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DBE097A">
      <w:pPr>
        <w:pStyle w:val="style0"/>
        <w:spacing w:lineRule="auto" w:line="360"/>
        <w:ind w:right="360"/>
        <w:jc w:val="left"/>
        <w:rPr>
          <w:rFonts w:ascii="宋体" w:cs="宋体" w:hAnsi="宋体"/>
          <w:sz w:val="24"/>
          <w:szCs w:val="24"/>
        </w:rPr>
      </w:pPr>
      <w:r>
        <w:rPr>
          <w:rFonts w:ascii="楷体_GB2312" w:eastAsia="楷体_GB2312" w:hAnsi="宋体" w:hint="eastAsia"/>
          <w:sz w:val="24"/>
        </w:rPr>
        <w:drawing>
          <wp:anchor distT="0" distB="0" distL="0" distR="0" simplePos="false" relativeHeight="2" behindDoc="false" locked="false" layoutInCell="true" allowOverlap="true">
            <wp:simplePos x="0" y="0"/>
            <wp:positionH relativeFrom="column">
              <wp:posOffset>-264795</wp:posOffset>
            </wp:positionH>
            <wp:positionV relativeFrom="paragraph">
              <wp:posOffset>231140</wp:posOffset>
            </wp:positionV>
            <wp:extent cx="2548890" cy="889000"/>
            <wp:effectExtent l="0" t="0" r="3810" b="6350"/>
            <wp:wrapNone/>
            <wp:docPr id="1026" name="图片 2" descr="tim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2" cstate="print"/>
                    <a:srcRect l="0" t="0" r="0" b="0"/>
                    <a:stretch/>
                  </pic:blipFill>
                  <pic:spPr>
                    <a:xfrm rot="0">
                      <a:off x="0" y="0"/>
                      <a:ext cx="2548890" cy="889000"/>
                    </a:xfrm>
                    <a:prstGeom prst="rect"/>
                    <a:ln>
                      <a:noFill/>
                    </a:ln>
                  </pic:spPr>
                </pic:pic>
              </a:graphicData>
            </a:graphic>
          </wp:anchor>
        </w:drawing>
      </w:r>
    </w:p>
    <w:p w14:paraId="45A2EEA5">
      <w:pPr>
        <w:pStyle w:val="style0"/>
        <w:spacing w:lineRule="auto" w:line="360"/>
        <w:ind w:right="360"/>
        <w:jc w:val="left"/>
        <w:rPr>
          <w:rFonts w:ascii="宋体" w:cs="宋体" w:hAnsi="宋体"/>
          <w:sz w:val="24"/>
          <w:szCs w:val="24"/>
        </w:rPr>
      </w:pPr>
    </w:p>
    <w:p w14:paraId="578C8C67">
      <w:pPr>
        <w:pStyle w:val="style0"/>
        <w:spacing w:lineRule="auto" w:line="360"/>
        <w:ind w:right="360" w:firstLine="480" w:firstLineChars="200"/>
        <w:jc w:val="left"/>
        <w:rPr>
          <w:rFonts w:ascii="宋体" w:cs="宋体" w:hAnsi="宋体"/>
          <w:sz w:val="24"/>
          <w:szCs w:val="24"/>
        </w:rPr>
      </w:pPr>
    </w:p>
    <w:p w14:paraId="14E1D927">
      <w:pPr>
        <w:pStyle w:val="style0"/>
        <w:spacing w:lineRule="auto" w:line="360"/>
        <w:ind w:right="360" w:firstLine="480" w:firstLineChars="200"/>
        <w:jc w:val="left"/>
        <w:rPr>
          <w:rFonts w:ascii="宋体" w:cs="宋体" w:hAnsi="宋体"/>
          <w:sz w:val="24"/>
          <w:szCs w:val="24"/>
        </w:rPr>
      </w:pPr>
    </w:p>
    <w:p w14:paraId="42DD2A44">
      <w:pPr>
        <w:pStyle w:val="style0"/>
        <w:spacing w:lineRule="auto" w:line="360"/>
        <w:rPr>
          <w:rFonts w:ascii="楷体_GB2312" w:eastAsia="楷体_GB2312" w:hAnsi="宋体"/>
          <w:sz w:val="44"/>
          <w:szCs w:val="44"/>
        </w:rPr>
      </w:pPr>
    </w:p>
    <w:bookmarkStart w:id="0" w:name="_Toc19820"/>
    <w:p w14:paraId="014A8878">
      <w:pPr>
        <w:pStyle w:val="style0"/>
        <w:autoSpaceDE w:val="false"/>
        <w:autoSpaceDN w:val="false"/>
        <w:adjustRightInd w:val="false"/>
        <w:spacing w:lineRule="atLeast" w:line="600"/>
        <w:jc w:val="center"/>
        <w:rPr>
          <w:rFonts w:ascii="宋体" w:hAnsi="宋体"/>
          <w:b/>
          <w:bCs/>
          <w:sz w:val="42"/>
          <w:szCs w:val="42"/>
        </w:rPr>
      </w:pPr>
      <w:r>
        <w:rPr>
          <w:rFonts w:ascii="宋体" w:hAnsi="宋体" w:hint="eastAsia"/>
          <w:b/>
          <w:bCs/>
          <w:sz w:val="42"/>
          <w:szCs w:val="42"/>
        </w:rPr>
        <w:t>中国重汽集团福建海西汽车有限公司</w:t>
      </w:r>
      <w:bookmarkEnd w:id="0"/>
    </w:p>
    <w:p w14:paraId="27F6A9F7">
      <w:pPr>
        <w:pStyle w:val="style101"/>
        <w:rPr/>
      </w:pPr>
    </w:p>
    <w:p w14:paraId="247A4CE3">
      <w:pPr>
        <w:pStyle w:val="style0"/>
        <w:autoSpaceDE w:val="false"/>
        <w:autoSpaceDN w:val="false"/>
        <w:adjustRightInd w:val="false"/>
        <w:spacing w:lineRule="atLeast" w:line="400"/>
        <w:jc w:val="center"/>
        <w:rPr>
          <w:rFonts w:ascii="宋体" w:cs="宋体"/>
          <w:b/>
          <w:bCs/>
          <w:spacing w:val="20"/>
          <w:kern w:val="0"/>
          <w:sz w:val="44"/>
          <w:szCs w:val="44"/>
        </w:rPr>
      </w:pPr>
      <w:r>
        <w:rPr>
          <w:rFonts w:ascii="宋体" w:cs="宋体" w:hint="eastAsia"/>
          <w:b/>
          <w:bCs/>
          <w:spacing w:val="20"/>
          <w:kern w:val="0"/>
          <w:sz w:val="44"/>
          <w:szCs w:val="44"/>
        </w:rPr>
        <w:t>质量管理</w:t>
      </w:r>
      <w:r>
        <w:rPr>
          <w:rFonts w:ascii="宋体" w:cs="宋体"/>
          <w:b/>
          <w:bCs/>
          <w:spacing w:val="20"/>
          <w:kern w:val="0"/>
          <w:sz w:val="44"/>
          <w:szCs w:val="44"/>
        </w:rPr>
        <w:t>体系再认证</w:t>
      </w:r>
      <w:r>
        <w:rPr>
          <w:rFonts w:ascii="宋体" w:cs="宋体" w:hint="eastAsia"/>
          <w:b/>
          <w:bCs/>
          <w:spacing w:val="20"/>
          <w:kern w:val="0"/>
          <w:sz w:val="44"/>
          <w:szCs w:val="44"/>
        </w:rPr>
        <w:t>项目</w:t>
      </w:r>
    </w:p>
    <w:p w14:paraId="21EB873A">
      <w:pPr>
        <w:pStyle w:val="style0"/>
        <w:autoSpaceDE w:val="false"/>
        <w:autoSpaceDN w:val="false"/>
        <w:adjustRightInd w:val="false"/>
        <w:spacing w:lineRule="atLeast" w:line="400"/>
        <w:jc w:val="center"/>
        <w:rPr>
          <w:rFonts w:ascii="宋体" w:cs="宋体"/>
          <w:b/>
          <w:bCs/>
          <w:spacing w:val="20"/>
          <w:kern w:val="0"/>
          <w:sz w:val="44"/>
          <w:szCs w:val="44"/>
        </w:rPr>
      </w:pPr>
    </w:p>
    <w:p w14:paraId="6BAB641D">
      <w:pPr>
        <w:pStyle w:val="style0"/>
        <w:autoSpaceDE w:val="false"/>
        <w:autoSpaceDN w:val="false"/>
        <w:adjustRightInd w:val="false"/>
        <w:spacing w:lineRule="atLeast" w:line="300"/>
        <w:jc w:val="center"/>
        <w:rPr>
          <w:rFonts w:ascii="黑体" w:cs="黑体" w:eastAsia="黑体"/>
          <w:b/>
          <w:bCs/>
          <w:kern w:val="0"/>
          <w:sz w:val="92"/>
          <w:szCs w:val="92"/>
          <w:lang w:val="zh-CN"/>
        </w:rPr>
      </w:pPr>
      <w:r>
        <w:rPr>
          <w:rFonts w:ascii="黑体" w:cs="黑体" w:eastAsia="黑体" w:hint="eastAsia"/>
          <w:b/>
          <w:bCs/>
          <w:kern w:val="0"/>
          <w:sz w:val="92"/>
          <w:szCs w:val="92"/>
          <w:lang w:val="zh-CN"/>
        </w:rPr>
        <w:t>招</w:t>
      </w:r>
      <w:r>
        <w:rPr>
          <w:rFonts w:ascii="黑体" w:cs="黑体" w:eastAsia="黑体"/>
          <w:b/>
          <w:bCs/>
          <w:kern w:val="0"/>
          <w:sz w:val="92"/>
          <w:szCs w:val="92"/>
          <w:lang w:val="zh-CN"/>
        </w:rPr>
        <w:t xml:space="preserve"> </w:t>
      </w:r>
      <w:r>
        <w:rPr>
          <w:rFonts w:ascii="黑体" w:cs="黑体" w:eastAsia="黑体" w:hint="eastAsia"/>
          <w:b/>
          <w:bCs/>
          <w:kern w:val="0"/>
          <w:sz w:val="92"/>
          <w:szCs w:val="92"/>
          <w:lang w:val="zh-CN"/>
        </w:rPr>
        <w:t>标</w:t>
      </w:r>
      <w:r>
        <w:rPr>
          <w:rFonts w:ascii="黑体" w:cs="黑体" w:eastAsia="黑体"/>
          <w:b/>
          <w:bCs/>
          <w:kern w:val="0"/>
          <w:sz w:val="92"/>
          <w:szCs w:val="92"/>
          <w:lang w:val="zh-CN"/>
        </w:rPr>
        <w:t xml:space="preserve"> </w:t>
      </w:r>
      <w:r>
        <w:rPr>
          <w:rFonts w:ascii="黑体" w:cs="黑体" w:eastAsia="黑体" w:hint="eastAsia"/>
          <w:b/>
          <w:bCs/>
          <w:kern w:val="0"/>
          <w:sz w:val="92"/>
          <w:szCs w:val="92"/>
          <w:lang w:val="zh-CN"/>
        </w:rPr>
        <w:t>文</w:t>
      </w:r>
      <w:r>
        <w:rPr>
          <w:rFonts w:ascii="黑体" w:cs="黑体" w:eastAsia="黑体"/>
          <w:b/>
          <w:bCs/>
          <w:kern w:val="0"/>
          <w:sz w:val="92"/>
          <w:szCs w:val="92"/>
          <w:lang w:val="zh-CN"/>
        </w:rPr>
        <w:t xml:space="preserve"> </w:t>
      </w:r>
      <w:r>
        <w:rPr>
          <w:rFonts w:ascii="黑体" w:cs="黑体" w:eastAsia="黑体" w:hint="eastAsia"/>
          <w:b/>
          <w:bCs/>
          <w:kern w:val="0"/>
          <w:sz w:val="92"/>
          <w:szCs w:val="92"/>
          <w:lang w:val="zh-CN"/>
        </w:rPr>
        <w:t>件</w:t>
      </w:r>
    </w:p>
    <w:p w14:paraId="642D8B89">
      <w:pPr>
        <w:pStyle w:val="style0"/>
        <w:autoSpaceDE w:val="false"/>
        <w:autoSpaceDN w:val="false"/>
        <w:adjustRightInd w:val="false"/>
        <w:spacing w:lineRule="atLeast" w:line="200"/>
        <w:jc w:val="center"/>
        <w:rPr>
          <w:rFonts w:ascii="宋体" w:cs="宋体"/>
          <w:b/>
          <w:bCs/>
          <w:kern w:val="0"/>
          <w:sz w:val="28"/>
          <w:szCs w:val="28"/>
          <w:lang w:val="zh-CN"/>
        </w:rPr>
      </w:pPr>
    </w:p>
    <w:bookmarkStart w:id="1" w:name="_Toc20533"/>
    <w:p w14:paraId="7FECA3FA">
      <w:pPr>
        <w:pStyle w:val="style0"/>
        <w:widowControl/>
        <w:spacing w:lineRule="auto" w:line="360"/>
        <w:jc w:val="center"/>
        <w:rPr>
          <w:rFonts w:ascii="宋体" w:cs="宋体" w:eastAsia="宋体" w:hAnsi="宋体" w:hint="eastAsia"/>
          <w:b/>
          <w:bCs/>
          <w:kern w:val="0"/>
          <w:sz w:val="32"/>
          <w:szCs w:val="32"/>
        </w:rPr>
      </w:pPr>
      <w:r>
        <w:rPr>
          <w:rFonts w:ascii="宋体" w:cs="宋体" w:hint="eastAsia"/>
          <w:b/>
          <w:bCs/>
          <w:kern w:val="0"/>
          <w:sz w:val="32"/>
          <w:szCs w:val="32"/>
        </w:rPr>
        <w:t>采购形式编号</w:t>
      </w:r>
      <w:r>
        <w:rPr>
          <w:rFonts w:ascii="宋体" w:cs="宋体" w:hint="eastAsia"/>
          <w:b/>
          <w:bCs/>
          <w:kern w:val="0"/>
          <w:sz w:val="32"/>
          <w:szCs w:val="32"/>
          <w:lang w:val="zh-CN"/>
        </w:rPr>
        <w:t>：</w:t>
      </w:r>
      <w:bookmarkEnd w:id="1"/>
      <w:r>
        <w:rPr>
          <w:rFonts w:ascii="宋体" w:cs="宋体" w:eastAsia="宋体" w:hAnsi="宋体" w:hint="eastAsia"/>
          <w:b/>
          <w:bCs/>
          <w:i w:val="false"/>
          <w:iCs w:val="false"/>
          <w:caps w:val="false"/>
          <w:color w:val="000000"/>
          <w:spacing w:val="0"/>
          <w:sz w:val="32"/>
          <w:szCs w:val="32"/>
          <w:shd w:val="clear" w:color="auto" w:fill="fcfcfc"/>
        </w:rPr>
        <w:t>CGZXCX-202609-5643</w:t>
      </w:r>
      <w:r>
        <w:rPr>
          <w:rFonts w:ascii="宋体" w:cs="宋体" w:eastAsia="宋体" w:hAnsi="宋体" w:hint="eastAsia"/>
          <w:b/>
          <w:bCs/>
          <w:kern w:val="0"/>
          <w:sz w:val="32"/>
          <w:szCs w:val="32"/>
        </w:rPr>
        <w:drawing>
          <wp:anchor distT="0" distB="0" distL="0" distR="0" simplePos="false" relativeHeight="3" behindDoc="false" locked="false" layoutInCell="true" allowOverlap="true">
            <wp:simplePos x="0" y="0"/>
            <wp:positionH relativeFrom="column">
              <wp:posOffset>1483360</wp:posOffset>
            </wp:positionH>
            <wp:positionV relativeFrom="paragraph">
              <wp:posOffset>260985</wp:posOffset>
            </wp:positionV>
            <wp:extent cx="2857500" cy="1795145"/>
            <wp:effectExtent l="0" t="0" r="0" b="0"/>
            <wp:wrapNone/>
            <wp:docPr id="1027"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3" cstate="print"/>
                    <a:srcRect l="0" t="0" r="0" b="0"/>
                    <a:stretch/>
                  </pic:blipFill>
                  <pic:spPr>
                    <a:xfrm rot="0">
                      <a:off x="0" y="0"/>
                      <a:ext cx="2857500" cy="1795145"/>
                    </a:xfrm>
                    <a:prstGeom prst="rect"/>
                    <a:ln>
                      <a:noFill/>
                    </a:ln>
                  </pic:spPr>
                </pic:pic>
              </a:graphicData>
            </a:graphic>
          </wp:anchor>
        </w:drawing>
      </w:r>
    </w:p>
    <w:p w14:paraId="2BD8B533">
      <w:pPr>
        <w:pStyle w:val="style0"/>
        <w:widowControl/>
        <w:spacing w:lineRule="auto" w:line="360"/>
        <w:jc w:val="center"/>
        <w:rPr>
          <w:rFonts w:ascii="宋体" w:cs="宋体" w:hAnsi="宋体"/>
          <w:b/>
          <w:bCs/>
          <w:sz w:val="24"/>
        </w:rPr>
      </w:pPr>
    </w:p>
    <w:p w14:paraId="06A55637">
      <w:pPr>
        <w:pStyle w:val="style0"/>
        <w:widowControl/>
        <w:spacing w:lineRule="auto" w:line="360"/>
        <w:jc w:val="center"/>
        <w:rPr>
          <w:rFonts w:ascii="宋体" w:cs="宋体" w:hAnsi="宋体"/>
          <w:b/>
          <w:bCs/>
          <w:sz w:val="24"/>
        </w:rPr>
      </w:pPr>
    </w:p>
    <w:p w14:paraId="43A6631E">
      <w:pPr>
        <w:pStyle w:val="style66"/>
        <w:rPr/>
      </w:pPr>
    </w:p>
    <w:p w14:paraId="7B20D851">
      <w:pPr>
        <w:pStyle w:val="style66"/>
        <w:rPr/>
      </w:pPr>
    </w:p>
    <w:p w14:paraId="14536F10">
      <w:pPr>
        <w:pStyle w:val="style66"/>
        <w:rPr/>
      </w:pPr>
    </w:p>
    <w:p w14:paraId="31EC1CFD">
      <w:pPr>
        <w:pStyle w:val="style66"/>
        <w:rPr/>
      </w:pPr>
    </w:p>
    <w:p w14:paraId="4CA030B2">
      <w:pPr>
        <w:pStyle w:val="style66"/>
        <w:rPr/>
      </w:pPr>
    </w:p>
    <w:p w14:paraId="7F21F45E">
      <w:pPr>
        <w:pStyle w:val="style66"/>
        <w:rPr/>
      </w:pPr>
    </w:p>
    <w:p w14:paraId="71F03E38">
      <w:pPr>
        <w:pStyle w:val="style66"/>
        <w:rPr/>
      </w:pPr>
    </w:p>
    <w:p w14:paraId="607B4C38">
      <w:pPr>
        <w:pStyle w:val="style66"/>
        <w:rPr/>
      </w:pPr>
    </w:p>
    <w:p w14:paraId="3F8BDEC6">
      <w:pPr>
        <w:pStyle w:val="style0"/>
        <w:widowControl/>
        <w:spacing w:lineRule="auto" w:line="360"/>
        <w:jc w:val="center"/>
        <w:rPr>
          <w:rFonts w:ascii="宋体" w:cs="宋体" w:hAnsi="宋体"/>
          <w:b/>
          <w:bCs/>
          <w:sz w:val="30"/>
          <w:szCs w:val="30"/>
        </w:rPr>
      </w:pPr>
    </w:p>
    <w:bookmarkStart w:id="2" w:name="_Toc18420"/>
    <w:p w14:paraId="080A9450">
      <w:pPr>
        <w:pStyle w:val="style0"/>
        <w:widowControl/>
        <w:spacing w:lineRule="auto" w:line="360"/>
        <w:jc w:val="center"/>
        <w:rPr>
          <w:rFonts w:ascii="宋体" w:cs="宋体" w:hAnsi="宋体"/>
          <w:b/>
          <w:bCs/>
          <w:sz w:val="30"/>
          <w:szCs w:val="30"/>
        </w:rPr>
      </w:pPr>
      <w:r>
        <w:rPr>
          <w:rFonts w:ascii="宋体" w:cs="宋体" w:hAnsi="宋体" w:hint="eastAsia"/>
          <w:b/>
          <w:bCs/>
          <w:sz w:val="30"/>
          <w:szCs w:val="30"/>
        </w:rPr>
        <w:t>中国重汽集团福建海西汽车有限公司</w:t>
      </w:r>
      <w:bookmarkEnd w:id="2"/>
    </w:p>
    <w:p w14:paraId="1EB1539C">
      <w:pPr>
        <w:pStyle w:val="style0"/>
        <w:widowControl/>
        <w:spacing w:lineRule="auto" w:line="360"/>
        <w:jc w:val="center"/>
        <w:rPr>
          <w:rFonts w:ascii="宋体" w:cs="宋体" w:hAnsi="宋体"/>
          <w:b/>
          <w:bCs/>
          <w:sz w:val="30"/>
          <w:szCs w:val="30"/>
        </w:rPr>
      </w:pPr>
      <w:r>
        <w:rPr>
          <w:rFonts w:ascii="宋体" w:cs="宋体" w:hAnsi="宋体" w:hint="eastAsia"/>
          <w:b/>
          <w:bCs/>
          <w:sz w:val="30"/>
          <w:szCs w:val="30"/>
        </w:rPr>
        <w:t>202</w:t>
      </w:r>
      <w:r>
        <w:rPr>
          <w:rFonts w:ascii="宋体" w:cs="宋体" w:hAnsi="宋体" w:hint="eastAsia"/>
          <w:b/>
          <w:bCs/>
          <w:sz w:val="30"/>
          <w:szCs w:val="30"/>
          <w:lang w:val="en-US" w:eastAsia="zh-CN"/>
        </w:rPr>
        <w:t>6</w:t>
      </w:r>
      <w:r>
        <w:rPr>
          <w:rFonts w:ascii="宋体" w:cs="宋体" w:hAnsi="宋体" w:hint="eastAsia"/>
          <w:b/>
          <w:bCs/>
          <w:sz w:val="30"/>
          <w:szCs w:val="30"/>
        </w:rPr>
        <w:t xml:space="preserve">年 </w:t>
      </w:r>
      <w:r>
        <w:rPr>
          <w:rFonts w:ascii="宋体" w:cs="宋体" w:hAnsi="宋体"/>
          <w:b/>
          <w:bCs/>
          <w:sz w:val="30"/>
          <w:szCs w:val="30"/>
        </w:rPr>
        <w:t>10</w:t>
      </w:r>
      <w:r>
        <w:rPr>
          <w:rFonts w:ascii="宋体" w:cs="宋体" w:hAnsi="宋体" w:hint="eastAsia"/>
          <w:b/>
          <w:bCs/>
          <w:sz w:val="30"/>
          <w:szCs w:val="30"/>
        </w:rPr>
        <w:t>月</w:t>
      </w:r>
    </w:p>
    <w:p w14:paraId="385D7EAD">
      <w:pPr>
        <w:pStyle w:val="style66"/>
        <w:rPr/>
      </w:pPr>
    </w:p>
    <w:bookmarkStart w:id="3" w:name="_Toc18522"/>
    <w:bookmarkStart w:id="4" w:name="_Toc27085"/>
    <w:bookmarkStart w:id="5" w:name="_Toc49503541"/>
    <w:bookmarkStart w:id="6" w:name="_Toc21021"/>
    <w:bookmarkStart w:id="7" w:name="_Toc51786882"/>
    <w:bookmarkStart w:id="8" w:name="_Toc17769"/>
    <w:p w14:paraId="1B3E7CA5">
      <w:pPr>
        <w:pStyle w:val="style0"/>
        <w:rPr/>
        <w:sectPr>
          <w:headerReference w:type="default" r:id="rId4"/>
          <w:footerReference w:type="default" r:id="rId5"/>
          <w:pgSz w:w="11907" w:h="16840" w:orient="portrait"/>
          <w:pgMar w:top="1702" w:right="1418" w:bottom="1418" w:left="1418" w:header="851" w:footer="822" w:gutter="0"/>
          <w:pgNumType w:start="1"/>
          <w:cols w:space="720" w:num="1"/>
          <w:docGrid w:linePitch="290" w:charSpace="-3931"/>
        </w:sectPr>
      </w:pPr>
    </w:p>
    <w:p w14:paraId="29C0ECDD">
      <w:pPr>
        <w:pStyle w:val="style0"/>
        <w:jc w:val="center"/>
        <w:rPr>
          <w:b/>
          <w:bCs/>
          <w:sz w:val="44"/>
          <w:szCs w:val="44"/>
        </w:rPr>
      </w:pPr>
      <w:r>
        <w:rPr>
          <w:rFonts w:ascii="宋体" w:hAnsi="宋体"/>
          <w:b/>
          <w:bCs/>
          <w:sz w:val="44"/>
          <w:szCs w:val="44"/>
        </w:rPr>
        <w:t>目录</w:t>
      </w:r>
    </w:p>
    <w:p w14:paraId="26DFA131">
      <w:pPr>
        <w:pStyle w:val="style19"/>
        <w:tabs>
          <w:tab w:val="right" w:leader="dot" w:pos="9061"/>
        </w:tabs>
        <w:rPr>
          <w:rFonts w:ascii="Calibri" w:cs="宋体" w:eastAsia="宋体" w:hAnsi="Calibri"/>
          <w:b w:val="false"/>
          <w:bCs w:val="false"/>
          <w:caps w:val="false"/>
          <w:sz w:val="21"/>
          <w:szCs w:val="22"/>
        </w:rPr>
      </w:pPr>
      <w:r>
        <w:rPr>
          <w:sz w:val="18"/>
          <w:szCs w:val="13"/>
        </w:rPr>
        <w:fldChar w:fldCharType="begin"/>
      </w:r>
      <w:r>
        <w:rPr>
          <w:sz w:val="18"/>
          <w:szCs w:val="13"/>
        </w:rPr>
        <w:instrText xml:space="preserve">TOC \o "1-2" \h \u </w:instrText>
      </w:r>
      <w:r>
        <w:rPr>
          <w:sz w:val="18"/>
          <w:szCs w:val="13"/>
        </w:rPr>
        <w:fldChar w:fldCharType="separate"/>
      </w:r>
      <w:r>
        <w:rPr/>
        <w:fldChar w:fldCharType="begin"/>
      </w:r>
      <w:r>
        <w:instrText xml:space="preserve"> HYPERLINK \l "_Toc148622850" </w:instrText>
      </w:r>
      <w:r>
        <w:rPr/>
        <w:fldChar w:fldCharType="separate"/>
      </w:r>
      <w:r>
        <w:rPr>
          <w:rStyle w:val="style85"/>
          <w:rFonts w:ascii="宋体" w:hAnsi="宋体"/>
        </w:rPr>
        <w:t>第一章   招标公告</w:t>
      </w:r>
      <w:r>
        <w:tab/>
      </w:r>
      <w:r>
        <w:rPr/>
        <w:fldChar w:fldCharType="begin"/>
      </w:r>
      <w:r>
        <w:instrText xml:space="preserve"> PAGEREF _Toc148622850 \h </w:instrText>
      </w:r>
      <w:r>
        <w:rPr/>
        <w:fldChar w:fldCharType="separate"/>
      </w:r>
      <w:r>
        <w:t>3</w:t>
      </w:r>
      <w:r>
        <w:rPr/>
        <w:fldChar w:fldCharType="end"/>
      </w:r>
      <w:r>
        <w:rPr/>
        <w:fldChar w:fldCharType="end"/>
      </w:r>
    </w:p>
    <w:p w14:paraId="45C39FD5">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"_Toc148622851" </w:instrText>
      </w:r>
      <w:r>
        <w:rPr/>
        <w:fldChar w:fldCharType="separate"/>
      </w:r>
      <w:r>
        <w:rPr>
          <w:rStyle w:val="style85"/>
          <w:rFonts w:ascii="宋体" w:cs="宋体" w:hAnsi="宋体"/>
        </w:rPr>
        <w:t>1、项目名称及招标形式</w:t>
      </w:r>
      <w:r>
        <w:tab/>
      </w:r>
      <w:r>
        <w:rPr/>
        <w:fldChar w:fldCharType="begin"/>
      </w:r>
      <w:r>
        <w:instrText xml:space="preserve"> PAGEREF _Toc148622851 \h </w:instrText>
      </w:r>
      <w:r>
        <w:rPr/>
        <w:fldChar w:fldCharType="separate"/>
      </w:r>
      <w:r>
        <w:t>3</w:t>
      </w:r>
      <w:r>
        <w:rPr/>
        <w:fldChar w:fldCharType="end"/>
      </w:r>
      <w:r>
        <w:rPr/>
        <w:fldChar w:fldCharType="end"/>
      </w:r>
    </w:p>
    <w:p w14:paraId="1DE8E99A">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"_Toc148622852" </w:instrText>
      </w:r>
      <w:r>
        <w:rPr/>
        <w:fldChar w:fldCharType="separate"/>
      </w:r>
      <w:r>
        <w:rPr>
          <w:rStyle w:val="style85"/>
          <w:rFonts w:ascii="宋体" w:cs="宋体" w:hAnsi="宋体"/>
        </w:rPr>
        <w:t>2、招标内容及质量要求</w:t>
      </w:r>
      <w:r>
        <w:tab/>
      </w:r>
      <w:r>
        <w:rPr/>
        <w:fldChar w:fldCharType="begin"/>
      </w:r>
      <w:r>
        <w:instrText xml:space="preserve"> PAGEREF _Toc148622852 \h </w:instrText>
      </w:r>
      <w:r>
        <w:rPr/>
        <w:fldChar w:fldCharType="separate"/>
      </w:r>
      <w:r>
        <w:t>3</w:t>
      </w:r>
      <w:r>
        <w:rPr/>
        <w:fldChar w:fldCharType="end"/>
      </w:r>
      <w:r>
        <w:rPr/>
        <w:fldChar w:fldCharType="end"/>
      </w:r>
    </w:p>
    <w:p w14:paraId="17E92A22">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"_Toc148622853" </w:instrText>
      </w:r>
      <w:r>
        <w:rPr/>
        <w:fldChar w:fldCharType="separate"/>
      </w:r>
      <w:r>
        <w:rPr>
          <w:rStyle w:val="style85"/>
          <w:rFonts w:ascii="宋体" w:cs="宋体" w:hAnsi="宋体"/>
        </w:rPr>
        <w:t>3、投标人资格要求</w:t>
      </w:r>
      <w:r>
        <w:tab/>
      </w:r>
      <w:r>
        <w:rPr/>
        <w:fldChar w:fldCharType="begin"/>
      </w:r>
      <w:r>
        <w:instrText xml:space="preserve"> PAGEREF _Toc148622853 \h </w:instrText>
      </w:r>
      <w:r>
        <w:rPr/>
        <w:fldChar w:fldCharType="separate"/>
      </w:r>
      <w:r>
        <w:t>3</w:t>
      </w:r>
      <w:r>
        <w:rPr/>
        <w:fldChar w:fldCharType="end"/>
      </w:r>
      <w:r>
        <w:rPr/>
        <w:fldChar w:fldCharType="end"/>
      </w:r>
    </w:p>
    <w:p w14:paraId="7F15CC2E">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"_Toc148622854" </w:instrText>
      </w:r>
      <w:r>
        <w:rPr/>
        <w:fldChar w:fldCharType="separate"/>
      </w:r>
      <w:r>
        <w:rPr>
          <w:rStyle w:val="style85"/>
          <w:rFonts w:ascii="宋体" w:cs="宋体" w:hAnsi="宋体"/>
        </w:rPr>
        <w:t>4、</w:t>
      </w:r>
      <w:r>
        <w:rPr>
          <w:rStyle w:val="style85"/>
          <w:rFonts w:ascii="宋体" w:cs="宋体" w:hAnsi="宋体"/>
          <w:bCs/>
        </w:rPr>
        <w:t>报名及招标文件的获取</w:t>
      </w:r>
      <w:r>
        <w:tab/>
      </w:r>
      <w:r>
        <w:rPr/>
        <w:fldChar w:fldCharType="begin"/>
      </w:r>
      <w:r>
        <w:instrText xml:space="preserve"> PAGEREF _Toc148622854 \h </w:instrText>
      </w:r>
      <w:r>
        <w:rPr/>
        <w:fldChar w:fldCharType="separate"/>
      </w:r>
      <w:r>
        <w:t>5</w:t>
      </w:r>
      <w:r>
        <w:rPr/>
        <w:fldChar w:fldCharType="end"/>
      </w:r>
      <w:r>
        <w:rPr/>
        <w:fldChar w:fldCharType="end"/>
      </w:r>
    </w:p>
    <w:p w14:paraId="7CC7C7EA">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"_Toc148622855" </w:instrText>
      </w:r>
      <w:r>
        <w:rPr/>
        <w:fldChar w:fldCharType="separate"/>
      </w:r>
      <w:r>
        <w:rPr>
          <w:rStyle w:val="style85"/>
          <w:rFonts w:ascii="宋体" w:cs="宋体" w:hAnsi="宋体"/>
        </w:rPr>
        <w:t>5、投标文件的递交</w:t>
      </w:r>
      <w:r>
        <w:tab/>
      </w:r>
      <w:r>
        <w:rPr/>
        <w:fldChar w:fldCharType="begin"/>
      </w:r>
      <w:r>
        <w:instrText xml:space="preserve"> PAGEREF _Toc148622855 \h </w:instrText>
      </w:r>
      <w:r>
        <w:rPr/>
        <w:fldChar w:fldCharType="separate"/>
      </w:r>
      <w:r>
        <w:t>6</w:t>
      </w:r>
      <w:r>
        <w:rPr/>
        <w:fldChar w:fldCharType="end"/>
      </w:r>
      <w:r>
        <w:rPr/>
        <w:fldChar w:fldCharType="end"/>
      </w:r>
    </w:p>
    <w:p w14:paraId="67A72E41">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"_Toc148622856" </w:instrText>
      </w:r>
      <w:r>
        <w:rPr/>
        <w:fldChar w:fldCharType="separate"/>
      </w:r>
      <w:r>
        <w:rPr>
          <w:rStyle w:val="style85"/>
          <w:rFonts w:ascii="宋体" w:cs="宋体" w:hAnsi="宋体"/>
          <w:kern w:val="0"/>
        </w:rPr>
        <w:t>6、招标公告发布媒介</w:t>
      </w:r>
      <w:r>
        <w:tab/>
      </w:r>
      <w:r>
        <w:rPr/>
        <w:fldChar w:fldCharType="begin"/>
      </w:r>
      <w:r>
        <w:instrText xml:space="preserve"> PAGEREF _Toc148622856 \h </w:instrText>
      </w:r>
      <w:r>
        <w:rPr/>
        <w:fldChar w:fldCharType="separate"/>
      </w:r>
      <w:r>
        <w:t>6</w:t>
      </w:r>
      <w:r>
        <w:rPr/>
        <w:fldChar w:fldCharType="end"/>
      </w:r>
      <w:r>
        <w:rPr/>
        <w:fldChar w:fldCharType="end"/>
      </w:r>
    </w:p>
    <w:p w14:paraId="1FD5F25C">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"_Toc148622857" </w:instrText>
      </w:r>
      <w:r>
        <w:rPr/>
        <w:fldChar w:fldCharType="separate"/>
      </w:r>
      <w:r>
        <w:rPr>
          <w:rStyle w:val="style85"/>
          <w:rFonts w:ascii="宋体" w:cs="宋体" w:hAnsi="宋体"/>
          <w:kern w:val="0"/>
        </w:rPr>
        <w:t>7、 联系方式</w:t>
      </w:r>
      <w:r>
        <w:tab/>
      </w:r>
      <w:r>
        <w:rPr/>
        <w:fldChar w:fldCharType="begin"/>
      </w:r>
      <w:r>
        <w:instrText xml:space="preserve"> PAGEREF _Toc148622857 \h </w:instrText>
      </w:r>
      <w:r>
        <w:rPr/>
        <w:fldChar w:fldCharType="separate"/>
      </w:r>
      <w:r>
        <w:t>6</w:t>
      </w:r>
      <w:r>
        <w:rPr/>
        <w:fldChar w:fldCharType="end"/>
      </w:r>
      <w:r>
        <w:rPr/>
        <w:fldChar w:fldCharType="end"/>
      </w:r>
    </w:p>
    <w:p w14:paraId="4DFABF28">
      <w:pPr>
        <w:pStyle w:val="style19"/>
        <w:tabs>
          <w:tab w:val="right" w:leader="dot" w:pos="9061"/>
        </w:tabs>
        <w:rPr>
          <w:rFonts w:ascii="Calibri" w:cs="宋体" w:eastAsia="宋体" w:hAnsi="Calibri"/>
          <w:b w:val="false"/>
          <w:bCs w:val="false"/>
          <w:caps w:val="false"/>
          <w:sz w:val="21"/>
          <w:szCs w:val="22"/>
        </w:rPr>
      </w:pPr>
      <w:r>
        <w:rPr/>
        <w:fldChar w:fldCharType="begin"/>
      </w:r>
      <w:r>
        <w:instrText xml:space="preserve"> HYPERLINK \l "_Toc148622859" </w:instrText>
      </w:r>
      <w:r>
        <w:rPr/>
        <w:fldChar w:fldCharType="separate"/>
      </w:r>
      <w:r>
        <w:rPr>
          <w:rStyle w:val="style85"/>
          <w:rFonts w:ascii="宋体" w:hAnsi="宋体"/>
          <w:iCs/>
        </w:rPr>
        <w:t>第二章   投标人须知</w:t>
      </w:r>
      <w:r>
        <w:tab/>
      </w:r>
      <w:r>
        <w:rPr/>
        <w:fldChar w:fldCharType="begin"/>
      </w:r>
      <w:r>
        <w:instrText xml:space="preserve"> PAGEREF _Toc148622859 \h </w:instrText>
      </w:r>
      <w:r>
        <w:rPr/>
        <w:fldChar w:fldCharType="separate"/>
      </w:r>
      <w:r>
        <w:t>7</w:t>
      </w:r>
      <w:r>
        <w:rPr/>
        <w:fldChar w:fldCharType="end"/>
      </w:r>
      <w:r>
        <w:rPr/>
        <w:fldChar w:fldCharType="end"/>
      </w:r>
    </w:p>
    <w:p w14:paraId="5F015557">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"_Toc148622860" </w:instrText>
      </w:r>
      <w:r>
        <w:rPr/>
        <w:fldChar w:fldCharType="separate"/>
      </w:r>
      <w:r>
        <w:rPr>
          <w:rStyle w:val="style85"/>
          <w:rFonts w:ascii="宋体" w:hAnsi="宋体"/>
        </w:rPr>
        <w:t>投标人须知前附表</w:t>
      </w:r>
      <w:r>
        <w:tab/>
      </w:r>
      <w:r>
        <w:rPr/>
        <w:fldChar w:fldCharType="begin"/>
      </w:r>
      <w:r>
        <w:instrText xml:space="preserve"> PAGEREF _Toc148622860 \h </w:instrText>
      </w:r>
      <w:r>
        <w:rPr/>
        <w:fldChar w:fldCharType="separate"/>
      </w:r>
      <w:r>
        <w:t>7</w:t>
      </w:r>
      <w:r>
        <w:rPr/>
        <w:fldChar w:fldCharType="end"/>
      </w:r>
      <w:r>
        <w:rPr/>
        <w:fldChar w:fldCharType="end"/>
      </w:r>
    </w:p>
    <w:p w14:paraId="3CC39B99">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"_Toc148622861" </w:instrText>
      </w:r>
      <w:r>
        <w:rPr/>
        <w:fldChar w:fldCharType="separate"/>
      </w:r>
      <w:r>
        <w:rPr>
          <w:rStyle w:val="style85"/>
          <w:rFonts w:ascii="宋体" w:cs="宋体" w:hAnsi="宋体"/>
        </w:rPr>
        <w:t>一、说明</w:t>
      </w:r>
      <w:r>
        <w:tab/>
      </w:r>
      <w:r>
        <w:rPr/>
        <w:fldChar w:fldCharType="begin"/>
      </w:r>
      <w:r>
        <w:instrText xml:space="preserve"> PAGEREF _Toc148622861 \h </w:instrText>
      </w:r>
      <w:r>
        <w:rPr/>
        <w:fldChar w:fldCharType="separate"/>
      </w:r>
      <w:r>
        <w:t>12</w:t>
      </w:r>
      <w:r>
        <w:rPr/>
        <w:fldChar w:fldCharType="end"/>
      </w:r>
      <w:r>
        <w:rPr/>
        <w:fldChar w:fldCharType="end"/>
      </w:r>
    </w:p>
    <w:p w14:paraId="5A8AEF13">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"_Toc148622862" </w:instrText>
      </w:r>
      <w:r>
        <w:rPr/>
        <w:fldChar w:fldCharType="separate"/>
      </w:r>
      <w:r>
        <w:rPr>
          <w:rStyle w:val="style85"/>
          <w:rFonts w:ascii="宋体" w:cs="宋体" w:hAnsi="宋体"/>
        </w:rPr>
        <w:t>二、招标文件</w:t>
      </w:r>
      <w:r>
        <w:tab/>
      </w:r>
      <w:r>
        <w:rPr/>
        <w:fldChar w:fldCharType="begin"/>
      </w:r>
      <w:r>
        <w:instrText xml:space="preserve"> PAGEREF _Toc148622862 \h </w:instrText>
      </w:r>
      <w:r>
        <w:rPr/>
        <w:fldChar w:fldCharType="separate"/>
      </w:r>
      <w:r>
        <w:t>13</w:t>
      </w:r>
      <w:r>
        <w:rPr/>
        <w:fldChar w:fldCharType="end"/>
      </w:r>
      <w:r>
        <w:rPr/>
        <w:fldChar w:fldCharType="end"/>
      </w:r>
    </w:p>
    <w:p w14:paraId="5BAC2C1F">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"_Toc148622863" </w:instrText>
      </w:r>
      <w:r>
        <w:rPr/>
        <w:fldChar w:fldCharType="separate"/>
      </w:r>
      <w:r>
        <w:rPr>
          <w:rStyle w:val="style85"/>
          <w:rFonts w:ascii="宋体" w:cs="宋体" w:hAnsi="宋体"/>
        </w:rPr>
        <w:t>三、投标文件编写</w:t>
      </w:r>
      <w:r>
        <w:tab/>
      </w:r>
      <w:r>
        <w:rPr/>
        <w:fldChar w:fldCharType="begin"/>
      </w:r>
      <w:r>
        <w:instrText xml:space="preserve"> PAGEREF _Toc148622863 \h </w:instrText>
      </w:r>
      <w:r>
        <w:rPr/>
        <w:fldChar w:fldCharType="separate"/>
      </w:r>
      <w:r>
        <w:t>14</w:t>
      </w:r>
      <w:r>
        <w:rPr/>
        <w:fldChar w:fldCharType="end"/>
      </w:r>
      <w:r>
        <w:rPr/>
        <w:fldChar w:fldCharType="end"/>
      </w:r>
    </w:p>
    <w:p w14:paraId="5B1EA940">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"_Toc148622864" </w:instrText>
      </w:r>
      <w:r>
        <w:rPr/>
        <w:fldChar w:fldCharType="separate"/>
      </w:r>
      <w:r>
        <w:rPr>
          <w:rStyle w:val="style85"/>
          <w:rFonts w:ascii="宋体" w:cs="宋体" w:hAnsi="宋体"/>
        </w:rPr>
        <w:t>四、投标文件递交</w:t>
      </w:r>
      <w:r>
        <w:tab/>
      </w:r>
      <w:r>
        <w:rPr/>
        <w:fldChar w:fldCharType="begin"/>
      </w:r>
      <w:r>
        <w:instrText xml:space="preserve"> PAGEREF _Toc148622864 \h </w:instrText>
      </w:r>
      <w:r>
        <w:rPr/>
        <w:fldChar w:fldCharType="separate"/>
      </w:r>
      <w:r>
        <w:t>17</w:t>
      </w:r>
      <w:r>
        <w:rPr/>
        <w:fldChar w:fldCharType="end"/>
      </w:r>
      <w:r>
        <w:rPr/>
        <w:fldChar w:fldCharType="end"/>
      </w:r>
    </w:p>
    <w:p w14:paraId="3F93BA6D">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"_Toc148622865" </w:instrText>
      </w:r>
      <w:r>
        <w:rPr/>
        <w:fldChar w:fldCharType="separate"/>
      </w:r>
      <w:r>
        <w:rPr>
          <w:rStyle w:val="style85"/>
          <w:rFonts w:ascii="宋体" w:cs="宋体" w:hAnsi="宋体"/>
        </w:rPr>
        <w:t>五、开标与评标</w:t>
      </w:r>
      <w:r>
        <w:tab/>
      </w:r>
      <w:r>
        <w:rPr/>
        <w:fldChar w:fldCharType="begin"/>
      </w:r>
      <w:r>
        <w:instrText xml:space="preserve"> PAGEREF _Toc148622865 \h </w:instrText>
      </w:r>
      <w:r>
        <w:rPr/>
        <w:fldChar w:fldCharType="separate"/>
      </w:r>
      <w:r>
        <w:t>18</w:t>
      </w:r>
      <w:r>
        <w:rPr/>
        <w:fldChar w:fldCharType="end"/>
      </w:r>
      <w:r>
        <w:rPr/>
        <w:fldChar w:fldCharType="end"/>
      </w:r>
    </w:p>
    <w:p w14:paraId="490900BC">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"_Toc148622867" </w:instrText>
      </w:r>
      <w:r>
        <w:rPr/>
        <w:fldChar w:fldCharType="separate"/>
      </w:r>
      <w:r>
        <w:rPr>
          <w:rStyle w:val="style85"/>
          <w:rFonts w:ascii="宋体" w:cs="宋体" w:hAnsi="宋体"/>
        </w:rPr>
        <w:t>六、授予合同</w:t>
      </w:r>
      <w:r>
        <w:tab/>
      </w:r>
      <w:r>
        <w:rPr/>
        <w:fldChar w:fldCharType="begin"/>
      </w:r>
      <w:r>
        <w:instrText xml:space="preserve"> PAGEREF _Toc148622867 \h </w:instrText>
      </w:r>
      <w:r>
        <w:rPr/>
        <w:fldChar w:fldCharType="separate"/>
      </w:r>
      <w:r>
        <w:t>21</w:t>
      </w:r>
      <w:r>
        <w:rPr/>
        <w:fldChar w:fldCharType="end"/>
      </w:r>
      <w:r>
        <w:rPr/>
        <w:fldChar w:fldCharType="end"/>
      </w:r>
    </w:p>
    <w:p w14:paraId="612720BC">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"_Toc148622868" </w:instrText>
      </w:r>
      <w:r>
        <w:rPr/>
        <w:fldChar w:fldCharType="separate"/>
      </w:r>
      <w:r>
        <w:rPr>
          <w:rStyle w:val="style85"/>
        </w:rPr>
        <w:t>七、废标及终止招标</w:t>
      </w:r>
      <w:r>
        <w:tab/>
      </w:r>
      <w:r>
        <w:rPr/>
        <w:fldChar w:fldCharType="begin"/>
      </w:r>
      <w:r>
        <w:instrText xml:space="preserve"> PAGEREF _Toc148622868 \h </w:instrText>
      </w:r>
      <w:r>
        <w:rPr/>
        <w:fldChar w:fldCharType="separate"/>
      </w:r>
      <w:r>
        <w:t>21</w:t>
      </w:r>
      <w:r>
        <w:rPr/>
        <w:fldChar w:fldCharType="end"/>
      </w:r>
      <w:r>
        <w:rPr/>
        <w:fldChar w:fldCharType="end"/>
      </w:r>
    </w:p>
    <w:p w14:paraId="42315E4B">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"_Toc148622869" </w:instrText>
      </w:r>
      <w:r>
        <w:rPr/>
        <w:fldChar w:fldCharType="separate"/>
      </w:r>
      <w:r>
        <w:rPr>
          <w:rStyle w:val="style85"/>
          <w:rFonts w:ascii="宋体" w:cs="宋体" w:hAnsi="宋体"/>
        </w:rPr>
        <w:t>八、相关费用</w:t>
      </w:r>
      <w:r>
        <w:tab/>
      </w:r>
      <w:r>
        <w:rPr/>
        <w:fldChar w:fldCharType="begin"/>
      </w:r>
      <w:r>
        <w:instrText xml:space="preserve"> PAGEREF _Toc148622869 \h </w:instrText>
      </w:r>
      <w:r>
        <w:rPr/>
        <w:fldChar w:fldCharType="separate"/>
      </w:r>
      <w:r>
        <w:t>23</w:t>
      </w:r>
      <w:r>
        <w:rPr/>
        <w:fldChar w:fldCharType="end"/>
      </w:r>
      <w:r>
        <w:rPr/>
        <w:fldChar w:fldCharType="end"/>
      </w:r>
    </w:p>
    <w:p w14:paraId="780FC5E3">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"_Toc148622870" </w:instrText>
      </w:r>
      <w:r>
        <w:rPr/>
        <w:fldChar w:fldCharType="separate"/>
      </w:r>
      <w:r>
        <w:rPr>
          <w:rStyle w:val="style85"/>
          <w:rFonts w:ascii="宋体" w:cs="宋体" w:hAnsi="宋体"/>
        </w:rPr>
        <w:t>九、解释权</w:t>
      </w:r>
      <w:r>
        <w:tab/>
      </w:r>
      <w:r>
        <w:rPr/>
        <w:fldChar w:fldCharType="begin"/>
      </w:r>
      <w:r>
        <w:instrText xml:space="preserve"> PAGEREF _Toc148622870 \h </w:instrText>
      </w:r>
      <w:r>
        <w:rPr/>
        <w:fldChar w:fldCharType="separate"/>
      </w:r>
      <w:r>
        <w:t>23</w:t>
      </w:r>
      <w:r>
        <w:rPr/>
        <w:fldChar w:fldCharType="end"/>
      </w:r>
      <w:r>
        <w:rPr/>
        <w:fldChar w:fldCharType="end"/>
      </w:r>
    </w:p>
    <w:p w14:paraId="1C6777ED">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"_Toc148622871" </w:instrText>
      </w:r>
      <w:r>
        <w:rPr/>
        <w:fldChar w:fldCharType="separate"/>
      </w:r>
      <w:r>
        <w:rPr>
          <w:rStyle w:val="style85"/>
          <w:rFonts w:ascii="宋体" w:cs="宋体" w:hAnsi="宋体"/>
        </w:rPr>
        <w:t>十、其他</w:t>
      </w:r>
      <w:r>
        <w:tab/>
      </w:r>
      <w:r>
        <w:rPr/>
        <w:fldChar w:fldCharType="begin"/>
      </w:r>
      <w:r>
        <w:instrText xml:space="preserve"> PAGEREF _Toc148622871 \h </w:instrText>
      </w:r>
      <w:r>
        <w:rPr/>
        <w:fldChar w:fldCharType="separate"/>
      </w:r>
      <w:r>
        <w:t>23</w:t>
      </w:r>
      <w:r>
        <w:rPr/>
        <w:fldChar w:fldCharType="end"/>
      </w:r>
      <w:r>
        <w:rPr/>
        <w:fldChar w:fldCharType="end"/>
      </w:r>
    </w:p>
    <w:p w14:paraId="1BD1FC64">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"_Toc148622872" </w:instrText>
      </w:r>
      <w:r>
        <w:rPr/>
        <w:fldChar w:fldCharType="separate"/>
      </w:r>
      <w:r>
        <w:rPr>
          <w:rStyle w:val="style85"/>
          <w:rFonts w:ascii="宋体" w:cs="宋体" w:hAnsi="宋体"/>
        </w:rPr>
        <w:t>十一、中标人瑕疵滞后发现的处理原则</w:t>
      </w:r>
      <w:r>
        <w:tab/>
      </w:r>
      <w:r>
        <w:rPr/>
        <w:fldChar w:fldCharType="begin"/>
      </w:r>
      <w:r>
        <w:instrText xml:space="preserve"> PAGEREF _Toc148622872 \h </w:instrText>
      </w:r>
      <w:r>
        <w:rPr/>
        <w:fldChar w:fldCharType="separate"/>
      </w:r>
      <w:r>
        <w:t>23</w:t>
      </w:r>
      <w:r>
        <w:rPr/>
        <w:fldChar w:fldCharType="end"/>
      </w:r>
      <w:r>
        <w:rPr/>
        <w:fldChar w:fldCharType="end"/>
      </w:r>
    </w:p>
    <w:p w14:paraId="02E32A9D">
      <w:pPr>
        <w:pStyle w:val="style19"/>
        <w:tabs>
          <w:tab w:val="right" w:leader="dot" w:pos="9061"/>
        </w:tabs>
        <w:rPr>
          <w:rFonts w:ascii="Calibri" w:cs="宋体" w:eastAsia="宋体" w:hAnsi="Calibri"/>
          <w:b w:val="false"/>
          <w:bCs w:val="false"/>
          <w:caps w:val="false"/>
          <w:sz w:val="21"/>
          <w:szCs w:val="22"/>
        </w:rPr>
      </w:pPr>
      <w:r>
        <w:rPr/>
        <w:fldChar w:fldCharType="begin"/>
      </w:r>
      <w:r>
        <w:instrText xml:space="preserve"> HYPERLINK \l "_Toc148622873" </w:instrText>
      </w:r>
      <w:r>
        <w:rPr/>
        <w:fldChar w:fldCharType="separate"/>
      </w:r>
      <w:r>
        <w:rPr>
          <w:rStyle w:val="style85"/>
          <w:rFonts w:ascii="宋体" w:hAnsi="宋体"/>
          <w:iCs/>
        </w:rPr>
        <w:t>第三章   技术要求</w:t>
      </w:r>
      <w:r>
        <w:tab/>
      </w:r>
      <w:r>
        <w:rPr/>
        <w:fldChar w:fldCharType="begin"/>
      </w:r>
      <w:r>
        <w:instrText xml:space="preserve"> PAGEREF _Toc148622873 \h </w:instrText>
      </w:r>
      <w:r>
        <w:rPr/>
        <w:fldChar w:fldCharType="separate"/>
      </w:r>
      <w:r>
        <w:t>23</w:t>
      </w:r>
      <w:r>
        <w:rPr/>
        <w:fldChar w:fldCharType="end"/>
      </w:r>
      <w:r>
        <w:rPr/>
        <w:fldChar w:fldCharType="end"/>
      </w:r>
    </w:p>
    <w:p w14:paraId="46EA7A7D">
      <w:pPr>
        <w:pStyle w:val="style19"/>
        <w:tabs>
          <w:tab w:val="right" w:leader="dot" w:pos="9061"/>
        </w:tabs>
        <w:rPr>
          <w:rFonts w:ascii="Calibri" w:cs="宋体" w:eastAsia="宋体" w:hAnsi="Calibri"/>
          <w:b w:val="false"/>
          <w:bCs w:val="false"/>
          <w:caps w:val="false"/>
          <w:sz w:val="21"/>
          <w:szCs w:val="22"/>
        </w:rPr>
      </w:pPr>
      <w:r>
        <w:rPr/>
        <w:fldChar w:fldCharType="begin"/>
      </w:r>
      <w:r>
        <w:instrText xml:space="preserve"> HYPERLINK \l "_Toc148622874" </w:instrText>
      </w:r>
      <w:r>
        <w:rPr/>
        <w:fldChar w:fldCharType="separate"/>
      </w:r>
      <w:r>
        <w:rPr>
          <w:rStyle w:val="style85"/>
          <w:rFonts w:ascii="宋体" w:hAnsi="宋体"/>
        </w:rPr>
        <w:t xml:space="preserve">第四章   </w:t>
      </w:r>
      <w:r>
        <w:rPr>
          <w:rStyle w:val="style85"/>
          <w:rFonts w:ascii="黑体" w:eastAsia="黑体" w:hAnsi="宋体"/>
        </w:rPr>
        <w:t>合同文件格式</w:t>
      </w:r>
      <w:r>
        <w:tab/>
      </w:r>
      <w:r>
        <w:rPr/>
        <w:fldChar w:fldCharType="begin"/>
      </w:r>
      <w:r>
        <w:instrText xml:space="preserve"> PAGEREF _Toc148622874 \h </w:instrText>
      </w:r>
      <w:r>
        <w:rPr/>
        <w:fldChar w:fldCharType="separate"/>
      </w:r>
      <w:r>
        <w:t>25</w:t>
      </w:r>
      <w:r>
        <w:rPr/>
        <w:fldChar w:fldCharType="end"/>
      </w:r>
      <w:r>
        <w:rPr/>
        <w:fldChar w:fldCharType="end"/>
      </w:r>
    </w:p>
    <w:p w14:paraId="402DE572">
      <w:pPr>
        <w:pStyle w:val="style19"/>
        <w:tabs>
          <w:tab w:val="right" w:leader="dot" w:pos="9061"/>
        </w:tabs>
        <w:rPr>
          <w:rFonts w:ascii="Calibri" w:cs="宋体" w:eastAsia="宋体" w:hAnsi="Calibri"/>
          <w:b w:val="false"/>
          <w:bCs w:val="false"/>
          <w:caps w:val="false"/>
          <w:sz w:val="21"/>
          <w:szCs w:val="22"/>
        </w:rPr>
      </w:pPr>
      <w:r>
        <w:rPr/>
        <w:fldChar w:fldCharType="begin"/>
      </w:r>
      <w:r>
        <w:instrText xml:space="preserve"> HYPERLINK \l "_Toc148622875" </w:instrText>
      </w:r>
      <w:r>
        <w:rPr/>
        <w:fldChar w:fldCharType="separate"/>
      </w:r>
      <w:r>
        <w:rPr>
          <w:rStyle w:val="style85"/>
          <w:rFonts w:ascii="宋体" w:hAnsi="宋体"/>
        </w:rPr>
        <w:t>第五章  投标文件格式</w:t>
      </w:r>
      <w:r>
        <w:tab/>
      </w:r>
      <w:r>
        <w:rPr/>
        <w:fldChar w:fldCharType="begin"/>
      </w:r>
      <w:r>
        <w:instrText xml:space="preserve"> PAGEREF _Toc148622875 \h </w:instrText>
      </w:r>
      <w:r>
        <w:rPr/>
        <w:fldChar w:fldCharType="separate"/>
      </w:r>
      <w:r>
        <w:t>25</w:t>
      </w:r>
      <w:r>
        <w:rPr/>
        <w:fldChar w:fldCharType="end"/>
      </w:r>
      <w:r>
        <w:rPr/>
        <w:fldChar w:fldCharType="end"/>
      </w:r>
    </w:p>
    <w:p w14:paraId="13860FC1">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"_Toc148622877" </w:instrText>
      </w:r>
      <w:r>
        <w:rPr/>
        <w:fldChar w:fldCharType="separate"/>
      </w:r>
      <w:r>
        <w:rPr>
          <w:rStyle w:val="style85"/>
          <w:rFonts w:ascii="宋体" w:cs="宋体" w:hAnsi="宋体"/>
        </w:rPr>
        <w:t>附件一：投标函</w:t>
      </w:r>
      <w:r>
        <w:tab/>
      </w:r>
      <w:r>
        <w:rPr/>
        <w:fldChar w:fldCharType="begin"/>
      </w:r>
      <w:r>
        <w:instrText xml:space="preserve"> PAGEREF _Toc148622877 \h </w:instrText>
      </w:r>
      <w:r>
        <w:rPr/>
        <w:fldChar w:fldCharType="separate"/>
      </w:r>
      <w:r>
        <w:t>26</w:t>
      </w:r>
      <w:r>
        <w:rPr/>
        <w:fldChar w:fldCharType="end"/>
      </w:r>
      <w:r>
        <w:rPr/>
        <w:fldChar w:fldCharType="end"/>
      </w:r>
    </w:p>
    <w:p w14:paraId="65CB6F38">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"_Toc148622878" </w:instrText>
      </w:r>
      <w:r>
        <w:rPr/>
        <w:fldChar w:fldCharType="separate"/>
      </w:r>
      <w:r>
        <w:rPr>
          <w:rStyle w:val="style85"/>
          <w:rFonts w:ascii="宋体" w:cs="宋体" w:hAnsi="宋体"/>
        </w:rPr>
        <w:t>附件二：法定代表人身份证明及授权委托书</w:t>
      </w:r>
      <w:r>
        <w:tab/>
      </w:r>
      <w:r>
        <w:rPr/>
        <w:fldChar w:fldCharType="begin"/>
      </w:r>
      <w:r>
        <w:instrText xml:space="preserve"> PAGEREF _Toc148622878 \h </w:instrText>
      </w:r>
      <w:r>
        <w:rPr/>
        <w:fldChar w:fldCharType="separate"/>
      </w:r>
      <w:r>
        <w:t>27</w:t>
      </w:r>
      <w:r>
        <w:rPr/>
        <w:fldChar w:fldCharType="end"/>
      </w:r>
      <w:r>
        <w:rPr/>
        <w:fldChar w:fldCharType="end"/>
      </w:r>
    </w:p>
    <w:p w14:paraId="38D37E1D">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"_Toc148622879" </w:instrText>
      </w:r>
      <w:r>
        <w:rPr/>
        <w:fldChar w:fldCharType="separate"/>
      </w:r>
      <w:r>
        <w:rPr>
          <w:rStyle w:val="style85"/>
          <w:rFonts w:ascii="宋体" w:cs="宋体" w:hAnsi="宋体"/>
        </w:rPr>
        <w:t>附件三：投标人基本情况表</w:t>
      </w:r>
      <w:r>
        <w:tab/>
      </w:r>
      <w:r>
        <w:rPr/>
        <w:fldChar w:fldCharType="begin"/>
      </w:r>
      <w:r>
        <w:instrText xml:space="preserve"> PAGEREF _Toc148622879 \h </w:instrText>
      </w:r>
      <w:r>
        <w:rPr/>
        <w:fldChar w:fldCharType="separate"/>
      </w:r>
      <w:r>
        <w:t>29</w:t>
      </w:r>
      <w:r>
        <w:rPr/>
        <w:fldChar w:fldCharType="end"/>
      </w:r>
      <w:r>
        <w:rPr/>
        <w:fldChar w:fldCharType="end"/>
      </w:r>
    </w:p>
    <w:p w14:paraId="0A767688">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"_Toc148622880" </w:instrText>
      </w:r>
      <w:r>
        <w:rPr/>
        <w:fldChar w:fldCharType="separate"/>
      </w:r>
      <w:r>
        <w:rPr>
          <w:rStyle w:val="style85"/>
          <w:rFonts w:ascii="宋体" w:cs="宋体" w:hAnsi="宋体"/>
        </w:rPr>
        <w:t>附件四：报价一览表</w:t>
      </w:r>
      <w:r>
        <w:tab/>
      </w:r>
      <w:r>
        <w:rPr/>
        <w:fldChar w:fldCharType="begin"/>
      </w:r>
      <w:r>
        <w:instrText xml:space="preserve"> PAGEREF _Toc148622880 \h </w:instrText>
      </w:r>
      <w:r>
        <w:rPr/>
        <w:fldChar w:fldCharType="separate"/>
      </w:r>
      <w:r>
        <w:t>30</w:t>
      </w:r>
      <w:r>
        <w:rPr/>
        <w:fldChar w:fldCharType="end"/>
      </w:r>
      <w:r>
        <w:rPr/>
        <w:fldChar w:fldCharType="end"/>
      </w:r>
    </w:p>
    <w:p w14:paraId="267895F2">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"_Toc148622881" </w:instrText>
      </w:r>
      <w:r>
        <w:rPr/>
        <w:fldChar w:fldCharType="separate"/>
      </w:r>
      <w:r>
        <w:rPr>
          <w:rStyle w:val="style85"/>
          <w:rFonts w:ascii="宋体" w:cs="宋体" w:hAnsi="宋体"/>
        </w:rPr>
        <w:t>附件五：报价明细表</w:t>
      </w:r>
      <w:r>
        <w:tab/>
      </w:r>
      <w:r>
        <w:rPr/>
        <w:fldChar w:fldCharType="begin"/>
      </w:r>
      <w:r>
        <w:instrText xml:space="preserve"> PAGEREF _Toc148622881 \h </w:instrText>
      </w:r>
      <w:r>
        <w:rPr/>
        <w:fldChar w:fldCharType="separate"/>
      </w:r>
      <w:r>
        <w:t>31</w:t>
      </w:r>
      <w:r>
        <w:rPr/>
        <w:fldChar w:fldCharType="end"/>
      </w:r>
      <w:r>
        <w:rPr/>
        <w:fldChar w:fldCharType="end"/>
      </w:r>
    </w:p>
    <w:p w14:paraId="22BF93DC">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"_Toc148622883" </w:instrText>
      </w:r>
      <w:r>
        <w:rPr/>
        <w:fldChar w:fldCharType="separate"/>
      </w:r>
      <w:r>
        <w:rPr>
          <w:rStyle w:val="style85"/>
          <w:rFonts w:ascii="宋体" w:cs="宋体" w:hAnsi="宋体"/>
        </w:rPr>
        <w:t>附件六：商务条款偏离表</w:t>
      </w:r>
      <w:r>
        <w:tab/>
      </w:r>
      <w:r>
        <w:rPr/>
        <w:fldChar w:fldCharType="begin"/>
      </w:r>
      <w:r>
        <w:instrText xml:space="preserve"> PAGEREF _Toc148622883 \h </w:instrText>
      </w:r>
      <w:r>
        <w:rPr/>
        <w:fldChar w:fldCharType="separate"/>
      </w:r>
      <w:r>
        <w:t>32</w:t>
      </w:r>
      <w:r>
        <w:rPr/>
        <w:fldChar w:fldCharType="end"/>
      </w:r>
      <w:r>
        <w:rPr/>
        <w:fldChar w:fldCharType="end"/>
      </w:r>
    </w:p>
    <w:p w14:paraId="7EFDB85C">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"_Toc148622884" </w:instrText>
      </w:r>
      <w:r>
        <w:rPr/>
        <w:fldChar w:fldCharType="separate"/>
      </w:r>
      <w:r>
        <w:rPr>
          <w:rStyle w:val="style85"/>
          <w:rFonts w:ascii="宋体" w:cs="宋体" w:hAnsi="宋体"/>
        </w:rPr>
        <w:t>附件七：近三年类似项目业绩情况表</w:t>
      </w:r>
      <w:r>
        <w:tab/>
      </w:r>
      <w:r>
        <w:rPr/>
        <w:fldChar w:fldCharType="begin"/>
      </w:r>
      <w:r>
        <w:instrText xml:space="preserve"> PAGEREF _Toc148622884 \h </w:instrText>
      </w:r>
      <w:r>
        <w:rPr/>
        <w:fldChar w:fldCharType="separate"/>
      </w:r>
      <w:r>
        <w:t>33</w:t>
      </w:r>
      <w:r>
        <w:rPr/>
        <w:fldChar w:fldCharType="end"/>
      </w:r>
      <w:r>
        <w:rPr/>
        <w:fldChar w:fldCharType="end"/>
      </w:r>
    </w:p>
    <w:p w14:paraId="322472EE">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"_Toc148622886" </w:instrText>
      </w:r>
      <w:r>
        <w:rPr/>
        <w:fldChar w:fldCharType="separate"/>
      </w:r>
      <w:r>
        <w:rPr>
          <w:rStyle w:val="style85"/>
          <w:rFonts w:ascii="宋体" w:cs="宋体" w:hAnsi="宋体"/>
        </w:rPr>
        <w:t>附件八：投标人财务状况表</w:t>
      </w:r>
      <w:r>
        <w:tab/>
      </w:r>
      <w:r>
        <w:rPr/>
        <w:fldChar w:fldCharType="begin"/>
      </w:r>
      <w:r>
        <w:instrText xml:space="preserve"> PAGEREF _Toc148622886 \h </w:instrText>
      </w:r>
      <w:r>
        <w:rPr/>
        <w:fldChar w:fldCharType="separate"/>
      </w:r>
      <w:r>
        <w:t>34</w:t>
      </w:r>
      <w:r>
        <w:rPr/>
        <w:fldChar w:fldCharType="end"/>
      </w:r>
      <w:r>
        <w:rPr/>
        <w:fldChar w:fldCharType="end"/>
      </w:r>
    </w:p>
    <w:p w14:paraId="02C3D44D">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"_Toc148622887" </w:instrText>
      </w:r>
      <w:r>
        <w:rPr/>
        <w:fldChar w:fldCharType="separate"/>
      </w:r>
      <w:r>
        <w:rPr>
          <w:rStyle w:val="style85"/>
          <w:rFonts w:ascii="宋体" w:cs="宋体" w:hAnsi="宋体"/>
        </w:rPr>
        <w:t>附件九：服务承诺函</w:t>
      </w:r>
      <w:r>
        <w:tab/>
      </w:r>
      <w:r>
        <w:rPr/>
        <w:fldChar w:fldCharType="begin"/>
      </w:r>
      <w:r>
        <w:instrText xml:space="preserve"> PAGEREF _Toc148622887 \h </w:instrText>
      </w:r>
      <w:r>
        <w:rPr/>
        <w:fldChar w:fldCharType="separate"/>
      </w:r>
      <w:r>
        <w:t>35</w:t>
      </w:r>
      <w:r>
        <w:rPr/>
        <w:fldChar w:fldCharType="end"/>
      </w:r>
      <w:r>
        <w:rPr/>
        <w:fldChar w:fldCharType="end"/>
      </w:r>
    </w:p>
    <w:p w14:paraId="2B389661">
      <w:pPr>
        <w:pStyle w:val="style20"/>
        <w:tabs>
          <w:tab w:val="right" w:leader="dot" w:pos="9061"/>
        </w:tabs>
        <w:rPr>
          <w:rFonts w:ascii="Calibri" w:cs="宋体" w:eastAsia="宋体" w:hAnsi="Calibri"/>
          <w:smallCaps w:val="false"/>
          <w:sz w:val="21"/>
          <w:szCs w:val="22"/>
        </w:rPr>
      </w:pPr>
      <w:r>
        <w:rPr/>
        <w:fldChar w:fldCharType="begin"/>
      </w:r>
      <w:r>
        <w:instrText xml:space="preserve"> HYPERLINK \l "_Toc148622889" </w:instrText>
      </w:r>
      <w:r>
        <w:rPr/>
        <w:fldChar w:fldCharType="separate"/>
      </w:r>
      <w:r>
        <w:rPr>
          <w:rStyle w:val="style85"/>
          <w:rFonts w:ascii="宋体" w:cs="宋体" w:hAnsi="宋体"/>
        </w:rPr>
        <w:t>附件十：技术规格偏离表</w:t>
      </w:r>
      <w:r>
        <w:tab/>
      </w:r>
      <w:r>
        <w:rPr/>
        <w:fldChar w:fldCharType="begin"/>
      </w:r>
      <w:r>
        <w:instrText xml:space="preserve"> PAGEREF _Toc148622889 \h </w:instrText>
      </w:r>
      <w:r>
        <w:rPr/>
        <w:fldChar w:fldCharType="separate"/>
      </w:r>
      <w:r>
        <w:t>36</w:t>
      </w:r>
      <w:r>
        <w:rPr/>
        <w:fldChar w:fldCharType="end"/>
      </w:r>
      <w:r>
        <w:rPr/>
        <w:fldChar w:fldCharType="end"/>
      </w:r>
    </w:p>
    <w:p w14:paraId="43ED146B">
      <w:pPr>
        <w:pStyle w:val="style19"/>
        <w:tabs>
          <w:tab w:val="right" w:leader="dot" w:pos="9061"/>
        </w:tabs>
        <w:rPr>
          <w:rFonts w:ascii="Calibri" w:cs="宋体" w:eastAsia="宋体" w:hAnsi="Calibri"/>
          <w:b w:val="false"/>
          <w:bCs w:val="false"/>
          <w:caps w:val="false"/>
          <w:sz w:val="21"/>
          <w:szCs w:val="22"/>
        </w:rPr>
      </w:pPr>
      <w:r>
        <w:rPr/>
        <w:fldChar w:fldCharType="begin"/>
      </w:r>
      <w:r>
        <w:instrText xml:space="preserve"> HYPERLINK \l "_Toc148622890" </w:instrText>
      </w:r>
      <w:r>
        <w:rPr/>
        <w:fldChar w:fldCharType="separate"/>
      </w:r>
      <w:r>
        <w:rPr>
          <w:rStyle w:val="style85"/>
          <w:rFonts w:ascii="宋体" w:cs="宋体" w:hAnsi="宋体"/>
        </w:rPr>
        <w:t>封口格式：</w:t>
      </w:r>
      <w:r>
        <w:tab/>
      </w:r>
      <w:r>
        <w:rPr/>
        <w:fldChar w:fldCharType="begin"/>
      </w:r>
      <w:r>
        <w:instrText xml:space="preserve"> PAGEREF _Toc148622890 \h </w:instrText>
      </w:r>
      <w:r>
        <w:rPr/>
        <w:fldChar w:fldCharType="separate"/>
      </w:r>
      <w:r>
        <w:t>37</w:t>
      </w:r>
      <w:r>
        <w:rPr/>
        <w:fldChar w:fldCharType="end"/>
      </w:r>
      <w:r>
        <w:rPr/>
        <w:fldChar w:fldCharType="end"/>
      </w:r>
    </w:p>
    <w:p w14:paraId="09349FF6">
      <w:pPr>
        <w:pStyle w:val="style0"/>
        <w:rPr>
          <w:sz w:val="13"/>
          <w:szCs w:val="13"/>
        </w:rPr>
        <w:sectPr>
          <w:pgSz w:w="11907" w:h="16840" w:orient="portrait"/>
          <w:pgMar w:top="1702" w:right="1418" w:bottom="1418" w:left="1418" w:header="851" w:footer="822" w:gutter="0"/>
          <w:pgNumType w:start="1"/>
          <w:cols w:space="720" w:num="1"/>
          <w:docGrid w:linePitch="290" w:charSpace="-3931"/>
        </w:sectPr>
      </w:pPr>
      <w:r>
        <w:rPr>
          <w:szCs w:val="13"/>
        </w:rPr>
        <w:fldChar w:fldCharType="end"/>
      </w:r>
    </w:p>
    <w:p w14:paraId="2B55FA99">
      <w:pPr>
        <w:pStyle w:val="style0"/>
        <w:rPr/>
      </w:pPr>
    </w:p>
    <w:bookmarkStart w:id="9" w:name="_Toc1810"/>
    <w:bookmarkStart w:id="10" w:name="_Toc148622850"/>
    <w:p w14:paraId="6D7295EE">
      <w:pPr>
        <w:pStyle w:val="style1"/>
        <w:numPr>
          <w:ilvl w:val="0"/>
          <w:numId w:val="0"/>
        </w:numPr>
        <w:rPr>
          <w:rFonts w:ascii="宋体" w:hAnsi="宋体"/>
        </w:rPr>
      </w:pPr>
      <w:r>
        <w:rPr>
          <w:rFonts w:ascii="宋体" w:hAnsi="宋体" w:hint="eastAsia"/>
        </w:rPr>
        <w:t>第一章</w:t>
      </w:r>
      <w:r>
        <w:rPr>
          <w:rFonts w:ascii="宋体" w:hAnsi="宋体"/>
        </w:rPr>
        <w:t xml:space="preserve">   </w:t>
      </w:r>
      <w:r>
        <w:rPr>
          <w:rFonts w:ascii="宋体" w:hAnsi="宋体" w:hint="eastAsia"/>
        </w:rPr>
        <w:t>招标公告</w:t>
      </w:r>
      <w:bookmarkEnd w:id="3"/>
      <w:bookmarkEnd w:id="4"/>
      <w:bookmarkEnd w:id="5"/>
      <w:bookmarkEnd w:id="6"/>
      <w:bookmarkEnd w:id="7"/>
      <w:bookmarkEnd w:id="8"/>
      <w:bookmarkEnd w:id="9"/>
      <w:bookmarkEnd w:id="10"/>
    </w:p>
    <w:p w14:paraId="3997F90A">
      <w:pPr>
        <w:pStyle w:val="style0"/>
        <w:spacing w:lineRule="exact" w:line="500"/>
        <w:ind w:firstLine="480" w:firstLineChars="200"/>
        <w:rPr>
          <w:rFonts w:ascii="宋体" w:cs="宋体" w:hAnsi="宋体"/>
          <w:sz w:val="24"/>
          <w:szCs w:val="24"/>
        </w:rPr>
      </w:pPr>
      <w:r>
        <w:rPr>
          <w:rFonts w:ascii="宋体" w:cs="宋体" w:hAnsi="宋体" w:hint="eastAsia"/>
          <w:sz w:val="24"/>
          <w:szCs w:val="24"/>
        </w:rPr>
        <w:t>中国重汽集团福建海西汽车有限公司</w:t>
      </w:r>
      <w:r>
        <w:rPr>
          <w:rFonts w:ascii="宋体" w:cs="宋体" w:hAnsi="宋体" w:hint="eastAsia"/>
          <w:sz w:val="24"/>
          <w:szCs w:val="24"/>
          <w:u w:val="single"/>
        </w:rPr>
        <w:t>质量</w:t>
      </w:r>
      <w:r>
        <w:rPr>
          <w:rFonts w:ascii="宋体" w:cs="宋体" w:hAnsi="宋体" w:hint="eastAsia"/>
          <w:sz w:val="24"/>
          <w:szCs w:val="24"/>
          <w:u w:val="single"/>
          <w:lang w:val="en-US" w:eastAsia="zh-CN"/>
        </w:rPr>
        <w:t>管理</w:t>
      </w:r>
      <w:r>
        <w:rPr>
          <w:rFonts w:ascii="宋体" w:cs="宋体" w:hAnsi="宋体" w:hint="eastAsia"/>
          <w:sz w:val="24"/>
          <w:szCs w:val="24"/>
          <w:u w:val="single"/>
        </w:rPr>
        <w:t>体系</w:t>
      </w:r>
      <w:r>
        <w:rPr>
          <w:rFonts w:ascii="宋体" w:cs="宋体" w:hAnsi="宋体"/>
          <w:sz w:val="24"/>
          <w:szCs w:val="24"/>
          <w:u w:val="single"/>
        </w:rPr>
        <w:t>再认证</w:t>
      </w:r>
      <w:r>
        <w:rPr>
          <w:rFonts w:ascii="宋体" w:cs="宋体" w:hAnsi="宋体"/>
          <w:sz w:val="24"/>
          <w:szCs w:val="24"/>
          <w:u w:val="none"/>
        </w:rPr>
        <w:t>项目</w:t>
      </w:r>
      <w:r>
        <w:rPr>
          <w:rFonts w:ascii="宋体" w:cs="宋体" w:hAnsi="宋体" w:hint="eastAsia"/>
          <w:sz w:val="24"/>
          <w:szCs w:val="24"/>
        </w:rPr>
        <w:t>已由相关部门批准建设，招标人为</w:t>
      </w:r>
      <w:r>
        <w:rPr>
          <w:rFonts w:ascii="宋体" w:cs="宋体" w:hAnsi="宋体" w:hint="eastAsia"/>
          <w:sz w:val="24"/>
          <w:szCs w:val="24"/>
          <w:u w:val="single"/>
        </w:rPr>
        <w:t>中国重汽集团福建海西汽车有限公司</w:t>
      </w:r>
      <w:r>
        <w:rPr>
          <w:rFonts w:ascii="宋体" w:cs="宋体" w:hAnsi="宋体" w:hint="eastAsia"/>
          <w:sz w:val="24"/>
          <w:szCs w:val="24"/>
        </w:rPr>
        <w:t>。建设资金来自</w:t>
      </w:r>
      <w:r>
        <w:rPr>
          <w:rFonts w:ascii="宋体" w:cs="宋体" w:hAnsi="宋体" w:hint="eastAsia"/>
          <w:sz w:val="24"/>
          <w:szCs w:val="24"/>
          <w:u w:val="single"/>
        </w:rPr>
        <w:t>企业自筹</w:t>
      </w:r>
      <w:r>
        <w:rPr>
          <w:rFonts w:ascii="宋体" w:cs="宋体" w:hAnsi="宋体" w:hint="eastAsia"/>
          <w:sz w:val="24"/>
          <w:szCs w:val="24"/>
        </w:rPr>
        <w:t xml:space="preserve"> ，出资比例为</w:t>
      </w:r>
      <w:r>
        <w:rPr>
          <w:rFonts w:ascii="宋体" w:cs="宋体" w:hAnsi="宋体" w:hint="eastAsia"/>
          <w:sz w:val="24"/>
          <w:szCs w:val="24"/>
          <w:u w:val="single"/>
        </w:rPr>
        <w:t xml:space="preserve"> 100%</w:t>
      </w:r>
      <w:r>
        <w:rPr>
          <w:rFonts w:ascii="宋体" w:cs="宋体" w:hAnsi="宋体" w:hint="eastAsia"/>
          <w:sz w:val="24"/>
          <w:szCs w:val="24"/>
        </w:rPr>
        <w:t xml:space="preserve"> ，上述项目已具备招标条件，</w:t>
      </w:r>
      <w:r>
        <w:rPr>
          <w:rFonts w:ascii="宋体" w:cs="宋体" w:hAnsi="宋体" w:hint="eastAsia"/>
          <w:bCs/>
          <w:sz w:val="24"/>
          <w:szCs w:val="24"/>
        </w:rPr>
        <w:t>现组织</w:t>
      </w:r>
      <w:r>
        <w:rPr>
          <w:rFonts w:ascii="宋体" w:cs="宋体" w:hAnsi="宋体" w:hint="eastAsia"/>
          <w:sz w:val="24"/>
          <w:szCs w:val="24"/>
        </w:rPr>
        <w:t>进行国内公开招标，欢迎合格潜在投标人</w:t>
      </w:r>
      <w:r>
        <w:rPr>
          <w:rFonts w:ascii="宋体" w:cs="宋体" w:hAnsi="宋体" w:hint="eastAsia"/>
          <w:kern w:val="0"/>
          <w:sz w:val="24"/>
          <w:szCs w:val="24"/>
        </w:rPr>
        <w:t>前来参加投标</w:t>
      </w:r>
      <w:r>
        <w:rPr>
          <w:rFonts w:ascii="宋体" w:cs="宋体" w:hAnsi="宋体" w:hint="eastAsia"/>
          <w:sz w:val="24"/>
          <w:szCs w:val="24"/>
        </w:rPr>
        <w:t>。</w:t>
      </w:r>
    </w:p>
    <w:bookmarkStart w:id="11" w:name="_Toc11120"/>
    <w:bookmarkStart w:id="12" w:name="_Toc24541"/>
    <w:bookmarkStart w:id="13" w:name="_Toc148622851"/>
    <w:p w14:paraId="2A316FD4">
      <w:pPr>
        <w:pStyle w:val="style0"/>
        <w:spacing w:lineRule="exact" w:line="500"/>
        <w:outlineLvl w:val="1"/>
        <w:rPr>
          <w:rFonts w:ascii="宋体" w:cs="宋体" w:hAnsi="宋体"/>
          <w:b/>
          <w:sz w:val="24"/>
          <w:szCs w:val="24"/>
        </w:rPr>
      </w:pPr>
      <w:r>
        <w:rPr>
          <w:rFonts w:ascii="宋体" w:cs="宋体" w:hAnsi="宋体" w:hint="eastAsia"/>
          <w:b/>
          <w:sz w:val="24"/>
          <w:szCs w:val="24"/>
        </w:rPr>
        <w:t>1、项目名称及</w:t>
      </w:r>
      <w:bookmarkEnd w:id="11"/>
      <w:bookmarkEnd w:id="12"/>
      <w:r>
        <w:rPr>
          <w:rFonts w:ascii="宋体" w:cs="宋体" w:hAnsi="宋体" w:hint="eastAsia"/>
          <w:b/>
          <w:sz w:val="24"/>
          <w:szCs w:val="24"/>
        </w:rPr>
        <w:t>招标形式</w:t>
      </w:r>
      <w:bookmarkEnd w:id="13"/>
    </w:p>
    <w:p w14:paraId="06FC726F">
      <w:pPr>
        <w:pStyle w:val="style0"/>
        <w:spacing w:lineRule="exact" w:line="500"/>
        <w:ind w:firstLine="480" w:firstLineChars="200"/>
        <w:rPr>
          <w:rFonts w:ascii="宋体" w:cs="宋体" w:hAnsi="宋体"/>
          <w:sz w:val="24"/>
          <w:szCs w:val="24"/>
          <w:u w:val="single"/>
        </w:rPr>
      </w:pPr>
      <w:r>
        <w:rPr>
          <w:rFonts w:ascii="宋体" w:cs="宋体" w:hAnsi="宋体" w:hint="eastAsia"/>
          <w:sz w:val="24"/>
          <w:szCs w:val="24"/>
        </w:rPr>
        <w:t>项目名称：</w:t>
      </w:r>
      <w:r>
        <w:rPr>
          <w:rFonts w:ascii="宋体" w:cs="宋体" w:hAnsi="宋体" w:hint="eastAsia"/>
          <w:i w:val="false"/>
          <w:iCs w:val="false"/>
          <w:caps w:val="false"/>
          <w:color w:val="000000"/>
          <w:spacing w:val="0"/>
          <w:sz w:val="24"/>
          <w:szCs w:val="24"/>
          <w:u w:val="single"/>
          <w:shd w:val="clear" w:color="auto" w:fill="fcfcfc"/>
          <w:lang w:eastAsia="zh-CN"/>
        </w:rPr>
        <w:t>中国重汽集团福建海西汽车有限公司</w:t>
      </w:r>
      <w:r>
        <w:rPr>
          <w:rFonts w:ascii="宋体" w:cs="宋体" w:eastAsia="宋体" w:hAnsi="宋体" w:hint="eastAsia"/>
          <w:i w:val="false"/>
          <w:iCs w:val="false"/>
          <w:caps w:val="false"/>
          <w:color w:val="000000"/>
          <w:spacing w:val="0"/>
          <w:sz w:val="24"/>
          <w:szCs w:val="24"/>
          <w:u w:val="single"/>
          <w:shd w:val="clear" w:color="auto" w:fill="fcfcfc"/>
        </w:rPr>
        <w:t>质量管理体系再认证</w:t>
      </w:r>
      <w:r>
        <w:rPr>
          <w:rFonts w:ascii="宋体" w:cs="宋体" w:eastAsia="宋体" w:hAnsi="宋体" w:hint="eastAsia"/>
          <w:i w:val="false"/>
          <w:iCs w:val="false"/>
          <w:caps w:val="false"/>
          <w:color w:val="000000"/>
          <w:spacing w:val="0"/>
          <w:sz w:val="24"/>
          <w:szCs w:val="24"/>
          <w:shd w:val="clear" w:color="auto" w:fill="fcfcfc"/>
        </w:rPr>
        <w:t>项目</w:t>
      </w:r>
    </w:p>
    <w:p w14:paraId="5F94FF45">
      <w:pPr>
        <w:pStyle w:val="style0"/>
        <w:spacing w:lineRule="exact" w:line="500"/>
        <w:ind w:firstLine="480" w:firstLineChars="200"/>
        <w:rPr>
          <w:rFonts w:ascii="宋体" w:cs="宋体" w:hAnsi="宋体" w:hint="eastAsia"/>
          <w:sz w:val="24"/>
          <w:szCs w:val="24"/>
          <w:highlight w:val="yellow"/>
          <w:u w:val="single"/>
        </w:rPr>
      </w:pPr>
      <w:r>
        <w:rPr>
          <w:rFonts w:ascii="宋体" w:cs="宋体" w:hAnsi="宋体" w:hint="eastAsia"/>
          <w:sz w:val="24"/>
          <w:szCs w:val="24"/>
        </w:rPr>
        <w:t>采购形式编号：</w:t>
      </w:r>
      <w:r>
        <w:rPr>
          <w:rFonts w:ascii="宋体" w:cs="宋体" w:eastAsia="宋体" w:hAnsi="宋体" w:hint="eastAsia"/>
          <w:i w:val="false"/>
          <w:iCs w:val="false"/>
          <w:caps w:val="false"/>
          <w:color w:val="000000"/>
          <w:spacing w:val="0"/>
          <w:sz w:val="24"/>
          <w:szCs w:val="24"/>
          <w:u w:val="single"/>
          <w:shd w:val="clear" w:color="auto" w:fill="fcfcfc"/>
        </w:rPr>
        <w:t>CGZXCX-202609-5643</w:t>
      </w:r>
    </w:p>
    <w:p w14:paraId="3A9823FD">
      <w:pPr>
        <w:pStyle w:val="style0"/>
        <w:spacing w:lineRule="exact" w:line="500"/>
        <w:ind w:firstLine="480" w:firstLineChars="200"/>
        <w:rPr>
          <w:rFonts w:ascii="宋体" w:cs="宋体" w:hAnsi="宋体"/>
          <w:sz w:val="24"/>
          <w:szCs w:val="24"/>
        </w:rPr>
      </w:pPr>
      <w:r>
        <w:rPr>
          <w:rFonts w:ascii="宋体" w:cs="宋体" w:hAnsi="宋体" w:hint="eastAsia"/>
          <w:sz w:val="24"/>
          <w:szCs w:val="24"/>
        </w:rPr>
        <w:t>招标形式：</w:t>
      </w:r>
      <w:r>
        <w:rPr>
          <w:rFonts w:ascii="宋体" w:cs="宋体" w:hAnsi="宋体" w:hint="eastAsia"/>
          <w:b/>
          <w:sz w:val="24"/>
          <w:szCs w:val="24"/>
          <w:u w:val="single"/>
        </w:rPr>
        <w:t>公开招标</w:t>
      </w:r>
    </w:p>
    <w:bookmarkStart w:id="14" w:name="_Toc15568"/>
    <w:bookmarkStart w:id="15" w:name="_Toc148622852"/>
    <w:bookmarkStart w:id="16" w:name="_Toc32215"/>
    <w:p w14:paraId="051F71E8">
      <w:pPr>
        <w:pStyle w:val="style0"/>
        <w:spacing w:after="360" w:afterLines="150" w:lineRule="exact" w:line="500"/>
        <w:outlineLvl w:val="1"/>
        <w:rPr>
          <w:rFonts w:ascii="宋体" w:cs="宋体" w:hAnsi="宋体"/>
          <w:b/>
          <w:sz w:val="24"/>
          <w:szCs w:val="24"/>
        </w:rPr>
      </w:pPr>
      <w:r>
        <w:rPr>
          <w:rFonts w:ascii="宋体" w:cs="宋体" w:hAnsi="宋体" w:hint="eastAsia"/>
          <w:b/>
          <w:sz w:val="24"/>
          <w:szCs w:val="24"/>
        </w:rPr>
        <w:t>2、招标内容及质量要求</w:t>
      </w:r>
      <w:bookmarkEnd w:id="14"/>
      <w:bookmarkEnd w:id="15"/>
      <w:bookmarkEnd w:id="16"/>
    </w:p>
    <w:tbl>
      <w:tblPr>
        <w:tblStyle w:val="style105"/>
        <w:tblW w:w="7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0" w:type="dxa"/>
          <w:right w:w="0" w:type="dxa"/>
        </w:tblCellMar>
      </w:tblPr>
      <w:tblGrid>
        <w:gridCol w:w="2987"/>
        <w:gridCol w:w="1267"/>
        <w:gridCol w:w="3274"/>
      </w:tblGrid>
      <w:tr w14:paraId="0C7F0CD8">
        <w:trPr>
          <w:trHeight w:val="389" w:hRule="atLeast"/>
          <w:jc w:val="center"/>
        </w:trPr>
        <w:tc>
          <w:tcPr>
            <w:tcW w:w="2987" w:type="dxa"/>
            <w:tcBorders/>
            <w:tcMar>
              <w:top w:w="20" w:type="dxa"/>
              <w:left w:w="20" w:type="dxa"/>
              <w:bottom w:w="0" w:type="dxa"/>
              <w:right w:w="20" w:type="dxa"/>
            </w:tcMar>
            <w:vAlign w:val="center"/>
          </w:tcPr>
          <w:p w14:paraId="2BF6CD2E">
            <w:pPr>
              <w:pStyle w:val="style0"/>
              <w:spacing w:lineRule="auto" w:line="360"/>
              <w:jc w:val="center"/>
              <w:rPr>
                <w:rFonts w:ascii="宋体" w:eastAsia="宋体" w:hAnsi="宋体"/>
                <w:b/>
                <w:color w:val="000000"/>
                <w:sz w:val="24"/>
                <w:szCs w:val="24"/>
              </w:rPr>
            </w:pPr>
            <w:r>
              <w:rPr>
                <w:rFonts w:ascii="宋体" w:eastAsia="宋体" w:hAnsi="宋体" w:hint="eastAsia"/>
                <w:b/>
                <w:color w:val="000000"/>
                <w:sz w:val="24"/>
                <w:szCs w:val="24"/>
              </w:rPr>
              <w:t>招标内容</w:t>
            </w:r>
          </w:p>
        </w:tc>
        <w:tc>
          <w:tcPr>
            <w:tcW w:w="1267" w:type="dxa"/>
            <w:tcBorders/>
            <w:tcMar/>
            <w:vAlign w:val="center"/>
          </w:tcPr>
          <w:p w14:paraId="2C52EEF4">
            <w:pPr>
              <w:pStyle w:val="style0"/>
              <w:spacing w:lineRule="auto" w:line="360"/>
              <w:jc w:val="center"/>
              <w:rPr>
                <w:rFonts w:ascii="宋体" w:eastAsia="宋体" w:hAnsi="宋体"/>
                <w:b/>
                <w:color w:val="000000"/>
                <w:sz w:val="24"/>
                <w:szCs w:val="24"/>
              </w:rPr>
            </w:pPr>
            <w:r>
              <w:rPr>
                <w:rFonts w:ascii="宋体" w:eastAsia="宋体" w:hAnsi="宋体" w:hint="eastAsia"/>
                <w:b/>
                <w:color w:val="000000"/>
                <w:sz w:val="24"/>
                <w:szCs w:val="24"/>
              </w:rPr>
              <w:t>数量</w:t>
            </w:r>
          </w:p>
        </w:tc>
        <w:tc>
          <w:tcPr>
            <w:tcW w:w="3274" w:type="dxa"/>
            <w:tcBorders/>
            <w:tcMar/>
            <w:vAlign w:val="center"/>
          </w:tcPr>
          <w:p w14:paraId="38BAA7E6">
            <w:pPr>
              <w:pStyle w:val="style0"/>
              <w:spacing w:lineRule="auto" w:line="360"/>
              <w:jc w:val="center"/>
              <w:rPr>
                <w:rFonts w:ascii="宋体" w:eastAsia="宋体" w:hAnsi="宋体"/>
                <w:b/>
                <w:color w:val="000000"/>
                <w:sz w:val="24"/>
                <w:szCs w:val="24"/>
              </w:rPr>
            </w:pPr>
            <w:r>
              <w:rPr>
                <w:rFonts w:ascii="宋体" w:eastAsia="宋体" w:hAnsi="宋体" w:hint="eastAsia"/>
                <w:b/>
                <w:color w:val="000000"/>
                <w:sz w:val="24"/>
                <w:szCs w:val="24"/>
              </w:rPr>
              <w:t>具体要求</w:t>
            </w:r>
          </w:p>
        </w:tc>
      </w:tr>
      <w:tr w14:paraId="6369B704">
        <w:tblPrEx/>
        <w:trPr>
          <w:trHeight w:val="433" w:hRule="atLeast"/>
          <w:jc w:val="center"/>
        </w:trPr>
        <w:tc>
          <w:tcPr>
            <w:tcW w:w="2987" w:type="dxa"/>
            <w:tcBorders/>
            <w:tcMar>
              <w:top w:w="20" w:type="dxa"/>
              <w:left w:w="20" w:type="dxa"/>
              <w:bottom w:w="0" w:type="dxa"/>
              <w:right w:w="20" w:type="dxa"/>
            </w:tcMar>
            <w:vAlign w:val="center"/>
          </w:tcPr>
          <w:p w14:paraId="780CAC22">
            <w:pPr>
              <w:pStyle w:val="style94"/>
              <w:spacing w:lineRule="exact" w:line="400"/>
              <w:ind w:right="74"/>
              <w:jc w:val="center"/>
              <w:rPr>
                <w:rFonts w:ascii="宋体" w:eastAsia="宋体" w:hAnsi="宋体"/>
                <w:color w:val="000000"/>
              </w:rPr>
            </w:pPr>
            <w:r>
              <w:rPr>
                <w:rFonts w:ascii="宋体" w:eastAsia="宋体" w:hAnsi="宋体" w:hint="eastAsia"/>
                <w:color w:val="000000"/>
              </w:rPr>
              <w:t>质量</w:t>
            </w:r>
            <w:r>
              <w:rPr>
                <w:rFonts w:ascii="宋体" w:eastAsia="宋体" w:hAnsi="宋体" w:hint="eastAsia"/>
                <w:color w:val="000000"/>
                <w:lang w:val="en-US" w:eastAsia="zh-CN"/>
              </w:rPr>
              <w:t>管理</w:t>
            </w:r>
            <w:r>
              <w:rPr>
                <w:rFonts w:ascii="宋体" w:eastAsia="宋体" w:hAnsi="宋体"/>
                <w:color w:val="000000"/>
              </w:rPr>
              <w:t>体系再认证</w:t>
            </w:r>
          </w:p>
        </w:tc>
        <w:tc>
          <w:tcPr>
            <w:tcW w:w="1267" w:type="dxa"/>
            <w:tcBorders/>
            <w:tcMar/>
            <w:vAlign w:val="center"/>
          </w:tcPr>
          <w:p w14:paraId="5573E427">
            <w:pPr>
              <w:pStyle w:val="style94"/>
              <w:spacing w:lineRule="exact" w:line="400"/>
              <w:ind w:right="74"/>
              <w:jc w:val="center"/>
              <w:rPr>
                <w:rFonts w:ascii="宋体" w:eastAsia="宋体" w:hAnsi="宋体"/>
                <w:color w:val="000000"/>
              </w:rPr>
            </w:pPr>
            <w:r>
              <w:rPr>
                <w:rFonts w:ascii="宋体" w:eastAsia="宋体" w:hAnsi="宋体"/>
                <w:color w:val="000000"/>
              </w:rPr>
              <w:t>1</w:t>
            </w:r>
          </w:p>
        </w:tc>
        <w:tc>
          <w:tcPr>
            <w:tcW w:w="3274" w:type="dxa"/>
            <w:tcBorders/>
            <w:tcMar/>
            <w:vAlign w:val="center"/>
          </w:tcPr>
          <w:p w14:paraId="635DB5B4">
            <w:pPr>
              <w:pStyle w:val="style94"/>
              <w:spacing w:lineRule="exact" w:line="400"/>
              <w:ind w:right="74"/>
              <w:jc w:val="center"/>
              <w:rPr>
                <w:rFonts w:ascii="宋体" w:eastAsia="宋体" w:hAnsi="宋体"/>
                <w:color w:val="000000"/>
              </w:rPr>
            </w:pPr>
            <w:r>
              <w:rPr>
                <w:rFonts w:ascii="宋体" w:eastAsia="宋体" w:hAnsi="宋体" w:hint="eastAsia"/>
                <w:color w:val="000000"/>
              </w:rPr>
              <w:t>详见招标文件第三章</w:t>
            </w:r>
          </w:p>
        </w:tc>
      </w:tr>
      <w:bookmarkStart w:id="17" w:name="_Toc23678"/>
      <w:bookmarkStart w:id="18" w:name="_Toc6737"/>
    </w:tbl>
    <w:p w14:paraId="29D38634">
      <w:pPr>
        <w:pStyle w:val="style0"/>
        <w:spacing w:lineRule="auto" w:line="360"/>
        <w:ind w:firstLine="480" w:firstLineChars="200"/>
        <w:jc w:val="left"/>
        <w:rPr>
          <w:rFonts w:ascii="宋体" w:cs="宋体" w:hAnsi="宋体" w:hint="eastAsia"/>
          <w:sz w:val="24"/>
          <w:szCs w:val="24"/>
        </w:rPr>
      </w:pPr>
    </w:p>
    <w:p w14:paraId="2FD85F54">
      <w:pPr>
        <w:pStyle w:val="style0"/>
        <w:spacing w:lineRule="auto" w:line="360"/>
        <w:ind w:firstLine="480" w:firstLineChars="200"/>
        <w:jc w:val="left"/>
        <w:rPr>
          <w:rFonts w:ascii="宋体" w:cs="宋体" w:hAnsi="宋体" w:hint="eastAsia"/>
          <w:sz w:val="24"/>
          <w:szCs w:val="24"/>
          <w:lang w:val="en-US" w:eastAsia="zh-CN"/>
        </w:rPr>
      </w:pPr>
      <w:r>
        <w:rPr>
          <w:rFonts w:ascii="宋体" w:cs="宋体" w:hAnsi="宋体" w:hint="eastAsia"/>
          <w:sz w:val="24"/>
          <w:szCs w:val="24"/>
          <w:lang w:val="en-US" w:eastAsia="zh-CN"/>
        </w:rPr>
        <w:t>2.1招标内容：中国重汽集团福建海西汽车有限公司质量管理体系再认证项目，对福建海西公司持续符合IATF16949标准和ISO9001标准要求进行再认证招标。</w:t>
      </w:r>
    </w:p>
    <w:bookmarkEnd w:id="17"/>
    <w:bookmarkEnd w:id="18"/>
    <w:p w14:paraId="418B2116">
      <w:pPr>
        <w:pStyle w:val="style0"/>
        <w:spacing w:lineRule="exact" w:line="460"/>
        <w:ind w:firstLine="480" w:firstLineChars="200"/>
        <w:jc w:val="left"/>
        <w:rPr>
          <w:rFonts w:ascii="宋体" w:cs="宋体" w:hAnsi="宋体"/>
          <w:sz w:val="24"/>
          <w:szCs w:val="24"/>
        </w:rPr>
      </w:pPr>
      <w:r>
        <w:rPr>
          <w:rFonts w:ascii="宋体" w:cs="宋体" w:hAnsi="宋体" w:hint="eastAsia"/>
          <w:sz w:val="24"/>
          <w:szCs w:val="24"/>
        </w:rPr>
        <w:t>2.2</w:t>
      </w:r>
      <w:r>
        <w:rPr>
          <w:rFonts w:ascii="宋体" w:cs="宋体" w:hAnsi="宋体" w:hint="eastAsia"/>
          <w:sz w:val="24"/>
          <w:szCs w:val="24"/>
          <w:lang w:val="en-US" w:eastAsia="zh-CN"/>
        </w:rPr>
        <w:t>质量</w:t>
      </w:r>
      <w:r>
        <w:rPr>
          <w:rFonts w:ascii="宋体" w:cs="宋体" w:hAnsi="宋体" w:hint="eastAsia"/>
          <w:sz w:val="24"/>
          <w:szCs w:val="24"/>
        </w:rPr>
        <w:t>要求：</w:t>
      </w:r>
    </w:p>
    <w:p w14:paraId="7E9F88EE">
      <w:pPr>
        <w:pStyle w:val="style0"/>
        <w:spacing w:lineRule="exact" w:line="500"/>
        <w:ind w:firstLine="480" w:firstLineChars="200"/>
        <w:rPr>
          <w:rFonts w:ascii="宋体" w:cs="宋体" w:eastAsia="宋体" w:hAnsi="宋体" w:hint="eastAsia"/>
          <w:sz w:val="24"/>
          <w:szCs w:val="24"/>
        </w:rPr>
      </w:pPr>
      <w:r>
        <w:rPr>
          <w:rFonts w:ascii="宋体" w:cs="宋体" w:eastAsia="宋体" w:hAnsi="宋体" w:hint="eastAsia"/>
          <w:sz w:val="24"/>
          <w:szCs w:val="24"/>
          <w:lang w:val="en-US" w:eastAsia="zh-CN"/>
        </w:rPr>
        <w:t>2.2.1</w:t>
      </w:r>
      <w:r>
        <w:rPr>
          <w:rFonts w:ascii="宋体" w:cs="宋体" w:eastAsia="宋体" w:hAnsi="宋体" w:hint="eastAsia"/>
          <w:sz w:val="24"/>
          <w:szCs w:val="24"/>
        </w:rPr>
        <w:t>投标单位的审核组成员应</w:t>
      </w:r>
      <w:r>
        <w:rPr>
          <w:rFonts w:ascii="宋体" w:cs="宋体" w:eastAsia="宋体" w:hAnsi="宋体" w:hint="eastAsia"/>
          <w:sz w:val="24"/>
          <w:szCs w:val="24"/>
          <w:lang w:val="en-US" w:eastAsia="zh-CN"/>
        </w:rPr>
        <w:t>具有相应的审核能力和资质，能够满足IATF16949和ISO9001标准的认证资质</w:t>
      </w:r>
      <w:r>
        <w:rPr>
          <w:rFonts w:ascii="宋体" w:cs="宋体" w:eastAsia="宋体" w:hAnsi="宋体" w:hint="eastAsia"/>
          <w:sz w:val="24"/>
          <w:szCs w:val="24"/>
        </w:rPr>
        <w:t>；</w:t>
      </w:r>
      <w:r>
        <w:rPr>
          <w:rFonts w:ascii="宋体" w:cs="宋体" w:eastAsia="宋体" w:hAnsi="宋体" w:hint="eastAsia"/>
          <w:sz w:val="24"/>
          <w:szCs w:val="24"/>
          <w:lang w:val="en-US" w:eastAsia="zh-CN"/>
        </w:rPr>
        <w:t>审核人员能够</w:t>
      </w:r>
      <w:r>
        <w:rPr>
          <w:rFonts w:ascii="宋体" w:cs="宋体" w:eastAsia="宋体" w:hAnsi="宋体" w:hint="eastAsia"/>
          <w:sz w:val="24"/>
          <w:szCs w:val="24"/>
        </w:rPr>
        <w:t>公正、客观、</w:t>
      </w:r>
      <w:r>
        <w:rPr>
          <w:rFonts w:ascii="宋体" w:cs="宋体" w:eastAsia="宋体" w:hAnsi="宋体" w:hint="eastAsia"/>
          <w:sz w:val="24"/>
          <w:szCs w:val="24"/>
          <w:lang w:val="en-US" w:eastAsia="zh-CN"/>
        </w:rPr>
        <w:t>友好地沟通交流审核中发现的问题</w:t>
      </w:r>
      <w:r>
        <w:rPr>
          <w:rFonts w:ascii="宋体" w:cs="宋体" w:eastAsia="宋体" w:hAnsi="宋体" w:hint="eastAsia"/>
          <w:sz w:val="24"/>
          <w:szCs w:val="24"/>
        </w:rPr>
        <w:t>；</w:t>
      </w:r>
    </w:p>
    <w:p w14:paraId="55B5E518">
      <w:pPr>
        <w:pStyle w:val="style0"/>
        <w:spacing w:lineRule="exact" w:line="500"/>
        <w:ind w:firstLine="480" w:firstLineChars="200"/>
        <w:rPr>
          <w:rFonts w:ascii="宋体" w:cs="宋体" w:eastAsia="宋体" w:hAnsi="宋体" w:hint="eastAsia"/>
          <w:sz w:val="24"/>
          <w:szCs w:val="24"/>
        </w:rPr>
      </w:pPr>
      <w:r>
        <w:rPr>
          <w:rFonts w:ascii="宋体" w:cs="宋体" w:eastAsia="宋体" w:hAnsi="宋体" w:hint="eastAsia"/>
          <w:sz w:val="24"/>
          <w:szCs w:val="24"/>
          <w:lang w:val="en-US" w:eastAsia="zh-CN"/>
        </w:rPr>
        <w:t>2.2.2投标方</w:t>
      </w:r>
      <w:r>
        <w:rPr>
          <w:rFonts w:ascii="宋体" w:cs="宋体" w:eastAsia="宋体" w:hAnsi="宋体" w:hint="eastAsia"/>
          <w:sz w:val="24"/>
          <w:szCs w:val="24"/>
        </w:rPr>
        <w:t>按质量体系</w:t>
      </w:r>
      <w:r>
        <w:rPr>
          <w:rFonts w:ascii="宋体" w:cs="宋体" w:eastAsia="宋体" w:hAnsi="宋体" w:hint="eastAsia"/>
          <w:sz w:val="24"/>
          <w:szCs w:val="24"/>
          <w:lang w:eastAsia="zh-CN"/>
        </w:rPr>
        <w:t>认证方案对</w:t>
      </w:r>
      <w:r>
        <w:rPr>
          <w:rFonts w:ascii="宋体" w:cs="宋体" w:eastAsia="宋体" w:hAnsi="宋体" w:hint="eastAsia"/>
          <w:sz w:val="24"/>
          <w:szCs w:val="24"/>
        </w:rPr>
        <w:t>中国</w:t>
      </w:r>
      <w:bookmarkStart w:id="19" w:name="_GoBack"/>
      <w:bookmarkEnd w:id="19"/>
      <w:r>
        <w:rPr>
          <w:rFonts w:ascii="宋体" w:cs="宋体" w:eastAsia="宋体" w:hAnsi="宋体" w:hint="eastAsia"/>
          <w:sz w:val="24"/>
          <w:szCs w:val="24"/>
          <w:lang w:val="en-US" w:eastAsia="zh-CN"/>
        </w:rPr>
        <w:t>重汽集团福建海西汽车有限公司</w:t>
      </w:r>
      <w:r>
        <w:rPr>
          <w:rFonts w:ascii="宋体" w:cs="宋体" w:eastAsia="宋体" w:hAnsi="宋体" w:hint="eastAsia"/>
          <w:sz w:val="24"/>
          <w:szCs w:val="24"/>
          <w:lang w:eastAsia="zh-CN"/>
        </w:rPr>
        <w:t>进行</w:t>
      </w:r>
      <w:r>
        <w:rPr>
          <w:rFonts w:ascii="宋体" w:cs="宋体" w:eastAsia="宋体" w:hAnsi="宋体" w:hint="eastAsia"/>
          <w:sz w:val="24"/>
          <w:szCs w:val="24"/>
          <w:lang w:val="en-US" w:eastAsia="zh-CN"/>
        </w:rPr>
        <w:t>再</w:t>
      </w:r>
      <w:r>
        <w:rPr>
          <w:rFonts w:ascii="宋体" w:cs="宋体" w:eastAsia="宋体" w:hAnsi="宋体" w:hint="eastAsia"/>
          <w:sz w:val="24"/>
          <w:szCs w:val="24"/>
          <w:lang w:eastAsia="zh-CN"/>
        </w:rPr>
        <w:t>认证，确保</w:t>
      </w:r>
      <w:r>
        <w:rPr>
          <w:rFonts w:ascii="宋体" w:cs="宋体" w:eastAsia="宋体" w:hAnsi="宋体" w:hint="eastAsia"/>
          <w:sz w:val="24"/>
          <w:szCs w:val="24"/>
          <w:lang w:val="en-US" w:eastAsia="zh-CN"/>
        </w:rPr>
        <w:t>其</w:t>
      </w:r>
      <w:r>
        <w:rPr>
          <w:rFonts w:ascii="宋体" w:cs="宋体" w:eastAsia="宋体" w:hAnsi="宋体" w:hint="eastAsia"/>
          <w:sz w:val="24"/>
          <w:szCs w:val="24"/>
          <w:lang w:eastAsia="zh-CN"/>
        </w:rPr>
        <w:t>取得</w:t>
      </w:r>
      <w:r>
        <w:rPr>
          <w:rFonts w:ascii="宋体" w:cs="宋体" w:eastAsia="宋体" w:hAnsi="宋体" w:hint="eastAsia"/>
          <w:sz w:val="24"/>
          <w:szCs w:val="24"/>
          <w:lang w:val="en-US" w:eastAsia="zh-CN"/>
        </w:rPr>
        <w:t>IATF16949质量管理体系证书、ISO9001质量管理体系证书。</w:t>
      </w:r>
    </w:p>
    <w:p w14:paraId="31A7B762">
      <w:pPr>
        <w:pStyle w:val="style0"/>
        <w:spacing w:lineRule="exact" w:line="500"/>
        <w:ind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①理解</w:t>
      </w:r>
      <w:r>
        <w:rPr>
          <w:rFonts w:ascii="宋体" w:cs="宋体" w:eastAsia="宋体" w:hAnsi="宋体" w:hint="eastAsia"/>
          <w:sz w:val="24"/>
          <w:szCs w:val="24"/>
        </w:rPr>
        <w:t>商用车行业特点</w:t>
      </w:r>
      <w:r>
        <w:rPr>
          <w:rFonts w:ascii="宋体" w:cs="宋体" w:eastAsia="宋体" w:hAnsi="宋体" w:hint="eastAsia"/>
          <w:sz w:val="24"/>
          <w:szCs w:val="24"/>
          <w:lang w:eastAsia="zh-CN"/>
        </w:rPr>
        <w:t>，</w:t>
      </w:r>
      <w:r>
        <w:rPr>
          <w:rFonts w:ascii="宋体" w:cs="宋体" w:eastAsia="宋体" w:hAnsi="宋体" w:hint="eastAsia"/>
          <w:sz w:val="24"/>
          <w:szCs w:val="24"/>
          <w:lang w:val="en-US" w:eastAsia="zh-CN"/>
        </w:rPr>
        <w:t>有商用车行业审核经验，有为行业内其它企业进行IATF16949体系认证审核经验。</w:t>
      </w:r>
    </w:p>
    <w:p w14:paraId="2C747405">
      <w:pPr>
        <w:pStyle w:val="style0"/>
        <w:spacing w:lineRule="exact" w:line="500"/>
        <w:ind w:firstLine="480" w:firstLineChars="200"/>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②能够根据福建海西公司组织架构、产品类型并结合IATF16949标准要求，提出研发、采购、制造、销售、管理等过程中存在的根本性问题。</w:t>
      </w:r>
    </w:p>
    <w:p w14:paraId="4777A577">
      <w:pPr>
        <w:pStyle w:val="style0"/>
        <w:spacing w:lineRule="exact" w:line="500"/>
        <w:ind w:firstLine="480" w:firstLineChars="200"/>
        <w:rPr>
          <w:rFonts w:ascii="宋体" w:cs="宋体" w:eastAsia="宋体" w:hAnsi="宋体" w:hint="eastAsia"/>
          <w:sz w:val="24"/>
          <w:szCs w:val="24"/>
          <w:lang w:val="en-US" w:eastAsia="zh-CN"/>
        </w:rPr>
      </w:pPr>
      <w:r>
        <w:rPr>
          <w:rFonts w:ascii="宋体" w:cs="宋体" w:eastAsia="宋体" w:hAnsi="宋体" w:hint="default"/>
          <w:sz w:val="24"/>
          <w:szCs w:val="24"/>
          <w:lang w:val="en-US" w:eastAsia="zh-CN"/>
        </w:rPr>
        <w:t>③</w:t>
      </w:r>
      <w:r>
        <w:rPr>
          <w:rFonts w:ascii="宋体" w:cs="宋体" w:eastAsia="宋体" w:hAnsi="宋体" w:hint="eastAsia"/>
          <w:sz w:val="24"/>
          <w:szCs w:val="24"/>
          <w:lang w:val="en-US" w:eastAsia="zh-CN"/>
        </w:rPr>
        <w:t>熟悉质量管理术语、原则、实物和技术，熟知质量管理体系标准和规范性文件，有对商用车行业有关的通用术语和过程方面的知识以及确定其是否符合要求的综合判断能力。</w:t>
      </w:r>
    </w:p>
    <w:p w14:paraId="3868B140">
      <w:pPr>
        <w:pStyle w:val="style0"/>
        <w:spacing w:lineRule="exact" w:line="500"/>
        <w:ind w:firstLine="480" w:firstLineChars="200"/>
        <w:rPr>
          <w:rFonts w:ascii="宋体" w:cs="宋体" w:eastAsia="宋体" w:hAnsi="宋体" w:hint="default"/>
          <w:sz w:val="24"/>
          <w:szCs w:val="24"/>
          <w:lang w:val="en-US" w:eastAsia="zh-CN"/>
        </w:rPr>
      </w:pPr>
      <w:r>
        <w:rPr>
          <w:rFonts w:ascii="宋体" w:cs="宋体" w:eastAsia="宋体" w:hAnsi="宋体" w:hint="eastAsia"/>
          <w:sz w:val="24"/>
          <w:szCs w:val="24"/>
          <w:lang w:val="en-US" w:eastAsia="zh-CN"/>
        </w:rPr>
        <w:t>2.2.3在审核后续活动中，组织制定不符合项整改证据上传时，投标方能够指导说明。</w:t>
      </w:r>
    </w:p>
    <w:p w14:paraId="498A7672">
      <w:pPr>
        <w:pStyle w:val="style0"/>
        <w:spacing w:lineRule="exact" w:line="500"/>
        <w:ind w:firstLine="480" w:firstLineChars="200"/>
        <w:rPr>
          <w:rFonts w:ascii="宋体" w:cs="宋体" w:eastAsia="宋体" w:hAnsi="宋体" w:hint="eastAsia"/>
          <w:sz w:val="24"/>
          <w:szCs w:val="24"/>
        </w:rPr>
      </w:pPr>
      <w:r>
        <w:rPr>
          <w:rFonts w:ascii="宋体" w:cs="宋体" w:eastAsia="宋体" w:hAnsi="宋体" w:hint="eastAsia"/>
          <w:sz w:val="24"/>
          <w:szCs w:val="24"/>
          <w:lang w:val="en-US" w:eastAsia="zh-CN"/>
        </w:rPr>
        <w:t>2.2.4</w:t>
      </w:r>
      <w:r>
        <w:rPr>
          <w:rFonts w:ascii="宋体" w:cs="宋体" w:eastAsia="宋体" w:hAnsi="宋体" w:hint="eastAsia"/>
          <w:sz w:val="24"/>
          <w:szCs w:val="24"/>
        </w:rPr>
        <w:t>作出审核结论后，</w:t>
      </w:r>
      <w:r>
        <w:rPr>
          <w:rFonts w:ascii="宋体" w:cs="宋体" w:eastAsia="宋体" w:hAnsi="宋体" w:hint="eastAsia"/>
          <w:sz w:val="24"/>
          <w:szCs w:val="24"/>
          <w:lang w:val="en-US" w:eastAsia="zh-CN"/>
        </w:rPr>
        <w:t>按规定</w:t>
      </w:r>
      <w:r>
        <w:rPr>
          <w:rFonts w:ascii="宋体" w:cs="宋体" w:eastAsia="宋体" w:hAnsi="宋体" w:hint="eastAsia"/>
          <w:sz w:val="24"/>
          <w:szCs w:val="24"/>
        </w:rPr>
        <w:t>及时办理是否批准甲方取得认证资格的相关手续。</w:t>
      </w:r>
    </w:p>
    <w:p w14:paraId="645FB1DB">
      <w:pPr>
        <w:pStyle w:val="style0"/>
        <w:spacing w:lineRule="exact" w:line="500"/>
        <w:ind w:firstLine="480" w:firstLineChars="200"/>
        <w:rPr>
          <w:rFonts w:ascii="宋体" w:cs="宋体" w:eastAsia="宋体" w:hAnsi="宋体" w:hint="eastAsia"/>
          <w:sz w:val="24"/>
          <w:szCs w:val="24"/>
        </w:rPr>
      </w:pPr>
      <w:r>
        <w:rPr>
          <w:rFonts w:ascii="宋体" w:cs="宋体" w:eastAsia="宋体" w:hAnsi="宋体" w:hint="eastAsia"/>
          <w:sz w:val="24"/>
          <w:szCs w:val="24"/>
          <w:lang w:val="en-US" w:eastAsia="zh-CN"/>
        </w:rPr>
        <w:t>2.2.5</w:t>
      </w:r>
      <w:r>
        <w:rPr>
          <w:rFonts w:ascii="宋体" w:cs="宋体" w:eastAsia="宋体" w:hAnsi="宋体" w:hint="eastAsia"/>
          <w:sz w:val="24"/>
          <w:szCs w:val="24"/>
        </w:rPr>
        <w:t>投标方通过</w:t>
      </w:r>
      <w:r>
        <w:rPr>
          <w:rFonts w:ascii="宋体" w:cs="宋体" w:eastAsia="宋体" w:hAnsi="宋体" w:hint="eastAsia"/>
          <w:sz w:val="24"/>
          <w:szCs w:val="24"/>
          <w:lang w:val="en-US" w:eastAsia="zh-CN"/>
        </w:rPr>
        <w:t>审核</w:t>
      </w:r>
      <w:r>
        <w:rPr>
          <w:rFonts w:ascii="宋体" w:cs="宋体" w:eastAsia="宋体" w:hAnsi="宋体" w:hint="eastAsia"/>
          <w:sz w:val="24"/>
          <w:szCs w:val="24"/>
        </w:rPr>
        <w:t>应保证招标方按照质量管理体系的要求通过认证审核，保持认证证书的有效性。如因中标方原因使招标方无法通过认证审核，则中标方应全部退还已交费用，并赔偿需认证造成的损失。</w:t>
      </w:r>
    </w:p>
    <w:p w14:paraId="00CEC142">
      <w:pPr>
        <w:pStyle w:val="style0"/>
        <w:spacing w:lineRule="exact" w:line="500"/>
        <w:ind w:firstLine="480" w:firstLineChars="200"/>
        <w:rPr>
          <w:rFonts w:ascii="宋体" w:cs="宋体" w:eastAsia="宋体" w:hAnsi="宋体" w:hint="eastAsia"/>
          <w:sz w:val="24"/>
          <w:szCs w:val="24"/>
          <w:lang w:eastAsia="zh-CN"/>
        </w:rPr>
      </w:pPr>
      <w:r>
        <w:rPr>
          <w:rFonts w:ascii="宋体" w:cs="宋体" w:eastAsia="宋体" w:hAnsi="宋体" w:hint="eastAsia"/>
          <w:sz w:val="24"/>
          <w:szCs w:val="24"/>
          <w:lang w:val="en-US" w:eastAsia="zh-CN"/>
        </w:rPr>
        <w:t>2.2.6</w:t>
      </w:r>
      <w:r>
        <w:rPr>
          <w:rFonts w:ascii="宋体" w:cs="宋体" w:eastAsia="宋体" w:hAnsi="宋体" w:hint="eastAsia"/>
          <w:sz w:val="24"/>
          <w:szCs w:val="24"/>
        </w:rPr>
        <w:t>中标方中途擅自毁约，需</w:t>
      </w:r>
      <w:r>
        <w:rPr>
          <w:rFonts w:ascii="宋体" w:cs="宋体" w:eastAsia="宋体" w:hAnsi="宋体" w:hint="eastAsia"/>
          <w:sz w:val="24"/>
          <w:szCs w:val="24"/>
          <w:lang w:eastAsia="zh-CN"/>
        </w:rPr>
        <w:t>支付</w:t>
      </w:r>
      <w:r>
        <w:rPr>
          <w:rFonts w:ascii="宋体" w:cs="宋体" w:eastAsia="宋体" w:hAnsi="宋体" w:hint="eastAsia"/>
          <w:sz w:val="24"/>
          <w:szCs w:val="24"/>
        </w:rPr>
        <w:t>给招标方本合同总额30%的违约金，还要退还招标方已支付的所有用于</w:t>
      </w:r>
      <w:r>
        <w:rPr>
          <w:rFonts w:ascii="宋体" w:cs="宋体" w:eastAsia="宋体" w:hAnsi="宋体" w:hint="eastAsia"/>
          <w:sz w:val="24"/>
          <w:szCs w:val="24"/>
          <w:lang w:val="en-US" w:eastAsia="zh-CN"/>
        </w:rPr>
        <w:t>审核</w:t>
      </w:r>
      <w:r>
        <w:rPr>
          <w:rFonts w:ascii="宋体" w:cs="宋体" w:eastAsia="宋体" w:hAnsi="宋体" w:hint="eastAsia"/>
          <w:sz w:val="24"/>
          <w:szCs w:val="24"/>
        </w:rPr>
        <w:t>的费用。</w:t>
      </w:r>
    </w:p>
    <w:p w14:paraId="30C80E67">
      <w:pPr>
        <w:pStyle w:val="style0"/>
        <w:spacing w:lineRule="exact" w:line="500"/>
        <w:ind w:firstLine="480" w:firstLineChars="200"/>
        <w:rPr/>
      </w:pPr>
      <w:r>
        <w:rPr>
          <w:rFonts w:ascii="宋体" w:cs="宋体" w:eastAsia="宋体" w:hAnsi="宋体" w:hint="eastAsia"/>
          <w:sz w:val="24"/>
          <w:szCs w:val="24"/>
          <w:lang w:val="en-US" w:eastAsia="zh-CN"/>
        </w:rPr>
        <w:t>2.2.7</w:t>
      </w:r>
      <w:r>
        <w:rPr>
          <w:rFonts w:ascii="宋体" w:cs="宋体" w:eastAsia="宋体" w:hAnsi="宋体" w:hint="eastAsia"/>
          <w:sz w:val="24"/>
          <w:szCs w:val="24"/>
        </w:rPr>
        <w:t>不得将甲方经营、生产及技术信息以任何方式泄露给第三方。</w:t>
      </w:r>
    </w:p>
    <w:bookmarkStart w:id="20" w:name="_Toc148622853"/>
    <w:p w14:paraId="75BE682F">
      <w:pPr>
        <w:pStyle w:val="style0"/>
        <w:spacing w:lineRule="exact" w:line="460"/>
        <w:ind w:firstLine="241" w:firstLineChars="100"/>
        <w:jc w:val="left"/>
        <w:outlineLvl w:val="1"/>
        <w:rPr>
          <w:rFonts w:ascii="宋体" w:cs="宋体" w:hAnsi="宋体"/>
          <w:sz w:val="24"/>
          <w:szCs w:val="24"/>
        </w:rPr>
      </w:pPr>
      <w:r>
        <w:rPr>
          <w:rFonts w:ascii="宋体" w:cs="宋体" w:hAnsi="宋体" w:hint="eastAsia"/>
          <w:b/>
          <w:sz w:val="24"/>
          <w:szCs w:val="24"/>
        </w:rPr>
        <w:t>3、投标人资格要求</w:t>
      </w:r>
      <w:bookmarkEnd w:id="20"/>
    </w:p>
    <w:p w14:paraId="48683691">
      <w:pPr>
        <w:pStyle w:val="style0"/>
        <w:widowControl/>
        <w:spacing w:lineRule="exact" w:line="580"/>
        <w:ind w:firstLine="480" w:firstLineChars="200"/>
        <w:jc w:val="left"/>
        <w:rPr>
          <w:rFonts w:ascii="宋体" w:cs="宋体" w:hAnsi="宋体"/>
          <w:sz w:val="24"/>
          <w:szCs w:val="24"/>
        </w:rPr>
      </w:pPr>
      <w:r>
        <w:rPr>
          <w:rFonts w:ascii="宋体" w:cs="宋体" w:hAnsi="宋体" w:hint="eastAsia"/>
          <w:sz w:val="24"/>
          <w:szCs w:val="24"/>
        </w:rPr>
        <w:t>⑴投标人须遵守《中华人民共和国招标投标法》、《中华人民共和国民法典》及其它有关的法律和法规；为中华人民共和国境内注册的独立法人机构，具有独立承担民事责任能力；注册资金大于</w:t>
      </w:r>
      <w:r>
        <w:rPr>
          <w:rFonts w:ascii="宋体" w:cs="宋体" w:hAnsi="宋体" w:hint="eastAsia"/>
          <w:sz w:val="24"/>
          <w:szCs w:val="24"/>
          <w:lang w:val="en-US" w:eastAsia="zh-CN"/>
        </w:rPr>
        <w:t>等于</w:t>
      </w:r>
      <w:r>
        <w:rPr>
          <w:rFonts w:ascii="宋体" w:cs="宋体" w:hAnsi="宋体" w:hint="eastAsia"/>
          <w:sz w:val="24"/>
          <w:szCs w:val="24"/>
        </w:rPr>
        <w:t>人民币</w:t>
      </w:r>
      <w:r>
        <w:rPr>
          <w:rFonts w:ascii="宋体" w:cs="宋体" w:hAnsi="宋体" w:hint="eastAsia"/>
          <w:sz w:val="24"/>
          <w:szCs w:val="24"/>
          <w:lang w:val="en-US" w:eastAsia="zh-CN"/>
        </w:rPr>
        <w:t>5</w:t>
      </w:r>
      <w:r>
        <w:rPr>
          <w:rFonts w:ascii="宋体" w:cs="宋体" w:hAnsi="宋体"/>
          <w:sz w:val="24"/>
          <w:szCs w:val="24"/>
        </w:rPr>
        <w:t>00</w:t>
      </w:r>
      <w:r>
        <w:rPr>
          <w:rFonts w:ascii="宋体" w:cs="宋体" w:hAnsi="宋体" w:hint="eastAsia"/>
          <w:sz w:val="24"/>
          <w:szCs w:val="24"/>
        </w:rPr>
        <w:t>万。</w:t>
      </w:r>
    </w:p>
    <w:p w14:paraId="604A9161">
      <w:pPr>
        <w:pStyle w:val="style0"/>
        <w:widowControl/>
        <w:spacing w:lineRule="exact" w:line="580"/>
        <w:ind w:firstLine="480" w:firstLineChars="200"/>
        <w:jc w:val="left"/>
        <w:rPr>
          <w:rFonts w:ascii="宋体" w:cs="宋体" w:hAnsi="宋体"/>
          <w:sz w:val="24"/>
          <w:szCs w:val="24"/>
        </w:rPr>
      </w:pPr>
      <w:r>
        <w:rPr>
          <w:rFonts w:ascii="宋体" w:cs="宋体" w:hAnsi="宋体" w:hint="eastAsia"/>
          <w:sz w:val="24"/>
          <w:szCs w:val="24"/>
        </w:rPr>
        <w:t>⑵投标人的直接或间接股东、法定代表人、董事、监事、高管非重汽员工及其亲属；</w:t>
      </w:r>
    </w:p>
    <w:p w14:paraId="7CB45B66">
      <w:pPr>
        <w:pStyle w:val="style0"/>
        <w:widowControl/>
        <w:spacing w:lineRule="exact" w:line="580"/>
        <w:ind w:firstLine="480" w:firstLineChars="200"/>
        <w:jc w:val="left"/>
        <w:rPr>
          <w:rFonts w:ascii="宋体" w:cs="宋体" w:hAnsi="宋体"/>
          <w:sz w:val="24"/>
          <w:szCs w:val="24"/>
          <w:highlight w:val="none"/>
        </w:rPr>
      </w:pPr>
      <w:r>
        <w:rPr>
          <w:rFonts w:ascii="微软雅黑" w:cs="宋体" w:eastAsia="微软雅黑" w:hAnsi="微软雅黑" w:hint="default"/>
          <w:color w:val="000000"/>
          <w:kern w:val="0"/>
          <w:sz w:val="24"/>
          <w:szCs w:val="24"/>
          <w:lang w:val="en-US" w:eastAsia="zh-CN"/>
        </w:rPr>
        <w:t>*</w:t>
      </w:r>
      <w:r>
        <w:rPr>
          <w:rFonts w:ascii="宋体" w:cs="宋体" w:hAnsi="宋体"/>
          <w:sz w:val="24"/>
          <w:szCs w:val="24"/>
        </w:rPr>
        <w:t>(3)</w:t>
      </w:r>
      <w:r>
        <w:rPr>
          <w:rFonts w:ascii="宋体" w:cs="宋体" w:hAnsi="宋体" w:hint="eastAsia"/>
          <w:sz w:val="24"/>
          <w:szCs w:val="24"/>
        </w:rPr>
        <w:t>公司成立五年以上（以营业执照成立日期到开标当日满五年为准），经营范围满足招标项目需求；认证机构通过国家认监委（CNCA）批准备案；具有IATF16949</w:t>
      </w:r>
      <w:r>
        <w:rPr>
          <w:rFonts w:ascii="宋体" w:cs="宋体" w:hAnsi="宋体" w:hint="eastAsia"/>
          <w:sz w:val="24"/>
          <w:szCs w:val="24"/>
          <w:highlight w:val="none"/>
        </w:rPr>
        <w:t>认证资质并持有经年检合格的营业执照。</w:t>
      </w:r>
    </w:p>
    <w:p w14:paraId="6A4FB68C">
      <w:pPr>
        <w:pStyle w:val="style0"/>
        <w:widowControl/>
        <w:spacing w:lineRule="exact" w:line="580"/>
        <w:ind w:firstLine="480" w:firstLineChars="200"/>
        <w:jc w:val="left"/>
        <w:rPr>
          <w:rFonts w:ascii="宋体" w:cs="宋体" w:hAnsi="宋体"/>
          <w:sz w:val="24"/>
          <w:szCs w:val="24"/>
          <w:highlight w:val="none"/>
        </w:rPr>
      </w:pPr>
      <w:r>
        <w:rPr>
          <w:rFonts w:ascii="微软雅黑" w:cs="宋体" w:eastAsia="微软雅黑" w:hAnsi="微软雅黑" w:hint="default"/>
          <w:color w:val="000000"/>
          <w:kern w:val="0"/>
          <w:sz w:val="24"/>
          <w:szCs w:val="24"/>
          <w:highlight w:val="none"/>
          <w:lang w:val="en-US" w:eastAsia="zh-CN"/>
        </w:rPr>
        <w:t>*</w:t>
      </w:r>
      <w:r>
        <w:rPr>
          <w:rFonts w:ascii="宋体" w:cs="宋体" w:hAnsi="宋体"/>
          <w:sz w:val="24"/>
          <w:szCs w:val="24"/>
          <w:highlight w:val="none"/>
        </w:rPr>
        <w:t>(4)</w:t>
      </w:r>
      <w:r>
        <w:rPr>
          <w:rFonts w:ascii="宋体" w:cs="宋体" w:hAnsi="宋体" w:hint="eastAsia"/>
          <w:sz w:val="24"/>
          <w:szCs w:val="24"/>
          <w:highlight w:val="none"/>
        </w:rPr>
        <w:t>投标人须提供具有统一社会信用代码的新版营业执照副本原件及复印件（加盖公章）；</w:t>
      </w:r>
    </w:p>
    <w:p w14:paraId="6A602B6D">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highlight w:val="none"/>
        </w:rPr>
        <w:t>(5)</w:t>
      </w:r>
      <w:r>
        <w:rPr>
          <w:rFonts w:ascii="宋体" w:cs="宋体" w:hAnsi="宋体" w:hint="eastAsia"/>
          <w:sz w:val="24"/>
          <w:szCs w:val="24"/>
          <w:highlight w:val="none"/>
        </w:rPr>
        <w:t>投标人</w:t>
      </w:r>
      <w:r>
        <w:rPr>
          <w:rFonts w:ascii="宋体" w:cs="宋体" w:hAnsi="宋体" w:hint="eastAsia"/>
          <w:sz w:val="24"/>
          <w:szCs w:val="24"/>
        </w:rPr>
        <w:t>在近五年内在经营活动中无与本项目有关的违法及重大违规情况。提供在“国家企业信用公示系统”、“中国执行信息公示网”、“信用中国”、“天眼查”或“裁判文书网”等信息平台中无行政处罚及失信记录等信息。</w:t>
      </w:r>
    </w:p>
    <w:p w14:paraId="7C6F7B09">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(6)</w:t>
      </w:r>
      <w:r>
        <w:rPr>
          <w:rFonts w:ascii="宋体" w:cs="宋体" w:hAnsi="宋体" w:hint="eastAsia"/>
          <w:sz w:val="24"/>
          <w:szCs w:val="24"/>
        </w:rPr>
        <w:t>具有健全的财务会计制度，财务状况和市场行为良好。没有处于被有权机关吊销营业执照、吊销资质、停业整顿、取消投标资格以及财产被接管或进入破产程序等。</w:t>
      </w:r>
    </w:p>
    <w:p w14:paraId="44CA47BE">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(7)</w:t>
      </w:r>
      <w:r>
        <w:rPr>
          <w:rFonts w:ascii="宋体" w:cs="宋体" w:hAnsi="宋体" w:hint="eastAsia"/>
          <w:sz w:val="24"/>
          <w:szCs w:val="24"/>
        </w:rPr>
        <w:t>投标人没有被列入招标方处《黑名单》的声明。（《黑名单》指投标人与招标方在以往或正在进行的合作中，存在招标方认为的违反合同约定或违反法律法规等的失信行为）的。</w:t>
      </w:r>
    </w:p>
    <w:p w14:paraId="74880472">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(8)</w:t>
      </w:r>
      <w:r>
        <w:rPr>
          <w:rFonts w:ascii="宋体" w:cs="宋体" w:hAnsi="宋体" w:hint="eastAsia"/>
          <w:sz w:val="24"/>
          <w:szCs w:val="24"/>
        </w:rPr>
        <w:t>投标人须提供近三年的公司财务报表（资产负债表、损益表、现金流量表）。</w:t>
      </w:r>
    </w:p>
    <w:p w14:paraId="573FBFFF">
      <w:pPr>
        <w:pStyle w:val="style0"/>
        <w:widowControl/>
        <w:spacing w:lineRule="exact" w:line="580"/>
        <w:ind w:firstLine="480" w:firstLineChars="200"/>
        <w:jc w:val="left"/>
        <w:rPr>
          <w:rFonts w:ascii="宋体" w:cs="宋体" w:hAnsi="宋体"/>
          <w:sz w:val="24"/>
          <w:szCs w:val="24"/>
        </w:rPr>
      </w:pPr>
      <w:r>
        <w:rPr>
          <w:rFonts w:ascii="微软雅黑" w:cs="宋体" w:eastAsia="微软雅黑" w:hAnsi="微软雅黑" w:hint="default"/>
          <w:kern w:val="0"/>
          <w:sz w:val="24"/>
          <w:szCs w:val="24"/>
          <w:lang w:val="en-US" w:eastAsia="zh-CN"/>
        </w:rPr>
        <w:t>*</w:t>
      </w:r>
      <w:r>
        <w:rPr>
          <w:rFonts w:ascii="宋体" w:cs="宋体" w:hAnsi="宋体"/>
          <w:sz w:val="24"/>
          <w:szCs w:val="24"/>
        </w:rPr>
        <w:t>(9)</w:t>
      </w:r>
      <w:r>
        <w:rPr>
          <w:rFonts w:ascii="宋体" w:cs="宋体" w:hAnsi="宋体" w:hint="eastAsia"/>
          <w:sz w:val="24"/>
          <w:szCs w:val="24"/>
        </w:rPr>
        <w:t>投标人须提供法人授权委托书原件（在投标文件副本中可用复印件）及投标单位的法定代表人或授权代表的身份证复印件（加盖公章）；</w:t>
      </w:r>
    </w:p>
    <w:p w14:paraId="34CF4D3F">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(10)</w:t>
      </w:r>
      <w:r>
        <w:rPr>
          <w:rFonts w:ascii="宋体" w:cs="宋体" w:hAnsi="宋体" w:hint="eastAsia"/>
          <w:sz w:val="24"/>
          <w:szCs w:val="24"/>
        </w:rPr>
        <w:t>投标人须具有履行合同所必须的设备、财务、技术、服务等方面的资质和能力；</w:t>
      </w:r>
    </w:p>
    <w:p w14:paraId="1B75D620">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(11)</w:t>
      </w:r>
      <w:r>
        <w:rPr>
          <w:rFonts w:ascii="宋体" w:cs="宋体" w:hAnsi="宋体" w:hint="eastAsia"/>
          <w:sz w:val="24"/>
          <w:szCs w:val="24"/>
        </w:rPr>
        <w:t>投标人须具有完全履行招标文件的所有要求的能力；</w:t>
      </w:r>
    </w:p>
    <w:p w14:paraId="53206193">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(12)</w:t>
      </w:r>
      <w:r>
        <w:rPr>
          <w:rFonts w:ascii="宋体" w:cs="宋体" w:hAnsi="宋体" w:hint="eastAsia"/>
          <w:sz w:val="24"/>
          <w:szCs w:val="24"/>
        </w:rPr>
        <w:t>投标人须认可招标方的工作指令，包括节假日能正常开展工作的要求；</w:t>
      </w:r>
    </w:p>
    <w:p w14:paraId="1BC8B6BA">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(13)</w:t>
      </w:r>
      <w:r>
        <w:rPr>
          <w:rFonts w:ascii="宋体" w:cs="宋体" w:hAnsi="宋体" w:hint="eastAsia"/>
          <w:sz w:val="24"/>
          <w:szCs w:val="24"/>
        </w:rPr>
        <w:t>投标人必须是最终投标、签订合同的单位，不得以任何理由将已中标项目以任何形式转包给其他单位；</w:t>
      </w:r>
    </w:p>
    <w:p w14:paraId="2BAD1AB3">
      <w:pPr>
        <w:pStyle w:val="style0"/>
        <w:widowControl/>
        <w:spacing w:lineRule="exact" w:line="580"/>
        <w:ind w:firstLine="480" w:firstLineChars="200"/>
        <w:jc w:val="left"/>
        <w:rPr>
          <w:rFonts w:ascii="宋体" w:cs="宋体" w:hAnsi="宋体"/>
          <w:sz w:val="24"/>
          <w:szCs w:val="24"/>
        </w:rPr>
      </w:pPr>
      <w:r>
        <w:rPr>
          <w:rFonts w:ascii="宋体" w:cs="宋体" w:hAnsi="宋体"/>
          <w:sz w:val="24"/>
          <w:szCs w:val="24"/>
        </w:rPr>
        <w:t>(14)</w:t>
      </w:r>
      <w:r>
        <w:rPr>
          <w:rFonts w:ascii="宋体" w:cs="宋体" w:hAnsi="宋体" w:hint="eastAsia"/>
          <w:sz w:val="24"/>
          <w:szCs w:val="24"/>
        </w:rPr>
        <w:t>本次招标项目不接受联合体投标；</w:t>
      </w:r>
    </w:p>
    <w:p w14:paraId="41A76E89">
      <w:pPr>
        <w:pStyle w:val="style0"/>
        <w:widowControl/>
        <w:spacing w:lineRule="exact" w:line="580"/>
        <w:ind w:firstLine="480" w:firstLineChars="200"/>
        <w:jc w:val="left"/>
        <w:rPr>
          <w:rFonts w:ascii="宋体" w:cs="宋体" w:hAnsi="宋体"/>
          <w:sz w:val="24"/>
          <w:szCs w:val="24"/>
        </w:rPr>
      </w:pPr>
      <w:r>
        <w:rPr>
          <w:rFonts w:ascii="宋体" w:cs="宋体" w:hAnsi="宋体" w:hint="default"/>
          <w:sz w:val="24"/>
          <w:szCs w:val="24"/>
          <w:lang w:val="en-US" w:eastAsia="zh-CN"/>
        </w:rPr>
        <w:t>*</w:t>
      </w:r>
      <w:r>
        <w:rPr>
          <w:rFonts w:ascii="宋体" w:cs="宋体" w:hAnsi="宋体"/>
          <w:sz w:val="24"/>
          <w:szCs w:val="24"/>
        </w:rPr>
        <w:t>(15)</w:t>
      </w:r>
      <w:r>
        <w:rPr>
          <w:rFonts w:ascii="宋体" w:cs="宋体" w:hAnsi="宋体" w:hint="eastAsia"/>
          <w:sz w:val="24"/>
          <w:szCs w:val="24"/>
        </w:rPr>
        <w:t>投标人在向招标方出示《投标保证金缴纳凭证》后方可进行投标；</w:t>
      </w:r>
    </w:p>
    <w:p w14:paraId="13002BD7">
      <w:pPr>
        <w:pStyle w:val="style0"/>
        <w:widowControl/>
        <w:spacing w:lineRule="exact" w:line="580"/>
        <w:ind w:firstLine="480" w:firstLineChars="200"/>
        <w:jc w:val="left"/>
        <w:rPr/>
      </w:pPr>
      <w:r>
        <w:rPr>
          <w:rFonts w:ascii="宋体" w:cs="宋体" w:hAnsi="宋体" w:hint="eastAsia"/>
          <w:sz w:val="24"/>
          <w:szCs w:val="24"/>
        </w:rPr>
        <w:t>（16）</w:t>
      </w:r>
      <w:r>
        <w:rPr>
          <w:rFonts w:ascii="宋体" w:cs="宋体" w:hAnsi="宋体" w:hint="eastAsia"/>
          <w:sz w:val="24"/>
          <w:szCs w:val="24"/>
          <w:lang w:val="en-US" w:eastAsia="zh-CN"/>
        </w:rPr>
        <w:t>投标人须提供</w:t>
      </w:r>
      <w:r>
        <w:rPr>
          <w:rFonts w:ascii="宋体" w:cs="宋体" w:hAnsi="宋体" w:hint="eastAsia"/>
          <w:sz w:val="24"/>
          <w:szCs w:val="24"/>
        </w:rPr>
        <w:t>近三年同类项目业绩一览表及有效合同复印件。</w:t>
      </w:r>
    </w:p>
    <w:bookmarkStart w:id="21" w:name="_Toc148622854"/>
    <w:p w14:paraId="0CF47466">
      <w:pPr>
        <w:pStyle w:val="style0"/>
        <w:widowControl/>
        <w:spacing w:lineRule="exact" w:line="580"/>
        <w:jc w:val="left"/>
        <w:rPr>
          <w:rFonts w:ascii="微软雅黑" w:cs="宋体" w:eastAsia="微软雅黑" w:hAnsi="微软雅黑" w:hint="eastAsia"/>
          <w:kern w:val="0"/>
          <w:sz w:val="24"/>
          <w:szCs w:val="24"/>
          <w:lang w:val="en-US" w:eastAsia="zh-CN"/>
        </w:rPr>
      </w:pPr>
      <w:r>
        <w:rPr>
          <w:rFonts w:ascii="微软雅黑" w:cs="宋体" w:eastAsia="微软雅黑" w:hAnsi="微软雅黑" w:hint="eastAsia"/>
          <w:kern w:val="0"/>
          <w:sz w:val="24"/>
          <w:szCs w:val="24"/>
          <w:lang w:val="en-US" w:eastAsia="zh-CN"/>
        </w:rPr>
        <w:t>注：上述带“</w:t>
      </w:r>
      <w:r>
        <w:rPr>
          <w:rFonts w:ascii="微软雅黑" w:cs="宋体" w:eastAsia="微软雅黑" w:hAnsi="微软雅黑" w:hint="default"/>
          <w:kern w:val="0"/>
          <w:sz w:val="24"/>
          <w:szCs w:val="24"/>
          <w:lang w:val="en-US" w:eastAsia="zh-CN"/>
        </w:rPr>
        <w:t>*</w:t>
      </w:r>
      <w:r>
        <w:rPr>
          <w:rFonts w:ascii="微软雅黑" w:cs="宋体" w:eastAsia="微软雅黑" w:hAnsi="微软雅黑" w:hint="eastAsia"/>
          <w:kern w:val="0"/>
          <w:sz w:val="24"/>
          <w:szCs w:val="24"/>
          <w:lang w:val="en-US" w:eastAsia="zh-CN"/>
        </w:rPr>
        <w:t>”项为必备的资格文件，缺项会按不响应招标文件或无效投标处理，由评标工作小组评定扣分或废标处理；第（3）（</w:t>
      </w:r>
      <w:r>
        <w:rPr>
          <w:rFonts w:ascii="微软雅黑" w:cs="宋体" w:eastAsia="微软雅黑" w:hAnsi="微软雅黑" w:hint="default"/>
          <w:kern w:val="0"/>
          <w:sz w:val="24"/>
          <w:szCs w:val="24"/>
          <w:lang w:val="en-US" w:eastAsia="zh-CN"/>
        </w:rPr>
        <w:t>4</w:t>
      </w:r>
      <w:r>
        <w:rPr>
          <w:rFonts w:ascii="微软雅黑" w:cs="宋体" w:eastAsia="微软雅黑" w:hAnsi="微软雅黑" w:hint="eastAsia"/>
          <w:kern w:val="0"/>
          <w:sz w:val="24"/>
          <w:szCs w:val="24"/>
          <w:lang w:val="en-US" w:eastAsia="zh-CN"/>
        </w:rPr>
        <w:t>）（</w:t>
      </w:r>
      <w:r>
        <w:rPr>
          <w:rFonts w:ascii="微软雅黑" w:cs="宋体" w:eastAsia="微软雅黑" w:hAnsi="微软雅黑" w:hint="default"/>
          <w:kern w:val="0"/>
          <w:sz w:val="24"/>
          <w:szCs w:val="24"/>
          <w:lang w:val="en-US" w:eastAsia="zh-CN"/>
        </w:rPr>
        <w:t>9</w:t>
      </w:r>
      <w:r>
        <w:rPr>
          <w:rFonts w:ascii="微软雅黑" w:cs="宋体" w:eastAsia="微软雅黑" w:hAnsi="微软雅黑" w:hint="eastAsia"/>
          <w:kern w:val="0"/>
          <w:sz w:val="24"/>
          <w:szCs w:val="24"/>
          <w:lang w:val="en-US" w:eastAsia="zh-CN"/>
        </w:rPr>
        <w:t>）（</w:t>
      </w:r>
      <w:r>
        <w:rPr>
          <w:rFonts w:ascii="微软雅黑" w:cs="宋体" w:eastAsia="微软雅黑" w:hAnsi="微软雅黑" w:hint="default"/>
          <w:kern w:val="0"/>
          <w:sz w:val="24"/>
          <w:szCs w:val="24"/>
          <w:lang w:val="en-US" w:eastAsia="zh-CN"/>
        </w:rPr>
        <w:t>15</w:t>
      </w:r>
      <w:r>
        <w:rPr>
          <w:rFonts w:ascii="微软雅黑" w:cs="宋体" w:eastAsia="微软雅黑" w:hAnsi="微软雅黑" w:hint="eastAsia"/>
          <w:kern w:val="0"/>
          <w:sz w:val="24"/>
          <w:szCs w:val="24"/>
          <w:lang w:val="en-US" w:eastAsia="zh-CN"/>
        </w:rPr>
        <w:t>）项在开标前核验（由投标人单独提供），其余文件开标后核验。</w:t>
      </w:r>
    </w:p>
    <w:p w14:paraId="47D2D522">
      <w:pPr>
        <w:pStyle w:val="style0"/>
        <w:widowControl/>
        <w:spacing w:lineRule="exact" w:line="580"/>
        <w:jc w:val="left"/>
        <w:rPr>
          <w:rFonts w:ascii="微软雅黑" w:cs="Arial" w:eastAsia="微软雅黑" w:hAnsi="微软雅黑" w:hint="eastAsia"/>
          <w:b/>
          <w:bCs/>
          <w:color w:val="000000"/>
          <w:kern w:val="0"/>
          <w:sz w:val="24"/>
          <w:szCs w:val="24"/>
          <w:lang w:eastAsia="zh-CN"/>
        </w:rPr>
      </w:pPr>
      <w:r>
        <w:rPr>
          <w:rFonts w:ascii="微软雅黑" w:cs="宋体" w:eastAsia="微软雅黑" w:hAnsi="微软雅黑" w:hint="eastAsia"/>
          <w:b/>
          <w:bCs/>
          <w:color w:val="000000"/>
          <w:kern w:val="0"/>
          <w:sz w:val="24"/>
          <w:szCs w:val="24"/>
          <w:lang w:val="en-US" w:eastAsia="zh-CN"/>
        </w:rPr>
        <w:t>特别备注：逾期的投标文件招标方不予受理。</w:t>
      </w:r>
    </w:p>
    <w:p w14:paraId="6B15C052">
      <w:pPr>
        <w:pStyle w:val="style0"/>
        <w:spacing w:lineRule="exact" w:line="460"/>
        <w:outlineLvl w:val="1"/>
        <w:rPr>
          <w:rFonts w:ascii="宋体" w:cs="宋体" w:hAnsi="宋体"/>
          <w:b/>
          <w:sz w:val="24"/>
          <w:szCs w:val="24"/>
        </w:rPr>
      </w:pPr>
      <w:r>
        <w:rPr>
          <w:rFonts w:ascii="宋体" w:cs="宋体" w:hAnsi="宋体" w:hint="eastAsia"/>
          <w:b/>
          <w:sz w:val="24"/>
          <w:szCs w:val="24"/>
        </w:rPr>
        <w:t>4、</w:t>
      </w:r>
      <w:r>
        <w:rPr>
          <w:rFonts w:ascii="宋体" w:cs="宋体" w:hAnsi="宋体" w:hint="eastAsia"/>
          <w:b/>
          <w:bCs/>
          <w:sz w:val="24"/>
          <w:szCs w:val="24"/>
        </w:rPr>
        <w:t>报名及招标文件的获取</w:t>
      </w:r>
      <w:bookmarkEnd w:id="21"/>
    </w:p>
    <w:p w14:paraId="62C17C16">
      <w:pPr>
        <w:pStyle w:val="style0"/>
        <w:spacing w:lineRule="exact" w:line="460"/>
        <w:ind w:firstLine="480" w:firstLineChars="200"/>
        <w:rPr>
          <w:rFonts w:ascii="宋体" w:cs="宋体" w:hAnsi="宋体"/>
          <w:sz w:val="24"/>
          <w:szCs w:val="24"/>
        </w:rPr>
      </w:pPr>
      <w:r>
        <w:rPr>
          <w:rFonts w:ascii="宋体" w:cs="宋体" w:hAnsi="宋体" w:hint="eastAsia"/>
          <w:sz w:val="24"/>
          <w:szCs w:val="24"/>
        </w:rPr>
        <w:t>凡有意参加投标者，请于</w:t>
      </w:r>
      <w:r>
        <w:rPr>
          <w:rFonts w:ascii="宋体" w:cs="宋体" w:hAnsi="宋体" w:hint="eastAsia"/>
          <w:b/>
          <w:bCs/>
          <w:sz w:val="24"/>
          <w:szCs w:val="24"/>
        </w:rPr>
        <w:t>20</w:t>
      </w:r>
      <w:r>
        <w:rPr>
          <w:rFonts w:ascii="宋体" w:cs="宋体" w:hAnsi="宋体" w:hint="eastAsia"/>
          <w:b/>
          <w:bCs/>
          <w:sz w:val="24"/>
          <w:szCs w:val="24"/>
          <w:lang w:val="en-US" w:eastAsia="zh-CN"/>
        </w:rPr>
        <w:t>26</w:t>
      </w:r>
      <w:r>
        <w:rPr>
          <w:rFonts w:ascii="宋体" w:cs="宋体" w:hAnsi="宋体" w:hint="eastAsia"/>
          <w:b/>
          <w:bCs/>
          <w:sz w:val="24"/>
          <w:szCs w:val="24"/>
        </w:rPr>
        <w:t>年</w:t>
      </w:r>
      <w:r>
        <w:rPr>
          <w:rFonts w:ascii="宋体" w:cs="宋体" w:hAnsi="宋体" w:hint="eastAsia"/>
          <w:b/>
          <w:bCs/>
          <w:sz w:val="24"/>
          <w:szCs w:val="24"/>
          <w:u w:val="single"/>
        </w:rPr>
        <w:t xml:space="preserve"> </w:t>
      </w:r>
      <w:r>
        <w:rPr>
          <w:rFonts w:ascii="宋体" w:cs="宋体" w:hAnsi="宋体" w:hint="eastAsia"/>
          <w:b/>
          <w:bCs/>
          <w:sz w:val="24"/>
          <w:szCs w:val="24"/>
          <w:u w:val="single"/>
          <w:lang w:val="en-US" w:eastAsia="zh-CN"/>
        </w:rPr>
        <w:t>10</w:t>
      </w:r>
      <w:r>
        <w:rPr>
          <w:rFonts w:ascii="宋体" w:cs="宋体" w:hAnsi="宋体" w:hint="eastAsia"/>
          <w:b/>
          <w:bCs/>
          <w:sz w:val="24"/>
          <w:szCs w:val="24"/>
        </w:rPr>
        <w:t>月</w:t>
      </w:r>
      <w:r>
        <w:rPr>
          <w:rFonts w:ascii="宋体" w:cs="宋体" w:hAnsi="宋体" w:hint="eastAsia"/>
          <w:b/>
          <w:bCs/>
          <w:sz w:val="24"/>
          <w:szCs w:val="24"/>
          <w:u w:val="single"/>
          <w:lang w:val="en-US" w:eastAsia="zh-CN"/>
        </w:rPr>
        <w:t>27</w:t>
      </w:r>
      <w:r>
        <w:rPr>
          <w:rFonts w:ascii="宋体" w:cs="宋体" w:hAnsi="宋体" w:hint="eastAsia"/>
          <w:b/>
          <w:bCs/>
          <w:sz w:val="24"/>
          <w:szCs w:val="24"/>
        </w:rPr>
        <w:t>日下午17:30</w:t>
      </w:r>
      <w:r>
        <w:rPr>
          <w:rFonts w:ascii="宋体" w:cs="宋体" w:hAnsi="宋体" w:hint="eastAsia"/>
          <w:sz w:val="24"/>
          <w:szCs w:val="24"/>
        </w:rPr>
        <w:t>前，按照4.1-4.</w:t>
      </w:r>
      <w:r>
        <w:rPr>
          <w:rFonts w:ascii="宋体" w:cs="宋体" w:hAnsi="宋体"/>
          <w:sz w:val="24"/>
          <w:szCs w:val="24"/>
        </w:rPr>
        <w:t>7</w:t>
      </w:r>
      <w:r>
        <w:rPr>
          <w:rFonts w:ascii="宋体" w:cs="宋体" w:hAnsi="宋体" w:hint="eastAsia"/>
          <w:sz w:val="24"/>
          <w:szCs w:val="24"/>
        </w:rPr>
        <w:t>顺序及所列项相关资料的原件扫描件（要求每一页原文件扫描在一页上，禁止两页或多页合并扫描在一页，扫描文件必须清晰可辨否则影响报名的审核，扫描文件格式为pdf格式，禁止采用压缩文件格式或图片格式，</w:t>
      </w:r>
      <w:r>
        <w:rPr>
          <w:rFonts w:ascii="宋体" w:cs="宋体" w:hAnsi="宋体" w:hint="eastAsia"/>
          <w:b/>
          <w:bCs/>
          <w:sz w:val="24"/>
          <w:szCs w:val="24"/>
        </w:rPr>
        <w:t>所有扫描文件都集成到1个pdf文档</w:t>
      </w:r>
      <w:r>
        <w:rPr>
          <w:rFonts w:ascii="宋体" w:cs="宋体" w:hAnsi="宋体" w:hint="eastAsia"/>
          <w:sz w:val="24"/>
          <w:szCs w:val="24"/>
        </w:rPr>
        <w:t>并设置目录）发送至邮箱</w:t>
      </w:r>
      <w:r>
        <w:rPr>
          <w:rFonts w:ascii="宋体" w:cs="宋体" w:hAnsi="宋体" w:hint="eastAsia"/>
          <w:sz w:val="24"/>
          <w:szCs w:val="24"/>
          <w:u w:val="single"/>
        </w:rPr>
        <w:t>hxzlb@sinotruk.com</w:t>
      </w:r>
      <w:r>
        <w:rPr>
          <w:rFonts w:ascii="宋体" w:cs="宋体" w:hAnsi="宋体" w:hint="eastAsia"/>
          <w:sz w:val="24"/>
          <w:szCs w:val="24"/>
        </w:rPr>
        <w:t>并电话联系工作人员查收（曾雪芳；联系方式：</w:t>
      </w:r>
      <w:r>
        <w:rPr>
          <w:rFonts w:ascii="宋体" w:cs="宋体" w:hAnsi="宋体"/>
          <w:sz w:val="24"/>
          <w:szCs w:val="24"/>
        </w:rPr>
        <w:t>13950927587</w:t>
      </w:r>
      <w:r>
        <w:rPr>
          <w:rFonts w:ascii="宋体" w:cs="宋体" w:hAnsi="宋体" w:hint="eastAsia"/>
          <w:sz w:val="24"/>
          <w:szCs w:val="24"/>
        </w:rPr>
        <w:t>），邮件名格式为：</w:t>
      </w:r>
      <w:r>
        <w:rPr>
          <w:rFonts w:ascii="宋体" w:cs="宋体" w:hAnsi="宋体" w:hint="eastAsia"/>
          <w:b/>
          <w:bCs/>
          <w:sz w:val="24"/>
          <w:szCs w:val="24"/>
        </w:rPr>
        <w:t>XXX公司（五个字以内公司简称）XX项目报名资料。</w:t>
      </w:r>
    </w:p>
    <w:p w14:paraId="1FB2500A">
      <w:pPr>
        <w:pStyle w:val="style0"/>
        <w:spacing w:lineRule="exact" w:line="460"/>
        <w:rPr>
          <w:rFonts w:ascii="宋体" w:cs="宋体" w:hAnsi="宋体"/>
          <w:sz w:val="24"/>
          <w:szCs w:val="24"/>
        </w:rPr>
      </w:pPr>
      <w:r>
        <w:rPr>
          <w:rFonts w:ascii="宋体" w:cs="宋体" w:hAnsi="宋体" w:hint="eastAsia"/>
          <w:b/>
          <w:bCs/>
          <w:sz w:val="24"/>
          <w:szCs w:val="24"/>
        </w:rPr>
        <w:t>同时必须在邮件中以文字方式提供投标人全称、投标授权人姓名、联系方式</w:t>
      </w:r>
      <w:r>
        <w:rPr>
          <w:rFonts w:ascii="宋体" w:cs="宋体" w:hAnsi="宋体" w:hint="eastAsia"/>
          <w:sz w:val="24"/>
          <w:szCs w:val="24"/>
        </w:rPr>
        <w:t>（固定电话、手机、电子邮箱）。</w:t>
      </w:r>
    </w:p>
    <w:p w14:paraId="5A0754FD">
      <w:pPr>
        <w:pStyle w:val="style90"/>
        <w:spacing w:lineRule="auto" w:line="360"/>
        <w:ind w:left="420"/>
        <w:rPr>
          <w:rFonts w:eastAsia="宋体" w:hAnsi="宋体"/>
          <w:sz w:val="24"/>
          <w:szCs w:val="24"/>
        </w:rPr>
      </w:pPr>
      <w:r>
        <w:rPr>
          <w:rFonts w:eastAsia="宋体" w:hAnsi="宋体" w:hint="eastAsia"/>
          <w:sz w:val="24"/>
          <w:szCs w:val="24"/>
        </w:rPr>
        <w:t>4</w:t>
      </w:r>
      <w:r>
        <w:rPr>
          <w:rFonts w:eastAsia="宋体" w:hAnsi="宋体"/>
          <w:sz w:val="24"/>
          <w:szCs w:val="24"/>
        </w:rPr>
        <w:t>.1</w:t>
      </w:r>
      <w:r>
        <w:rPr>
          <w:rFonts w:eastAsia="宋体" w:hAnsi="宋体" w:hint="eastAsia"/>
          <w:sz w:val="24"/>
          <w:szCs w:val="24"/>
        </w:rPr>
        <w:t>有统一社会信用代码的新版营业执照副本复印件；</w:t>
      </w:r>
    </w:p>
    <w:p w14:paraId="477C751C">
      <w:pPr>
        <w:pStyle w:val="style90"/>
        <w:spacing w:lineRule="auto" w:line="360"/>
        <w:ind w:firstLine="480" w:firstLineChars="200"/>
        <w:rPr>
          <w:rFonts w:eastAsia="宋体" w:hAnsi="宋体"/>
          <w:sz w:val="24"/>
          <w:szCs w:val="24"/>
        </w:rPr>
      </w:pPr>
      <w:r>
        <w:rPr>
          <w:rFonts w:eastAsia="宋体" w:hAnsi="宋体" w:hint="eastAsia"/>
          <w:sz w:val="24"/>
          <w:szCs w:val="24"/>
        </w:rPr>
        <w:t>注：为防止丢失，资格审核阶段使用加盖单位公章的复印件，但相关原件仍需在评标现场提供；</w:t>
      </w:r>
    </w:p>
    <w:p w14:paraId="74FF996F">
      <w:pPr>
        <w:pStyle w:val="style90"/>
        <w:spacing w:lineRule="auto" w:line="360"/>
        <w:ind w:firstLine="480" w:firstLineChars="200"/>
        <w:rPr>
          <w:rFonts w:eastAsia="宋体" w:hAnsi="宋体"/>
          <w:sz w:val="24"/>
          <w:szCs w:val="24"/>
        </w:rPr>
      </w:pPr>
      <w:r>
        <w:rPr>
          <w:rFonts w:eastAsia="宋体" w:hAnsi="宋体" w:hint="eastAsia"/>
          <w:sz w:val="24"/>
          <w:szCs w:val="24"/>
        </w:rPr>
        <w:t>4</w:t>
      </w:r>
      <w:r>
        <w:rPr>
          <w:rFonts w:eastAsia="宋体" w:hAnsi="宋体"/>
          <w:sz w:val="24"/>
          <w:szCs w:val="24"/>
        </w:rPr>
        <w:t>.2</w:t>
      </w:r>
      <w:r>
        <w:rPr>
          <w:rFonts w:eastAsia="宋体" w:hAnsi="宋体" w:hint="eastAsia"/>
          <w:sz w:val="24"/>
          <w:szCs w:val="24"/>
        </w:rPr>
        <w:t>法定代表人授权书；</w:t>
      </w:r>
    </w:p>
    <w:p w14:paraId="178B02CC">
      <w:pPr>
        <w:pStyle w:val="style90"/>
        <w:spacing w:lineRule="auto" w:line="360"/>
        <w:ind w:firstLine="480" w:firstLineChars="200"/>
        <w:rPr>
          <w:rFonts w:eastAsia="宋体" w:hAnsi="宋体"/>
          <w:sz w:val="24"/>
          <w:szCs w:val="24"/>
        </w:rPr>
      </w:pPr>
      <w:r>
        <w:rPr>
          <w:rFonts w:eastAsia="宋体" w:hAnsi="宋体" w:hint="eastAsia"/>
          <w:sz w:val="24"/>
          <w:szCs w:val="24"/>
        </w:rPr>
        <w:t>法定代表人参加投标的，需提供法人身份证复印件；派授权人参加投标的，需提供法定代表人授权委托书及被授权人身份证复印件；</w:t>
      </w:r>
    </w:p>
    <w:p w14:paraId="0C862555">
      <w:pPr>
        <w:pStyle w:val="style90"/>
        <w:spacing w:lineRule="auto" w:line="360"/>
        <w:ind w:firstLine="480" w:firstLineChars="200"/>
        <w:rPr>
          <w:rFonts w:eastAsia="宋体" w:hAnsi="宋体"/>
          <w:sz w:val="24"/>
          <w:szCs w:val="24"/>
        </w:rPr>
      </w:pPr>
      <w:r>
        <w:rPr>
          <w:rFonts w:eastAsia="宋体" w:hAnsi="宋体" w:hint="eastAsia"/>
          <w:sz w:val="24"/>
          <w:szCs w:val="24"/>
        </w:rPr>
        <w:t>注：为防止丢失，资格审核阶段使用加盖单位公章的复印件，但相关原件仍需在评标现场提供；</w:t>
      </w:r>
    </w:p>
    <w:p w14:paraId="069BE540">
      <w:pPr>
        <w:pStyle w:val="style90"/>
        <w:spacing w:lineRule="auto" w:line="360"/>
        <w:ind w:firstLine="480" w:firstLineChars="200"/>
        <w:rPr>
          <w:rFonts w:eastAsia="宋体" w:hAnsi="宋体"/>
          <w:sz w:val="24"/>
          <w:szCs w:val="24"/>
        </w:rPr>
      </w:pPr>
      <w:r>
        <w:rPr>
          <w:rFonts w:eastAsia="宋体" w:hAnsi="宋体" w:hint="eastAsia"/>
          <w:sz w:val="24"/>
          <w:szCs w:val="24"/>
        </w:rPr>
        <w:t>4</w:t>
      </w:r>
      <w:r>
        <w:rPr>
          <w:rFonts w:eastAsia="宋体" w:hAnsi="宋体"/>
          <w:sz w:val="24"/>
          <w:szCs w:val="24"/>
        </w:rPr>
        <w:t>.3</w:t>
      </w:r>
      <w:r>
        <w:rPr>
          <w:rFonts w:eastAsia="宋体" w:hAnsi="宋体" w:hint="eastAsia"/>
          <w:sz w:val="24"/>
          <w:szCs w:val="24"/>
        </w:rPr>
        <w:t>近三年经审计的财务报表（资产负债表、损益表、现金流量表）复印件；</w:t>
      </w:r>
    </w:p>
    <w:p w14:paraId="540E2663">
      <w:pPr>
        <w:pStyle w:val="style90"/>
        <w:spacing w:lineRule="auto" w:line="360"/>
        <w:ind w:firstLine="480" w:firstLineChars="200"/>
        <w:rPr>
          <w:rFonts w:eastAsia="宋体" w:hAnsi="宋体"/>
          <w:sz w:val="24"/>
          <w:szCs w:val="24"/>
        </w:rPr>
      </w:pPr>
      <w:r>
        <w:rPr>
          <w:rFonts w:eastAsia="宋体" w:hAnsi="宋体" w:hint="eastAsia"/>
          <w:sz w:val="24"/>
          <w:szCs w:val="24"/>
        </w:rPr>
        <w:t>4</w:t>
      </w:r>
      <w:r>
        <w:rPr>
          <w:rFonts w:eastAsia="宋体" w:hAnsi="宋体"/>
          <w:sz w:val="24"/>
          <w:szCs w:val="24"/>
        </w:rPr>
        <w:t>.4</w:t>
      </w:r>
      <w:r>
        <w:rPr>
          <w:rFonts w:eastAsia="宋体" w:hAnsi="宋体" w:hint="eastAsia"/>
          <w:sz w:val="24"/>
          <w:szCs w:val="24"/>
        </w:rPr>
        <w:t>近三年内在经营活动中没有违法违纪行为的声明；</w:t>
      </w:r>
    </w:p>
    <w:p w14:paraId="1594B377">
      <w:pPr>
        <w:pStyle w:val="style90"/>
        <w:spacing w:lineRule="auto" w:line="360"/>
        <w:ind w:firstLine="480" w:firstLineChars="200"/>
        <w:rPr>
          <w:rFonts w:eastAsia="宋体" w:hAnsi="宋体"/>
          <w:sz w:val="24"/>
          <w:szCs w:val="24"/>
        </w:rPr>
      </w:pPr>
      <w:r>
        <w:rPr>
          <w:rFonts w:eastAsia="宋体" w:hAnsi="宋体" w:hint="eastAsia"/>
          <w:sz w:val="24"/>
          <w:szCs w:val="24"/>
        </w:rPr>
        <w:t>4</w:t>
      </w:r>
      <w:r>
        <w:rPr>
          <w:rFonts w:eastAsia="宋体" w:hAnsi="宋体"/>
          <w:sz w:val="24"/>
          <w:szCs w:val="24"/>
        </w:rPr>
        <w:t>.5</w:t>
      </w:r>
      <w:r>
        <w:rPr>
          <w:rFonts w:eastAsia="宋体" w:hAnsi="宋体" w:hint="eastAsia"/>
          <w:sz w:val="24"/>
          <w:szCs w:val="24"/>
        </w:rPr>
        <w:t>投标单位在国家企业信用信息公示系统中无行政处罚、经营异常和失信信息的声明；</w:t>
      </w:r>
    </w:p>
    <w:p w14:paraId="2E48EC8B">
      <w:pPr>
        <w:pStyle w:val="style90"/>
        <w:spacing w:lineRule="auto" w:line="360"/>
        <w:ind w:firstLine="480" w:firstLineChars="200"/>
        <w:rPr>
          <w:rFonts w:eastAsia="宋体" w:hAnsi="宋体"/>
          <w:sz w:val="24"/>
          <w:szCs w:val="24"/>
        </w:rPr>
      </w:pPr>
      <w:r>
        <w:rPr>
          <w:rFonts w:eastAsia="宋体" w:hAnsi="宋体" w:hint="eastAsia"/>
          <w:sz w:val="24"/>
          <w:szCs w:val="24"/>
        </w:rPr>
        <w:t>4</w:t>
      </w:r>
      <w:r>
        <w:rPr>
          <w:rFonts w:eastAsia="宋体" w:hAnsi="宋体"/>
          <w:sz w:val="24"/>
          <w:szCs w:val="24"/>
        </w:rPr>
        <w:t>.6</w:t>
      </w:r>
      <w:r>
        <w:rPr>
          <w:rFonts w:eastAsia="宋体" w:hAnsi="宋体" w:hint="eastAsia"/>
          <w:sz w:val="24"/>
          <w:szCs w:val="24"/>
        </w:rPr>
        <w:t>近三年同类项目业绩一览表及有效合同复印件。</w:t>
      </w:r>
    </w:p>
    <w:p w14:paraId="40A2CF35">
      <w:pPr>
        <w:pStyle w:val="style90"/>
        <w:spacing w:lineRule="auto" w:line="360"/>
        <w:ind w:left="420" w:leftChars="200"/>
        <w:rPr>
          <w:rFonts w:eastAsia="宋体" w:hAnsi="宋体"/>
          <w:sz w:val="24"/>
          <w:szCs w:val="24"/>
        </w:rPr>
      </w:pPr>
      <w:r>
        <w:rPr>
          <w:rFonts w:eastAsia="宋体" w:hAnsi="宋体" w:hint="eastAsia"/>
          <w:sz w:val="24"/>
          <w:szCs w:val="24"/>
        </w:rPr>
        <w:t>4</w:t>
      </w:r>
      <w:r>
        <w:rPr>
          <w:rFonts w:eastAsia="宋体" w:hAnsi="宋体"/>
          <w:sz w:val="24"/>
          <w:szCs w:val="24"/>
        </w:rPr>
        <w:t>.7</w:t>
      </w:r>
      <w:r>
        <w:rPr>
          <w:rFonts w:eastAsia="宋体" w:hAnsi="宋体" w:hint="eastAsia"/>
          <w:sz w:val="24"/>
          <w:szCs w:val="24"/>
        </w:rPr>
        <w:t>提供本次招标的《投标保证金缴纳凭证》。</w:t>
      </w:r>
    </w:p>
    <w:p w14:paraId="33F0CA4E">
      <w:pPr>
        <w:pStyle w:val="style90"/>
        <w:spacing w:lineRule="auto" w:line="360"/>
        <w:ind w:firstLine="480" w:firstLineChars="200"/>
        <w:rPr>
          <w:rFonts w:eastAsia="宋体" w:hAnsi="宋体"/>
          <w:sz w:val="24"/>
          <w:szCs w:val="24"/>
        </w:rPr>
      </w:pPr>
      <w:r>
        <w:rPr>
          <w:rFonts w:eastAsia="宋体" w:hAnsi="宋体" w:hint="eastAsia"/>
          <w:sz w:val="24"/>
          <w:szCs w:val="24"/>
        </w:rPr>
        <w:t>本项目实行资格预审，报名成功不代表资格审查通过，以最终通过资格审查委员会的审查为准，审查通过的将会以电话或邮件形式告知。</w:t>
      </w:r>
    </w:p>
    <w:bookmarkStart w:id="22" w:name="_Toc148622855"/>
    <w:p w14:paraId="0C1A297B">
      <w:pPr>
        <w:pStyle w:val="style0"/>
        <w:spacing w:lineRule="exact" w:line="460"/>
        <w:outlineLvl w:val="1"/>
        <w:rPr>
          <w:rFonts w:ascii="宋体" w:cs="宋体" w:hAnsi="宋体"/>
          <w:b/>
          <w:sz w:val="24"/>
          <w:szCs w:val="24"/>
        </w:rPr>
      </w:pPr>
      <w:r>
        <w:rPr>
          <w:rFonts w:ascii="宋体" w:cs="宋体" w:hAnsi="宋体" w:hint="eastAsia"/>
          <w:b/>
          <w:sz w:val="24"/>
          <w:szCs w:val="24"/>
        </w:rPr>
        <w:t>5、投标文件的递交</w:t>
      </w:r>
      <w:bookmarkEnd w:id="22"/>
    </w:p>
    <w:p w14:paraId="31759752">
      <w:pPr>
        <w:pStyle w:val="style0"/>
        <w:spacing w:lineRule="exact" w:line="460"/>
        <w:ind w:firstLine="480" w:firstLineChars="200"/>
        <w:rPr>
          <w:rFonts w:ascii="宋体" w:cs="宋体" w:hAnsi="宋体"/>
          <w:sz w:val="24"/>
          <w:szCs w:val="24"/>
        </w:rPr>
      </w:pPr>
      <w:r>
        <w:rPr>
          <w:rFonts w:ascii="宋体" w:cs="宋体" w:hAnsi="宋体" w:hint="eastAsia"/>
          <w:sz w:val="24"/>
          <w:szCs w:val="24"/>
        </w:rPr>
        <w:t>5.1 投标文件递交的截止时间</w:t>
      </w:r>
      <w:r>
        <w:rPr>
          <w:rFonts w:ascii="宋体" w:cs="宋体" w:hAnsi="宋体" w:hint="eastAsia"/>
          <w:kern w:val="0"/>
          <w:sz w:val="24"/>
          <w:szCs w:val="24"/>
        </w:rPr>
        <w:t>详见招标文件</w:t>
      </w:r>
      <w:r>
        <w:rPr>
          <w:rFonts w:ascii="宋体" w:cs="宋体" w:hAnsi="宋体" w:hint="eastAsia"/>
          <w:sz w:val="24"/>
          <w:szCs w:val="24"/>
        </w:rPr>
        <w:t>。</w:t>
      </w:r>
    </w:p>
    <w:p w14:paraId="2EBD049E">
      <w:pPr>
        <w:pStyle w:val="style0"/>
        <w:spacing w:lineRule="exact" w:line="460"/>
        <w:ind w:firstLine="480" w:firstLineChars="200"/>
        <w:rPr>
          <w:rFonts w:ascii="宋体" w:cs="宋体" w:hAnsi="宋体"/>
          <w:sz w:val="24"/>
          <w:szCs w:val="24"/>
        </w:rPr>
      </w:pPr>
      <w:r>
        <w:rPr>
          <w:rFonts w:ascii="宋体" w:cs="宋体" w:hAnsi="宋体" w:hint="eastAsia"/>
          <w:sz w:val="24"/>
          <w:szCs w:val="24"/>
        </w:rPr>
        <w:t>5.2 逾期送达的或者未送达指定地点的投标文件，招标人不予受理。</w:t>
      </w:r>
    </w:p>
    <w:bookmarkStart w:id="23" w:name="_Toc148622856"/>
    <w:p w14:paraId="1FCD6FB3">
      <w:pPr>
        <w:pStyle w:val="style0"/>
        <w:autoSpaceDE w:val="false"/>
        <w:autoSpaceDN w:val="false"/>
        <w:adjustRightInd w:val="false"/>
        <w:snapToGrid w:val="false"/>
        <w:spacing w:lineRule="exact" w:line="460"/>
        <w:jc w:val="left"/>
        <w:outlineLvl w:val="1"/>
        <w:rPr>
          <w:rFonts w:ascii="宋体" w:cs="宋体" w:hAnsi="宋体"/>
          <w:b/>
          <w:kern w:val="0"/>
          <w:sz w:val="24"/>
          <w:szCs w:val="24"/>
        </w:rPr>
      </w:pPr>
      <w:r>
        <w:rPr>
          <w:rFonts w:ascii="宋体" w:cs="宋体" w:hAnsi="宋体" w:hint="eastAsia"/>
          <w:b/>
          <w:kern w:val="0"/>
          <w:sz w:val="24"/>
          <w:szCs w:val="24"/>
        </w:rPr>
        <w:t>6、招标公告发布媒介</w:t>
      </w:r>
      <w:bookmarkEnd w:id="23"/>
    </w:p>
    <w:p w14:paraId="2E3C4FE6">
      <w:pPr>
        <w:pStyle w:val="style0"/>
        <w:spacing w:lineRule="exact" w:line="460"/>
        <w:ind w:firstLine="480" w:firstLineChars="200"/>
        <w:rPr>
          <w:rFonts w:ascii="宋体" w:cs="宋体" w:hAnsi="宋体"/>
          <w:sz w:val="24"/>
          <w:szCs w:val="24"/>
        </w:rPr>
      </w:pPr>
      <w:r>
        <w:rPr>
          <w:rFonts w:ascii="宋体" w:cs="宋体" w:hAnsi="宋体" w:hint="eastAsia"/>
          <w:sz w:val="24"/>
          <w:szCs w:val="24"/>
        </w:rPr>
        <w:t>本次招</w:t>
      </w:r>
      <w:r>
        <w:rPr>
          <w:rFonts w:ascii="宋体" w:cs="宋体" w:eastAsia="宋体" w:hAnsi="宋体" w:hint="eastAsia"/>
          <w:sz w:val="24"/>
          <w:szCs w:val="24"/>
        </w:rPr>
        <w:t>标公告在</w:t>
      </w:r>
      <w:r>
        <w:rPr>
          <w:rFonts w:ascii="宋体" w:cs="宋体" w:eastAsia="宋体" w:hAnsi="宋体" w:hint="eastAsia"/>
          <w:sz w:val="24"/>
          <w:szCs w:val="24"/>
          <w:lang w:val="en-US" w:eastAsia="zh-CN"/>
        </w:rPr>
        <w:t>山东</w:t>
      </w:r>
      <w:r>
        <w:rPr>
          <w:rFonts w:ascii="宋体" w:cs="宋体" w:eastAsia="宋体" w:hAnsi="宋体" w:hint="eastAsia"/>
          <w:sz w:val="24"/>
          <w:szCs w:val="24"/>
        </w:rPr>
        <w:t>阳光采购服务平台、中</w:t>
      </w:r>
      <w:r>
        <w:rPr>
          <w:rFonts w:ascii="宋体" w:cs="宋体" w:hAnsi="宋体" w:hint="eastAsia"/>
          <w:kern w:val="0"/>
          <w:sz w:val="24"/>
          <w:szCs w:val="24"/>
        </w:rPr>
        <w:t>国重汽集团官方网站、中国重汽集团福建海西汽车有限公司官方网站发布</w:t>
      </w:r>
      <w:r>
        <w:rPr>
          <w:rFonts w:ascii="宋体" w:cs="宋体" w:hAnsi="宋体" w:hint="eastAsia"/>
          <w:sz w:val="24"/>
          <w:szCs w:val="24"/>
        </w:rPr>
        <w:t>。</w:t>
      </w:r>
    </w:p>
    <w:bookmarkStart w:id="24" w:name="_Toc148622857"/>
    <w:p w14:paraId="77431396">
      <w:pPr>
        <w:pStyle w:val="style0"/>
        <w:autoSpaceDE w:val="false"/>
        <w:autoSpaceDN w:val="false"/>
        <w:adjustRightInd w:val="false"/>
        <w:snapToGrid w:val="false"/>
        <w:spacing w:lineRule="exact" w:line="460"/>
        <w:jc w:val="left"/>
        <w:outlineLvl w:val="1"/>
        <w:rPr>
          <w:rFonts w:ascii="宋体" w:cs="宋体" w:hAnsi="宋体"/>
          <w:b/>
          <w:kern w:val="0"/>
          <w:sz w:val="24"/>
          <w:szCs w:val="24"/>
        </w:rPr>
      </w:pPr>
      <w:r>
        <w:rPr>
          <w:rFonts w:ascii="宋体" w:cs="宋体" w:hAnsi="宋体" w:hint="eastAsia"/>
          <w:b/>
          <w:kern w:val="0"/>
          <w:sz w:val="24"/>
          <w:szCs w:val="24"/>
        </w:rPr>
        <w:t>7、 联系方式</w:t>
      </w:r>
      <w:bookmarkEnd w:id="24"/>
    </w:p>
    <w:p w14:paraId="290551C6">
      <w:pPr>
        <w:pStyle w:val="style0"/>
        <w:autoSpaceDE w:val="false"/>
        <w:autoSpaceDN w:val="false"/>
        <w:adjustRightInd w:val="false"/>
        <w:snapToGrid w:val="false"/>
        <w:spacing w:lineRule="exact" w:line="460"/>
        <w:ind w:firstLine="480" w:firstLineChars="200"/>
        <w:jc w:val="left"/>
        <w:rPr>
          <w:rFonts w:ascii="宋体" w:cs="宋体" w:hAnsi="宋体"/>
          <w:bCs/>
          <w:sz w:val="24"/>
          <w:szCs w:val="24"/>
        </w:rPr>
      </w:pPr>
      <w:r>
        <w:rPr>
          <w:rFonts w:ascii="宋体" w:cs="宋体" w:hAnsi="宋体" w:hint="eastAsia"/>
          <w:sz w:val="24"/>
          <w:szCs w:val="24"/>
        </w:rPr>
        <w:t>招 标 人：</w:t>
      </w:r>
      <w:r>
        <w:rPr>
          <w:rFonts w:ascii="宋体" w:cs="宋体" w:hAnsi="宋体" w:hint="eastAsia"/>
          <w:bCs/>
          <w:sz w:val="24"/>
          <w:szCs w:val="24"/>
        </w:rPr>
        <w:t>中国重汽集团福建海西汽车有限公司</w:t>
      </w:r>
    </w:p>
    <w:p w14:paraId="4315FF56">
      <w:pPr>
        <w:pStyle w:val="style0"/>
        <w:autoSpaceDE w:val="false"/>
        <w:autoSpaceDN w:val="false"/>
        <w:adjustRightInd w:val="false"/>
        <w:snapToGrid w:val="false"/>
        <w:spacing w:lineRule="exact" w:line="460"/>
        <w:ind w:firstLine="480" w:firstLineChars="200"/>
        <w:jc w:val="left"/>
        <w:rPr>
          <w:rFonts w:ascii="宋体" w:cs="宋体" w:hAnsi="宋体"/>
          <w:sz w:val="24"/>
          <w:szCs w:val="24"/>
        </w:rPr>
      </w:pPr>
      <w:r>
        <w:rPr>
          <w:rFonts w:ascii="宋体" w:cs="宋体" w:hAnsi="宋体" w:hint="eastAsia"/>
          <w:sz w:val="24"/>
          <w:szCs w:val="24"/>
        </w:rPr>
        <w:t>联 系 人：曾雪芳</w:t>
      </w:r>
    </w:p>
    <w:p w14:paraId="142C8431">
      <w:pPr>
        <w:pStyle w:val="style0"/>
        <w:autoSpaceDE w:val="false"/>
        <w:autoSpaceDN w:val="false"/>
        <w:adjustRightInd w:val="false"/>
        <w:snapToGrid w:val="false"/>
        <w:spacing w:lineRule="exact" w:line="460"/>
        <w:ind w:firstLine="480" w:firstLineChars="200"/>
        <w:rPr>
          <w:rFonts w:ascii="宋体" w:cs="宋体" w:hAnsi="宋体"/>
          <w:sz w:val="24"/>
          <w:szCs w:val="24"/>
        </w:rPr>
      </w:pPr>
      <w:r>
        <w:rPr>
          <w:rFonts w:ascii="宋体" w:cs="宋体" w:hAnsi="宋体" w:hint="eastAsia"/>
          <w:sz w:val="24"/>
          <w:szCs w:val="24"/>
        </w:rPr>
        <w:t xml:space="preserve">联系电话: </w:t>
      </w:r>
      <w:r>
        <w:rPr>
          <w:rFonts w:ascii="宋体" w:hAnsi="宋体"/>
          <w:sz w:val="24"/>
        </w:rPr>
        <w:t>13950927587</w:t>
      </w:r>
      <w:r>
        <w:rPr>
          <w:rFonts w:ascii="宋体" w:hAnsi="宋体" w:hint="eastAsia"/>
          <w:sz w:val="24"/>
        </w:rPr>
        <w:t>。</w:t>
      </w:r>
    </w:p>
    <w:bookmarkStart w:id="25" w:name="_Toc24376"/>
    <w:bookmarkStart w:id="26" w:name="_Toc14723"/>
    <w:bookmarkStart w:id="27" w:name="_Toc148622858"/>
    <w:p w14:paraId="4A4F0761">
      <w:pPr>
        <w:pStyle w:val="style0"/>
        <w:autoSpaceDE w:val="false"/>
        <w:autoSpaceDN w:val="false"/>
        <w:adjustRightInd w:val="false"/>
        <w:snapToGrid w:val="false"/>
        <w:spacing w:lineRule="exact" w:line="500"/>
        <w:ind w:firstLine="5040" w:firstLineChars="2100"/>
        <w:outlineLvl w:val="0"/>
        <w:rPr>
          <w:rFonts w:ascii="宋体" w:cs="宋体" w:hAnsi="宋体"/>
          <w:sz w:val="24"/>
          <w:szCs w:val="24"/>
        </w:rPr>
      </w:pPr>
      <w:r>
        <w:rPr>
          <w:rFonts w:ascii="宋体" w:cs="宋体" w:hAnsi="宋体" w:hint="eastAsia"/>
          <w:bCs/>
          <w:sz w:val="24"/>
          <w:szCs w:val="24"/>
        </w:rPr>
        <w:t>中国重汽集团福建海西汽车有限公司</w:t>
      </w:r>
      <w:bookmarkEnd w:id="25"/>
      <w:bookmarkEnd w:id="26"/>
      <w:bookmarkEnd w:id="27"/>
    </w:p>
    <w:p w14:paraId="1356D8EB">
      <w:pPr>
        <w:pStyle w:val="style0"/>
        <w:autoSpaceDE w:val="false"/>
        <w:autoSpaceDN w:val="false"/>
        <w:adjustRightInd w:val="false"/>
        <w:snapToGrid w:val="false"/>
        <w:spacing w:lineRule="exact" w:line="500"/>
        <w:ind w:firstLine="6240" w:firstLineChars="2600"/>
        <w:rPr>
          <w:rFonts w:ascii="宋体" w:cs="宋体" w:hAnsi="宋体"/>
          <w:sz w:val="24"/>
          <w:szCs w:val="24"/>
        </w:rPr>
      </w:pPr>
      <w:r>
        <w:rPr>
          <w:rFonts w:ascii="宋体" w:cs="宋体" w:hAnsi="宋体" w:hint="eastAsia"/>
          <w:sz w:val="24"/>
          <w:szCs w:val="24"/>
        </w:rPr>
        <w:t>202</w:t>
      </w:r>
      <w:r>
        <w:rPr>
          <w:rFonts w:ascii="宋体" w:cs="宋体" w:hAnsi="宋体" w:hint="eastAsia"/>
          <w:sz w:val="24"/>
          <w:szCs w:val="24"/>
          <w:lang w:val="en-US" w:eastAsia="zh-CN"/>
        </w:rPr>
        <w:t>6</w:t>
      </w:r>
      <w:r>
        <w:rPr>
          <w:rFonts w:ascii="宋体" w:cs="宋体" w:hAnsi="宋体" w:hint="eastAsia"/>
          <w:sz w:val="24"/>
          <w:szCs w:val="24"/>
        </w:rPr>
        <w:t>年</w:t>
      </w:r>
      <w:r>
        <w:rPr>
          <w:rFonts w:ascii="宋体" w:cs="宋体" w:hAnsi="宋体"/>
          <w:sz w:val="24"/>
          <w:szCs w:val="24"/>
        </w:rPr>
        <w:t>10</w:t>
      </w:r>
      <w:r>
        <w:rPr>
          <w:rFonts w:ascii="宋体" w:cs="宋体" w:hAnsi="宋体" w:hint="eastAsia"/>
          <w:sz w:val="24"/>
          <w:szCs w:val="24"/>
        </w:rPr>
        <w:t>月</w:t>
      </w:r>
      <w:r>
        <w:rPr>
          <w:rFonts w:ascii="宋体" w:cs="宋体" w:hAnsi="宋体" w:hint="eastAsia"/>
          <w:sz w:val="24"/>
          <w:szCs w:val="24"/>
          <w:lang w:val="en-US" w:eastAsia="zh-CN"/>
        </w:rPr>
        <w:t>13</w:t>
      </w:r>
      <w:r>
        <w:rPr>
          <w:rFonts w:ascii="宋体" w:cs="宋体" w:hAnsi="宋体" w:hint="eastAsia"/>
          <w:sz w:val="24"/>
          <w:szCs w:val="24"/>
        </w:rPr>
        <w:t>日</w:t>
      </w:r>
    </w:p>
    <w:p w14:paraId="00CD7E92">
      <w:pPr>
        <w:pStyle w:val="style66"/>
        <w:spacing w:lineRule="exact" w:line="500"/>
        <w:jc w:val="center"/>
        <w:outlineLvl w:val="0"/>
        <w:rPr>
          <w:rFonts w:ascii="宋体" w:eastAsia="宋体" w:hAnsi="宋体"/>
          <w:b/>
          <w:iCs/>
          <w:sz w:val="36"/>
          <w:szCs w:val="20"/>
        </w:rPr>
      </w:pPr>
      <w:r>
        <w:rPr>
          <w:rFonts w:hint="eastAsia"/>
          <w:color w:val="ff0000"/>
        </w:rPr>
        <w:br w:type="page"/>
      </w:r>
      <w:bookmarkStart w:id="28" w:name="_Toc24111"/>
      <w:bookmarkStart w:id="29" w:name="_Toc510"/>
      <w:bookmarkStart w:id="30" w:name="_Toc27415"/>
      <w:bookmarkStart w:id="31" w:name="_Toc22001"/>
      <w:bookmarkStart w:id="32" w:name="_Toc148622859"/>
      <w:bookmarkStart w:id="33" w:name="_Toc31195"/>
      <w:r>
        <w:rPr>
          <w:rFonts w:ascii="宋体" w:eastAsia="宋体" w:hAnsi="宋体" w:hint="eastAsia"/>
          <w:b/>
          <w:iCs/>
          <w:sz w:val="36"/>
          <w:szCs w:val="20"/>
        </w:rPr>
        <w:t>第二章   投标人须知</w:t>
      </w:r>
      <w:bookmarkEnd w:id="28"/>
      <w:bookmarkEnd w:id="29"/>
      <w:bookmarkEnd w:id="30"/>
      <w:bookmarkEnd w:id="31"/>
      <w:bookmarkEnd w:id="32"/>
      <w:bookmarkEnd w:id="33"/>
    </w:p>
    <w:bookmarkStart w:id="34" w:name="_Toc7813"/>
    <w:bookmarkStart w:id="35" w:name="_Toc49503543"/>
    <w:bookmarkStart w:id="36" w:name="_Toc51786884"/>
    <w:bookmarkStart w:id="37" w:name="_Toc10950"/>
    <w:bookmarkStart w:id="38" w:name="_Toc51786753"/>
    <w:bookmarkStart w:id="39" w:name="_Toc32161"/>
    <w:bookmarkStart w:id="40" w:name="_Toc148622860"/>
    <w:bookmarkStart w:id="41" w:name="_Toc22228"/>
    <w:bookmarkStart w:id="42" w:name="_Toc78960815"/>
    <w:p w14:paraId="3C1DBFCD">
      <w:pPr>
        <w:pStyle w:val="style2"/>
        <w:numPr>
          <w:ilvl w:val="0"/>
          <w:numId w:val="0"/>
        </w:numPr>
        <w:tabs>
          <w:tab w:val="clear" w:pos="4111"/>
        </w:tabs>
        <w:spacing w:lineRule="exact" w:line="500"/>
        <w:jc w:val="center"/>
        <w:rPr>
          <w:rFonts w:ascii="宋体" w:hAnsi="宋体"/>
        </w:rPr>
      </w:pPr>
      <w:r>
        <w:rPr>
          <w:rFonts w:ascii="宋体" w:hAnsi="宋体" w:hint="eastAsia"/>
        </w:rPr>
        <w:t>投标人须知前附表</w:t>
      </w:r>
      <w:bookmarkEnd w:id="34"/>
      <w:bookmarkEnd w:id="35"/>
      <w:bookmarkEnd w:id="36"/>
      <w:bookmarkEnd w:id="37"/>
      <w:bookmarkEnd w:id="38"/>
      <w:bookmarkEnd w:id="39"/>
      <w:bookmarkEnd w:id="40"/>
      <w:bookmarkEnd w:id="41"/>
      <w:bookmarkEnd w:id="42"/>
    </w:p>
    <w:p w14:paraId="3561C070">
      <w:pPr>
        <w:pStyle w:val="style0"/>
        <w:spacing w:lineRule="exact" w:line="500"/>
        <w:ind w:firstLine="480" w:firstLineChars="200"/>
        <w:rPr>
          <w:rFonts w:ascii="宋体" w:hAnsi="宋体"/>
          <w:sz w:val="24"/>
          <w:szCs w:val="24"/>
        </w:rPr>
      </w:pPr>
      <w:r>
        <w:rPr>
          <w:rFonts w:ascii="宋体" w:cs="宋体" w:hAnsi="宋体" w:hint="eastAsia"/>
          <w:sz w:val="24"/>
          <w:szCs w:val="24"/>
        </w:rPr>
        <w:t>本表是对“投标人须知”正文的具体补充和修改，如有不一致，以“前附表”为准。</w:t>
      </w:r>
    </w:p>
    <w:bookmarkStart w:id="43" w:name="_Toc346372875"/>
    <w:tbl>
      <w:tblPr>
        <w:tblStyle w:val="style105"/>
        <w:tblpPr w:leftFromText="180" w:rightFromText="180" w:topFromText="0" w:bottomFromText="0" w:vertAnchor="text" w:tblpXSpec="center" w:tblpY="1"/>
        <w:tblOverlap w:val="never"/>
        <w:tblW w:w="9105"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28" w:type="dxa"/>
          <w:bottom w:w="0" w:type="dxa"/>
          <w:right w:w="28" w:type="dxa"/>
        </w:tblCellMar>
      </w:tblPr>
      <w:tblGrid>
        <w:gridCol w:w="681"/>
        <w:gridCol w:w="25"/>
        <w:gridCol w:w="8399"/>
      </w:tblGrid>
      <w:tr w14:paraId="4165687A">
        <w:trPr>
          <w:trHeight w:val="407" w:hRule="atLeast"/>
          <w:tblHeader/>
        </w:trPr>
        <w:tc>
          <w:tcPr>
            <w:tcW w:w="706" w:type="dxa"/>
            <w:gridSpan w:val="2"/>
            <w:tcBorders>
              <w:top w:val="single" w:sz="2" w:space="0" w:color="auto"/>
              <w:left w:val="single" w:sz="2" w:space="0" w:color="auto"/>
              <w:bottom w:val="single" w:sz="2" w:space="0" w:color="auto"/>
              <w:right w:val="single" w:sz="2" w:space="0" w:color="auto"/>
            </w:tcBorders>
            <w:vAlign w:val="center"/>
          </w:tcPr>
          <w:p w14:paraId="5B4E8111">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序号</w:t>
            </w:r>
          </w:p>
        </w:tc>
        <w:tc>
          <w:tcPr>
            <w:tcW w:w="8399" w:type="dxa"/>
            <w:tcBorders>
              <w:top w:val="single" w:sz="2" w:space="0" w:color="auto"/>
              <w:left w:val="single" w:sz="2" w:space="0" w:color="auto"/>
              <w:bottom w:val="single" w:sz="2" w:space="0" w:color="auto"/>
              <w:right w:val="single" w:sz="2" w:space="0" w:color="auto"/>
            </w:tcBorders>
            <w:vAlign w:val="center"/>
          </w:tcPr>
          <w:p w14:paraId="3F602DD1">
            <w:pPr>
              <w:pStyle w:val="style0"/>
              <w:spacing w:lineRule="exact" w:line="440"/>
              <w:ind w:firstLine="3542" w:firstLineChars="1470"/>
              <w:rPr>
                <w:rFonts w:ascii="宋体" w:cs="宋体" w:eastAsia="宋体" w:hAnsi="宋体"/>
                <w:b/>
                <w:bCs/>
                <w:sz w:val="24"/>
                <w:szCs w:val="24"/>
              </w:rPr>
            </w:pPr>
            <w:r>
              <w:rPr>
                <w:rFonts w:ascii="宋体" w:cs="宋体" w:eastAsia="宋体" w:hAnsi="宋体" w:hint="eastAsia"/>
                <w:b/>
                <w:bCs/>
                <w:sz w:val="24"/>
                <w:szCs w:val="24"/>
              </w:rPr>
              <w:t>内容</w:t>
            </w:r>
          </w:p>
        </w:tc>
      </w:tr>
      <w:tr w14:paraId="1F9B1DE3">
        <w:tblPrEx/>
        <w:trPr>
          <w:trHeight w:val="420"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66438671">
            <w:pPr>
              <w:pStyle w:val="style0"/>
              <w:spacing w:lineRule="exact" w:line="440"/>
              <w:ind w:left="-27" w:firstLine="1"/>
              <w:jc w:val="center"/>
              <w:rPr>
                <w:rFonts w:ascii="宋体" w:cs="宋体" w:eastAsia="宋体" w:hAnsi="宋体"/>
                <w:b/>
                <w:bCs/>
                <w:sz w:val="24"/>
                <w:szCs w:val="24"/>
              </w:rPr>
            </w:pPr>
            <w:r>
              <w:rPr>
                <w:rFonts w:ascii="宋体" w:cs="宋体" w:eastAsia="宋体" w:hAnsi="宋体" w:hint="eastAsia"/>
                <w:b/>
                <w:bCs/>
                <w:sz w:val="24"/>
                <w:szCs w:val="24"/>
              </w:rPr>
              <w:t>说明</w:t>
            </w:r>
          </w:p>
        </w:tc>
      </w:tr>
      <w:tr w14:paraId="1A70D149">
        <w:tblPrEx/>
        <w:trPr>
          <w:trHeight w:val="263"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64775497">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1</w:t>
            </w:r>
          </w:p>
        </w:tc>
        <w:tc>
          <w:tcPr>
            <w:tcW w:w="8399" w:type="dxa"/>
            <w:tcBorders>
              <w:top w:val="single" w:sz="2" w:space="0" w:color="auto"/>
              <w:left w:val="single" w:sz="2" w:space="0" w:color="auto"/>
              <w:bottom w:val="single" w:sz="2" w:space="0" w:color="auto"/>
              <w:right w:val="single" w:sz="2" w:space="0" w:color="auto"/>
            </w:tcBorders>
            <w:vAlign w:val="center"/>
          </w:tcPr>
          <w:p w14:paraId="57E238B8">
            <w:pPr>
              <w:pStyle w:val="style0"/>
              <w:spacing w:lineRule="exact" w:line="440"/>
              <w:ind w:firstLine="480" w:firstLineChars="200"/>
              <w:rPr>
                <w:rFonts w:ascii="宋体" w:cs="宋体" w:eastAsia="宋体" w:hAnsi="宋体"/>
                <w:sz w:val="24"/>
                <w:szCs w:val="24"/>
                <w:u w:val="single"/>
              </w:rPr>
            </w:pPr>
            <w:r>
              <w:rPr>
                <w:rFonts w:ascii="宋体" w:cs="宋体" w:eastAsia="宋体" w:hAnsi="宋体" w:hint="eastAsia"/>
                <w:sz w:val="24"/>
                <w:szCs w:val="24"/>
              </w:rPr>
              <w:t>项目名称：</w:t>
            </w:r>
            <w:r>
              <w:rPr>
                <w:rFonts w:ascii="宋体" w:eastAsia="宋体" w:hAnsi="宋体" w:hint="eastAsia"/>
                <w:color w:val="000000"/>
              </w:rPr>
              <w:t xml:space="preserve"> </w:t>
            </w:r>
            <w:r>
              <w:rPr>
                <w:rFonts w:ascii="宋体" w:cs="宋体" w:eastAsia="宋体" w:hAnsi="宋体" w:hint="eastAsia"/>
                <w:sz w:val="24"/>
                <w:szCs w:val="24"/>
                <w:u w:val="single"/>
              </w:rPr>
              <w:t>质量管理体系再认证</w:t>
            </w:r>
          </w:p>
          <w:p w14:paraId="2CAE58EB">
            <w:pPr>
              <w:pStyle w:val="style0"/>
              <w:spacing w:lineRule="exact" w:line="440"/>
              <w:ind w:firstLine="480" w:firstLineChars="200"/>
              <w:rPr>
                <w:rFonts w:ascii="宋体" w:cs="宋体" w:eastAsia="宋体" w:hAnsi="宋体" w:hint="eastAsia"/>
                <w:sz w:val="24"/>
                <w:szCs w:val="24"/>
                <w:lang w:eastAsia="zh-CN"/>
              </w:rPr>
            </w:pPr>
            <w:r>
              <w:rPr>
                <w:rFonts w:ascii="宋体" w:cs="宋体" w:eastAsia="宋体" w:hAnsi="宋体" w:hint="eastAsia"/>
                <w:sz w:val="24"/>
                <w:szCs w:val="24"/>
              </w:rPr>
              <w:t>采购形式编号：CGZXCX-202609-5643</w:t>
            </w:r>
            <w:r>
              <w:rPr>
                <w:rFonts w:ascii="宋体" w:cs="宋体" w:eastAsia="宋体" w:hAnsi="宋体" w:hint="eastAsia"/>
                <w:sz w:val="24"/>
                <w:szCs w:val="24"/>
                <w:lang w:val="en-US" w:eastAsia="zh-CN"/>
              </w:rPr>
              <w:t xml:space="preserve"> </w:t>
            </w:r>
          </w:p>
        </w:tc>
      </w:tr>
      <w:tr w14:paraId="71281E94">
        <w:tblPrEx/>
        <w:trPr>
          <w:trHeight w:val="263"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53779FB3">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2</w:t>
            </w:r>
          </w:p>
        </w:tc>
        <w:tc>
          <w:tcPr>
            <w:tcW w:w="8399" w:type="dxa"/>
            <w:tcBorders>
              <w:top w:val="single" w:sz="2" w:space="0" w:color="auto"/>
              <w:left w:val="single" w:sz="2" w:space="0" w:color="auto"/>
              <w:bottom w:val="single" w:sz="2" w:space="0" w:color="auto"/>
              <w:right w:val="single" w:sz="2" w:space="0" w:color="auto"/>
            </w:tcBorders>
            <w:vAlign w:val="center"/>
          </w:tcPr>
          <w:p w14:paraId="2963B3E7">
            <w:pPr>
              <w:pStyle w:val="style0"/>
              <w:spacing w:lineRule="exact" w:line="440"/>
              <w:ind w:firstLine="480" w:firstLineChars="200"/>
              <w:rPr>
                <w:rFonts w:ascii="宋体" w:cs="宋体" w:eastAsia="宋体" w:hAnsi="宋体"/>
                <w:bCs/>
                <w:snapToGrid w:val="false"/>
                <w:kern w:val="0"/>
                <w:sz w:val="24"/>
                <w:szCs w:val="24"/>
              </w:rPr>
            </w:pPr>
            <w:r>
              <w:rPr>
                <w:rFonts w:ascii="宋体" w:cs="宋体" w:eastAsia="宋体" w:hAnsi="宋体" w:hint="eastAsia"/>
                <w:bCs/>
                <w:snapToGrid w:val="false"/>
                <w:kern w:val="0"/>
                <w:sz w:val="24"/>
                <w:szCs w:val="24"/>
              </w:rPr>
              <w:t>招标人名称：</w:t>
            </w:r>
            <w:r>
              <w:rPr>
                <w:rFonts w:ascii="宋体" w:cs="宋体" w:eastAsia="宋体" w:hAnsi="宋体" w:hint="eastAsia"/>
                <w:sz w:val="24"/>
                <w:szCs w:val="24"/>
                <w:u w:val="single"/>
              </w:rPr>
              <w:t>中国重汽集团福建海西汽车有限公司</w:t>
            </w:r>
            <w:r>
              <w:rPr>
                <w:rFonts w:ascii="宋体" w:cs="宋体" w:eastAsia="宋体" w:hAnsi="宋体" w:hint="eastAsia"/>
                <w:bCs/>
                <w:snapToGrid w:val="false"/>
                <w:kern w:val="0"/>
                <w:sz w:val="24"/>
                <w:szCs w:val="24"/>
              </w:rPr>
              <w:t xml:space="preserve"> </w:t>
            </w:r>
          </w:p>
          <w:p w14:paraId="42ECE5E6">
            <w:pPr>
              <w:pStyle w:val="style0"/>
              <w:spacing w:lineRule="exact" w:line="440"/>
              <w:ind w:firstLine="480" w:firstLineChars="200"/>
              <w:rPr>
                <w:rFonts w:ascii="宋体" w:cs="宋体" w:eastAsia="宋体" w:hAnsi="宋体"/>
                <w:sz w:val="24"/>
                <w:szCs w:val="24"/>
              </w:rPr>
            </w:pPr>
            <w:r>
              <w:rPr>
                <w:rFonts w:ascii="宋体" w:cs="宋体" w:eastAsia="宋体" w:hAnsi="宋体" w:hint="eastAsia"/>
                <w:bCs/>
                <w:snapToGrid w:val="false"/>
                <w:kern w:val="0"/>
                <w:sz w:val="24"/>
                <w:szCs w:val="24"/>
              </w:rPr>
              <w:t>项目地址：</w:t>
            </w:r>
            <w:r>
              <w:rPr>
                <w:rFonts w:ascii="宋体" w:cs="宋体" w:eastAsia="宋体" w:hAnsi="宋体" w:hint="eastAsia"/>
                <w:sz w:val="24"/>
                <w:szCs w:val="24"/>
                <w:u w:val="single"/>
              </w:rPr>
              <w:t>福建省永安市埔岭99号</w:t>
            </w:r>
            <w:r>
              <w:rPr>
                <w:rFonts w:ascii="宋体" w:cs="宋体" w:eastAsia="宋体" w:hAnsi="宋体" w:hint="eastAsia"/>
                <w:sz w:val="24"/>
                <w:szCs w:val="24"/>
              </w:rPr>
              <w:t xml:space="preserve"> </w:t>
            </w:r>
          </w:p>
          <w:p w14:paraId="17BB83DB">
            <w:pPr>
              <w:pStyle w:val="style0"/>
              <w:spacing w:lineRule="exact" w:line="440"/>
              <w:ind w:firstLine="480" w:firstLineChars="200"/>
              <w:rPr>
                <w:rFonts w:ascii="宋体" w:cs="宋体" w:eastAsia="宋体" w:hAnsi="宋体"/>
                <w:bCs/>
                <w:snapToGrid w:val="false"/>
                <w:kern w:val="0"/>
                <w:sz w:val="24"/>
                <w:szCs w:val="24"/>
              </w:rPr>
            </w:pPr>
            <w:r>
              <w:rPr>
                <w:rFonts w:ascii="宋体" w:cs="宋体" w:eastAsia="宋体" w:hAnsi="宋体" w:hint="eastAsia"/>
                <w:bCs/>
                <w:snapToGrid w:val="false"/>
                <w:kern w:val="0"/>
                <w:sz w:val="24"/>
                <w:szCs w:val="24"/>
              </w:rPr>
              <w:t>联系人：曾雪芳</w:t>
            </w:r>
          </w:p>
          <w:p w14:paraId="3B48987D">
            <w:pPr>
              <w:pStyle w:val="style0"/>
              <w:spacing w:lineRule="exact" w:line="440"/>
              <w:ind w:firstLine="480" w:firstLineChars="200"/>
              <w:rPr>
                <w:rFonts w:ascii="宋体" w:cs="宋体" w:eastAsia="宋体" w:hAnsi="宋体"/>
                <w:sz w:val="24"/>
                <w:szCs w:val="24"/>
              </w:rPr>
            </w:pPr>
            <w:r>
              <w:rPr>
                <w:rFonts w:ascii="宋体" w:cs="宋体" w:eastAsia="宋体" w:hAnsi="宋体" w:hint="eastAsia"/>
                <w:bCs/>
                <w:snapToGrid w:val="false"/>
                <w:kern w:val="0"/>
                <w:sz w:val="24"/>
                <w:szCs w:val="24"/>
              </w:rPr>
              <w:t>电话：</w:t>
            </w:r>
            <w:r>
              <w:rPr>
                <w:rFonts w:ascii="宋体" w:cs="宋体" w:eastAsia="宋体" w:hAnsi="宋体"/>
                <w:bCs/>
                <w:snapToGrid w:val="false"/>
                <w:kern w:val="0"/>
                <w:sz w:val="24"/>
                <w:szCs w:val="24"/>
              </w:rPr>
              <w:t>13950927587</w:t>
            </w:r>
          </w:p>
        </w:tc>
      </w:tr>
      <w:tr w14:paraId="41C9E3A3">
        <w:tblPrEx/>
        <w:trPr>
          <w:trHeight w:val="574"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76D74655">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3</w:t>
            </w:r>
          </w:p>
        </w:tc>
        <w:tc>
          <w:tcPr>
            <w:tcW w:w="8399" w:type="dxa"/>
            <w:tcBorders>
              <w:top w:val="single" w:sz="2" w:space="0" w:color="auto"/>
              <w:left w:val="single" w:sz="2" w:space="0" w:color="auto"/>
              <w:bottom w:val="single" w:sz="2" w:space="0" w:color="auto"/>
              <w:right w:val="single" w:sz="2" w:space="0" w:color="auto"/>
            </w:tcBorders>
            <w:vAlign w:val="center"/>
          </w:tcPr>
          <w:p w14:paraId="62E9F368">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资金来源：</w:t>
            </w:r>
            <w:r>
              <w:rPr>
                <w:rFonts w:ascii="宋体" w:cs="宋体" w:eastAsia="宋体" w:hAnsi="宋体" w:hint="eastAsia"/>
                <w:kern w:val="0"/>
                <w:sz w:val="24"/>
                <w:szCs w:val="24"/>
              </w:rPr>
              <w:t>企业自筹，已落实；</w:t>
            </w:r>
          </w:p>
        </w:tc>
      </w:tr>
      <w:tr w14:paraId="692CB3C7">
        <w:tblPrEx/>
        <w:trPr>
          <w:trHeight w:val="532"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798240B7">
            <w:pPr>
              <w:pStyle w:val="style0"/>
              <w:spacing w:lineRule="exact" w:line="440"/>
              <w:jc w:val="center"/>
              <w:rPr>
                <w:rFonts w:ascii="宋体" w:cs="宋体" w:eastAsia="宋体" w:hAnsi="宋体"/>
                <w:b/>
                <w:bCs/>
                <w:sz w:val="24"/>
                <w:szCs w:val="24"/>
              </w:rPr>
            </w:pPr>
            <w:r>
              <w:rPr>
                <w:rFonts w:ascii="宋体" w:cs="宋体" w:eastAsia="宋体" w:hAnsi="宋体" w:hint="eastAsia"/>
                <w:b/>
                <w:bCs/>
                <w:sz w:val="24"/>
                <w:szCs w:val="24"/>
              </w:rPr>
              <w:t>招标文件的答疑、澄清和修改</w:t>
            </w:r>
          </w:p>
        </w:tc>
      </w:tr>
      <w:tr w14:paraId="7A3D969D">
        <w:tblPrEx/>
        <w:trPr>
          <w:trHeight w:val="532"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64D67FC7">
            <w:pPr>
              <w:pStyle w:val="style0"/>
              <w:spacing w:lineRule="exact" w:line="440"/>
              <w:jc w:val="center"/>
              <w:rPr>
                <w:rFonts w:ascii="宋体" w:cs="宋体" w:eastAsia="宋体" w:hAnsi="宋体" w:hint="eastAsia"/>
                <w:sz w:val="24"/>
                <w:szCs w:val="24"/>
                <w:lang w:eastAsia="zh-CN"/>
              </w:rPr>
            </w:pPr>
            <w:r>
              <w:rPr>
                <w:rFonts w:ascii="宋体" w:cs="宋体" w:eastAsia="宋体" w:hAnsi="宋体" w:hint="eastAsia"/>
                <w:sz w:val="24"/>
                <w:szCs w:val="24"/>
                <w:lang w:val="en-US" w:eastAsia="zh-CN"/>
              </w:rPr>
              <w:t>4</w:t>
            </w:r>
          </w:p>
        </w:tc>
        <w:tc>
          <w:tcPr>
            <w:tcW w:w="8399" w:type="dxa"/>
            <w:tcBorders>
              <w:top w:val="single" w:sz="2" w:space="0" w:color="auto"/>
              <w:left w:val="single" w:sz="2" w:space="0" w:color="auto"/>
              <w:bottom w:val="single" w:sz="2" w:space="0" w:color="auto"/>
              <w:right w:val="single" w:sz="2" w:space="0" w:color="auto"/>
            </w:tcBorders>
            <w:vAlign w:val="center"/>
          </w:tcPr>
          <w:p w14:paraId="47626087">
            <w:pPr>
              <w:pStyle w:val="style0"/>
              <w:snapToGrid w:val="false"/>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提交疑问时间：</w:t>
            </w:r>
            <w:r>
              <w:rPr>
                <w:rFonts w:ascii="宋体" w:cs="宋体" w:eastAsia="宋体" w:hAnsi="宋体" w:hint="eastAsia"/>
                <w:b/>
                <w:sz w:val="24"/>
                <w:szCs w:val="24"/>
              </w:rPr>
              <w:t>202</w:t>
            </w:r>
            <w:r>
              <w:rPr>
                <w:rFonts w:ascii="宋体" w:cs="宋体" w:eastAsia="宋体" w:hAnsi="宋体" w:hint="eastAsia"/>
                <w:b/>
                <w:sz w:val="24"/>
                <w:szCs w:val="24"/>
                <w:lang w:val="en-US" w:eastAsia="zh-CN"/>
              </w:rPr>
              <w:t>6</w:t>
            </w:r>
            <w:r>
              <w:rPr>
                <w:rFonts w:ascii="宋体" w:cs="宋体" w:eastAsia="宋体" w:hAnsi="宋体" w:hint="eastAsia"/>
                <w:b/>
                <w:sz w:val="24"/>
                <w:szCs w:val="24"/>
              </w:rPr>
              <w:t>年</w:t>
            </w:r>
            <w:r>
              <w:rPr>
                <w:rFonts w:ascii="宋体" w:cs="宋体" w:eastAsia="宋体" w:hAnsi="宋体"/>
                <w:b/>
                <w:sz w:val="24"/>
                <w:szCs w:val="24"/>
                <w:u w:val="single"/>
              </w:rPr>
              <w:t>1</w:t>
            </w:r>
            <w:r>
              <w:rPr>
                <w:rFonts w:ascii="宋体" w:cs="宋体" w:eastAsia="宋体" w:hAnsi="宋体" w:hint="eastAsia"/>
                <w:b/>
                <w:sz w:val="24"/>
                <w:szCs w:val="24"/>
                <w:u w:val="single"/>
                <w:lang w:val="en-US" w:eastAsia="zh-CN"/>
              </w:rPr>
              <w:t>0</w:t>
            </w:r>
            <w:r>
              <w:rPr>
                <w:rFonts w:ascii="宋体" w:cs="宋体" w:eastAsia="宋体" w:hAnsi="宋体" w:hint="eastAsia"/>
                <w:b/>
                <w:sz w:val="24"/>
                <w:szCs w:val="24"/>
              </w:rPr>
              <w:t>月</w:t>
            </w:r>
            <w:r>
              <w:rPr>
                <w:rFonts w:ascii="宋体" w:cs="宋体" w:eastAsia="宋体" w:hAnsi="宋体" w:hint="eastAsia"/>
                <w:b/>
                <w:sz w:val="24"/>
                <w:szCs w:val="24"/>
                <w:u w:val="single"/>
              </w:rPr>
              <w:t xml:space="preserve"> </w:t>
            </w:r>
            <w:r>
              <w:rPr>
                <w:rFonts w:ascii="宋体" w:cs="宋体" w:eastAsia="宋体" w:hAnsi="宋体" w:hint="eastAsia"/>
                <w:b/>
                <w:sz w:val="24"/>
                <w:szCs w:val="24"/>
                <w:u w:val="single"/>
                <w:lang w:val="en-US" w:eastAsia="zh-CN"/>
              </w:rPr>
              <w:t>20</w:t>
            </w:r>
            <w:r>
              <w:rPr>
                <w:rFonts w:ascii="宋体" w:cs="宋体" w:eastAsia="宋体" w:hAnsi="宋体" w:hint="eastAsia"/>
                <w:b/>
                <w:sz w:val="24"/>
                <w:szCs w:val="24"/>
              </w:rPr>
              <w:t>日17时00分前</w:t>
            </w:r>
            <w:r>
              <w:rPr>
                <w:rFonts w:ascii="宋体" w:cs="宋体" w:eastAsia="宋体" w:hAnsi="宋体" w:hint="eastAsia"/>
                <w:sz w:val="24"/>
                <w:szCs w:val="24"/>
              </w:rPr>
              <w:t>；</w:t>
            </w:r>
          </w:p>
          <w:p w14:paraId="148B6602">
            <w:pPr>
              <w:pStyle w:val="style0"/>
              <w:snapToGrid w:val="false"/>
              <w:spacing w:lineRule="exact" w:line="440"/>
              <w:ind w:firstLine="480" w:firstLineChars="200"/>
              <w:rPr>
                <w:rFonts w:ascii="宋体" w:cs="宋体" w:eastAsia="宋体" w:hAnsi="宋体"/>
                <w:b/>
                <w:bCs/>
                <w:sz w:val="24"/>
                <w:szCs w:val="24"/>
              </w:rPr>
            </w:pPr>
            <w:r>
              <w:rPr>
                <w:rFonts w:ascii="宋体" w:cs="宋体" w:eastAsia="宋体" w:hAnsi="宋体" w:hint="eastAsia"/>
                <w:sz w:val="24"/>
                <w:szCs w:val="24"/>
              </w:rPr>
              <w:t>提交疑问方式：将答疑问题以word文件格式发邮件至邮箱</w:t>
            </w:r>
            <w:r>
              <w:rPr>
                <w:rFonts w:ascii="宋体" w:cs="宋体" w:hAnsi="宋体" w:hint="eastAsia"/>
                <w:sz w:val="24"/>
                <w:szCs w:val="24"/>
                <w:u w:val="single"/>
              </w:rPr>
              <w:t>hxzlb@sinotruk.com</w:t>
            </w:r>
            <w:r>
              <w:rPr>
                <w:rFonts w:ascii="宋体" w:cs="宋体" w:eastAsia="宋体" w:hAnsi="宋体" w:hint="eastAsia"/>
                <w:sz w:val="24"/>
                <w:szCs w:val="24"/>
              </w:rPr>
              <w:t>，并电话通知联系人（曾雪芳 联系方式：</w:t>
            </w:r>
            <w:r>
              <w:rPr>
                <w:rFonts w:ascii="宋体" w:cs="宋体" w:eastAsia="宋体" w:hAnsi="宋体"/>
                <w:sz w:val="24"/>
                <w:szCs w:val="24"/>
              </w:rPr>
              <w:t>13950927587</w:t>
            </w:r>
            <w:r>
              <w:rPr>
                <w:rFonts w:ascii="宋体" w:cs="宋体" w:eastAsia="宋体" w:hAnsi="宋体" w:hint="eastAsia"/>
                <w:sz w:val="24"/>
                <w:szCs w:val="24"/>
              </w:rPr>
              <w:t>），</w:t>
            </w:r>
            <w:r>
              <w:rPr>
                <w:rFonts w:ascii="宋体" w:cs="宋体" w:eastAsia="宋体" w:hAnsi="宋体" w:hint="eastAsia"/>
                <w:b/>
                <w:bCs/>
                <w:sz w:val="24"/>
                <w:szCs w:val="24"/>
              </w:rPr>
              <w:t>邮件名格式为：XXX公司（五个字以内公司简称</w:t>
            </w:r>
            <w:r>
              <w:rPr>
                <w:rFonts w:ascii="宋体" w:cs="宋体" w:eastAsia="宋体" w:hAnsi="宋体" w:hint="eastAsia"/>
                <w:b/>
                <w:bCs/>
                <w:color w:val="000000"/>
                <w:sz w:val="24"/>
                <w:szCs w:val="24"/>
              </w:rPr>
              <w:t>）XX项目答疑文件。</w:t>
            </w:r>
            <w:r>
              <w:rPr>
                <w:rFonts w:ascii="宋体" w:cs="宋体" w:eastAsia="宋体" w:hAnsi="宋体" w:hint="eastAsia"/>
                <w:b/>
                <w:bCs/>
                <w:sz w:val="24"/>
                <w:szCs w:val="24"/>
              </w:rPr>
              <w:t>同时必须在邮件中以文字方式提供投标人全称、投标授权人姓名、联系方式（固定电话、手机、电子邮箱）。</w:t>
            </w:r>
          </w:p>
          <w:p w14:paraId="34EB7654">
            <w:pPr>
              <w:pStyle w:val="style0"/>
              <w:snapToGrid w:val="false"/>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注：招标文件商务部分为实质性条款，不响应视为无效投标。如果投标人对招标文件商务、技术部分有疑问，请各投标人在本答疑环节提出。</w:t>
            </w:r>
          </w:p>
        </w:tc>
      </w:tr>
      <w:tr w14:paraId="6151DF43">
        <w:tblPrEx/>
        <w:trPr>
          <w:trHeight w:val="532"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23EFB722">
            <w:pPr>
              <w:pStyle w:val="style0"/>
              <w:spacing w:lineRule="exact" w:line="440"/>
              <w:jc w:val="center"/>
              <w:rPr>
                <w:rFonts w:ascii="宋体" w:cs="宋体" w:eastAsia="宋体" w:hAnsi="宋体" w:hint="eastAsia"/>
                <w:sz w:val="24"/>
                <w:szCs w:val="24"/>
                <w:lang w:eastAsia="zh-CN"/>
              </w:rPr>
            </w:pPr>
            <w:r>
              <w:rPr>
                <w:rFonts w:ascii="宋体" w:cs="宋体" w:eastAsia="宋体" w:hAnsi="宋体" w:hint="eastAsia"/>
                <w:sz w:val="24"/>
                <w:szCs w:val="24"/>
                <w:lang w:val="en-US" w:eastAsia="zh-CN"/>
              </w:rPr>
              <w:t>5</w:t>
            </w:r>
          </w:p>
        </w:tc>
        <w:tc>
          <w:tcPr>
            <w:tcW w:w="8399" w:type="dxa"/>
            <w:tcBorders>
              <w:top w:val="single" w:sz="2" w:space="0" w:color="auto"/>
              <w:left w:val="single" w:sz="2" w:space="0" w:color="auto"/>
              <w:bottom w:val="single" w:sz="2" w:space="0" w:color="auto"/>
              <w:right w:val="single" w:sz="2" w:space="0" w:color="auto"/>
            </w:tcBorders>
            <w:vAlign w:val="center"/>
          </w:tcPr>
          <w:p w14:paraId="4D48BF83">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领取答疑、澄清和修改文件时间：</w:t>
            </w:r>
            <w:r>
              <w:rPr>
                <w:rFonts w:ascii="宋体" w:cs="宋体" w:eastAsia="宋体" w:hAnsi="宋体" w:hint="eastAsia"/>
                <w:b/>
                <w:bCs/>
                <w:sz w:val="24"/>
                <w:szCs w:val="24"/>
              </w:rPr>
              <w:t>2023年</w:t>
            </w:r>
            <w:r>
              <w:rPr>
                <w:rFonts w:ascii="宋体" w:cs="宋体" w:eastAsia="宋体" w:hAnsi="宋体" w:hint="eastAsia"/>
                <w:b/>
                <w:bCs/>
                <w:sz w:val="24"/>
                <w:szCs w:val="24"/>
                <w:u w:val="single"/>
                <w:lang w:val="en-US" w:eastAsia="zh-CN"/>
              </w:rPr>
              <w:t>10</w:t>
            </w:r>
            <w:r>
              <w:rPr>
                <w:rFonts w:ascii="宋体" w:cs="宋体" w:eastAsia="宋体" w:hAnsi="宋体" w:hint="eastAsia"/>
                <w:b/>
                <w:bCs/>
                <w:sz w:val="24"/>
                <w:szCs w:val="24"/>
              </w:rPr>
              <w:t>月</w:t>
            </w:r>
            <w:r>
              <w:rPr>
                <w:rFonts w:ascii="宋体" w:cs="宋体" w:eastAsia="宋体" w:hAnsi="宋体" w:hint="eastAsia"/>
                <w:b/>
                <w:bCs/>
                <w:sz w:val="24"/>
                <w:szCs w:val="24"/>
                <w:u w:val="single"/>
                <w:lang w:val="en-US" w:eastAsia="zh-CN"/>
              </w:rPr>
              <w:t>27</w:t>
            </w:r>
            <w:r>
              <w:rPr>
                <w:rFonts w:ascii="宋体" w:cs="宋体" w:eastAsia="宋体" w:hAnsi="宋体" w:hint="eastAsia"/>
                <w:b/>
                <w:bCs/>
                <w:sz w:val="24"/>
                <w:szCs w:val="24"/>
              </w:rPr>
              <w:t>日17时00分</w:t>
            </w:r>
            <w:r>
              <w:rPr>
                <w:rFonts w:ascii="宋体" w:cs="宋体" w:eastAsia="宋体" w:hAnsi="宋体" w:hint="eastAsia"/>
                <w:sz w:val="24"/>
                <w:szCs w:val="24"/>
              </w:rPr>
              <w:t>前；</w:t>
            </w:r>
          </w:p>
          <w:p w14:paraId="3771EB45">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答疑、澄清和修改文件方式：招标人将以电子邮件的方式将招标文件的答疑澄清文件发送至投标报名时登记的电子邮箱。</w:t>
            </w:r>
          </w:p>
        </w:tc>
      </w:tr>
      <w:tr w14:paraId="36A90D7D">
        <w:tblPrEx/>
        <w:trPr>
          <w:trHeight w:val="532"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44EB26AB">
            <w:pPr>
              <w:pStyle w:val="style0"/>
              <w:spacing w:lineRule="exact" w:line="440"/>
              <w:jc w:val="center"/>
              <w:rPr>
                <w:rFonts w:ascii="宋体" w:cs="宋体" w:eastAsia="宋体" w:hAnsi="宋体"/>
                <w:b/>
                <w:bCs/>
                <w:sz w:val="24"/>
                <w:szCs w:val="24"/>
              </w:rPr>
            </w:pPr>
            <w:r>
              <w:rPr>
                <w:rFonts w:ascii="宋体" w:cs="宋体" w:eastAsia="宋体" w:hAnsi="宋体" w:hint="eastAsia"/>
                <w:b/>
                <w:bCs/>
                <w:sz w:val="24"/>
                <w:szCs w:val="24"/>
              </w:rPr>
              <w:t>投标文件</w:t>
            </w:r>
          </w:p>
        </w:tc>
      </w:tr>
      <w:tr w14:paraId="2DC237E4">
        <w:tblPrEx/>
        <w:trPr>
          <w:trHeight w:val="532"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5FC48191">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7</w:t>
            </w:r>
          </w:p>
        </w:tc>
        <w:tc>
          <w:tcPr>
            <w:tcW w:w="8399" w:type="dxa"/>
            <w:tcBorders>
              <w:top w:val="single" w:sz="2" w:space="0" w:color="auto"/>
              <w:left w:val="single" w:sz="2" w:space="0" w:color="auto"/>
              <w:bottom w:val="single" w:sz="2" w:space="0" w:color="auto"/>
              <w:right w:val="single" w:sz="2" w:space="0" w:color="auto"/>
            </w:tcBorders>
            <w:vAlign w:val="center"/>
          </w:tcPr>
          <w:p w14:paraId="4AC9AF0E">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“投标文件组成”详见“投标人须知”第9条。</w:t>
            </w:r>
          </w:p>
        </w:tc>
      </w:tr>
      <w:tr w14:paraId="61C84B4B">
        <w:tblPrEx/>
        <w:trPr>
          <w:trHeight w:val="532"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01D39959">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8</w:t>
            </w:r>
          </w:p>
        </w:tc>
        <w:tc>
          <w:tcPr>
            <w:tcW w:w="8399" w:type="dxa"/>
            <w:tcBorders>
              <w:top w:val="single" w:sz="2" w:space="0" w:color="auto"/>
              <w:left w:val="single" w:sz="2" w:space="0" w:color="auto"/>
              <w:bottom w:val="single" w:sz="2" w:space="0" w:color="auto"/>
              <w:right w:val="single" w:sz="2" w:space="0" w:color="auto"/>
            </w:tcBorders>
            <w:vAlign w:val="center"/>
          </w:tcPr>
          <w:p w14:paraId="6691C30C">
            <w:pPr>
              <w:pStyle w:val="style66"/>
              <w:spacing w:after="0" w:lineRule="exact" w:line="440"/>
              <w:ind w:firstLine="480" w:firstLineChars="200"/>
              <w:rPr>
                <w:rFonts w:ascii="宋体" w:cs="宋体" w:hAnsi="宋体"/>
                <w:sz w:val="24"/>
                <w:szCs w:val="24"/>
              </w:rPr>
            </w:pPr>
            <w:r>
              <w:rPr>
                <w:rFonts w:ascii="宋体" w:cs="宋体" w:hAnsi="宋体" w:hint="eastAsia"/>
                <w:sz w:val="24"/>
                <w:szCs w:val="24"/>
              </w:rPr>
              <w:t>投标文件份数：</w:t>
            </w:r>
          </w:p>
          <w:p w14:paraId="152DE63A">
            <w:pPr>
              <w:pStyle w:val="style66"/>
              <w:spacing w:after="0" w:lineRule="exact" w:line="440"/>
              <w:ind w:firstLine="482" w:firstLineChars="200"/>
              <w:rPr>
                <w:rFonts w:ascii="宋体" w:cs="宋体" w:hAnsi="宋体"/>
                <w:b/>
                <w:bCs/>
                <w:sz w:val="24"/>
                <w:szCs w:val="24"/>
              </w:rPr>
            </w:pPr>
            <w:r>
              <w:rPr>
                <w:rFonts w:ascii="宋体" w:cs="宋体" w:hAnsi="宋体" w:hint="eastAsia"/>
                <w:b/>
                <w:bCs/>
                <w:sz w:val="24"/>
                <w:szCs w:val="24"/>
              </w:rPr>
              <w:t>8.1资质标标书一式</w:t>
            </w:r>
            <w:r>
              <w:rPr>
                <w:rFonts w:ascii="宋体" w:cs="宋体" w:hAnsi="宋体" w:hint="eastAsia"/>
                <w:b/>
                <w:bCs/>
                <w:sz w:val="24"/>
                <w:szCs w:val="24"/>
                <w:lang w:val="en-US" w:eastAsia="zh-CN"/>
              </w:rPr>
              <w:t>1</w:t>
            </w:r>
            <w:r>
              <w:rPr>
                <w:rFonts w:ascii="宋体" w:cs="宋体" w:hAnsi="宋体" w:hint="eastAsia"/>
                <w:b/>
                <w:bCs/>
                <w:sz w:val="24"/>
                <w:szCs w:val="24"/>
              </w:rPr>
              <w:t>份；</w:t>
            </w:r>
          </w:p>
          <w:p w14:paraId="03C86194">
            <w:pPr>
              <w:pStyle w:val="style66"/>
              <w:spacing w:after="0" w:lineRule="exact" w:line="440"/>
              <w:ind w:firstLine="482" w:firstLineChars="200"/>
              <w:rPr>
                <w:rFonts w:ascii="宋体" w:cs="宋体" w:hAnsi="宋体"/>
                <w:b/>
                <w:bCs/>
                <w:sz w:val="24"/>
                <w:szCs w:val="24"/>
              </w:rPr>
            </w:pPr>
            <w:r>
              <w:rPr>
                <w:rFonts w:ascii="宋体" w:cs="宋体" w:hAnsi="宋体" w:hint="eastAsia"/>
                <w:b/>
                <w:bCs/>
                <w:sz w:val="24"/>
                <w:szCs w:val="24"/>
              </w:rPr>
              <w:t>8.2商务标标书、技术标书各一式</w:t>
            </w:r>
            <w:r>
              <w:rPr>
                <w:rFonts w:ascii="宋体" w:cs="宋体" w:hAnsi="宋体" w:hint="eastAsia"/>
                <w:b/>
                <w:bCs/>
                <w:sz w:val="24"/>
                <w:szCs w:val="24"/>
                <w:lang w:val="en-US" w:eastAsia="zh-CN"/>
              </w:rPr>
              <w:t>3</w:t>
            </w:r>
            <w:r>
              <w:rPr>
                <w:rFonts w:ascii="宋体" w:cs="宋体" w:hAnsi="宋体" w:hint="eastAsia"/>
                <w:b/>
                <w:bCs/>
                <w:sz w:val="24"/>
                <w:szCs w:val="24"/>
              </w:rPr>
              <w:t>份，其中各正本</w:t>
            </w:r>
            <w:r>
              <w:rPr>
                <w:rFonts w:ascii="宋体" w:cs="宋体" w:hAnsi="宋体" w:hint="eastAsia"/>
                <w:b/>
                <w:bCs/>
                <w:sz w:val="24"/>
                <w:szCs w:val="24"/>
                <w:lang w:val="en-US" w:eastAsia="zh-CN"/>
              </w:rPr>
              <w:t>1</w:t>
            </w:r>
            <w:r>
              <w:rPr>
                <w:rFonts w:ascii="宋体" w:cs="宋体" w:hAnsi="宋体" w:hint="eastAsia"/>
                <w:b/>
                <w:bCs/>
                <w:sz w:val="24"/>
                <w:szCs w:val="24"/>
              </w:rPr>
              <w:t>份</w:t>
            </w:r>
            <w:r>
              <w:rPr>
                <w:rFonts w:ascii="宋体" w:cs="宋体" w:hAnsi="宋体" w:hint="eastAsia"/>
                <w:b/>
                <w:bCs/>
                <w:sz w:val="24"/>
                <w:szCs w:val="24"/>
                <w:lang w:eastAsia="zh-CN"/>
              </w:rPr>
              <w:t>，</w:t>
            </w:r>
            <w:r>
              <w:rPr>
                <w:rFonts w:ascii="宋体" w:cs="宋体" w:hAnsi="宋体" w:hint="eastAsia"/>
                <w:b/>
                <w:bCs/>
                <w:sz w:val="24"/>
                <w:szCs w:val="24"/>
              </w:rPr>
              <w:t>副本</w:t>
            </w:r>
            <w:r>
              <w:rPr>
                <w:rFonts w:ascii="宋体" w:cs="宋体" w:hAnsi="宋体" w:hint="eastAsia"/>
                <w:b/>
                <w:bCs/>
                <w:sz w:val="24"/>
                <w:szCs w:val="24"/>
                <w:lang w:val="en-US" w:eastAsia="zh-CN"/>
              </w:rPr>
              <w:t>2</w:t>
            </w:r>
            <w:r>
              <w:rPr>
                <w:rFonts w:ascii="宋体" w:cs="宋体" w:hAnsi="宋体" w:hint="eastAsia"/>
                <w:b/>
                <w:bCs/>
                <w:sz w:val="24"/>
                <w:szCs w:val="24"/>
              </w:rPr>
              <w:t>份；</w:t>
            </w:r>
          </w:p>
          <w:p w14:paraId="223DA36D">
            <w:pPr>
              <w:pStyle w:val="style66"/>
              <w:spacing w:after="0" w:lineRule="exact" w:line="440"/>
              <w:ind w:firstLine="482" w:firstLineChars="200"/>
              <w:rPr>
                <w:rFonts w:ascii="宋体" w:cs="宋体" w:hAnsi="宋体" w:hint="eastAsia"/>
                <w:sz w:val="24"/>
                <w:szCs w:val="24"/>
              </w:rPr>
            </w:pPr>
            <w:r>
              <w:rPr>
                <w:rFonts w:ascii="宋体" w:cs="宋体" w:hAnsi="宋体" w:hint="eastAsia"/>
                <w:b/>
                <w:bCs/>
                <w:sz w:val="24"/>
                <w:szCs w:val="24"/>
              </w:rPr>
              <w:t>8.3电子标书一份</w:t>
            </w:r>
            <w:r>
              <w:rPr>
                <w:rFonts w:ascii="宋体" w:cs="宋体" w:hAnsi="宋体" w:hint="eastAsia"/>
                <w:sz w:val="24"/>
                <w:szCs w:val="24"/>
              </w:rPr>
              <w:t>；</w:t>
            </w:r>
          </w:p>
          <w:p w14:paraId="54D7457E">
            <w:pPr>
              <w:pStyle w:val="style66"/>
              <w:spacing w:after="0" w:lineRule="exact" w:line="440"/>
              <w:ind w:firstLine="480" w:firstLineChars="200"/>
              <w:rPr>
                <w:rFonts w:ascii="宋体" w:cs="宋体" w:hAnsi="宋体"/>
                <w:b w:val="false"/>
                <w:bCs w:val="false"/>
                <w:sz w:val="24"/>
                <w:szCs w:val="24"/>
              </w:rPr>
            </w:pPr>
            <w:r>
              <w:rPr>
                <w:rFonts w:ascii="宋体" w:cs="宋体" w:hAnsi="宋体" w:hint="eastAsia"/>
                <w:b w:val="false"/>
                <w:bCs w:val="false"/>
                <w:sz w:val="24"/>
                <w:szCs w:val="24"/>
              </w:rPr>
              <w:t>注明：电子标书一定要提供U盘（8G以上正规品牌），U盘内分别存入本次招标投标方所提供的电子版和PDF版，如有病毒造成设备损坏一切后果由投标方负责。不提供电子标书将不退还保证金（包含投标文件全部内容，PDF及word格式各一份）；</w:t>
            </w:r>
          </w:p>
          <w:p w14:paraId="6670C8F9">
            <w:pPr>
              <w:pStyle w:val="style66"/>
              <w:spacing w:after="0" w:lineRule="exact" w:line="440"/>
              <w:ind w:firstLine="482" w:firstLineChars="200"/>
              <w:rPr>
                <w:rFonts w:ascii="宋体" w:cs="宋体" w:hAnsi="宋体"/>
                <w:b/>
                <w:bCs/>
                <w:sz w:val="24"/>
                <w:szCs w:val="24"/>
              </w:rPr>
            </w:pPr>
            <w:r>
              <w:rPr>
                <w:rFonts w:ascii="宋体" w:cs="宋体" w:hAnsi="宋体" w:hint="eastAsia"/>
                <w:b/>
                <w:bCs/>
                <w:sz w:val="24"/>
                <w:szCs w:val="24"/>
              </w:rPr>
              <w:t>8.4报价一览表一式</w:t>
            </w:r>
            <w:r>
              <w:rPr>
                <w:rFonts w:ascii="宋体" w:cs="宋体" w:hAnsi="宋体" w:hint="eastAsia"/>
                <w:b/>
                <w:bCs/>
                <w:sz w:val="24"/>
                <w:szCs w:val="24"/>
                <w:lang w:val="en-US" w:eastAsia="zh-CN"/>
              </w:rPr>
              <w:t>1</w:t>
            </w:r>
            <w:r>
              <w:rPr>
                <w:rFonts w:ascii="宋体" w:cs="宋体" w:hAnsi="宋体" w:hint="eastAsia"/>
                <w:b/>
                <w:bCs/>
                <w:sz w:val="24"/>
                <w:szCs w:val="24"/>
              </w:rPr>
              <w:t>份；</w:t>
            </w:r>
          </w:p>
          <w:p w14:paraId="1C1A44FC">
            <w:pPr>
              <w:pStyle w:val="style3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8.5投标人须分别提供独立、完整的投标文件及其技术附件，各标书之间不得互相交叉或借用相关附件。</w:t>
            </w:r>
          </w:p>
        </w:tc>
      </w:tr>
      <w:tr w14:paraId="678DBD2F">
        <w:tblPrEx/>
        <w:trPr>
          <w:trHeight w:val="532"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76574AAD">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9</w:t>
            </w:r>
          </w:p>
        </w:tc>
        <w:tc>
          <w:tcPr>
            <w:tcW w:w="8399" w:type="dxa"/>
            <w:tcBorders>
              <w:top w:val="single" w:sz="2" w:space="0" w:color="auto"/>
              <w:left w:val="single" w:sz="2" w:space="0" w:color="auto"/>
              <w:bottom w:val="single" w:sz="2" w:space="0" w:color="auto"/>
              <w:right w:val="single" w:sz="2" w:space="0" w:color="auto"/>
            </w:tcBorders>
            <w:vAlign w:val="center"/>
          </w:tcPr>
          <w:p w14:paraId="33E7055B">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9.1投标文件密封：</w:t>
            </w:r>
          </w:p>
          <w:p w14:paraId="05A9852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①资质标书单独密封在一个包封内；</w:t>
            </w:r>
          </w:p>
          <w:p w14:paraId="7A295B54">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②商务标书单独密封在一个包封内（正本和所有副本密封在一起，正本在最上）；</w:t>
            </w:r>
          </w:p>
          <w:p w14:paraId="1E0D0F82">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③技术标书单独密封在一个包封内（正本和所有副本密封在一起，正本在最上）；</w:t>
            </w:r>
          </w:p>
          <w:p w14:paraId="3DB419A1">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④报价一览表一式壹份单独密封在一个包封内；</w:t>
            </w:r>
          </w:p>
          <w:p w14:paraId="0CA0F7B4">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⑤电子标书一份（1个优盘）单独密封在一个小号包封内；</w:t>
            </w:r>
          </w:p>
          <w:p w14:paraId="737ADCED">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将①、②、③、④、⑤统一放置在一个文件箱或文件袋（如打印纸盒）内。</w:t>
            </w:r>
          </w:p>
          <w:p w14:paraId="1E8361A7">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注意不允许将①、②、③、④、⑤封在一起。</w:t>
            </w:r>
          </w:p>
          <w:p w14:paraId="394ECF81">
            <w:pPr>
              <w:pStyle w:val="style0"/>
              <w:spacing w:lineRule="exact" w:line="440"/>
              <w:ind w:firstLine="482" w:firstLineChars="200"/>
              <w:rPr>
                <w:rFonts w:ascii="宋体" w:cs="宋体" w:eastAsia="宋体" w:hAnsi="宋体"/>
                <w:b/>
                <w:bCs/>
                <w:sz w:val="24"/>
                <w:szCs w:val="24"/>
              </w:rPr>
            </w:pPr>
            <w:r>
              <w:rPr>
                <w:rFonts w:ascii="宋体" w:cs="宋体" w:eastAsia="宋体" w:hAnsi="宋体" w:hint="eastAsia"/>
                <w:b/>
                <w:bCs/>
                <w:sz w:val="24"/>
                <w:szCs w:val="24"/>
              </w:rPr>
              <w:t>注意不按此要求密封标书的，投标文件做无效标处理。</w:t>
            </w:r>
          </w:p>
          <w:p w14:paraId="612E095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9.2投标文件的标记</w:t>
            </w:r>
          </w:p>
          <w:p w14:paraId="551FDEA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上述①②③④⑤项对应的投标文件分项应分别在封面明显处注明以下内容：</w:t>
            </w:r>
          </w:p>
          <w:p w14:paraId="7753E92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1) 项目编号、项目名称</w:t>
            </w:r>
          </w:p>
          <w:p w14:paraId="385989C7">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2) 资质标书、报价一览表、电子版、商务标书</w:t>
            </w:r>
          </w:p>
          <w:p w14:paraId="45B67C9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3) 投标人名称（加盖公章）、地址、固定电话、授权人手机号</w:t>
            </w:r>
          </w:p>
          <w:p w14:paraId="4E9DE5D5">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4）每一密封件在封口处注明“于   年  月  日  时  分之前不准启封”字样。</w:t>
            </w:r>
          </w:p>
          <w:p w14:paraId="3A14BA58">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5）投标文件的装订：投标人必须将投标文件按照资质标书1册、技术标书1册、商务标书1册分别进行胶装。</w:t>
            </w:r>
          </w:p>
          <w:p w14:paraId="3A4BEEE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资质标书、技术标书、商务标书不单独装订的，投标文件做无效标处理。</w:t>
            </w:r>
          </w:p>
        </w:tc>
      </w:tr>
      <w:tr w14:paraId="008F388D">
        <w:tblPrEx/>
        <w:trPr>
          <w:trHeight w:val="90"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53434B10">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10</w:t>
            </w:r>
          </w:p>
        </w:tc>
        <w:tc>
          <w:tcPr>
            <w:tcW w:w="8399" w:type="dxa"/>
            <w:tcBorders>
              <w:top w:val="single" w:sz="2" w:space="0" w:color="auto"/>
              <w:left w:val="single" w:sz="2" w:space="0" w:color="auto"/>
              <w:bottom w:val="single" w:sz="2" w:space="0" w:color="auto"/>
              <w:right w:val="single" w:sz="2" w:space="0" w:color="auto"/>
            </w:tcBorders>
            <w:vAlign w:val="center"/>
          </w:tcPr>
          <w:p w14:paraId="72E1BDA8">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投标文件的盖章：</w:t>
            </w:r>
          </w:p>
          <w:p w14:paraId="6AE0A949">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10.1所有要求法定代表人和授权代理人签字或盖章的地方都应用不褪色的黑色墨水签字由本人亲笔手写签字(包括姓和名)或盖章，不接受电子影印版签字，否则，按无效响应文件处理。</w:t>
            </w:r>
          </w:p>
          <w:p w14:paraId="52851381">
            <w:pPr>
              <w:pStyle w:val="style0"/>
              <w:spacing w:lineRule="exact" w:line="440"/>
              <w:ind w:firstLine="480" w:firstLineChars="200"/>
              <w:rPr>
                <w:rFonts w:ascii="宋体" w:cs="宋体" w:eastAsia="宋体" w:hAnsi="宋体"/>
                <w:bCs/>
                <w:sz w:val="24"/>
                <w:szCs w:val="24"/>
              </w:rPr>
            </w:pPr>
            <w:r>
              <w:rPr>
                <w:rFonts w:ascii="宋体" w:cs="宋体" w:eastAsia="宋体" w:hAnsi="宋体" w:hint="eastAsia"/>
                <w:sz w:val="24"/>
                <w:szCs w:val="24"/>
              </w:rPr>
              <w:t>10.2投标人在投标文件及相关文件的签订、履行、通知等事项书面文件中的“单位公章”、“公章”处均仅指与当事人名称全称相一致的标准公章，不得使用其他形式(如带有“专用章”、“合同章”、“财务章”、“业务章”等字样)的印章；否则，按无效响应文件处理。</w:t>
            </w:r>
          </w:p>
        </w:tc>
      </w:tr>
      <w:tr w14:paraId="0A279962">
        <w:tblPrEx/>
        <w:trPr>
          <w:trHeight w:val="427"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7DC4D9D2">
            <w:pPr>
              <w:pStyle w:val="style0"/>
              <w:spacing w:lineRule="exact" w:line="440"/>
              <w:jc w:val="center"/>
              <w:rPr>
                <w:rFonts w:ascii="宋体" w:cs="宋体" w:eastAsia="宋体" w:hAnsi="宋体"/>
                <w:b/>
                <w:bCs/>
                <w:sz w:val="24"/>
                <w:szCs w:val="24"/>
              </w:rPr>
            </w:pPr>
            <w:r>
              <w:rPr>
                <w:rFonts w:ascii="宋体" w:cs="宋体" w:eastAsia="宋体" w:hAnsi="宋体" w:hint="eastAsia"/>
                <w:b/>
                <w:bCs/>
                <w:sz w:val="24"/>
                <w:szCs w:val="24"/>
              </w:rPr>
              <w:t>投标保证金及投标有效期</w:t>
            </w:r>
          </w:p>
        </w:tc>
      </w:tr>
      <w:tr w14:paraId="43DB83CD">
        <w:tblPrEx/>
        <w:trPr>
          <w:trHeight w:val="10500" w:hRule="atLeast"/>
        </w:trPr>
        <w:tc>
          <w:tcPr>
            <w:tcW w:w="706" w:type="dxa"/>
            <w:gridSpan w:val="2"/>
            <w:tcBorders>
              <w:top w:val="single" w:sz="2" w:space="0" w:color="auto"/>
              <w:left w:val="single" w:sz="2" w:space="0" w:color="auto"/>
              <w:right w:val="single" w:sz="2" w:space="0" w:color="auto"/>
            </w:tcBorders>
            <w:vAlign w:val="center"/>
          </w:tcPr>
          <w:p w14:paraId="79621904">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11</w:t>
            </w:r>
          </w:p>
        </w:tc>
        <w:tc>
          <w:tcPr>
            <w:tcW w:w="8399" w:type="dxa"/>
            <w:tcBorders>
              <w:top w:val="single" w:sz="2" w:space="0" w:color="auto"/>
              <w:left w:val="single" w:sz="2" w:space="0" w:color="auto"/>
              <w:right w:val="single" w:sz="2" w:space="0" w:color="auto"/>
            </w:tcBorders>
            <w:vAlign w:val="center"/>
          </w:tcPr>
          <w:p w14:paraId="55CED0F8">
            <w:pPr>
              <w:pStyle w:val="style0"/>
              <w:spacing w:lineRule="exact" w:line="420"/>
              <w:ind w:firstLine="482" w:firstLineChars="200"/>
              <w:rPr>
                <w:rFonts w:ascii="宋体" w:cs="宋体" w:eastAsia="宋体" w:hAnsi="宋体"/>
                <w:sz w:val="24"/>
                <w:szCs w:val="24"/>
              </w:rPr>
            </w:pPr>
            <w:r>
              <w:rPr>
                <w:rFonts w:ascii="宋体" w:cs="宋体" w:eastAsia="宋体" w:hAnsi="宋体" w:hint="eastAsia"/>
                <w:b/>
                <w:bCs/>
                <w:sz w:val="24"/>
                <w:szCs w:val="24"/>
              </w:rPr>
              <w:t>11.1投标保证金的形式</w:t>
            </w:r>
            <w:r>
              <w:rPr>
                <w:rFonts w:ascii="宋体" w:cs="宋体" w:eastAsia="宋体" w:hAnsi="宋体" w:hint="eastAsia"/>
                <w:sz w:val="24"/>
                <w:szCs w:val="24"/>
              </w:rPr>
              <w:t>：电汇（需备注“</w:t>
            </w:r>
            <w:r>
              <w:rPr>
                <w:rFonts w:ascii="宋体" w:cs="宋体" w:eastAsia="宋体" w:hAnsi="宋体" w:hint="eastAsia"/>
                <w:sz w:val="24"/>
                <w:szCs w:val="24"/>
                <w:lang w:val="en-US" w:eastAsia="zh-CN"/>
              </w:rPr>
              <w:t>中国重汽集团福建海西汽车有限公司</w:t>
            </w:r>
            <w:r>
              <w:rPr>
                <w:rFonts w:ascii="宋体" w:cs="宋体" w:eastAsia="宋体" w:hAnsi="宋体" w:hint="eastAsia"/>
                <w:sz w:val="24"/>
                <w:szCs w:val="24"/>
              </w:rPr>
              <w:t>质量</w:t>
            </w:r>
            <w:r>
              <w:rPr>
                <w:rFonts w:ascii="宋体" w:cs="宋体" w:eastAsia="宋体" w:hAnsi="宋体"/>
                <w:sz w:val="24"/>
                <w:szCs w:val="24"/>
              </w:rPr>
              <w:t>体系再认证</w:t>
            </w:r>
            <w:r>
              <w:rPr>
                <w:rFonts w:ascii="宋体" w:cs="宋体" w:eastAsia="宋体" w:hAnsi="宋体" w:hint="eastAsia"/>
                <w:sz w:val="24"/>
                <w:szCs w:val="24"/>
              </w:rPr>
              <w:t>项目投标保证金”），其他保证金形式不接受</w:t>
            </w:r>
            <w:r>
              <w:rPr>
                <w:rFonts w:ascii="宋体" w:cs="宋体" w:hint="eastAsia"/>
                <w:sz w:val="24"/>
                <w:szCs w:val="24"/>
              </w:rPr>
              <w:t>(需从投标人基本账户中转出)，</w:t>
            </w:r>
            <w:r>
              <w:rPr>
                <w:rFonts w:ascii="宋体" w:cs="宋体" w:eastAsia="宋体" w:hAnsi="宋体" w:hint="eastAsia"/>
                <w:sz w:val="24"/>
                <w:szCs w:val="24"/>
              </w:rPr>
              <w:t>电话通知招标人查收，联系人：曾雪芳  联系电话：</w:t>
            </w:r>
            <w:r>
              <w:rPr>
                <w:rFonts w:ascii="宋体" w:cs="宋体" w:eastAsia="宋体" w:hAnsi="宋体"/>
                <w:sz w:val="24"/>
                <w:szCs w:val="24"/>
              </w:rPr>
              <w:t>13950927587</w:t>
            </w:r>
            <w:r>
              <w:rPr>
                <w:rFonts w:ascii="宋体" w:cs="宋体" w:eastAsia="宋体" w:hAnsi="宋体" w:hint="eastAsia"/>
                <w:sz w:val="24"/>
                <w:szCs w:val="24"/>
              </w:rPr>
              <w:t>。</w:t>
            </w:r>
          </w:p>
          <w:p w14:paraId="1130EBC1">
            <w:pPr>
              <w:pStyle w:val="style0"/>
              <w:spacing w:lineRule="exact" w:line="420"/>
              <w:ind w:firstLine="482" w:firstLineChars="200"/>
              <w:rPr>
                <w:rFonts w:ascii="宋体" w:cs="宋体" w:eastAsia="宋体" w:hAnsi="宋体"/>
                <w:sz w:val="24"/>
                <w:szCs w:val="24"/>
              </w:rPr>
            </w:pPr>
            <w:r>
              <w:rPr>
                <w:rFonts w:ascii="宋体" w:cs="宋体" w:eastAsia="宋体" w:hAnsi="宋体" w:hint="eastAsia"/>
                <w:b/>
                <w:bCs/>
                <w:sz w:val="24"/>
                <w:szCs w:val="24"/>
              </w:rPr>
              <w:t>11.2投标保证金的金额：</w:t>
            </w:r>
            <w:r>
              <w:rPr>
                <w:rFonts w:ascii="宋体" w:hAnsi="宋体" w:hint="eastAsia"/>
                <w:sz w:val="24"/>
                <w:szCs w:val="24"/>
              </w:rPr>
              <w:t>人民币</w:t>
            </w:r>
            <w:r>
              <w:rPr>
                <w:rFonts w:ascii="宋体" w:hAnsi="宋体" w:hint="eastAsia"/>
                <w:b/>
                <w:bCs/>
                <w:sz w:val="24"/>
                <w:szCs w:val="24"/>
              </w:rPr>
              <w:t>5,000.00元（伍仟元整）</w:t>
            </w:r>
          </w:p>
          <w:p w14:paraId="6EEA97F6">
            <w:pPr>
              <w:pStyle w:val="style0"/>
              <w:spacing w:lineRule="exact" w:line="420"/>
              <w:ind w:firstLine="482" w:firstLineChars="200"/>
              <w:rPr>
                <w:rFonts w:ascii="宋体" w:cs="宋体" w:eastAsia="宋体" w:hAnsi="宋体"/>
                <w:sz w:val="24"/>
                <w:szCs w:val="24"/>
              </w:rPr>
            </w:pPr>
            <w:r>
              <w:rPr>
                <w:rFonts w:ascii="宋体" w:cs="宋体" w:hint="eastAsia"/>
                <w:b/>
                <w:bCs/>
                <w:sz w:val="24"/>
                <w:szCs w:val="24"/>
              </w:rPr>
              <w:t>11.3投标保证金收款账户信息：</w:t>
            </w:r>
          </w:p>
          <w:p w14:paraId="5A3CED42">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11.3.1开户名称：中国重汽集团福建海西汽车有限公司</w:t>
            </w:r>
          </w:p>
          <w:p w14:paraId="08764A55">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11.3.2开户银行：中国银行永安支行</w:t>
            </w:r>
          </w:p>
          <w:p w14:paraId="7B72ADAA">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11.3.3银行帐号：428658383219</w:t>
            </w:r>
          </w:p>
          <w:p w14:paraId="3E76069C">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11.4保证金截止时间：</w:t>
            </w:r>
            <w:r>
              <w:rPr>
                <w:rFonts w:ascii="宋体" w:cs="宋体" w:eastAsia="宋体" w:hAnsi="宋体" w:hint="eastAsia"/>
                <w:b/>
                <w:bCs/>
                <w:sz w:val="24"/>
                <w:szCs w:val="24"/>
              </w:rPr>
              <w:t>202</w:t>
            </w:r>
            <w:r>
              <w:rPr>
                <w:rFonts w:ascii="宋体" w:cs="宋体" w:eastAsia="宋体" w:hAnsi="宋体" w:hint="eastAsia"/>
                <w:b/>
                <w:bCs/>
                <w:sz w:val="24"/>
                <w:szCs w:val="24"/>
                <w:lang w:val="en-US" w:eastAsia="zh-CN"/>
              </w:rPr>
              <w:t>6</w:t>
            </w:r>
            <w:r>
              <w:rPr>
                <w:rFonts w:ascii="宋体" w:cs="宋体" w:eastAsia="宋体" w:hAnsi="宋体" w:hint="eastAsia"/>
                <w:b/>
                <w:bCs/>
                <w:sz w:val="24"/>
                <w:szCs w:val="24"/>
              </w:rPr>
              <w:t>年</w:t>
            </w:r>
            <w:r>
              <w:rPr>
                <w:rFonts w:ascii="宋体" w:cs="宋体" w:eastAsia="宋体" w:hAnsi="宋体" w:hint="eastAsia"/>
                <w:b/>
                <w:bCs/>
                <w:sz w:val="24"/>
                <w:szCs w:val="24"/>
                <w:lang w:val="en-US" w:eastAsia="zh-CN"/>
              </w:rPr>
              <w:t>10</w:t>
            </w:r>
            <w:r>
              <w:rPr>
                <w:rFonts w:ascii="宋体" w:cs="宋体" w:eastAsia="宋体" w:hAnsi="宋体" w:hint="eastAsia"/>
                <w:b/>
                <w:bCs/>
                <w:sz w:val="24"/>
                <w:szCs w:val="24"/>
              </w:rPr>
              <w:t>月</w:t>
            </w:r>
            <w:r>
              <w:rPr>
                <w:rFonts w:ascii="宋体" w:cs="宋体" w:eastAsia="宋体" w:hAnsi="宋体" w:hint="eastAsia"/>
                <w:b/>
                <w:bCs/>
                <w:sz w:val="24"/>
                <w:szCs w:val="24"/>
                <w:lang w:val="en-US" w:eastAsia="zh-CN"/>
              </w:rPr>
              <w:t>27</w:t>
            </w:r>
            <w:r>
              <w:rPr>
                <w:rFonts w:ascii="宋体" w:cs="宋体" w:eastAsia="宋体" w:hAnsi="宋体" w:hint="eastAsia"/>
                <w:b/>
                <w:bCs/>
                <w:sz w:val="24"/>
                <w:szCs w:val="24"/>
              </w:rPr>
              <w:t>日17时00分</w:t>
            </w:r>
            <w:r>
              <w:rPr>
                <w:rFonts w:ascii="宋体" w:cs="宋体" w:eastAsia="宋体" w:hAnsi="宋体" w:hint="eastAsia"/>
                <w:sz w:val="24"/>
                <w:szCs w:val="24"/>
              </w:rPr>
              <w:t>前</w:t>
            </w:r>
          </w:p>
          <w:p w14:paraId="2AC33D6A">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11.5投标人应充分考虑银行信息交换时间，由此带来的保证金不能按时到帐的责任由投标人自行承担。</w:t>
            </w:r>
          </w:p>
          <w:p w14:paraId="454F02E6">
            <w:pPr>
              <w:pStyle w:val="style0"/>
              <w:spacing w:lineRule="exact" w:line="420"/>
              <w:ind w:firstLine="482" w:firstLineChars="200"/>
              <w:rPr>
                <w:rFonts w:ascii="宋体" w:cs="宋体" w:eastAsia="宋体" w:hAnsi="宋体"/>
                <w:b/>
                <w:bCs/>
                <w:sz w:val="24"/>
                <w:szCs w:val="24"/>
              </w:rPr>
            </w:pPr>
            <w:r>
              <w:rPr>
                <w:rFonts w:ascii="宋体" w:cs="宋体" w:eastAsia="宋体" w:hAnsi="宋体" w:hint="eastAsia"/>
                <w:b/>
                <w:bCs/>
                <w:sz w:val="24"/>
                <w:szCs w:val="24"/>
              </w:rPr>
              <w:t>11.6说明：</w:t>
            </w:r>
          </w:p>
          <w:p w14:paraId="4CB2074E">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11.6.1招标人按照财务制度退款，在确定中标人后，按投标人（除中标人外）所提供的账户信息一个付款周期内退还投标保证金（本金，不计息），中标人投标保证转履约保证金，项目实施结束后招标人按照财务制度无息退款。</w:t>
            </w:r>
          </w:p>
          <w:p w14:paraId="1D8DF102">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11.6.2投标人在向招标人出示《投标保证金缴纳凭证》后方可进行投标。</w:t>
            </w:r>
          </w:p>
          <w:p w14:paraId="6AEFF895">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11.6.3发生以下情况时，招标人有权没收保证金：</w:t>
            </w:r>
          </w:p>
          <w:p w14:paraId="3AAF61E0">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a）截至开标前3个工作日，投标人无正当理由且未以书面形式递交说明而在投标截止日不来投标的；</w:t>
            </w:r>
          </w:p>
          <w:p w14:paraId="4C1A1BD6">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b）投标人递送投标文件后，无正当理由放弃投标的；</w:t>
            </w:r>
          </w:p>
          <w:p w14:paraId="51407C2A">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c）自中标通知书发出之日起10日内，中标人无正当理由不签订合同的；</w:t>
            </w:r>
          </w:p>
          <w:p w14:paraId="123A56EA">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d）投标人在投标过程中被查实有串标、围标、陪标等违规违纪行为的；</w:t>
            </w:r>
          </w:p>
          <w:p w14:paraId="1E25D317">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e）投标人有违约违规行为或被投诉、举报的，在调查处理期间，保证金暂不退还，待调查处理结束后按有关规定处理。</w:t>
            </w:r>
          </w:p>
        </w:tc>
      </w:tr>
      <w:tr w14:paraId="2E30213B">
        <w:tblPrEx/>
        <w:trPr>
          <w:trHeight w:val="409"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7E9631B5">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12</w:t>
            </w:r>
          </w:p>
        </w:tc>
        <w:tc>
          <w:tcPr>
            <w:tcW w:w="8399" w:type="dxa"/>
            <w:tcBorders>
              <w:top w:val="single" w:sz="2" w:space="0" w:color="auto"/>
              <w:left w:val="single" w:sz="2" w:space="0" w:color="auto"/>
              <w:bottom w:val="single" w:sz="2" w:space="0" w:color="auto"/>
              <w:right w:val="single" w:sz="2" w:space="0" w:color="auto"/>
            </w:tcBorders>
            <w:vAlign w:val="center"/>
          </w:tcPr>
          <w:p w14:paraId="17147FD1">
            <w:pPr>
              <w:pStyle w:val="style0"/>
              <w:spacing w:lineRule="exact" w:line="420"/>
              <w:ind w:firstLine="523" w:firstLineChars="218"/>
              <w:rPr>
                <w:rFonts w:ascii="宋体" w:cs="宋体" w:eastAsia="宋体" w:hAnsi="宋体"/>
                <w:sz w:val="24"/>
                <w:szCs w:val="24"/>
              </w:rPr>
            </w:pPr>
            <w:r>
              <w:rPr>
                <w:rFonts w:ascii="宋体" w:cs="宋体" w:eastAsia="宋体" w:hAnsi="宋体" w:hint="eastAsia"/>
                <w:sz w:val="24"/>
                <w:szCs w:val="24"/>
              </w:rPr>
              <w:t>投标有效期：自开标之日起</w:t>
            </w:r>
            <w:r>
              <w:rPr>
                <w:rFonts w:ascii="宋体" w:cs="宋体" w:eastAsia="宋体" w:hAnsi="宋体" w:hint="eastAsia"/>
                <w:b/>
                <w:bCs/>
                <w:sz w:val="24"/>
                <w:szCs w:val="24"/>
                <w:u w:val="single"/>
              </w:rPr>
              <w:t>90</w:t>
            </w:r>
            <w:r>
              <w:rPr>
                <w:rFonts w:ascii="宋体" w:cs="宋体" w:eastAsia="宋体" w:hAnsi="宋体" w:hint="eastAsia"/>
                <w:sz w:val="24"/>
                <w:szCs w:val="24"/>
              </w:rPr>
              <w:t>日历日</w:t>
            </w:r>
          </w:p>
        </w:tc>
      </w:tr>
      <w:tr w14:paraId="674267FA">
        <w:tblPrEx/>
        <w:trPr>
          <w:trHeight w:val="409"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54B7E309">
            <w:pPr>
              <w:pStyle w:val="style0"/>
              <w:spacing w:lineRule="exact" w:line="420"/>
              <w:jc w:val="center"/>
              <w:rPr>
                <w:rFonts w:ascii="宋体" w:cs="宋体" w:eastAsia="宋体" w:hAnsi="宋体"/>
                <w:b/>
                <w:bCs/>
                <w:sz w:val="24"/>
                <w:szCs w:val="24"/>
              </w:rPr>
            </w:pPr>
            <w:r>
              <w:rPr>
                <w:rFonts w:ascii="宋体" w:cs="宋体" w:eastAsia="宋体" w:hAnsi="宋体" w:hint="eastAsia"/>
                <w:b/>
                <w:bCs/>
                <w:sz w:val="24"/>
                <w:szCs w:val="24"/>
              </w:rPr>
              <w:t>投标文件的递交</w:t>
            </w:r>
          </w:p>
        </w:tc>
      </w:tr>
      <w:tr w14:paraId="20077B8E">
        <w:tblPrEx/>
        <w:trPr>
          <w:cantSplit/>
          <w:trHeight w:val="607" w:hRule="atLeast"/>
        </w:trPr>
        <w:tc>
          <w:tcPr>
            <w:tcW w:w="706" w:type="dxa"/>
            <w:gridSpan w:val="2"/>
            <w:vMerge w:val="restart"/>
            <w:tcBorders>
              <w:top w:val="single" w:sz="2" w:space="0" w:color="auto"/>
              <w:left w:val="single" w:sz="2" w:space="0" w:color="auto"/>
              <w:bottom w:val="single" w:sz="2" w:space="0" w:color="auto"/>
              <w:right w:val="single" w:sz="2" w:space="0" w:color="auto"/>
            </w:tcBorders>
            <w:vAlign w:val="center"/>
          </w:tcPr>
          <w:p w14:paraId="23F8659D">
            <w:pPr>
              <w:pStyle w:val="style0"/>
              <w:spacing w:lineRule="exact" w:line="440"/>
              <w:jc w:val="center"/>
              <w:rPr>
                <w:rFonts w:ascii="宋体" w:cs="宋体" w:eastAsia="宋体" w:hAnsi="宋体"/>
                <w:sz w:val="24"/>
                <w:szCs w:val="24"/>
              </w:rPr>
            </w:pPr>
            <w:r>
              <w:rPr>
                <w:rFonts w:ascii="宋体" w:cs="宋体" w:eastAsia="宋体" w:hAnsi="宋体" w:hint="eastAsia"/>
                <w:sz w:val="24"/>
                <w:szCs w:val="24"/>
              </w:rPr>
              <w:t>13</w:t>
            </w:r>
          </w:p>
        </w:tc>
        <w:tc>
          <w:tcPr>
            <w:tcW w:w="8399" w:type="dxa"/>
            <w:tcBorders>
              <w:top w:val="single" w:sz="2" w:space="0" w:color="auto"/>
              <w:left w:val="single" w:sz="2" w:space="0" w:color="auto"/>
              <w:bottom w:val="single" w:sz="2" w:space="0" w:color="auto"/>
              <w:right w:val="single" w:sz="2" w:space="0" w:color="auto"/>
            </w:tcBorders>
            <w:vAlign w:val="center"/>
          </w:tcPr>
          <w:p w14:paraId="4ECA9828">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投标文件递交截止时间：</w:t>
            </w:r>
            <w:r>
              <w:rPr>
                <w:rFonts w:ascii="宋体" w:cs="宋体" w:eastAsia="宋体" w:hAnsi="宋体" w:hint="eastAsia"/>
                <w:b/>
                <w:bCs/>
                <w:sz w:val="24"/>
                <w:szCs w:val="24"/>
              </w:rPr>
              <w:t>202</w:t>
            </w:r>
            <w:r>
              <w:rPr>
                <w:rFonts w:ascii="宋体" w:cs="宋体" w:eastAsia="宋体" w:hAnsi="宋体" w:hint="eastAsia"/>
                <w:b/>
                <w:bCs/>
                <w:sz w:val="24"/>
                <w:szCs w:val="24"/>
                <w:lang w:val="en-US" w:eastAsia="zh-CN"/>
              </w:rPr>
              <w:t>6</w:t>
            </w:r>
            <w:r>
              <w:rPr>
                <w:rFonts w:ascii="宋体" w:cs="宋体" w:eastAsia="宋体" w:hAnsi="宋体" w:hint="eastAsia"/>
                <w:b/>
                <w:bCs/>
                <w:sz w:val="24"/>
                <w:szCs w:val="24"/>
              </w:rPr>
              <w:t>年</w:t>
            </w:r>
            <w:r>
              <w:rPr>
                <w:rFonts w:ascii="宋体" w:cs="宋体" w:eastAsia="宋体" w:hAnsi="宋体" w:hint="eastAsia"/>
                <w:b/>
                <w:bCs/>
                <w:sz w:val="24"/>
                <w:szCs w:val="24"/>
                <w:lang w:val="en-US" w:eastAsia="zh-CN"/>
              </w:rPr>
              <w:t>10</w:t>
            </w:r>
            <w:r>
              <w:rPr>
                <w:rFonts w:ascii="宋体" w:cs="宋体" w:eastAsia="宋体" w:hAnsi="宋体" w:hint="eastAsia"/>
                <w:b/>
                <w:bCs/>
                <w:sz w:val="24"/>
                <w:szCs w:val="24"/>
              </w:rPr>
              <w:t>月</w:t>
            </w:r>
            <w:r>
              <w:rPr>
                <w:rFonts w:ascii="宋体" w:cs="宋体" w:eastAsia="宋体" w:hAnsi="宋体" w:hint="eastAsia"/>
                <w:b/>
                <w:bCs/>
                <w:sz w:val="24"/>
                <w:szCs w:val="24"/>
                <w:lang w:val="en-US" w:eastAsia="zh-CN"/>
              </w:rPr>
              <w:t>28</w:t>
            </w:r>
            <w:r>
              <w:rPr>
                <w:rFonts w:ascii="宋体" w:cs="宋体" w:eastAsia="宋体" w:hAnsi="宋体" w:hint="eastAsia"/>
                <w:b/>
                <w:bCs/>
                <w:sz w:val="24"/>
                <w:szCs w:val="24"/>
              </w:rPr>
              <w:t>日上午9:00</w:t>
            </w:r>
            <w:r>
              <w:rPr>
                <w:rFonts w:ascii="宋体" w:cs="宋体" w:eastAsia="宋体" w:hAnsi="宋体" w:hint="eastAsia"/>
                <w:sz w:val="24"/>
                <w:szCs w:val="24"/>
              </w:rPr>
              <w:t>（北京时间）。</w:t>
            </w:r>
          </w:p>
        </w:tc>
      </w:tr>
      <w:tr w14:paraId="3A611A7F">
        <w:tblPrEx/>
        <w:trPr>
          <w:cantSplit/>
          <w:trHeight w:val="643" w:hRule="atLeast"/>
        </w:trPr>
        <w:tc>
          <w:tcPr>
            <w:tcW w:w="706" w:type="dxa"/>
            <w:gridSpan w:val="2"/>
            <w:vMerge w:val="continue"/>
            <w:tcBorders>
              <w:top w:val="single" w:sz="2" w:space="0" w:color="auto"/>
              <w:left w:val="single" w:sz="2" w:space="0" w:color="auto"/>
              <w:bottom w:val="single" w:sz="2" w:space="0" w:color="auto"/>
              <w:right w:val="single" w:sz="2" w:space="0" w:color="auto"/>
            </w:tcBorders>
            <w:vAlign w:val="center"/>
          </w:tcPr>
          <w:p w14:paraId="3FDC8ADC">
            <w:pPr>
              <w:pStyle w:val="style0"/>
              <w:widowControl/>
              <w:spacing w:lineRule="exact" w:line="440"/>
              <w:jc w:val="left"/>
              <w:rPr>
                <w:rFonts w:ascii="宋体" w:cs="宋体" w:eastAsia="宋体" w:hAnsi="宋体"/>
                <w:sz w:val="24"/>
                <w:szCs w:val="24"/>
              </w:rPr>
            </w:pPr>
          </w:p>
        </w:tc>
        <w:tc>
          <w:tcPr>
            <w:tcW w:w="8399" w:type="dxa"/>
            <w:tcBorders>
              <w:top w:val="single" w:sz="2" w:space="0" w:color="auto"/>
              <w:left w:val="single" w:sz="2" w:space="0" w:color="auto"/>
              <w:bottom w:val="single" w:sz="2" w:space="0" w:color="auto"/>
              <w:right w:val="single" w:sz="2" w:space="0" w:color="auto"/>
            </w:tcBorders>
            <w:vAlign w:val="center"/>
          </w:tcPr>
          <w:p w14:paraId="030FF4E4">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投标文件递交地点：中国重汽集团福建海西汽车有限公司综合楼二号会议室（福建省永安市埔岭99号）。</w:t>
            </w:r>
          </w:p>
          <w:p w14:paraId="01B85C47">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 xml:space="preserve">（暂定地点，请各投标人在开标前1-2天主动电话询问联系人是否有变化，以实际回复为准） </w:t>
            </w:r>
          </w:p>
        </w:tc>
      </w:tr>
      <w:tr w14:paraId="7D14999F">
        <w:tblPrEx/>
        <w:trPr>
          <w:cantSplit/>
          <w:trHeight w:val="416"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3D02C499">
            <w:pPr>
              <w:pStyle w:val="style0"/>
              <w:spacing w:lineRule="exact" w:line="420"/>
              <w:jc w:val="center"/>
              <w:rPr>
                <w:rFonts w:ascii="宋体" w:cs="宋体" w:eastAsia="宋体" w:hAnsi="宋体"/>
                <w:b/>
                <w:bCs/>
                <w:sz w:val="24"/>
                <w:szCs w:val="24"/>
              </w:rPr>
            </w:pPr>
            <w:r>
              <w:rPr>
                <w:rFonts w:ascii="宋体" w:cs="宋体" w:eastAsia="宋体" w:hAnsi="宋体" w:hint="eastAsia"/>
                <w:b/>
                <w:bCs/>
                <w:sz w:val="24"/>
                <w:szCs w:val="24"/>
              </w:rPr>
              <w:t>开标</w:t>
            </w:r>
          </w:p>
        </w:tc>
      </w:tr>
      <w:tr w14:paraId="6CE59F89">
        <w:tblPrEx/>
        <w:trPr>
          <w:trHeight w:val="913"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1DDFC500">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14</w:t>
            </w:r>
          </w:p>
        </w:tc>
        <w:tc>
          <w:tcPr>
            <w:tcW w:w="8399" w:type="dxa"/>
            <w:tcBorders>
              <w:top w:val="single" w:sz="2" w:space="0" w:color="auto"/>
              <w:left w:val="single" w:sz="2" w:space="0" w:color="auto"/>
              <w:bottom w:val="single" w:sz="2" w:space="0" w:color="auto"/>
              <w:right w:val="single" w:sz="2" w:space="0" w:color="auto"/>
            </w:tcBorders>
            <w:vAlign w:val="center"/>
          </w:tcPr>
          <w:p w14:paraId="6A51BF9A">
            <w:pPr>
              <w:pStyle w:val="style0"/>
              <w:spacing w:lineRule="exact" w:line="420"/>
              <w:ind w:firstLine="523" w:firstLineChars="218"/>
              <w:rPr>
                <w:rFonts w:ascii="宋体" w:cs="宋体" w:eastAsia="宋体" w:hAnsi="宋体"/>
                <w:sz w:val="24"/>
                <w:szCs w:val="24"/>
              </w:rPr>
            </w:pPr>
            <w:r>
              <w:rPr>
                <w:rFonts w:ascii="宋体" w:cs="宋体" w:eastAsia="宋体" w:hAnsi="宋体" w:hint="eastAsia"/>
                <w:sz w:val="24"/>
                <w:szCs w:val="24"/>
              </w:rPr>
              <w:t>开标时间：</w:t>
            </w:r>
            <w:r>
              <w:rPr>
                <w:rFonts w:ascii="宋体" w:cs="宋体" w:eastAsia="宋体" w:hAnsi="宋体" w:hint="eastAsia"/>
                <w:kern w:val="0"/>
                <w:sz w:val="24"/>
                <w:szCs w:val="24"/>
              </w:rPr>
              <w:t>同投标文件递交截止时间</w:t>
            </w:r>
            <w:r>
              <w:rPr>
                <w:rFonts w:ascii="宋体" w:cs="宋体" w:eastAsia="宋体" w:hAnsi="宋体" w:hint="eastAsia"/>
                <w:b/>
                <w:bCs/>
                <w:kern w:val="0"/>
                <w:sz w:val="24"/>
                <w:szCs w:val="24"/>
              </w:rPr>
              <w:t>（若有变动另行通知）</w:t>
            </w:r>
            <w:r>
              <w:rPr>
                <w:rFonts w:ascii="宋体" w:cs="宋体" w:eastAsia="宋体" w:hAnsi="宋体" w:hint="eastAsia"/>
                <w:kern w:val="0"/>
                <w:sz w:val="24"/>
                <w:szCs w:val="24"/>
              </w:rPr>
              <w:t>。</w:t>
            </w:r>
          </w:p>
          <w:p w14:paraId="544B26A8">
            <w:pPr>
              <w:pStyle w:val="style0"/>
              <w:spacing w:lineRule="exact" w:line="420"/>
              <w:ind w:firstLine="523" w:firstLineChars="218"/>
              <w:rPr>
                <w:rFonts w:ascii="宋体" w:cs="宋体" w:eastAsia="宋体" w:hAnsi="宋体"/>
                <w:sz w:val="24"/>
                <w:szCs w:val="24"/>
              </w:rPr>
            </w:pPr>
            <w:r>
              <w:rPr>
                <w:rFonts w:ascii="宋体" w:cs="宋体" w:eastAsia="宋体" w:hAnsi="宋体" w:hint="eastAsia"/>
                <w:sz w:val="24"/>
                <w:szCs w:val="24"/>
              </w:rPr>
              <w:t>开标地点：同投标文件递交地点</w:t>
            </w:r>
            <w:r>
              <w:rPr>
                <w:rFonts w:ascii="宋体" w:cs="宋体" w:eastAsia="宋体" w:hAnsi="宋体" w:hint="eastAsia"/>
                <w:b/>
                <w:bCs/>
                <w:kern w:val="0"/>
                <w:sz w:val="24"/>
                <w:szCs w:val="24"/>
              </w:rPr>
              <w:t>（若有变动另行通知）</w:t>
            </w:r>
            <w:r>
              <w:rPr>
                <w:rFonts w:ascii="宋体" w:cs="宋体" w:eastAsia="宋体" w:hAnsi="宋体" w:hint="eastAsia"/>
                <w:sz w:val="24"/>
                <w:szCs w:val="24"/>
              </w:rPr>
              <w:t>。</w:t>
            </w:r>
          </w:p>
        </w:tc>
      </w:tr>
      <w:tr w14:paraId="2BB83FD9">
        <w:tblPrEx/>
        <w:trPr>
          <w:trHeight w:val="400"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7DE9F47F">
            <w:pPr>
              <w:pStyle w:val="style0"/>
              <w:spacing w:lineRule="exact" w:line="420"/>
              <w:jc w:val="center"/>
              <w:rPr>
                <w:rFonts w:ascii="宋体" w:cs="宋体" w:eastAsia="宋体" w:hAnsi="宋体"/>
                <w:b/>
                <w:sz w:val="24"/>
                <w:szCs w:val="24"/>
              </w:rPr>
            </w:pPr>
            <w:r>
              <w:rPr>
                <w:rFonts w:ascii="宋体" w:cs="宋体" w:eastAsia="宋体" w:hAnsi="宋体" w:hint="eastAsia"/>
                <w:b/>
                <w:sz w:val="24"/>
                <w:szCs w:val="24"/>
              </w:rPr>
              <w:t>评标委员会</w:t>
            </w:r>
          </w:p>
        </w:tc>
      </w:tr>
      <w:tr w14:paraId="564FC8B5">
        <w:tblPrEx/>
        <w:trPr>
          <w:trHeight w:val="543" w:hRule="atLeast"/>
        </w:trPr>
        <w:tc>
          <w:tcPr>
            <w:tcW w:w="681" w:type="dxa"/>
            <w:tcBorders>
              <w:top w:val="single" w:sz="2" w:space="0" w:color="auto"/>
              <w:left w:val="single" w:sz="2" w:space="0" w:color="auto"/>
              <w:bottom w:val="single" w:sz="2" w:space="0" w:color="auto"/>
              <w:right w:val="single" w:sz="2" w:space="0" w:color="auto"/>
            </w:tcBorders>
            <w:vAlign w:val="center"/>
          </w:tcPr>
          <w:p w14:paraId="34D6F45C">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1</w:t>
            </w:r>
            <w:r>
              <w:rPr>
                <w:rFonts w:ascii="宋体" w:cs="宋体" w:eastAsia="宋体" w:hAnsi="宋体"/>
                <w:sz w:val="24"/>
                <w:szCs w:val="24"/>
              </w:rPr>
              <w:t>5</w:t>
            </w:r>
          </w:p>
        </w:tc>
        <w:tc>
          <w:tcPr>
            <w:tcW w:w="8424" w:type="dxa"/>
            <w:gridSpan w:val="2"/>
            <w:tcBorders>
              <w:top w:val="single" w:sz="2" w:space="0" w:color="auto"/>
              <w:left w:val="single" w:sz="2" w:space="0" w:color="auto"/>
              <w:bottom w:val="single" w:sz="2" w:space="0" w:color="auto"/>
              <w:right w:val="single" w:sz="2" w:space="0" w:color="auto"/>
            </w:tcBorders>
            <w:vAlign w:val="center"/>
          </w:tcPr>
          <w:p w14:paraId="30F82AF0">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评标委员会组成：招标人将根据本项目的特点组建评标委员会，其成员由有关技术、经济方面专家和招标人代表等三人或以上单数组成，其中经济、技术等方面的专家不得少于成员总数的三分之二。</w:t>
            </w:r>
          </w:p>
        </w:tc>
      </w:tr>
      <w:tr w14:paraId="21FBE449">
        <w:tblPrEx/>
        <w:trPr>
          <w:trHeight w:val="543" w:hRule="atLeast"/>
        </w:trPr>
        <w:tc>
          <w:tcPr>
            <w:tcW w:w="681" w:type="dxa"/>
            <w:tcBorders>
              <w:top w:val="single" w:sz="2" w:space="0" w:color="auto"/>
              <w:left w:val="single" w:sz="2" w:space="0" w:color="auto"/>
              <w:bottom w:val="single" w:sz="2" w:space="0" w:color="auto"/>
              <w:right w:val="single" w:sz="2" w:space="0" w:color="auto"/>
            </w:tcBorders>
            <w:vAlign w:val="center"/>
          </w:tcPr>
          <w:p w14:paraId="703ADD18">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1</w:t>
            </w:r>
            <w:r>
              <w:rPr>
                <w:rFonts w:ascii="宋体" w:cs="宋体" w:eastAsia="宋体" w:hAnsi="宋体"/>
                <w:sz w:val="24"/>
                <w:szCs w:val="24"/>
              </w:rPr>
              <w:t>6</w:t>
            </w:r>
          </w:p>
        </w:tc>
        <w:tc>
          <w:tcPr>
            <w:tcW w:w="8424" w:type="dxa"/>
            <w:gridSpan w:val="2"/>
            <w:tcBorders>
              <w:top w:val="single" w:sz="2" w:space="0" w:color="auto"/>
              <w:left w:val="single" w:sz="2" w:space="0" w:color="auto"/>
              <w:bottom w:val="single" w:sz="2" w:space="0" w:color="auto"/>
              <w:right w:val="single" w:sz="2" w:space="0" w:color="auto"/>
            </w:tcBorders>
            <w:vAlign w:val="center"/>
          </w:tcPr>
          <w:p w14:paraId="0E1F005E">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评标方法：综合评审法。具体详见第三章评审方法。</w:t>
            </w:r>
          </w:p>
        </w:tc>
      </w:tr>
      <w:tr w14:paraId="7682C34E">
        <w:tblPrEx/>
        <w:trPr>
          <w:trHeight w:val="543"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49CA80FC">
            <w:pPr>
              <w:pStyle w:val="style0"/>
              <w:spacing w:lineRule="exact" w:line="420"/>
              <w:jc w:val="center"/>
              <w:rPr>
                <w:rFonts w:ascii="宋体" w:cs="宋体" w:eastAsia="宋体" w:hAnsi="宋体"/>
                <w:sz w:val="24"/>
                <w:szCs w:val="24"/>
              </w:rPr>
            </w:pPr>
            <w:r>
              <w:rPr>
                <w:rFonts w:ascii="宋体" w:cs="宋体" w:eastAsia="宋体" w:hAnsi="宋体" w:hint="eastAsia"/>
                <w:b/>
                <w:bCs/>
                <w:sz w:val="24"/>
                <w:szCs w:val="24"/>
              </w:rPr>
              <w:t>授予合同</w:t>
            </w:r>
          </w:p>
        </w:tc>
      </w:tr>
      <w:tr w14:paraId="2B092756">
        <w:tblPrEx/>
        <w:trPr>
          <w:trHeight w:val="543"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38AF22F7">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1</w:t>
            </w:r>
            <w:r>
              <w:rPr>
                <w:rFonts w:ascii="宋体" w:cs="宋体" w:eastAsia="宋体" w:hAnsi="宋体"/>
                <w:sz w:val="24"/>
                <w:szCs w:val="24"/>
              </w:rPr>
              <w:t>7</w:t>
            </w:r>
          </w:p>
        </w:tc>
        <w:tc>
          <w:tcPr>
            <w:tcW w:w="8399" w:type="dxa"/>
            <w:tcBorders>
              <w:top w:val="single" w:sz="2" w:space="0" w:color="auto"/>
              <w:left w:val="single" w:sz="2" w:space="0" w:color="auto"/>
              <w:bottom w:val="single" w:sz="2" w:space="0" w:color="auto"/>
              <w:right w:val="single" w:sz="2" w:space="0" w:color="auto"/>
            </w:tcBorders>
            <w:vAlign w:val="center"/>
          </w:tcPr>
          <w:p w14:paraId="719055B3">
            <w:pPr>
              <w:pStyle w:val="style0"/>
              <w:spacing w:lineRule="exact" w:line="420"/>
              <w:ind w:firstLine="523" w:firstLineChars="218"/>
              <w:rPr>
                <w:rFonts w:ascii="宋体" w:cs="宋体" w:eastAsia="宋体" w:hAnsi="宋体"/>
                <w:sz w:val="24"/>
                <w:szCs w:val="24"/>
              </w:rPr>
            </w:pPr>
            <w:r>
              <w:rPr>
                <w:rFonts w:ascii="宋体" w:cs="宋体" w:eastAsia="宋体" w:hAnsi="宋体" w:hint="eastAsia"/>
                <w:sz w:val="24"/>
                <w:szCs w:val="24"/>
              </w:rPr>
              <w:t>在向投标人授予中标通知书时，招标人有权变更数量和服务的内容。</w:t>
            </w:r>
          </w:p>
        </w:tc>
      </w:tr>
      <w:tr w14:paraId="7163B470">
        <w:tblPrEx/>
        <w:trPr>
          <w:trHeight w:val="543"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7D3447F5">
            <w:pPr>
              <w:pStyle w:val="style0"/>
              <w:spacing w:lineRule="exact" w:line="420"/>
              <w:jc w:val="center"/>
              <w:rPr>
                <w:rFonts w:ascii="宋体" w:cs="宋体" w:eastAsia="宋体" w:hAnsi="宋体"/>
                <w:sz w:val="24"/>
                <w:szCs w:val="24"/>
              </w:rPr>
            </w:pPr>
            <w:r>
              <w:rPr>
                <w:rFonts w:ascii="宋体" w:cs="宋体" w:eastAsia="宋体" w:hAnsi="宋体" w:hint="eastAsia"/>
                <w:b/>
                <w:bCs/>
                <w:sz w:val="24"/>
                <w:szCs w:val="24"/>
              </w:rPr>
              <w:t>相关费用</w:t>
            </w:r>
          </w:p>
        </w:tc>
      </w:tr>
      <w:tr w14:paraId="20F8D0BE">
        <w:tblPrEx/>
        <w:trPr>
          <w:trHeight w:val="491"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327D455C">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19</w:t>
            </w:r>
          </w:p>
        </w:tc>
        <w:tc>
          <w:tcPr>
            <w:tcW w:w="8399" w:type="dxa"/>
            <w:tcBorders>
              <w:top w:val="single" w:sz="2" w:space="0" w:color="auto"/>
              <w:left w:val="single" w:sz="2" w:space="0" w:color="auto"/>
              <w:bottom w:val="single" w:sz="2" w:space="0" w:color="auto"/>
              <w:right w:val="single" w:sz="2" w:space="0" w:color="auto"/>
            </w:tcBorders>
            <w:vAlign w:val="center"/>
          </w:tcPr>
          <w:p w14:paraId="45EA9574">
            <w:pPr>
              <w:pStyle w:val="style30"/>
              <w:spacing w:lineRule="exact" w:line="420"/>
              <w:jc w:val="center"/>
              <w:rPr>
                <w:rFonts w:ascii="宋体" w:cs="宋体" w:eastAsia="宋体" w:hAnsi="宋体"/>
                <w:sz w:val="24"/>
                <w:szCs w:val="24"/>
              </w:rPr>
            </w:pPr>
            <w:r>
              <w:rPr>
                <w:rFonts w:ascii="宋体" w:cs="宋体" w:eastAsia="宋体" w:hAnsi="宋体" w:hint="eastAsia"/>
                <w:sz w:val="24"/>
                <w:szCs w:val="24"/>
              </w:rPr>
              <w:t>无</w:t>
            </w:r>
          </w:p>
        </w:tc>
      </w:tr>
      <w:tr w14:paraId="71DF3E07">
        <w:tblPrEx/>
        <w:trPr>
          <w:trHeight w:val="543" w:hRule="atLeast"/>
        </w:trPr>
        <w:tc>
          <w:tcPr>
            <w:tcW w:w="9105" w:type="dxa"/>
            <w:gridSpan w:val="3"/>
            <w:tcBorders>
              <w:top w:val="single" w:sz="2" w:space="0" w:color="auto"/>
              <w:left w:val="single" w:sz="2" w:space="0" w:color="auto"/>
              <w:bottom w:val="single" w:sz="2" w:space="0" w:color="auto"/>
              <w:right w:val="single" w:sz="2" w:space="0" w:color="auto"/>
            </w:tcBorders>
            <w:vAlign w:val="center"/>
          </w:tcPr>
          <w:p w14:paraId="7A0F29BF">
            <w:pPr>
              <w:pStyle w:val="style0"/>
              <w:spacing w:lineRule="exact" w:line="420"/>
              <w:jc w:val="center"/>
              <w:rPr>
                <w:rFonts w:ascii="宋体" w:cs="宋体" w:eastAsia="宋体" w:hAnsi="宋体"/>
                <w:b/>
                <w:bCs/>
                <w:sz w:val="24"/>
                <w:szCs w:val="24"/>
              </w:rPr>
            </w:pPr>
            <w:r>
              <w:rPr>
                <w:rFonts w:ascii="宋体" w:cs="宋体" w:eastAsia="宋体" w:hAnsi="宋体" w:hint="eastAsia"/>
                <w:b/>
                <w:bCs/>
                <w:sz w:val="24"/>
                <w:szCs w:val="24"/>
              </w:rPr>
              <w:t>交货期及付款方式</w:t>
            </w:r>
          </w:p>
        </w:tc>
      </w:tr>
      <w:tr w14:paraId="1749D7A5">
        <w:tblPrEx/>
        <w:trPr>
          <w:trHeight w:val="543" w:hRule="atLeast"/>
        </w:trPr>
        <w:tc>
          <w:tcPr>
            <w:tcW w:w="706" w:type="dxa"/>
            <w:gridSpan w:val="2"/>
            <w:tcBorders>
              <w:top w:val="single" w:sz="2" w:space="0" w:color="auto"/>
              <w:left w:val="single" w:sz="2" w:space="0" w:color="auto"/>
              <w:bottom w:val="single" w:sz="2" w:space="0" w:color="auto"/>
              <w:right w:val="single" w:sz="2" w:space="0" w:color="auto"/>
            </w:tcBorders>
            <w:vAlign w:val="center"/>
          </w:tcPr>
          <w:p w14:paraId="3B182D77">
            <w:pPr>
              <w:pStyle w:val="style0"/>
              <w:spacing w:lineRule="exact" w:line="420"/>
              <w:jc w:val="center"/>
              <w:rPr>
                <w:rFonts w:ascii="宋体" w:cs="宋体" w:eastAsia="宋体" w:hAnsi="宋体"/>
                <w:sz w:val="24"/>
                <w:szCs w:val="24"/>
              </w:rPr>
            </w:pPr>
            <w:r>
              <w:rPr>
                <w:rFonts w:ascii="宋体" w:cs="宋体" w:eastAsia="宋体" w:hAnsi="宋体" w:hint="eastAsia"/>
                <w:sz w:val="24"/>
                <w:szCs w:val="24"/>
              </w:rPr>
              <w:t>20</w:t>
            </w:r>
          </w:p>
        </w:tc>
        <w:tc>
          <w:tcPr>
            <w:tcW w:w="8399" w:type="dxa"/>
            <w:tcBorders>
              <w:top w:val="single" w:sz="2" w:space="0" w:color="auto"/>
              <w:left w:val="single" w:sz="2" w:space="0" w:color="auto"/>
              <w:bottom w:val="single" w:sz="2" w:space="0" w:color="auto"/>
              <w:right w:val="single" w:sz="2" w:space="0" w:color="auto"/>
            </w:tcBorders>
            <w:vAlign w:val="center"/>
          </w:tcPr>
          <w:p w14:paraId="65A19245">
            <w:pPr>
              <w:pStyle w:val="style0"/>
              <w:widowControl/>
              <w:spacing w:lineRule="atLeast" w:line="720"/>
              <w:rPr>
                <w:rFonts w:ascii="宋体" w:cs="宋体" w:eastAsia="宋体" w:hAnsi="宋体"/>
                <w:sz w:val="24"/>
                <w:szCs w:val="24"/>
              </w:rPr>
            </w:pPr>
            <w:r>
              <w:rPr>
                <w:rFonts w:ascii="宋体" w:cs="宋体" w:eastAsia="宋体" w:hAnsi="宋体" w:hint="eastAsia"/>
                <w:sz w:val="24"/>
                <w:szCs w:val="24"/>
              </w:rPr>
              <w:t>交货期：按照审核计划</w:t>
            </w:r>
            <w:r>
              <w:rPr>
                <w:rFonts w:ascii="宋体" w:cs="宋体" w:eastAsia="宋体" w:hAnsi="宋体" w:hint="eastAsia"/>
                <w:sz w:val="24"/>
                <w:szCs w:val="24"/>
                <w:lang w:val="en-US" w:eastAsia="zh-CN"/>
              </w:rPr>
              <w:t>进行</w:t>
            </w:r>
            <w:r>
              <w:rPr>
                <w:rFonts w:ascii="宋体" w:cs="宋体" w:eastAsia="宋体" w:hAnsi="宋体" w:hint="eastAsia"/>
                <w:sz w:val="24"/>
                <w:szCs w:val="24"/>
              </w:rPr>
              <w:t>。</w:t>
            </w:r>
          </w:p>
        </w:tc>
      </w:tr>
      <w:tr w14:paraId="6CE1AC6A">
        <w:tblPrEx/>
        <w:trPr>
          <w:trHeight w:val="2124" w:hRule="atLeast"/>
        </w:trPr>
        <w:tc>
          <w:tcPr>
            <w:tcW w:w="706" w:type="dxa"/>
            <w:gridSpan w:val="2"/>
            <w:tcBorders>
              <w:top w:val="single" w:sz="2" w:space="0" w:color="auto"/>
              <w:left w:val="single" w:sz="2" w:space="0" w:color="auto"/>
              <w:bottom w:val="single" w:sz="2" w:space="0" w:color="auto"/>
              <w:right w:val="single" w:sz="4" w:space="0" w:color="auto"/>
            </w:tcBorders>
            <w:vAlign w:val="center"/>
          </w:tcPr>
          <w:p w14:paraId="398FA6F4">
            <w:pPr>
              <w:pStyle w:val="style0"/>
              <w:spacing w:lineRule="exact" w:line="440"/>
              <w:jc w:val="center"/>
              <w:rPr>
                <w:rFonts w:ascii="宋体" w:cs="宋体" w:eastAsia="宋体" w:hAnsi="宋体"/>
                <w:kern w:val="0"/>
                <w:sz w:val="24"/>
                <w:szCs w:val="24"/>
              </w:rPr>
            </w:pPr>
            <w:r>
              <w:rPr>
                <w:rFonts w:ascii="宋体" w:cs="宋体" w:eastAsia="宋体" w:hAnsi="宋体" w:hint="eastAsia"/>
                <w:kern w:val="0"/>
                <w:sz w:val="24"/>
                <w:szCs w:val="24"/>
              </w:rPr>
              <w:t>2</w:t>
            </w:r>
            <w:r>
              <w:rPr>
                <w:rFonts w:ascii="宋体" w:cs="宋体" w:eastAsia="宋体" w:hAnsi="宋体"/>
                <w:kern w:val="0"/>
                <w:sz w:val="24"/>
                <w:szCs w:val="24"/>
              </w:rPr>
              <w:t>1</w:t>
            </w:r>
          </w:p>
        </w:tc>
        <w:tc>
          <w:tcPr>
            <w:tcW w:w="8399" w:type="dxa"/>
            <w:tcBorders>
              <w:top w:val="single" w:sz="2" w:space="0" w:color="auto"/>
              <w:left w:val="single" w:sz="4" w:space="0" w:color="auto"/>
              <w:bottom w:val="single" w:sz="2" w:space="0" w:color="auto"/>
              <w:right w:val="single" w:sz="2" w:space="0" w:color="auto"/>
            </w:tcBorders>
            <w:vAlign w:val="center"/>
          </w:tcPr>
          <w:p w14:paraId="65F40117">
            <w:pPr>
              <w:pStyle w:val="style0"/>
              <w:spacing w:lineRule="exact" w:line="420"/>
              <w:rPr>
                <w:rFonts w:ascii="宋体" w:cs="宋体" w:eastAsia="宋体" w:hAnsi="宋体"/>
                <w:b/>
                <w:bCs/>
                <w:sz w:val="24"/>
                <w:szCs w:val="24"/>
              </w:rPr>
            </w:pPr>
            <w:r>
              <w:rPr>
                <w:rFonts w:ascii="宋体" w:cs="宋体" w:eastAsia="宋体" w:hAnsi="宋体" w:hint="eastAsia"/>
                <w:b/>
                <w:bCs/>
                <w:sz w:val="24"/>
                <w:szCs w:val="24"/>
              </w:rPr>
              <w:t>合同价款的支付：</w:t>
            </w:r>
          </w:p>
          <w:p w14:paraId="0A39CFEB">
            <w:pPr>
              <w:pStyle w:val="style0"/>
              <w:spacing w:lineRule="exact" w:line="420"/>
              <w:ind w:firstLine="480" w:firstLineChars="200"/>
              <w:rPr>
                <w:rFonts w:ascii="宋体" w:cs="宋体" w:eastAsia="宋体" w:hAnsi="宋体" w:hint="default"/>
                <w:sz w:val="24"/>
                <w:szCs w:val="24"/>
                <w:lang w:val="en-US" w:eastAsia="zh-CN"/>
              </w:rPr>
            </w:pPr>
            <w:r>
              <w:rPr>
                <w:rFonts w:ascii="宋体" w:cs="宋体" w:eastAsia="宋体" w:hAnsi="宋体" w:hint="eastAsia"/>
                <w:sz w:val="24"/>
                <w:szCs w:val="24"/>
                <w:lang w:val="en-US" w:eastAsia="zh-CN"/>
              </w:rPr>
              <w:t>22.1</w:t>
            </w:r>
            <w:r>
              <w:rPr>
                <w:rFonts w:ascii="宋体" w:cs="宋体" w:eastAsia="宋体" w:hAnsi="宋体" w:hint="eastAsia"/>
                <w:sz w:val="24"/>
                <w:szCs w:val="24"/>
              </w:rPr>
              <w:t>付款结算方式：</w:t>
            </w:r>
            <w:r>
              <w:rPr>
                <w:rFonts w:ascii="宋体" w:cs="宋体" w:eastAsia="宋体" w:hAnsi="宋体" w:hint="eastAsia"/>
                <w:kern w:val="2"/>
                <w:sz w:val="24"/>
                <w:szCs w:val="24"/>
                <w:highlight w:val="none"/>
                <w:lang w:val="en-US" w:bidi="ar-SA" w:eastAsia="zh-CN"/>
              </w:rPr>
              <w:t>半年期商业汇票（银行承兑汇票或商业承兑汇票）</w:t>
            </w:r>
            <w:r>
              <w:rPr>
                <w:rFonts w:ascii="宋体" w:cs="宋体" w:eastAsia="宋体" w:hAnsi="宋体" w:hint="eastAsia"/>
                <w:sz w:val="24"/>
                <w:szCs w:val="24"/>
                <w:lang w:eastAsia="zh-CN"/>
              </w:rPr>
              <w:t>，</w:t>
            </w:r>
            <w:r>
              <w:rPr>
                <w:rFonts w:ascii="宋体" w:cs="宋体" w:eastAsia="宋体" w:hAnsi="宋体" w:hint="eastAsia"/>
                <w:sz w:val="24"/>
                <w:szCs w:val="24"/>
                <w:lang w:val="en-US" w:eastAsia="zh-CN"/>
              </w:rPr>
              <w:t>税率6%。</w:t>
            </w:r>
          </w:p>
          <w:p w14:paraId="160F5866">
            <w:pPr>
              <w:pStyle w:val="style0"/>
              <w:spacing w:lineRule="exact" w:line="420"/>
              <w:ind w:firstLine="480" w:firstLineChars="200"/>
              <w:rPr>
                <w:rFonts w:ascii="宋体" w:cs="宋体" w:eastAsia="宋体" w:hAnsi="宋体"/>
                <w:sz w:val="24"/>
                <w:szCs w:val="24"/>
              </w:rPr>
            </w:pPr>
            <w:r>
              <w:rPr>
                <w:rFonts w:ascii="宋体" w:cs="宋体" w:eastAsia="宋体" w:hAnsi="宋体" w:hint="eastAsia"/>
                <w:kern w:val="2"/>
                <w:sz w:val="24"/>
                <w:szCs w:val="24"/>
                <w:highlight w:val="none"/>
                <w:lang w:val="en-US" w:bidi="ar-SA" w:eastAsia="zh-CN"/>
              </w:rPr>
              <w:t>22.2按计划完成审核后，中标人提交金额为合同价款100%的增值税专用发票（税率6%），经招标人依照财务制度审核无误后，当月挂账次月付款。</w:t>
            </w:r>
          </w:p>
        </w:tc>
      </w:tr>
      <w:bookmarkStart w:id="44" w:name="_Toc29232"/>
      <w:bookmarkStart w:id="45" w:name="_Toc148622861"/>
      <w:bookmarkStart w:id="46" w:name="_Toc16988"/>
      <w:bookmarkStart w:id="47" w:name="_Toc49503544"/>
      <w:bookmarkStart w:id="48" w:name="_Toc29697"/>
      <w:bookmarkEnd w:id="43"/>
    </w:tbl>
    <w:p w14:paraId="4FBFF5B9">
      <w:pPr>
        <w:pStyle w:val="style2"/>
        <w:numPr>
          <w:ilvl w:val="0"/>
          <w:numId w:val="0"/>
        </w:numPr>
        <w:spacing w:before="120" w:after="120" w:lineRule="exact" w:line="500"/>
        <w:jc w:val="center"/>
        <w:rPr>
          <w:rFonts w:ascii="宋体" w:cs="宋体" w:eastAsia="宋体" w:hAnsi="宋体"/>
          <w:sz w:val="28"/>
          <w:szCs w:val="28"/>
        </w:rPr>
      </w:pPr>
      <w:r>
        <w:rPr>
          <w:rFonts w:ascii="宋体" w:cs="宋体" w:eastAsia="宋体" w:hAnsi="宋体" w:hint="eastAsia"/>
          <w:sz w:val="28"/>
          <w:szCs w:val="28"/>
        </w:rPr>
        <w:t>一、说明</w:t>
      </w:r>
      <w:bookmarkEnd w:id="44"/>
      <w:bookmarkEnd w:id="45"/>
      <w:bookmarkEnd w:id="46"/>
      <w:bookmarkEnd w:id="47"/>
      <w:bookmarkEnd w:id="48"/>
    </w:p>
    <w:bookmarkStart w:id="49" w:name="_Toc346372877"/>
    <w:bookmarkStart w:id="50" w:name="_Toc346306730"/>
    <w:bookmarkStart w:id="51" w:name="_Toc352332851"/>
    <w:bookmarkStart w:id="52" w:name="_Toc29701"/>
    <w:p w14:paraId="7895ADF3">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1.</w:t>
      </w:r>
      <w:bookmarkEnd w:id="49"/>
      <w:bookmarkEnd w:id="50"/>
      <w:bookmarkEnd w:id="51"/>
      <w:r>
        <w:rPr>
          <w:rFonts w:ascii="宋体" w:cs="宋体" w:eastAsia="宋体" w:hAnsi="宋体" w:hint="eastAsia"/>
          <w:b/>
          <w:bCs/>
          <w:sz w:val="24"/>
          <w:szCs w:val="24"/>
        </w:rPr>
        <w:t>招标人</w:t>
      </w:r>
      <w:bookmarkEnd w:id="52"/>
    </w:p>
    <w:p w14:paraId="25BBC43E">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详见投标人须知前附表第2项。</w:t>
      </w:r>
    </w:p>
    <w:bookmarkStart w:id="53" w:name="_Toc346372878"/>
    <w:bookmarkStart w:id="54" w:name="_Toc352332852"/>
    <w:bookmarkStart w:id="55" w:name="_Toc346306731"/>
    <w:bookmarkStart w:id="56" w:name="_Toc20346"/>
    <w:p w14:paraId="6FFE47F3">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2.</w:t>
      </w:r>
      <w:bookmarkEnd w:id="53"/>
      <w:bookmarkEnd w:id="54"/>
      <w:bookmarkEnd w:id="55"/>
      <w:r>
        <w:rPr>
          <w:rFonts w:ascii="宋体" w:cs="宋体" w:eastAsia="宋体" w:hAnsi="宋体" w:hint="eastAsia"/>
          <w:b/>
          <w:bCs/>
          <w:sz w:val="24"/>
          <w:szCs w:val="24"/>
        </w:rPr>
        <w:t>代理机构</w:t>
      </w:r>
      <w:bookmarkEnd w:id="56"/>
    </w:p>
    <w:bookmarkStart w:id="57" w:name="_Toc346306732"/>
    <w:bookmarkStart w:id="58" w:name="_Toc352332853"/>
    <w:bookmarkStart w:id="59" w:name="_Toc346372879"/>
    <w:p w14:paraId="6044E5CE">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无。</w:t>
      </w:r>
    </w:p>
    <w:bookmarkStart w:id="60" w:name="_Toc7867"/>
    <w:p w14:paraId="1ECD9331">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3.合格</w:t>
      </w:r>
      <w:bookmarkEnd w:id="57"/>
      <w:bookmarkEnd w:id="58"/>
      <w:bookmarkEnd w:id="59"/>
      <w:r>
        <w:rPr>
          <w:rFonts w:ascii="宋体" w:cs="宋体" w:eastAsia="宋体" w:hAnsi="宋体" w:hint="eastAsia"/>
          <w:b/>
          <w:bCs/>
          <w:sz w:val="24"/>
          <w:szCs w:val="24"/>
        </w:rPr>
        <w:t>的投标人</w:t>
      </w:r>
      <w:bookmarkEnd w:id="60"/>
    </w:p>
    <w:p w14:paraId="67A40DE7">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详见投标人须知前附表第4项。</w:t>
      </w:r>
    </w:p>
    <w:bookmarkStart w:id="61" w:name="_Toc352332854"/>
    <w:bookmarkStart w:id="62" w:name="_Toc346306733"/>
    <w:bookmarkStart w:id="63" w:name="_Toc13128"/>
    <w:bookmarkStart w:id="64" w:name="_Toc346372880"/>
    <w:p w14:paraId="247F0900">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4.投标费用</w:t>
      </w:r>
      <w:bookmarkEnd w:id="61"/>
      <w:bookmarkEnd w:id="62"/>
      <w:bookmarkEnd w:id="63"/>
      <w:bookmarkEnd w:id="64"/>
    </w:p>
    <w:p w14:paraId="258748EF">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无论投标过程中的方法和结果如何，投标人自行承担所有与参加招标有关费用。</w:t>
      </w:r>
    </w:p>
    <w:bookmarkStart w:id="65" w:name="_Toc148622862"/>
    <w:bookmarkStart w:id="66" w:name="_Toc51786886"/>
    <w:bookmarkStart w:id="67" w:name="_Toc49503545"/>
    <w:bookmarkStart w:id="68" w:name="_Toc31637"/>
    <w:bookmarkStart w:id="69" w:name="_Toc11442"/>
    <w:bookmarkStart w:id="70" w:name="_Toc14627"/>
    <w:p w14:paraId="72560DC8">
      <w:pPr>
        <w:pStyle w:val="style2"/>
        <w:numPr>
          <w:ilvl w:val="0"/>
          <w:numId w:val="0"/>
        </w:numPr>
        <w:spacing w:before="120" w:after="120" w:lineRule="exact" w:line="500"/>
        <w:ind w:left="602"/>
        <w:jc w:val="center"/>
        <w:rPr>
          <w:rFonts w:ascii="宋体" w:cs="宋体" w:eastAsia="宋体" w:hAnsi="宋体"/>
          <w:sz w:val="28"/>
          <w:szCs w:val="28"/>
        </w:rPr>
      </w:pPr>
      <w:r>
        <w:rPr>
          <w:rFonts w:ascii="宋体" w:cs="宋体" w:eastAsia="宋体" w:hAnsi="宋体" w:hint="eastAsia"/>
          <w:sz w:val="28"/>
          <w:szCs w:val="28"/>
        </w:rPr>
        <w:t>二、招标文件</w:t>
      </w:r>
      <w:bookmarkEnd w:id="65"/>
      <w:bookmarkEnd w:id="66"/>
      <w:bookmarkEnd w:id="67"/>
      <w:bookmarkEnd w:id="68"/>
      <w:bookmarkEnd w:id="69"/>
      <w:bookmarkEnd w:id="70"/>
    </w:p>
    <w:bookmarkStart w:id="71" w:name="_Toc346372882"/>
    <w:bookmarkStart w:id="72" w:name="_Toc352332856"/>
    <w:bookmarkStart w:id="73" w:name="_Toc346306735"/>
    <w:p w14:paraId="7A9AF532">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5.招标文件组成</w:t>
      </w:r>
      <w:bookmarkEnd w:id="71"/>
      <w:bookmarkEnd w:id="72"/>
      <w:bookmarkEnd w:id="73"/>
    </w:p>
    <w:p w14:paraId="319603AF">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本招标文件由招标文件目录所列内容及按本招标文件要求发出的澄清、答疑和修改组成。</w:t>
      </w:r>
    </w:p>
    <w:bookmarkStart w:id="74" w:name="_Toc346306736"/>
    <w:bookmarkStart w:id="75" w:name="_Toc346372883"/>
    <w:bookmarkStart w:id="76" w:name="_Toc352332857"/>
    <w:p w14:paraId="5677D335">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6.招标文件答疑</w:t>
      </w:r>
      <w:bookmarkEnd w:id="74"/>
      <w:bookmarkEnd w:id="75"/>
      <w:bookmarkEnd w:id="76"/>
    </w:p>
    <w:p w14:paraId="7A6262C9">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投标人对招标文件如有疑问，应于前附表第5项所述时间以前以书面形式通知到招标人。在前附表第6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bookmarkStart w:id="77" w:name="_Toc352332858"/>
    <w:bookmarkStart w:id="78" w:name="_Toc346306737"/>
    <w:bookmarkStart w:id="79" w:name="_Toc346372884"/>
    <w:p w14:paraId="077FFD93">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7.招标文件澄清和修改</w:t>
      </w:r>
      <w:bookmarkEnd w:id="77"/>
      <w:bookmarkEnd w:id="78"/>
      <w:bookmarkEnd w:id="79"/>
    </w:p>
    <w:p w14:paraId="61DCB1F5">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7.1招标人对招标文件有澄清或修改的内容，将以书面补充文件形式通知所有报名成功的投标人。补充文件作为招标文件的组成部分，对所有投标人具有约束力。</w:t>
      </w:r>
    </w:p>
    <w:p w14:paraId="7E97C151">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7.2为使投标人有足够的时间按招标文件的要求修改投标文件，招标人可酌情推迟招标的截止时间与开标时间，并将此变更书面通知各投标人。</w:t>
      </w:r>
    </w:p>
    <w:p w14:paraId="052EBE42">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7.3投标人须在收到招标人的澄清、修改或变更后24小时内书面签章回复。</w:t>
      </w:r>
      <w:bookmarkStart w:id="80" w:name="_Toc49503546"/>
      <w:bookmarkStart w:id="81" w:name="_Toc51786887"/>
      <w:bookmarkStart w:id="82" w:name="_Toc8064"/>
      <w:bookmarkStart w:id="83" w:name="_Toc15807"/>
      <w:bookmarkStart w:id="84" w:name="_Toc14341839"/>
      <w:bookmarkStart w:id="85" w:name="_Toc19171"/>
    </w:p>
    <w:p w14:paraId="451AAA2E">
      <w:pPr>
        <w:pStyle w:val="style0"/>
        <w:spacing w:lineRule="exact" w:line="42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8.特殊说明</w:t>
      </w:r>
    </w:p>
    <w:p w14:paraId="78640D8D">
      <w:pPr>
        <w:pStyle w:val="style0"/>
        <w:spacing w:lineRule="exact" w:line="420"/>
        <w:ind w:firstLine="480" w:firstLineChars="200"/>
        <w:rPr>
          <w:rFonts w:ascii="宋体" w:cs="宋体" w:eastAsia="宋体" w:hAnsi="宋体"/>
          <w:sz w:val="24"/>
          <w:szCs w:val="24"/>
        </w:rPr>
      </w:pPr>
      <w:r>
        <w:rPr>
          <w:rFonts w:ascii="宋体" w:cs="宋体" w:eastAsia="宋体" w:hAnsi="宋体" w:hint="eastAsia"/>
          <w:sz w:val="24"/>
          <w:szCs w:val="24"/>
        </w:rPr>
        <w:t>无。</w:t>
      </w:r>
    </w:p>
    <w:p w14:paraId="25BF6E33">
      <w:pPr>
        <w:pStyle w:val="style101"/>
        <w:rPr/>
        <w:sectPr>
          <w:pgSz w:w="11907" w:h="16840" w:orient="portrait"/>
          <w:pgMar w:top="1702" w:right="1418" w:bottom="1418" w:left="1418" w:header="851" w:footer="822" w:gutter="0"/>
          <w:cols w:space="720" w:num="1"/>
          <w:docGrid w:linePitch="290" w:charSpace="-3931"/>
        </w:sectPr>
      </w:pPr>
    </w:p>
    <w:bookmarkStart w:id="86" w:name="_Toc148622863"/>
    <w:p w14:paraId="2C3EA673">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三、投标文件编写</w:t>
      </w:r>
      <w:bookmarkEnd w:id="80"/>
      <w:bookmarkEnd w:id="81"/>
      <w:bookmarkEnd w:id="82"/>
      <w:bookmarkEnd w:id="83"/>
      <w:bookmarkEnd w:id="84"/>
      <w:bookmarkEnd w:id="85"/>
      <w:bookmarkEnd w:id="86"/>
    </w:p>
    <w:bookmarkStart w:id="87" w:name="_Toc92678114"/>
    <w:bookmarkStart w:id="88" w:name="_Toc212369513"/>
    <w:p w14:paraId="6D06D367">
      <w:pPr>
        <w:pStyle w:val="style0"/>
        <w:spacing w:lineRule="exact" w:line="440"/>
        <w:ind w:firstLine="482" w:firstLineChars="200"/>
        <w:outlineLvl w:val="2"/>
        <w:rPr>
          <w:rFonts w:ascii="宋体" w:cs="宋体" w:eastAsia="宋体" w:hAnsi="宋体"/>
          <w:b/>
          <w:bCs/>
          <w:sz w:val="24"/>
          <w:szCs w:val="24"/>
        </w:rPr>
      </w:pPr>
      <w:r>
        <w:rPr>
          <w:rFonts w:ascii="宋体" w:cs="宋体" w:eastAsia="宋体" w:hAnsi="宋体" w:hint="eastAsia"/>
          <w:b/>
          <w:bCs/>
          <w:sz w:val="24"/>
          <w:szCs w:val="24"/>
        </w:rPr>
        <w:t>9.投标文件组成</w:t>
      </w:r>
      <w:bookmarkEnd w:id="87"/>
      <w:bookmarkEnd w:id="88"/>
    </w:p>
    <w:p w14:paraId="661DF175">
      <w:pPr>
        <w:pStyle w:val="style0"/>
        <w:spacing w:lineRule="exact" w:line="440"/>
        <w:ind w:firstLine="480" w:firstLineChars="200"/>
        <w:rPr>
          <w:rFonts w:ascii="宋体" w:cs="宋体" w:eastAsia="宋体" w:hAnsi="宋体"/>
          <w:sz w:val="24"/>
          <w:szCs w:val="24"/>
        </w:rPr>
      </w:pPr>
      <w:r>
        <w:rPr>
          <w:rFonts w:ascii="宋体" w:cs="宋体" w:eastAsia="宋体" w:hAnsi="宋体" w:hint="eastAsia"/>
          <w:sz w:val="24"/>
          <w:szCs w:val="24"/>
        </w:rPr>
        <w:t>投标人的投标文件由资质标书、商务标书、技术</w:t>
      </w:r>
      <w:r>
        <w:rPr>
          <w:rFonts w:ascii="宋体" w:cs="宋体" w:eastAsia="宋体" w:hAnsi="宋体"/>
          <w:sz w:val="24"/>
          <w:szCs w:val="24"/>
        </w:rPr>
        <w:t>标书、</w:t>
      </w:r>
      <w:r>
        <w:rPr>
          <w:rFonts w:ascii="宋体" w:cs="宋体" w:eastAsia="宋体" w:hAnsi="宋体" w:hint="eastAsia"/>
          <w:sz w:val="24"/>
          <w:szCs w:val="24"/>
        </w:rPr>
        <w:t>报价一览表共</w:t>
      </w:r>
      <w:r>
        <w:rPr>
          <w:rFonts w:ascii="宋体" w:cs="宋体" w:eastAsia="宋体" w:hAnsi="宋体" w:hint="eastAsia"/>
          <w:b/>
          <w:bCs/>
          <w:sz w:val="24"/>
          <w:szCs w:val="24"/>
        </w:rPr>
        <w:t>肆</w:t>
      </w:r>
      <w:r>
        <w:rPr>
          <w:rFonts w:ascii="宋体" w:cs="宋体" w:eastAsia="宋体" w:hAnsi="宋体" w:hint="eastAsia"/>
          <w:sz w:val="24"/>
          <w:szCs w:val="24"/>
        </w:rPr>
        <w:t>部分构成，必须按照9.1及9.2条资质标书及商务标书所列的各项顺序及要求体现的内容进行编写和装订，各项内容要求的资料如营业执照、资质证书、检验报告、财务报表等非现场编写内容，标书正本必须为原件的扫描件（彩色打印）</w:t>
      </w:r>
      <w:bookmarkStart w:id="89" w:name="_Toc212369516"/>
      <w:r>
        <w:rPr>
          <w:rFonts w:ascii="宋体" w:cs="宋体" w:eastAsia="宋体" w:hAnsi="宋体" w:hint="eastAsia"/>
          <w:sz w:val="24"/>
          <w:szCs w:val="24"/>
        </w:rPr>
        <w:t>。</w:t>
      </w:r>
    </w:p>
    <w:bookmarkStart w:id="90" w:name="_Toc212369515"/>
    <w:p w14:paraId="0C90C88A">
      <w:pPr>
        <w:pStyle w:val="style0"/>
        <w:spacing w:lineRule="exact" w:line="440"/>
        <w:ind w:firstLine="482" w:firstLineChars="200"/>
        <w:rPr>
          <w:rFonts w:ascii="宋体" w:cs="宋体" w:eastAsia="宋体" w:hAnsi="宋体"/>
          <w:b/>
          <w:bCs/>
          <w:sz w:val="24"/>
          <w:szCs w:val="24"/>
        </w:rPr>
      </w:pPr>
      <w:r>
        <w:rPr>
          <w:rFonts w:ascii="宋体" w:cs="宋体" w:eastAsia="宋体" w:hAnsi="宋体" w:hint="eastAsia"/>
          <w:b/>
          <w:bCs/>
          <w:sz w:val="24"/>
          <w:szCs w:val="24"/>
        </w:rPr>
        <w:t>9.1</w:t>
      </w:r>
      <w:bookmarkEnd w:id="90"/>
      <w:r>
        <w:rPr>
          <w:rFonts w:ascii="宋体" w:cs="宋体" w:eastAsia="宋体" w:hAnsi="宋体" w:hint="eastAsia"/>
          <w:b/>
          <w:bCs/>
          <w:sz w:val="24"/>
          <w:szCs w:val="24"/>
        </w:rPr>
        <w:t>《投标文件（资质标）》</w:t>
      </w:r>
    </w:p>
    <w:p w14:paraId="0A20487A">
      <w:pPr>
        <w:pStyle w:val="style0"/>
        <w:spacing w:lineRule="exact" w:line="440"/>
        <w:ind w:firstLine="480" w:firstLineChars="200"/>
        <w:rPr>
          <w:rFonts w:ascii="宋体" w:cs="宋体" w:hAnsi="宋体"/>
          <w:sz w:val="24"/>
          <w:szCs w:val="24"/>
        </w:rPr>
      </w:pPr>
      <w:r>
        <w:rPr>
          <w:rFonts w:ascii="宋体" w:cs="宋体" w:hAnsi="宋体" w:hint="eastAsia"/>
          <w:sz w:val="24"/>
          <w:szCs w:val="24"/>
        </w:rPr>
        <w:t>9.1.1投标人基本情况表；</w:t>
      </w:r>
    </w:p>
    <w:p w14:paraId="2C87DC51">
      <w:pPr>
        <w:pStyle w:val="style0"/>
        <w:spacing w:lineRule="exact" w:line="440"/>
        <w:ind w:firstLine="480" w:firstLineChars="200"/>
        <w:rPr>
          <w:rFonts w:ascii="宋体" w:cs="宋体" w:hAnsi="宋体"/>
          <w:sz w:val="24"/>
          <w:szCs w:val="24"/>
        </w:rPr>
      </w:pPr>
      <w:r>
        <w:rPr>
          <w:rFonts w:ascii="宋体" w:cs="宋体" w:hAnsi="宋体" w:hint="eastAsia"/>
          <w:sz w:val="24"/>
          <w:szCs w:val="24"/>
        </w:rPr>
        <w:t>9.1.2营业执照；</w:t>
      </w:r>
    </w:p>
    <w:p w14:paraId="73E46FA2">
      <w:pPr>
        <w:pStyle w:val="style0"/>
        <w:spacing w:lineRule="exact" w:line="440"/>
        <w:ind w:firstLine="480" w:firstLineChars="200"/>
        <w:rPr>
          <w:rFonts w:ascii="宋体" w:cs="宋体" w:hAnsi="宋体"/>
          <w:sz w:val="24"/>
          <w:szCs w:val="24"/>
        </w:rPr>
      </w:pPr>
      <w:r>
        <w:rPr>
          <w:rFonts w:ascii="宋体" w:cs="宋体" w:hAnsi="宋体" w:hint="eastAsia"/>
          <w:sz w:val="24"/>
          <w:szCs w:val="24"/>
        </w:rPr>
        <w:t>9.1.3资质证书；</w:t>
      </w:r>
    </w:p>
    <w:p w14:paraId="402A5118">
      <w:pPr>
        <w:pStyle w:val="style0"/>
        <w:spacing w:lineRule="exact" w:line="440"/>
        <w:ind w:firstLine="480" w:firstLineChars="200"/>
        <w:rPr>
          <w:rFonts w:ascii="宋体" w:cs="宋体" w:hAnsi="宋体"/>
          <w:sz w:val="24"/>
          <w:szCs w:val="24"/>
        </w:rPr>
      </w:pPr>
      <w:r>
        <w:rPr>
          <w:rFonts w:ascii="宋体" w:cs="宋体" w:hAnsi="宋体" w:hint="eastAsia"/>
          <w:sz w:val="24"/>
          <w:szCs w:val="24"/>
        </w:rPr>
        <w:t>9.1.4法人授权委托书及被授权人身份证；</w:t>
      </w:r>
    </w:p>
    <w:p w14:paraId="52547412">
      <w:pPr>
        <w:pStyle w:val="style0"/>
        <w:spacing w:lineRule="exact" w:line="440"/>
        <w:ind w:firstLine="480" w:firstLineChars="200"/>
        <w:rPr>
          <w:rFonts w:ascii="宋体" w:cs="宋体" w:hAnsi="宋体"/>
          <w:sz w:val="24"/>
          <w:szCs w:val="24"/>
        </w:rPr>
      </w:pPr>
      <w:r>
        <w:rPr>
          <w:rFonts w:ascii="宋体" w:cs="宋体" w:hAnsi="宋体" w:hint="eastAsia"/>
          <w:sz w:val="24"/>
          <w:szCs w:val="24"/>
        </w:rPr>
        <w:t>9.1.5</w:t>
      </w:r>
      <w:r>
        <w:rPr>
          <w:rFonts w:ascii="宋体" w:cs="宋体" w:eastAsia="宋体" w:hAnsi="宋体" w:hint="eastAsia"/>
          <w:sz w:val="24"/>
          <w:szCs w:val="24"/>
        </w:rPr>
        <w:t>投标保证金缴纳凭证</w:t>
      </w:r>
      <w:r>
        <w:rPr>
          <w:rFonts w:ascii="宋体" w:cs="宋体" w:hAnsi="宋体" w:hint="eastAsia"/>
          <w:sz w:val="24"/>
          <w:szCs w:val="24"/>
        </w:rPr>
        <w:t>（银行回执单）；</w:t>
      </w:r>
    </w:p>
    <w:p w14:paraId="11858CBA">
      <w:pPr>
        <w:pStyle w:val="style0"/>
        <w:spacing w:lineRule="exact" w:line="440"/>
        <w:ind w:firstLine="480" w:firstLineChars="200"/>
        <w:rPr>
          <w:rFonts w:ascii="宋体" w:hAnsi="宋体"/>
          <w:sz w:val="24"/>
        </w:rPr>
      </w:pPr>
      <w:r>
        <w:rPr>
          <w:rFonts w:ascii="宋体" w:hAnsi="宋体" w:hint="eastAsia"/>
          <w:sz w:val="24"/>
        </w:rPr>
        <w:t>9.1.6在以往的招投标活动中无违法、违规、违纪、违约行为的承诺；</w:t>
      </w:r>
    </w:p>
    <w:p w14:paraId="216F95FC">
      <w:pPr>
        <w:pStyle w:val="style0"/>
        <w:spacing w:lineRule="exact" w:line="440"/>
        <w:ind w:firstLine="480" w:firstLineChars="200"/>
        <w:rPr>
          <w:rFonts w:ascii="宋体" w:cs="宋体" w:hAnsi="宋体"/>
          <w:sz w:val="24"/>
          <w:szCs w:val="24"/>
        </w:rPr>
      </w:pPr>
      <w:r>
        <w:rPr>
          <w:rFonts w:ascii="宋体" w:cs="宋体" w:hAnsi="宋体" w:hint="eastAsia"/>
          <w:sz w:val="24"/>
          <w:szCs w:val="24"/>
        </w:rPr>
        <w:t>9.1.7企业信用证明材料（中国人民银行企业征信报告）；</w:t>
      </w:r>
    </w:p>
    <w:p w14:paraId="33F22E14">
      <w:pPr>
        <w:pStyle w:val="style0"/>
        <w:spacing w:lineRule="exact" w:line="440"/>
        <w:ind w:firstLine="480" w:firstLineChars="200"/>
        <w:rPr>
          <w:rFonts w:ascii="宋体" w:cs="宋体" w:hAnsi="宋体"/>
          <w:sz w:val="24"/>
          <w:szCs w:val="24"/>
        </w:rPr>
      </w:pPr>
      <w:r>
        <w:rPr>
          <w:rFonts w:ascii="宋体" w:cs="宋体" w:hAnsi="宋体" w:hint="eastAsia"/>
          <w:sz w:val="24"/>
          <w:szCs w:val="24"/>
        </w:rPr>
        <w:t>9.1.8自20</w:t>
      </w:r>
      <w:r>
        <w:rPr>
          <w:rFonts w:ascii="宋体" w:cs="宋体" w:hAnsi="宋体" w:hint="eastAsia"/>
          <w:sz w:val="24"/>
          <w:szCs w:val="24"/>
          <w:lang w:val="en-US" w:eastAsia="zh-CN"/>
        </w:rPr>
        <w:t>23</w:t>
      </w:r>
      <w:r>
        <w:rPr>
          <w:rFonts w:ascii="宋体" w:cs="宋体" w:hAnsi="宋体" w:hint="eastAsia"/>
          <w:sz w:val="24"/>
          <w:szCs w:val="24"/>
        </w:rPr>
        <w:t>年1月1日至今（连续三年）经第三方机构审计的财务报表（资产负债表、损益表、现金流量表）复印件，必须连续，同时填写投标人基本情况及资产情况汇总表。</w:t>
      </w:r>
    </w:p>
    <w:p w14:paraId="0460D620">
      <w:pPr>
        <w:pStyle w:val="style0"/>
        <w:spacing w:lineRule="exact" w:line="440"/>
        <w:ind w:firstLine="480" w:firstLineChars="200"/>
        <w:rPr>
          <w:rFonts w:ascii="宋体" w:cs="宋体" w:hAnsi="宋体"/>
          <w:sz w:val="24"/>
          <w:szCs w:val="24"/>
        </w:rPr>
      </w:pPr>
      <w:r>
        <w:rPr>
          <w:rFonts w:ascii="宋体" w:cs="宋体" w:hAnsi="宋体" w:hint="eastAsia"/>
          <w:sz w:val="24"/>
          <w:szCs w:val="24"/>
        </w:rPr>
        <w:t>9.1.9企业近三年类似项目业绩（指202</w:t>
      </w:r>
      <w:r>
        <w:rPr>
          <w:rFonts w:ascii="宋体" w:cs="宋体" w:hAnsi="宋体" w:hint="eastAsia"/>
          <w:sz w:val="24"/>
          <w:szCs w:val="24"/>
          <w:lang w:val="en-US" w:eastAsia="zh-CN"/>
        </w:rPr>
        <w:t>3</w:t>
      </w:r>
      <w:r>
        <w:rPr>
          <w:rFonts w:ascii="宋体" w:cs="宋体" w:hAnsi="宋体" w:hint="eastAsia"/>
          <w:sz w:val="24"/>
          <w:szCs w:val="24"/>
        </w:rPr>
        <w:t>年1月1日至今，以合同签订时间为准），须提供合同业绩证明材料；</w:t>
      </w:r>
    </w:p>
    <w:p w14:paraId="147E01D9">
      <w:pPr>
        <w:pStyle w:val="style0"/>
        <w:spacing w:lineRule="exact" w:line="440"/>
        <w:ind w:firstLine="482" w:firstLineChars="200"/>
        <w:rPr>
          <w:rFonts w:ascii="宋体" w:cs="宋体" w:hAnsi="宋体"/>
          <w:b/>
          <w:sz w:val="24"/>
          <w:szCs w:val="24"/>
        </w:rPr>
      </w:pPr>
      <w:r>
        <w:rPr>
          <w:rFonts w:ascii="宋体" w:cs="宋体" w:hAnsi="宋体" w:hint="eastAsia"/>
          <w:b/>
          <w:sz w:val="24"/>
          <w:szCs w:val="24"/>
        </w:rPr>
        <w:t>9.</w:t>
      </w:r>
      <w:r>
        <w:rPr>
          <w:rFonts w:ascii="宋体" w:cs="宋体" w:hAnsi="宋体"/>
          <w:b/>
          <w:sz w:val="24"/>
          <w:szCs w:val="24"/>
        </w:rPr>
        <w:t>2</w:t>
      </w:r>
      <w:r>
        <w:rPr>
          <w:rFonts w:ascii="宋体" w:cs="宋体" w:hAnsi="宋体" w:hint="eastAsia"/>
          <w:b/>
          <w:sz w:val="24"/>
          <w:szCs w:val="24"/>
        </w:rPr>
        <w:t>《投标文件（技术标）》</w:t>
      </w:r>
    </w:p>
    <w:p w14:paraId="7CF63D68">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.2.1</w:t>
      </w:r>
      <w:r>
        <w:rPr>
          <w:rFonts w:ascii="宋体" w:cs="宋体" w:hAnsi="宋体" w:hint="eastAsia"/>
          <w:sz w:val="24"/>
          <w:szCs w:val="24"/>
        </w:rPr>
        <w:t>投标文件目录</w:t>
      </w:r>
    </w:p>
    <w:p w14:paraId="4F6652E3">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 xml:space="preserve">.2.2 </w:t>
      </w:r>
      <w:r>
        <w:rPr>
          <w:rFonts w:ascii="宋体" w:cs="宋体" w:hAnsi="宋体" w:hint="eastAsia"/>
          <w:sz w:val="24"/>
          <w:szCs w:val="24"/>
        </w:rPr>
        <w:t>投标人按本招标书“第五 开标</w:t>
      </w:r>
      <w:r>
        <w:rPr>
          <w:rFonts w:ascii="宋体" w:cs="宋体" w:hAnsi="宋体"/>
          <w:sz w:val="24"/>
          <w:szCs w:val="24"/>
        </w:rPr>
        <w:t>与评标</w:t>
      </w:r>
      <w:r>
        <w:rPr>
          <w:rFonts w:ascii="宋体" w:cs="宋体" w:hAnsi="宋体" w:hint="eastAsia"/>
          <w:sz w:val="24"/>
          <w:szCs w:val="24"/>
        </w:rPr>
        <w:t>”之“</w:t>
      </w:r>
      <w:r>
        <w:rPr>
          <w:rFonts w:ascii="宋体" w:cs="宋体" w:hAnsi="宋体"/>
          <w:sz w:val="24"/>
          <w:szCs w:val="24"/>
        </w:rPr>
        <w:t>2</w:t>
      </w:r>
      <w:r>
        <w:rPr>
          <w:rFonts w:ascii="宋体" w:cs="宋体" w:hAnsi="宋体" w:hint="eastAsia"/>
          <w:sz w:val="24"/>
          <w:szCs w:val="24"/>
          <w:lang w:val="en-US" w:eastAsia="zh-CN"/>
        </w:rPr>
        <w:t>0.</w:t>
      </w:r>
      <w:r>
        <w:rPr>
          <w:rFonts w:ascii="宋体" w:cs="宋体" w:hAnsi="宋体"/>
          <w:sz w:val="24"/>
          <w:szCs w:val="24"/>
        </w:rPr>
        <w:t>3</w:t>
      </w:r>
      <w:r>
        <w:rPr>
          <w:rFonts w:ascii="宋体" w:cs="宋体" w:hAnsi="宋体" w:hint="eastAsia"/>
          <w:sz w:val="24"/>
          <w:szCs w:val="24"/>
        </w:rPr>
        <w:t>评分标准中”评审要素（包括但不限于）以及“第三章 技术要求”中所列示项目等文件自行编制的项目策划文件；</w:t>
      </w:r>
    </w:p>
    <w:p w14:paraId="66055B64">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.2.3</w:t>
      </w:r>
      <w:r>
        <w:rPr>
          <w:rFonts w:ascii="宋体" w:cs="宋体" w:hAnsi="宋体" w:hint="eastAsia"/>
          <w:sz w:val="24"/>
          <w:szCs w:val="24"/>
        </w:rPr>
        <w:t>技术条款偏离表；</w:t>
      </w:r>
    </w:p>
    <w:p w14:paraId="66909DDF">
      <w:pPr>
        <w:pStyle w:val="style0"/>
        <w:spacing w:lineRule="exact" w:line="440"/>
        <w:ind w:firstLine="480" w:firstLineChars="200"/>
        <w:rPr>
          <w:rFonts w:ascii="宋体" w:cs="宋体" w:hAnsi="宋体"/>
          <w:sz w:val="24"/>
          <w:szCs w:val="24"/>
        </w:rPr>
      </w:pPr>
      <w:r>
        <w:rPr>
          <w:rFonts w:ascii="宋体" w:cs="宋体" w:hAnsi="宋体" w:hint="eastAsia"/>
          <w:sz w:val="24"/>
          <w:szCs w:val="24"/>
        </w:rPr>
        <w:t>注：可做正偏离，但不允许有低于本招标文件相关要求的情况出现，否则视为主动放弃本项目投标。</w:t>
      </w:r>
    </w:p>
    <w:p w14:paraId="16F7EB3E">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.2.4</w:t>
      </w:r>
      <w:r>
        <w:rPr>
          <w:rFonts w:ascii="宋体" w:cs="宋体" w:hAnsi="宋体" w:hint="eastAsia"/>
          <w:sz w:val="24"/>
          <w:szCs w:val="24"/>
        </w:rPr>
        <w:t>投标人认为需要提交的其它文件。</w:t>
      </w:r>
    </w:p>
    <w:p w14:paraId="5ECC43C2">
      <w:pPr>
        <w:pStyle w:val="style0"/>
        <w:spacing w:lineRule="exact" w:line="440"/>
        <w:ind w:firstLine="482" w:firstLineChars="200"/>
        <w:rPr>
          <w:rFonts w:ascii="宋体" w:cs="宋体" w:hAnsi="宋体"/>
          <w:b/>
          <w:sz w:val="24"/>
          <w:szCs w:val="24"/>
        </w:rPr>
      </w:pPr>
      <w:r>
        <w:rPr>
          <w:rFonts w:ascii="宋体" w:cs="宋体" w:hAnsi="宋体" w:hint="eastAsia"/>
          <w:b/>
          <w:sz w:val="24"/>
          <w:szCs w:val="24"/>
        </w:rPr>
        <w:t>9.</w:t>
      </w:r>
      <w:r>
        <w:rPr>
          <w:rFonts w:ascii="宋体" w:cs="宋体" w:hAnsi="宋体"/>
          <w:b/>
          <w:sz w:val="24"/>
          <w:szCs w:val="24"/>
        </w:rPr>
        <w:t>3</w:t>
      </w:r>
      <w:r>
        <w:rPr>
          <w:rFonts w:ascii="宋体" w:cs="宋体" w:hAnsi="宋体" w:hint="eastAsia"/>
          <w:b/>
          <w:sz w:val="24"/>
          <w:szCs w:val="24"/>
        </w:rPr>
        <w:t>《投标文件（商务标）》</w:t>
      </w:r>
    </w:p>
    <w:p w14:paraId="22E32ABF">
      <w:pPr>
        <w:pStyle w:val="style0"/>
        <w:spacing w:lineRule="exact" w:line="440"/>
        <w:ind w:firstLine="480" w:firstLineChars="200"/>
        <w:rPr>
          <w:rFonts w:ascii="宋体" w:cs="宋体" w:hAnsi="宋体"/>
          <w:sz w:val="24"/>
          <w:szCs w:val="24"/>
        </w:rPr>
      </w:pPr>
      <w:r>
        <w:rPr>
          <w:rFonts w:ascii="宋体" w:cs="宋体" w:hAnsi="宋体" w:hint="eastAsia"/>
          <w:iCs/>
          <w:sz w:val="24"/>
          <w:szCs w:val="24"/>
        </w:rPr>
        <w:t>9.</w:t>
      </w:r>
      <w:r>
        <w:rPr>
          <w:rFonts w:ascii="宋体" w:cs="宋体" w:hAnsi="宋体"/>
          <w:iCs/>
          <w:sz w:val="24"/>
          <w:szCs w:val="24"/>
        </w:rPr>
        <w:t>3</w:t>
      </w:r>
      <w:r>
        <w:rPr>
          <w:rFonts w:ascii="宋体" w:cs="宋体" w:hAnsi="宋体" w:hint="eastAsia"/>
          <w:iCs/>
          <w:sz w:val="24"/>
          <w:szCs w:val="24"/>
        </w:rPr>
        <w:t>.1投标函</w:t>
      </w:r>
      <w:r>
        <w:rPr>
          <w:rFonts w:ascii="宋体" w:cs="宋体" w:hAnsi="宋体" w:hint="eastAsia"/>
          <w:sz w:val="24"/>
          <w:szCs w:val="24"/>
        </w:rPr>
        <w:t>；</w:t>
      </w:r>
    </w:p>
    <w:p w14:paraId="72BE9A52">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3</w:t>
      </w:r>
      <w:r>
        <w:rPr>
          <w:rFonts w:ascii="宋体" w:cs="宋体" w:hAnsi="宋体" w:hint="eastAsia"/>
          <w:iCs/>
          <w:sz w:val="24"/>
          <w:szCs w:val="24"/>
        </w:rPr>
        <w:t>.2质量体系</w:t>
      </w:r>
      <w:r>
        <w:rPr>
          <w:rFonts w:ascii="宋体" w:cs="宋体" w:hAnsi="宋体"/>
          <w:iCs/>
          <w:sz w:val="24"/>
          <w:szCs w:val="24"/>
        </w:rPr>
        <w:t>再认证项目报价清单</w:t>
      </w:r>
      <w:r>
        <w:rPr>
          <w:rFonts w:ascii="微软雅黑" w:cs="Arial" w:eastAsia="微软雅黑" w:hAnsi="微软雅黑" w:hint="eastAsia"/>
          <w:kern w:val="0"/>
          <w:sz w:val="24"/>
          <w:szCs w:val="24"/>
        </w:rPr>
        <w:t>；</w:t>
      </w:r>
    </w:p>
    <w:p w14:paraId="4D670B2F">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3</w:t>
      </w:r>
      <w:r>
        <w:rPr>
          <w:rFonts w:ascii="宋体" w:cs="宋体" w:hAnsi="宋体" w:hint="eastAsia"/>
          <w:sz w:val="24"/>
          <w:szCs w:val="24"/>
        </w:rPr>
        <w:t>.3投标人承诺函，需写明质保期以外服务费用情况；</w:t>
      </w:r>
    </w:p>
    <w:p w14:paraId="138D2BB6">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3</w:t>
      </w:r>
      <w:r>
        <w:rPr>
          <w:rFonts w:ascii="宋体" w:cs="宋体" w:hAnsi="宋体" w:hint="eastAsia"/>
          <w:sz w:val="24"/>
          <w:szCs w:val="24"/>
        </w:rPr>
        <w:t>.4商务偏离表；</w:t>
      </w:r>
    </w:p>
    <w:p w14:paraId="173D736C">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3</w:t>
      </w:r>
      <w:r>
        <w:rPr>
          <w:rFonts w:ascii="宋体" w:cs="宋体" w:hAnsi="宋体" w:hint="eastAsia"/>
          <w:sz w:val="24"/>
          <w:szCs w:val="24"/>
        </w:rPr>
        <w:t>.5按招标文件投标人须知和技术规格书中要求提供的有关文件。</w:t>
      </w:r>
    </w:p>
    <w:p w14:paraId="62C516BA">
      <w:pPr>
        <w:pStyle w:val="style0"/>
        <w:spacing w:lineRule="exact" w:line="440"/>
        <w:ind w:firstLine="482" w:firstLineChars="200"/>
        <w:rPr>
          <w:rFonts w:ascii="宋体" w:hAnsi="宋体"/>
          <w:b/>
          <w:bCs/>
          <w:sz w:val="24"/>
        </w:rPr>
      </w:pPr>
      <w:r>
        <w:rPr>
          <w:rFonts w:ascii="宋体" w:hAnsi="宋体" w:hint="eastAsia"/>
          <w:b/>
          <w:bCs/>
          <w:sz w:val="24"/>
        </w:rPr>
        <w:t>9.</w:t>
      </w:r>
      <w:r>
        <w:rPr>
          <w:rFonts w:ascii="宋体" w:hAnsi="宋体"/>
          <w:b/>
          <w:bCs/>
          <w:sz w:val="24"/>
        </w:rPr>
        <w:t>4</w:t>
      </w:r>
      <w:r>
        <w:rPr>
          <w:rFonts w:ascii="宋体" w:hAnsi="宋体" w:hint="eastAsia"/>
          <w:b/>
          <w:bCs/>
          <w:sz w:val="24"/>
        </w:rPr>
        <w:t>开标一览表</w:t>
      </w:r>
      <w:bookmarkEnd w:id="89"/>
    </w:p>
    <w:p w14:paraId="02FB0657">
      <w:pPr>
        <w:pStyle w:val="style0"/>
        <w:spacing w:lineRule="exact" w:line="440"/>
        <w:ind w:firstLine="480" w:firstLineChars="200"/>
        <w:rPr>
          <w:rFonts w:ascii="宋体" w:cs="宋体" w:hAnsi="宋体"/>
          <w:sz w:val="24"/>
          <w:szCs w:val="24"/>
        </w:rPr>
      </w:pPr>
      <w:r>
        <w:rPr>
          <w:rFonts w:ascii="宋体" w:cs="宋体" w:hAnsi="宋体" w:hint="eastAsia"/>
          <w:sz w:val="24"/>
          <w:szCs w:val="24"/>
        </w:rPr>
        <w:t>9.</w:t>
      </w:r>
      <w:r>
        <w:rPr>
          <w:rFonts w:ascii="宋体" w:cs="宋体" w:hAnsi="宋体"/>
          <w:sz w:val="24"/>
          <w:szCs w:val="24"/>
        </w:rPr>
        <w:t>4</w:t>
      </w:r>
      <w:r>
        <w:rPr>
          <w:rFonts w:ascii="宋体" w:cs="宋体" w:hAnsi="宋体" w:hint="eastAsia"/>
          <w:sz w:val="24"/>
          <w:szCs w:val="24"/>
        </w:rPr>
        <w:t>.1开标报价一览表（具体详见附表）。</w:t>
      </w:r>
    </w:p>
    <w:p w14:paraId="781727FD">
      <w:pPr>
        <w:pStyle w:val="style0"/>
        <w:spacing w:lineRule="exact" w:line="440"/>
        <w:ind w:firstLine="482" w:firstLineChars="200"/>
        <w:rPr>
          <w:rFonts w:ascii="宋体" w:cs="宋体" w:hAnsi="宋体"/>
          <w:b/>
          <w:bCs/>
          <w:sz w:val="24"/>
          <w:szCs w:val="24"/>
        </w:rPr>
      </w:pPr>
      <w:r>
        <w:rPr>
          <w:rFonts w:ascii="宋体" w:cs="宋体" w:hAnsi="宋体" w:hint="eastAsia"/>
          <w:b/>
          <w:bCs/>
          <w:sz w:val="24"/>
          <w:szCs w:val="24"/>
        </w:rPr>
        <w:t>注：招标文件给定格式的按给定的格式填写，未给定格式的，由投标人自行编制，但需包含以上内容。</w:t>
      </w:r>
    </w:p>
    <w:bookmarkStart w:id="91" w:name="_Toc212369518"/>
    <w:p w14:paraId="3C8C89BE">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10.投标内容填写说明</w:t>
      </w:r>
      <w:bookmarkEnd w:id="91"/>
    </w:p>
    <w:p w14:paraId="71F59CFC">
      <w:pPr>
        <w:pStyle w:val="style0"/>
        <w:spacing w:lineRule="exact" w:line="440"/>
        <w:ind w:firstLine="480" w:firstLineChars="200"/>
        <w:rPr>
          <w:rFonts w:ascii="宋体" w:cs="宋体" w:hAnsi="宋体"/>
          <w:sz w:val="24"/>
          <w:szCs w:val="24"/>
        </w:rPr>
      </w:pPr>
      <w:r>
        <w:rPr>
          <w:rFonts w:ascii="宋体" w:cs="宋体" w:hAnsi="宋体" w:hint="eastAsia"/>
          <w:sz w:val="24"/>
          <w:szCs w:val="24"/>
        </w:rPr>
        <w:t>10.1 投标文件按统一格式填写，装订成册资质术标、商务标、报价一览表分别装订、打包。最终投标人提交一份密封投标文件（详见投标人须知前附表第9项）。</w:t>
      </w:r>
    </w:p>
    <w:p w14:paraId="1B04C05F">
      <w:pPr>
        <w:pStyle w:val="style0"/>
        <w:spacing w:lineRule="exact" w:line="440"/>
        <w:ind w:firstLine="480" w:firstLineChars="200"/>
        <w:rPr>
          <w:rFonts w:ascii="宋体" w:cs="宋体" w:hAnsi="宋体"/>
          <w:sz w:val="24"/>
          <w:szCs w:val="24"/>
        </w:rPr>
      </w:pPr>
      <w:r>
        <w:rPr>
          <w:rFonts w:ascii="宋体" w:cs="宋体" w:hAnsi="宋体" w:hint="eastAsia"/>
          <w:sz w:val="24"/>
          <w:szCs w:val="24"/>
        </w:rPr>
        <w:t>10.2 报价一览表为在开标仪式上唱标的内容，要求按格式填写、统一规范，不得自行增减内容。</w:t>
      </w:r>
    </w:p>
    <w:bookmarkStart w:id="92" w:name="_Toc212369519"/>
    <w:p w14:paraId="0E26F577">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11.投标报价</w:t>
      </w:r>
      <w:bookmarkEnd w:id="92"/>
    </w:p>
    <w:p w14:paraId="23D122CF">
      <w:pPr>
        <w:pStyle w:val="style0"/>
        <w:spacing w:lineRule="exact" w:line="440"/>
        <w:ind w:firstLine="480" w:firstLineChars="200"/>
        <w:rPr>
          <w:rFonts w:ascii="宋体" w:cs="宋体" w:hAnsi="宋体"/>
          <w:sz w:val="24"/>
          <w:szCs w:val="24"/>
        </w:rPr>
      </w:pPr>
      <w:r>
        <w:rPr>
          <w:rFonts w:ascii="宋体" w:cs="宋体" w:hAnsi="宋体" w:hint="eastAsia"/>
          <w:sz w:val="24"/>
          <w:szCs w:val="24"/>
        </w:rPr>
        <w:t>（1）本次报价为质量管理体系认证费用，包括但不限于审核费、申请费、审定与注册费、保持费、标志使用费、证书费用以及其它不可预见风险等全部费用，不承诺最低价中标；</w:t>
      </w:r>
    </w:p>
    <w:p w14:paraId="0EC25ABD">
      <w:pPr>
        <w:pStyle w:val="style0"/>
        <w:spacing w:lineRule="exact" w:line="440"/>
        <w:ind w:firstLine="480" w:firstLineChars="200"/>
        <w:rPr>
          <w:rFonts w:ascii="宋体" w:cs="宋体" w:hAnsi="宋体"/>
          <w:sz w:val="24"/>
          <w:szCs w:val="24"/>
        </w:rPr>
      </w:pPr>
      <w:r>
        <w:rPr>
          <w:rFonts w:ascii="宋体" w:cs="宋体" w:hAnsi="宋体" w:hint="eastAsia"/>
          <w:sz w:val="24"/>
          <w:szCs w:val="24"/>
        </w:rPr>
        <w:t>（2）所有报价货币单位为：元（人民币，含税）；</w:t>
      </w:r>
    </w:p>
    <w:p w14:paraId="348B3C44">
      <w:pPr>
        <w:pStyle w:val="style0"/>
        <w:spacing w:lineRule="exact" w:line="440"/>
        <w:ind w:firstLine="480" w:firstLineChars="200"/>
        <w:rPr>
          <w:rFonts w:ascii="宋体" w:cs="宋体" w:hAnsi="宋体"/>
          <w:sz w:val="24"/>
          <w:szCs w:val="24"/>
        </w:rPr>
      </w:pPr>
      <w:r>
        <w:rPr>
          <w:rFonts w:ascii="宋体" w:cs="宋体" w:hAnsi="宋体" w:hint="eastAsia"/>
          <w:sz w:val="24"/>
          <w:szCs w:val="24"/>
        </w:rPr>
        <w:t>（3）付款方式：</w:t>
      </w:r>
      <w:r>
        <w:rPr>
          <w:rFonts w:ascii="宋体" w:cs="宋体" w:eastAsia="宋体" w:hAnsi="宋体" w:hint="eastAsia"/>
          <w:sz w:val="24"/>
          <w:szCs w:val="24"/>
        </w:rPr>
        <w:t>商业汇票（银行承兑汇票或商业承兑汇票）</w:t>
      </w:r>
    </w:p>
    <w:p w14:paraId="75673723">
      <w:pPr>
        <w:pStyle w:val="style0"/>
        <w:spacing w:lineRule="exact" w:line="440"/>
        <w:ind w:firstLine="480" w:firstLineChars="200"/>
        <w:rPr>
          <w:rFonts w:ascii="宋体" w:cs="宋体" w:hAnsi="宋体"/>
          <w:sz w:val="24"/>
          <w:szCs w:val="24"/>
        </w:rPr>
      </w:pPr>
      <w:r>
        <w:rPr>
          <w:rFonts w:ascii="宋体" w:cs="宋体" w:hAnsi="宋体" w:hint="eastAsia"/>
          <w:sz w:val="24"/>
          <w:szCs w:val="24"/>
        </w:rPr>
        <w:t>投标人所提供的价格在合同实施期间不因市场变化因素而变化，投标人在计算报价时可考虑一定的风险系数；凡漏项报价者，中标后不得调整总价格或者补报漏项价格。</w:t>
      </w:r>
    </w:p>
    <w:p w14:paraId="7A8436F5">
      <w:pPr>
        <w:pStyle w:val="style0"/>
        <w:spacing w:lineRule="exact" w:line="440"/>
        <w:ind w:firstLine="482" w:firstLineChars="200"/>
        <w:rPr>
          <w:rFonts w:ascii="宋体" w:cs="宋体" w:hAnsi="宋体"/>
          <w:b/>
          <w:bCs/>
          <w:sz w:val="24"/>
          <w:szCs w:val="24"/>
        </w:rPr>
      </w:pPr>
      <w:r>
        <w:rPr>
          <w:rFonts w:ascii="宋体" w:cs="宋体" w:hAnsi="宋体" w:hint="eastAsia"/>
          <w:b/>
          <w:bCs/>
          <w:sz w:val="24"/>
          <w:szCs w:val="24"/>
        </w:rPr>
        <w:t>本项目税率：6%。</w:t>
      </w:r>
    </w:p>
    <w:bookmarkStart w:id="93" w:name="_Toc346372891"/>
    <w:bookmarkStart w:id="94" w:name="_Toc346306744"/>
    <w:bookmarkStart w:id="95" w:name="_Toc352332865"/>
    <w:p w14:paraId="4A1D5FE8">
      <w:pPr>
        <w:pStyle w:val="style0"/>
        <w:spacing w:lineRule="exact" w:line="440"/>
        <w:ind w:firstLine="480" w:firstLineChars="200"/>
        <w:rPr>
          <w:rFonts w:ascii="宋体" w:cs="宋体" w:hAnsi="宋体"/>
          <w:sz w:val="24"/>
          <w:szCs w:val="24"/>
        </w:rPr>
      </w:pPr>
      <w:r>
        <w:rPr>
          <w:rFonts w:ascii="宋体" w:cs="宋体" w:hAnsi="宋体" w:hint="eastAsia"/>
          <w:sz w:val="24"/>
          <w:szCs w:val="24"/>
        </w:rPr>
        <w:t>11.2 投标人要按投标货物数量、价格表（统一格式）的内容填写产品单价、总价及其他事项，并由法人代表或授权代表签署。</w:t>
      </w:r>
    </w:p>
    <w:p w14:paraId="5F94A1FE">
      <w:pPr>
        <w:pStyle w:val="style0"/>
        <w:spacing w:lineRule="exact" w:line="440"/>
        <w:ind w:firstLine="480" w:firstLineChars="200"/>
        <w:rPr>
          <w:rFonts w:ascii="宋体" w:cs="宋体" w:hAnsi="宋体"/>
          <w:sz w:val="24"/>
          <w:szCs w:val="24"/>
        </w:rPr>
      </w:pPr>
      <w:r>
        <w:rPr>
          <w:rFonts w:ascii="宋体" w:cs="宋体" w:hAnsi="宋体" w:hint="eastAsia"/>
          <w:sz w:val="24"/>
          <w:szCs w:val="24"/>
        </w:rPr>
        <w:t>11.3 对于非标准货物的投标，还应填报价明细表（</w:t>
      </w:r>
      <w:r>
        <w:rPr>
          <w:rFonts w:ascii="宋体" w:cs="宋体" w:hAnsi="宋体" w:hint="eastAsia"/>
          <w:b/>
          <w:bCs/>
          <w:sz w:val="24"/>
          <w:szCs w:val="24"/>
        </w:rPr>
        <w:t>报价明细表格式由投标人自行设计</w:t>
      </w:r>
      <w:r>
        <w:rPr>
          <w:rFonts w:ascii="宋体" w:cs="宋体" w:hAnsi="宋体" w:hint="eastAsia"/>
          <w:sz w:val="24"/>
          <w:szCs w:val="24"/>
        </w:rPr>
        <w:t>）。</w:t>
      </w:r>
    </w:p>
    <w:p w14:paraId="433096E4">
      <w:pPr>
        <w:pStyle w:val="style0"/>
        <w:spacing w:lineRule="exact" w:line="440"/>
        <w:ind w:firstLine="480" w:firstLineChars="200"/>
        <w:rPr>
          <w:rFonts w:ascii="宋体" w:cs="宋体" w:hAnsi="宋体"/>
          <w:sz w:val="24"/>
          <w:szCs w:val="24"/>
        </w:rPr>
      </w:pPr>
      <w:r>
        <w:rPr>
          <w:rFonts w:ascii="宋体" w:cs="宋体" w:hAnsi="宋体" w:hint="eastAsia"/>
          <w:sz w:val="24"/>
          <w:szCs w:val="24"/>
        </w:rPr>
        <w:t>11.4 投标人如需用外汇购入某些投标货物，须折合人民币计入总报价中。</w:t>
      </w:r>
    </w:p>
    <w:p w14:paraId="7F4337AF">
      <w:pPr>
        <w:pStyle w:val="style0"/>
        <w:spacing w:lineRule="exact" w:line="440"/>
        <w:ind w:firstLine="480" w:firstLineChars="200"/>
        <w:rPr>
          <w:rFonts w:ascii="宋体" w:cs="宋体" w:hAnsi="宋体"/>
          <w:sz w:val="24"/>
          <w:szCs w:val="24"/>
        </w:rPr>
      </w:pPr>
      <w:r>
        <w:rPr>
          <w:rFonts w:ascii="宋体" w:cs="宋体" w:hAnsi="宋体" w:hint="eastAsia"/>
          <w:sz w:val="24"/>
          <w:szCs w:val="24"/>
        </w:rPr>
        <w:t>11.5招标人不接受任何选择报价，对每一种货物只允许一个报价。</w:t>
      </w:r>
    </w:p>
    <w:p w14:paraId="4E592F4D">
      <w:pPr>
        <w:pStyle w:val="style0"/>
        <w:spacing w:lineRule="exact" w:line="440"/>
        <w:ind w:firstLine="480" w:firstLineChars="200"/>
        <w:rPr>
          <w:rFonts w:ascii="宋体" w:cs="宋体" w:hAnsi="宋体"/>
          <w:sz w:val="24"/>
          <w:szCs w:val="24"/>
        </w:rPr>
      </w:pPr>
      <w:r>
        <w:rPr>
          <w:rFonts w:ascii="宋体" w:cs="宋体" w:hAnsi="宋体" w:hint="eastAsia"/>
          <w:sz w:val="24"/>
          <w:szCs w:val="24"/>
        </w:rPr>
        <w:t>11.6 单独密封的“报价一览表”与投标文件正本不符，以“报价一览表”为准。</w:t>
      </w:r>
    </w:p>
    <w:p w14:paraId="7BD99AD6">
      <w:pPr>
        <w:pStyle w:val="style0"/>
        <w:spacing w:lineRule="exact" w:line="440"/>
        <w:ind w:firstLine="480" w:firstLineChars="200"/>
        <w:rPr>
          <w:rFonts w:ascii="宋体" w:cs="宋体" w:hAnsi="宋体"/>
          <w:sz w:val="24"/>
          <w:szCs w:val="24"/>
        </w:rPr>
      </w:pPr>
      <w:r>
        <w:rPr>
          <w:rFonts w:ascii="宋体" w:cs="宋体" w:hAnsi="宋体" w:hint="eastAsia"/>
          <w:sz w:val="24"/>
          <w:szCs w:val="24"/>
        </w:rPr>
        <w:t>11.7 投标人须提供分项单价和报价总价，单价和总价不符，以中标价为准，根据总价修正单价。评标委员会认为单价有明显的小数点错误，应以标出的总价为准，并修改单价。</w:t>
      </w:r>
    </w:p>
    <w:p w14:paraId="78528D3D">
      <w:pPr>
        <w:pStyle w:val="style0"/>
        <w:spacing w:lineRule="exact" w:line="440"/>
        <w:ind w:firstLine="480" w:firstLineChars="200"/>
        <w:rPr>
          <w:rFonts w:ascii="宋体" w:cs="宋体" w:hAnsi="宋体"/>
          <w:sz w:val="24"/>
          <w:szCs w:val="24"/>
        </w:rPr>
      </w:pPr>
      <w:r>
        <w:rPr>
          <w:rFonts w:ascii="宋体" w:cs="宋体" w:hAnsi="宋体" w:hint="eastAsia"/>
          <w:sz w:val="24"/>
          <w:szCs w:val="24"/>
        </w:rPr>
        <w:t>11.8 如果大写的金额和小写的金额不一致时，以大写的金额为准。</w:t>
      </w:r>
    </w:p>
    <w:p w14:paraId="7E957C9B">
      <w:pPr>
        <w:pStyle w:val="style0"/>
        <w:spacing w:lineRule="exact" w:line="440"/>
        <w:ind w:firstLine="480" w:firstLineChars="200"/>
        <w:rPr>
          <w:rFonts w:ascii="宋体" w:cs="宋体" w:hAnsi="宋体"/>
          <w:sz w:val="24"/>
          <w:szCs w:val="24"/>
        </w:rPr>
      </w:pPr>
      <w:r>
        <w:rPr>
          <w:rFonts w:ascii="宋体" w:cs="宋体" w:hAnsi="宋体" w:hint="eastAsia"/>
          <w:sz w:val="24"/>
          <w:szCs w:val="24"/>
        </w:rPr>
        <w:t>11.9 投标人免费提供的项目，应先填写该项目的实际价格，并注明免费。此项不计入总报价。</w:t>
      </w:r>
    </w:p>
    <w:p w14:paraId="48D2FE61">
      <w:pPr>
        <w:pStyle w:val="style0"/>
        <w:spacing w:lineRule="exact" w:line="440"/>
        <w:ind w:firstLine="480" w:firstLineChars="200"/>
        <w:rPr>
          <w:rFonts w:ascii="宋体" w:cs="宋体" w:hAnsi="宋体"/>
          <w:sz w:val="24"/>
          <w:szCs w:val="24"/>
        </w:rPr>
      </w:pPr>
      <w:r>
        <w:rPr>
          <w:rFonts w:ascii="宋体" w:cs="宋体" w:hAnsi="宋体" w:hint="eastAsia"/>
          <w:sz w:val="24"/>
          <w:szCs w:val="24"/>
        </w:rPr>
        <w:t>11.10总报价为投标人在投标文件中提出的各项支付金额的总和。</w:t>
      </w:r>
    </w:p>
    <w:p w14:paraId="118531E4">
      <w:pPr>
        <w:pStyle w:val="style0"/>
        <w:spacing w:lineRule="exact" w:line="440"/>
        <w:ind w:firstLine="480" w:firstLineChars="200"/>
        <w:rPr>
          <w:rFonts w:ascii="宋体" w:cs="宋体" w:hAnsi="宋体"/>
          <w:sz w:val="24"/>
          <w:szCs w:val="24"/>
        </w:rPr>
      </w:pPr>
      <w:r>
        <w:rPr>
          <w:rFonts w:ascii="宋体" w:cs="宋体" w:hAnsi="宋体" w:hint="eastAsia"/>
          <w:sz w:val="24"/>
          <w:szCs w:val="24"/>
        </w:rPr>
        <w:t>11.11投标人应报出其所能承受的最低的合理价格。投标人应保证报价书中所报出的价格，在排除各种差异因素后，不超出国内正常市场价格，并且保证价格不应高于对其他情况相似购买者的合同价。任何对本保证的违背，将使招标人有权终止合同或要求归还所得的超支价款。</w:t>
      </w:r>
    </w:p>
    <w:p w14:paraId="16E77B28">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12.投标文件签署</w:t>
      </w:r>
      <w:bookmarkEnd w:id="93"/>
      <w:bookmarkEnd w:id="94"/>
      <w:bookmarkEnd w:id="95"/>
    </w:p>
    <w:p w14:paraId="11EF3C86">
      <w:pPr>
        <w:pStyle w:val="style0"/>
        <w:spacing w:lineRule="exact" w:line="440"/>
        <w:ind w:firstLine="480" w:firstLineChars="200"/>
        <w:rPr>
          <w:rFonts w:ascii="宋体" w:cs="宋体" w:hAnsi="宋体"/>
          <w:sz w:val="24"/>
          <w:szCs w:val="24"/>
        </w:rPr>
      </w:pPr>
      <w:r>
        <w:rPr>
          <w:rFonts w:ascii="宋体" w:cs="宋体" w:hAnsi="宋体" w:hint="eastAsia"/>
          <w:sz w:val="24"/>
          <w:szCs w:val="24"/>
        </w:rPr>
        <w:t>12.1投标文件应加盖投标人单位公章（不得使用其他形式如带有“专用章”等字样的印章）并经法定代表人或其委托代理人签字，签字须使用黑色或蓝色不可退色签字笔，由投标人法人或委托代理人亲自签署，由委托代理人签字的投标文件中须附授权委托书。投标人代表必须按招标文件的规定签署投标文件正本及各附件（副本的签署不做强制要求，可以是正本的彩印件，但是必须加盖投标人单位公章）。否则，其投标文件按无效投标处理。</w:t>
      </w:r>
    </w:p>
    <w:p w14:paraId="476ABC30">
      <w:pPr>
        <w:pStyle w:val="style0"/>
        <w:spacing w:lineRule="exact" w:line="440"/>
        <w:ind w:firstLine="480" w:firstLineChars="200"/>
        <w:rPr>
          <w:rFonts w:ascii="宋体" w:cs="宋体" w:hAnsi="宋体"/>
          <w:sz w:val="24"/>
          <w:szCs w:val="24"/>
        </w:rPr>
      </w:pPr>
      <w:r>
        <w:rPr>
          <w:rFonts w:ascii="宋体" w:cs="宋体" w:hAnsi="宋体" w:hint="eastAsia"/>
          <w:sz w:val="24"/>
          <w:szCs w:val="24"/>
        </w:rPr>
        <w:t>12.2 本招标文件提供的投标文件格式中，标注有盖公章、签字之处，应有投标人的盖章、委托代理人的签字或法定代表人的签字或盖章。</w:t>
      </w:r>
    </w:p>
    <w:bookmarkStart w:id="96" w:name="_Toc352332866"/>
    <w:bookmarkStart w:id="97" w:name="_Toc346372892"/>
    <w:bookmarkStart w:id="98" w:name="_Toc346306745"/>
    <w:p w14:paraId="70AC2317">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13.投标文件密封和标记</w:t>
      </w:r>
      <w:bookmarkEnd w:id="96"/>
      <w:bookmarkEnd w:id="97"/>
      <w:bookmarkEnd w:id="98"/>
    </w:p>
    <w:p w14:paraId="3921C150">
      <w:pPr>
        <w:pStyle w:val="style0"/>
        <w:spacing w:lineRule="exact" w:line="440"/>
        <w:ind w:firstLine="480" w:firstLineChars="200"/>
        <w:rPr>
          <w:rFonts w:ascii="宋体" w:cs="宋体" w:hAnsi="宋体"/>
          <w:sz w:val="24"/>
          <w:szCs w:val="24"/>
        </w:rPr>
      </w:pPr>
      <w:r>
        <w:rPr>
          <w:rFonts w:ascii="宋体" w:cs="宋体" w:hAnsi="宋体" w:hint="eastAsia"/>
          <w:sz w:val="24"/>
          <w:szCs w:val="24"/>
        </w:rPr>
        <w:t>13.1投标人应准备的投标文件份数见投标人须知前附表第9项，投标人应在每一份投标文件（资质标书及商务标书）右上角上注明“正本”或“副本”字样。</w:t>
      </w:r>
    </w:p>
    <w:p w14:paraId="1096310C">
      <w:pPr>
        <w:pStyle w:val="style0"/>
        <w:spacing w:lineRule="exact" w:line="440"/>
        <w:ind w:firstLine="480" w:firstLineChars="200"/>
        <w:rPr>
          <w:rFonts w:ascii="宋体" w:cs="宋体" w:hAnsi="宋体"/>
          <w:sz w:val="24"/>
          <w:szCs w:val="24"/>
        </w:rPr>
      </w:pPr>
      <w:r>
        <w:rPr>
          <w:rFonts w:ascii="宋体" w:cs="宋体" w:hAnsi="宋体" w:hint="eastAsia"/>
          <w:sz w:val="24"/>
          <w:szCs w:val="24"/>
        </w:rPr>
        <w:t>13.2投标文件的密封和标记详见投标人须知前附表第9项。</w:t>
      </w:r>
    </w:p>
    <w:bookmarkStart w:id="99" w:name="_Toc346372888"/>
    <w:bookmarkStart w:id="100" w:name="_Toc346306741"/>
    <w:bookmarkStart w:id="101" w:name="_Toc352332862"/>
    <w:bookmarkStart w:id="102" w:name="_Toc346372893"/>
    <w:bookmarkStart w:id="103" w:name="_Toc352332867"/>
    <w:bookmarkStart w:id="104" w:name="_Toc346306746"/>
    <w:p w14:paraId="64B4750A">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14.投标文件装订</w:t>
      </w:r>
      <w:bookmarkEnd w:id="99"/>
      <w:bookmarkEnd w:id="100"/>
      <w:bookmarkEnd w:id="101"/>
    </w:p>
    <w:p w14:paraId="1601B0CF">
      <w:pPr>
        <w:pStyle w:val="style0"/>
        <w:spacing w:lineRule="exact" w:line="440"/>
        <w:ind w:firstLine="480" w:firstLineChars="200"/>
        <w:rPr>
          <w:rFonts w:ascii="宋体" w:cs="宋体" w:hAnsi="宋体"/>
          <w:sz w:val="24"/>
          <w:szCs w:val="24"/>
        </w:rPr>
      </w:pPr>
      <w:r>
        <w:rPr>
          <w:rFonts w:ascii="宋体" w:cs="宋体" w:hAnsi="宋体" w:hint="eastAsia"/>
          <w:sz w:val="24"/>
          <w:szCs w:val="24"/>
        </w:rPr>
        <w:t>详见投标人须知前附表第9、10项。</w:t>
      </w:r>
    </w:p>
    <w:p w14:paraId="52722BA8">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15.投标保证金</w:t>
      </w:r>
      <w:bookmarkEnd w:id="102"/>
      <w:bookmarkEnd w:id="103"/>
      <w:bookmarkEnd w:id="104"/>
    </w:p>
    <w:p w14:paraId="20FCF393">
      <w:pPr>
        <w:pStyle w:val="style0"/>
        <w:spacing w:lineRule="exact" w:line="440"/>
        <w:ind w:firstLine="480" w:firstLineChars="200"/>
        <w:rPr>
          <w:rFonts w:ascii="宋体" w:cs="宋体" w:hAnsi="宋体"/>
          <w:sz w:val="24"/>
          <w:szCs w:val="24"/>
        </w:rPr>
      </w:pPr>
      <w:r>
        <w:rPr>
          <w:rFonts w:ascii="宋体" w:cs="宋体" w:hAnsi="宋体" w:hint="eastAsia"/>
          <w:sz w:val="24"/>
          <w:szCs w:val="24"/>
        </w:rPr>
        <w:t>15.1投标人应按前附表第11项的规定提交投标保证金，作为其投标文件的一部分。未按本招标文件规定提交投标保证金的，按无效投标处理。</w:t>
      </w:r>
    </w:p>
    <w:p w14:paraId="523E0BDA">
      <w:pPr>
        <w:pStyle w:val="style0"/>
        <w:spacing w:lineRule="exact" w:line="440"/>
        <w:ind w:firstLine="480" w:firstLineChars="200"/>
        <w:rPr>
          <w:rFonts w:ascii="宋体" w:cs="宋体" w:hAnsi="宋体"/>
          <w:sz w:val="24"/>
          <w:szCs w:val="24"/>
        </w:rPr>
      </w:pPr>
      <w:r>
        <w:rPr>
          <w:rFonts w:ascii="宋体" w:cs="宋体" w:hAnsi="宋体" w:hint="eastAsia"/>
          <w:sz w:val="24"/>
          <w:szCs w:val="24"/>
        </w:rPr>
        <w:t>15.2如投标人有下列情况，投标保证金不予退还，招标人有权依法向其提出索赔，投标人应当赔偿因此给招标人造成的全部损失：</w:t>
      </w:r>
    </w:p>
    <w:p w14:paraId="0256D4F8">
      <w:pPr>
        <w:pStyle w:val="style0"/>
        <w:spacing w:lineRule="exact" w:line="440"/>
        <w:ind w:firstLine="480" w:firstLineChars="200"/>
        <w:rPr>
          <w:rFonts w:ascii="宋体" w:cs="宋体" w:hAnsi="宋体"/>
          <w:sz w:val="24"/>
          <w:szCs w:val="24"/>
        </w:rPr>
      </w:pPr>
      <w:r>
        <w:rPr>
          <w:rFonts w:ascii="宋体" w:cs="宋体" w:hAnsi="宋体" w:hint="eastAsia"/>
          <w:sz w:val="24"/>
          <w:szCs w:val="24"/>
        </w:rPr>
        <w:t>1）开标后，投标人在投标有效期内撤回谈判的；</w:t>
      </w:r>
    </w:p>
    <w:p w14:paraId="663EE14B">
      <w:pPr>
        <w:pStyle w:val="style0"/>
        <w:spacing w:lineRule="exact" w:line="440"/>
        <w:ind w:firstLine="480" w:firstLineChars="200"/>
        <w:rPr>
          <w:rFonts w:ascii="宋体" w:cs="宋体" w:hAnsi="宋体"/>
          <w:sz w:val="24"/>
          <w:szCs w:val="24"/>
        </w:rPr>
      </w:pPr>
      <w:r>
        <w:rPr>
          <w:rFonts w:ascii="宋体" w:cs="宋体" w:hAnsi="宋体" w:hint="eastAsia"/>
          <w:sz w:val="24"/>
          <w:szCs w:val="24"/>
        </w:rPr>
        <w:t>2）采取不正当手段诋毁、排挤其他投标人的；</w:t>
      </w:r>
    </w:p>
    <w:p w14:paraId="54EB1D71">
      <w:pPr>
        <w:pStyle w:val="style0"/>
        <w:spacing w:lineRule="exact" w:line="440"/>
        <w:ind w:firstLine="480" w:firstLineChars="200"/>
        <w:rPr>
          <w:rFonts w:ascii="宋体" w:cs="宋体" w:hAnsi="宋体"/>
          <w:sz w:val="24"/>
          <w:szCs w:val="24"/>
        </w:rPr>
      </w:pPr>
      <w:r>
        <w:rPr>
          <w:rFonts w:ascii="宋体" w:cs="宋体" w:hAnsi="宋体" w:hint="eastAsia"/>
          <w:sz w:val="24"/>
          <w:szCs w:val="24"/>
        </w:rPr>
        <w:t>3）与招标人、其他投标人恶意串通的；</w:t>
      </w:r>
    </w:p>
    <w:p w14:paraId="030B8DBE">
      <w:pPr>
        <w:pStyle w:val="style0"/>
        <w:spacing w:lineRule="exact" w:line="440"/>
        <w:ind w:firstLine="480" w:firstLineChars="200"/>
        <w:rPr>
          <w:rFonts w:ascii="宋体" w:cs="宋体" w:hAnsi="宋体"/>
          <w:sz w:val="24"/>
          <w:szCs w:val="24"/>
        </w:rPr>
      </w:pPr>
      <w:r>
        <w:rPr>
          <w:rFonts w:ascii="宋体" w:cs="宋体" w:hAnsi="宋体" w:hint="eastAsia"/>
          <w:sz w:val="24"/>
          <w:szCs w:val="24"/>
        </w:rPr>
        <w:t>4）向招标人行贿或者提供其他不正当利益的；</w:t>
      </w:r>
    </w:p>
    <w:p w14:paraId="271912AA">
      <w:pPr>
        <w:pStyle w:val="style0"/>
        <w:spacing w:lineRule="exact" w:line="440"/>
        <w:ind w:firstLine="480" w:firstLineChars="200"/>
        <w:rPr>
          <w:rFonts w:ascii="宋体" w:cs="宋体" w:hAnsi="宋体"/>
          <w:sz w:val="24"/>
          <w:szCs w:val="24"/>
        </w:rPr>
      </w:pPr>
      <w:r>
        <w:rPr>
          <w:rFonts w:ascii="宋体" w:cs="宋体" w:hAnsi="宋体" w:hint="eastAsia"/>
          <w:sz w:val="24"/>
          <w:szCs w:val="24"/>
        </w:rPr>
        <w:t>5）投标人在投标文件中提供虚假材料的；</w:t>
      </w:r>
    </w:p>
    <w:p w14:paraId="0F86B9EC">
      <w:pPr>
        <w:pStyle w:val="style0"/>
        <w:spacing w:lineRule="exact" w:line="440"/>
        <w:ind w:firstLine="480" w:firstLineChars="200"/>
        <w:rPr>
          <w:rFonts w:ascii="宋体" w:cs="宋体" w:hAnsi="宋体"/>
          <w:sz w:val="24"/>
          <w:szCs w:val="24"/>
        </w:rPr>
      </w:pPr>
      <w:r>
        <w:rPr>
          <w:rFonts w:ascii="宋体" w:cs="宋体" w:hAnsi="宋体" w:hint="eastAsia"/>
          <w:sz w:val="24"/>
          <w:szCs w:val="24"/>
        </w:rPr>
        <w:t>6）中标人无正当理由未能按规定与招标人签订合同的；</w:t>
      </w:r>
    </w:p>
    <w:p w14:paraId="268BEC24">
      <w:pPr>
        <w:pStyle w:val="style0"/>
        <w:spacing w:lineRule="exact" w:line="440"/>
        <w:ind w:firstLine="480" w:firstLineChars="200"/>
        <w:rPr>
          <w:rFonts w:ascii="宋体" w:cs="宋体" w:hAnsi="宋体"/>
          <w:sz w:val="24"/>
          <w:szCs w:val="24"/>
        </w:rPr>
      </w:pPr>
      <w:r>
        <w:rPr>
          <w:rFonts w:ascii="宋体" w:cs="宋体" w:hAnsi="宋体" w:hint="eastAsia"/>
          <w:sz w:val="24"/>
          <w:szCs w:val="24"/>
        </w:rPr>
        <w:t>7）法律法规和招标文件规定的其他情形。</w:t>
      </w:r>
    </w:p>
    <w:p w14:paraId="4D701200">
      <w:pPr>
        <w:pStyle w:val="style0"/>
        <w:spacing w:lineRule="exact" w:line="440"/>
        <w:ind w:firstLine="480" w:firstLineChars="200"/>
        <w:rPr>
          <w:rFonts w:ascii="宋体" w:cs="宋体" w:hAnsi="宋体"/>
          <w:sz w:val="24"/>
          <w:szCs w:val="24"/>
        </w:rPr>
      </w:pPr>
      <w:r>
        <w:rPr>
          <w:rFonts w:ascii="宋体" w:cs="宋体" w:hAnsi="宋体" w:hint="eastAsia"/>
          <w:sz w:val="24"/>
          <w:szCs w:val="24"/>
        </w:rPr>
        <w:t>15.3保证金的退还：</w:t>
      </w:r>
    </w:p>
    <w:bookmarkStart w:id="105" w:name="_Toc346306747"/>
    <w:bookmarkStart w:id="106" w:name="_Toc346372894"/>
    <w:bookmarkStart w:id="107" w:name="_Toc352332868"/>
    <w:p w14:paraId="6C6E462D">
      <w:pPr>
        <w:pStyle w:val="style0"/>
        <w:spacing w:lineRule="exact" w:line="440"/>
        <w:ind w:firstLine="480" w:firstLineChars="200"/>
        <w:rPr>
          <w:rFonts w:ascii="宋体" w:cs="宋体" w:hAnsi="宋体"/>
          <w:sz w:val="24"/>
          <w:szCs w:val="24"/>
        </w:rPr>
      </w:pPr>
      <w:r>
        <w:rPr>
          <w:rFonts w:ascii="宋体" w:cs="宋体" w:hAnsi="宋体" w:hint="eastAsia"/>
          <w:sz w:val="24"/>
          <w:szCs w:val="24"/>
        </w:rPr>
        <w:t>详见投标人须知前附表第11项。</w:t>
      </w:r>
    </w:p>
    <w:p w14:paraId="0D3AB3C4">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16.投标有效期</w:t>
      </w:r>
      <w:bookmarkEnd w:id="105"/>
      <w:bookmarkEnd w:id="106"/>
      <w:bookmarkEnd w:id="107"/>
    </w:p>
    <w:p w14:paraId="6C53A23E">
      <w:pPr>
        <w:pStyle w:val="style0"/>
        <w:spacing w:lineRule="exact" w:line="440"/>
        <w:ind w:firstLine="480" w:firstLineChars="200"/>
        <w:rPr>
          <w:rFonts w:ascii="宋体" w:cs="宋体" w:hAnsi="宋体"/>
          <w:sz w:val="24"/>
          <w:szCs w:val="24"/>
        </w:rPr>
      </w:pPr>
      <w:r>
        <w:rPr>
          <w:rFonts w:ascii="宋体" w:cs="宋体" w:hAnsi="宋体" w:hint="eastAsia"/>
          <w:sz w:val="24"/>
          <w:szCs w:val="24"/>
        </w:rPr>
        <w:t>16.1 本项目投标有效期见投标人须知前附表12项。投标函的有效期比本须知规定的有效期短的，将被视为非响应性投标，该投标文件按无效投标处理。</w:t>
      </w:r>
    </w:p>
    <w:p w14:paraId="267183E7">
      <w:pPr>
        <w:pStyle w:val="style0"/>
        <w:spacing w:lineRule="exact" w:line="440"/>
        <w:ind w:firstLine="480" w:firstLineChars="200"/>
        <w:rPr>
          <w:rFonts w:ascii="宋体" w:cs="宋体" w:hAnsi="宋体"/>
          <w:sz w:val="24"/>
          <w:szCs w:val="24"/>
        </w:rPr>
      </w:pPr>
      <w:r>
        <w:rPr>
          <w:rFonts w:ascii="宋体" w:cs="宋体" w:hAnsi="宋体" w:hint="eastAsia"/>
          <w:sz w:val="24"/>
          <w:szCs w:val="24"/>
        </w:rPr>
        <w:t>16.2 特殊情况下，在投标有效期满之前，招标人可以以书面形式要求投标人同意延长投标有效期。投标人可以以书面形式拒绝或接受上述要求。拒绝延长投标有效期的投标人有权收回投标保证金；同意延长投标有效期的投标人应当相应延长其投标保证金的有效期，但不得修改投标文件的实质性内容。</w:t>
      </w:r>
    </w:p>
    <w:bookmarkStart w:id="108" w:name="_Toc2897"/>
    <w:bookmarkStart w:id="109" w:name="_Toc28787"/>
    <w:bookmarkStart w:id="110" w:name="_Toc49503547"/>
    <w:bookmarkStart w:id="111" w:name="_Toc148622864"/>
    <w:bookmarkStart w:id="112" w:name="_Toc23446"/>
    <w:bookmarkStart w:id="113" w:name="_Toc51786888"/>
    <w:p w14:paraId="3124F51E">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四、投标文件递交</w:t>
      </w:r>
      <w:bookmarkEnd w:id="108"/>
      <w:bookmarkEnd w:id="109"/>
      <w:bookmarkEnd w:id="110"/>
      <w:bookmarkEnd w:id="111"/>
      <w:bookmarkEnd w:id="112"/>
      <w:bookmarkEnd w:id="113"/>
    </w:p>
    <w:bookmarkStart w:id="114" w:name="_Toc346372896"/>
    <w:bookmarkStart w:id="115" w:name="_Toc346306749"/>
    <w:bookmarkStart w:id="116" w:name="_Toc352332870"/>
    <w:p w14:paraId="28029994">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17.投标文件递交时间和地点</w:t>
      </w:r>
      <w:bookmarkEnd w:id="114"/>
      <w:bookmarkEnd w:id="115"/>
      <w:bookmarkEnd w:id="116"/>
    </w:p>
    <w:p w14:paraId="164AD0D0">
      <w:pPr>
        <w:pStyle w:val="style0"/>
        <w:spacing w:lineRule="exact" w:line="440"/>
        <w:ind w:firstLine="480" w:firstLineChars="200"/>
        <w:rPr>
          <w:rFonts w:ascii="宋体" w:cs="宋体" w:hAnsi="宋体"/>
          <w:sz w:val="24"/>
          <w:szCs w:val="24"/>
        </w:rPr>
      </w:pPr>
      <w:r>
        <w:rPr>
          <w:rFonts w:ascii="宋体" w:cs="宋体" w:hAnsi="宋体" w:hint="eastAsia"/>
          <w:sz w:val="24"/>
          <w:szCs w:val="24"/>
        </w:rPr>
        <w:t>17.1 投标文件递交时间、投标截止时间及地点详见投标人须知前附表第14项。</w:t>
      </w:r>
    </w:p>
    <w:p w14:paraId="72703354">
      <w:pPr>
        <w:pStyle w:val="style0"/>
        <w:spacing w:lineRule="exact" w:line="440"/>
        <w:ind w:firstLine="480" w:firstLineChars="200"/>
        <w:rPr>
          <w:rFonts w:ascii="宋体" w:cs="宋体" w:hAnsi="宋体"/>
          <w:sz w:val="24"/>
          <w:szCs w:val="24"/>
        </w:rPr>
      </w:pPr>
      <w:r>
        <w:rPr>
          <w:rFonts w:ascii="宋体" w:cs="宋体" w:hAnsi="宋体" w:hint="eastAsia"/>
          <w:sz w:val="24"/>
          <w:szCs w:val="24"/>
        </w:rPr>
        <w:t>17.2 投标人代表必须在投标截止时间前将投标文件送达指定地点。如因招标文件的修改推迟投标截止日期的，则按招标人另行通知规定的时间递交。</w:t>
      </w:r>
    </w:p>
    <w:p w14:paraId="21E6A874">
      <w:pPr>
        <w:pStyle w:val="style0"/>
        <w:spacing w:lineRule="exact" w:line="440"/>
        <w:ind w:firstLine="480" w:firstLineChars="200"/>
        <w:rPr>
          <w:rFonts w:ascii="宋体" w:cs="宋体" w:hAnsi="宋体"/>
          <w:sz w:val="24"/>
          <w:szCs w:val="24"/>
        </w:rPr>
      </w:pPr>
      <w:r>
        <w:rPr>
          <w:rFonts w:ascii="宋体" w:cs="宋体" w:hAnsi="宋体" w:hint="eastAsia"/>
          <w:sz w:val="24"/>
          <w:szCs w:val="24"/>
        </w:rPr>
        <w:t>17.3 招标人不接收投标截止时间后送达的投标文件。</w:t>
      </w:r>
    </w:p>
    <w:bookmarkStart w:id="117" w:name="_Toc346306750"/>
    <w:bookmarkStart w:id="118" w:name="_Toc346372897"/>
    <w:bookmarkStart w:id="119" w:name="_Toc352332871"/>
    <w:p w14:paraId="5EDD8DB9">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18.投标文件签收</w:t>
      </w:r>
      <w:bookmarkEnd w:id="117"/>
      <w:bookmarkEnd w:id="118"/>
      <w:bookmarkEnd w:id="119"/>
    </w:p>
    <w:p w14:paraId="189DD012">
      <w:pPr>
        <w:pStyle w:val="style0"/>
        <w:spacing w:lineRule="exact" w:line="440"/>
        <w:ind w:firstLine="480" w:firstLineChars="200"/>
        <w:rPr>
          <w:rFonts w:ascii="宋体" w:cs="宋体" w:hAnsi="宋体"/>
          <w:sz w:val="24"/>
          <w:szCs w:val="24"/>
        </w:rPr>
      </w:pPr>
      <w:r>
        <w:rPr>
          <w:rFonts w:ascii="宋体" w:cs="宋体" w:hAnsi="宋体" w:hint="eastAsia"/>
          <w:sz w:val="24"/>
          <w:szCs w:val="24"/>
        </w:rPr>
        <w:t>18.1 本项目只接受现场递交书面形式的投标，其他形式的投标不予接收。</w:t>
      </w:r>
    </w:p>
    <w:p w14:paraId="48EA96C8">
      <w:pPr>
        <w:pStyle w:val="style0"/>
        <w:spacing w:lineRule="exact" w:line="440"/>
        <w:ind w:firstLine="480" w:firstLineChars="200"/>
        <w:rPr>
          <w:rFonts w:ascii="宋体" w:cs="宋体" w:hAnsi="宋体"/>
          <w:sz w:val="24"/>
          <w:szCs w:val="24"/>
        </w:rPr>
      </w:pPr>
      <w:r>
        <w:rPr>
          <w:rFonts w:ascii="宋体" w:cs="宋体" w:hAnsi="宋体" w:hint="eastAsia"/>
          <w:sz w:val="24"/>
          <w:szCs w:val="24"/>
        </w:rPr>
        <w:t>18.2 投标截止时间后对投标人已提交的投标文件不予退还。</w:t>
      </w:r>
    </w:p>
    <w:bookmarkStart w:id="120" w:name="_Toc352332872"/>
    <w:bookmarkStart w:id="121" w:name="_Toc346306751"/>
    <w:bookmarkStart w:id="122" w:name="_Toc346372898"/>
    <w:p w14:paraId="26E86131">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19.投标文件修改与撤回</w:t>
      </w:r>
      <w:bookmarkEnd w:id="120"/>
      <w:bookmarkEnd w:id="121"/>
      <w:bookmarkEnd w:id="122"/>
    </w:p>
    <w:p w14:paraId="01F7B551">
      <w:pPr>
        <w:pStyle w:val="style0"/>
        <w:spacing w:lineRule="exact" w:line="440"/>
        <w:ind w:firstLine="480" w:firstLineChars="200"/>
        <w:rPr>
          <w:rFonts w:ascii="宋体" w:cs="宋体" w:hAnsi="宋体"/>
          <w:sz w:val="24"/>
          <w:szCs w:val="24"/>
        </w:rPr>
      </w:pPr>
      <w:r>
        <w:rPr>
          <w:rFonts w:ascii="宋体" w:cs="宋体" w:hAnsi="宋体" w:hint="eastAsia"/>
          <w:sz w:val="24"/>
          <w:szCs w:val="24"/>
        </w:rPr>
        <w:t>19.1投标人在招标文件要求提交投标文件的截止时间前，可以修改或者撤回已提交的投标文件，并书面形式通知招标人。</w:t>
      </w:r>
    </w:p>
    <w:p w14:paraId="2212F4B9">
      <w:pPr>
        <w:pStyle w:val="style0"/>
        <w:spacing w:lineRule="exact" w:line="440"/>
        <w:ind w:firstLine="480" w:firstLineChars="200"/>
        <w:rPr>
          <w:rFonts w:ascii="宋体" w:cs="宋体" w:hAnsi="宋体"/>
          <w:sz w:val="24"/>
          <w:szCs w:val="24"/>
        </w:rPr>
      </w:pPr>
      <w:r>
        <w:rPr>
          <w:rFonts w:ascii="宋体" w:cs="宋体" w:hAnsi="宋体" w:hint="eastAsia"/>
          <w:sz w:val="24"/>
          <w:szCs w:val="24"/>
        </w:rPr>
        <w:t>19.2 任何修改内容必须由投标人的法定代表人或其授权代理人签字，不得涂抹。经法定代表人或其授权代理人正式签署的修改文件组成投标文件的一部分，份数和密封要求同投标文件一致。</w:t>
      </w:r>
    </w:p>
    <w:p w14:paraId="2FBD5396">
      <w:pPr>
        <w:pStyle w:val="style0"/>
        <w:spacing w:lineRule="exact" w:line="440"/>
        <w:ind w:firstLine="480" w:firstLineChars="200"/>
        <w:rPr>
          <w:rFonts w:ascii="宋体" w:cs="宋体" w:hAnsi="宋体"/>
          <w:sz w:val="24"/>
          <w:szCs w:val="24"/>
        </w:rPr>
      </w:pPr>
      <w:r>
        <w:rPr>
          <w:rFonts w:ascii="宋体" w:cs="宋体" w:hAnsi="宋体" w:hint="eastAsia"/>
          <w:sz w:val="24"/>
          <w:szCs w:val="24"/>
        </w:rPr>
        <w:t>19.3 投标截止时间后不允许对投标文件做实质性修改。</w:t>
      </w:r>
    </w:p>
    <w:p w14:paraId="2E14A0EB">
      <w:pPr>
        <w:pStyle w:val="style0"/>
        <w:spacing w:lineRule="exact" w:line="440"/>
        <w:ind w:firstLine="480" w:firstLineChars="200"/>
        <w:rPr>
          <w:rFonts w:ascii="宋体" w:cs="宋体" w:hAnsi="宋体"/>
          <w:sz w:val="24"/>
          <w:szCs w:val="24"/>
        </w:rPr>
      </w:pPr>
      <w:r>
        <w:rPr>
          <w:rFonts w:ascii="宋体" w:cs="宋体" w:hAnsi="宋体" w:hint="eastAsia"/>
          <w:sz w:val="24"/>
          <w:szCs w:val="24"/>
        </w:rPr>
        <w:t>19.4投标有效期内不得撤回投标。</w:t>
      </w:r>
    </w:p>
    <w:bookmarkStart w:id="123" w:name="_Toc49503548"/>
    <w:bookmarkStart w:id="124" w:name="_Toc51786889"/>
    <w:bookmarkStart w:id="125" w:name="_Toc25792"/>
    <w:bookmarkStart w:id="126" w:name="_Toc148622865"/>
    <w:bookmarkStart w:id="127" w:name="_Toc903"/>
    <w:bookmarkStart w:id="128" w:name="_Toc30366"/>
    <w:p w14:paraId="46C68C76">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五、开标与评标</w:t>
      </w:r>
      <w:bookmarkEnd w:id="123"/>
      <w:bookmarkEnd w:id="124"/>
      <w:bookmarkEnd w:id="125"/>
      <w:bookmarkEnd w:id="126"/>
      <w:bookmarkEnd w:id="127"/>
      <w:bookmarkEnd w:id="128"/>
    </w:p>
    <w:bookmarkStart w:id="129" w:name="_Toc346306753"/>
    <w:bookmarkStart w:id="130" w:name="_Toc346372900"/>
    <w:bookmarkStart w:id="131" w:name="_Toc352332874"/>
    <w:p w14:paraId="17198275">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20.</w:t>
      </w:r>
      <w:bookmarkStart w:id="132" w:name="_Toc212369527"/>
      <w:bookmarkEnd w:id="129"/>
      <w:bookmarkEnd w:id="130"/>
      <w:bookmarkEnd w:id="131"/>
      <w:r>
        <w:rPr>
          <w:rFonts w:ascii="宋体" w:cs="宋体" w:hAnsi="宋体" w:hint="eastAsia"/>
          <w:b/>
          <w:bCs/>
          <w:sz w:val="24"/>
          <w:szCs w:val="24"/>
        </w:rPr>
        <w:t>开标</w:t>
      </w:r>
      <w:bookmarkEnd w:id="132"/>
      <w:r>
        <w:rPr>
          <w:rFonts w:ascii="宋体" w:cs="宋体" w:hAnsi="宋体" w:hint="eastAsia"/>
          <w:b/>
          <w:bCs/>
          <w:sz w:val="24"/>
          <w:szCs w:val="24"/>
        </w:rPr>
        <w:t>及评标</w:t>
      </w:r>
    </w:p>
    <w:p w14:paraId="4D6F28D5">
      <w:pPr>
        <w:pStyle w:val="style0"/>
        <w:spacing w:lineRule="exact" w:line="440"/>
        <w:ind w:firstLine="480" w:firstLineChars="200"/>
        <w:rPr>
          <w:rFonts w:ascii="宋体" w:cs="宋体" w:hAnsi="宋体"/>
          <w:sz w:val="24"/>
          <w:szCs w:val="24"/>
        </w:rPr>
      </w:pPr>
      <w:r>
        <w:rPr>
          <w:rFonts w:ascii="宋体" w:cs="宋体" w:hAnsi="宋体" w:hint="eastAsia"/>
          <w:sz w:val="24"/>
          <w:szCs w:val="24"/>
        </w:rPr>
        <w:t>20.1评标工作由招标人为该项目依法组织的、由三人及以上单数成员（视标的额大小按规定确定专家人数）组成的评标专家小组负责，即由评标专家小组按照国家招投标有关规定，本着公平、公正、公开、有序的原则，在最大限度地满足招标文件实质性要求的前提下，按照招标文件中规定的各项因素进行综合评审。</w:t>
      </w:r>
    </w:p>
    <w:p w14:paraId="34665111">
      <w:pPr>
        <w:pStyle w:val="style0"/>
        <w:spacing w:lineRule="exact" w:line="440"/>
        <w:ind w:firstLine="480" w:firstLineChars="200"/>
        <w:rPr>
          <w:rFonts w:ascii="宋体" w:cs="宋体" w:hAnsi="宋体"/>
          <w:sz w:val="24"/>
          <w:szCs w:val="24"/>
        </w:rPr>
      </w:pPr>
      <w:r>
        <w:rPr>
          <w:rFonts w:ascii="宋体" w:cs="宋体" w:hAnsi="宋体" w:hint="eastAsia"/>
          <w:sz w:val="24"/>
          <w:szCs w:val="24"/>
        </w:rPr>
        <w:t>20.</w:t>
      </w:r>
      <w:r>
        <w:rPr>
          <w:rFonts w:ascii="宋体" w:cs="宋体" w:hAnsi="宋体"/>
          <w:sz w:val="24"/>
          <w:szCs w:val="24"/>
        </w:rPr>
        <w:t>2</w:t>
      </w:r>
      <w:r>
        <w:rPr>
          <w:rFonts w:ascii="宋体" w:cs="宋体" w:hAnsi="宋体" w:hint="eastAsia"/>
          <w:sz w:val="24"/>
          <w:szCs w:val="24"/>
        </w:rPr>
        <w:t>开标程序</w:t>
      </w:r>
    </w:p>
    <w:p w14:paraId="10F88D13">
      <w:pPr>
        <w:pStyle w:val="style0"/>
        <w:spacing w:lineRule="exact" w:line="440"/>
        <w:ind w:firstLine="480" w:firstLineChars="200"/>
        <w:rPr>
          <w:rFonts w:ascii="宋体" w:cs="宋体" w:hAnsi="宋体"/>
          <w:sz w:val="24"/>
          <w:szCs w:val="24"/>
        </w:rPr>
      </w:pPr>
      <w:r>
        <w:rPr>
          <w:rFonts w:ascii="宋体" w:cs="宋体" w:hAnsi="宋体" w:hint="eastAsia"/>
          <w:sz w:val="24"/>
          <w:szCs w:val="24"/>
        </w:rPr>
        <w:t>（1）宣布开标会议开始并宣读开标纪律。</w:t>
      </w:r>
    </w:p>
    <w:p w14:paraId="2A2D9330">
      <w:pPr>
        <w:pStyle w:val="style0"/>
        <w:spacing w:lineRule="exact" w:line="440"/>
        <w:ind w:firstLine="480" w:firstLineChars="200"/>
        <w:rPr>
          <w:rFonts w:ascii="宋体" w:cs="宋体" w:hAnsi="宋体"/>
          <w:sz w:val="24"/>
          <w:szCs w:val="24"/>
        </w:rPr>
      </w:pPr>
      <w:r>
        <w:rPr>
          <w:rFonts w:ascii="宋体" w:cs="宋体" w:hAnsi="宋体" w:hint="eastAsia"/>
          <w:sz w:val="24"/>
          <w:szCs w:val="24"/>
        </w:rPr>
        <w:t>（2）介绍与会人员。</w:t>
      </w:r>
    </w:p>
    <w:p w14:paraId="31DCC1D8">
      <w:pPr>
        <w:pStyle w:val="style0"/>
        <w:spacing w:lineRule="exact" w:line="440"/>
        <w:ind w:firstLine="480" w:firstLineChars="200"/>
        <w:rPr>
          <w:rFonts w:ascii="宋体" w:cs="宋体" w:hAnsi="宋体"/>
          <w:sz w:val="24"/>
          <w:szCs w:val="24"/>
        </w:rPr>
      </w:pPr>
      <w:r>
        <w:rPr>
          <w:rFonts w:ascii="宋体" w:cs="宋体" w:hAnsi="宋体" w:hint="eastAsia"/>
          <w:sz w:val="24"/>
          <w:szCs w:val="24"/>
        </w:rPr>
        <w:t>（3）核验投标人资格证明文件。</w:t>
      </w:r>
    </w:p>
    <w:p w14:paraId="0AE3159D">
      <w:pPr>
        <w:pStyle w:val="style0"/>
        <w:spacing w:lineRule="exact" w:line="440"/>
        <w:ind w:firstLine="480" w:firstLineChars="200"/>
        <w:rPr>
          <w:rFonts w:ascii="宋体" w:cs="宋体" w:hAnsi="宋体"/>
          <w:sz w:val="24"/>
          <w:szCs w:val="24"/>
        </w:rPr>
      </w:pPr>
      <w:r>
        <w:rPr>
          <w:rFonts w:ascii="宋体" w:cs="宋体" w:hAnsi="宋体" w:hint="eastAsia"/>
          <w:sz w:val="24"/>
          <w:szCs w:val="24"/>
        </w:rPr>
        <w:t>（4）经资质审查通过后，进行开唱标工作，须统一按照技术配置要求分解报价。</w:t>
      </w:r>
    </w:p>
    <w:p w14:paraId="13AB30A4">
      <w:pPr>
        <w:pStyle w:val="style0"/>
        <w:spacing w:lineRule="exact" w:line="440"/>
        <w:ind w:firstLine="480" w:firstLineChars="200"/>
        <w:rPr>
          <w:rFonts w:ascii="宋体" w:cs="宋体" w:hAnsi="宋体"/>
          <w:sz w:val="24"/>
          <w:szCs w:val="24"/>
        </w:rPr>
      </w:pPr>
      <w:r>
        <w:rPr>
          <w:rFonts w:ascii="宋体" w:cs="宋体" w:hAnsi="宋体" w:hint="eastAsia"/>
          <w:sz w:val="24"/>
          <w:szCs w:val="24"/>
        </w:rPr>
        <w:t>（5）投标人或投标人推选的代表对投标文件密封情况进行检查（投标人未参加开标会议的，视同认可投标文件密封完好）。</w:t>
      </w:r>
    </w:p>
    <w:p w14:paraId="71578C7A">
      <w:pPr>
        <w:pStyle w:val="style0"/>
        <w:spacing w:lineRule="exact" w:line="440"/>
        <w:ind w:firstLine="480" w:firstLineChars="200"/>
        <w:rPr>
          <w:rFonts w:ascii="宋体" w:cs="宋体" w:hAnsi="宋体"/>
          <w:sz w:val="24"/>
          <w:szCs w:val="24"/>
        </w:rPr>
      </w:pPr>
      <w:r>
        <w:rPr>
          <w:rFonts w:ascii="宋体" w:cs="宋体" w:hAnsi="宋体" w:hint="eastAsia"/>
          <w:sz w:val="24"/>
          <w:szCs w:val="24"/>
        </w:rPr>
        <w:t>（6）经确认无误后，由工作人员当众拆封技术标书，由评标专家组对所有投标方的技术标部分综合评定和打分，确定进入商务标评比资格的投标方。</w:t>
      </w:r>
    </w:p>
    <w:p w14:paraId="2F124209">
      <w:pPr>
        <w:pStyle w:val="style0"/>
        <w:spacing w:lineRule="exact" w:line="440"/>
        <w:ind w:firstLine="480" w:firstLineChars="200"/>
        <w:rPr>
          <w:rFonts w:ascii="宋体" w:cs="宋体" w:hAnsi="宋体"/>
          <w:sz w:val="24"/>
          <w:szCs w:val="24"/>
        </w:rPr>
      </w:pPr>
      <w:r>
        <w:rPr>
          <w:rFonts w:ascii="宋体" w:cs="宋体" w:hAnsi="宋体" w:hint="eastAsia"/>
          <w:sz w:val="24"/>
          <w:szCs w:val="24"/>
        </w:rPr>
        <w:t>（7）由工作人员当众拆封入围商务标投标方的开标一览表和商务标书，宣读投标人名称、投标价格和投标文件的其他主要内容，投标人授权代表现场确认。</w:t>
      </w:r>
    </w:p>
    <w:p w14:paraId="644E4BF5">
      <w:pPr>
        <w:pStyle w:val="style0"/>
        <w:spacing w:lineRule="exact" w:line="440"/>
        <w:ind w:firstLine="480" w:firstLineChars="200"/>
        <w:rPr>
          <w:rFonts w:ascii="宋体" w:cs="宋体" w:eastAsia="宋体" w:hAnsi="宋体" w:hint="eastAsia"/>
          <w:sz w:val="24"/>
          <w:szCs w:val="24"/>
        </w:rPr>
      </w:pPr>
      <w:r>
        <w:rPr>
          <w:rFonts w:ascii="宋体" w:cs="宋体" w:hAnsi="宋体" w:hint="eastAsia"/>
          <w:sz w:val="24"/>
          <w:szCs w:val="24"/>
        </w:rPr>
        <w:t>（8）进行商务标的评标及商务标的评分，招标人有权根据项目情况，采取多轮评标</w:t>
      </w:r>
      <w:r>
        <w:rPr>
          <w:rFonts w:ascii="宋体" w:cs="宋体" w:eastAsia="宋体" w:hAnsi="宋体" w:hint="eastAsia"/>
          <w:sz w:val="24"/>
          <w:szCs w:val="24"/>
        </w:rPr>
        <w:t>模式，最终根据商务标顺序确定各投标人排序，原则上按照合理最低价选择中标厂家。</w:t>
      </w:r>
    </w:p>
    <w:p w14:paraId="3E6F8257">
      <w:pPr>
        <w:pStyle w:val="style0"/>
        <w:spacing w:lineRule="auto" w:line="360"/>
        <w:ind w:firstLine="480" w:firstLineChars="200"/>
        <w:rPr>
          <w:rFonts w:ascii="宋体" w:cs="宋体" w:hAnsi="宋体" w:hint="default"/>
          <w:b w:val="false"/>
          <w:bCs/>
          <w:sz w:val="24"/>
          <w:szCs w:val="24"/>
          <w:lang w:val="en-US"/>
        </w:rPr>
      </w:pPr>
      <w:r>
        <w:rPr>
          <w:rFonts w:ascii="宋体" w:cs="宋体" w:hAnsi="宋体" w:hint="eastAsia"/>
          <w:b w:val="false"/>
          <w:bCs/>
          <w:sz w:val="24"/>
          <w:szCs w:val="24"/>
          <w:lang w:val="en-US" w:eastAsia="zh-CN"/>
        </w:rPr>
        <w:t>20.3评标及标准</w:t>
      </w:r>
    </w:p>
    <w:p w14:paraId="39940855">
      <w:pPr>
        <w:pStyle w:val="style0"/>
        <w:spacing w:lineRule="auto" w:line="360"/>
        <w:ind w:firstLine="480" w:firstLineChars="200"/>
        <w:rPr>
          <w:rFonts w:ascii="宋体" w:cs="宋体" w:hAnsi="宋体" w:hint="eastAsia"/>
          <w:sz w:val="24"/>
          <w:szCs w:val="24"/>
        </w:rPr>
      </w:pPr>
      <w:r>
        <w:rPr>
          <w:rFonts w:ascii="宋体" w:cs="宋体" w:hAnsi="宋体" w:hint="eastAsia"/>
          <w:sz w:val="24"/>
          <w:szCs w:val="24"/>
        </w:rPr>
        <w:t>本次评标采用技术标和商务标多轮招标的模式。首先进行技术标评审，由评标专家组对所有投标方的技术标进行综合评定和打分</w:t>
      </w:r>
      <w:r>
        <w:rPr>
          <w:rFonts w:ascii="宋体" w:cs="宋体" w:hAnsi="宋体" w:hint="eastAsia"/>
          <w:sz w:val="24"/>
          <w:szCs w:val="24"/>
          <w:lang w:eastAsia="zh-CN"/>
        </w:rPr>
        <w:t>，技术标得分≥</w:t>
      </w:r>
      <w:r>
        <w:rPr>
          <w:rFonts w:ascii="宋体" w:cs="宋体" w:hAnsi="宋体" w:hint="eastAsia"/>
          <w:sz w:val="24"/>
          <w:szCs w:val="24"/>
          <w:lang w:val="en-US" w:eastAsia="zh-CN"/>
        </w:rPr>
        <w:t>7</w:t>
      </w:r>
      <w:r>
        <w:rPr>
          <w:rFonts w:ascii="宋体" w:cs="宋体" w:hAnsi="宋体" w:hint="eastAsia"/>
          <w:sz w:val="24"/>
          <w:szCs w:val="24"/>
          <w:lang w:eastAsia="zh-CN"/>
        </w:rPr>
        <w:t>0分且通过技术评议的投标人，进入商务标评审环节</w:t>
      </w:r>
      <w:r>
        <w:rPr>
          <w:rFonts w:ascii="宋体" w:cs="宋体" w:hAnsi="宋体" w:hint="eastAsia"/>
          <w:sz w:val="24"/>
          <w:szCs w:val="24"/>
        </w:rPr>
        <w:t>（技术标评分不带入商务标）；然后进行商务标评审，招标人有权根据项目情况，采取多轮评标模式，原则上按照合理最低价选择中标厂家。</w:t>
      </w:r>
    </w:p>
    <w:p w14:paraId="01529F4E">
      <w:pPr>
        <w:pStyle w:val="style0"/>
        <w:spacing w:lineRule="auto" w:line="360"/>
        <w:ind w:firstLine="480" w:firstLineChars="200"/>
        <w:rPr>
          <w:rFonts w:ascii="宋体" w:cs="宋体" w:hAnsi="宋体"/>
          <w:sz w:val="24"/>
          <w:szCs w:val="24"/>
        </w:rPr>
      </w:pPr>
      <w:r>
        <w:rPr>
          <w:rFonts w:ascii="宋体" w:cs="宋体" w:hAnsi="宋体" w:hint="eastAsia"/>
          <w:sz w:val="24"/>
          <w:szCs w:val="24"/>
          <w:lang w:val="en-US" w:eastAsia="zh-CN"/>
        </w:rPr>
        <w:t>技术标</w:t>
      </w:r>
      <w:r>
        <w:rPr>
          <w:rFonts w:ascii="宋体" w:cs="宋体" w:hAnsi="宋体" w:hint="eastAsia"/>
          <w:sz w:val="24"/>
          <w:szCs w:val="24"/>
        </w:rPr>
        <w:t>评分细则如下：</w:t>
      </w:r>
    </w:p>
    <w:tbl>
      <w:tblPr>
        <w:tblStyle w:val="style105"/>
        <w:tblpPr w:leftFromText="181" w:rightFromText="181" w:topFromText="0" w:bottomFromText="0" w:vertAnchor="text" w:horzAnchor="margin" w:tblpXSpec="center" w:tblpY="285"/>
        <w:tblW w:w="974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35"/>
        <w:gridCol w:w="2546"/>
        <w:gridCol w:w="4435"/>
        <w:gridCol w:w="1631"/>
      </w:tblGrid>
      <w:tr w14:paraId="775574D8">
        <w:trPr>
          <w:trHeight w:val="589" w:hRule="atLeast"/>
        </w:trPr>
        <w:tc>
          <w:tcPr>
            <w:tcW w:w="1135" w:type="dxa"/>
            <w:tcBorders>
              <w:top w:val="single" w:sz="4" w:space="0" w:color="auto"/>
              <w:left w:val="single" w:sz="4" w:space="0" w:color="auto"/>
              <w:bottom w:val="single" w:sz="4" w:space="0" w:color="auto"/>
              <w:right w:val="single" w:sz="4" w:space="0" w:color="auto"/>
            </w:tcBorders>
            <w:vAlign w:val="center"/>
          </w:tcPr>
          <w:p w14:paraId="22848F83">
            <w:pPr>
              <w:pStyle w:val="style90"/>
              <w:spacing w:lineRule="auto" w:line="360"/>
              <w:jc w:val="center"/>
              <w:rPr>
                <w:rFonts w:ascii="仿宋_GB2312" w:cs="仿宋_GB2312" w:eastAsia="仿宋_GB2312" w:hAnsi="仿宋_GB2312"/>
                <w:b/>
              </w:rPr>
            </w:pPr>
            <w:r>
              <w:rPr>
                <w:rFonts w:ascii="仿宋_GB2312" w:cs="仿宋_GB2312" w:eastAsia="仿宋_GB2312" w:hAnsi="仿宋_GB2312" w:hint="eastAsia"/>
                <w:b/>
              </w:rPr>
              <w:t>评审要素</w:t>
            </w:r>
          </w:p>
        </w:tc>
        <w:tc>
          <w:tcPr>
            <w:tcW w:w="2546" w:type="dxa"/>
            <w:tcBorders>
              <w:top w:val="single" w:sz="4" w:space="0" w:color="auto"/>
              <w:left w:val="single" w:sz="4" w:space="0" w:color="auto"/>
              <w:bottom w:val="single" w:sz="4" w:space="0" w:color="auto"/>
              <w:right w:val="single" w:sz="4" w:space="0" w:color="auto"/>
            </w:tcBorders>
            <w:vAlign w:val="center"/>
          </w:tcPr>
          <w:p w14:paraId="3EBB33E8">
            <w:pPr>
              <w:pStyle w:val="style90"/>
              <w:spacing w:lineRule="auto" w:line="360"/>
              <w:jc w:val="center"/>
              <w:rPr>
                <w:rFonts w:ascii="仿宋_GB2312" w:cs="仿宋_GB2312" w:eastAsia="仿宋_GB2312" w:hAnsi="仿宋_GB2312"/>
                <w:b/>
              </w:rPr>
            </w:pPr>
            <w:r>
              <w:rPr>
                <w:rFonts w:ascii="仿宋_GB2312" w:cs="仿宋_GB2312" w:eastAsia="仿宋_GB2312" w:hAnsi="仿宋_GB2312" w:hint="eastAsia"/>
                <w:b/>
              </w:rPr>
              <w:t>具体项目</w:t>
            </w:r>
          </w:p>
        </w:tc>
        <w:tc>
          <w:tcPr>
            <w:tcW w:w="4435" w:type="dxa"/>
            <w:tcBorders>
              <w:top w:val="single" w:sz="4" w:space="0" w:color="auto"/>
              <w:left w:val="single" w:sz="4" w:space="0" w:color="auto"/>
              <w:bottom w:val="single" w:sz="4" w:space="0" w:color="auto"/>
              <w:right w:val="single" w:sz="4" w:space="0" w:color="auto"/>
            </w:tcBorders>
            <w:vAlign w:val="center"/>
          </w:tcPr>
          <w:p w14:paraId="1090D9F4">
            <w:pPr>
              <w:pStyle w:val="style90"/>
              <w:spacing w:lineRule="auto" w:line="360"/>
              <w:jc w:val="center"/>
              <w:rPr>
                <w:rFonts w:ascii="仿宋_GB2312" w:cs="仿宋_GB2312" w:eastAsia="仿宋_GB2312" w:hAnsi="仿宋_GB2312"/>
                <w:b/>
              </w:rPr>
            </w:pPr>
            <w:r>
              <w:rPr>
                <w:rFonts w:ascii="仿宋_GB2312" w:cs="仿宋_GB2312" w:eastAsia="仿宋_GB2312" w:hAnsi="仿宋_GB2312" w:hint="eastAsia"/>
                <w:b/>
              </w:rPr>
              <w:t>评分依据</w:t>
            </w:r>
          </w:p>
        </w:tc>
        <w:tc>
          <w:tcPr>
            <w:tcW w:w="1631" w:type="dxa"/>
            <w:tcBorders>
              <w:top w:val="single" w:sz="4" w:space="0" w:color="auto"/>
              <w:left w:val="single" w:sz="4" w:space="0" w:color="auto"/>
              <w:bottom w:val="single" w:sz="4" w:space="0" w:color="auto"/>
              <w:right w:val="single" w:sz="4" w:space="0" w:color="auto"/>
            </w:tcBorders>
          </w:tcPr>
          <w:p w14:paraId="71C02DCD">
            <w:pPr>
              <w:pStyle w:val="style90"/>
              <w:spacing w:lineRule="auto" w:line="360"/>
              <w:jc w:val="center"/>
              <w:rPr>
                <w:rFonts w:ascii="仿宋_GB2312" w:cs="仿宋_GB2312" w:eastAsia="仿宋_GB2312" w:hAnsi="仿宋_GB2312"/>
                <w:b/>
              </w:rPr>
            </w:pPr>
            <w:r>
              <w:rPr>
                <w:rFonts w:ascii="仿宋_GB2312" w:cs="仿宋_GB2312" w:eastAsia="仿宋_GB2312" w:hAnsi="仿宋_GB2312" w:hint="eastAsia"/>
                <w:b/>
              </w:rPr>
              <w:t>满分</w:t>
            </w:r>
          </w:p>
          <w:p w14:paraId="728A376B">
            <w:pPr>
              <w:pStyle w:val="style90"/>
              <w:spacing w:lineRule="auto" w:line="360"/>
              <w:jc w:val="center"/>
              <w:rPr>
                <w:rFonts w:ascii="仿宋_GB2312" w:cs="仿宋_GB2312" w:eastAsia="仿宋_GB2312" w:hAnsi="仿宋_GB2312"/>
                <w:b/>
              </w:rPr>
            </w:pPr>
            <w:r>
              <w:rPr>
                <w:rFonts w:ascii="仿宋_GB2312" w:cs="仿宋_GB2312" w:eastAsia="仿宋_GB2312" w:hAnsi="仿宋_GB2312" w:hint="eastAsia"/>
                <w:b/>
              </w:rPr>
              <w:t>(100分)</w:t>
            </w:r>
          </w:p>
        </w:tc>
      </w:tr>
      <w:tr w14:paraId="45EBB81A">
        <w:tblPrEx/>
        <w:trPr/>
        <w:tc>
          <w:tcPr>
            <w:tcW w:w="1135" w:type="dxa"/>
            <w:tcBorders>
              <w:top w:val="single" w:sz="4" w:space="0" w:color="auto"/>
              <w:left w:val="single" w:sz="4" w:space="0" w:color="auto"/>
              <w:bottom w:val="single" w:sz="4" w:space="0" w:color="auto"/>
              <w:right w:val="single" w:sz="4" w:space="0" w:color="auto"/>
            </w:tcBorders>
            <w:vAlign w:val="center"/>
          </w:tcPr>
          <w:p w14:paraId="57E51B32">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合同履约能力</w:t>
            </w:r>
          </w:p>
        </w:tc>
        <w:tc>
          <w:tcPr>
            <w:tcW w:w="2546" w:type="dxa"/>
            <w:tcBorders>
              <w:top w:val="single" w:sz="4" w:space="0" w:color="auto"/>
              <w:left w:val="single" w:sz="4" w:space="0" w:color="auto"/>
              <w:bottom w:val="single" w:sz="4" w:space="0" w:color="auto"/>
              <w:right w:val="single" w:sz="4" w:space="0" w:color="auto"/>
            </w:tcBorders>
            <w:vAlign w:val="center"/>
          </w:tcPr>
          <w:p w14:paraId="5F42183F">
            <w:pPr>
              <w:pStyle w:val="style90"/>
              <w:spacing w:lineRule="auto" w:line="360"/>
              <w:rPr>
                <w:rFonts w:ascii="仿宋_GB2312" w:cs="仿宋_GB2312" w:eastAsia="仿宋_GB2312" w:hAnsi="仿宋_GB2312"/>
              </w:rPr>
            </w:pPr>
            <w:r>
              <w:rPr>
                <w:rFonts w:ascii="仿宋_GB2312" w:cs="仿宋_GB2312" w:eastAsia="仿宋_GB2312" w:hAnsi="仿宋_GB2312" w:hint="eastAsia"/>
              </w:rPr>
              <w:t>投标人的运营状况、经营范围、以往合同履约情况（如有）</w:t>
            </w:r>
          </w:p>
        </w:tc>
        <w:tc>
          <w:tcPr>
            <w:tcW w:w="4435" w:type="dxa"/>
            <w:tcBorders>
              <w:top w:val="single" w:sz="4" w:space="0" w:color="auto"/>
              <w:left w:val="single" w:sz="4" w:space="0" w:color="auto"/>
              <w:bottom w:val="single" w:sz="4" w:space="0" w:color="auto"/>
              <w:right w:val="single" w:sz="4" w:space="0" w:color="auto"/>
            </w:tcBorders>
            <w:vAlign w:val="center"/>
          </w:tcPr>
          <w:p w14:paraId="15635CCD">
            <w:pPr>
              <w:pStyle w:val="style90"/>
              <w:spacing w:lineRule="auto" w:line="360"/>
              <w:rPr>
                <w:rFonts w:ascii="仿宋_GB2312" w:cs="仿宋_GB2312" w:eastAsia="仿宋_GB2312" w:hAnsi="仿宋_GB2312"/>
              </w:rPr>
            </w:pPr>
            <w:r>
              <w:rPr>
                <w:rFonts w:ascii="仿宋_GB2312" w:cs="仿宋_GB2312" w:eastAsia="仿宋_GB2312" w:hAnsi="仿宋_GB2312" w:hint="eastAsia"/>
              </w:rPr>
              <w:t>评价优良者赋分4-5分，其它的根据排序在0-3分之间赋分。</w:t>
            </w:r>
          </w:p>
        </w:tc>
        <w:tc>
          <w:tcPr>
            <w:tcW w:w="1631" w:type="dxa"/>
            <w:tcBorders>
              <w:top w:val="single" w:sz="4" w:space="0" w:color="auto"/>
              <w:left w:val="single" w:sz="4" w:space="0" w:color="auto"/>
              <w:bottom w:val="single" w:sz="4" w:space="0" w:color="auto"/>
              <w:right w:val="single" w:sz="4" w:space="0" w:color="auto"/>
            </w:tcBorders>
            <w:vAlign w:val="center"/>
          </w:tcPr>
          <w:p w14:paraId="1AE28141">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5</w:t>
            </w:r>
          </w:p>
        </w:tc>
      </w:tr>
      <w:tr w14:paraId="76C2FC55">
        <w:tblPrEx/>
        <w:trPr/>
        <w:tc>
          <w:tcPr>
            <w:tcW w:w="1135" w:type="dxa"/>
            <w:tcBorders>
              <w:top w:val="single" w:sz="4" w:space="0" w:color="auto"/>
              <w:left w:val="single" w:sz="4" w:space="0" w:color="auto"/>
              <w:bottom w:val="single" w:sz="4" w:space="0" w:color="auto"/>
              <w:right w:val="single" w:sz="4" w:space="0" w:color="auto"/>
            </w:tcBorders>
            <w:vAlign w:val="center"/>
          </w:tcPr>
          <w:p w14:paraId="7F6EB58A">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投标单位综合实力</w:t>
            </w:r>
          </w:p>
        </w:tc>
        <w:tc>
          <w:tcPr>
            <w:tcW w:w="2546" w:type="dxa"/>
            <w:tcBorders>
              <w:top w:val="single" w:sz="4" w:space="0" w:color="auto"/>
              <w:left w:val="single" w:sz="4" w:space="0" w:color="auto"/>
              <w:bottom w:val="single" w:sz="4" w:space="0" w:color="auto"/>
              <w:right w:val="single" w:sz="4" w:space="0" w:color="auto"/>
            </w:tcBorders>
            <w:vAlign w:val="center"/>
          </w:tcPr>
          <w:p w14:paraId="565BB116">
            <w:pPr>
              <w:pStyle w:val="style90"/>
              <w:spacing w:lineRule="auto" w:line="360"/>
              <w:rPr>
                <w:rFonts w:ascii="仿宋_GB2312" w:cs="仿宋_GB2312" w:eastAsia="仿宋_GB2312" w:hAnsi="仿宋_GB2312"/>
              </w:rPr>
            </w:pPr>
            <w:r>
              <w:rPr>
                <w:rFonts w:ascii="仿宋_GB2312" w:cs="仿宋_GB2312" w:eastAsia="仿宋_GB2312" w:hAnsi="仿宋_GB2312" w:hint="eastAsia"/>
              </w:rPr>
              <w:t>投标人的整体规模、审核团队综合实力、技术力量、专职审核员数量</w:t>
            </w:r>
          </w:p>
        </w:tc>
        <w:tc>
          <w:tcPr>
            <w:tcW w:w="4435" w:type="dxa"/>
            <w:tcBorders>
              <w:top w:val="single" w:sz="4" w:space="0" w:color="auto"/>
              <w:left w:val="single" w:sz="4" w:space="0" w:color="auto"/>
              <w:bottom w:val="single" w:sz="4" w:space="0" w:color="auto"/>
              <w:right w:val="single" w:sz="4" w:space="0" w:color="auto"/>
            </w:tcBorders>
            <w:vAlign w:val="center"/>
          </w:tcPr>
          <w:p w14:paraId="6ED1B639">
            <w:pPr>
              <w:pStyle w:val="style90"/>
              <w:spacing w:lineRule="auto" w:line="360"/>
              <w:rPr>
                <w:rFonts w:ascii="仿宋_GB2312" w:cs="仿宋_GB2312" w:eastAsia="仿宋_GB2312" w:hAnsi="仿宋_GB2312"/>
              </w:rPr>
            </w:pPr>
            <w:r>
              <w:rPr>
                <w:rFonts w:ascii="仿宋_GB2312" w:cs="仿宋_GB2312" w:eastAsia="仿宋_GB2312" w:hAnsi="仿宋_GB2312" w:hint="eastAsia"/>
              </w:rPr>
              <w:t>投标人的整体规模10分，审核团队综合实力、技术力量10分。</w:t>
            </w:r>
          </w:p>
          <w:p w14:paraId="57CC49DE">
            <w:pPr>
              <w:pStyle w:val="style90"/>
              <w:spacing w:lineRule="auto" w:line="360"/>
              <w:rPr>
                <w:rFonts w:ascii="仿宋_GB2312" w:cs="仿宋_GB2312" w:eastAsia="仿宋_GB2312" w:hAnsi="仿宋_GB2312"/>
              </w:rPr>
            </w:pPr>
            <w:r>
              <w:rPr>
                <w:rFonts w:ascii="仿宋_GB2312" w:cs="仿宋_GB2312" w:eastAsia="仿宋_GB2312" w:hAnsi="仿宋_GB2312" w:hint="eastAsia"/>
              </w:rPr>
              <w:t>评价优良者赋分15-20分，其它的根据排序在0-15分之间赋分。</w:t>
            </w:r>
          </w:p>
        </w:tc>
        <w:tc>
          <w:tcPr>
            <w:tcW w:w="1631" w:type="dxa"/>
            <w:tcBorders>
              <w:top w:val="single" w:sz="4" w:space="0" w:color="auto"/>
              <w:left w:val="single" w:sz="4" w:space="0" w:color="auto"/>
              <w:bottom w:val="single" w:sz="4" w:space="0" w:color="auto"/>
              <w:right w:val="single" w:sz="4" w:space="0" w:color="auto"/>
            </w:tcBorders>
            <w:vAlign w:val="center"/>
          </w:tcPr>
          <w:p w14:paraId="3ABC965B">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20</w:t>
            </w:r>
          </w:p>
        </w:tc>
      </w:tr>
      <w:tr w14:paraId="6C1C835B">
        <w:tblPrEx/>
        <w:trPr/>
        <w:tc>
          <w:tcPr>
            <w:tcW w:w="1135" w:type="dxa"/>
            <w:tcBorders>
              <w:top w:val="single" w:sz="4" w:space="0" w:color="auto"/>
              <w:left w:val="single" w:sz="4" w:space="0" w:color="auto"/>
              <w:bottom w:val="single" w:sz="4" w:space="0" w:color="auto"/>
              <w:right w:val="single" w:sz="4" w:space="0" w:color="auto"/>
            </w:tcBorders>
            <w:vAlign w:val="center"/>
          </w:tcPr>
          <w:p w14:paraId="122A1612">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历史服务</w:t>
            </w:r>
          </w:p>
        </w:tc>
        <w:tc>
          <w:tcPr>
            <w:tcW w:w="2546" w:type="dxa"/>
            <w:tcBorders>
              <w:top w:val="single" w:sz="4" w:space="0" w:color="auto"/>
              <w:left w:val="single" w:sz="4" w:space="0" w:color="auto"/>
              <w:bottom w:val="single" w:sz="4" w:space="0" w:color="auto"/>
              <w:right w:val="single" w:sz="4" w:space="0" w:color="auto"/>
            </w:tcBorders>
            <w:vAlign w:val="center"/>
          </w:tcPr>
          <w:p w14:paraId="41606210">
            <w:pPr>
              <w:pStyle w:val="style90"/>
              <w:spacing w:lineRule="auto" w:line="360"/>
              <w:rPr>
                <w:rFonts w:ascii="仿宋_GB2312" w:cs="仿宋_GB2312" w:eastAsia="仿宋_GB2312" w:hAnsi="仿宋_GB2312"/>
              </w:rPr>
            </w:pPr>
            <w:r>
              <w:rPr>
                <w:rFonts w:ascii="仿宋_GB2312" w:cs="仿宋_GB2312" w:eastAsia="仿宋_GB2312" w:hAnsi="仿宋_GB2312" w:hint="eastAsia"/>
              </w:rPr>
              <w:t>投标人同行业服务业绩情况、在集团内服务质量情况</w:t>
            </w:r>
          </w:p>
        </w:tc>
        <w:tc>
          <w:tcPr>
            <w:tcW w:w="4435" w:type="dxa"/>
            <w:tcBorders>
              <w:top w:val="single" w:sz="4" w:space="0" w:color="auto"/>
              <w:left w:val="single" w:sz="4" w:space="0" w:color="auto"/>
              <w:bottom w:val="single" w:sz="4" w:space="0" w:color="auto"/>
              <w:right w:val="single" w:sz="4" w:space="0" w:color="auto"/>
            </w:tcBorders>
            <w:vAlign w:val="center"/>
          </w:tcPr>
          <w:p w14:paraId="4E51221F">
            <w:pPr>
              <w:pStyle w:val="style90"/>
              <w:spacing w:lineRule="auto" w:line="360"/>
              <w:rPr>
                <w:rFonts w:ascii="仿宋_GB2312" w:cs="仿宋_GB2312" w:eastAsia="仿宋_GB2312" w:hAnsi="仿宋_GB2312"/>
              </w:rPr>
            </w:pPr>
            <w:r>
              <w:rPr>
                <w:rFonts w:ascii="仿宋_GB2312" w:cs="仿宋_GB2312" w:eastAsia="仿宋_GB2312" w:hAnsi="仿宋_GB2312" w:hint="eastAsia"/>
              </w:rPr>
              <w:t>1.投标人有汽车行业大型集团认证经验15分</w:t>
            </w:r>
          </w:p>
          <w:p w14:paraId="4C05D6F9">
            <w:pPr>
              <w:pStyle w:val="style90"/>
              <w:spacing w:lineRule="auto" w:line="360"/>
              <w:rPr>
                <w:rFonts w:ascii="仿宋_GB2312" w:cs="仿宋_GB2312" w:eastAsia="仿宋_GB2312" w:hAnsi="仿宋_GB2312"/>
              </w:rPr>
            </w:pPr>
            <w:r>
              <w:rPr>
                <w:rFonts w:ascii="仿宋_GB2312" w:cs="仿宋_GB2312" w:eastAsia="仿宋_GB2312" w:hAnsi="仿宋_GB2312" w:hint="eastAsia"/>
              </w:rPr>
              <w:t>服务5家以上，赋10-15分</w:t>
            </w:r>
          </w:p>
          <w:p w14:paraId="1196ABAB">
            <w:pPr>
              <w:pStyle w:val="style90"/>
              <w:spacing w:lineRule="auto" w:line="360"/>
              <w:rPr>
                <w:rFonts w:ascii="仿宋_GB2312" w:cs="仿宋_GB2312" w:eastAsia="仿宋_GB2312" w:hAnsi="仿宋_GB2312"/>
              </w:rPr>
            </w:pPr>
            <w:r>
              <w:rPr>
                <w:rFonts w:ascii="仿宋_GB2312" w:cs="仿宋_GB2312" w:eastAsia="仿宋_GB2312" w:hAnsi="仿宋_GB2312" w:hint="eastAsia"/>
              </w:rPr>
              <w:t>服务3-5家，赋5-10分</w:t>
            </w:r>
          </w:p>
          <w:p w14:paraId="745B27DE">
            <w:pPr>
              <w:pStyle w:val="style90"/>
              <w:spacing w:lineRule="auto" w:line="360"/>
              <w:rPr>
                <w:rFonts w:ascii="仿宋_GB2312" w:cs="仿宋_GB2312" w:eastAsia="仿宋_GB2312" w:hAnsi="仿宋_GB2312"/>
              </w:rPr>
            </w:pPr>
            <w:r>
              <w:rPr>
                <w:rFonts w:ascii="仿宋_GB2312" w:cs="仿宋_GB2312" w:eastAsia="仿宋_GB2312" w:hAnsi="仿宋_GB2312" w:hint="eastAsia"/>
              </w:rPr>
              <w:t>服务3以下，赋0分</w:t>
            </w:r>
          </w:p>
          <w:p w14:paraId="5EB34136">
            <w:pPr>
              <w:pStyle w:val="style90"/>
              <w:spacing w:lineRule="auto" w:line="360"/>
              <w:rPr>
                <w:rFonts w:ascii="仿宋_GB2312" w:cs="仿宋_GB2312" w:eastAsia="仿宋_GB2312" w:hAnsi="仿宋_GB2312"/>
              </w:rPr>
            </w:pPr>
            <w:r>
              <w:rPr>
                <w:rFonts w:ascii="仿宋_GB2312" w:cs="仿宋_GB2312" w:eastAsia="仿宋_GB2312" w:hAnsi="仿宋_GB2312" w:hint="eastAsia"/>
              </w:rPr>
              <w:t>2.在重汽集团内认证服务质量情况15分</w:t>
            </w:r>
          </w:p>
          <w:p w14:paraId="4278725D">
            <w:pPr>
              <w:pStyle w:val="style90"/>
              <w:spacing w:lineRule="auto" w:line="360"/>
              <w:rPr>
                <w:rFonts w:ascii="仿宋_GB2312" w:cs="仿宋_GB2312" w:eastAsia="仿宋_GB2312" w:hAnsi="仿宋_GB2312"/>
              </w:rPr>
            </w:pPr>
            <w:r>
              <w:rPr>
                <w:rFonts w:ascii="仿宋_GB2312" w:cs="仿宋_GB2312" w:eastAsia="仿宋_GB2312" w:hAnsi="仿宋_GB2312" w:hint="eastAsia"/>
              </w:rPr>
              <w:t>服务5家单位以上的，赋分10-15分。</w:t>
            </w:r>
          </w:p>
          <w:p w14:paraId="00C2EFBE">
            <w:pPr>
              <w:pStyle w:val="style90"/>
              <w:spacing w:lineRule="auto" w:line="360"/>
              <w:rPr>
                <w:rFonts w:ascii="仿宋_GB2312" w:cs="仿宋_GB2312" w:eastAsia="仿宋_GB2312" w:hAnsi="仿宋_GB2312"/>
              </w:rPr>
            </w:pPr>
            <w:r>
              <w:rPr>
                <w:rFonts w:ascii="仿宋_GB2312" w:cs="仿宋_GB2312" w:eastAsia="仿宋_GB2312" w:hAnsi="仿宋_GB2312" w:hint="eastAsia"/>
              </w:rPr>
              <w:t>服务3-5家，赋5分</w:t>
            </w:r>
          </w:p>
          <w:p w14:paraId="00039005">
            <w:pPr>
              <w:pStyle w:val="style90"/>
              <w:spacing w:lineRule="auto" w:line="360"/>
              <w:rPr>
                <w:rFonts w:ascii="仿宋_GB2312" w:cs="仿宋_GB2312" w:eastAsia="仿宋_GB2312" w:hAnsi="仿宋_GB2312"/>
                <w:highlight w:val="yellow"/>
              </w:rPr>
            </w:pPr>
            <w:r>
              <w:rPr>
                <w:rFonts w:ascii="仿宋_GB2312" w:cs="仿宋_GB2312" w:eastAsia="仿宋_GB2312" w:hAnsi="仿宋_GB2312" w:hint="eastAsia"/>
              </w:rPr>
              <w:t>服务3家以下，赋0分</w:t>
            </w:r>
          </w:p>
        </w:tc>
        <w:tc>
          <w:tcPr>
            <w:tcW w:w="1631" w:type="dxa"/>
            <w:tcBorders>
              <w:top w:val="single" w:sz="4" w:space="0" w:color="auto"/>
              <w:left w:val="single" w:sz="4" w:space="0" w:color="auto"/>
              <w:bottom w:val="single" w:sz="4" w:space="0" w:color="auto"/>
              <w:right w:val="single" w:sz="4" w:space="0" w:color="auto"/>
            </w:tcBorders>
            <w:vAlign w:val="center"/>
          </w:tcPr>
          <w:p w14:paraId="725BDF81">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30</w:t>
            </w:r>
          </w:p>
        </w:tc>
      </w:tr>
      <w:tr w14:paraId="74DD8CC2">
        <w:tblPrEx/>
        <w:trPr/>
        <w:tc>
          <w:tcPr>
            <w:tcW w:w="1135" w:type="dxa"/>
            <w:tcBorders>
              <w:top w:val="single" w:sz="4" w:space="0" w:color="auto"/>
              <w:left w:val="single" w:sz="4" w:space="0" w:color="auto"/>
              <w:bottom w:val="single" w:sz="4" w:space="0" w:color="auto"/>
              <w:right w:val="single" w:sz="4" w:space="0" w:color="auto"/>
            </w:tcBorders>
            <w:vAlign w:val="center"/>
          </w:tcPr>
          <w:p w14:paraId="76102525">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项目方案</w:t>
            </w:r>
          </w:p>
        </w:tc>
        <w:tc>
          <w:tcPr>
            <w:tcW w:w="2546" w:type="dxa"/>
            <w:tcBorders>
              <w:top w:val="single" w:sz="4" w:space="0" w:color="auto"/>
              <w:left w:val="single" w:sz="4" w:space="0" w:color="auto"/>
              <w:bottom w:val="single" w:sz="4" w:space="0" w:color="auto"/>
              <w:right w:val="single" w:sz="4" w:space="0" w:color="auto"/>
            </w:tcBorders>
            <w:vAlign w:val="center"/>
          </w:tcPr>
          <w:p w14:paraId="42D727F0">
            <w:pPr>
              <w:pStyle w:val="style90"/>
              <w:spacing w:lineRule="auto" w:line="360"/>
              <w:rPr>
                <w:rFonts w:ascii="仿宋_GB2312" w:cs="仿宋_GB2312" w:eastAsia="仿宋_GB2312" w:hAnsi="仿宋_GB2312"/>
              </w:rPr>
            </w:pPr>
            <w:r>
              <w:rPr>
                <w:rFonts w:ascii="仿宋_GB2312" w:cs="仿宋_GB2312" w:eastAsia="仿宋_GB2312" w:hAnsi="仿宋_GB2312" w:hint="eastAsia"/>
              </w:rPr>
              <w:t>投标人现场讲解审核方案情况</w:t>
            </w:r>
          </w:p>
        </w:tc>
        <w:tc>
          <w:tcPr>
            <w:tcW w:w="4435" w:type="dxa"/>
            <w:tcBorders>
              <w:top w:val="single" w:sz="4" w:space="0" w:color="auto"/>
              <w:left w:val="single" w:sz="4" w:space="0" w:color="auto"/>
              <w:bottom w:val="single" w:sz="4" w:space="0" w:color="auto"/>
              <w:right w:val="single" w:sz="4" w:space="0" w:color="auto"/>
            </w:tcBorders>
          </w:tcPr>
          <w:p w14:paraId="6BEE7AAF">
            <w:pPr>
              <w:pStyle w:val="style90"/>
              <w:spacing w:lineRule="auto" w:line="360"/>
              <w:rPr>
                <w:rFonts w:ascii="仿宋_GB2312" w:cs="仿宋_GB2312" w:eastAsia="仿宋_GB2312" w:hAnsi="仿宋_GB2312"/>
              </w:rPr>
            </w:pPr>
            <w:r>
              <w:rPr>
                <w:rFonts w:ascii="仿宋_GB2312" w:cs="仿宋_GB2312" w:eastAsia="仿宋_GB2312" w:hAnsi="仿宋_GB2312" w:hint="eastAsia"/>
              </w:rPr>
              <w:t>对本项目方案进行可行性综合陈述。评价优良者赋分25-35分，其他根据排序在0-20分之间赋分。</w:t>
            </w:r>
          </w:p>
        </w:tc>
        <w:tc>
          <w:tcPr>
            <w:tcW w:w="1631" w:type="dxa"/>
            <w:tcBorders>
              <w:top w:val="single" w:sz="4" w:space="0" w:color="auto"/>
              <w:left w:val="single" w:sz="4" w:space="0" w:color="auto"/>
              <w:bottom w:val="single" w:sz="4" w:space="0" w:color="auto"/>
              <w:right w:val="single" w:sz="4" w:space="0" w:color="auto"/>
            </w:tcBorders>
            <w:vAlign w:val="center"/>
          </w:tcPr>
          <w:p w14:paraId="772A388A">
            <w:pPr>
              <w:pStyle w:val="style90"/>
              <w:spacing w:lineRule="auto" w:line="360"/>
              <w:jc w:val="center"/>
              <w:rPr>
                <w:rFonts w:ascii="仿宋_GB2312" w:cs="仿宋_GB2312" w:eastAsia="仿宋_GB2312" w:hAnsi="仿宋_GB2312"/>
                <w:color w:val="ff0000"/>
              </w:rPr>
            </w:pPr>
            <w:r>
              <w:rPr>
                <w:rFonts w:ascii="仿宋_GB2312" w:cs="仿宋_GB2312" w:eastAsia="仿宋_GB2312" w:hAnsi="仿宋_GB2312" w:hint="eastAsia"/>
              </w:rPr>
              <w:t>35</w:t>
            </w:r>
          </w:p>
        </w:tc>
      </w:tr>
      <w:tr w14:paraId="50CBA90C">
        <w:tblPrEx/>
        <w:trPr/>
        <w:tc>
          <w:tcPr>
            <w:tcW w:w="1135" w:type="dxa"/>
            <w:tcBorders>
              <w:top w:val="single" w:sz="4" w:space="0" w:color="auto"/>
              <w:left w:val="single" w:sz="4" w:space="0" w:color="auto"/>
              <w:bottom w:val="single" w:sz="4" w:space="0" w:color="auto"/>
              <w:right w:val="single" w:sz="4" w:space="0" w:color="auto"/>
            </w:tcBorders>
            <w:vAlign w:val="center"/>
          </w:tcPr>
          <w:p w14:paraId="7BBD5A22">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增值服务</w:t>
            </w:r>
          </w:p>
        </w:tc>
        <w:tc>
          <w:tcPr>
            <w:tcW w:w="2546" w:type="dxa"/>
            <w:tcBorders>
              <w:top w:val="single" w:sz="4" w:space="0" w:color="auto"/>
              <w:left w:val="single" w:sz="4" w:space="0" w:color="auto"/>
              <w:bottom w:val="single" w:sz="4" w:space="0" w:color="auto"/>
              <w:right w:val="single" w:sz="4" w:space="0" w:color="auto"/>
            </w:tcBorders>
            <w:vAlign w:val="center"/>
          </w:tcPr>
          <w:p w14:paraId="5A8EBBD2">
            <w:pPr>
              <w:pStyle w:val="style90"/>
              <w:spacing w:lineRule="auto" w:line="360"/>
              <w:rPr>
                <w:rFonts w:ascii="仿宋_GB2312" w:cs="仿宋_GB2312" w:eastAsia="仿宋_GB2312" w:hAnsi="仿宋_GB2312"/>
              </w:rPr>
            </w:pPr>
            <w:r>
              <w:rPr>
                <w:rFonts w:ascii="仿宋_GB2312" w:cs="仿宋_GB2312" w:eastAsia="仿宋_GB2312" w:hAnsi="仿宋_GB2312" w:hint="eastAsia"/>
              </w:rPr>
              <w:t>满足招标文件中服务要求，承诺有其它额外增值的、或对招标人有利的服务项目或措施的可以加分</w:t>
            </w:r>
          </w:p>
        </w:tc>
        <w:tc>
          <w:tcPr>
            <w:tcW w:w="4435" w:type="dxa"/>
            <w:tcBorders>
              <w:top w:val="single" w:sz="4" w:space="0" w:color="auto"/>
              <w:left w:val="single" w:sz="4" w:space="0" w:color="auto"/>
              <w:bottom w:val="single" w:sz="4" w:space="0" w:color="auto"/>
              <w:right w:val="single" w:sz="4" w:space="0" w:color="auto"/>
            </w:tcBorders>
            <w:vAlign w:val="center"/>
          </w:tcPr>
          <w:p w14:paraId="1A4B2BBD">
            <w:pPr>
              <w:pStyle w:val="style90"/>
              <w:spacing w:lineRule="auto" w:line="360"/>
              <w:rPr>
                <w:rFonts w:ascii="仿宋_GB2312" w:cs="仿宋_GB2312" w:eastAsia="仿宋_GB2312" w:hAnsi="仿宋_GB2312"/>
              </w:rPr>
            </w:pPr>
            <w:r>
              <w:rPr>
                <w:rFonts w:ascii="仿宋_GB2312" w:cs="仿宋_GB2312" w:eastAsia="仿宋_GB2312" w:hAnsi="仿宋_GB2312" w:hint="eastAsia"/>
              </w:rPr>
              <w:t>满足招标文件中服务要求的赋基本分5分，承诺有其它额外增值的、或对招标人有利的服务项目或措施的可以加分，在0-5分之间赋分。</w:t>
            </w:r>
          </w:p>
        </w:tc>
        <w:tc>
          <w:tcPr>
            <w:tcW w:w="1631" w:type="dxa"/>
            <w:tcBorders>
              <w:top w:val="single" w:sz="4" w:space="0" w:color="auto"/>
              <w:left w:val="single" w:sz="4" w:space="0" w:color="auto"/>
              <w:bottom w:val="single" w:sz="4" w:space="0" w:color="auto"/>
              <w:right w:val="single" w:sz="4" w:space="0" w:color="auto"/>
            </w:tcBorders>
            <w:vAlign w:val="center"/>
          </w:tcPr>
          <w:p w14:paraId="3E8774B2">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10</w:t>
            </w:r>
          </w:p>
        </w:tc>
      </w:tr>
      <w:tr w14:paraId="2BC1E112">
        <w:tblPrEx/>
        <w:trPr>
          <w:trHeight w:val="663" w:hRule="atLeast"/>
        </w:trPr>
        <w:tc>
          <w:tcPr>
            <w:tcW w:w="1135" w:type="dxa"/>
            <w:tcBorders>
              <w:top w:val="single" w:sz="4" w:space="0" w:color="auto"/>
              <w:left w:val="single" w:sz="4" w:space="0" w:color="auto"/>
              <w:bottom w:val="single" w:sz="4" w:space="0" w:color="auto"/>
              <w:right w:val="single" w:sz="4" w:space="0" w:color="auto"/>
            </w:tcBorders>
            <w:vAlign w:val="center"/>
          </w:tcPr>
          <w:p w14:paraId="0E88AED0">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信用不良扣分或否决项</w:t>
            </w:r>
          </w:p>
        </w:tc>
        <w:tc>
          <w:tcPr>
            <w:tcW w:w="2546" w:type="dxa"/>
            <w:tcBorders>
              <w:top w:val="single" w:sz="4" w:space="0" w:color="auto"/>
              <w:left w:val="single" w:sz="4" w:space="0" w:color="auto"/>
              <w:bottom w:val="single" w:sz="4" w:space="0" w:color="auto"/>
              <w:right w:val="single" w:sz="4" w:space="0" w:color="auto"/>
            </w:tcBorders>
            <w:vAlign w:val="center"/>
          </w:tcPr>
          <w:p w14:paraId="06C3CE72">
            <w:pPr>
              <w:pStyle w:val="style90"/>
              <w:spacing w:lineRule="auto" w:line="360"/>
              <w:rPr>
                <w:rFonts w:ascii="仿宋_GB2312" w:cs="仿宋_GB2312" w:eastAsia="仿宋_GB2312" w:hAnsi="仿宋_GB2312"/>
              </w:rPr>
            </w:pPr>
            <w:r>
              <w:rPr>
                <w:rFonts w:ascii="仿宋_GB2312" w:cs="仿宋_GB2312" w:eastAsia="仿宋_GB2312" w:hAnsi="仿宋_GB2312" w:hint="eastAsia"/>
              </w:rPr>
              <w:t>根据招标前所收集的服务、合同履约等信息反馈情况（书面），对信用不良情况予以扣分或否决</w:t>
            </w:r>
          </w:p>
        </w:tc>
        <w:tc>
          <w:tcPr>
            <w:tcW w:w="4435" w:type="dxa"/>
            <w:tcBorders>
              <w:top w:val="single" w:sz="4" w:space="0" w:color="auto"/>
              <w:left w:val="single" w:sz="4" w:space="0" w:color="auto"/>
              <w:bottom w:val="single" w:sz="4" w:space="0" w:color="auto"/>
              <w:right w:val="single" w:sz="4" w:space="0" w:color="auto"/>
            </w:tcBorders>
            <w:vAlign w:val="center"/>
          </w:tcPr>
          <w:p w14:paraId="0A49F589">
            <w:pPr>
              <w:pStyle w:val="style90"/>
              <w:spacing w:lineRule="auto" w:line="360"/>
              <w:rPr>
                <w:rFonts w:ascii="仿宋_GB2312" w:cs="仿宋_GB2312" w:eastAsia="仿宋_GB2312" w:hAnsi="仿宋_GB2312"/>
              </w:rPr>
            </w:pPr>
            <w:r>
              <w:rPr>
                <w:rFonts w:ascii="仿宋_GB2312" w:cs="仿宋_GB2312" w:eastAsia="仿宋_GB2312" w:hAnsi="仿宋_GB2312" w:hint="eastAsia"/>
              </w:rPr>
              <w:t>每发生一例信用不良问题，一般轻微项扣2分；如存在较严重合同履约问题的，扣30分，并取消入围资格，该投标人2年内不得参与招标人关于中国重汽集团质量管理体系咨询工作的招标。</w:t>
            </w:r>
          </w:p>
        </w:tc>
        <w:tc>
          <w:tcPr>
            <w:tcW w:w="1631" w:type="dxa"/>
            <w:tcBorders>
              <w:top w:val="single" w:sz="4" w:space="0" w:color="auto"/>
              <w:left w:val="single" w:sz="4" w:space="0" w:color="auto"/>
              <w:bottom w:val="single" w:sz="4" w:space="0" w:color="auto"/>
              <w:right w:val="single" w:sz="4" w:space="0" w:color="auto"/>
            </w:tcBorders>
            <w:vAlign w:val="center"/>
          </w:tcPr>
          <w:p w14:paraId="3B52A737">
            <w:pPr>
              <w:pStyle w:val="style90"/>
              <w:spacing w:lineRule="auto" w:line="360"/>
              <w:jc w:val="center"/>
              <w:rPr>
                <w:rFonts w:ascii="仿宋_GB2312" w:cs="仿宋_GB2312" w:eastAsia="仿宋_GB2312" w:hAnsi="仿宋_GB2312"/>
              </w:rPr>
            </w:pPr>
            <w:r>
              <w:rPr>
                <w:rFonts w:ascii="仿宋_GB2312" w:cs="仿宋_GB2312" w:eastAsia="仿宋_GB2312" w:hAnsi="仿宋_GB2312" w:hint="eastAsia"/>
              </w:rPr>
              <w:t>/</w:t>
            </w:r>
          </w:p>
        </w:tc>
      </w:tr>
      <w:bookmarkStart w:id="133" w:name="_Toc148622866"/>
      <w:tr w14:paraId="6863AA54">
        <w:tblPrEx/>
        <w:trPr>
          <w:trHeight w:val="663" w:hRule="atLeast"/>
        </w:trPr>
        <w:tc>
          <w:tcPr>
            <w:tcW w:w="1135" w:type="dxa"/>
            <w:tcBorders>
              <w:top w:val="single" w:sz="4" w:space="0" w:color="auto"/>
              <w:left w:val="single" w:sz="4" w:space="0" w:color="auto"/>
              <w:bottom w:val="single" w:sz="4" w:space="0" w:color="auto"/>
              <w:right w:val="single" w:sz="4" w:space="0" w:color="auto"/>
            </w:tcBorders>
            <w:vAlign w:val="center"/>
          </w:tcPr>
          <w:p w14:paraId="1E7EF3FF">
            <w:pPr>
              <w:pStyle w:val="style90"/>
              <w:spacing w:lineRule="auto" w:line="360"/>
              <w:jc w:val="center"/>
              <w:rPr>
                <w:rFonts w:ascii="仿宋_GB2312" w:cs="仿宋_GB2312" w:eastAsia="仿宋_GB2312" w:hAnsi="仿宋_GB2312" w:hint="eastAsia"/>
                <w:lang w:val="en-US" w:eastAsia="zh-CN"/>
              </w:rPr>
            </w:pPr>
            <w:r>
              <w:rPr>
                <w:rFonts w:ascii="仿宋_GB2312" w:cs="仿宋_GB2312" w:eastAsia="仿宋_GB2312" w:hAnsi="仿宋_GB2312" w:hint="eastAsia"/>
                <w:lang w:val="en-US" w:eastAsia="zh-CN"/>
              </w:rPr>
              <w:t>小计</w:t>
            </w:r>
          </w:p>
        </w:tc>
        <w:tc>
          <w:tcPr>
            <w:tcW w:w="8612" w:type="dxa"/>
            <w:gridSpan w:val="3"/>
            <w:tcBorders>
              <w:top w:val="single" w:sz="4" w:space="0" w:color="auto"/>
              <w:left w:val="single" w:sz="4" w:space="0" w:color="auto"/>
              <w:bottom w:val="single" w:sz="4" w:space="0" w:color="auto"/>
              <w:right w:val="single" w:sz="4" w:space="0" w:color="auto"/>
            </w:tcBorders>
            <w:vAlign w:val="center"/>
          </w:tcPr>
          <w:p w14:paraId="406360D2">
            <w:pPr>
              <w:pStyle w:val="style90"/>
              <w:spacing w:lineRule="auto" w:line="360"/>
              <w:jc w:val="center"/>
              <w:rPr>
                <w:rFonts w:ascii="仿宋_GB2312" w:cs="仿宋_GB2312" w:eastAsia="仿宋_GB2312" w:hAnsi="仿宋_GB2312" w:hint="default"/>
                <w:lang w:val="en-US" w:eastAsia="zh-CN"/>
              </w:rPr>
            </w:pPr>
            <w:r>
              <w:rPr>
                <w:rFonts w:ascii="仿宋_GB2312" w:cs="仿宋_GB2312" w:eastAsia="仿宋_GB2312" w:hAnsi="仿宋_GB2312" w:hint="eastAsia"/>
                <w:lang w:val="en-US" w:eastAsia="zh-CN"/>
              </w:rPr>
              <w:t>技术标得分</w:t>
            </w:r>
          </w:p>
        </w:tc>
      </w:tr>
    </w:tbl>
    <w:p w14:paraId="58EED883">
      <w:pPr>
        <w:pStyle w:val="style1"/>
        <w:numPr>
          <w:ilvl w:val="0"/>
          <w:numId w:val="0"/>
        </w:numPr>
        <w:spacing w:before="120" w:beforeLines="50" w:lineRule="exact" w:line="300"/>
        <w:jc w:val="left"/>
        <w:rPr>
          <w:rFonts w:ascii="宋体" w:cs="宋体" w:hAnsi="宋体"/>
          <w:kern w:val="0"/>
          <w:sz w:val="24"/>
        </w:rPr>
      </w:pPr>
      <w:r>
        <w:rPr>
          <w:rFonts w:ascii="宋体" w:hAnsi="宋体" w:hint="eastAsia"/>
          <w:bCs/>
          <w:sz w:val="24"/>
          <w:szCs w:val="24"/>
        </w:rPr>
        <w:t>注：</w:t>
      </w:r>
      <w:r>
        <w:rPr>
          <w:rFonts w:ascii="宋体" w:cs="宋体" w:hAnsi="宋体" w:hint="eastAsia"/>
          <w:kern w:val="0"/>
          <w:sz w:val="24"/>
        </w:rPr>
        <w:t>投标人综合评审得分取所有评委对该投标人计分之和的算术平均值，最终得分小数点后保留2位有效数字，</w:t>
      </w:r>
      <w:r>
        <w:rPr>
          <w:rFonts w:ascii="宋体" w:cs="宋体" w:hAnsi="宋体" w:hint="eastAsia"/>
          <w:sz w:val="24"/>
          <w:szCs w:val="24"/>
        </w:rPr>
        <w:t>第3位四舍五入</w:t>
      </w:r>
      <w:r>
        <w:rPr>
          <w:rFonts w:ascii="宋体" w:cs="宋体" w:hAnsi="宋体" w:hint="eastAsia"/>
          <w:kern w:val="0"/>
          <w:sz w:val="24"/>
        </w:rPr>
        <w:t>。</w:t>
      </w:r>
      <w:bookmarkEnd w:id="133"/>
    </w:p>
    <w:p w14:paraId="494382A4">
      <w:pPr>
        <w:pStyle w:val="style101"/>
        <w:rPr/>
      </w:pPr>
      <w:r>
        <w:rPr>
          <w:rFonts w:ascii="宋体" w:cs="宋体" w:hAnsi="宋体"/>
          <w:sz w:val="24"/>
          <w:szCs w:val="24"/>
        </w:rPr>
        <w:br w:type="page"/>
      </w:r>
    </w:p>
    <w:p w14:paraId="10EA0B2E">
      <w:pPr>
        <w:pStyle w:val="style0"/>
        <w:spacing w:lineRule="exact" w:line="440"/>
        <w:ind w:firstLine="480" w:firstLineChars="200"/>
        <w:rPr>
          <w:rFonts w:ascii="宋体" w:cs="宋体" w:eastAsia="宋体" w:hAnsi="宋体" w:hint="default"/>
          <w:sz w:val="24"/>
          <w:szCs w:val="24"/>
          <w:lang w:val="en-US" w:eastAsia="zh-CN"/>
        </w:rPr>
      </w:pPr>
    </w:p>
    <w:bookmarkStart w:id="134" w:name="_Toc92678127"/>
    <w:p w14:paraId="159A6114">
      <w:pPr>
        <w:pStyle w:val="style0"/>
        <w:spacing w:lineRule="exact" w:line="440"/>
        <w:ind w:firstLine="480" w:firstLineChars="200"/>
        <w:rPr>
          <w:rFonts w:ascii="宋体" w:cs="宋体" w:hAnsi="宋体"/>
          <w:sz w:val="24"/>
          <w:szCs w:val="24"/>
        </w:rPr>
      </w:pPr>
      <w:r>
        <w:rPr>
          <w:rFonts w:ascii="宋体" w:cs="宋体" w:hAnsi="宋体" w:hint="eastAsia"/>
          <w:sz w:val="24"/>
          <w:szCs w:val="24"/>
        </w:rPr>
        <w:t>20.3本项目开标时间和地点见投标人须知前附表。开标会议由招标人组织并主持。招标人邀请各投标人派员参加开标会议。投标人未参加开标的，视同认可开标结果。</w:t>
      </w:r>
    </w:p>
    <w:p w14:paraId="19DE87FB">
      <w:pPr>
        <w:pStyle w:val="style0"/>
        <w:spacing w:lineRule="exact" w:line="440"/>
        <w:ind w:firstLine="480" w:firstLineChars="200"/>
        <w:rPr>
          <w:rFonts w:ascii="宋体" w:cs="宋体" w:hAnsi="宋体" w:hint="eastAsia"/>
          <w:sz w:val="24"/>
          <w:szCs w:val="24"/>
        </w:rPr>
      </w:pPr>
      <w:r>
        <w:rPr>
          <w:rFonts w:ascii="宋体" w:cs="宋体" w:hAnsi="宋体" w:hint="eastAsia"/>
          <w:sz w:val="24"/>
          <w:szCs w:val="24"/>
        </w:rPr>
        <w:t>20.4投标前请各投标人按照招标文件要求对项目方案进行充分准备，投标人已默认认可上述开标、评标过程，无异议。招标人无义务对未入围投标人做任何解释。</w:t>
      </w:r>
    </w:p>
    <w:p w14:paraId="1EEA482F">
      <w:pPr>
        <w:pStyle w:val="style0"/>
        <w:spacing w:lineRule="exact" w:line="440"/>
        <w:rPr>
          <w:rFonts w:ascii="宋体" w:cs="宋体" w:eastAsia="宋体" w:hAnsi="宋体" w:hint="default"/>
          <w:sz w:val="24"/>
          <w:szCs w:val="24"/>
          <w:lang w:val="en-US" w:eastAsia="zh-CN"/>
        </w:rPr>
      </w:pPr>
    </w:p>
    <w:p w14:paraId="0B8DA992">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21.评标委员会</w:t>
      </w:r>
      <w:bookmarkEnd w:id="134"/>
    </w:p>
    <w:p w14:paraId="1AE44AC4">
      <w:pPr>
        <w:pStyle w:val="style0"/>
        <w:spacing w:lineRule="exact" w:line="440"/>
        <w:ind w:firstLine="480" w:firstLineChars="200"/>
        <w:rPr>
          <w:rFonts w:ascii="宋体" w:cs="宋体" w:hAnsi="宋体"/>
          <w:sz w:val="24"/>
          <w:szCs w:val="24"/>
        </w:rPr>
      </w:pPr>
      <w:r>
        <w:rPr>
          <w:rFonts w:ascii="宋体" w:cs="宋体" w:hAnsi="宋体" w:hint="eastAsia"/>
          <w:sz w:val="24"/>
          <w:szCs w:val="24"/>
        </w:rPr>
        <w:t>评标委员会的组成见投标人须知前附表，评标委员会负责对投标文件进行审查、质疑、评标，提出书面评标报告，并向招标人推荐中标候选人排序名单。</w:t>
      </w:r>
    </w:p>
    <w:bookmarkStart w:id="135" w:name="_Toc212369528"/>
    <w:bookmarkStart w:id="136" w:name="_Toc92678128"/>
    <w:p w14:paraId="098F4E7A">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22.评标原则</w:t>
      </w:r>
      <w:bookmarkEnd w:id="135"/>
      <w:bookmarkEnd w:id="136"/>
    </w:p>
    <w:bookmarkStart w:id="137" w:name="_Toc212369529"/>
    <w:p w14:paraId="7C73A5E2">
      <w:pPr>
        <w:pStyle w:val="style0"/>
        <w:spacing w:lineRule="exact" w:line="440"/>
        <w:ind w:firstLine="480" w:firstLineChars="200"/>
        <w:rPr>
          <w:rFonts w:ascii="宋体" w:cs="宋体" w:hAnsi="宋体"/>
          <w:sz w:val="24"/>
          <w:szCs w:val="24"/>
        </w:rPr>
      </w:pPr>
      <w:r>
        <w:rPr>
          <w:rFonts w:ascii="宋体" w:cs="宋体" w:hAnsi="宋体" w:hint="eastAsia"/>
          <w:sz w:val="24"/>
          <w:szCs w:val="24"/>
        </w:rPr>
        <w:t>22.1“公平、公正、科学、择优”为本次评标的基本原则，评标委员会按照这一原则的要求，公正、平等地对待各投标人。同时，在评标过程中恪守以下原则：</w:t>
      </w:r>
      <w:bookmarkEnd w:id="137"/>
    </w:p>
    <w:p w14:paraId="253FD7A2">
      <w:pPr>
        <w:pStyle w:val="style0"/>
        <w:spacing w:lineRule="exact" w:line="440"/>
        <w:ind w:firstLine="480" w:firstLineChars="200"/>
        <w:rPr>
          <w:rFonts w:ascii="宋体" w:cs="宋体" w:hAnsi="宋体"/>
          <w:sz w:val="24"/>
          <w:szCs w:val="24"/>
        </w:rPr>
      </w:pPr>
      <w:r>
        <w:rPr>
          <w:rFonts w:ascii="宋体" w:cs="宋体" w:hAnsi="宋体" w:hint="eastAsia"/>
          <w:sz w:val="24"/>
          <w:szCs w:val="24"/>
        </w:rPr>
        <w:t>22.1</w:t>
      </w:r>
      <w:r>
        <w:rPr>
          <w:rFonts w:ascii="宋体" w:cs="宋体" w:hAnsi="宋体"/>
          <w:sz w:val="24"/>
          <w:szCs w:val="24"/>
        </w:rPr>
        <w:t>.1</w:t>
      </w:r>
      <w:r>
        <w:rPr>
          <w:rFonts w:ascii="宋体" w:cs="宋体" w:hAnsi="宋体" w:hint="eastAsia"/>
          <w:sz w:val="24"/>
          <w:szCs w:val="24"/>
        </w:rPr>
        <w:t xml:space="preserve"> 客观性原则：评标委员会将严格按照招标文件要求的内容，对投标人的投标文件进行认真评审；评标委员会对投标文件的评审仅依据投标文件本身，而不依靠投标文件以外的任何因素；</w:t>
      </w:r>
    </w:p>
    <w:p w14:paraId="69981EFB">
      <w:pPr>
        <w:pStyle w:val="style0"/>
        <w:spacing w:lineRule="exact" w:line="440"/>
        <w:ind w:firstLine="480" w:firstLineChars="200"/>
        <w:rPr>
          <w:rFonts w:ascii="宋体" w:cs="宋体" w:hAnsi="宋体"/>
          <w:sz w:val="24"/>
          <w:szCs w:val="24"/>
        </w:rPr>
      </w:pPr>
      <w:r>
        <w:rPr>
          <w:rFonts w:ascii="宋体" w:cs="宋体" w:hAnsi="宋体" w:hint="eastAsia"/>
          <w:sz w:val="24"/>
          <w:szCs w:val="24"/>
        </w:rPr>
        <w:t>22.</w:t>
      </w:r>
      <w:r>
        <w:rPr>
          <w:rFonts w:ascii="宋体" w:cs="宋体" w:hAnsi="宋体"/>
          <w:sz w:val="24"/>
          <w:szCs w:val="24"/>
        </w:rPr>
        <w:t>1.</w:t>
      </w:r>
      <w:r>
        <w:rPr>
          <w:rFonts w:ascii="宋体" w:cs="宋体" w:hAnsi="宋体" w:hint="eastAsia"/>
          <w:sz w:val="24"/>
          <w:szCs w:val="24"/>
        </w:rPr>
        <w:t>2统一性原则：评标委员会将按照统一的评标原则和评标办法，用同一标准进行评审。</w:t>
      </w:r>
    </w:p>
    <w:p w14:paraId="06A84E44">
      <w:pPr>
        <w:pStyle w:val="style0"/>
        <w:spacing w:lineRule="exact" w:line="440"/>
        <w:ind w:firstLine="480" w:firstLineChars="200"/>
        <w:rPr>
          <w:rFonts w:ascii="宋体" w:cs="宋体" w:hAnsi="宋体"/>
          <w:sz w:val="24"/>
          <w:szCs w:val="24"/>
        </w:rPr>
      </w:pPr>
      <w:r>
        <w:rPr>
          <w:rFonts w:ascii="宋体" w:cs="宋体" w:hAnsi="宋体" w:hint="eastAsia"/>
          <w:sz w:val="24"/>
          <w:szCs w:val="24"/>
        </w:rPr>
        <w:t>22.</w:t>
      </w:r>
      <w:r>
        <w:rPr>
          <w:rFonts w:ascii="宋体" w:cs="宋体" w:hAnsi="宋体"/>
          <w:sz w:val="24"/>
          <w:szCs w:val="24"/>
        </w:rPr>
        <w:t>1.</w:t>
      </w:r>
      <w:r>
        <w:rPr>
          <w:rFonts w:ascii="宋体" w:cs="宋体" w:hAnsi="宋体" w:hint="eastAsia"/>
          <w:sz w:val="24"/>
          <w:szCs w:val="24"/>
        </w:rPr>
        <w:t>3独立性原则：评标工作在评标委员会内部独立进行，不受外界任何因素的干扰和影响。评标委员会成员对出具的评审意见承担个人责任。</w:t>
      </w:r>
    </w:p>
    <w:p w14:paraId="75B3D8A3">
      <w:pPr>
        <w:pStyle w:val="style0"/>
        <w:spacing w:lineRule="exact" w:line="440"/>
        <w:ind w:firstLine="480" w:firstLineChars="200"/>
        <w:rPr>
          <w:rFonts w:ascii="宋体" w:cs="宋体" w:hAnsi="宋体"/>
          <w:sz w:val="24"/>
          <w:szCs w:val="24"/>
        </w:rPr>
      </w:pPr>
      <w:r>
        <w:rPr>
          <w:rFonts w:ascii="宋体" w:cs="宋体" w:hAnsi="宋体" w:hint="eastAsia"/>
          <w:sz w:val="24"/>
          <w:szCs w:val="24"/>
        </w:rPr>
        <w:t>22.</w:t>
      </w:r>
      <w:r>
        <w:rPr>
          <w:rFonts w:ascii="宋体" w:cs="宋体" w:hAnsi="宋体"/>
          <w:sz w:val="24"/>
          <w:szCs w:val="24"/>
        </w:rPr>
        <w:t>1.</w:t>
      </w:r>
      <w:r>
        <w:rPr>
          <w:rFonts w:ascii="宋体" w:cs="宋体" w:hAnsi="宋体" w:hint="eastAsia"/>
          <w:sz w:val="24"/>
          <w:szCs w:val="24"/>
        </w:rPr>
        <w:t>4保密性原则：招标人应当采取必要的措施，保证评标在严格保密的情况下进行。</w:t>
      </w:r>
    </w:p>
    <w:p w14:paraId="1B112EE1">
      <w:pPr>
        <w:pStyle w:val="style0"/>
        <w:spacing w:lineRule="exact" w:line="440"/>
        <w:ind w:firstLine="480" w:firstLineChars="200"/>
        <w:rPr>
          <w:rFonts w:ascii="宋体" w:cs="宋体" w:hAnsi="宋体"/>
          <w:sz w:val="24"/>
          <w:szCs w:val="24"/>
        </w:rPr>
      </w:pPr>
      <w:r>
        <w:rPr>
          <w:rFonts w:ascii="宋体" w:cs="宋体" w:hAnsi="宋体" w:hint="eastAsia"/>
          <w:sz w:val="24"/>
          <w:szCs w:val="24"/>
        </w:rPr>
        <w:t>22.</w:t>
      </w:r>
      <w:r>
        <w:rPr>
          <w:rFonts w:ascii="宋体" w:cs="宋体" w:hAnsi="宋体"/>
          <w:sz w:val="24"/>
          <w:szCs w:val="24"/>
        </w:rPr>
        <w:t>1.</w:t>
      </w:r>
      <w:r>
        <w:rPr>
          <w:rFonts w:ascii="宋体" w:cs="宋体" w:hAnsi="宋体" w:hint="eastAsia"/>
          <w:sz w:val="24"/>
          <w:szCs w:val="24"/>
        </w:rPr>
        <w:t>5综合性原则：评标委员会将综合分析、评审投标人的各项指标，而不以单项指标的优劣评定出中标人。</w:t>
      </w:r>
      <w:bookmarkStart w:id="138" w:name="_Toc51786890"/>
      <w:bookmarkStart w:id="139" w:name="_Toc24628"/>
      <w:bookmarkStart w:id="140" w:name="_Toc17946"/>
      <w:bookmarkStart w:id="141" w:name="_Toc17523"/>
      <w:bookmarkStart w:id="142" w:name="_Toc49503549"/>
    </w:p>
    <w:bookmarkStart w:id="143" w:name="六、授予合同"/>
    <w:bookmarkStart w:id="144" w:name="_Toc148622867"/>
    <w:bookmarkEnd w:id="143"/>
    <w:p w14:paraId="5FEA5DE4">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六、授予合同</w:t>
      </w:r>
      <w:bookmarkEnd w:id="138"/>
      <w:bookmarkEnd w:id="139"/>
      <w:bookmarkEnd w:id="140"/>
      <w:bookmarkEnd w:id="141"/>
      <w:bookmarkEnd w:id="142"/>
      <w:bookmarkEnd w:id="144"/>
    </w:p>
    <w:p w14:paraId="7E6FD13C">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23.定标</w:t>
      </w:r>
    </w:p>
    <w:p w14:paraId="3C761670">
      <w:pPr>
        <w:pStyle w:val="style0"/>
        <w:spacing w:lineRule="exact" w:line="440"/>
        <w:ind w:firstLine="480" w:firstLineChars="200"/>
        <w:rPr>
          <w:rFonts w:ascii="宋体" w:cs="宋体" w:hAnsi="宋体"/>
          <w:sz w:val="24"/>
          <w:szCs w:val="24"/>
        </w:rPr>
      </w:pPr>
      <w:r>
        <w:rPr>
          <w:rFonts w:ascii="宋体" w:cs="宋体" w:hAnsi="宋体" w:hint="eastAsia"/>
          <w:sz w:val="24"/>
          <w:szCs w:val="24"/>
        </w:rPr>
        <w:t>23.1招标人对评标委员会推荐的中标候选人进行审查。</w:t>
      </w:r>
    </w:p>
    <w:p w14:paraId="5EA54538">
      <w:pPr>
        <w:pStyle w:val="style0"/>
        <w:spacing w:lineRule="exact" w:line="440"/>
        <w:ind w:firstLine="480" w:firstLineChars="200"/>
        <w:rPr>
          <w:rFonts w:ascii="宋体" w:cs="宋体" w:hAnsi="宋体"/>
          <w:sz w:val="24"/>
          <w:szCs w:val="24"/>
        </w:rPr>
      </w:pPr>
      <w:r>
        <w:rPr>
          <w:rFonts w:ascii="宋体" w:cs="宋体" w:hAnsi="宋体" w:hint="eastAsia"/>
          <w:sz w:val="24"/>
          <w:szCs w:val="24"/>
        </w:rPr>
        <w:t>23.2最终审查的对象是招标项目的中标候选人。</w:t>
      </w:r>
    </w:p>
    <w:p w14:paraId="78F8D56F">
      <w:pPr>
        <w:pStyle w:val="style0"/>
        <w:spacing w:lineRule="exact" w:line="440"/>
        <w:ind w:firstLine="480" w:firstLineChars="200"/>
        <w:rPr>
          <w:rFonts w:ascii="宋体" w:cs="宋体" w:hAnsi="宋体"/>
          <w:sz w:val="24"/>
          <w:szCs w:val="24"/>
        </w:rPr>
      </w:pPr>
      <w:r>
        <w:rPr>
          <w:rFonts w:ascii="宋体" w:cs="宋体" w:hAnsi="宋体" w:hint="eastAsia"/>
          <w:sz w:val="24"/>
          <w:szCs w:val="24"/>
        </w:rPr>
        <w:t>23.3最终审查的内容是对中标候选人所报服务的性价比、技术状况、产品质量、交付时间、投标人信誉以及招标人认为有必要了解的其它问题作进一步的审查或了解。</w:t>
      </w:r>
    </w:p>
    <w:p w14:paraId="6D8EF5A2">
      <w:pPr>
        <w:pStyle w:val="style0"/>
        <w:spacing w:lineRule="exact" w:line="440"/>
        <w:ind w:firstLine="480" w:firstLineChars="200"/>
        <w:rPr>
          <w:rFonts w:ascii="宋体" w:cs="宋体" w:hAnsi="宋体"/>
          <w:sz w:val="24"/>
          <w:szCs w:val="24"/>
        </w:rPr>
      </w:pPr>
      <w:r>
        <w:rPr>
          <w:rFonts w:ascii="宋体" w:cs="宋体" w:hAnsi="宋体" w:hint="eastAsia"/>
          <w:sz w:val="24"/>
          <w:szCs w:val="24"/>
        </w:rPr>
        <w:t>23.4最终审查的方式：</w:t>
      </w:r>
    </w:p>
    <w:p w14:paraId="5DAD49A3">
      <w:pPr>
        <w:pStyle w:val="style0"/>
        <w:spacing w:lineRule="exact" w:line="440"/>
        <w:ind w:firstLine="480" w:firstLineChars="200"/>
        <w:rPr>
          <w:rFonts w:ascii="宋体" w:cs="宋体" w:hAnsi="宋体"/>
          <w:sz w:val="24"/>
          <w:szCs w:val="24"/>
        </w:rPr>
      </w:pPr>
      <w:r>
        <w:rPr>
          <w:rFonts w:ascii="宋体" w:cs="宋体" w:hAnsi="宋体" w:hint="eastAsia"/>
          <w:sz w:val="24"/>
          <w:szCs w:val="24"/>
        </w:rPr>
        <w:t>对中标候选人进行询问或对中标候选人进行实地考察。</w:t>
      </w:r>
    </w:p>
    <w:p w14:paraId="5A75F4C6">
      <w:pPr>
        <w:pStyle w:val="style0"/>
        <w:spacing w:lineRule="exact" w:line="440"/>
        <w:ind w:firstLine="480" w:firstLineChars="200"/>
        <w:rPr>
          <w:rFonts w:ascii="宋体" w:cs="宋体" w:hAnsi="宋体"/>
          <w:sz w:val="24"/>
          <w:szCs w:val="24"/>
        </w:rPr>
      </w:pPr>
      <w:r>
        <w:rPr>
          <w:rFonts w:ascii="宋体" w:cs="宋体" w:hAnsi="宋体" w:hint="eastAsia"/>
          <w:sz w:val="24"/>
          <w:szCs w:val="24"/>
        </w:rPr>
        <w:t>23.5接受最终审查的中标候选人，必须如实回答招标人的询问并受理招标人的考察，并提供产品检测报告(复印件加盖公章)、主要设备的生产许可证或强制性认证证书。</w:t>
      </w:r>
    </w:p>
    <w:p w14:paraId="7A77DFE0">
      <w:pPr>
        <w:pStyle w:val="style0"/>
        <w:spacing w:lineRule="exact" w:line="440"/>
        <w:ind w:firstLine="480" w:firstLineChars="200"/>
        <w:rPr>
          <w:rFonts w:ascii="宋体" w:cs="宋体" w:hAnsi="宋体"/>
          <w:sz w:val="24"/>
          <w:szCs w:val="24"/>
        </w:rPr>
      </w:pPr>
      <w:r>
        <w:rPr>
          <w:rFonts w:ascii="宋体" w:cs="宋体" w:hAnsi="宋体" w:hint="eastAsia"/>
          <w:sz w:val="24"/>
          <w:szCs w:val="24"/>
        </w:rPr>
        <w:t>23.6通过对中标候选人的最终审查确定中标人。</w:t>
      </w:r>
    </w:p>
    <w:p w14:paraId="4A439D34">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24.招标人在授标时有变更数量的权利。</w:t>
      </w:r>
    </w:p>
    <w:p w14:paraId="6C9A4728">
      <w:pPr>
        <w:pStyle w:val="style0"/>
        <w:spacing w:lineRule="exact" w:line="440"/>
        <w:ind w:firstLine="480" w:firstLineChars="200"/>
        <w:rPr>
          <w:rFonts w:ascii="宋体" w:cs="宋体" w:hAnsi="宋体"/>
          <w:sz w:val="24"/>
          <w:szCs w:val="24"/>
        </w:rPr>
      </w:pPr>
      <w:r>
        <w:rPr>
          <w:rFonts w:ascii="宋体" w:cs="宋体" w:hAnsi="宋体" w:hint="eastAsia"/>
          <w:sz w:val="24"/>
          <w:szCs w:val="24"/>
        </w:rPr>
        <w:t>在向投标人授予中标通知书时，在单位产品价格不变的情况下招标人有变更工程量的权利。</w:t>
      </w:r>
    </w:p>
    <w:p w14:paraId="42C0CEEF">
      <w:pPr>
        <w:pStyle w:val="style0"/>
        <w:spacing w:lineRule="exact" w:line="440"/>
        <w:ind w:firstLine="482" w:firstLineChars="200"/>
        <w:rPr>
          <w:rFonts w:ascii="宋体" w:cs="宋体" w:hAnsi="宋体"/>
          <w:sz w:val="24"/>
          <w:szCs w:val="24"/>
        </w:rPr>
      </w:pPr>
      <w:r>
        <w:rPr>
          <w:rFonts w:ascii="宋体" w:cs="宋体" w:hAnsi="宋体" w:hint="eastAsia"/>
          <w:b/>
          <w:bCs/>
          <w:sz w:val="24"/>
          <w:szCs w:val="24"/>
        </w:rPr>
        <w:t>25.招标人有接受和拒绝任何一个或所有投标的权利，</w:t>
      </w:r>
      <w:r>
        <w:rPr>
          <w:rFonts w:ascii="宋体" w:cs="宋体" w:hAnsi="宋体" w:hint="eastAsia"/>
          <w:sz w:val="24"/>
          <w:szCs w:val="24"/>
        </w:rPr>
        <w:t>招标人在中标通知书发出之前任何时候仍有选择或拒绝任何投标人中标或宣布招标无效的权利。对受影响的投标人不承担任何责任，也无义务向受影响的投标人解释采取这一行动的理由。</w:t>
      </w:r>
    </w:p>
    <w:p w14:paraId="4A515ADF">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26.中标通知</w:t>
      </w:r>
    </w:p>
    <w:p w14:paraId="1E831309">
      <w:pPr>
        <w:pStyle w:val="style0"/>
        <w:spacing w:lineRule="exact" w:line="440"/>
        <w:ind w:firstLine="480" w:firstLineChars="200"/>
        <w:rPr>
          <w:rFonts w:ascii="宋体" w:cs="宋体" w:hAnsi="宋体"/>
          <w:sz w:val="24"/>
          <w:szCs w:val="24"/>
        </w:rPr>
      </w:pPr>
      <w:r>
        <w:rPr>
          <w:rFonts w:ascii="宋体" w:cs="宋体" w:hAnsi="宋体" w:hint="eastAsia"/>
          <w:sz w:val="24"/>
          <w:szCs w:val="24"/>
        </w:rPr>
        <w:t>26.1确定中标结果后，招标人向中标人签发《中标通知书》。</w:t>
      </w:r>
    </w:p>
    <w:p w14:paraId="0A465068">
      <w:pPr>
        <w:pStyle w:val="style0"/>
        <w:spacing w:lineRule="exact" w:line="440"/>
        <w:ind w:firstLine="480" w:firstLineChars="200"/>
        <w:rPr>
          <w:rFonts w:ascii="宋体" w:cs="宋体" w:hAnsi="宋体"/>
          <w:sz w:val="24"/>
          <w:szCs w:val="24"/>
        </w:rPr>
      </w:pPr>
      <w:r>
        <w:rPr>
          <w:rFonts w:ascii="宋体" w:cs="宋体" w:hAnsi="宋体" w:hint="eastAsia"/>
          <w:sz w:val="24"/>
          <w:szCs w:val="24"/>
        </w:rPr>
        <w:t>26.2中标通知书将是合同的组成部分。</w:t>
      </w:r>
    </w:p>
    <w:p w14:paraId="03D25740">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27.签订合同</w:t>
      </w:r>
    </w:p>
    <w:bookmarkStart w:id="145" w:name="_Toc51786891"/>
    <w:bookmarkStart w:id="146" w:name="_Toc15151"/>
    <w:bookmarkStart w:id="147" w:name="_Toc17127"/>
    <w:bookmarkStart w:id="148" w:name="_Toc31602"/>
    <w:bookmarkStart w:id="149" w:name="_Toc49503550"/>
    <w:bookmarkStart w:id="150" w:name="_Toc500420293"/>
    <w:bookmarkStart w:id="151" w:name="_Toc500420375"/>
    <w:p w14:paraId="74BB016A">
      <w:pPr>
        <w:pStyle w:val="style0"/>
        <w:spacing w:lineRule="exact" w:line="440"/>
        <w:ind w:firstLine="480" w:firstLineChars="200"/>
        <w:rPr>
          <w:rFonts w:ascii="宋体" w:cs="宋体" w:hAnsi="宋体"/>
          <w:sz w:val="24"/>
          <w:szCs w:val="24"/>
        </w:rPr>
      </w:pPr>
      <w:r>
        <w:rPr>
          <w:rFonts w:ascii="宋体" w:cs="宋体" w:hAnsi="宋体" w:hint="eastAsia"/>
          <w:sz w:val="24"/>
          <w:szCs w:val="24"/>
        </w:rPr>
        <w:t>27.1中标人应按中标通知书中规定的时间、地点与招标人签订中标经济合同，否则按开标后撤回投标处理。</w:t>
      </w:r>
    </w:p>
    <w:p w14:paraId="5C536590">
      <w:pPr>
        <w:pStyle w:val="style0"/>
        <w:spacing w:lineRule="exact" w:line="440"/>
        <w:ind w:firstLine="480" w:firstLineChars="200"/>
        <w:rPr>
          <w:rFonts w:ascii="宋体" w:cs="宋体" w:hAnsi="宋体"/>
          <w:sz w:val="24"/>
          <w:szCs w:val="24"/>
        </w:rPr>
      </w:pPr>
      <w:r>
        <w:rPr>
          <w:rFonts w:ascii="宋体" w:cs="宋体" w:hAnsi="宋体" w:hint="eastAsia"/>
          <w:sz w:val="24"/>
          <w:szCs w:val="24"/>
        </w:rPr>
        <w:t>27.2招标文件、中标人的投标文件及评标过程中有关澄清文件均应作为合同附件。</w:t>
      </w:r>
    </w:p>
    <w:p w14:paraId="5A212473">
      <w:pPr>
        <w:pStyle w:val="style0"/>
        <w:spacing w:lineRule="exact" w:line="440"/>
        <w:ind w:firstLine="480" w:firstLineChars="200"/>
        <w:rPr>
          <w:rFonts w:ascii="宋体" w:cs="宋体" w:hAnsi="宋体"/>
          <w:sz w:val="24"/>
          <w:szCs w:val="24"/>
        </w:rPr>
      </w:pPr>
      <w:r>
        <w:rPr>
          <w:rFonts w:ascii="宋体" w:cs="宋体" w:hAnsi="宋体" w:hint="eastAsia"/>
          <w:sz w:val="24"/>
          <w:szCs w:val="24"/>
        </w:rPr>
        <w:t>27.3合同以双方最终签署的版本为准。</w:t>
      </w:r>
    </w:p>
    <w:bookmarkStart w:id="152" w:name="_Toc148622868"/>
    <w:p w14:paraId="4F4728FA">
      <w:pPr>
        <w:pStyle w:val="style2"/>
        <w:numPr>
          <w:ilvl w:val="0"/>
          <w:numId w:val="0"/>
        </w:numPr>
        <w:spacing w:before="120" w:beforeLines="50" w:after="120" w:afterLines="50" w:lineRule="exact" w:line="440"/>
        <w:ind w:left="601"/>
        <w:jc w:val="center"/>
        <w:rPr>
          <w:b w:val="false"/>
          <w:bCs w:val="false"/>
        </w:rPr>
      </w:pPr>
      <w:r>
        <w:rPr>
          <w:rFonts w:ascii="Times New Roman" w:eastAsia="宋体" w:hint="eastAsia"/>
          <w:sz w:val="28"/>
        </w:rPr>
        <w:t>七、废标及终止招标</w:t>
      </w:r>
      <w:bookmarkEnd w:id="145"/>
      <w:bookmarkEnd w:id="146"/>
      <w:bookmarkEnd w:id="147"/>
      <w:bookmarkEnd w:id="148"/>
      <w:bookmarkEnd w:id="149"/>
      <w:bookmarkEnd w:id="152"/>
    </w:p>
    <w:p w14:paraId="3E9ED70E">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28.废标</w:t>
      </w:r>
    </w:p>
    <w:p w14:paraId="390F6574">
      <w:pPr>
        <w:pStyle w:val="style0"/>
        <w:spacing w:lineRule="exact" w:line="440"/>
        <w:ind w:firstLine="480" w:firstLineChars="200"/>
        <w:rPr>
          <w:rFonts w:ascii="宋体" w:cs="宋体" w:hAnsi="宋体"/>
          <w:sz w:val="24"/>
          <w:szCs w:val="24"/>
        </w:rPr>
      </w:pPr>
      <w:r>
        <w:rPr>
          <w:rFonts w:ascii="宋体" w:cs="宋体" w:hAnsi="宋体" w:hint="eastAsia"/>
          <w:sz w:val="24"/>
          <w:szCs w:val="24"/>
        </w:rPr>
        <w:t>28.1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AFFD66D">
      <w:pPr>
        <w:pStyle w:val="style0"/>
        <w:spacing w:lineRule="exact" w:line="440"/>
        <w:ind w:firstLine="480" w:firstLineChars="200"/>
        <w:rPr>
          <w:rFonts w:ascii="宋体" w:cs="宋体" w:hAnsi="宋体"/>
          <w:sz w:val="24"/>
          <w:szCs w:val="24"/>
        </w:rPr>
      </w:pPr>
      <w:r>
        <w:rPr>
          <w:rFonts w:ascii="宋体" w:cs="宋体" w:hAnsi="宋体" w:hint="eastAsia"/>
          <w:sz w:val="24"/>
          <w:szCs w:val="24"/>
        </w:rPr>
        <w:t>（1）投标人提供的有关资格、资质证明文件不合格、不真实或提供虚假投标材料；</w:t>
      </w:r>
    </w:p>
    <w:p w14:paraId="53F3A09E">
      <w:pPr>
        <w:pStyle w:val="style0"/>
        <w:spacing w:lineRule="exact" w:line="440"/>
        <w:ind w:firstLine="480" w:firstLineChars="200"/>
        <w:rPr>
          <w:rFonts w:ascii="宋体" w:cs="宋体" w:hAnsi="宋体"/>
          <w:sz w:val="24"/>
          <w:szCs w:val="24"/>
        </w:rPr>
      </w:pPr>
      <w:r>
        <w:rPr>
          <w:rFonts w:ascii="宋体" w:cs="宋体" w:hAnsi="宋体" w:hint="eastAsia"/>
          <w:sz w:val="24"/>
          <w:szCs w:val="24"/>
        </w:rPr>
        <w:t>（2）投标人在报价有效期内撤回投标；</w:t>
      </w:r>
    </w:p>
    <w:p w14:paraId="3C03E77D">
      <w:pPr>
        <w:pStyle w:val="style0"/>
        <w:spacing w:lineRule="exact" w:line="440"/>
        <w:ind w:firstLine="480" w:firstLineChars="200"/>
        <w:rPr>
          <w:rFonts w:ascii="宋体" w:cs="宋体" w:hAnsi="宋体"/>
          <w:sz w:val="24"/>
          <w:szCs w:val="24"/>
        </w:rPr>
      </w:pPr>
      <w:r>
        <w:rPr>
          <w:rFonts w:ascii="宋体" w:cs="宋体" w:hAnsi="宋体" w:hint="eastAsia"/>
          <w:sz w:val="24"/>
          <w:szCs w:val="24"/>
        </w:rPr>
        <w:t>（3）在整个评标过程中，投标人有企图影响评标结果公正性的任何活动；</w:t>
      </w:r>
    </w:p>
    <w:p w14:paraId="0897E019">
      <w:pPr>
        <w:pStyle w:val="style0"/>
        <w:spacing w:lineRule="exact" w:line="440"/>
        <w:ind w:firstLine="480" w:firstLineChars="200"/>
        <w:rPr>
          <w:rFonts w:ascii="宋体" w:cs="宋体" w:hAnsi="宋体"/>
          <w:sz w:val="24"/>
          <w:szCs w:val="24"/>
        </w:rPr>
      </w:pPr>
      <w:r>
        <w:rPr>
          <w:rFonts w:ascii="宋体" w:cs="宋体" w:hAnsi="宋体" w:hint="eastAsia"/>
          <w:sz w:val="24"/>
          <w:szCs w:val="24"/>
        </w:rPr>
        <w:t>（4）投标人以任何方式诋毁其他投标人；</w:t>
      </w:r>
    </w:p>
    <w:p w14:paraId="48E6F9F9">
      <w:pPr>
        <w:pStyle w:val="style0"/>
        <w:spacing w:lineRule="exact" w:line="440"/>
        <w:ind w:firstLine="480" w:firstLineChars="200"/>
        <w:rPr>
          <w:rFonts w:ascii="宋体" w:cs="宋体" w:hAnsi="宋体"/>
          <w:sz w:val="24"/>
          <w:szCs w:val="24"/>
        </w:rPr>
      </w:pPr>
      <w:r>
        <w:rPr>
          <w:rFonts w:ascii="宋体" w:cs="宋体" w:hAnsi="宋体" w:hint="eastAsia"/>
          <w:sz w:val="24"/>
          <w:szCs w:val="24"/>
        </w:rPr>
        <w:t>（5）投标人串通投标；</w:t>
      </w:r>
    </w:p>
    <w:p w14:paraId="64CF7C22">
      <w:pPr>
        <w:pStyle w:val="style0"/>
        <w:spacing w:lineRule="exact" w:line="440"/>
        <w:ind w:firstLine="480" w:firstLineChars="200"/>
        <w:rPr>
          <w:rFonts w:ascii="宋体" w:cs="宋体" w:hAnsi="宋体"/>
          <w:sz w:val="24"/>
          <w:szCs w:val="24"/>
        </w:rPr>
      </w:pPr>
      <w:r>
        <w:rPr>
          <w:rFonts w:ascii="宋体" w:cs="宋体" w:hAnsi="宋体" w:hint="eastAsia"/>
          <w:sz w:val="24"/>
          <w:szCs w:val="24"/>
        </w:rPr>
        <w:t>（6）以他人名义投标或者以其他方式弄虚作假，骗取中标的；</w:t>
      </w:r>
    </w:p>
    <w:p w14:paraId="51DFD8AF">
      <w:pPr>
        <w:pStyle w:val="style0"/>
        <w:spacing w:lineRule="exact" w:line="440"/>
        <w:ind w:firstLine="480" w:firstLineChars="200"/>
        <w:rPr>
          <w:rFonts w:ascii="宋体" w:cs="宋体" w:hAnsi="宋体"/>
          <w:sz w:val="24"/>
          <w:szCs w:val="24"/>
        </w:rPr>
      </w:pPr>
      <w:r>
        <w:rPr>
          <w:rFonts w:ascii="宋体" w:cs="宋体" w:hAnsi="宋体" w:hint="eastAsia"/>
          <w:sz w:val="24"/>
          <w:szCs w:val="24"/>
        </w:rPr>
        <w:t>（7）样品不满足招标文件规定的（若招标文件约定提供样品）；</w:t>
      </w:r>
    </w:p>
    <w:p w14:paraId="77E38CB1">
      <w:pPr>
        <w:pStyle w:val="style0"/>
        <w:spacing w:lineRule="exact" w:line="440"/>
        <w:ind w:firstLine="480" w:firstLineChars="200"/>
        <w:rPr>
          <w:rFonts w:ascii="宋体" w:cs="宋体" w:hAnsi="宋体"/>
          <w:sz w:val="24"/>
          <w:szCs w:val="24"/>
        </w:rPr>
      </w:pPr>
      <w:r>
        <w:rPr>
          <w:rFonts w:ascii="宋体" w:cs="宋体" w:hAnsi="宋体" w:hint="eastAsia"/>
          <w:sz w:val="24"/>
          <w:szCs w:val="24"/>
        </w:rPr>
        <w:t>（8）按照12.1条约定无投标人盖章或无法定代表人或法定代表人授权的委托代理人签字或盖章的；</w:t>
      </w:r>
    </w:p>
    <w:p w14:paraId="0D4182AC">
      <w:pPr>
        <w:pStyle w:val="style0"/>
        <w:spacing w:lineRule="exact" w:line="440"/>
        <w:ind w:firstLine="480" w:firstLineChars="200"/>
        <w:rPr>
          <w:rFonts w:ascii="宋体" w:cs="宋体" w:hAnsi="宋体"/>
          <w:sz w:val="24"/>
          <w:szCs w:val="24"/>
        </w:rPr>
      </w:pPr>
      <w:r>
        <w:rPr>
          <w:rFonts w:ascii="宋体" w:cs="宋体" w:hAnsi="宋体" w:hint="eastAsia"/>
          <w:sz w:val="24"/>
          <w:szCs w:val="24"/>
        </w:rPr>
        <w:t>（9）投标人递交两份或多份内容不同的报价文件，或者在一份报价文件中对同一采购项目报有两个或多个报价，且未声明哪一个有效，按招标文件规定提交备选方案的除外；</w:t>
      </w:r>
    </w:p>
    <w:p w14:paraId="45F36879">
      <w:pPr>
        <w:pStyle w:val="style0"/>
        <w:spacing w:lineRule="exact" w:line="440"/>
        <w:ind w:firstLine="480" w:firstLineChars="200"/>
        <w:rPr>
          <w:rFonts w:ascii="宋体" w:cs="宋体" w:hAnsi="宋体"/>
          <w:sz w:val="24"/>
          <w:szCs w:val="24"/>
        </w:rPr>
      </w:pPr>
      <w:r>
        <w:rPr>
          <w:rFonts w:ascii="宋体" w:cs="宋体" w:hAnsi="宋体" w:hint="eastAsia"/>
          <w:sz w:val="24"/>
          <w:szCs w:val="24"/>
        </w:rPr>
        <w:t>（10）不同投标人的投标文件内容存在非正常一致的；</w:t>
      </w:r>
    </w:p>
    <w:p w14:paraId="24BA7B20">
      <w:pPr>
        <w:pStyle w:val="style0"/>
        <w:spacing w:lineRule="exact" w:line="440"/>
        <w:ind w:firstLine="480" w:firstLineChars="200"/>
        <w:rPr>
          <w:rFonts w:ascii="宋体" w:cs="宋体" w:hAnsi="宋体"/>
          <w:sz w:val="24"/>
          <w:szCs w:val="24"/>
        </w:rPr>
      </w:pPr>
      <w:r>
        <w:rPr>
          <w:rFonts w:ascii="宋体" w:cs="宋体" w:hAnsi="宋体" w:hint="eastAsia"/>
          <w:sz w:val="24"/>
          <w:szCs w:val="24"/>
        </w:rPr>
        <w:t>（11）不同投标人的投标文件相互混装的；</w:t>
      </w:r>
    </w:p>
    <w:p w14:paraId="04628970">
      <w:pPr>
        <w:pStyle w:val="style0"/>
        <w:spacing w:lineRule="exact" w:line="440"/>
        <w:ind w:firstLine="480" w:firstLineChars="200"/>
        <w:rPr>
          <w:rFonts w:ascii="宋体" w:cs="宋体" w:hAnsi="宋体"/>
          <w:sz w:val="24"/>
          <w:szCs w:val="24"/>
        </w:rPr>
      </w:pPr>
      <w:r>
        <w:rPr>
          <w:rFonts w:ascii="宋体" w:cs="宋体" w:hAnsi="宋体" w:hint="eastAsia"/>
          <w:sz w:val="24"/>
          <w:szCs w:val="24"/>
        </w:rPr>
        <w:t>（12）不同投标人委托同一人投标的；</w:t>
      </w:r>
    </w:p>
    <w:p w14:paraId="03230E90">
      <w:pPr>
        <w:pStyle w:val="style0"/>
        <w:spacing w:lineRule="exact" w:line="440"/>
        <w:ind w:firstLine="480" w:firstLineChars="200"/>
        <w:rPr>
          <w:rFonts w:ascii="宋体" w:cs="宋体" w:hAnsi="宋体"/>
          <w:sz w:val="24"/>
          <w:szCs w:val="24"/>
        </w:rPr>
      </w:pPr>
      <w:r>
        <w:rPr>
          <w:rFonts w:ascii="宋体" w:cs="宋体" w:hAnsi="宋体" w:hint="eastAsia"/>
          <w:sz w:val="24"/>
          <w:szCs w:val="24"/>
        </w:rPr>
        <w:t>（13）不同投标人使用同一个人或者企业资金交纳投标保证金的；</w:t>
      </w:r>
    </w:p>
    <w:p w14:paraId="23F58861">
      <w:pPr>
        <w:pStyle w:val="style0"/>
        <w:spacing w:lineRule="exact" w:line="440"/>
        <w:ind w:firstLine="480" w:firstLineChars="200"/>
        <w:rPr>
          <w:rFonts w:ascii="宋体" w:cs="宋体" w:hAnsi="宋体"/>
          <w:sz w:val="24"/>
          <w:szCs w:val="24"/>
        </w:rPr>
      </w:pPr>
      <w:r>
        <w:rPr>
          <w:rFonts w:ascii="宋体" w:cs="宋体" w:hAnsi="宋体" w:hint="eastAsia"/>
          <w:sz w:val="24"/>
          <w:szCs w:val="24"/>
        </w:rPr>
        <w:t>（14）不响应招标文件付款方式、供货时间、安装时间、质量要求、质保期等实质性内容的；</w:t>
      </w:r>
    </w:p>
    <w:p w14:paraId="4061D428">
      <w:pPr>
        <w:pStyle w:val="style0"/>
        <w:spacing w:lineRule="exact" w:line="440"/>
        <w:ind w:firstLine="480" w:firstLineChars="200"/>
        <w:rPr>
          <w:rFonts w:ascii="宋体" w:cs="宋体" w:hAnsi="宋体"/>
          <w:sz w:val="24"/>
          <w:szCs w:val="24"/>
        </w:rPr>
      </w:pPr>
      <w:r>
        <w:rPr>
          <w:rFonts w:ascii="宋体" w:cs="宋体" w:hAnsi="宋体" w:hint="eastAsia"/>
          <w:sz w:val="24"/>
          <w:szCs w:val="24"/>
        </w:rPr>
        <w:t>（15）投标报价内容中有重大缺项漏项的。</w:t>
      </w:r>
    </w:p>
    <w:p w14:paraId="6CD292BB">
      <w:pPr>
        <w:pStyle w:val="style0"/>
        <w:spacing w:lineRule="exact" w:line="440"/>
        <w:ind w:firstLine="480" w:firstLineChars="200"/>
        <w:rPr>
          <w:rFonts w:ascii="宋体" w:cs="宋体" w:hAnsi="宋体"/>
          <w:sz w:val="24"/>
          <w:szCs w:val="24"/>
        </w:rPr>
      </w:pPr>
      <w:r>
        <w:rPr>
          <w:rFonts w:ascii="宋体" w:cs="宋体" w:hAnsi="宋体" w:hint="eastAsia"/>
          <w:sz w:val="24"/>
          <w:szCs w:val="24"/>
        </w:rPr>
        <w:t>（16）其他任何有企图影响招标结果公正性的活动。</w:t>
      </w:r>
    </w:p>
    <w:p w14:paraId="38A64CF7">
      <w:pPr>
        <w:pStyle w:val="style0"/>
        <w:spacing w:lineRule="exact" w:line="440"/>
        <w:ind w:firstLine="480" w:firstLineChars="200"/>
        <w:rPr>
          <w:rFonts w:ascii="宋体" w:cs="宋体" w:hAnsi="宋体"/>
          <w:sz w:val="24"/>
          <w:szCs w:val="24"/>
        </w:rPr>
      </w:pPr>
      <w:r>
        <w:rPr>
          <w:rFonts w:ascii="宋体" w:cs="宋体" w:hAnsi="宋体" w:hint="eastAsia"/>
          <w:sz w:val="24"/>
          <w:szCs w:val="24"/>
        </w:rPr>
        <w:t>（17）中标人不按规定签订合同；</w:t>
      </w:r>
    </w:p>
    <w:p w14:paraId="3000593D">
      <w:pPr>
        <w:pStyle w:val="style0"/>
        <w:spacing w:lineRule="exact" w:line="440"/>
        <w:ind w:firstLine="480" w:firstLineChars="200"/>
        <w:rPr>
          <w:rFonts w:ascii="宋体" w:cs="宋体" w:hAnsi="宋体"/>
          <w:sz w:val="24"/>
          <w:szCs w:val="24"/>
        </w:rPr>
      </w:pPr>
      <w:r>
        <w:rPr>
          <w:rFonts w:ascii="宋体" w:cs="宋体" w:hAnsi="宋体" w:hint="eastAsia"/>
          <w:sz w:val="24"/>
          <w:szCs w:val="24"/>
        </w:rPr>
        <w:t>（18）法律、法规规定的其他情况。</w:t>
      </w:r>
    </w:p>
    <w:p w14:paraId="48D44DE9">
      <w:pPr>
        <w:pStyle w:val="style0"/>
        <w:spacing w:lineRule="exact" w:line="440"/>
        <w:ind w:firstLine="480" w:firstLineChars="200"/>
        <w:rPr>
          <w:rFonts w:ascii="宋体" w:cs="宋体" w:hAnsi="宋体"/>
          <w:sz w:val="24"/>
          <w:szCs w:val="24"/>
        </w:rPr>
      </w:pPr>
      <w:r>
        <w:rPr>
          <w:rFonts w:ascii="宋体" w:cs="宋体" w:hAnsi="宋体" w:hint="eastAsia"/>
          <w:sz w:val="24"/>
          <w:szCs w:val="24"/>
        </w:rPr>
        <w:t>（19）投标人负责人为同一人或者存在控股、管理关系的不同单位。</w:t>
      </w:r>
    </w:p>
    <w:p w14:paraId="790F118C">
      <w:pPr>
        <w:pStyle w:val="style0"/>
        <w:spacing w:lineRule="exact" w:line="440"/>
        <w:ind w:firstLine="482" w:firstLineChars="200"/>
        <w:outlineLvl w:val="2"/>
        <w:rPr>
          <w:rFonts w:ascii="宋体" w:cs="宋体" w:hAnsi="宋体"/>
          <w:b/>
          <w:bCs/>
          <w:sz w:val="24"/>
          <w:szCs w:val="24"/>
        </w:rPr>
      </w:pPr>
      <w:r>
        <w:rPr>
          <w:rFonts w:ascii="宋体" w:cs="宋体" w:hAnsi="宋体" w:hint="eastAsia"/>
          <w:b/>
          <w:bCs/>
          <w:sz w:val="24"/>
          <w:szCs w:val="24"/>
        </w:rPr>
        <w:t>29.终止招标</w:t>
      </w:r>
    </w:p>
    <w:p w14:paraId="1A298778">
      <w:pPr>
        <w:pStyle w:val="style0"/>
        <w:spacing w:lineRule="exact" w:line="440"/>
        <w:ind w:firstLine="480" w:firstLineChars="200"/>
        <w:rPr>
          <w:rFonts w:ascii="宋体" w:cs="宋体" w:hAnsi="宋体"/>
          <w:sz w:val="24"/>
          <w:szCs w:val="24"/>
        </w:rPr>
      </w:pPr>
      <w:r>
        <w:rPr>
          <w:rFonts w:ascii="宋体" w:cs="宋体" w:hAnsi="宋体" w:hint="eastAsia"/>
          <w:sz w:val="24"/>
          <w:szCs w:val="24"/>
        </w:rPr>
        <w:t>29.1出现下列情形之一，招标人有权否决所有投标人的投标，并终止招标。</w:t>
      </w:r>
    </w:p>
    <w:p w14:paraId="6A222C4B">
      <w:pPr>
        <w:pStyle w:val="style0"/>
        <w:spacing w:lineRule="exact" w:line="440"/>
        <w:ind w:firstLine="480" w:firstLineChars="200"/>
        <w:rPr>
          <w:rFonts w:ascii="宋体" w:cs="宋体" w:hAnsi="宋体"/>
          <w:sz w:val="24"/>
          <w:szCs w:val="24"/>
        </w:rPr>
      </w:pPr>
      <w:r>
        <w:rPr>
          <w:rFonts w:ascii="宋体" w:cs="宋体" w:hAnsi="宋体" w:hint="eastAsia"/>
          <w:sz w:val="24"/>
          <w:szCs w:val="24"/>
        </w:rPr>
        <w:t>（1）出现影响采购公正的违法、违规行为的。</w:t>
      </w:r>
    </w:p>
    <w:p w14:paraId="58C7B2D6">
      <w:pPr>
        <w:pStyle w:val="style0"/>
        <w:spacing w:lineRule="exact" w:line="440"/>
        <w:ind w:firstLine="480" w:firstLineChars="200"/>
        <w:rPr>
          <w:rFonts w:ascii="宋体" w:cs="宋体" w:hAnsi="宋体"/>
          <w:sz w:val="24"/>
          <w:szCs w:val="24"/>
        </w:rPr>
      </w:pPr>
      <w:r>
        <w:rPr>
          <w:rFonts w:ascii="宋体" w:cs="宋体" w:hAnsi="宋体" w:hint="eastAsia"/>
          <w:sz w:val="24"/>
          <w:szCs w:val="24"/>
        </w:rPr>
        <w:t>（2）评标委员会经评审，认为所有投标都不符合招标文件要求的</w:t>
      </w:r>
    </w:p>
    <w:p w14:paraId="06E65DD0">
      <w:pPr>
        <w:pStyle w:val="style0"/>
        <w:spacing w:lineRule="exact" w:line="440"/>
        <w:ind w:firstLine="480" w:firstLineChars="200"/>
        <w:rPr>
          <w:rFonts w:ascii="宋体" w:cs="宋体" w:hAnsi="宋体"/>
          <w:sz w:val="24"/>
          <w:szCs w:val="24"/>
        </w:rPr>
      </w:pPr>
      <w:r>
        <w:rPr>
          <w:rFonts w:ascii="宋体" w:cs="宋体" w:hAnsi="宋体" w:hint="eastAsia"/>
          <w:sz w:val="24"/>
          <w:szCs w:val="24"/>
        </w:rPr>
        <w:t>（3）因重大变故，采购任务取消的。</w:t>
      </w:r>
    </w:p>
    <w:p w14:paraId="2437B338">
      <w:pPr>
        <w:pStyle w:val="style0"/>
        <w:spacing w:lineRule="exact" w:line="440"/>
        <w:ind w:firstLine="480" w:firstLineChars="200"/>
        <w:rPr>
          <w:rFonts w:ascii="宋体" w:cs="宋体" w:hAnsi="宋体"/>
          <w:sz w:val="24"/>
          <w:szCs w:val="24"/>
        </w:rPr>
      </w:pPr>
      <w:r>
        <w:rPr>
          <w:rFonts w:ascii="宋体" w:cs="宋体" w:hAnsi="宋体" w:hint="eastAsia"/>
          <w:sz w:val="24"/>
          <w:szCs w:val="24"/>
        </w:rPr>
        <w:t>（4）有效参与投标的单位不足三家以上的。</w:t>
      </w:r>
    </w:p>
    <w:p w14:paraId="4584055B">
      <w:pPr>
        <w:pStyle w:val="style0"/>
        <w:spacing w:lineRule="exact" w:line="440"/>
        <w:ind w:firstLine="480" w:firstLineChars="200"/>
        <w:rPr>
          <w:rFonts w:ascii="宋体" w:cs="宋体" w:hAnsi="宋体"/>
          <w:sz w:val="24"/>
          <w:szCs w:val="24"/>
        </w:rPr>
      </w:pPr>
      <w:r>
        <w:rPr>
          <w:rFonts w:ascii="宋体" w:cs="宋体" w:hAnsi="宋体" w:hint="eastAsia"/>
          <w:sz w:val="24"/>
          <w:szCs w:val="24"/>
        </w:rPr>
        <w:t>（5）招标人认为其他应终止招标的情形。</w:t>
      </w:r>
    </w:p>
    <w:bookmarkStart w:id="153" w:name="_Toc10818"/>
    <w:bookmarkStart w:id="154" w:name="_Toc13523"/>
    <w:bookmarkStart w:id="155" w:name="_Toc18839"/>
    <w:bookmarkStart w:id="156" w:name="_Toc148622869"/>
    <w:bookmarkStart w:id="157" w:name="_Toc51786892"/>
    <w:bookmarkStart w:id="158" w:name="_Toc49503551"/>
    <w:p w14:paraId="2D7361B9">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八、相关费用</w:t>
      </w:r>
      <w:bookmarkEnd w:id="153"/>
      <w:bookmarkEnd w:id="154"/>
      <w:bookmarkEnd w:id="155"/>
      <w:bookmarkEnd w:id="156"/>
      <w:bookmarkEnd w:id="157"/>
      <w:bookmarkEnd w:id="158"/>
    </w:p>
    <w:p w14:paraId="4DDFC6F2">
      <w:pPr>
        <w:pStyle w:val="style0"/>
        <w:spacing w:lineRule="exact" w:line="440"/>
        <w:ind w:firstLine="480" w:firstLineChars="200"/>
        <w:rPr>
          <w:rFonts w:ascii="宋体" w:cs="宋体" w:hAnsi="宋体"/>
          <w:sz w:val="24"/>
          <w:szCs w:val="24"/>
        </w:rPr>
      </w:pPr>
      <w:r>
        <w:rPr>
          <w:rFonts w:ascii="宋体" w:cs="宋体" w:hAnsi="宋体" w:hint="eastAsia"/>
          <w:sz w:val="24"/>
          <w:szCs w:val="24"/>
        </w:rPr>
        <w:t>本项目招标相关费用详见投标人须知前附表第19项。</w:t>
      </w:r>
    </w:p>
    <w:bookmarkStart w:id="159" w:name="_Toc148622870"/>
    <w:bookmarkStart w:id="160" w:name="_Toc17509"/>
    <w:bookmarkStart w:id="161" w:name="_Toc49503552"/>
    <w:bookmarkStart w:id="162" w:name="_Toc18239"/>
    <w:bookmarkStart w:id="163" w:name="_Toc51786893"/>
    <w:bookmarkStart w:id="164" w:name="_Toc25975"/>
    <w:p w14:paraId="0623624E">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九、解释权</w:t>
      </w:r>
      <w:bookmarkEnd w:id="159"/>
      <w:bookmarkEnd w:id="160"/>
      <w:bookmarkEnd w:id="161"/>
      <w:bookmarkEnd w:id="162"/>
      <w:bookmarkEnd w:id="163"/>
      <w:bookmarkEnd w:id="164"/>
    </w:p>
    <w:p w14:paraId="4C3BB1CF">
      <w:pPr>
        <w:pStyle w:val="style0"/>
        <w:spacing w:lineRule="exact" w:line="440"/>
        <w:ind w:firstLine="480" w:firstLineChars="200"/>
        <w:rPr>
          <w:rFonts w:ascii="宋体" w:cs="宋体" w:hAnsi="宋体"/>
          <w:sz w:val="24"/>
          <w:szCs w:val="24"/>
        </w:rPr>
      </w:pPr>
      <w:r>
        <w:rPr>
          <w:rFonts w:ascii="宋体" w:cs="宋体" w:hAnsi="宋体" w:hint="eastAsia"/>
          <w:sz w:val="24"/>
          <w:szCs w:val="24"/>
        </w:rPr>
        <w:t>本招标文件的最终解释权归招标人，当对一个问题有多种解释时以招标人的书面解释为准。招标文件未做明示，而又有相关法律、法规规定的，招标人对此所做解释以相关的法律、法规规定为依据。</w:t>
      </w:r>
    </w:p>
    <w:bookmarkStart w:id="165" w:name="_Toc7717"/>
    <w:bookmarkStart w:id="166" w:name="_Toc29209"/>
    <w:bookmarkStart w:id="167" w:name="_Toc148622871"/>
    <w:bookmarkStart w:id="168" w:name="_Toc51786894"/>
    <w:bookmarkStart w:id="169" w:name="_Toc49503553"/>
    <w:bookmarkStart w:id="170" w:name="_Toc3359"/>
    <w:p w14:paraId="4E3051C9">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十、其他</w:t>
      </w:r>
      <w:bookmarkEnd w:id="165"/>
      <w:bookmarkEnd w:id="166"/>
      <w:bookmarkEnd w:id="167"/>
      <w:bookmarkEnd w:id="168"/>
      <w:bookmarkEnd w:id="169"/>
      <w:bookmarkEnd w:id="170"/>
    </w:p>
    <w:p w14:paraId="6FE7ED0F">
      <w:pPr>
        <w:pStyle w:val="style0"/>
        <w:spacing w:lineRule="exact" w:line="440"/>
        <w:ind w:firstLine="480" w:firstLineChars="200"/>
        <w:rPr>
          <w:rFonts w:ascii="宋体" w:cs="宋体" w:hAnsi="宋体"/>
          <w:sz w:val="24"/>
          <w:szCs w:val="24"/>
        </w:rPr>
      </w:pPr>
      <w:r>
        <w:rPr>
          <w:rFonts w:ascii="宋体" w:cs="宋体" w:hAnsi="宋体" w:hint="eastAsia"/>
          <w:sz w:val="24"/>
          <w:szCs w:val="24"/>
        </w:rPr>
        <w:t>需对“投标人须知”正文进行补充和修改的内容详见“投标人须知前附表”。</w:t>
      </w:r>
    </w:p>
    <w:bookmarkStart w:id="171" w:name="_Toc49503554"/>
    <w:bookmarkStart w:id="172" w:name="_Toc148622872"/>
    <w:bookmarkStart w:id="173" w:name="_Toc51786895"/>
    <w:bookmarkStart w:id="174" w:name="_Toc14787"/>
    <w:bookmarkStart w:id="175" w:name="_Toc3634"/>
    <w:bookmarkStart w:id="176" w:name="_Toc27338"/>
    <w:p w14:paraId="0015CD89">
      <w:pPr>
        <w:pStyle w:val="style2"/>
        <w:numPr>
          <w:ilvl w:val="0"/>
          <w:numId w:val="0"/>
        </w:numPr>
        <w:spacing w:before="120" w:after="120" w:lineRule="exact" w:line="440"/>
        <w:ind w:left="602"/>
        <w:jc w:val="center"/>
        <w:rPr>
          <w:rFonts w:ascii="宋体" w:cs="宋体" w:eastAsia="宋体" w:hAnsi="宋体"/>
          <w:sz w:val="28"/>
          <w:szCs w:val="28"/>
        </w:rPr>
      </w:pPr>
      <w:r>
        <w:rPr>
          <w:rFonts w:ascii="宋体" w:cs="宋体" w:eastAsia="宋体" w:hAnsi="宋体" w:hint="eastAsia"/>
          <w:sz w:val="28"/>
          <w:szCs w:val="28"/>
        </w:rPr>
        <w:t>十一、中标人瑕疵滞后发现的处理原则</w:t>
      </w:r>
      <w:bookmarkEnd w:id="171"/>
      <w:bookmarkEnd w:id="172"/>
      <w:bookmarkEnd w:id="173"/>
      <w:bookmarkEnd w:id="174"/>
      <w:bookmarkEnd w:id="175"/>
      <w:bookmarkEnd w:id="176"/>
    </w:p>
    <w:p w14:paraId="73AAC45A">
      <w:pPr>
        <w:pStyle w:val="style0"/>
        <w:spacing w:lineRule="exact" w:line="440"/>
        <w:ind w:firstLine="480" w:firstLineChars="200"/>
        <w:rPr>
          <w:rFonts w:ascii="宋体" w:cs="宋体" w:hAnsi="宋体"/>
          <w:sz w:val="24"/>
          <w:szCs w:val="24"/>
        </w:rPr>
      </w:pPr>
      <w:r>
        <w:rPr>
          <w:rFonts w:ascii="宋体" w:cs="宋体" w:hAnsi="宋体" w:hint="eastAsia"/>
          <w:sz w:val="24"/>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bookmarkStart w:id="177" w:name="_Toc17580"/>
    <w:bookmarkStart w:id="178" w:name="_Toc148622873"/>
    <w:bookmarkStart w:id="179" w:name="_Toc12171"/>
    <w:bookmarkStart w:id="180" w:name="_Toc51786898"/>
    <w:bookmarkStart w:id="181" w:name="_Toc5032"/>
    <w:bookmarkStart w:id="182" w:name="_Toc17627"/>
    <w:bookmarkStart w:id="183" w:name="_Toc32479"/>
    <w:bookmarkStart w:id="184" w:name="_Toc49503557"/>
    <w:bookmarkStart w:id="185" w:name="_Toc283814116"/>
    <w:bookmarkEnd w:id="150"/>
    <w:bookmarkEnd w:id="151"/>
    <w:p w14:paraId="667EF569">
      <w:pPr>
        <w:pStyle w:val="style0"/>
        <w:jc w:val="center"/>
        <w:outlineLvl w:val="0"/>
        <w:rPr>
          <w:rFonts w:ascii="宋体" w:eastAsia="宋体" w:hAnsi="宋体"/>
          <w:b/>
          <w:iCs/>
          <w:sz w:val="36"/>
          <w:szCs w:val="20"/>
          <w:highlight w:val="cyan"/>
        </w:rPr>
      </w:pPr>
      <w:r>
        <w:rPr>
          <w:rFonts w:ascii="宋体" w:eastAsia="宋体" w:hAnsi="宋体" w:hint="eastAsia"/>
          <w:b/>
          <w:iCs/>
          <w:sz w:val="36"/>
          <w:szCs w:val="20"/>
          <w:highlight w:val="none"/>
        </w:rPr>
        <w:t>第三章   技术</w:t>
      </w:r>
      <w:bookmarkEnd w:id="177"/>
      <w:r>
        <w:rPr>
          <w:rFonts w:ascii="宋体" w:eastAsia="宋体" w:hAnsi="宋体" w:hint="eastAsia"/>
          <w:b/>
          <w:iCs/>
          <w:sz w:val="36"/>
          <w:szCs w:val="20"/>
          <w:highlight w:val="none"/>
        </w:rPr>
        <w:t>要求</w:t>
      </w:r>
      <w:bookmarkEnd w:id="178"/>
    </w:p>
    <w:p w14:paraId="795C46A9">
      <w:pPr>
        <w:pStyle w:val="style90"/>
        <w:spacing w:lineRule="auto" w:line="360"/>
        <w:ind w:firstLine="360" w:firstLineChars="150"/>
        <w:rPr>
          <w:rFonts w:eastAsia="宋体" w:hAnsi="宋体"/>
          <w:sz w:val="24"/>
          <w:szCs w:val="24"/>
        </w:rPr>
      </w:pPr>
    </w:p>
    <w:p w14:paraId="02D5BCAF">
      <w:pPr>
        <w:pStyle w:val="style90"/>
        <w:spacing w:lineRule="auto" w:line="360"/>
        <w:ind w:firstLine="480" w:firstLineChars="200"/>
        <w:rPr>
          <w:rFonts w:eastAsia="宋体" w:hAnsi="宋体"/>
          <w:sz w:val="24"/>
          <w:szCs w:val="24"/>
        </w:rPr>
      </w:pPr>
      <w:r>
        <w:rPr>
          <w:rFonts w:eastAsia="宋体" w:hAnsi="宋体" w:hint="eastAsia"/>
          <w:sz w:val="24"/>
          <w:szCs w:val="24"/>
        </w:rPr>
        <w:t>1.招标方按照质量管理体系认证要求，从人力、物力、财力上配合中标方工作，如实提供企业有关的文件、证明材料等资料，并对文件、资料等的真实性、合法性承担法律责任。</w:t>
      </w:r>
    </w:p>
    <w:p w14:paraId="497793BD">
      <w:pPr>
        <w:pStyle w:val="style90"/>
        <w:spacing w:lineRule="auto" w:line="360"/>
        <w:ind w:firstLine="480" w:firstLineChars="200"/>
        <w:rPr>
          <w:rFonts w:eastAsia="宋体" w:hAnsi="宋体"/>
          <w:sz w:val="24"/>
          <w:szCs w:val="24"/>
        </w:rPr>
      </w:pPr>
      <w:r>
        <w:rPr>
          <w:rFonts w:eastAsia="宋体" w:hAnsi="宋体" w:hint="eastAsia"/>
          <w:sz w:val="24"/>
          <w:szCs w:val="24"/>
        </w:rPr>
        <w:t>2.投标方要求</w:t>
      </w:r>
    </w:p>
    <w:p w14:paraId="0CA9A905">
      <w:pPr>
        <w:pStyle w:val="style90"/>
        <w:spacing w:lineRule="auto" w:line="360"/>
        <w:ind w:firstLine="480" w:firstLineChars="200"/>
        <w:rPr>
          <w:rFonts w:eastAsia="宋体" w:hAnsi="宋体"/>
          <w:sz w:val="24"/>
          <w:szCs w:val="24"/>
        </w:rPr>
      </w:pPr>
      <w:r>
        <w:rPr>
          <w:rFonts w:eastAsia="宋体" w:hAnsi="宋体" w:hint="eastAsia"/>
          <w:sz w:val="24"/>
          <w:szCs w:val="24"/>
        </w:rPr>
        <w:t>（1）认证目标</w:t>
      </w:r>
    </w:p>
    <w:p w14:paraId="06539EAD">
      <w:pPr>
        <w:pStyle w:val="style90"/>
        <w:spacing w:lineRule="auto" w:line="360"/>
        <w:ind w:firstLine="480" w:firstLineChars="200"/>
        <w:rPr>
          <w:rFonts w:eastAsia="宋体" w:hAnsi="宋体"/>
          <w:sz w:val="24"/>
          <w:szCs w:val="24"/>
        </w:rPr>
      </w:pPr>
      <w:r>
        <w:rPr>
          <w:rFonts w:eastAsia="宋体" w:hAnsi="宋体" w:hint="eastAsia"/>
          <w:sz w:val="24"/>
          <w:szCs w:val="24"/>
        </w:rPr>
        <w:t>按质量体系认证方案对中国重汽集团福建海西</w:t>
      </w:r>
      <w:r>
        <w:rPr>
          <w:rFonts w:eastAsia="宋体" w:hAnsi="宋体"/>
          <w:sz w:val="24"/>
          <w:szCs w:val="24"/>
        </w:rPr>
        <w:t>汽车</w:t>
      </w:r>
      <w:r>
        <w:rPr>
          <w:rFonts w:eastAsia="宋体" w:hAnsi="宋体" w:hint="eastAsia"/>
          <w:sz w:val="24"/>
          <w:szCs w:val="24"/>
        </w:rPr>
        <w:t>有限公司进行再认证，确保其取得IATF16949质量管理体系证书。</w:t>
      </w:r>
    </w:p>
    <w:p w14:paraId="5D6E7B31">
      <w:pPr>
        <w:pStyle w:val="style90"/>
        <w:spacing w:lineRule="auto" w:line="360"/>
        <w:ind w:firstLine="480" w:firstLineChars="200"/>
        <w:rPr>
          <w:rFonts w:eastAsia="宋体" w:hAnsi="宋体"/>
          <w:sz w:val="24"/>
          <w:szCs w:val="24"/>
        </w:rPr>
      </w:pPr>
      <w:r>
        <w:rPr>
          <w:rFonts w:eastAsia="宋体" w:hAnsi="宋体" w:hint="eastAsia"/>
          <w:sz w:val="24"/>
          <w:szCs w:val="24"/>
        </w:rPr>
        <w:t>（2）审核团队要求</w:t>
      </w:r>
    </w:p>
    <w:p w14:paraId="56AB7C69">
      <w:pPr>
        <w:pStyle w:val="style90"/>
        <w:spacing w:lineRule="auto" w:line="360"/>
        <w:ind w:firstLine="480" w:firstLineChars="200"/>
        <w:rPr>
          <w:rFonts w:eastAsia="宋体" w:hAnsi="宋体"/>
          <w:sz w:val="24"/>
          <w:szCs w:val="24"/>
        </w:rPr>
      </w:pPr>
      <w:r>
        <w:rPr>
          <w:rFonts w:eastAsia="宋体" w:hAnsi="宋体" w:hint="eastAsia"/>
          <w:sz w:val="24"/>
          <w:szCs w:val="24"/>
        </w:rPr>
        <w:t>①理解商用车行业特点，有商用车行业审核经验，有为行业内其它企业进行IATF16949体系认证审核经验。有集团化质量管理体系认证审核经验者优先。</w:t>
      </w:r>
    </w:p>
    <w:p w14:paraId="1D2D9633">
      <w:pPr>
        <w:pStyle w:val="style90"/>
        <w:spacing w:lineRule="auto" w:line="360"/>
        <w:ind w:firstLine="480" w:firstLineChars="200"/>
        <w:rPr>
          <w:rFonts w:eastAsia="宋体" w:hAnsi="宋体"/>
          <w:sz w:val="24"/>
          <w:szCs w:val="24"/>
        </w:rPr>
      </w:pPr>
      <w:r>
        <w:rPr>
          <w:rFonts w:eastAsia="宋体" w:hAnsi="宋体" w:hint="eastAsia"/>
          <w:sz w:val="24"/>
          <w:szCs w:val="24"/>
        </w:rPr>
        <w:t>②能够根据中国重汽集团</w:t>
      </w:r>
      <w:r>
        <w:rPr>
          <w:rFonts w:eastAsia="宋体" w:hAnsi="宋体" w:hint="eastAsia"/>
          <w:sz w:val="24"/>
          <w:szCs w:val="24"/>
          <w:lang w:val="en-US" w:eastAsia="zh-CN"/>
        </w:rPr>
        <w:t>福建海西汽车有限公司</w:t>
      </w:r>
      <w:r>
        <w:rPr>
          <w:rFonts w:eastAsia="宋体" w:hAnsi="宋体" w:hint="eastAsia"/>
          <w:sz w:val="24"/>
          <w:szCs w:val="24"/>
        </w:rPr>
        <w:t>自身组织架构、产品类型并结合IATF16949标准要求，提出研发、采购、制造、销售、管理等过程存在的根本性问题。</w:t>
      </w:r>
    </w:p>
    <w:p w14:paraId="77E5F1DF">
      <w:pPr>
        <w:pStyle w:val="style90"/>
        <w:spacing w:lineRule="auto" w:line="360"/>
        <w:ind w:firstLine="480" w:firstLineChars="200"/>
        <w:rPr>
          <w:rFonts w:eastAsia="宋体" w:hAnsi="宋体"/>
          <w:sz w:val="24"/>
          <w:szCs w:val="24"/>
        </w:rPr>
      </w:pPr>
      <w:r>
        <w:rPr>
          <w:rFonts w:eastAsia="宋体" w:hAnsi="宋体"/>
          <w:sz w:val="24"/>
          <w:szCs w:val="24"/>
        </w:rPr>
        <w:t>③</w:t>
      </w:r>
      <w:r>
        <w:rPr>
          <w:rFonts w:eastAsia="宋体" w:hAnsi="宋体" w:hint="eastAsia"/>
          <w:sz w:val="24"/>
          <w:szCs w:val="24"/>
        </w:rPr>
        <w:t>熟悉质量管理术语、原则、实物和技术，熟知质量管理体系标准和规范性文件，有对商用车行业有关的通用术语和过程方面的知识以及确定其是否符合要求的综合判断能力。</w:t>
      </w:r>
    </w:p>
    <w:p w14:paraId="25EEB091">
      <w:pPr>
        <w:pStyle w:val="style90"/>
        <w:spacing w:lineRule="auto" w:line="360"/>
        <w:ind w:firstLine="480" w:firstLineChars="200"/>
        <w:rPr>
          <w:rFonts w:eastAsia="宋体" w:hAnsi="宋体"/>
          <w:sz w:val="24"/>
          <w:szCs w:val="24"/>
        </w:rPr>
      </w:pPr>
      <w:r>
        <w:rPr>
          <w:rFonts w:eastAsia="宋体" w:hAnsi="宋体" w:hint="eastAsia"/>
          <w:sz w:val="24"/>
          <w:szCs w:val="24"/>
        </w:rPr>
        <w:t>3.投标方应保守招标方的技术秘密和商业秘密。</w:t>
      </w:r>
    </w:p>
    <w:p w14:paraId="108305C3">
      <w:pPr>
        <w:pStyle w:val="style90"/>
        <w:spacing w:lineRule="auto" w:line="360"/>
        <w:ind w:firstLine="480" w:firstLineChars="200"/>
        <w:rPr>
          <w:rFonts w:eastAsia="宋体" w:hAnsi="宋体"/>
          <w:sz w:val="24"/>
          <w:szCs w:val="24"/>
        </w:rPr>
      </w:pPr>
      <w:r>
        <w:rPr>
          <w:rFonts w:eastAsia="宋体" w:hAnsi="宋体" w:hint="eastAsia"/>
          <w:sz w:val="24"/>
          <w:szCs w:val="24"/>
        </w:rPr>
        <w:t>4.中标方派出的咨询师在进行现场咨询期间，所发生的差旅费和食宿费均按照招标方标准由乙方承担。</w:t>
      </w:r>
    </w:p>
    <w:p w14:paraId="34CF6AF7">
      <w:pPr>
        <w:pStyle w:val="style90"/>
        <w:spacing w:lineRule="auto" w:line="360"/>
        <w:ind w:firstLine="480" w:firstLineChars="200"/>
        <w:rPr>
          <w:rFonts w:eastAsia="宋体" w:hAnsi="宋体"/>
          <w:sz w:val="24"/>
          <w:szCs w:val="24"/>
        </w:rPr>
      </w:pPr>
      <w:r>
        <w:rPr>
          <w:rFonts w:eastAsia="宋体" w:hAnsi="宋体" w:hint="eastAsia"/>
          <w:sz w:val="24"/>
          <w:szCs w:val="24"/>
        </w:rPr>
        <w:t>5．投标方通过咨询应保证招标方按照质量管理体系的要求通过认证审核，保持认证证书的有效性。</w:t>
      </w:r>
    </w:p>
    <w:p w14:paraId="01507A88">
      <w:pPr>
        <w:pStyle w:val="style90"/>
        <w:spacing w:lineRule="auto" w:line="360"/>
        <w:ind w:firstLine="480" w:firstLineChars="200"/>
        <w:rPr>
          <w:rFonts w:eastAsia="宋体" w:hAnsi="宋体"/>
          <w:sz w:val="24"/>
          <w:szCs w:val="24"/>
        </w:rPr>
      </w:pPr>
      <w:r>
        <w:rPr>
          <w:rFonts w:eastAsia="宋体" w:hAnsi="宋体" w:hint="eastAsia"/>
          <w:sz w:val="24"/>
          <w:szCs w:val="24"/>
        </w:rPr>
        <w:t>如因中标方原因使招标方无法通过认证审核，则中标方应全部退还已交费用，并赔偿需认证造成的损失。</w:t>
      </w:r>
    </w:p>
    <w:p w14:paraId="1F7614CA">
      <w:pPr>
        <w:pStyle w:val="style90"/>
        <w:spacing w:lineRule="auto" w:line="360"/>
        <w:ind w:firstLine="480" w:firstLineChars="200"/>
        <w:rPr>
          <w:rFonts w:eastAsia="宋体" w:hAnsi="宋体"/>
          <w:sz w:val="24"/>
          <w:szCs w:val="24"/>
        </w:rPr>
      </w:pPr>
      <w:r>
        <w:rPr>
          <w:rFonts w:eastAsia="宋体" w:hAnsi="宋体" w:hint="eastAsia"/>
          <w:sz w:val="24"/>
          <w:szCs w:val="24"/>
        </w:rPr>
        <w:t>6.中标方中途擅自毁约，需交付给招标方本合同总额30%的违约金，还要退还招标方已支付的所有用于咨询的费用。</w:t>
      </w:r>
    </w:p>
    <w:p w14:paraId="5A4F0023">
      <w:pPr>
        <w:pStyle w:val="style0"/>
        <w:rPr>
          <w:rFonts w:ascii="宋体" w:cs="宋体" w:hAnsi="宋体"/>
          <w:sz w:val="24"/>
          <w:szCs w:val="24"/>
        </w:rPr>
      </w:pPr>
    </w:p>
    <w:bookmarkStart w:id="186" w:name="_Toc6706"/>
    <w:bookmarkStart w:id="187" w:name="_Toc148622874"/>
    <w:p w14:paraId="5752D339">
      <w:pPr>
        <w:pStyle w:val="style1"/>
        <w:numPr>
          <w:ilvl w:val="0"/>
          <w:numId w:val="0"/>
        </w:numPr>
        <w:rPr>
          <w:rFonts w:ascii="黑体" w:eastAsia="黑体" w:hAnsi="宋体"/>
          <w:szCs w:val="36"/>
        </w:rPr>
      </w:pPr>
      <w:r>
        <w:rPr>
          <w:rFonts w:ascii="宋体" w:hAnsi="宋体" w:hint="eastAsia"/>
        </w:rPr>
        <w:t xml:space="preserve">第四章   </w:t>
      </w:r>
      <w:r>
        <w:rPr>
          <w:rFonts w:ascii="黑体" w:eastAsia="黑体" w:hAnsi="宋体" w:hint="eastAsia"/>
          <w:szCs w:val="36"/>
        </w:rPr>
        <w:t>合同文件格式</w:t>
      </w:r>
      <w:bookmarkEnd w:id="179"/>
      <w:bookmarkEnd w:id="186"/>
      <w:bookmarkEnd w:id="187"/>
    </w:p>
    <w:bookmarkStart w:id="188" w:name="_Toc29632"/>
    <w:bookmarkStart w:id="189" w:name="_Toc14808"/>
    <w:bookmarkStart w:id="190" w:name="_Toc41644230"/>
    <w:bookmarkStart w:id="191" w:name="_Toc51786899"/>
    <w:bookmarkStart w:id="192" w:name="_Toc26017"/>
    <w:bookmarkStart w:id="193" w:name="_Toc18417"/>
    <w:bookmarkStart w:id="194" w:name="_Toc49503559"/>
    <w:bookmarkEnd w:id="180"/>
    <w:bookmarkEnd w:id="181"/>
    <w:bookmarkEnd w:id="182"/>
    <w:bookmarkEnd w:id="183"/>
    <w:bookmarkEnd w:id="184"/>
    <w:p w14:paraId="52D05EB7">
      <w:pPr>
        <w:pStyle w:val="style0"/>
        <w:tabs>
          <w:tab w:val="right" w:leader="dot" w:pos="9061"/>
        </w:tabs>
        <w:jc w:val="center"/>
        <w:rPr>
          <w:rFonts w:ascii="宋体" w:hAnsi="宋体"/>
          <w:sz w:val="24"/>
          <w:szCs w:val="24"/>
        </w:rPr>
      </w:pPr>
      <w:r>
        <w:rPr>
          <w:rFonts w:ascii="宋体" w:hAnsi="宋体" w:hint="eastAsia"/>
          <w:sz w:val="24"/>
          <w:szCs w:val="24"/>
        </w:rPr>
        <w:t>（以最终签署版本为准）</w:t>
      </w:r>
      <w:bookmarkEnd w:id="188"/>
    </w:p>
    <w:p w14:paraId="5A3787C0">
      <w:pPr>
        <w:pStyle w:val="style1"/>
        <w:numPr>
          <w:ilvl w:val="0"/>
          <w:numId w:val="0"/>
        </w:numPr>
        <w:ind w:left="562"/>
        <w:jc w:val="both"/>
        <w:rPr>
          <w:sz w:val="28"/>
        </w:rPr>
      </w:pPr>
    </w:p>
    <w:p w14:paraId="07AB53C0">
      <w:pPr>
        <w:pStyle w:val="style0"/>
        <w:rPr/>
      </w:pPr>
    </w:p>
    <w:bookmarkStart w:id="195" w:name="_Toc13645"/>
    <w:bookmarkStart w:id="196" w:name="_Toc26919"/>
    <w:bookmarkStart w:id="197" w:name="_Toc51786900"/>
    <w:bookmarkStart w:id="198" w:name="_Toc49503561"/>
    <w:bookmarkStart w:id="199" w:name="_Toc148622875"/>
    <w:bookmarkStart w:id="200" w:name="_Toc2200"/>
    <w:bookmarkStart w:id="201" w:name="_Toc29666"/>
    <w:bookmarkStart w:id="202" w:name="_Toc1798"/>
    <w:bookmarkEnd w:id="185"/>
    <w:bookmarkEnd w:id="189"/>
    <w:bookmarkEnd w:id="190"/>
    <w:bookmarkEnd w:id="191"/>
    <w:bookmarkEnd w:id="192"/>
    <w:bookmarkEnd w:id="193"/>
    <w:bookmarkEnd w:id="194"/>
    <w:p w14:paraId="67C0FA44">
      <w:pPr>
        <w:pStyle w:val="style1"/>
        <w:numPr>
          <w:ilvl w:val="0"/>
          <w:numId w:val="0"/>
        </w:numPr>
        <w:rPr>
          <w:rFonts w:ascii="宋体" w:hAnsi="宋体" w:hint="eastAsia"/>
        </w:rPr>
      </w:pPr>
    </w:p>
    <w:p w14:paraId="64257F08">
      <w:pPr>
        <w:pStyle w:val="style1"/>
        <w:numPr>
          <w:ilvl w:val="0"/>
          <w:numId w:val="0"/>
        </w:numPr>
        <w:rPr>
          <w:rFonts w:ascii="宋体" w:hAnsi="宋体" w:hint="eastAsia"/>
        </w:rPr>
      </w:pPr>
    </w:p>
    <w:p w14:paraId="71C8A868">
      <w:pPr>
        <w:pStyle w:val="style1"/>
        <w:numPr>
          <w:ilvl w:val="0"/>
          <w:numId w:val="0"/>
        </w:numPr>
        <w:rPr>
          <w:rFonts w:ascii="宋体" w:hAnsi="宋体"/>
        </w:rPr>
      </w:pPr>
      <w:r>
        <w:rPr>
          <w:rFonts w:ascii="宋体" w:hAnsi="宋体" w:hint="eastAsia"/>
        </w:rPr>
        <w:t>第五章</w:t>
      </w:r>
      <w:r>
        <w:rPr>
          <w:rFonts w:ascii="宋体" w:hAnsi="宋体"/>
        </w:rPr>
        <w:t xml:space="preserve">  </w:t>
      </w:r>
      <w:r>
        <w:rPr>
          <w:rFonts w:ascii="宋体" w:hAnsi="宋体" w:hint="eastAsia"/>
        </w:rPr>
        <w:t>投标文件格式</w:t>
      </w:r>
      <w:bookmarkEnd w:id="195"/>
      <w:bookmarkEnd w:id="196"/>
      <w:bookmarkEnd w:id="197"/>
      <w:bookmarkEnd w:id="198"/>
      <w:bookmarkEnd w:id="199"/>
      <w:bookmarkEnd w:id="200"/>
      <w:bookmarkEnd w:id="201"/>
      <w:bookmarkEnd w:id="202"/>
    </w:p>
    <w:p w14:paraId="676A96DF">
      <w:pPr>
        <w:pStyle w:val="style20"/>
        <w:ind w:right="210"/>
        <w:rPr>
          <w:rFonts w:ascii="宋体" w:hAnsi="宋体"/>
        </w:rPr>
      </w:pPr>
      <w:r>
        <w:rPr>
          <w:rFonts w:ascii="宋体" w:hAnsi="宋体" w:hint="eastAsia"/>
        </w:rPr>
        <w:t>说明：</w:t>
      </w:r>
    </w:p>
    <w:p w14:paraId="457A2B69">
      <w:pPr>
        <w:pStyle w:val="style0"/>
        <w:spacing w:lineRule="exact" w:line="560"/>
        <w:ind w:firstLine="480" w:firstLineChars="200"/>
        <w:rPr>
          <w:rFonts w:ascii="宋体" w:hAnsi="宋体"/>
          <w:sz w:val="24"/>
        </w:rPr>
      </w:pPr>
      <w:r>
        <w:rPr>
          <w:rFonts w:ascii="宋体" w:hAnsi="宋体" w:hint="eastAsia"/>
          <w:sz w:val="24"/>
        </w:rPr>
        <w:t>1、投标人须认真填写和提交本部分中的附件文件；</w:t>
      </w:r>
    </w:p>
    <w:p w14:paraId="17136144">
      <w:pPr>
        <w:pStyle w:val="style0"/>
        <w:spacing w:lineRule="exact" w:line="560"/>
        <w:ind w:firstLine="480" w:firstLineChars="200"/>
        <w:rPr>
          <w:rFonts w:ascii="宋体" w:hAnsi="宋体"/>
          <w:sz w:val="24"/>
        </w:rPr>
      </w:pPr>
      <w:r>
        <w:rPr>
          <w:rFonts w:ascii="宋体" w:hAnsi="宋体" w:hint="eastAsia"/>
          <w:sz w:val="24"/>
        </w:rPr>
        <w:t>2、对附件文件中所要求的内容应给予明确的答复；</w:t>
      </w:r>
    </w:p>
    <w:p w14:paraId="3D4C3423">
      <w:pPr>
        <w:pStyle w:val="style0"/>
        <w:spacing w:lineRule="exact" w:line="560"/>
        <w:ind w:firstLine="480" w:firstLineChars="200"/>
        <w:rPr>
          <w:rFonts w:ascii="宋体" w:hAnsi="宋体"/>
          <w:sz w:val="24"/>
        </w:rPr>
      </w:pPr>
      <w:r>
        <w:rPr>
          <w:rFonts w:ascii="宋体" w:hAnsi="宋体" w:hint="eastAsia"/>
          <w:sz w:val="24"/>
        </w:rPr>
        <w:t>3、附件文件的签字人应保证其对一切问题的答复、所做的声明及出具的资格资质文件、资料等具有真实性和准确性；</w:t>
      </w:r>
    </w:p>
    <w:p w14:paraId="2BA24DC5">
      <w:pPr>
        <w:pStyle w:val="style0"/>
        <w:spacing w:lineRule="exact" w:line="560"/>
        <w:ind w:firstLine="480" w:firstLineChars="200"/>
        <w:rPr>
          <w:rFonts w:ascii="宋体" w:hAnsi="宋体"/>
          <w:sz w:val="24"/>
        </w:rPr>
      </w:pPr>
      <w:r>
        <w:rPr>
          <w:rFonts w:ascii="宋体" w:hAnsi="宋体" w:hint="eastAsia"/>
          <w:sz w:val="24"/>
        </w:rPr>
        <w:t>4、招标人将对投标人提交的文件、资料等内容予以保密，但不退还；</w:t>
      </w:r>
    </w:p>
    <w:bookmarkStart w:id="203" w:name="_Toc23332"/>
    <w:bookmarkStart w:id="204" w:name="_Toc148622876"/>
    <w:p w14:paraId="35B1717A">
      <w:pPr>
        <w:pStyle w:val="style0"/>
        <w:spacing w:lineRule="exact" w:line="560"/>
        <w:ind w:firstLine="480" w:firstLineChars="200"/>
        <w:outlineLvl w:val="1"/>
        <w:rPr>
          <w:rFonts w:ascii="宋体" w:hAnsi="宋体"/>
          <w:sz w:val="24"/>
        </w:rPr>
      </w:pPr>
      <w:r>
        <w:rPr>
          <w:rFonts w:ascii="宋体" w:hAnsi="宋体" w:hint="eastAsia"/>
          <w:sz w:val="24"/>
        </w:rPr>
        <w:t>5、所有附件文件应以中文书写，作为投标文件的组成部分。</w:t>
      </w:r>
      <w:bookmarkEnd w:id="203"/>
      <w:bookmarkEnd w:id="204"/>
    </w:p>
    <w:p w14:paraId="78C21DC5">
      <w:pPr>
        <w:pStyle w:val="style0"/>
        <w:rPr/>
      </w:pPr>
    </w:p>
    <w:p w14:paraId="20B64013">
      <w:pPr>
        <w:pStyle w:val="style0"/>
        <w:rPr/>
      </w:pPr>
    </w:p>
    <w:p w14:paraId="7A4998EC">
      <w:pPr>
        <w:pStyle w:val="style0"/>
        <w:rPr/>
      </w:pPr>
    </w:p>
    <w:p w14:paraId="656C2D2A">
      <w:pPr>
        <w:pStyle w:val="style3"/>
        <w:spacing w:before="120" w:after="120" w:lineRule="exact" w:line="560"/>
        <w:rPr>
          <w:rFonts w:ascii="宋体" w:cs="宋体" w:hAnsi="宋体"/>
          <w:b w:val="false"/>
          <w:bCs w:val="false"/>
          <w:sz w:val="24"/>
          <w:szCs w:val="24"/>
        </w:rPr>
        <w:sectPr>
          <w:footerReference w:type="default" r:id="rId6"/>
          <w:pgSz w:w="11907" w:h="16840" w:orient="portrait"/>
          <w:pgMar w:top="1702" w:right="1418" w:bottom="1418" w:left="1418" w:header="851" w:footer="822" w:gutter="0"/>
          <w:cols w:space="720" w:num="1"/>
          <w:docGrid w:linePitch="290" w:charSpace="-3931"/>
        </w:sectPr>
      </w:pPr>
    </w:p>
    <w:bookmarkStart w:id="205" w:name="_Toc31452"/>
    <w:bookmarkStart w:id="206" w:name="_Toc51786901"/>
    <w:bookmarkStart w:id="207" w:name="_Toc148622877"/>
    <w:bookmarkStart w:id="208" w:name="_Toc23979"/>
    <w:bookmarkStart w:id="209" w:name="_Toc49503562"/>
    <w:bookmarkStart w:id="210" w:name="_Toc453709582"/>
    <w:p w14:paraId="633EC6D6">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附件一：投标函</w:t>
      </w:r>
      <w:bookmarkEnd w:id="205"/>
      <w:bookmarkEnd w:id="206"/>
      <w:bookmarkEnd w:id="207"/>
      <w:bookmarkEnd w:id="208"/>
      <w:bookmarkEnd w:id="209"/>
    </w:p>
    <w:p w14:paraId="03B93853">
      <w:pPr>
        <w:pStyle w:val="style0"/>
        <w:jc w:val="center"/>
        <w:rPr>
          <w:rFonts w:ascii="宋体" w:hAnsi="宋体"/>
          <w:b/>
          <w:bCs/>
          <w:sz w:val="36"/>
          <w:szCs w:val="36"/>
        </w:rPr>
      </w:pPr>
      <w:r>
        <w:rPr>
          <w:rFonts w:ascii="宋体" w:hAnsi="宋体" w:hint="eastAsia"/>
          <w:b/>
          <w:bCs/>
          <w:sz w:val="36"/>
          <w:szCs w:val="36"/>
        </w:rPr>
        <w:t>投标函</w:t>
      </w:r>
    </w:p>
    <w:p w14:paraId="3AE221ED">
      <w:pPr>
        <w:pStyle w:val="style76"/>
        <w:adjustRightInd w:val="false"/>
        <w:snapToGrid w:val="false"/>
        <w:spacing w:before="72" w:beforeLines="30" w:lineRule="exact" w:line="460"/>
        <w:ind w:left="0" w:leftChars="0"/>
        <w:rPr>
          <w:rFonts w:ascii="宋体" w:hAnsi="宋体"/>
          <w:i/>
          <w:iCs/>
          <w:sz w:val="24"/>
        </w:rPr>
      </w:pPr>
      <w:r>
        <w:rPr>
          <w:rFonts w:ascii="宋体" w:hAnsi="宋体" w:hint="eastAsia"/>
          <w:sz w:val="24"/>
          <w:u w:val="single"/>
        </w:rPr>
        <w:t xml:space="preserve">        公司</w:t>
      </w:r>
      <w:r>
        <w:rPr>
          <w:rFonts w:ascii="宋体" w:hAnsi="宋体" w:hint="eastAsia"/>
          <w:i/>
          <w:iCs/>
          <w:sz w:val="24"/>
        </w:rPr>
        <w:t>（招标人全称）：</w:t>
      </w:r>
    </w:p>
    <w:p w14:paraId="29D1C4B7">
      <w:pPr>
        <w:pStyle w:val="style0"/>
        <w:spacing w:before="30" w:lineRule="exact" w:line="460"/>
        <w:ind w:firstLine="480" w:firstLineChars="200"/>
        <w:rPr>
          <w:rFonts w:ascii="宋体" w:hAnsi="宋体"/>
          <w:u w:val="single"/>
        </w:rPr>
      </w:pPr>
      <w:r>
        <w:rPr>
          <w:rFonts w:ascii="宋体" w:hAnsi="宋体" w:hint="eastAsia"/>
          <w:sz w:val="24"/>
        </w:rPr>
        <w:t>按照《中华人民共和国招标投标法》等有关法律规定，我们根据编号为</w:t>
      </w:r>
      <w:r>
        <w:rPr>
          <w:rFonts w:ascii="宋体" w:hAnsi="宋体" w:hint="eastAsia"/>
          <w:sz w:val="24"/>
          <w:u w:val="single"/>
        </w:rPr>
        <w:t xml:space="preserve">      </w:t>
      </w:r>
      <w:r>
        <w:rPr>
          <w:rFonts w:ascii="宋体" w:hAnsi="宋体" w:hint="eastAsia"/>
          <w:sz w:val="24"/>
        </w:rPr>
        <w:t>招标文件的要求，对</w:t>
      </w:r>
      <w:r>
        <w:rPr>
          <w:rFonts w:ascii="宋体" w:hAnsi="宋体" w:hint="eastAsia"/>
          <w:sz w:val="24"/>
          <w:u w:val="single"/>
        </w:rPr>
        <w:t xml:space="preserve">                 （</w:t>
      </w:r>
      <w:r>
        <w:rPr>
          <w:rFonts w:ascii="宋体" w:hAnsi="宋体" w:hint="eastAsia"/>
          <w:sz w:val="24"/>
        </w:rPr>
        <w:t>项目名称）进行投标。由投标人</w:t>
      </w:r>
      <w:r>
        <w:rPr>
          <w:rFonts w:ascii="宋体" w:hAnsi="宋体" w:hint="eastAsia"/>
          <w:u w:val="single"/>
        </w:rPr>
        <w:t xml:space="preserve">                     </w:t>
      </w:r>
    </w:p>
    <w:p w14:paraId="3E30AFD5">
      <w:pPr>
        <w:pStyle w:val="style0"/>
        <w:spacing w:before="30" w:lineRule="exact" w:line="460"/>
        <w:rPr>
          <w:rFonts w:ascii="宋体" w:hAnsi="宋体"/>
          <w:sz w:val="24"/>
        </w:rPr>
      </w:pPr>
      <w:r>
        <w:rPr>
          <w:rFonts w:ascii="宋体" w:hAnsi="宋体" w:hint="eastAsia"/>
          <w:sz w:val="24"/>
        </w:rPr>
        <w:t>（全称）正式委托全权代表</w:t>
      </w:r>
      <w:r>
        <w:rPr>
          <w:rFonts w:ascii="宋体" w:hAnsi="宋体" w:hint="eastAsia"/>
          <w:u w:val="single"/>
        </w:rPr>
        <w:t xml:space="preserve">               </w:t>
      </w:r>
      <w:r>
        <w:rPr>
          <w:rFonts w:ascii="宋体" w:hAnsi="宋体" w:hint="eastAsia"/>
          <w:sz w:val="24"/>
        </w:rPr>
        <w:t>（姓名、职务）提交投标文件正本一份，副本四份，并保证所提供的全部资料的真实性、准确性。</w:t>
      </w:r>
    </w:p>
    <w:p w14:paraId="14233F41">
      <w:pPr>
        <w:pStyle w:val="style0"/>
        <w:tabs>
          <w:tab w:val="left" w:leader="none" w:pos="105"/>
        </w:tabs>
        <w:adjustRightInd w:val="false"/>
        <w:snapToGrid w:val="false"/>
        <w:spacing w:before="72" w:beforeLines="30" w:lineRule="exact" w:line="460"/>
        <w:ind w:firstLine="480" w:firstLineChars="200"/>
        <w:rPr>
          <w:rFonts w:ascii="宋体" w:hAnsi="宋体"/>
          <w:bCs/>
          <w:sz w:val="24"/>
        </w:rPr>
      </w:pPr>
      <w:r>
        <w:rPr>
          <w:rFonts w:ascii="宋体" w:hAnsi="宋体" w:hint="eastAsia"/>
          <w:bCs/>
          <w:sz w:val="24"/>
        </w:rPr>
        <w:t>（1）</w:t>
      </w:r>
      <w:r>
        <w:rPr>
          <w:rFonts w:ascii="宋体" w:hAnsi="宋体" w:hint="eastAsia"/>
          <w:sz w:val="24"/>
        </w:rPr>
        <w:t>如果我方的投标文件被接受，我方将履行招标文件中规定的每一项要求，并按我方投标文件中的承诺按期、保质、保量提供货物。</w:t>
      </w:r>
    </w:p>
    <w:p w14:paraId="15FA571E">
      <w:pPr>
        <w:pStyle w:val="style0"/>
        <w:tabs>
          <w:tab w:val="left" w:leader="none" w:pos="105"/>
        </w:tabs>
        <w:adjustRightInd w:val="false"/>
        <w:snapToGrid w:val="false"/>
        <w:spacing w:before="72" w:beforeLines="30" w:lineRule="exact" w:line="460"/>
        <w:ind w:firstLine="480" w:firstLineChars="200"/>
        <w:rPr>
          <w:rFonts w:ascii="宋体" w:hAnsi="宋体"/>
          <w:bCs/>
          <w:sz w:val="24"/>
        </w:rPr>
      </w:pPr>
      <w:r>
        <w:rPr>
          <w:rFonts w:ascii="宋体" w:hAnsi="宋体" w:hint="eastAsia"/>
          <w:bCs/>
          <w:sz w:val="24"/>
        </w:rPr>
        <w:t>（2）</w:t>
      </w:r>
      <w:r>
        <w:rPr>
          <w:rFonts w:ascii="宋体" w:hAnsi="宋体" w:hint="eastAsia"/>
          <w:sz w:val="24"/>
        </w:rPr>
        <w:t>我方理解，最低报价不是中标的唯一条件，你们有选择中标人的权利。</w:t>
      </w:r>
    </w:p>
    <w:p w14:paraId="622D1F93">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sz w:val="24"/>
        </w:rPr>
        <w:t>（3）我方已详细检查所有招标文件、附件以及所提供的参考文件等，因模糊和误解产生的一切后果，由我方自负。</w:t>
      </w:r>
    </w:p>
    <w:p w14:paraId="6C470392">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sz w:val="24"/>
        </w:rPr>
        <w:t>（4）投标文件在公开报价后90天内有效。如果我方在规定公开报价后的有效期内撤回递交投标文件，将被没收投标保证金。</w:t>
      </w:r>
    </w:p>
    <w:p w14:paraId="07517748">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sz w:val="24"/>
        </w:rPr>
        <w:t>（5）我方同意招标人的要求，提供与递交投标文件有关的其他数据和资料。</w:t>
      </w:r>
    </w:p>
    <w:p w14:paraId="54DBBA9C">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bCs/>
          <w:sz w:val="24"/>
        </w:rPr>
        <w:t>（6）我方愿按《中华人民共和国</w:t>
      </w:r>
      <w:r>
        <w:rPr>
          <w:rFonts w:ascii="宋体" w:hAnsi="宋体" w:hint="eastAsia"/>
          <w:bCs/>
          <w:sz w:val="24"/>
          <w:lang w:val="en-US" w:eastAsia="zh-CN"/>
        </w:rPr>
        <w:t>民法典</w:t>
      </w:r>
      <w:r>
        <w:rPr>
          <w:rFonts w:ascii="宋体" w:hAnsi="宋体" w:hint="eastAsia"/>
          <w:bCs/>
          <w:sz w:val="24"/>
        </w:rPr>
        <w:t>》履行自己的全部责任。</w:t>
      </w:r>
    </w:p>
    <w:p w14:paraId="398D71A8">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sz w:val="24"/>
        </w:rPr>
        <w:t>（7）我方若未</w:t>
      </w:r>
      <w:r>
        <w:rPr>
          <w:rFonts w:ascii="宋体" w:hAnsi="宋体" w:hint="eastAsia"/>
          <w:bCs/>
          <w:sz w:val="24"/>
        </w:rPr>
        <w:t>成为中标人</w:t>
      </w:r>
      <w:r>
        <w:rPr>
          <w:rFonts w:ascii="宋体" w:hAnsi="宋体" w:hint="eastAsia"/>
          <w:sz w:val="24"/>
        </w:rPr>
        <w:t>，招标人有权不做任何解释。</w:t>
      </w:r>
    </w:p>
    <w:p w14:paraId="79413971">
      <w:pPr>
        <w:pStyle w:val="style0"/>
        <w:adjustRightInd w:val="false"/>
        <w:snapToGrid w:val="false"/>
        <w:spacing w:before="72" w:beforeLines="30" w:lineRule="exact" w:line="460"/>
        <w:ind w:firstLine="480" w:firstLineChars="200"/>
        <w:rPr>
          <w:rFonts w:ascii="宋体" w:hAnsi="宋体"/>
          <w:sz w:val="24"/>
        </w:rPr>
      </w:pPr>
      <w:r>
        <w:rPr>
          <w:rFonts w:ascii="宋体" w:hAnsi="宋体" w:hint="eastAsia"/>
          <w:sz w:val="24"/>
        </w:rPr>
        <w:t>（8）我方同意按招标文件规定交纳投标保证金、中标服务费，遵守贵机构有关招标的各项规定。</w:t>
      </w:r>
    </w:p>
    <w:p w14:paraId="353FEDDF">
      <w:pPr>
        <w:pStyle w:val="style66"/>
        <w:spacing w:after="0" w:lineRule="exact" w:line="460"/>
        <w:ind w:left="-2" w:firstLine="480"/>
        <w:rPr>
          <w:rFonts w:ascii="宋体" w:hAnsi="宋体"/>
          <w:sz w:val="24"/>
        </w:rPr>
      </w:pPr>
      <w:r>
        <w:rPr>
          <w:rFonts w:ascii="宋体" w:hAnsi="宋体" w:hint="eastAsia"/>
          <w:sz w:val="24"/>
        </w:rPr>
        <w:t>（9）与本报价有关的所有往来信函，应按下列地址进行：</w:t>
      </w:r>
    </w:p>
    <w:p w14:paraId="74BF1881">
      <w:pPr>
        <w:pStyle w:val="style0"/>
        <w:tabs>
          <w:tab w:val="left" w:leader="none" w:pos="6660"/>
        </w:tabs>
        <w:adjustRightInd w:val="false"/>
        <w:snapToGrid w:val="false"/>
        <w:spacing w:before="72" w:beforeLines="30"/>
        <w:ind w:firstLine="1200" w:firstLineChars="500"/>
        <w:rPr>
          <w:rFonts w:ascii="宋体" w:hAnsi="宋体"/>
          <w:sz w:val="24"/>
        </w:rPr>
      </w:pPr>
    </w:p>
    <w:p w14:paraId="4B1AFAA3">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地址：                           邮政编码：</w:t>
      </w:r>
    </w:p>
    <w:p w14:paraId="26C2BC29">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电话：                           传真：</w:t>
      </w:r>
    </w:p>
    <w:p w14:paraId="3AC34AF2">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电子信箱：</w:t>
      </w:r>
    </w:p>
    <w:p w14:paraId="7A6B5919">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投标人全称：                     开户银行名称：</w:t>
      </w:r>
    </w:p>
    <w:p w14:paraId="315A7650">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公章：                           银行帐号：</w:t>
      </w:r>
    </w:p>
    <w:p w14:paraId="67FA4C81">
      <w:pPr>
        <w:pStyle w:val="style0"/>
        <w:tabs>
          <w:tab w:val="left" w:leader="none" w:pos="6660"/>
        </w:tabs>
        <w:adjustRightInd w:val="false"/>
        <w:snapToGrid w:val="false"/>
        <w:spacing w:before="72" w:beforeLines="30"/>
        <w:ind w:firstLine="720" w:firstLineChars="300"/>
        <w:rPr>
          <w:rFonts w:ascii="宋体" w:hAnsi="宋体"/>
          <w:sz w:val="24"/>
        </w:rPr>
      </w:pPr>
      <w:r>
        <w:rPr>
          <w:rFonts w:ascii="宋体" w:hAnsi="宋体" w:hint="eastAsia"/>
          <w:sz w:val="24"/>
        </w:rPr>
        <w:t>法人代表签字：                   开户行地址：</w:t>
      </w:r>
    </w:p>
    <w:p w14:paraId="42420E24">
      <w:pPr>
        <w:pStyle w:val="style66"/>
        <w:adjustRightInd w:val="false"/>
        <w:snapToGrid w:val="false"/>
        <w:spacing w:after="0"/>
        <w:ind w:left="571" w:leftChars="272" w:firstLine="480"/>
        <w:jc w:val="right"/>
        <w:rPr>
          <w:rFonts w:ascii="宋体" w:hAnsi="宋体"/>
          <w:sz w:val="24"/>
        </w:rPr>
      </w:pPr>
    </w:p>
    <w:p w14:paraId="7659B66C">
      <w:pPr>
        <w:pStyle w:val="style0"/>
        <w:spacing w:lineRule="auto" w:line="360"/>
        <w:ind w:left="795" w:firstLine="6960" w:firstLineChars="2900"/>
        <w:rPr>
          <w:sz w:val="24"/>
          <w:szCs w:val="24"/>
        </w:rPr>
      </w:pPr>
      <w:r>
        <w:rPr>
          <w:rFonts w:ascii="宋体" w:hAnsi="宋体" w:hint="eastAsia"/>
          <w:sz w:val="24"/>
        </w:rPr>
        <w:t>年  月  日</w:t>
      </w:r>
    </w:p>
    <w:bookmarkStart w:id="211" w:name="_Toc148622878"/>
    <w:bookmarkStart w:id="212" w:name="_Toc51786902"/>
    <w:bookmarkStart w:id="213" w:name="_Toc49503563"/>
    <w:bookmarkStart w:id="214" w:name="_Toc15569"/>
    <w:bookmarkStart w:id="215" w:name="_Toc14686"/>
    <w:p w14:paraId="5076C611">
      <w:pPr>
        <w:pStyle w:val="style2"/>
        <w:numPr>
          <w:ilvl w:val="0"/>
          <w:numId w:val="0"/>
        </w:numPr>
        <w:tabs>
          <w:tab w:val="clear" w:pos="4111"/>
        </w:tabs>
        <w:spacing w:before="120" w:after="120" w:lineRule="exact" w:line="560"/>
        <w:rPr>
          <w:rFonts w:ascii="宋体" w:cs="宋体" w:hAnsi="宋体" w:hint="eastAsia"/>
          <w:bCs w:val="false"/>
          <w:sz w:val="24"/>
          <w:szCs w:val="24"/>
        </w:rPr>
      </w:pPr>
      <w:r>
        <w:rPr>
          <w:rFonts w:ascii="宋体" w:cs="宋体" w:hAnsi="宋体" w:hint="eastAsia"/>
          <w:bCs w:val="false"/>
          <w:sz w:val="24"/>
          <w:szCs w:val="24"/>
        </w:rPr>
        <w:t>附件二：法定代表人</w:t>
      </w:r>
      <w:r>
        <w:rPr>
          <w:rFonts w:ascii="宋体" w:cs="宋体" w:hAnsi="宋体" w:hint="eastAsia"/>
          <w:bCs w:val="false"/>
          <w:sz w:val="24"/>
          <w:szCs w:val="24"/>
          <w:lang w:val="en-US" w:eastAsia="zh-CN"/>
        </w:rPr>
        <w:t>授权委托书及</w:t>
      </w:r>
      <w:r>
        <w:rPr>
          <w:rFonts w:ascii="宋体" w:cs="宋体" w:hAnsi="宋体" w:hint="eastAsia"/>
          <w:bCs w:val="false"/>
          <w:sz w:val="24"/>
          <w:szCs w:val="24"/>
        </w:rPr>
        <w:t>身份证明</w:t>
      </w:r>
    </w:p>
    <w:bookmarkEnd w:id="210"/>
    <w:bookmarkEnd w:id="211"/>
    <w:bookmarkEnd w:id="212"/>
    <w:bookmarkEnd w:id="213"/>
    <w:bookmarkEnd w:id="214"/>
    <w:bookmarkEnd w:id="215"/>
    <w:p w14:paraId="332E3E62">
      <w:pPr>
        <w:pStyle w:val="style66"/>
        <w:spacing w:after="0" w:lineRule="exact" w:line="460"/>
        <w:jc w:val="center"/>
        <w:rPr>
          <w:rFonts w:ascii="宋体" w:hAnsi="宋体"/>
          <w:b/>
          <w:bCs/>
          <w:sz w:val="32"/>
          <w:szCs w:val="32"/>
        </w:rPr>
      </w:pPr>
      <w:r>
        <w:rPr>
          <w:rFonts w:ascii="宋体" w:cs="宋体" w:hAnsi="宋体" w:hint="eastAsia"/>
          <w:b/>
          <w:bCs/>
          <w:sz w:val="32"/>
          <w:szCs w:val="32"/>
        </w:rPr>
        <w:t>法定代表人授权委托书</w:t>
      </w:r>
    </w:p>
    <w:p w14:paraId="58305D9C">
      <w:pPr>
        <w:pStyle w:val="style66"/>
        <w:spacing w:after="0" w:lineRule="exact" w:line="460"/>
        <w:jc w:val="center"/>
        <w:rPr>
          <w:rFonts w:ascii="宋体" w:hAnsi="宋体"/>
          <w:b/>
          <w:bCs/>
          <w:sz w:val="32"/>
          <w:szCs w:val="32"/>
        </w:rPr>
      </w:pPr>
    </w:p>
    <w:p w14:paraId="5730B0AC">
      <w:pPr>
        <w:pStyle w:val="style0"/>
        <w:spacing w:lineRule="exact" w:line="440"/>
        <w:ind w:firstLine="525"/>
        <w:rPr>
          <w:rFonts w:ascii="宋体"/>
          <w:sz w:val="24"/>
          <w:u w:val="single"/>
        </w:rPr>
      </w:pPr>
      <w:r>
        <w:rPr>
          <w:rFonts w:ascii="宋体" w:hint="eastAsia"/>
          <w:sz w:val="24"/>
        </w:rPr>
        <w:t>本授权委托书声明：我</w:t>
      </w:r>
      <w:r>
        <w:rPr>
          <w:rFonts w:ascii="宋体" w:hint="eastAsia"/>
          <w:sz w:val="24"/>
          <w:u w:val="single"/>
        </w:rPr>
        <w:t xml:space="preserve">      </w:t>
      </w:r>
      <w:r>
        <w:rPr>
          <w:rFonts w:ascii="宋体" w:hint="eastAsia"/>
          <w:sz w:val="24"/>
          <w:u w:val="single"/>
          <w:lang w:val="en-US" w:eastAsia="zh-CN"/>
        </w:rPr>
        <w:t xml:space="preserve">  </w:t>
      </w:r>
      <w:r>
        <w:rPr>
          <w:rFonts w:ascii="宋体" w:hint="eastAsia"/>
          <w:sz w:val="24"/>
          <w:u w:val="single"/>
        </w:rPr>
        <w:t xml:space="preserve">  </w:t>
      </w:r>
      <w:r>
        <w:rPr>
          <w:rFonts w:ascii="宋体" w:hint="eastAsia"/>
          <w:sz w:val="24"/>
        </w:rPr>
        <w:t>（姓名）系</w:t>
      </w:r>
      <w:r>
        <w:rPr>
          <w:rFonts w:ascii="宋体" w:hint="eastAsia"/>
          <w:sz w:val="24"/>
          <w:u w:val="single"/>
        </w:rPr>
        <w:t xml:space="preserve">           </w:t>
      </w:r>
      <w:r>
        <w:rPr>
          <w:rFonts w:ascii="宋体" w:hint="eastAsia"/>
          <w:sz w:val="24"/>
          <w:u w:val="single"/>
          <w:lang w:val="en-US" w:eastAsia="zh-CN"/>
        </w:rPr>
        <w:t xml:space="preserve">  </w:t>
      </w:r>
      <w:r>
        <w:rPr>
          <w:rFonts w:ascii="宋体" w:hint="eastAsia"/>
          <w:sz w:val="24"/>
          <w:u w:val="single"/>
        </w:rPr>
        <w:t xml:space="preserve">   </w:t>
      </w:r>
      <w:r>
        <w:rPr>
          <w:rFonts w:ascii="宋体" w:hint="eastAsia"/>
          <w:sz w:val="24"/>
        </w:rPr>
        <w:t>（投标人名称）的法定代表人，现授权委托</w:t>
      </w:r>
      <w:r>
        <w:rPr>
          <w:rFonts w:ascii="宋体" w:hint="eastAsia"/>
          <w:sz w:val="24"/>
          <w:u w:val="single"/>
        </w:rPr>
        <w:t xml:space="preserve">                  </w:t>
      </w:r>
      <w:r>
        <w:rPr>
          <w:rFonts w:ascii="宋体" w:hint="eastAsia"/>
          <w:sz w:val="24"/>
        </w:rPr>
        <w:t>（单位名称）的</w:t>
      </w:r>
      <w:r>
        <w:rPr>
          <w:rFonts w:ascii="宋体" w:hint="eastAsia"/>
          <w:sz w:val="24"/>
          <w:u w:val="single"/>
        </w:rPr>
        <w:t xml:space="preserve">             </w:t>
      </w:r>
      <w:r>
        <w:rPr>
          <w:rFonts w:ascii="宋体" w:hint="eastAsia"/>
          <w:sz w:val="24"/>
        </w:rPr>
        <w:t>（姓名）为我公司代理人，以本公司的名义参加</w:t>
      </w:r>
      <w:r>
        <w:rPr>
          <w:rFonts w:ascii="宋体" w:hint="eastAsia"/>
          <w:sz w:val="24"/>
          <w:u w:val="single"/>
        </w:rPr>
        <w:t>中国重汽集团福建海西汽车有限公司</w:t>
      </w:r>
      <w:r>
        <w:rPr>
          <w:rFonts w:ascii="宋体" w:cs="宋体" w:hAnsi="宋体" w:hint="eastAsia"/>
          <w:sz w:val="24"/>
          <w:szCs w:val="24"/>
          <w:u w:val="single"/>
          <w:lang w:val="en-US" w:eastAsia="zh-CN"/>
        </w:rPr>
        <w:t>质量管理体系再认证</w:t>
      </w:r>
      <w:r>
        <w:rPr>
          <w:rFonts w:ascii="宋体" w:hint="eastAsia"/>
          <w:sz w:val="24"/>
          <w:u w:val="single"/>
        </w:rPr>
        <w:t>服务</w:t>
      </w:r>
      <w:r>
        <w:rPr>
          <w:rFonts w:ascii="宋体" w:hint="eastAsia"/>
          <w:sz w:val="24"/>
        </w:rPr>
        <w:t>有关业务</w:t>
      </w:r>
      <w:r>
        <w:rPr>
          <w:rFonts w:ascii="宋体" w:hint="eastAsia"/>
          <w:sz w:val="24"/>
          <w:lang w:val="en-US" w:eastAsia="zh-CN"/>
        </w:rPr>
        <w:t>及</w:t>
      </w:r>
      <w:r>
        <w:rPr>
          <w:rFonts w:ascii="宋体" w:hint="eastAsia"/>
          <w:sz w:val="24"/>
        </w:rPr>
        <w:t>接洽事宜。代理人在公开报价、谈判、合同签订过程中所签署的一切文件和处理与之有关的一切事务，我均予以承认。</w:t>
      </w:r>
    </w:p>
    <w:p w14:paraId="44F3F4A5">
      <w:pPr>
        <w:pStyle w:val="style0"/>
        <w:spacing w:lineRule="exact" w:line="440"/>
        <w:ind w:firstLine="235" w:firstLineChars="98"/>
        <w:rPr>
          <w:rFonts w:ascii="宋体"/>
          <w:sz w:val="24"/>
        </w:rPr>
      </w:pPr>
      <w:r>
        <w:rPr>
          <w:rFonts w:ascii="宋体" w:hint="eastAsia"/>
          <w:sz w:val="24"/>
        </w:rPr>
        <w:t>本授权委托书于</w:t>
      </w:r>
      <w:r>
        <w:rPr>
          <w:rFonts w:ascii="宋体" w:hint="eastAsia"/>
          <w:sz w:val="24"/>
          <w:u w:val="single"/>
        </w:rPr>
        <w:t xml:space="preserve">      </w:t>
      </w:r>
      <w:r>
        <w:rPr>
          <w:rFonts w:ascii="宋体" w:hint="eastAsia"/>
          <w:sz w:val="24"/>
        </w:rPr>
        <w:t>年</w:t>
      </w:r>
      <w:r>
        <w:rPr>
          <w:rFonts w:ascii="宋体" w:hint="eastAsia"/>
          <w:sz w:val="24"/>
          <w:u w:val="single"/>
        </w:rPr>
        <w:t xml:space="preserve">    </w:t>
      </w:r>
      <w:r>
        <w:rPr>
          <w:rFonts w:ascii="宋体" w:hint="eastAsia"/>
          <w:sz w:val="24"/>
        </w:rPr>
        <w:t>月</w:t>
      </w:r>
      <w:r>
        <w:rPr>
          <w:rFonts w:ascii="宋体" w:hint="eastAsia"/>
          <w:sz w:val="24"/>
          <w:u w:val="single"/>
        </w:rPr>
        <w:t xml:space="preserve">    </w:t>
      </w:r>
      <w:r>
        <w:rPr>
          <w:rFonts w:ascii="宋体" w:hint="eastAsia"/>
          <w:sz w:val="24"/>
        </w:rPr>
        <w:t>日签字生效，代理人无转委托权，特此声明。</w:t>
      </w:r>
    </w:p>
    <w:p w14:paraId="6627818F">
      <w:pPr>
        <w:pStyle w:val="style0"/>
        <w:spacing w:lineRule="exact" w:line="440"/>
        <w:ind w:firstLine="420"/>
        <w:rPr>
          <w:rFonts w:ascii="宋体" w:hAnsi="宋体"/>
          <w:sz w:val="24"/>
        </w:rPr>
      </w:pPr>
      <w:r>
        <w:rPr>
          <w:rFonts w:ascii="宋体" w:hAnsi="宋体" w:hint="eastAsia"/>
          <w:b/>
          <w:sz w:val="24"/>
        </w:rPr>
        <w:t>附：</w:t>
      </w:r>
      <w:r>
        <w:rPr>
          <w:rFonts w:ascii="宋体" w:hAnsi="宋体" w:hint="eastAsia"/>
          <w:b w:val="false"/>
          <w:bCs/>
          <w:sz w:val="24"/>
          <w:lang w:val="en-US" w:eastAsia="zh-CN"/>
        </w:rPr>
        <w:t>法定代表人及</w:t>
      </w:r>
      <w:r>
        <w:rPr>
          <w:rFonts w:ascii="宋体" w:hint="eastAsia"/>
          <w:b w:val="false"/>
          <w:bCs/>
          <w:sz w:val="24"/>
        </w:rPr>
        <w:t>委</w:t>
      </w:r>
      <w:r>
        <w:rPr>
          <w:rFonts w:ascii="宋体" w:hint="eastAsia"/>
          <w:sz w:val="24"/>
        </w:rPr>
        <w:t>托代理人</w:t>
      </w:r>
      <w:r>
        <w:rPr>
          <w:rFonts w:ascii="宋体" w:hAnsi="宋体" w:hint="eastAsia"/>
          <w:sz w:val="24"/>
        </w:rPr>
        <w:t>的身份证复印件（需粘贴正反面）</w:t>
      </w:r>
    </w:p>
    <w:p w14:paraId="79A1BF1E">
      <w:pPr>
        <w:pStyle w:val="style0"/>
        <w:spacing w:lineRule="exact" w:line="120"/>
        <w:ind w:firstLine="420"/>
        <w:rPr>
          <w:rFonts w:ascii="宋体" w:hAnsi="宋体"/>
          <w:sz w:val="24"/>
        </w:rPr>
      </w:pP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310"/>
        <w:gridCol w:w="4310"/>
      </w:tblGrid>
      <w:tr w14:paraId="36318719">
        <w:trPr>
          <w:trHeight w:val="2820" w:hRule="atLeast"/>
          <w:jc w:val="center"/>
        </w:trPr>
        <w:tc>
          <w:tcPr>
            <w:tcW w:w="4310" w:type="dxa"/>
            <w:tcBorders/>
          </w:tcPr>
          <w:p w14:paraId="745BB4ED">
            <w:pPr>
              <w:pStyle w:val="style0"/>
              <w:spacing w:lineRule="exact" w:line="440"/>
              <w:rPr>
                <w:rFonts w:ascii="宋体" w:hAnsi="宋体"/>
                <w:sz w:val="24"/>
              </w:rPr>
            </w:pPr>
          </w:p>
          <w:p w14:paraId="6842638B">
            <w:pPr>
              <w:pStyle w:val="style0"/>
              <w:spacing w:lineRule="exact" w:line="440"/>
              <w:rPr>
                <w:rFonts w:ascii="宋体" w:hAnsi="宋体"/>
                <w:sz w:val="24"/>
              </w:rPr>
            </w:pPr>
          </w:p>
          <w:p w14:paraId="323D7E95">
            <w:pPr>
              <w:pStyle w:val="style0"/>
              <w:spacing w:lineRule="exact" w:line="440"/>
              <w:rPr>
                <w:rFonts w:ascii="宋体" w:hAnsi="宋体"/>
                <w:sz w:val="24"/>
              </w:rPr>
            </w:pPr>
          </w:p>
          <w:p w14:paraId="39998523">
            <w:pPr>
              <w:pStyle w:val="style0"/>
              <w:spacing w:lineRule="exact" w:line="440"/>
              <w:jc w:val="center"/>
              <w:rPr>
                <w:rFonts w:ascii="宋体" w:hAnsi="宋体"/>
                <w:sz w:val="24"/>
              </w:rPr>
            </w:pPr>
            <w:r>
              <w:rPr>
                <w:rFonts w:ascii="宋体" w:hAnsi="宋体" w:hint="eastAsia"/>
                <w:sz w:val="24"/>
              </w:rPr>
              <w:t>（此处粘贴</w:t>
            </w:r>
            <w:r>
              <w:rPr>
                <w:rFonts w:ascii="宋体" w:hAnsi="宋体" w:hint="eastAsia"/>
                <w:sz w:val="24"/>
                <w:lang w:val="en-US" w:eastAsia="zh-CN"/>
              </w:rPr>
              <w:t>法定代表人</w:t>
            </w:r>
            <w:r>
              <w:rPr>
                <w:rFonts w:ascii="宋体" w:hAnsi="宋体" w:hint="eastAsia"/>
                <w:sz w:val="24"/>
              </w:rPr>
              <w:t>的身份证复印件正面）</w:t>
            </w:r>
          </w:p>
          <w:p w14:paraId="28FE04AC">
            <w:pPr>
              <w:pStyle w:val="style0"/>
              <w:spacing w:lineRule="exact" w:line="440"/>
              <w:rPr>
                <w:rFonts w:ascii="宋体" w:hAnsi="宋体"/>
                <w:sz w:val="24"/>
              </w:rPr>
            </w:pPr>
          </w:p>
        </w:tc>
        <w:tc>
          <w:tcPr>
            <w:tcW w:w="4310" w:type="dxa"/>
            <w:tcBorders/>
          </w:tcPr>
          <w:p w14:paraId="288CA92D">
            <w:pPr>
              <w:pStyle w:val="style0"/>
              <w:spacing w:lineRule="exact" w:line="440"/>
              <w:jc w:val="center"/>
              <w:rPr>
                <w:rFonts w:ascii="宋体" w:hAnsi="宋体" w:hint="eastAsia"/>
                <w:sz w:val="24"/>
              </w:rPr>
            </w:pPr>
          </w:p>
          <w:p w14:paraId="2FDD0A22">
            <w:pPr>
              <w:pStyle w:val="style0"/>
              <w:spacing w:lineRule="exact" w:line="440"/>
              <w:jc w:val="center"/>
              <w:rPr>
                <w:rFonts w:ascii="宋体" w:hAnsi="宋体" w:hint="eastAsia"/>
                <w:sz w:val="24"/>
              </w:rPr>
            </w:pPr>
          </w:p>
          <w:p w14:paraId="69AA67F2">
            <w:pPr>
              <w:pStyle w:val="style0"/>
              <w:spacing w:lineRule="exact" w:line="440"/>
              <w:jc w:val="center"/>
              <w:rPr>
                <w:rFonts w:ascii="宋体" w:hAnsi="宋体" w:hint="eastAsia"/>
                <w:sz w:val="24"/>
              </w:rPr>
            </w:pPr>
          </w:p>
          <w:p w14:paraId="7ABB3934">
            <w:pPr>
              <w:pStyle w:val="style0"/>
              <w:spacing w:lineRule="exact" w:line="440"/>
              <w:jc w:val="center"/>
              <w:rPr>
                <w:rFonts w:ascii="宋体" w:hAnsi="宋体"/>
                <w:sz w:val="24"/>
              </w:rPr>
            </w:pPr>
            <w:r>
              <w:rPr>
                <w:rFonts w:ascii="宋体" w:hAnsi="宋体" w:hint="eastAsia"/>
                <w:sz w:val="24"/>
              </w:rPr>
              <w:t>（此处粘贴</w:t>
            </w:r>
            <w:r>
              <w:rPr>
                <w:rFonts w:ascii="宋体" w:hAnsi="宋体" w:hint="eastAsia"/>
                <w:sz w:val="24"/>
                <w:lang w:val="en-US" w:eastAsia="zh-CN"/>
              </w:rPr>
              <w:t>法定代表人</w:t>
            </w:r>
            <w:r>
              <w:rPr>
                <w:rFonts w:ascii="宋体" w:hAnsi="宋体" w:hint="eastAsia"/>
                <w:sz w:val="24"/>
              </w:rPr>
              <w:t>的身份证复印件正面）</w:t>
            </w:r>
          </w:p>
        </w:tc>
      </w:tr>
      <w:tr w14:paraId="39083F21">
        <w:tblPrEx/>
        <w:trPr>
          <w:trHeight w:val="2980" w:hRule="atLeast"/>
          <w:jc w:val="center"/>
        </w:trPr>
        <w:tc>
          <w:tcPr>
            <w:tcW w:w="4310" w:type="dxa"/>
            <w:tcBorders/>
          </w:tcPr>
          <w:p w14:paraId="511616CC">
            <w:pPr>
              <w:pStyle w:val="style0"/>
              <w:spacing w:lineRule="exact" w:line="440"/>
              <w:rPr>
                <w:rFonts w:ascii="宋体" w:hAnsi="宋体"/>
                <w:sz w:val="24"/>
              </w:rPr>
            </w:pPr>
          </w:p>
          <w:p w14:paraId="7BD48E0B">
            <w:pPr>
              <w:pStyle w:val="style0"/>
              <w:spacing w:lineRule="exact" w:line="440"/>
              <w:rPr>
                <w:rFonts w:ascii="宋体" w:hAnsi="宋体"/>
                <w:sz w:val="24"/>
              </w:rPr>
            </w:pPr>
          </w:p>
          <w:p w14:paraId="42463CE2">
            <w:pPr>
              <w:pStyle w:val="style0"/>
              <w:spacing w:lineRule="exact" w:line="440"/>
              <w:rPr>
                <w:rFonts w:ascii="宋体" w:hAnsi="宋体"/>
                <w:sz w:val="24"/>
              </w:rPr>
            </w:pPr>
          </w:p>
          <w:p w14:paraId="46A2FD4B">
            <w:pPr>
              <w:pStyle w:val="style0"/>
              <w:spacing w:lineRule="exact" w:line="440"/>
              <w:jc w:val="center"/>
              <w:rPr>
                <w:rFonts w:ascii="宋体" w:hAnsi="宋体"/>
                <w:sz w:val="24"/>
              </w:rPr>
            </w:pPr>
            <w:r>
              <w:rPr>
                <w:rFonts w:ascii="宋体" w:hAnsi="宋体" w:hint="eastAsia"/>
                <w:sz w:val="24"/>
              </w:rPr>
              <w:t>（此处粘贴委托代理人的身份证复印件正面）</w:t>
            </w:r>
          </w:p>
          <w:p w14:paraId="385F955C">
            <w:pPr>
              <w:pStyle w:val="style0"/>
              <w:spacing w:lineRule="exact" w:line="440"/>
              <w:rPr>
                <w:rFonts w:ascii="宋体" w:hAnsi="宋体"/>
                <w:sz w:val="24"/>
              </w:rPr>
            </w:pPr>
          </w:p>
        </w:tc>
        <w:tc>
          <w:tcPr>
            <w:tcW w:w="4310" w:type="dxa"/>
            <w:tcBorders/>
          </w:tcPr>
          <w:p w14:paraId="3991605C">
            <w:pPr>
              <w:pStyle w:val="style0"/>
              <w:spacing w:lineRule="exact" w:line="440"/>
              <w:jc w:val="both"/>
              <w:rPr>
                <w:rFonts w:ascii="宋体" w:hAnsi="宋体" w:hint="eastAsia"/>
                <w:sz w:val="24"/>
              </w:rPr>
            </w:pPr>
          </w:p>
          <w:p w14:paraId="2539F741">
            <w:pPr>
              <w:pStyle w:val="style0"/>
              <w:spacing w:lineRule="exact" w:line="440"/>
              <w:jc w:val="center"/>
              <w:rPr>
                <w:rFonts w:ascii="宋体" w:hAnsi="宋体" w:hint="eastAsia"/>
                <w:sz w:val="24"/>
              </w:rPr>
            </w:pPr>
          </w:p>
          <w:p w14:paraId="7F4651E5">
            <w:pPr>
              <w:pStyle w:val="style0"/>
              <w:spacing w:lineRule="exact" w:line="440"/>
              <w:jc w:val="center"/>
              <w:rPr>
                <w:rFonts w:ascii="宋体" w:hAnsi="宋体" w:hint="eastAsia"/>
                <w:sz w:val="24"/>
              </w:rPr>
            </w:pPr>
          </w:p>
          <w:p w14:paraId="65C993A5">
            <w:pPr>
              <w:pStyle w:val="style0"/>
              <w:spacing w:lineRule="exact" w:line="440"/>
              <w:jc w:val="center"/>
              <w:rPr>
                <w:rFonts w:ascii="宋体" w:hAnsi="宋体"/>
                <w:sz w:val="24"/>
              </w:rPr>
            </w:pPr>
            <w:r>
              <w:rPr>
                <w:rFonts w:ascii="宋体" w:hAnsi="宋体" w:hint="eastAsia"/>
                <w:sz w:val="24"/>
              </w:rPr>
              <w:t>（此处粘贴委托代理人的身份证复印件反面）</w:t>
            </w:r>
          </w:p>
          <w:p w14:paraId="106945D7">
            <w:pPr>
              <w:pStyle w:val="style0"/>
              <w:spacing w:lineRule="exact" w:line="440"/>
              <w:rPr>
                <w:rFonts w:ascii="宋体" w:hAnsi="宋体"/>
                <w:sz w:val="24"/>
              </w:rPr>
            </w:pPr>
          </w:p>
        </w:tc>
      </w:tr>
    </w:tbl>
    <w:p w14:paraId="1075D603">
      <w:pPr>
        <w:pStyle w:val="style0"/>
        <w:spacing w:lineRule="exact" w:line="460"/>
        <w:ind w:firstLine="235" w:firstLineChars="98"/>
        <w:rPr>
          <w:rFonts w:ascii="宋体"/>
          <w:sz w:val="24"/>
        </w:rPr>
      </w:pPr>
      <w:r>
        <w:rPr>
          <w:rFonts w:ascii="宋体" w:hint="eastAsia"/>
          <w:sz w:val="24"/>
        </w:rPr>
        <w:t>委托代理人姓名：</w:t>
      </w:r>
      <w:r>
        <w:rPr>
          <w:rFonts w:ascii="宋体" w:hint="eastAsia"/>
          <w:sz w:val="24"/>
          <w:u w:val="single"/>
        </w:rPr>
        <w:t xml:space="preserve">            </w:t>
      </w:r>
      <w:r>
        <w:rPr>
          <w:rFonts w:ascii="宋体" w:hint="eastAsia"/>
          <w:sz w:val="24"/>
        </w:rPr>
        <w:t>性别：</w:t>
      </w:r>
      <w:r>
        <w:rPr>
          <w:rFonts w:ascii="宋体" w:hint="eastAsia"/>
          <w:sz w:val="24"/>
          <w:u w:val="single"/>
        </w:rPr>
        <w:t xml:space="preserve">            </w:t>
      </w:r>
      <w:r>
        <w:rPr>
          <w:rFonts w:ascii="宋体" w:hint="eastAsia"/>
          <w:sz w:val="24"/>
        </w:rPr>
        <w:t>年龄：</w:t>
      </w:r>
      <w:r>
        <w:rPr>
          <w:rFonts w:ascii="宋体" w:hint="eastAsia"/>
          <w:sz w:val="24"/>
          <w:u w:val="single"/>
        </w:rPr>
        <w:t xml:space="preserve">           </w:t>
      </w:r>
    </w:p>
    <w:p w14:paraId="71A5091C">
      <w:pPr>
        <w:pStyle w:val="style0"/>
        <w:spacing w:lineRule="exact" w:line="460"/>
        <w:ind w:firstLine="235" w:firstLineChars="98"/>
        <w:rPr>
          <w:rFonts w:ascii="宋体"/>
          <w:sz w:val="24"/>
        </w:rPr>
      </w:pPr>
      <w:r>
        <w:rPr>
          <w:rFonts w:ascii="宋体" w:hint="eastAsia"/>
          <w:sz w:val="24"/>
        </w:rPr>
        <w:t>单位：</w:t>
      </w:r>
      <w:r>
        <w:rPr>
          <w:rFonts w:ascii="宋体" w:hint="eastAsia"/>
          <w:sz w:val="24"/>
          <w:u w:val="single"/>
        </w:rPr>
        <w:t xml:space="preserve">                      </w:t>
      </w:r>
      <w:r>
        <w:rPr>
          <w:rFonts w:ascii="宋体" w:hint="eastAsia"/>
          <w:sz w:val="24"/>
        </w:rPr>
        <w:t>部门：</w:t>
      </w:r>
      <w:r>
        <w:rPr>
          <w:rFonts w:ascii="宋体" w:hint="eastAsia"/>
          <w:sz w:val="24"/>
          <w:u w:val="single"/>
        </w:rPr>
        <w:t xml:space="preserve">     </w:t>
      </w:r>
      <w:r>
        <w:rPr>
          <w:rFonts w:ascii="宋体"/>
          <w:sz w:val="24"/>
          <w:u w:val="single"/>
        </w:rPr>
        <w:t xml:space="preserve"> </w:t>
      </w:r>
      <w:r>
        <w:rPr>
          <w:rFonts w:ascii="宋体" w:hint="eastAsia"/>
          <w:sz w:val="24"/>
          <w:u w:val="single"/>
        </w:rPr>
        <w:t xml:space="preserve">      </w:t>
      </w:r>
      <w:r>
        <w:rPr>
          <w:rFonts w:ascii="宋体" w:hint="eastAsia"/>
          <w:sz w:val="24"/>
        </w:rPr>
        <w:t>职务：</w:t>
      </w:r>
      <w:r>
        <w:rPr>
          <w:rFonts w:ascii="宋体" w:hint="eastAsia"/>
          <w:sz w:val="24"/>
          <w:u w:val="single"/>
        </w:rPr>
        <w:t xml:space="preserve">           </w:t>
      </w:r>
    </w:p>
    <w:p w14:paraId="2E975F79">
      <w:pPr>
        <w:pStyle w:val="style0"/>
        <w:spacing w:lineRule="exact" w:line="660"/>
        <w:rPr>
          <w:rFonts w:ascii="宋体" w:hint="eastAsia"/>
          <w:sz w:val="24"/>
          <w:lang w:val="en-US" w:eastAsia="zh-CN"/>
        </w:rPr>
      </w:pPr>
      <w:r>
        <w:rPr>
          <w:rFonts w:ascii="宋体" w:hint="eastAsia"/>
          <w:sz w:val="24"/>
        </w:rPr>
        <w:t>投标人：（公章）</w:t>
      </w:r>
      <w:r>
        <w:rPr>
          <w:rFonts w:ascii="宋体" w:hint="eastAsia"/>
          <w:sz w:val="24"/>
          <w:lang w:val="en-US" w:eastAsia="zh-CN"/>
        </w:rPr>
        <w:t xml:space="preserve">             </w:t>
      </w:r>
    </w:p>
    <w:p w14:paraId="7D9A9C2E">
      <w:pPr>
        <w:pStyle w:val="style0"/>
        <w:spacing w:lineRule="exact" w:line="660"/>
        <w:rPr>
          <w:rFonts w:ascii="宋体"/>
          <w:sz w:val="24"/>
        </w:rPr>
      </w:pPr>
      <w:r>
        <w:rPr>
          <w:rFonts w:ascii="宋体" w:hint="eastAsia"/>
          <w:sz w:val="24"/>
        </w:rPr>
        <w:t>法定代表人：（签字或盖章）</w:t>
      </w:r>
    </w:p>
    <w:p w14:paraId="0FE62BEE">
      <w:pPr>
        <w:pStyle w:val="style0"/>
        <w:spacing w:lineRule="exact" w:line="660"/>
        <w:rPr>
          <w:rFonts w:ascii="宋体"/>
          <w:sz w:val="24"/>
          <w:u w:val="single"/>
        </w:rPr>
      </w:pPr>
      <w:r>
        <w:rPr>
          <w:rFonts w:ascii="宋体" w:hint="eastAsia"/>
          <w:sz w:val="24"/>
        </w:rPr>
        <w:t>日  期：</w:t>
      </w:r>
      <w:r>
        <w:rPr>
          <w:rFonts w:ascii="宋体" w:hint="eastAsia"/>
          <w:sz w:val="24"/>
          <w:u w:val="single"/>
        </w:rPr>
        <w:t xml:space="preserve">       </w:t>
      </w:r>
      <w:r>
        <w:rPr>
          <w:rFonts w:ascii="宋体" w:hint="eastAsia"/>
          <w:sz w:val="24"/>
        </w:rPr>
        <w:t>年</w:t>
      </w:r>
      <w:r>
        <w:rPr>
          <w:rFonts w:ascii="宋体" w:hint="eastAsia"/>
          <w:sz w:val="24"/>
          <w:u w:val="single"/>
        </w:rPr>
        <w:t xml:space="preserve">   </w:t>
      </w:r>
      <w:r>
        <w:rPr>
          <w:rFonts w:ascii="宋体" w:hint="eastAsia"/>
          <w:sz w:val="24"/>
        </w:rPr>
        <w:t>月</w:t>
      </w:r>
      <w:r>
        <w:rPr>
          <w:rFonts w:ascii="宋体" w:hint="eastAsia"/>
          <w:sz w:val="24"/>
          <w:u w:val="single"/>
        </w:rPr>
        <w:t xml:space="preserve">   </w:t>
      </w:r>
      <w:r>
        <w:rPr>
          <w:rFonts w:ascii="宋体" w:hint="eastAsia"/>
          <w:sz w:val="24"/>
        </w:rPr>
        <w:t>日</w:t>
      </w:r>
    </w:p>
    <w:bookmarkStart w:id="216" w:name="_Toc148622879"/>
    <w:bookmarkStart w:id="217" w:name="_Toc9294"/>
    <w:bookmarkStart w:id="218" w:name="_Toc518655806"/>
    <w:bookmarkStart w:id="219" w:name="_Toc14032"/>
    <w:bookmarkStart w:id="220" w:name="_Toc424118183"/>
    <w:bookmarkStart w:id="221" w:name="_Toc3510"/>
    <w:bookmarkStart w:id="222" w:name="_Toc32246"/>
    <w:bookmarkStart w:id="223" w:name="_Toc353881014"/>
    <w:bookmarkStart w:id="224" w:name="_Toc49503564"/>
    <w:bookmarkStart w:id="225" w:name="_Toc51786903"/>
    <w:p w14:paraId="28E7EEC2">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附件三：投标人基本情况表</w:t>
      </w:r>
      <w:bookmarkEnd w:id="216"/>
      <w:bookmarkEnd w:id="217"/>
      <w:bookmarkEnd w:id="218"/>
      <w:bookmarkEnd w:id="219"/>
      <w:bookmarkEnd w:id="220"/>
      <w:bookmarkEnd w:id="221"/>
      <w:bookmarkEnd w:id="222"/>
      <w:bookmarkEnd w:id="223"/>
      <w:bookmarkEnd w:id="224"/>
      <w:bookmarkEnd w:id="225"/>
    </w:p>
    <w:bookmarkStart w:id="226" w:name="_Toc51786773"/>
    <w:bookmarkStart w:id="227" w:name="_Toc26820"/>
    <w:bookmarkStart w:id="228" w:name="_Toc49503649"/>
    <w:bookmarkStart w:id="229" w:name="_Toc51786904"/>
    <w:bookmarkStart w:id="230" w:name="_Toc5243"/>
    <w:bookmarkStart w:id="231" w:name="_Toc49503565"/>
    <w:p w14:paraId="15F0E7BE">
      <w:pPr>
        <w:pStyle w:val="style66"/>
        <w:spacing w:after="240" w:afterLines="100" w:lineRule="exact" w:line="460"/>
        <w:jc w:val="center"/>
        <w:rPr>
          <w:rFonts w:ascii="宋体" w:cs="宋体" w:hAnsi="宋体"/>
          <w:b/>
          <w:bCs/>
          <w:sz w:val="32"/>
          <w:szCs w:val="32"/>
        </w:rPr>
      </w:pPr>
      <w:r>
        <w:rPr>
          <w:rFonts w:ascii="宋体" w:cs="宋体" w:hAnsi="宋体" w:hint="eastAsia"/>
          <w:b/>
          <w:bCs/>
          <w:sz w:val="32"/>
          <w:szCs w:val="32"/>
        </w:rPr>
        <w:t>投标人基本情况表</w:t>
      </w:r>
      <w:bookmarkEnd w:id="226"/>
      <w:bookmarkEnd w:id="227"/>
      <w:bookmarkEnd w:id="228"/>
      <w:bookmarkEnd w:id="229"/>
      <w:bookmarkEnd w:id="230"/>
      <w:bookmarkEnd w:id="231"/>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800"/>
        <w:gridCol w:w="1080"/>
        <w:gridCol w:w="1260"/>
        <w:gridCol w:w="1080"/>
        <w:gridCol w:w="1620"/>
        <w:gridCol w:w="1080"/>
        <w:gridCol w:w="1440"/>
      </w:tblGrid>
      <w:tr w14:paraId="30BA4496">
        <w:trPr>
          <w:trHeight w:val="502" w:hRule="atLeast"/>
          <w:jc w:val="center"/>
        </w:trPr>
        <w:tc>
          <w:tcPr>
            <w:tcW w:w="1800" w:type="dxa"/>
            <w:tcBorders/>
            <w:vAlign w:val="center"/>
          </w:tcPr>
          <w:p w14:paraId="25240CDF">
            <w:pPr>
              <w:pStyle w:val="style0"/>
              <w:spacing w:lineRule="exact" w:line="280"/>
              <w:jc w:val="center"/>
              <w:rPr>
                <w:rFonts w:ascii="宋体" w:hAnsi="宋体"/>
              </w:rPr>
            </w:pPr>
            <w:r>
              <w:rPr>
                <w:rFonts w:ascii="宋体" w:hAnsi="宋体" w:hint="eastAsia"/>
              </w:rPr>
              <w:t>投标人名称</w:t>
            </w:r>
          </w:p>
        </w:tc>
        <w:tc>
          <w:tcPr>
            <w:tcW w:w="7560" w:type="dxa"/>
            <w:gridSpan w:val="6"/>
            <w:tcBorders/>
            <w:vAlign w:val="center"/>
          </w:tcPr>
          <w:p w14:paraId="6FD68508">
            <w:pPr>
              <w:pStyle w:val="style0"/>
              <w:spacing w:lineRule="exact" w:line="280"/>
              <w:jc w:val="center"/>
              <w:rPr>
                <w:rFonts w:ascii="宋体" w:hAnsi="宋体"/>
              </w:rPr>
            </w:pPr>
          </w:p>
        </w:tc>
      </w:tr>
      <w:tr w14:paraId="6C69BB70">
        <w:tblPrEx/>
        <w:trPr>
          <w:cantSplit/>
          <w:trHeight w:val="502" w:hRule="atLeast"/>
          <w:jc w:val="center"/>
        </w:trPr>
        <w:tc>
          <w:tcPr>
            <w:tcW w:w="1800" w:type="dxa"/>
            <w:tcBorders/>
            <w:vAlign w:val="center"/>
          </w:tcPr>
          <w:p w14:paraId="7604B436">
            <w:pPr>
              <w:pStyle w:val="style0"/>
              <w:spacing w:lineRule="exact" w:line="280"/>
              <w:jc w:val="center"/>
              <w:rPr>
                <w:rFonts w:ascii="宋体" w:hAnsi="宋体"/>
              </w:rPr>
            </w:pPr>
            <w:r>
              <w:rPr>
                <w:rFonts w:ascii="宋体" w:hAnsi="宋体" w:hint="eastAsia"/>
              </w:rPr>
              <w:t>注册地址</w:t>
            </w:r>
          </w:p>
        </w:tc>
        <w:tc>
          <w:tcPr>
            <w:tcW w:w="3420" w:type="dxa"/>
            <w:gridSpan w:val="3"/>
            <w:tcBorders/>
            <w:vAlign w:val="center"/>
          </w:tcPr>
          <w:p w14:paraId="03BA834B">
            <w:pPr>
              <w:pStyle w:val="style0"/>
              <w:spacing w:lineRule="exact" w:line="280"/>
              <w:jc w:val="center"/>
              <w:rPr>
                <w:rFonts w:ascii="宋体" w:hAnsi="宋体"/>
              </w:rPr>
            </w:pPr>
          </w:p>
        </w:tc>
        <w:tc>
          <w:tcPr>
            <w:tcW w:w="1620" w:type="dxa"/>
            <w:tcBorders/>
            <w:vAlign w:val="center"/>
          </w:tcPr>
          <w:p w14:paraId="7512EC2E">
            <w:pPr>
              <w:pStyle w:val="style0"/>
              <w:spacing w:lineRule="exact" w:line="280"/>
              <w:jc w:val="center"/>
              <w:rPr>
                <w:rFonts w:ascii="宋体" w:hAnsi="宋体"/>
              </w:rPr>
            </w:pPr>
            <w:r>
              <w:rPr>
                <w:rFonts w:ascii="宋体" w:hAnsi="宋体" w:hint="eastAsia"/>
              </w:rPr>
              <w:t>邮政编码</w:t>
            </w:r>
          </w:p>
        </w:tc>
        <w:tc>
          <w:tcPr>
            <w:tcW w:w="2520" w:type="dxa"/>
            <w:gridSpan w:val="2"/>
            <w:tcBorders/>
            <w:vAlign w:val="center"/>
          </w:tcPr>
          <w:p w14:paraId="75F71657">
            <w:pPr>
              <w:pStyle w:val="style0"/>
              <w:spacing w:lineRule="exact" w:line="280"/>
              <w:jc w:val="center"/>
              <w:rPr>
                <w:rFonts w:ascii="宋体" w:hAnsi="宋体"/>
              </w:rPr>
            </w:pPr>
          </w:p>
        </w:tc>
      </w:tr>
      <w:tr w14:paraId="1DEEBBA4">
        <w:tblPrEx/>
        <w:trPr>
          <w:cantSplit/>
          <w:trHeight w:val="502" w:hRule="atLeast"/>
          <w:jc w:val="center"/>
        </w:trPr>
        <w:tc>
          <w:tcPr>
            <w:tcW w:w="1800" w:type="dxa"/>
            <w:vMerge w:val="restart"/>
            <w:tcBorders/>
            <w:vAlign w:val="center"/>
          </w:tcPr>
          <w:p w14:paraId="5DBA7BA6">
            <w:pPr>
              <w:pStyle w:val="style0"/>
              <w:spacing w:lineRule="exact" w:line="280"/>
              <w:jc w:val="center"/>
              <w:rPr>
                <w:rFonts w:ascii="宋体" w:hAnsi="宋体"/>
              </w:rPr>
            </w:pPr>
            <w:r>
              <w:rPr>
                <w:rFonts w:ascii="宋体" w:hAnsi="宋体" w:hint="eastAsia"/>
              </w:rPr>
              <w:t>联系方式</w:t>
            </w:r>
          </w:p>
        </w:tc>
        <w:tc>
          <w:tcPr>
            <w:tcW w:w="1080" w:type="dxa"/>
            <w:tcBorders/>
            <w:vAlign w:val="center"/>
          </w:tcPr>
          <w:p w14:paraId="4864AF2D">
            <w:pPr>
              <w:pStyle w:val="style0"/>
              <w:spacing w:lineRule="exact" w:line="280"/>
              <w:jc w:val="center"/>
              <w:rPr>
                <w:rFonts w:ascii="宋体" w:hAnsi="宋体"/>
              </w:rPr>
            </w:pPr>
            <w:r>
              <w:rPr>
                <w:rFonts w:ascii="宋体" w:hAnsi="宋体" w:hint="eastAsia"/>
              </w:rPr>
              <w:t>联系人</w:t>
            </w:r>
          </w:p>
        </w:tc>
        <w:tc>
          <w:tcPr>
            <w:tcW w:w="2340" w:type="dxa"/>
            <w:gridSpan w:val="2"/>
            <w:tcBorders/>
            <w:vAlign w:val="center"/>
          </w:tcPr>
          <w:p w14:paraId="09D51E48">
            <w:pPr>
              <w:pStyle w:val="style0"/>
              <w:spacing w:lineRule="exact" w:line="280"/>
              <w:jc w:val="center"/>
              <w:rPr>
                <w:rFonts w:ascii="宋体" w:hAnsi="宋体"/>
              </w:rPr>
            </w:pPr>
          </w:p>
        </w:tc>
        <w:tc>
          <w:tcPr>
            <w:tcW w:w="1620" w:type="dxa"/>
            <w:tcBorders/>
            <w:vAlign w:val="center"/>
          </w:tcPr>
          <w:p w14:paraId="6B488A2D">
            <w:pPr>
              <w:pStyle w:val="style0"/>
              <w:spacing w:lineRule="exact" w:line="280"/>
              <w:jc w:val="center"/>
              <w:rPr>
                <w:rFonts w:ascii="宋体" w:hAnsi="宋体"/>
              </w:rPr>
            </w:pPr>
            <w:r>
              <w:rPr>
                <w:rFonts w:ascii="宋体" w:hAnsi="宋体" w:hint="eastAsia"/>
              </w:rPr>
              <w:t>电话</w:t>
            </w:r>
          </w:p>
        </w:tc>
        <w:tc>
          <w:tcPr>
            <w:tcW w:w="2520" w:type="dxa"/>
            <w:gridSpan w:val="2"/>
            <w:tcBorders/>
            <w:vAlign w:val="center"/>
          </w:tcPr>
          <w:p w14:paraId="557FED79">
            <w:pPr>
              <w:pStyle w:val="style0"/>
              <w:spacing w:lineRule="exact" w:line="280"/>
              <w:jc w:val="center"/>
              <w:rPr>
                <w:rFonts w:ascii="宋体" w:hAnsi="宋体"/>
              </w:rPr>
            </w:pPr>
          </w:p>
        </w:tc>
      </w:tr>
      <w:tr w14:paraId="7A2F4F33">
        <w:tblPrEx/>
        <w:trPr>
          <w:trHeight w:val="503" w:hRule="atLeast"/>
          <w:jc w:val="center"/>
        </w:trPr>
        <w:tc>
          <w:tcPr>
            <w:tcW w:w="1800" w:type="dxa"/>
            <w:vMerge w:val="continue"/>
            <w:tcBorders/>
            <w:vAlign w:val="center"/>
          </w:tcPr>
          <w:p w14:paraId="3632B507">
            <w:pPr>
              <w:pStyle w:val="style0"/>
              <w:spacing w:lineRule="exact" w:line="280"/>
              <w:jc w:val="center"/>
              <w:rPr>
                <w:rFonts w:ascii="宋体" w:hAnsi="宋体"/>
              </w:rPr>
            </w:pPr>
          </w:p>
        </w:tc>
        <w:tc>
          <w:tcPr>
            <w:tcW w:w="1080" w:type="dxa"/>
            <w:tcBorders/>
            <w:vAlign w:val="center"/>
          </w:tcPr>
          <w:p w14:paraId="56F6C66A">
            <w:pPr>
              <w:pStyle w:val="style0"/>
              <w:spacing w:lineRule="exact" w:line="280"/>
              <w:jc w:val="center"/>
              <w:rPr>
                <w:rFonts w:ascii="宋体" w:hAnsi="宋体"/>
              </w:rPr>
            </w:pPr>
            <w:r>
              <w:rPr>
                <w:rFonts w:ascii="宋体" w:hAnsi="宋体" w:hint="eastAsia"/>
              </w:rPr>
              <w:t>传真</w:t>
            </w:r>
          </w:p>
        </w:tc>
        <w:tc>
          <w:tcPr>
            <w:tcW w:w="2340" w:type="dxa"/>
            <w:gridSpan w:val="2"/>
            <w:tcBorders/>
            <w:vAlign w:val="center"/>
          </w:tcPr>
          <w:p w14:paraId="6B142F3B">
            <w:pPr>
              <w:pStyle w:val="style0"/>
              <w:spacing w:lineRule="exact" w:line="280"/>
              <w:jc w:val="center"/>
              <w:rPr>
                <w:rFonts w:ascii="宋体" w:hAnsi="宋体"/>
              </w:rPr>
            </w:pPr>
          </w:p>
        </w:tc>
        <w:tc>
          <w:tcPr>
            <w:tcW w:w="1620" w:type="dxa"/>
            <w:tcBorders/>
            <w:vAlign w:val="center"/>
          </w:tcPr>
          <w:p w14:paraId="07DC836B">
            <w:pPr>
              <w:pStyle w:val="style0"/>
              <w:spacing w:lineRule="exact" w:line="280"/>
              <w:jc w:val="center"/>
              <w:rPr>
                <w:rFonts w:ascii="宋体" w:hAnsi="宋体"/>
              </w:rPr>
            </w:pPr>
            <w:r>
              <w:rPr>
                <w:rFonts w:ascii="宋体" w:hAnsi="宋体" w:hint="eastAsia"/>
              </w:rPr>
              <w:t>网址</w:t>
            </w:r>
          </w:p>
        </w:tc>
        <w:tc>
          <w:tcPr>
            <w:tcW w:w="2520" w:type="dxa"/>
            <w:gridSpan w:val="2"/>
            <w:tcBorders/>
            <w:vAlign w:val="center"/>
          </w:tcPr>
          <w:p w14:paraId="031BB829">
            <w:pPr>
              <w:pStyle w:val="style0"/>
              <w:spacing w:lineRule="exact" w:line="280"/>
              <w:jc w:val="center"/>
              <w:rPr>
                <w:rFonts w:ascii="宋体" w:hAnsi="宋体"/>
              </w:rPr>
            </w:pPr>
          </w:p>
        </w:tc>
      </w:tr>
      <w:tr w14:paraId="16179E05">
        <w:tblPrEx/>
        <w:trPr>
          <w:cantSplit/>
          <w:trHeight w:val="502" w:hRule="atLeast"/>
          <w:jc w:val="center"/>
        </w:trPr>
        <w:tc>
          <w:tcPr>
            <w:tcW w:w="1800" w:type="dxa"/>
            <w:tcBorders>
              <w:bottom w:val="single" w:sz="4" w:space="0" w:color="auto"/>
            </w:tcBorders>
            <w:vAlign w:val="center"/>
          </w:tcPr>
          <w:p w14:paraId="3E17D68A">
            <w:pPr>
              <w:pStyle w:val="style0"/>
              <w:spacing w:lineRule="exact" w:line="280"/>
              <w:jc w:val="center"/>
              <w:rPr>
                <w:rFonts w:ascii="宋体" w:hAnsi="宋体"/>
              </w:rPr>
            </w:pPr>
            <w:r>
              <w:rPr>
                <w:rFonts w:ascii="宋体" w:hAnsi="宋体" w:hint="eastAsia"/>
              </w:rPr>
              <w:t>组织结构</w:t>
            </w:r>
          </w:p>
        </w:tc>
        <w:tc>
          <w:tcPr>
            <w:tcW w:w="7560" w:type="dxa"/>
            <w:gridSpan w:val="6"/>
            <w:tcBorders>
              <w:top w:val="single" w:sz="4" w:space="0" w:color="auto"/>
            </w:tcBorders>
            <w:vAlign w:val="center"/>
          </w:tcPr>
          <w:p w14:paraId="7CBDAF7E">
            <w:pPr>
              <w:pStyle w:val="style0"/>
              <w:spacing w:lineRule="exact" w:line="280"/>
              <w:jc w:val="center"/>
              <w:rPr>
                <w:rFonts w:ascii="宋体" w:hAnsi="宋体"/>
              </w:rPr>
            </w:pPr>
          </w:p>
        </w:tc>
      </w:tr>
      <w:tr w14:paraId="6F993CC9">
        <w:tblPrEx/>
        <w:trPr>
          <w:cantSplit/>
          <w:trHeight w:val="502" w:hRule="atLeast"/>
          <w:jc w:val="center"/>
        </w:trPr>
        <w:tc>
          <w:tcPr>
            <w:tcW w:w="1800" w:type="dxa"/>
            <w:tcBorders>
              <w:bottom w:val="single" w:sz="4" w:space="0" w:color="auto"/>
            </w:tcBorders>
            <w:vAlign w:val="center"/>
          </w:tcPr>
          <w:p w14:paraId="4AA86E9D">
            <w:pPr>
              <w:pStyle w:val="style0"/>
              <w:spacing w:lineRule="exact" w:line="280"/>
              <w:jc w:val="center"/>
              <w:rPr>
                <w:rFonts w:ascii="宋体" w:hAnsi="宋体"/>
              </w:rPr>
            </w:pPr>
            <w:r>
              <w:rPr>
                <w:rFonts w:ascii="宋体" w:hAnsi="宋体" w:hint="eastAsia"/>
              </w:rPr>
              <w:t>法定代表人</w:t>
            </w:r>
          </w:p>
        </w:tc>
        <w:tc>
          <w:tcPr>
            <w:tcW w:w="1080" w:type="dxa"/>
            <w:tcBorders>
              <w:top w:val="single" w:sz="4" w:space="0" w:color="auto"/>
            </w:tcBorders>
            <w:vAlign w:val="center"/>
          </w:tcPr>
          <w:p w14:paraId="7FB44993">
            <w:pPr>
              <w:pStyle w:val="style0"/>
              <w:spacing w:lineRule="exact" w:line="280"/>
              <w:jc w:val="center"/>
              <w:rPr>
                <w:rFonts w:ascii="宋体" w:hAnsi="宋体"/>
              </w:rPr>
            </w:pPr>
            <w:r>
              <w:rPr>
                <w:rFonts w:ascii="宋体" w:hAnsi="宋体" w:hint="eastAsia"/>
              </w:rPr>
              <w:t>姓名</w:t>
            </w:r>
          </w:p>
        </w:tc>
        <w:tc>
          <w:tcPr>
            <w:tcW w:w="1260" w:type="dxa"/>
            <w:tcBorders>
              <w:top w:val="single" w:sz="4" w:space="0" w:color="auto"/>
            </w:tcBorders>
            <w:vAlign w:val="center"/>
          </w:tcPr>
          <w:p w14:paraId="3D6539EA">
            <w:pPr>
              <w:pStyle w:val="style0"/>
              <w:spacing w:lineRule="exact" w:line="280"/>
              <w:jc w:val="center"/>
              <w:rPr>
                <w:rFonts w:ascii="宋体" w:hAnsi="宋体"/>
              </w:rPr>
            </w:pPr>
          </w:p>
        </w:tc>
        <w:tc>
          <w:tcPr>
            <w:tcW w:w="1080" w:type="dxa"/>
            <w:tcBorders>
              <w:top w:val="single" w:sz="4" w:space="0" w:color="auto"/>
            </w:tcBorders>
            <w:vAlign w:val="center"/>
          </w:tcPr>
          <w:p w14:paraId="28C3F980">
            <w:pPr>
              <w:pStyle w:val="style0"/>
              <w:spacing w:lineRule="exact" w:line="280"/>
              <w:jc w:val="center"/>
              <w:rPr>
                <w:rFonts w:ascii="宋体" w:hAnsi="宋体"/>
              </w:rPr>
            </w:pPr>
            <w:r>
              <w:rPr>
                <w:rFonts w:ascii="宋体" w:hAnsi="宋体" w:hint="eastAsia"/>
              </w:rPr>
              <w:t>技术职称</w:t>
            </w:r>
          </w:p>
        </w:tc>
        <w:tc>
          <w:tcPr>
            <w:tcW w:w="1620" w:type="dxa"/>
            <w:tcBorders>
              <w:top w:val="single" w:sz="4" w:space="0" w:color="auto"/>
            </w:tcBorders>
            <w:vAlign w:val="center"/>
          </w:tcPr>
          <w:p w14:paraId="51277127">
            <w:pPr>
              <w:pStyle w:val="style0"/>
              <w:spacing w:lineRule="exact" w:line="280"/>
              <w:jc w:val="center"/>
              <w:rPr>
                <w:rFonts w:ascii="宋体" w:hAnsi="宋体"/>
              </w:rPr>
            </w:pPr>
          </w:p>
        </w:tc>
        <w:tc>
          <w:tcPr>
            <w:tcW w:w="1080" w:type="dxa"/>
            <w:tcBorders>
              <w:top w:val="single" w:sz="4" w:space="0" w:color="auto"/>
            </w:tcBorders>
            <w:vAlign w:val="center"/>
          </w:tcPr>
          <w:p w14:paraId="58BC2976">
            <w:pPr>
              <w:pStyle w:val="style0"/>
              <w:spacing w:lineRule="exact" w:line="280"/>
              <w:jc w:val="center"/>
              <w:rPr>
                <w:rFonts w:ascii="宋体" w:hAnsi="宋体"/>
              </w:rPr>
            </w:pPr>
            <w:r>
              <w:rPr>
                <w:rFonts w:ascii="宋体" w:hAnsi="宋体" w:hint="eastAsia"/>
              </w:rPr>
              <w:t>电话</w:t>
            </w:r>
          </w:p>
        </w:tc>
        <w:tc>
          <w:tcPr>
            <w:tcW w:w="1440" w:type="dxa"/>
            <w:tcBorders>
              <w:top w:val="single" w:sz="4" w:space="0" w:color="auto"/>
            </w:tcBorders>
            <w:vAlign w:val="center"/>
          </w:tcPr>
          <w:p w14:paraId="6ACD3110">
            <w:pPr>
              <w:pStyle w:val="style0"/>
              <w:spacing w:lineRule="exact" w:line="280"/>
              <w:jc w:val="center"/>
              <w:rPr>
                <w:rFonts w:ascii="宋体" w:hAnsi="宋体"/>
              </w:rPr>
            </w:pPr>
          </w:p>
        </w:tc>
      </w:tr>
      <w:tr w14:paraId="0D84C4E9">
        <w:tblPrEx/>
        <w:trPr>
          <w:cantSplit/>
          <w:trHeight w:val="503" w:hRule="atLeast"/>
          <w:jc w:val="center"/>
        </w:trPr>
        <w:tc>
          <w:tcPr>
            <w:tcW w:w="1800" w:type="dxa"/>
            <w:tcBorders>
              <w:bottom w:val="single" w:sz="4" w:space="0" w:color="auto"/>
            </w:tcBorders>
            <w:vAlign w:val="center"/>
          </w:tcPr>
          <w:p w14:paraId="00A90811">
            <w:pPr>
              <w:pStyle w:val="style0"/>
              <w:spacing w:lineRule="exact" w:line="280"/>
              <w:jc w:val="center"/>
              <w:rPr>
                <w:rFonts w:ascii="宋体" w:hAnsi="宋体"/>
              </w:rPr>
            </w:pPr>
            <w:r>
              <w:rPr>
                <w:rFonts w:ascii="宋体" w:hAnsi="宋体" w:hint="eastAsia"/>
              </w:rPr>
              <w:t>技术负责人</w:t>
            </w:r>
          </w:p>
        </w:tc>
        <w:tc>
          <w:tcPr>
            <w:tcW w:w="1080" w:type="dxa"/>
            <w:tcBorders>
              <w:top w:val="single" w:sz="4" w:space="0" w:color="auto"/>
            </w:tcBorders>
            <w:vAlign w:val="center"/>
          </w:tcPr>
          <w:p w14:paraId="2F2EE82A">
            <w:pPr>
              <w:pStyle w:val="style0"/>
              <w:spacing w:lineRule="exact" w:line="280"/>
              <w:jc w:val="center"/>
              <w:rPr>
                <w:rFonts w:ascii="宋体" w:hAnsi="宋体"/>
              </w:rPr>
            </w:pPr>
            <w:r>
              <w:rPr>
                <w:rFonts w:ascii="宋体" w:hAnsi="宋体" w:hint="eastAsia"/>
              </w:rPr>
              <w:t>姓名</w:t>
            </w:r>
          </w:p>
        </w:tc>
        <w:tc>
          <w:tcPr>
            <w:tcW w:w="1260" w:type="dxa"/>
            <w:tcBorders>
              <w:top w:val="single" w:sz="4" w:space="0" w:color="auto"/>
            </w:tcBorders>
            <w:vAlign w:val="center"/>
          </w:tcPr>
          <w:p w14:paraId="4C89622A">
            <w:pPr>
              <w:pStyle w:val="style0"/>
              <w:spacing w:lineRule="exact" w:line="280"/>
              <w:jc w:val="center"/>
              <w:rPr>
                <w:rFonts w:ascii="宋体" w:hAnsi="宋体"/>
              </w:rPr>
            </w:pPr>
          </w:p>
        </w:tc>
        <w:tc>
          <w:tcPr>
            <w:tcW w:w="1080" w:type="dxa"/>
            <w:tcBorders>
              <w:top w:val="single" w:sz="4" w:space="0" w:color="auto"/>
            </w:tcBorders>
            <w:vAlign w:val="center"/>
          </w:tcPr>
          <w:p w14:paraId="175FECCE">
            <w:pPr>
              <w:pStyle w:val="style0"/>
              <w:spacing w:lineRule="exact" w:line="280"/>
              <w:jc w:val="center"/>
              <w:rPr>
                <w:rFonts w:ascii="宋体" w:hAnsi="宋体"/>
              </w:rPr>
            </w:pPr>
            <w:r>
              <w:rPr>
                <w:rFonts w:ascii="宋体" w:hAnsi="宋体" w:hint="eastAsia"/>
              </w:rPr>
              <w:t>技术职称</w:t>
            </w:r>
          </w:p>
        </w:tc>
        <w:tc>
          <w:tcPr>
            <w:tcW w:w="1620" w:type="dxa"/>
            <w:tcBorders>
              <w:top w:val="single" w:sz="4" w:space="0" w:color="auto"/>
            </w:tcBorders>
            <w:vAlign w:val="center"/>
          </w:tcPr>
          <w:p w14:paraId="4535C50B">
            <w:pPr>
              <w:pStyle w:val="style0"/>
              <w:spacing w:lineRule="exact" w:line="280"/>
              <w:jc w:val="center"/>
              <w:rPr>
                <w:rFonts w:ascii="宋体" w:hAnsi="宋体"/>
              </w:rPr>
            </w:pPr>
          </w:p>
        </w:tc>
        <w:tc>
          <w:tcPr>
            <w:tcW w:w="1080" w:type="dxa"/>
            <w:tcBorders>
              <w:top w:val="single" w:sz="4" w:space="0" w:color="auto"/>
            </w:tcBorders>
            <w:vAlign w:val="center"/>
          </w:tcPr>
          <w:p w14:paraId="4AFBFB1A">
            <w:pPr>
              <w:pStyle w:val="style0"/>
              <w:spacing w:lineRule="exact" w:line="280"/>
              <w:jc w:val="center"/>
              <w:rPr>
                <w:rFonts w:ascii="宋体" w:hAnsi="宋体"/>
              </w:rPr>
            </w:pPr>
            <w:r>
              <w:rPr>
                <w:rFonts w:ascii="宋体" w:hAnsi="宋体" w:hint="eastAsia"/>
              </w:rPr>
              <w:t>电话</w:t>
            </w:r>
          </w:p>
        </w:tc>
        <w:tc>
          <w:tcPr>
            <w:tcW w:w="1440" w:type="dxa"/>
            <w:tcBorders>
              <w:top w:val="single" w:sz="4" w:space="0" w:color="auto"/>
            </w:tcBorders>
            <w:vAlign w:val="center"/>
          </w:tcPr>
          <w:p w14:paraId="5D767A00">
            <w:pPr>
              <w:pStyle w:val="style0"/>
              <w:spacing w:lineRule="exact" w:line="280"/>
              <w:jc w:val="center"/>
              <w:rPr>
                <w:rFonts w:ascii="宋体" w:hAnsi="宋体"/>
              </w:rPr>
            </w:pPr>
          </w:p>
        </w:tc>
      </w:tr>
      <w:tr w14:paraId="68261A94">
        <w:tblPrEx/>
        <w:trPr>
          <w:cantSplit/>
          <w:trHeight w:val="502" w:hRule="atLeast"/>
          <w:jc w:val="center"/>
        </w:trPr>
        <w:tc>
          <w:tcPr>
            <w:tcW w:w="1800" w:type="dxa"/>
            <w:tcBorders>
              <w:bottom w:val="single" w:sz="4" w:space="0" w:color="auto"/>
            </w:tcBorders>
            <w:vAlign w:val="center"/>
          </w:tcPr>
          <w:p w14:paraId="015BFD73">
            <w:pPr>
              <w:pStyle w:val="style0"/>
              <w:spacing w:lineRule="exact" w:line="280"/>
              <w:jc w:val="center"/>
              <w:rPr>
                <w:rFonts w:ascii="宋体" w:hAnsi="宋体"/>
              </w:rPr>
            </w:pPr>
            <w:r>
              <w:rPr>
                <w:rFonts w:ascii="宋体" w:hAnsi="宋体" w:hint="eastAsia"/>
              </w:rPr>
              <w:t>成立时间</w:t>
            </w:r>
          </w:p>
        </w:tc>
        <w:tc>
          <w:tcPr>
            <w:tcW w:w="2340" w:type="dxa"/>
            <w:gridSpan w:val="2"/>
            <w:tcBorders>
              <w:top w:val="single" w:sz="4" w:space="0" w:color="auto"/>
            </w:tcBorders>
            <w:vAlign w:val="center"/>
          </w:tcPr>
          <w:p w14:paraId="13727D64">
            <w:pPr>
              <w:pStyle w:val="style0"/>
              <w:spacing w:lineRule="exact" w:line="280"/>
              <w:jc w:val="center"/>
              <w:rPr>
                <w:rFonts w:ascii="宋体" w:hAnsi="宋体"/>
              </w:rPr>
            </w:pPr>
          </w:p>
        </w:tc>
        <w:tc>
          <w:tcPr>
            <w:tcW w:w="5220" w:type="dxa"/>
            <w:gridSpan w:val="4"/>
            <w:tcBorders>
              <w:top w:val="single" w:sz="4" w:space="0" w:color="auto"/>
            </w:tcBorders>
            <w:vAlign w:val="center"/>
          </w:tcPr>
          <w:p w14:paraId="45A1E758">
            <w:pPr>
              <w:pStyle w:val="style0"/>
              <w:spacing w:lineRule="exact" w:line="280"/>
              <w:jc w:val="center"/>
              <w:rPr>
                <w:rFonts w:ascii="宋体" w:hAnsi="宋体"/>
              </w:rPr>
            </w:pPr>
            <w:r>
              <w:rPr>
                <w:rFonts w:ascii="宋体" w:hAnsi="宋体" w:hint="eastAsia"/>
              </w:rPr>
              <w:t>员工总人数：</w:t>
            </w:r>
            <w:r>
              <w:rPr>
                <w:rFonts w:ascii="宋体" w:hAnsi="宋体" w:hint="eastAsia"/>
                <w:u w:val="single"/>
              </w:rPr>
              <w:t xml:space="preserve">     </w:t>
            </w:r>
            <w:r>
              <w:rPr>
                <w:rFonts w:ascii="宋体" w:hAnsi="宋体" w:hint="eastAsia"/>
              </w:rPr>
              <w:t>人</w:t>
            </w:r>
          </w:p>
        </w:tc>
      </w:tr>
      <w:tr w14:paraId="6B124D99">
        <w:tblPrEx/>
        <w:trPr>
          <w:cantSplit/>
          <w:trHeight w:val="502" w:hRule="atLeast"/>
          <w:jc w:val="center"/>
        </w:trPr>
        <w:tc>
          <w:tcPr>
            <w:tcW w:w="1800" w:type="dxa"/>
            <w:tcBorders>
              <w:bottom w:val="single" w:sz="4" w:space="0" w:color="auto"/>
            </w:tcBorders>
            <w:vAlign w:val="center"/>
          </w:tcPr>
          <w:p w14:paraId="2B78C2F8">
            <w:pPr>
              <w:pStyle w:val="style0"/>
              <w:spacing w:lineRule="exact" w:line="280"/>
              <w:jc w:val="center"/>
              <w:rPr>
                <w:rFonts w:ascii="宋体" w:hAnsi="宋体"/>
              </w:rPr>
            </w:pPr>
            <w:r>
              <w:rPr>
                <w:rFonts w:ascii="宋体" w:hAnsi="宋体" w:hint="eastAsia"/>
              </w:rPr>
              <w:t>企业资质等级</w:t>
            </w:r>
          </w:p>
        </w:tc>
        <w:tc>
          <w:tcPr>
            <w:tcW w:w="2340" w:type="dxa"/>
            <w:gridSpan w:val="2"/>
            <w:tcBorders>
              <w:top w:val="single" w:sz="4" w:space="0" w:color="auto"/>
            </w:tcBorders>
            <w:vAlign w:val="center"/>
          </w:tcPr>
          <w:p w14:paraId="3F3EE1E7">
            <w:pPr>
              <w:pStyle w:val="style0"/>
              <w:spacing w:lineRule="exact" w:line="280"/>
              <w:jc w:val="center"/>
              <w:rPr>
                <w:rFonts w:ascii="宋体" w:hAnsi="宋体"/>
              </w:rPr>
            </w:pPr>
          </w:p>
        </w:tc>
        <w:tc>
          <w:tcPr>
            <w:tcW w:w="1080" w:type="dxa"/>
            <w:vMerge w:val="restart"/>
            <w:tcBorders>
              <w:top w:val="single" w:sz="4" w:space="0" w:color="auto"/>
            </w:tcBorders>
            <w:vAlign w:val="center"/>
          </w:tcPr>
          <w:p w14:paraId="22AF3914">
            <w:pPr>
              <w:pStyle w:val="style0"/>
              <w:spacing w:lineRule="exact" w:line="280"/>
              <w:jc w:val="center"/>
              <w:rPr>
                <w:rFonts w:ascii="宋体" w:hAnsi="宋体"/>
              </w:rPr>
            </w:pPr>
            <w:r>
              <w:rPr>
                <w:rFonts w:ascii="宋体" w:hAnsi="宋体" w:hint="eastAsia"/>
              </w:rPr>
              <w:t>其中</w:t>
            </w:r>
          </w:p>
        </w:tc>
        <w:tc>
          <w:tcPr>
            <w:tcW w:w="1620" w:type="dxa"/>
            <w:tcBorders>
              <w:top w:val="single" w:sz="4" w:space="0" w:color="auto"/>
            </w:tcBorders>
            <w:vAlign w:val="center"/>
          </w:tcPr>
          <w:p w14:paraId="32B6CD9E">
            <w:pPr>
              <w:pStyle w:val="style0"/>
              <w:spacing w:lineRule="exact" w:line="280"/>
              <w:jc w:val="center"/>
              <w:rPr>
                <w:rFonts w:ascii="宋体" w:hAnsi="宋体"/>
              </w:rPr>
            </w:pPr>
            <w:r>
              <w:rPr>
                <w:rFonts w:ascii="宋体" w:hAnsi="宋体" w:hint="eastAsia"/>
              </w:rPr>
              <w:t>项目经理</w:t>
            </w:r>
          </w:p>
        </w:tc>
        <w:tc>
          <w:tcPr>
            <w:tcW w:w="2520" w:type="dxa"/>
            <w:gridSpan w:val="2"/>
            <w:tcBorders>
              <w:top w:val="single" w:sz="4" w:space="0" w:color="auto"/>
            </w:tcBorders>
            <w:vAlign w:val="center"/>
          </w:tcPr>
          <w:p w14:paraId="6072EF13">
            <w:pPr>
              <w:pStyle w:val="style0"/>
              <w:spacing w:lineRule="exact" w:line="280"/>
              <w:jc w:val="center"/>
              <w:rPr>
                <w:rFonts w:ascii="宋体" w:hAnsi="宋体"/>
              </w:rPr>
            </w:pPr>
          </w:p>
        </w:tc>
      </w:tr>
      <w:tr w14:paraId="3B5D8E1A">
        <w:tblPrEx/>
        <w:trPr>
          <w:cantSplit/>
          <w:trHeight w:val="503" w:hRule="atLeast"/>
          <w:jc w:val="center"/>
        </w:trPr>
        <w:tc>
          <w:tcPr>
            <w:tcW w:w="1800" w:type="dxa"/>
            <w:tcBorders>
              <w:bottom w:val="single" w:sz="4" w:space="0" w:color="auto"/>
            </w:tcBorders>
            <w:vAlign w:val="center"/>
          </w:tcPr>
          <w:p w14:paraId="084944A8">
            <w:pPr>
              <w:pStyle w:val="style0"/>
              <w:spacing w:lineRule="exact" w:line="280"/>
              <w:jc w:val="center"/>
              <w:rPr>
                <w:rFonts w:ascii="宋体" w:hAnsi="宋体"/>
              </w:rPr>
            </w:pPr>
            <w:r>
              <w:rPr>
                <w:rFonts w:ascii="宋体" w:hAnsi="宋体" w:hint="eastAsia"/>
              </w:rPr>
              <w:t>营业执照号</w:t>
            </w:r>
          </w:p>
        </w:tc>
        <w:tc>
          <w:tcPr>
            <w:tcW w:w="2340" w:type="dxa"/>
            <w:gridSpan w:val="2"/>
            <w:tcBorders>
              <w:top w:val="single" w:sz="4" w:space="0" w:color="auto"/>
            </w:tcBorders>
            <w:vAlign w:val="center"/>
          </w:tcPr>
          <w:p w14:paraId="06FA75B5">
            <w:pPr>
              <w:pStyle w:val="style0"/>
              <w:spacing w:lineRule="exact" w:line="280"/>
              <w:jc w:val="center"/>
              <w:rPr>
                <w:rFonts w:ascii="宋体" w:hAnsi="宋体"/>
              </w:rPr>
            </w:pPr>
          </w:p>
        </w:tc>
        <w:tc>
          <w:tcPr>
            <w:tcW w:w="1080" w:type="dxa"/>
            <w:vMerge w:val="continue"/>
            <w:tcBorders/>
            <w:vAlign w:val="center"/>
          </w:tcPr>
          <w:p w14:paraId="2EDABE90">
            <w:pPr>
              <w:pStyle w:val="style0"/>
              <w:spacing w:lineRule="exact" w:line="280"/>
              <w:jc w:val="center"/>
              <w:rPr>
                <w:rFonts w:ascii="宋体" w:hAnsi="宋体"/>
              </w:rPr>
            </w:pPr>
          </w:p>
        </w:tc>
        <w:tc>
          <w:tcPr>
            <w:tcW w:w="1620" w:type="dxa"/>
            <w:tcBorders>
              <w:top w:val="single" w:sz="4" w:space="0" w:color="auto"/>
            </w:tcBorders>
            <w:vAlign w:val="center"/>
          </w:tcPr>
          <w:p w14:paraId="4746FCD8">
            <w:pPr>
              <w:pStyle w:val="style0"/>
              <w:spacing w:lineRule="exact" w:line="280"/>
              <w:jc w:val="center"/>
              <w:rPr>
                <w:rFonts w:ascii="宋体" w:hAnsi="宋体"/>
              </w:rPr>
            </w:pPr>
            <w:r>
              <w:rPr>
                <w:rFonts w:ascii="宋体" w:hAnsi="宋体" w:hint="eastAsia"/>
              </w:rPr>
              <w:t>高级职称人员</w:t>
            </w:r>
          </w:p>
        </w:tc>
        <w:tc>
          <w:tcPr>
            <w:tcW w:w="2520" w:type="dxa"/>
            <w:gridSpan w:val="2"/>
            <w:tcBorders>
              <w:top w:val="single" w:sz="4" w:space="0" w:color="auto"/>
            </w:tcBorders>
            <w:vAlign w:val="center"/>
          </w:tcPr>
          <w:p w14:paraId="186F9ACA">
            <w:pPr>
              <w:pStyle w:val="style0"/>
              <w:spacing w:lineRule="exact" w:line="280"/>
              <w:jc w:val="center"/>
              <w:rPr>
                <w:rFonts w:ascii="宋体" w:hAnsi="宋体"/>
              </w:rPr>
            </w:pPr>
          </w:p>
        </w:tc>
      </w:tr>
      <w:tr w14:paraId="3FC93E7C">
        <w:tblPrEx/>
        <w:trPr>
          <w:cantSplit/>
          <w:trHeight w:val="502" w:hRule="atLeast"/>
          <w:jc w:val="center"/>
        </w:trPr>
        <w:tc>
          <w:tcPr>
            <w:tcW w:w="1800" w:type="dxa"/>
            <w:tcBorders>
              <w:bottom w:val="single" w:sz="4" w:space="0" w:color="auto"/>
            </w:tcBorders>
            <w:vAlign w:val="center"/>
          </w:tcPr>
          <w:p w14:paraId="17E797D2">
            <w:pPr>
              <w:pStyle w:val="style0"/>
              <w:spacing w:lineRule="exact" w:line="280"/>
              <w:jc w:val="center"/>
              <w:rPr>
                <w:rFonts w:ascii="宋体" w:hAnsi="宋体"/>
              </w:rPr>
            </w:pPr>
            <w:r>
              <w:rPr>
                <w:rFonts w:ascii="宋体" w:hAnsi="宋体" w:hint="eastAsia"/>
              </w:rPr>
              <w:t>注册资金</w:t>
            </w:r>
          </w:p>
        </w:tc>
        <w:tc>
          <w:tcPr>
            <w:tcW w:w="2340" w:type="dxa"/>
            <w:gridSpan w:val="2"/>
            <w:tcBorders>
              <w:top w:val="single" w:sz="4" w:space="0" w:color="auto"/>
            </w:tcBorders>
            <w:vAlign w:val="center"/>
          </w:tcPr>
          <w:p w14:paraId="159E2593">
            <w:pPr>
              <w:pStyle w:val="style0"/>
              <w:spacing w:lineRule="exact" w:line="280"/>
              <w:jc w:val="center"/>
              <w:rPr>
                <w:rFonts w:ascii="宋体" w:hAnsi="宋体"/>
              </w:rPr>
            </w:pPr>
          </w:p>
        </w:tc>
        <w:tc>
          <w:tcPr>
            <w:tcW w:w="1080" w:type="dxa"/>
            <w:vMerge w:val="continue"/>
            <w:tcBorders/>
            <w:vAlign w:val="center"/>
          </w:tcPr>
          <w:p w14:paraId="724092C9">
            <w:pPr>
              <w:pStyle w:val="style0"/>
              <w:spacing w:lineRule="exact" w:line="280"/>
              <w:jc w:val="center"/>
              <w:rPr>
                <w:rFonts w:ascii="宋体" w:hAnsi="宋体"/>
              </w:rPr>
            </w:pPr>
          </w:p>
        </w:tc>
        <w:tc>
          <w:tcPr>
            <w:tcW w:w="1620" w:type="dxa"/>
            <w:tcBorders>
              <w:top w:val="single" w:sz="4" w:space="0" w:color="auto"/>
            </w:tcBorders>
            <w:vAlign w:val="center"/>
          </w:tcPr>
          <w:p w14:paraId="0748AD28">
            <w:pPr>
              <w:pStyle w:val="style0"/>
              <w:spacing w:lineRule="exact" w:line="280"/>
              <w:jc w:val="center"/>
              <w:rPr>
                <w:rFonts w:ascii="宋体" w:hAnsi="宋体"/>
              </w:rPr>
            </w:pPr>
            <w:r>
              <w:rPr>
                <w:rFonts w:ascii="宋体" w:hAnsi="宋体" w:hint="eastAsia"/>
              </w:rPr>
              <w:t>中级职称人员</w:t>
            </w:r>
          </w:p>
        </w:tc>
        <w:tc>
          <w:tcPr>
            <w:tcW w:w="2520" w:type="dxa"/>
            <w:gridSpan w:val="2"/>
            <w:tcBorders>
              <w:top w:val="single" w:sz="4" w:space="0" w:color="auto"/>
            </w:tcBorders>
            <w:vAlign w:val="center"/>
          </w:tcPr>
          <w:p w14:paraId="50F48A3D">
            <w:pPr>
              <w:pStyle w:val="style0"/>
              <w:spacing w:lineRule="exact" w:line="280"/>
              <w:jc w:val="center"/>
              <w:rPr>
                <w:rFonts w:ascii="宋体" w:hAnsi="宋体"/>
              </w:rPr>
            </w:pPr>
          </w:p>
        </w:tc>
      </w:tr>
      <w:tr w14:paraId="1DD38720">
        <w:tblPrEx/>
        <w:trPr>
          <w:cantSplit/>
          <w:trHeight w:val="502" w:hRule="atLeast"/>
          <w:jc w:val="center"/>
        </w:trPr>
        <w:tc>
          <w:tcPr>
            <w:tcW w:w="1800" w:type="dxa"/>
            <w:tcBorders>
              <w:bottom w:val="single" w:sz="4" w:space="0" w:color="auto"/>
            </w:tcBorders>
            <w:vAlign w:val="center"/>
          </w:tcPr>
          <w:p w14:paraId="77A5EEDF">
            <w:pPr>
              <w:pStyle w:val="style0"/>
              <w:spacing w:lineRule="exact" w:line="280"/>
              <w:jc w:val="center"/>
              <w:rPr>
                <w:rFonts w:ascii="宋体" w:hAnsi="宋体"/>
              </w:rPr>
            </w:pPr>
            <w:r>
              <w:rPr>
                <w:rFonts w:ascii="宋体" w:hAnsi="宋体" w:hint="eastAsia"/>
              </w:rPr>
              <w:t>开户银行</w:t>
            </w:r>
          </w:p>
        </w:tc>
        <w:tc>
          <w:tcPr>
            <w:tcW w:w="2340" w:type="dxa"/>
            <w:gridSpan w:val="2"/>
            <w:tcBorders>
              <w:top w:val="single" w:sz="4" w:space="0" w:color="auto"/>
            </w:tcBorders>
            <w:vAlign w:val="center"/>
          </w:tcPr>
          <w:p w14:paraId="3E8CEA35">
            <w:pPr>
              <w:pStyle w:val="style0"/>
              <w:spacing w:lineRule="exact" w:line="280"/>
              <w:jc w:val="center"/>
              <w:rPr>
                <w:rFonts w:ascii="宋体" w:hAnsi="宋体"/>
              </w:rPr>
            </w:pPr>
          </w:p>
        </w:tc>
        <w:tc>
          <w:tcPr>
            <w:tcW w:w="1080" w:type="dxa"/>
            <w:vMerge w:val="continue"/>
            <w:tcBorders/>
            <w:vAlign w:val="center"/>
          </w:tcPr>
          <w:p w14:paraId="114AEF81">
            <w:pPr>
              <w:pStyle w:val="style0"/>
              <w:spacing w:lineRule="exact" w:line="280"/>
              <w:jc w:val="center"/>
              <w:rPr>
                <w:rFonts w:ascii="宋体" w:hAnsi="宋体"/>
              </w:rPr>
            </w:pPr>
          </w:p>
        </w:tc>
        <w:tc>
          <w:tcPr>
            <w:tcW w:w="1620" w:type="dxa"/>
            <w:tcBorders>
              <w:top w:val="single" w:sz="4" w:space="0" w:color="auto"/>
            </w:tcBorders>
            <w:vAlign w:val="center"/>
          </w:tcPr>
          <w:p w14:paraId="6DCC8B58">
            <w:pPr>
              <w:pStyle w:val="style0"/>
              <w:spacing w:lineRule="exact" w:line="280"/>
              <w:jc w:val="center"/>
              <w:rPr>
                <w:rFonts w:ascii="宋体" w:hAnsi="宋体"/>
              </w:rPr>
            </w:pPr>
            <w:r>
              <w:rPr>
                <w:rFonts w:ascii="宋体" w:hAnsi="宋体" w:hint="eastAsia"/>
              </w:rPr>
              <w:t>初级职称人员</w:t>
            </w:r>
          </w:p>
        </w:tc>
        <w:tc>
          <w:tcPr>
            <w:tcW w:w="2520" w:type="dxa"/>
            <w:gridSpan w:val="2"/>
            <w:tcBorders>
              <w:top w:val="single" w:sz="4" w:space="0" w:color="auto"/>
            </w:tcBorders>
            <w:vAlign w:val="center"/>
          </w:tcPr>
          <w:p w14:paraId="3E1A2CFE">
            <w:pPr>
              <w:pStyle w:val="style0"/>
              <w:spacing w:lineRule="exact" w:line="280"/>
              <w:jc w:val="center"/>
              <w:rPr>
                <w:rFonts w:ascii="宋体" w:hAnsi="宋体"/>
              </w:rPr>
            </w:pPr>
          </w:p>
        </w:tc>
      </w:tr>
      <w:tr w14:paraId="54D80917">
        <w:tblPrEx/>
        <w:trPr>
          <w:cantSplit/>
          <w:trHeight w:val="503" w:hRule="atLeast"/>
          <w:jc w:val="center"/>
        </w:trPr>
        <w:tc>
          <w:tcPr>
            <w:tcW w:w="1800" w:type="dxa"/>
            <w:tcBorders>
              <w:bottom w:val="single" w:sz="4" w:space="0" w:color="auto"/>
            </w:tcBorders>
            <w:vAlign w:val="center"/>
          </w:tcPr>
          <w:p w14:paraId="6E36FB2F">
            <w:pPr>
              <w:pStyle w:val="style0"/>
              <w:spacing w:lineRule="exact" w:line="280"/>
              <w:jc w:val="center"/>
              <w:rPr>
                <w:rFonts w:ascii="宋体" w:hAnsi="宋体"/>
              </w:rPr>
            </w:pPr>
            <w:r>
              <w:rPr>
                <w:rFonts w:ascii="宋体" w:hAnsi="宋体" w:hint="eastAsia"/>
              </w:rPr>
              <w:t>开户账号</w:t>
            </w:r>
          </w:p>
        </w:tc>
        <w:tc>
          <w:tcPr>
            <w:tcW w:w="2340" w:type="dxa"/>
            <w:gridSpan w:val="2"/>
            <w:tcBorders>
              <w:top w:val="single" w:sz="4" w:space="0" w:color="auto"/>
            </w:tcBorders>
            <w:vAlign w:val="center"/>
          </w:tcPr>
          <w:p w14:paraId="7BF8E3EB">
            <w:pPr>
              <w:pStyle w:val="style0"/>
              <w:spacing w:lineRule="exact" w:line="280"/>
              <w:jc w:val="center"/>
              <w:rPr>
                <w:rFonts w:ascii="宋体" w:hAnsi="宋体"/>
              </w:rPr>
            </w:pPr>
          </w:p>
        </w:tc>
        <w:tc>
          <w:tcPr>
            <w:tcW w:w="1080" w:type="dxa"/>
            <w:vMerge w:val="continue"/>
            <w:tcBorders/>
            <w:vAlign w:val="center"/>
          </w:tcPr>
          <w:p w14:paraId="3D4D20F4">
            <w:pPr>
              <w:pStyle w:val="style0"/>
              <w:spacing w:lineRule="exact" w:line="280"/>
              <w:jc w:val="center"/>
              <w:rPr>
                <w:rFonts w:ascii="宋体" w:hAnsi="宋体"/>
              </w:rPr>
            </w:pPr>
          </w:p>
        </w:tc>
        <w:tc>
          <w:tcPr>
            <w:tcW w:w="1620" w:type="dxa"/>
            <w:tcBorders>
              <w:top w:val="single" w:sz="4" w:space="0" w:color="auto"/>
            </w:tcBorders>
            <w:vAlign w:val="center"/>
          </w:tcPr>
          <w:p w14:paraId="1B786A6C">
            <w:pPr>
              <w:pStyle w:val="style0"/>
              <w:spacing w:lineRule="exact" w:line="280"/>
              <w:jc w:val="center"/>
              <w:rPr>
                <w:rFonts w:ascii="宋体" w:hAnsi="宋体"/>
              </w:rPr>
            </w:pPr>
            <w:r>
              <w:rPr>
                <w:rFonts w:ascii="宋体" w:hAnsi="宋体" w:hint="eastAsia"/>
              </w:rPr>
              <w:t>技工</w:t>
            </w:r>
          </w:p>
        </w:tc>
        <w:tc>
          <w:tcPr>
            <w:tcW w:w="2520" w:type="dxa"/>
            <w:gridSpan w:val="2"/>
            <w:tcBorders>
              <w:top w:val="single" w:sz="4" w:space="0" w:color="auto"/>
            </w:tcBorders>
            <w:vAlign w:val="center"/>
          </w:tcPr>
          <w:p w14:paraId="2D5EF005">
            <w:pPr>
              <w:pStyle w:val="style0"/>
              <w:spacing w:lineRule="exact" w:line="280"/>
              <w:jc w:val="center"/>
              <w:rPr>
                <w:rFonts w:ascii="宋体" w:hAnsi="宋体"/>
              </w:rPr>
            </w:pPr>
          </w:p>
        </w:tc>
      </w:tr>
      <w:tr w14:paraId="19819932">
        <w:tblPrEx/>
        <w:trPr>
          <w:cantSplit/>
          <w:trHeight w:val="2173" w:hRule="atLeast"/>
          <w:jc w:val="center"/>
        </w:trPr>
        <w:tc>
          <w:tcPr>
            <w:tcW w:w="1800" w:type="dxa"/>
            <w:tcBorders/>
            <w:vAlign w:val="center"/>
          </w:tcPr>
          <w:p w14:paraId="3FB7842C">
            <w:pPr>
              <w:pStyle w:val="style0"/>
              <w:spacing w:lineRule="exact" w:line="280"/>
              <w:jc w:val="center"/>
              <w:rPr>
                <w:rFonts w:ascii="宋体" w:hAnsi="宋体"/>
              </w:rPr>
            </w:pPr>
            <w:r>
              <w:rPr>
                <w:rFonts w:ascii="宋体" w:hAnsi="宋体" w:hint="eastAsia"/>
              </w:rPr>
              <w:t>经营范围</w:t>
            </w:r>
          </w:p>
        </w:tc>
        <w:tc>
          <w:tcPr>
            <w:tcW w:w="7560" w:type="dxa"/>
            <w:gridSpan w:val="6"/>
            <w:tcBorders>
              <w:top w:val="single" w:sz="4" w:space="0" w:color="auto"/>
              <w:bottom w:val="single" w:sz="4" w:space="0" w:color="auto"/>
            </w:tcBorders>
            <w:vAlign w:val="center"/>
          </w:tcPr>
          <w:p w14:paraId="3ED4F6F4">
            <w:pPr>
              <w:pStyle w:val="style0"/>
              <w:spacing w:lineRule="exact" w:line="280"/>
              <w:jc w:val="center"/>
              <w:rPr>
                <w:rFonts w:ascii="宋体" w:hAnsi="宋体"/>
              </w:rPr>
            </w:pPr>
          </w:p>
        </w:tc>
      </w:tr>
      <w:tr w14:paraId="201AFA34">
        <w:tblPrEx/>
        <w:trPr>
          <w:cantSplit/>
          <w:trHeight w:val="490" w:hRule="atLeast"/>
          <w:jc w:val="center"/>
        </w:trPr>
        <w:tc>
          <w:tcPr>
            <w:tcW w:w="1800" w:type="dxa"/>
            <w:tcBorders>
              <w:bottom w:val="single" w:sz="4" w:space="0" w:color="auto"/>
            </w:tcBorders>
            <w:vAlign w:val="center"/>
          </w:tcPr>
          <w:p w14:paraId="30F407C7">
            <w:pPr>
              <w:pStyle w:val="style0"/>
              <w:spacing w:lineRule="exact" w:line="280"/>
              <w:jc w:val="center"/>
              <w:rPr>
                <w:rFonts w:ascii="宋体" w:hAnsi="宋体"/>
              </w:rPr>
            </w:pPr>
            <w:r>
              <w:rPr>
                <w:rFonts w:ascii="宋体" w:hAnsi="宋体" w:hint="eastAsia"/>
              </w:rPr>
              <w:t>备注</w:t>
            </w:r>
          </w:p>
        </w:tc>
        <w:tc>
          <w:tcPr>
            <w:tcW w:w="7560" w:type="dxa"/>
            <w:gridSpan w:val="6"/>
            <w:tcBorders>
              <w:top w:val="single" w:sz="4" w:space="0" w:color="auto"/>
            </w:tcBorders>
            <w:vAlign w:val="center"/>
          </w:tcPr>
          <w:p w14:paraId="04B449E5">
            <w:pPr>
              <w:pStyle w:val="style0"/>
              <w:spacing w:lineRule="exact" w:line="280"/>
              <w:jc w:val="center"/>
              <w:rPr>
                <w:rFonts w:ascii="宋体" w:hAnsi="宋体"/>
              </w:rPr>
            </w:pPr>
          </w:p>
        </w:tc>
      </w:tr>
    </w:tbl>
    <w:p w14:paraId="33ACF4E5">
      <w:pPr>
        <w:pStyle w:val="style0"/>
        <w:spacing w:lineRule="exact" w:line="600"/>
        <w:rPr>
          <w:rFonts w:ascii="宋体" w:hAnsi="宋体"/>
          <w:sz w:val="24"/>
        </w:rPr>
      </w:pPr>
      <w:r>
        <w:rPr>
          <w:rFonts w:ascii="宋体" w:hAnsi="宋体" w:hint="eastAsia"/>
          <w:sz w:val="24"/>
        </w:rPr>
        <w:t>投标人：（盖章）</w:t>
      </w:r>
    </w:p>
    <w:p w14:paraId="64EBC9F6">
      <w:pPr>
        <w:pStyle w:val="style0"/>
        <w:spacing w:lineRule="exact" w:line="600"/>
        <w:rPr>
          <w:rFonts w:ascii="宋体" w:hAnsi="宋体"/>
          <w:sz w:val="24"/>
        </w:rPr>
      </w:pPr>
      <w:r>
        <w:rPr>
          <w:rFonts w:ascii="宋体" w:hAnsi="宋体" w:hint="eastAsia"/>
          <w:sz w:val="24"/>
        </w:rPr>
        <w:t>法定代表人（或委托代理人）：（签字）</w:t>
      </w:r>
    </w:p>
    <w:p w14:paraId="2C6A5A4E">
      <w:pPr>
        <w:pStyle w:val="style0"/>
        <w:spacing w:lineRule="exact" w:line="600"/>
        <w:rPr>
          <w:rFonts w:ascii="宋体" w:hAnsi="宋体"/>
          <w:sz w:val="24"/>
        </w:rPr>
      </w:pPr>
      <w:r>
        <w:rPr>
          <w:rFonts w:ascii="宋体" w:hAnsi="宋体" w:hint="eastAsia"/>
          <w:sz w:val="24"/>
        </w:rPr>
        <w:t>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24ADFD9B">
      <w:pPr>
        <w:pStyle w:val="style0"/>
        <w:spacing w:lineRule="exact" w:line="240"/>
        <w:rPr>
          <w:rFonts w:ascii="黑体" w:eastAsia="黑体"/>
          <w:b/>
          <w:bCs/>
        </w:rPr>
      </w:pPr>
    </w:p>
    <w:p w14:paraId="13909D98">
      <w:pPr>
        <w:pStyle w:val="style0"/>
        <w:spacing w:lineRule="exact" w:line="400"/>
        <w:rPr>
          <w:rFonts w:ascii="宋体" w:hAnsi="宋体"/>
          <w:b/>
          <w:u w:val="single"/>
        </w:rPr>
      </w:pPr>
      <w:r>
        <w:rPr>
          <w:rFonts w:ascii="黑体" w:eastAsia="黑体" w:hint="eastAsia"/>
          <w:b/>
          <w:bCs/>
        </w:rPr>
        <w:t>注</w:t>
      </w:r>
      <w:r>
        <w:rPr>
          <w:rFonts w:ascii="宋体" w:hint="eastAsia"/>
        </w:rPr>
        <w:t>：</w:t>
      </w:r>
      <w:r>
        <w:rPr>
          <w:rFonts w:ascii="宋体" w:hAnsi="宋体" w:hint="eastAsia"/>
          <w:b/>
          <w:u w:val="single"/>
        </w:rPr>
        <w:t>本表应附带投标人营业执照副本及其年检合格的证明材料、</w:t>
      </w:r>
      <w:r>
        <w:rPr>
          <w:rFonts w:ascii="宋体" w:cs="楷体_GB2312" w:hAnsi="宋体" w:hint="eastAsia"/>
          <w:b/>
          <w:bCs/>
          <w:kern w:val="0"/>
          <w:u w:val="single"/>
          <w:lang w:val="zh-CN"/>
        </w:rPr>
        <w:t>组织机构代码证、税务登记证、</w:t>
      </w:r>
      <w:r>
        <w:rPr>
          <w:rFonts w:ascii="宋体" w:hAnsi="宋体" w:hint="eastAsia"/>
          <w:b/>
          <w:u w:val="single"/>
        </w:rPr>
        <w:t>质量体系认证证书等材料的复印件（加盖单位公章）。</w:t>
      </w:r>
    </w:p>
    <w:p w14:paraId="142B77EE">
      <w:pPr>
        <w:pStyle w:val="style66"/>
        <w:spacing w:after="0" w:lineRule="exact" w:line="560"/>
        <w:rPr>
          <w:rFonts w:ascii="宋体" w:hAnsi="宋体"/>
        </w:rPr>
        <w:sectPr>
          <w:pgSz w:w="11907" w:h="16840" w:orient="portrait"/>
          <w:pgMar w:top="1702" w:right="1418" w:bottom="1418" w:left="1418" w:header="851" w:footer="822" w:gutter="0"/>
          <w:cols w:space="720" w:num="1"/>
          <w:docGrid w:linePitch="290" w:charSpace="-3931"/>
        </w:sectPr>
      </w:pPr>
    </w:p>
    <w:bookmarkStart w:id="232" w:name="_Toc453709583"/>
    <w:bookmarkStart w:id="233" w:name="_Toc28600"/>
    <w:bookmarkStart w:id="234" w:name="_Toc30793"/>
    <w:bookmarkStart w:id="235" w:name="_Toc51786905"/>
    <w:bookmarkStart w:id="236" w:name="_Toc49503566"/>
    <w:bookmarkStart w:id="237" w:name="_Toc148622880"/>
    <w:p w14:paraId="1E314893">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附件四：报价一览表</w:t>
      </w:r>
      <w:bookmarkEnd w:id="232"/>
      <w:bookmarkEnd w:id="233"/>
      <w:bookmarkEnd w:id="234"/>
      <w:bookmarkEnd w:id="235"/>
      <w:bookmarkEnd w:id="236"/>
      <w:bookmarkEnd w:id="237"/>
    </w:p>
    <w:bookmarkStart w:id="238" w:name="_Toc51786906"/>
    <w:bookmarkStart w:id="239" w:name="_Toc11485"/>
    <w:bookmarkStart w:id="240" w:name="_Toc51786775"/>
    <w:bookmarkStart w:id="241" w:name="_Toc49503651"/>
    <w:bookmarkStart w:id="242" w:name="_Toc49503567"/>
    <w:bookmarkStart w:id="243" w:name="_Toc15270"/>
    <w:bookmarkStart w:id="244" w:name="_Toc10773"/>
    <w:bookmarkStart w:id="245" w:name="_Toc518655808"/>
    <w:bookmarkStart w:id="246" w:name="_Toc353881016"/>
    <w:bookmarkStart w:id="247" w:name="_Toc18551"/>
    <w:bookmarkStart w:id="248" w:name="_Toc424118185"/>
    <w:p w14:paraId="47322577">
      <w:pPr>
        <w:pStyle w:val="style66"/>
        <w:spacing w:after="0" w:lineRule="exact" w:line="460"/>
        <w:jc w:val="center"/>
        <w:rPr>
          <w:rFonts w:ascii="宋体" w:cs="宋体" w:hAnsi="宋体"/>
          <w:b/>
          <w:bCs/>
          <w:sz w:val="32"/>
          <w:szCs w:val="32"/>
        </w:rPr>
      </w:pPr>
      <w:r>
        <w:rPr>
          <w:rFonts w:ascii="宋体" w:cs="宋体" w:hAnsi="宋体" w:hint="eastAsia"/>
          <w:b/>
          <w:bCs/>
          <w:sz w:val="32"/>
          <w:szCs w:val="32"/>
        </w:rPr>
        <w:t>报价一览表</w:t>
      </w:r>
      <w:bookmarkEnd w:id="238"/>
      <w:bookmarkEnd w:id="239"/>
      <w:bookmarkEnd w:id="240"/>
      <w:bookmarkEnd w:id="241"/>
      <w:bookmarkEnd w:id="242"/>
      <w:bookmarkEnd w:id="243"/>
    </w:p>
    <w:p w14:paraId="2F90F9D3">
      <w:pPr>
        <w:pStyle w:val="style0"/>
        <w:spacing w:lineRule="exact" w:line="520"/>
        <w:rPr>
          <w:rFonts w:ascii="宋体" w:hAnsi="宋体"/>
          <w:u w:val="single"/>
        </w:rPr>
      </w:pPr>
      <w:r>
        <w:rPr>
          <w:rFonts w:ascii="宋体" w:hAnsi="宋体" w:hint="eastAsia"/>
        </w:rPr>
        <w:t>项目名称：</w:t>
      </w:r>
      <w:r>
        <w:rPr>
          <w:rFonts w:ascii="宋体" w:hAnsi="宋体" w:hint="eastAsia"/>
          <w:u w:val="single"/>
        </w:rPr>
        <w:t xml:space="preserve">                           </w:t>
      </w:r>
      <w:r>
        <w:rPr>
          <w:rFonts w:ascii="宋体" w:hAnsi="宋体" w:hint="eastAsia"/>
        </w:rPr>
        <w:t xml:space="preserve">                           项目编号：</w:t>
      </w:r>
      <w:r>
        <w:rPr>
          <w:rFonts w:ascii="宋体" w:hAnsi="宋体" w:hint="eastAsia"/>
          <w:u w:val="single"/>
        </w:rPr>
        <w:t xml:space="preserve">              </w:t>
      </w:r>
    </w:p>
    <w:tbl>
      <w:tblPr>
        <w:tblStyle w:val="style105"/>
        <w:tblW w:w="930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311"/>
        <w:gridCol w:w="3657"/>
        <w:gridCol w:w="4335"/>
      </w:tblGrid>
      <w:tr w14:paraId="36C48499">
        <w:trPr>
          <w:trHeight w:val="463" w:hRule="atLeast"/>
        </w:trPr>
        <w:tc>
          <w:tcPr>
            <w:tcW w:w="1311" w:type="dxa"/>
            <w:vMerge w:val="restart"/>
            <w:tcBorders/>
            <w:vAlign w:val="center"/>
          </w:tcPr>
          <w:p w14:paraId="20E42BF6">
            <w:pPr>
              <w:pStyle w:val="style0"/>
              <w:spacing w:lineRule="auto" w:line="360"/>
              <w:jc w:val="center"/>
              <w:rPr>
                <w:rFonts w:ascii="宋体" w:hAnsi="宋体"/>
                <w:b/>
                <w:bCs/>
                <w:color w:val="000000"/>
                <w:sz w:val="24"/>
                <w:szCs w:val="22"/>
              </w:rPr>
            </w:pPr>
            <w:r>
              <w:rPr>
                <w:rFonts w:ascii="宋体" w:hAnsi="宋体" w:hint="eastAsia"/>
                <w:b/>
                <w:bCs/>
                <w:color w:val="000000"/>
                <w:sz w:val="24"/>
                <w:szCs w:val="22"/>
              </w:rPr>
              <w:t>认证方案</w:t>
            </w:r>
          </w:p>
        </w:tc>
        <w:tc>
          <w:tcPr>
            <w:tcW w:w="3657" w:type="dxa"/>
            <w:tcBorders/>
            <w:vAlign w:val="center"/>
          </w:tcPr>
          <w:p w14:paraId="640419D8">
            <w:pPr>
              <w:pStyle w:val="style0"/>
              <w:spacing w:lineRule="auto" w:line="360"/>
              <w:jc w:val="center"/>
              <w:rPr>
                <w:rFonts w:ascii="宋体" w:hAnsi="宋体"/>
                <w:color w:val="000000"/>
                <w:sz w:val="24"/>
                <w:szCs w:val="22"/>
              </w:rPr>
            </w:pPr>
            <w:r>
              <w:rPr>
                <w:rFonts w:ascii="宋体" w:hAnsi="宋体" w:hint="eastAsia"/>
                <w:color w:val="000000"/>
                <w:sz w:val="24"/>
                <w:szCs w:val="22"/>
              </w:rPr>
              <w:t>再认证审核人日</w:t>
            </w:r>
          </w:p>
        </w:tc>
        <w:tc>
          <w:tcPr>
            <w:tcW w:w="4335" w:type="dxa"/>
            <w:tcBorders/>
            <w:vAlign w:val="center"/>
          </w:tcPr>
          <w:p w14:paraId="67B17AB8">
            <w:pPr>
              <w:pStyle w:val="style0"/>
              <w:spacing w:lineRule="auto" w:line="360"/>
              <w:jc w:val="center"/>
              <w:rPr>
                <w:rFonts w:ascii="宋体" w:hAnsi="宋体"/>
                <w:color w:val="000000"/>
                <w:sz w:val="24"/>
                <w:szCs w:val="22"/>
              </w:rPr>
            </w:pPr>
          </w:p>
        </w:tc>
      </w:tr>
      <w:tr w14:paraId="09B9B3C3">
        <w:tblPrEx/>
        <w:trPr>
          <w:trHeight w:val="230" w:hRule="atLeast"/>
        </w:trPr>
        <w:tc>
          <w:tcPr>
            <w:tcW w:w="1311" w:type="dxa"/>
            <w:vMerge w:val="continue"/>
            <w:tcBorders/>
            <w:vAlign w:val="center"/>
          </w:tcPr>
          <w:p w14:paraId="7FD08FE6">
            <w:pPr>
              <w:pStyle w:val="style0"/>
              <w:spacing w:lineRule="auto" w:line="360"/>
              <w:jc w:val="center"/>
              <w:rPr>
                <w:rFonts w:ascii="宋体" w:hAnsi="宋体"/>
                <w:b/>
                <w:bCs/>
                <w:color w:val="000000"/>
                <w:sz w:val="24"/>
                <w:szCs w:val="22"/>
              </w:rPr>
            </w:pPr>
          </w:p>
        </w:tc>
        <w:tc>
          <w:tcPr>
            <w:tcW w:w="3657" w:type="dxa"/>
            <w:tcBorders/>
            <w:vAlign w:val="center"/>
          </w:tcPr>
          <w:p w14:paraId="643107D1">
            <w:pPr>
              <w:pStyle w:val="style0"/>
              <w:spacing w:lineRule="auto" w:line="360"/>
              <w:jc w:val="center"/>
              <w:rPr>
                <w:rFonts w:ascii="宋体" w:hAnsi="宋体"/>
                <w:color w:val="000000"/>
                <w:sz w:val="24"/>
                <w:szCs w:val="22"/>
              </w:rPr>
            </w:pPr>
            <w:r>
              <w:rPr>
                <w:rFonts w:ascii="宋体" w:hAnsi="宋体" w:hint="eastAsia"/>
                <w:color w:val="000000"/>
                <w:sz w:val="24"/>
                <w:szCs w:val="22"/>
              </w:rPr>
              <w:t>年度监督审核人日</w:t>
            </w:r>
          </w:p>
        </w:tc>
        <w:tc>
          <w:tcPr>
            <w:tcW w:w="4335" w:type="dxa"/>
            <w:tcBorders/>
            <w:vAlign w:val="center"/>
          </w:tcPr>
          <w:p w14:paraId="1DB7F760">
            <w:pPr>
              <w:pStyle w:val="style0"/>
              <w:spacing w:lineRule="auto" w:line="360"/>
              <w:jc w:val="center"/>
              <w:rPr>
                <w:rFonts w:ascii="宋体" w:hAnsi="宋体"/>
                <w:color w:val="000000"/>
                <w:sz w:val="24"/>
                <w:szCs w:val="22"/>
              </w:rPr>
            </w:pPr>
          </w:p>
        </w:tc>
      </w:tr>
      <w:tr w14:paraId="4C9BAEEC">
        <w:tblPrEx/>
        <w:trPr>
          <w:trHeight w:val="473" w:hRule="atLeast"/>
        </w:trPr>
        <w:tc>
          <w:tcPr>
            <w:tcW w:w="1311" w:type="dxa"/>
            <w:vMerge w:val="restart"/>
            <w:tcBorders/>
            <w:vAlign w:val="center"/>
          </w:tcPr>
          <w:p w14:paraId="3AA9A1EC">
            <w:pPr>
              <w:pStyle w:val="style0"/>
              <w:spacing w:lineRule="auto" w:line="360"/>
              <w:jc w:val="center"/>
              <w:rPr>
                <w:rFonts w:ascii="宋体" w:hAnsi="宋体"/>
                <w:b/>
                <w:bCs/>
                <w:color w:val="000000"/>
              </w:rPr>
            </w:pPr>
            <w:r>
              <w:rPr>
                <w:rFonts w:ascii="宋体" w:hAnsi="宋体" w:hint="eastAsia"/>
                <w:b/>
                <w:bCs/>
                <w:color w:val="000000"/>
              </w:rPr>
              <w:t>报价</w:t>
            </w:r>
          </w:p>
        </w:tc>
        <w:tc>
          <w:tcPr>
            <w:tcW w:w="3657" w:type="dxa"/>
            <w:tcBorders/>
            <w:vAlign w:val="center"/>
          </w:tcPr>
          <w:p w14:paraId="5BF4DECE">
            <w:pPr>
              <w:pStyle w:val="style0"/>
              <w:spacing w:lineRule="auto" w:line="360"/>
              <w:jc w:val="center"/>
              <w:rPr>
                <w:rFonts w:ascii="宋体" w:hAnsi="宋体"/>
                <w:color w:val="000000"/>
                <w:sz w:val="24"/>
                <w:szCs w:val="22"/>
              </w:rPr>
            </w:pPr>
            <w:r>
              <w:rPr>
                <w:rFonts w:ascii="宋体" w:hAnsi="宋体" w:hint="eastAsia"/>
                <w:color w:val="000000"/>
                <w:sz w:val="24"/>
                <w:szCs w:val="22"/>
              </w:rPr>
              <w:t>再认证审核报价</w:t>
            </w:r>
          </w:p>
          <w:p w14:paraId="361F0D15">
            <w:pPr>
              <w:pStyle w:val="style0"/>
              <w:spacing w:lineRule="auto" w:line="360"/>
              <w:jc w:val="center"/>
              <w:rPr>
                <w:rFonts w:ascii="宋体" w:hAnsi="宋体"/>
                <w:color w:val="000000"/>
                <w:sz w:val="24"/>
                <w:szCs w:val="22"/>
              </w:rPr>
            </w:pPr>
            <w:r>
              <w:rPr>
                <w:rFonts w:ascii="宋体" w:hAnsi="宋体" w:hint="eastAsia"/>
                <w:color w:val="000000"/>
              </w:rPr>
              <w:t>（人民币，元，含税）</w:t>
            </w:r>
          </w:p>
        </w:tc>
        <w:tc>
          <w:tcPr>
            <w:tcW w:w="4335" w:type="dxa"/>
            <w:tcBorders/>
            <w:vAlign w:val="center"/>
          </w:tcPr>
          <w:p w14:paraId="3A6CB926">
            <w:pPr>
              <w:pStyle w:val="style0"/>
              <w:spacing w:lineRule="auto" w:line="360"/>
              <w:jc w:val="center"/>
              <w:rPr>
                <w:rFonts w:ascii="宋体" w:hAnsi="宋体"/>
                <w:color w:val="000000"/>
                <w:sz w:val="24"/>
                <w:szCs w:val="22"/>
              </w:rPr>
            </w:pPr>
          </w:p>
        </w:tc>
      </w:tr>
      <w:tr w14:paraId="0B47946F">
        <w:tblPrEx/>
        <w:trPr>
          <w:trHeight w:val="489" w:hRule="atLeast"/>
        </w:trPr>
        <w:tc>
          <w:tcPr>
            <w:tcW w:w="1311" w:type="dxa"/>
            <w:vMerge w:val="continue"/>
            <w:tcBorders/>
            <w:vAlign w:val="center"/>
          </w:tcPr>
          <w:p w14:paraId="3E011872">
            <w:pPr>
              <w:pStyle w:val="style0"/>
              <w:spacing w:lineRule="auto" w:line="360"/>
              <w:jc w:val="center"/>
              <w:rPr>
                <w:rFonts w:ascii="宋体" w:hAnsi="宋体"/>
                <w:b/>
                <w:bCs/>
                <w:color w:val="000000"/>
              </w:rPr>
            </w:pPr>
          </w:p>
        </w:tc>
        <w:tc>
          <w:tcPr>
            <w:tcW w:w="3657" w:type="dxa"/>
            <w:tcBorders/>
            <w:vAlign w:val="center"/>
          </w:tcPr>
          <w:p w14:paraId="38AD7F32">
            <w:pPr>
              <w:pStyle w:val="style0"/>
              <w:spacing w:lineRule="auto" w:line="360"/>
              <w:jc w:val="center"/>
              <w:rPr>
                <w:rFonts w:ascii="宋体" w:hAnsi="宋体"/>
                <w:color w:val="000000"/>
                <w:sz w:val="24"/>
                <w:szCs w:val="22"/>
              </w:rPr>
            </w:pPr>
            <w:r>
              <w:rPr>
                <w:rFonts w:ascii="宋体" w:hAnsi="宋体" w:hint="eastAsia"/>
                <w:color w:val="000000"/>
                <w:sz w:val="24"/>
                <w:szCs w:val="22"/>
              </w:rPr>
              <w:t>年度监督审核报价</w:t>
            </w:r>
          </w:p>
          <w:p w14:paraId="10339D16">
            <w:pPr>
              <w:pStyle w:val="style0"/>
              <w:spacing w:lineRule="auto" w:line="360"/>
              <w:jc w:val="center"/>
              <w:rPr>
                <w:rFonts w:ascii="宋体" w:hAnsi="宋体"/>
                <w:color w:val="000000"/>
                <w:sz w:val="24"/>
                <w:szCs w:val="22"/>
              </w:rPr>
            </w:pPr>
            <w:r>
              <w:rPr>
                <w:rFonts w:ascii="宋体" w:hAnsi="宋体" w:hint="eastAsia"/>
                <w:color w:val="000000"/>
              </w:rPr>
              <w:t>（人民币，元，含税）</w:t>
            </w:r>
          </w:p>
        </w:tc>
        <w:tc>
          <w:tcPr>
            <w:tcW w:w="4335" w:type="dxa"/>
            <w:tcBorders/>
            <w:vAlign w:val="center"/>
          </w:tcPr>
          <w:p w14:paraId="4163D753">
            <w:pPr>
              <w:pStyle w:val="style0"/>
              <w:spacing w:lineRule="auto" w:line="360"/>
              <w:jc w:val="center"/>
              <w:rPr>
                <w:rFonts w:ascii="宋体" w:hAnsi="宋体"/>
                <w:color w:val="000000"/>
                <w:sz w:val="24"/>
                <w:szCs w:val="22"/>
              </w:rPr>
            </w:pPr>
          </w:p>
        </w:tc>
      </w:tr>
      <w:tr w14:paraId="550252E7">
        <w:tblPrEx/>
        <w:trPr>
          <w:trHeight w:val="248" w:hRule="atLeast"/>
        </w:trPr>
        <w:tc>
          <w:tcPr>
            <w:tcW w:w="1311" w:type="dxa"/>
            <w:vMerge w:val="continue"/>
            <w:tcBorders/>
            <w:vAlign w:val="center"/>
          </w:tcPr>
          <w:p w14:paraId="33D8EB75">
            <w:pPr>
              <w:pStyle w:val="style0"/>
              <w:spacing w:lineRule="auto" w:line="360"/>
              <w:jc w:val="center"/>
              <w:rPr>
                <w:rFonts w:ascii="宋体" w:hAnsi="宋体"/>
                <w:b/>
                <w:bCs/>
                <w:color w:val="000000"/>
                <w:sz w:val="24"/>
                <w:szCs w:val="22"/>
              </w:rPr>
            </w:pPr>
          </w:p>
        </w:tc>
        <w:tc>
          <w:tcPr>
            <w:tcW w:w="3657" w:type="dxa"/>
            <w:tcBorders/>
            <w:vAlign w:val="center"/>
          </w:tcPr>
          <w:p w14:paraId="0507ED03">
            <w:pPr>
              <w:pStyle w:val="style0"/>
              <w:spacing w:lineRule="auto" w:line="360"/>
              <w:jc w:val="center"/>
              <w:rPr>
                <w:rFonts w:ascii="宋体" w:hAnsi="宋体"/>
                <w:color w:val="000000"/>
                <w:sz w:val="24"/>
                <w:szCs w:val="22"/>
              </w:rPr>
            </w:pPr>
            <w:r>
              <w:rPr>
                <w:rFonts w:ascii="宋体" w:hAnsi="宋体" w:hint="eastAsia"/>
                <w:color w:val="000000"/>
                <w:sz w:val="24"/>
                <w:szCs w:val="22"/>
              </w:rPr>
              <w:t>周期总价</w:t>
            </w:r>
          </w:p>
        </w:tc>
        <w:tc>
          <w:tcPr>
            <w:tcW w:w="4335" w:type="dxa"/>
            <w:tcBorders/>
            <w:vAlign w:val="center"/>
          </w:tcPr>
          <w:p w14:paraId="3750693E">
            <w:pPr>
              <w:pStyle w:val="style0"/>
              <w:spacing w:lineRule="auto" w:line="360"/>
              <w:jc w:val="center"/>
              <w:rPr>
                <w:rFonts w:ascii="宋体" w:hAnsi="宋体"/>
                <w:color w:val="000000"/>
              </w:rPr>
            </w:pPr>
          </w:p>
        </w:tc>
      </w:tr>
      <w:tr w14:paraId="16C1F132">
        <w:tblPrEx/>
        <w:trPr>
          <w:trHeight w:val="664" w:hRule="atLeast"/>
        </w:trPr>
        <w:tc>
          <w:tcPr>
            <w:tcW w:w="1311" w:type="dxa"/>
            <w:vMerge w:val="continue"/>
            <w:tcBorders/>
            <w:vAlign w:val="center"/>
          </w:tcPr>
          <w:p w14:paraId="57E6A064">
            <w:pPr>
              <w:pStyle w:val="style0"/>
              <w:spacing w:lineRule="auto" w:line="360"/>
              <w:jc w:val="center"/>
              <w:rPr>
                <w:rFonts w:ascii="宋体" w:hAnsi="宋体"/>
                <w:b/>
                <w:bCs/>
                <w:color w:val="000000"/>
                <w:sz w:val="24"/>
                <w:szCs w:val="22"/>
              </w:rPr>
            </w:pPr>
          </w:p>
        </w:tc>
        <w:tc>
          <w:tcPr>
            <w:tcW w:w="3657" w:type="dxa"/>
            <w:tcBorders/>
            <w:vAlign w:val="center"/>
          </w:tcPr>
          <w:p w14:paraId="32870CFF">
            <w:pPr>
              <w:pStyle w:val="style0"/>
              <w:spacing w:lineRule="auto" w:line="360"/>
              <w:jc w:val="center"/>
              <w:rPr>
                <w:rFonts w:ascii="宋体" w:hAnsi="宋体"/>
                <w:b/>
                <w:color w:val="000000"/>
                <w:sz w:val="24"/>
              </w:rPr>
            </w:pPr>
            <w:r>
              <w:rPr>
                <w:rFonts w:ascii="宋体" w:hAnsi="宋体" w:hint="eastAsia"/>
                <w:b/>
                <w:color w:val="000000"/>
                <w:sz w:val="24"/>
              </w:rPr>
              <w:t>项目总报价</w:t>
            </w:r>
          </w:p>
          <w:p w14:paraId="185BE689">
            <w:pPr>
              <w:pStyle w:val="style0"/>
              <w:spacing w:lineRule="auto" w:line="360"/>
              <w:jc w:val="center"/>
              <w:rPr>
                <w:rFonts w:ascii="宋体" w:hAnsi="宋体"/>
                <w:color w:val="000000"/>
                <w:sz w:val="24"/>
                <w:szCs w:val="22"/>
              </w:rPr>
            </w:pPr>
            <w:r>
              <w:rPr>
                <w:rFonts w:ascii="宋体" w:hAnsi="宋体" w:hint="eastAsia"/>
                <w:color w:val="000000"/>
              </w:rPr>
              <w:t>（人民币，元，含税）</w:t>
            </w:r>
          </w:p>
        </w:tc>
        <w:tc>
          <w:tcPr>
            <w:tcW w:w="4335" w:type="dxa"/>
            <w:tcBorders/>
            <w:vAlign w:val="center"/>
          </w:tcPr>
          <w:p w14:paraId="3FCC961A">
            <w:pPr>
              <w:pStyle w:val="style0"/>
              <w:spacing w:lineRule="auto" w:line="360"/>
              <w:jc w:val="center"/>
              <w:rPr>
                <w:rFonts w:ascii="宋体" w:hAnsi="宋体"/>
                <w:color w:val="000000"/>
              </w:rPr>
            </w:pPr>
          </w:p>
        </w:tc>
      </w:tr>
      <w:tr w14:paraId="03521927">
        <w:tblPrEx/>
        <w:trPr>
          <w:trHeight w:val="1710" w:hRule="atLeast"/>
        </w:trPr>
        <w:tc>
          <w:tcPr>
            <w:tcW w:w="1311" w:type="dxa"/>
            <w:vMerge w:val="restart"/>
            <w:tcBorders/>
            <w:vAlign w:val="center"/>
          </w:tcPr>
          <w:p w14:paraId="58AC807E">
            <w:pPr>
              <w:pStyle w:val="style0"/>
              <w:spacing w:lineRule="auto" w:line="360"/>
              <w:jc w:val="center"/>
              <w:rPr>
                <w:rFonts w:ascii="宋体" w:hAnsi="宋体"/>
                <w:b/>
                <w:bCs/>
                <w:color w:val="000000"/>
              </w:rPr>
            </w:pPr>
            <w:r>
              <w:rPr>
                <w:rFonts w:ascii="宋体" w:hAnsi="宋体" w:hint="eastAsia"/>
                <w:b/>
                <w:bCs/>
                <w:color w:val="000000"/>
              </w:rPr>
              <w:t>其他</w:t>
            </w:r>
          </w:p>
        </w:tc>
        <w:tc>
          <w:tcPr>
            <w:tcW w:w="3657" w:type="dxa"/>
            <w:tcBorders/>
            <w:vAlign w:val="center"/>
          </w:tcPr>
          <w:p w14:paraId="751EE5DB">
            <w:pPr>
              <w:pStyle w:val="style0"/>
              <w:spacing w:lineRule="auto" w:line="360"/>
              <w:jc w:val="center"/>
              <w:rPr>
                <w:rFonts w:ascii="宋体" w:hAnsi="宋体"/>
                <w:color w:val="000000"/>
                <w:sz w:val="24"/>
              </w:rPr>
            </w:pPr>
            <w:r>
              <w:rPr>
                <w:rFonts w:ascii="宋体" w:hAnsi="宋体" w:hint="eastAsia"/>
                <w:color w:val="000000"/>
                <w:sz w:val="24"/>
              </w:rPr>
              <w:t>是否响应本招标书的各项条款及要求</w:t>
            </w:r>
          </w:p>
          <w:p w14:paraId="0B2FD6FD">
            <w:pPr>
              <w:pStyle w:val="style0"/>
              <w:spacing w:lineRule="auto" w:line="360"/>
              <w:jc w:val="center"/>
              <w:rPr>
                <w:rFonts w:ascii="宋体" w:hAnsi="宋体"/>
                <w:color w:val="000000"/>
              </w:rPr>
            </w:pPr>
            <w:r>
              <w:rPr>
                <w:rFonts w:ascii="宋体" w:hAnsi="宋体" w:hint="eastAsia"/>
                <w:color w:val="000000"/>
              </w:rPr>
              <w:t>（如响应，在该栏中填写“是”字；如不响应，在该栏中填写“否”字并在相关条款偏离表中予以具体注明）</w:t>
            </w:r>
          </w:p>
        </w:tc>
        <w:tc>
          <w:tcPr>
            <w:tcW w:w="4335" w:type="dxa"/>
            <w:tcBorders/>
            <w:vAlign w:val="center"/>
          </w:tcPr>
          <w:p w14:paraId="108E8AEB">
            <w:pPr>
              <w:pStyle w:val="style0"/>
              <w:spacing w:lineRule="auto" w:line="360"/>
              <w:rPr>
                <w:rFonts w:ascii="宋体" w:hAnsi="宋体"/>
                <w:color w:val="000000"/>
                <w:sz w:val="24"/>
              </w:rPr>
            </w:pPr>
          </w:p>
        </w:tc>
      </w:tr>
      <w:tr w14:paraId="649FE49A">
        <w:tblPrEx/>
        <w:trPr>
          <w:trHeight w:val="489" w:hRule="atLeast"/>
        </w:trPr>
        <w:tc>
          <w:tcPr>
            <w:tcW w:w="1311" w:type="dxa"/>
            <w:vMerge w:val="continue"/>
            <w:tcBorders/>
            <w:vAlign w:val="center"/>
          </w:tcPr>
          <w:p w14:paraId="199C1308">
            <w:pPr>
              <w:pStyle w:val="style0"/>
              <w:spacing w:lineRule="auto" w:line="360"/>
              <w:jc w:val="center"/>
              <w:rPr>
                <w:rFonts w:ascii="宋体" w:hAnsi="宋体"/>
                <w:b/>
                <w:bCs/>
                <w:color w:val="000000"/>
              </w:rPr>
            </w:pPr>
          </w:p>
        </w:tc>
        <w:tc>
          <w:tcPr>
            <w:tcW w:w="3657" w:type="dxa"/>
            <w:tcBorders/>
            <w:vAlign w:val="center"/>
          </w:tcPr>
          <w:p w14:paraId="120B170B">
            <w:pPr>
              <w:pStyle w:val="style0"/>
              <w:jc w:val="center"/>
              <w:rPr>
                <w:rFonts w:ascii="宋体" w:hAnsi="宋体"/>
                <w:b/>
                <w:bCs/>
                <w:sz w:val="24"/>
              </w:rPr>
            </w:pPr>
            <w:r>
              <w:rPr>
                <w:rFonts w:ascii="宋体" w:hAnsi="宋体" w:hint="eastAsia"/>
                <w:b/>
                <w:bCs/>
                <w:sz w:val="24"/>
              </w:rPr>
              <w:t>投标人现场签字确认</w:t>
            </w:r>
          </w:p>
        </w:tc>
        <w:tc>
          <w:tcPr>
            <w:tcW w:w="4335" w:type="dxa"/>
            <w:tcBorders/>
            <w:vAlign w:val="center"/>
          </w:tcPr>
          <w:p w14:paraId="689900B8">
            <w:pPr>
              <w:pStyle w:val="style0"/>
              <w:spacing w:lineRule="auto" w:line="360"/>
              <w:rPr>
                <w:rFonts w:ascii="宋体" w:hAnsi="宋体"/>
                <w:color w:val="000000"/>
                <w:sz w:val="24"/>
              </w:rPr>
            </w:pPr>
          </w:p>
        </w:tc>
      </w:tr>
    </w:tbl>
    <w:p w14:paraId="67E7D9C1">
      <w:pPr>
        <w:pStyle w:val="style0"/>
        <w:rPr/>
      </w:pPr>
    </w:p>
    <w:tbl>
      <w:tblPr>
        <w:tblStyle w:val="style105"/>
        <w:tblW w:w="928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56"/>
        <w:gridCol w:w="4372"/>
        <w:gridCol w:w="2873"/>
        <w:gridCol w:w="1386"/>
      </w:tblGrid>
      <w:tr w14:paraId="13E82178">
        <w:trPr>
          <w:trHeight w:val="373" w:hRule="atLeast"/>
        </w:trPr>
        <w:tc>
          <w:tcPr>
            <w:tcW w:w="9287" w:type="dxa"/>
            <w:gridSpan w:val="4"/>
            <w:tcBorders/>
            <w:vAlign w:val="center"/>
          </w:tcPr>
          <w:p w14:paraId="3D1A22F3">
            <w:pPr>
              <w:pStyle w:val="style0"/>
              <w:spacing w:lineRule="auto" w:line="360"/>
              <w:jc w:val="center"/>
              <w:rPr>
                <w:rFonts w:ascii="宋体" w:hAnsi="宋体"/>
                <w:color w:val="000000"/>
                <w:sz w:val="24"/>
              </w:rPr>
            </w:pPr>
            <w:r>
              <w:rPr>
                <w:rFonts w:ascii="宋体" w:hAnsi="宋体" w:hint="eastAsia"/>
                <w:color w:val="000000"/>
                <w:sz w:val="24"/>
              </w:rPr>
              <w:t>除满足本招标书之基本要求外，可额外提供的其他免费服务项目</w:t>
            </w:r>
          </w:p>
        </w:tc>
      </w:tr>
      <w:tr w14:paraId="6CC6398B">
        <w:tblPrEx/>
        <w:trPr>
          <w:trHeight w:val="411" w:hRule="exact"/>
        </w:trPr>
        <w:tc>
          <w:tcPr>
            <w:tcW w:w="656" w:type="dxa"/>
            <w:tcBorders/>
            <w:vAlign w:val="center"/>
          </w:tcPr>
          <w:p w14:paraId="44F8703B">
            <w:pPr>
              <w:pStyle w:val="style0"/>
              <w:spacing w:lineRule="auto" w:line="360"/>
              <w:jc w:val="center"/>
              <w:rPr>
                <w:rFonts w:ascii="宋体" w:hAnsi="宋体"/>
                <w:color w:val="000000"/>
              </w:rPr>
            </w:pPr>
            <w:r>
              <w:rPr>
                <w:rFonts w:ascii="宋体" w:hAnsi="宋体" w:hint="eastAsia"/>
                <w:color w:val="000000"/>
              </w:rPr>
              <w:t>序号</w:t>
            </w:r>
          </w:p>
        </w:tc>
        <w:tc>
          <w:tcPr>
            <w:tcW w:w="4372" w:type="dxa"/>
            <w:tcBorders/>
            <w:vAlign w:val="center"/>
          </w:tcPr>
          <w:p w14:paraId="5D317987">
            <w:pPr>
              <w:pStyle w:val="style0"/>
              <w:spacing w:lineRule="auto" w:line="360"/>
              <w:jc w:val="center"/>
              <w:rPr>
                <w:rFonts w:ascii="宋体" w:hAnsi="宋体"/>
                <w:color w:val="000000"/>
              </w:rPr>
            </w:pPr>
            <w:r>
              <w:rPr>
                <w:rFonts w:ascii="宋体" w:hAnsi="宋体" w:hint="eastAsia"/>
                <w:color w:val="000000"/>
              </w:rPr>
              <w:t>服务名称</w:t>
            </w:r>
          </w:p>
        </w:tc>
        <w:tc>
          <w:tcPr>
            <w:tcW w:w="2873" w:type="dxa"/>
            <w:tcBorders/>
            <w:vAlign w:val="center"/>
          </w:tcPr>
          <w:p w14:paraId="2C5D08BC">
            <w:pPr>
              <w:pStyle w:val="style0"/>
              <w:spacing w:lineRule="auto" w:line="360"/>
              <w:jc w:val="center"/>
              <w:rPr>
                <w:rFonts w:ascii="宋体" w:hAnsi="宋体"/>
                <w:color w:val="000000"/>
              </w:rPr>
            </w:pPr>
            <w:r>
              <w:rPr>
                <w:rFonts w:ascii="宋体" w:hAnsi="宋体" w:hint="eastAsia"/>
                <w:color w:val="000000"/>
              </w:rPr>
              <w:t>服务内容</w:t>
            </w:r>
          </w:p>
        </w:tc>
        <w:tc>
          <w:tcPr>
            <w:tcW w:w="1384" w:type="dxa"/>
            <w:tcBorders/>
            <w:vAlign w:val="center"/>
          </w:tcPr>
          <w:p w14:paraId="672C7B3D">
            <w:pPr>
              <w:pStyle w:val="style0"/>
              <w:spacing w:lineRule="auto" w:line="360"/>
              <w:jc w:val="center"/>
              <w:rPr>
                <w:rFonts w:ascii="宋体" w:hAnsi="宋体"/>
                <w:color w:val="000000"/>
              </w:rPr>
            </w:pPr>
            <w:r>
              <w:rPr>
                <w:rFonts w:ascii="宋体" w:hAnsi="宋体" w:hint="eastAsia"/>
                <w:color w:val="000000"/>
              </w:rPr>
              <w:t>备注</w:t>
            </w:r>
          </w:p>
        </w:tc>
      </w:tr>
      <w:tr w14:paraId="54B72111">
        <w:tblPrEx/>
        <w:trPr>
          <w:trHeight w:val="412" w:hRule="exact"/>
        </w:trPr>
        <w:tc>
          <w:tcPr>
            <w:tcW w:w="656" w:type="dxa"/>
            <w:tcBorders/>
            <w:vAlign w:val="center"/>
          </w:tcPr>
          <w:p w14:paraId="1C08C0DE">
            <w:pPr>
              <w:pStyle w:val="style0"/>
              <w:spacing w:lineRule="auto" w:line="360"/>
              <w:jc w:val="center"/>
              <w:rPr>
                <w:rFonts w:ascii="宋体" w:hAnsi="宋体"/>
                <w:color w:val="000000"/>
              </w:rPr>
            </w:pPr>
            <w:r>
              <w:rPr>
                <w:rFonts w:ascii="宋体" w:hAnsi="宋体"/>
                <w:color w:val="000000"/>
              </w:rPr>
              <w:t>……</w:t>
            </w:r>
          </w:p>
        </w:tc>
        <w:tc>
          <w:tcPr>
            <w:tcW w:w="4372" w:type="dxa"/>
            <w:tcBorders/>
            <w:vAlign w:val="center"/>
          </w:tcPr>
          <w:p w14:paraId="2ACD6882">
            <w:pPr>
              <w:pStyle w:val="style0"/>
              <w:spacing w:lineRule="auto" w:line="360"/>
              <w:jc w:val="center"/>
              <w:rPr>
                <w:rFonts w:ascii="宋体" w:hAnsi="宋体"/>
                <w:caps/>
                <w:color w:val="000000"/>
              </w:rPr>
            </w:pPr>
          </w:p>
        </w:tc>
        <w:tc>
          <w:tcPr>
            <w:tcW w:w="2873" w:type="dxa"/>
            <w:tcBorders/>
            <w:vAlign w:val="center"/>
          </w:tcPr>
          <w:p w14:paraId="7DAB7384">
            <w:pPr>
              <w:pStyle w:val="style0"/>
              <w:spacing w:lineRule="auto" w:line="360"/>
              <w:jc w:val="center"/>
              <w:rPr>
                <w:rFonts w:ascii="宋体" w:hAnsi="宋体"/>
                <w:caps/>
                <w:color w:val="000000"/>
              </w:rPr>
            </w:pPr>
          </w:p>
        </w:tc>
        <w:tc>
          <w:tcPr>
            <w:tcW w:w="1384" w:type="dxa"/>
            <w:tcBorders/>
          </w:tcPr>
          <w:p w14:paraId="55A0232D">
            <w:pPr>
              <w:pStyle w:val="style0"/>
              <w:spacing w:lineRule="auto" w:line="360"/>
              <w:jc w:val="center"/>
              <w:rPr>
                <w:rFonts w:ascii="宋体" w:hAnsi="宋体"/>
                <w:color w:val="000000"/>
                <w:sz w:val="24"/>
              </w:rPr>
            </w:pPr>
          </w:p>
        </w:tc>
      </w:tr>
    </w:tbl>
    <w:p w14:paraId="6C9C495C">
      <w:pPr>
        <w:pStyle w:val="style0"/>
        <w:spacing w:lineRule="exact" w:line="340"/>
        <w:rPr>
          <w:rFonts w:ascii="宋体" w:hAnsi="宋体"/>
          <w:b/>
        </w:rPr>
      </w:pPr>
      <w:r>
        <w:rPr>
          <w:rFonts w:ascii="宋体" w:hAnsi="宋体" w:hint="eastAsia"/>
          <w:b/>
        </w:rPr>
        <w:t>注：1、本表除附在投标文件中外，还应一式三份单独密封，以便唱标。</w:t>
      </w:r>
    </w:p>
    <w:p w14:paraId="60791FAA">
      <w:pPr>
        <w:pStyle w:val="style0"/>
        <w:numPr>
          <w:ilvl w:val="0"/>
          <w:numId w:val="8"/>
        </w:numPr>
        <w:spacing w:lineRule="exact" w:line="340"/>
        <w:ind w:left="799" w:leftChars="229" w:hanging="318" w:hangingChars="151"/>
        <w:rPr>
          <w:rFonts w:ascii="宋体" w:hAnsi="宋体"/>
          <w:b/>
        </w:rPr>
      </w:pPr>
      <w:r>
        <w:rPr>
          <w:rFonts w:ascii="宋体" w:hAnsi="宋体" w:hint="eastAsia"/>
          <w:b/>
        </w:rPr>
        <w:t>此表中的报价必须与相应的报价明细表中的报价一致。</w:t>
      </w:r>
    </w:p>
    <w:p w14:paraId="5D1744E9">
      <w:pPr>
        <w:pStyle w:val="style0"/>
        <w:autoSpaceDE w:val="false"/>
        <w:autoSpaceDN w:val="false"/>
        <w:adjustRightInd w:val="false"/>
        <w:spacing w:lineRule="exact" w:line="360"/>
        <w:ind w:left="472" w:hanging="472" w:hangingChars="196"/>
        <w:rPr>
          <w:rFonts w:ascii="宋体" w:cs="楷体_GB2312" w:hAnsi="宋体"/>
          <w:sz w:val="24"/>
          <w:lang w:val="zh-CN"/>
        </w:rPr>
      </w:pPr>
      <w:r>
        <w:rPr>
          <w:rFonts w:ascii="宋体" w:cs="楷体_GB2312" w:hAnsi="宋体" w:hint="eastAsia"/>
          <w:b/>
          <w:sz w:val="24"/>
          <w:lang w:val="zh-CN"/>
        </w:rPr>
        <w:t>注：本报价一览表除在报价文件中装订外，还要单独装订密封两份，以方便公开报价。</w:t>
      </w:r>
    </w:p>
    <w:p w14:paraId="213F37C7">
      <w:pPr>
        <w:pStyle w:val="style0"/>
        <w:spacing w:lineRule="exact" w:line="600"/>
        <w:rPr>
          <w:rFonts w:ascii="楷体" w:eastAsia="楷体" w:hAnsi="楷体"/>
          <w:sz w:val="24"/>
        </w:rPr>
      </w:pPr>
      <w:r>
        <w:rPr>
          <w:rFonts w:ascii="楷体" w:eastAsia="楷体" w:hAnsi="楷体" w:hint="eastAsia"/>
          <w:sz w:val="24"/>
        </w:rPr>
        <w:t>投标人：（盖章）</w:t>
      </w:r>
    </w:p>
    <w:p w14:paraId="019D2AA6">
      <w:pPr>
        <w:pStyle w:val="style0"/>
        <w:spacing w:lineRule="exact" w:line="600"/>
        <w:rPr>
          <w:rFonts w:ascii="楷体" w:eastAsia="楷体" w:hAnsi="楷体"/>
          <w:sz w:val="24"/>
        </w:rPr>
      </w:pPr>
      <w:r>
        <w:rPr>
          <w:rFonts w:ascii="楷体" w:eastAsia="楷体" w:hAnsi="楷体" w:hint="eastAsia"/>
          <w:sz w:val="24"/>
        </w:rPr>
        <w:t>法定代表人（委托代理人）：（签字）</w:t>
      </w:r>
    </w:p>
    <w:p w14:paraId="776E8C33">
      <w:pPr>
        <w:pStyle w:val="style0"/>
        <w:spacing w:lineRule="exact" w:line="600"/>
        <w:rPr>
          <w:rFonts w:ascii="楷体" w:eastAsia="楷体" w:hAnsi="楷体"/>
          <w:sz w:val="24"/>
        </w:rPr>
      </w:pPr>
      <w:r>
        <w:rPr>
          <w:rFonts w:ascii="楷体" w:eastAsia="楷体" w:hAnsi="楷体" w:hint="eastAsia"/>
          <w:sz w:val="24"/>
        </w:rPr>
        <w:t>日期：</w:t>
      </w:r>
      <w:r>
        <w:rPr>
          <w:rFonts w:ascii="楷体" w:eastAsia="楷体" w:hAnsi="楷体" w:hint="eastAsia"/>
          <w:sz w:val="24"/>
          <w:u w:val="single"/>
        </w:rPr>
        <w:t xml:space="preserve">       </w:t>
      </w:r>
      <w:r>
        <w:rPr>
          <w:rFonts w:ascii="楷体" w:eastAsia="楷体" w:hAnsi="楷体" w:hint="eastAsia"/>
          <w:sz w:val="24"/>
        </w:rPr>
        <w:t>年</w:t>
      </w:r>
      <w:r>
        <w:rPr>
          <w:rFonts w:ascii="楷体" w:eastAsia="楷体" w:hAnsi="楷体" w:hint="eastAsia"/>
          <w:sz w:val="24"/>
          <w:u w:val="single"/>
        </w:rPr>
        <w:t xml:space="preserve">   </w:t>
      </w:r>
      <w:r>
        <w:rPr>
          <w:rFonts w:ascii="楷体" w:eastAsia="楷体" w:hAnsi="楷体" w:hint="eastAsia"/>
          <w:sz w:val="24"/>
        </w:rPr>
        <w:t>月</w:t>
      </w:r>
      <w:r>
        <w:rPr>
          <w:rFonts w:ascii="楷体" w:eastAsia="楷体" w:hAnsi="楷体" w:hint="eastAsia"/>
          <w:sz w:val="24"/>
          <w:u w:val="single"/>
        </w:rPr>
        <w:t xml:space="preserve">   </w:t>
      </w:r>
      <w:r>
        <w:rPr>
          <w:rFonts w:ascii="楷体" w:eastAsia="楷体" w:hAnsi="楷体" w:hint="eastAsia"/>
          <w:sz w:val="24"/>
        </w:rPr>
        <w:t>日</w:t>
      </w:r>
    </w:p>
    <w:bookmarkStart w:id="249" w:name="_Toc49503568"/>
    <w:bookmarkStart w:id="250" w:name="_Toc51786907"/>
    <w:bookmarkStart w:id="251" w:name="_Toc23579"/>
    <w:bookmarkStart w:id="252" w:name="_Toc148622881"/>
    <w:bookmarkStart w:id="253" w:name="_Toc22059"/>
    <w:p w14:paraId="5201341E">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附件五：报价明细表</w:t>
      </w:r>
      <w:bookmarkEnd w:id="244"/>
      <w:bookmarkEnd w:id="245"/>
      <w:bookmarkEnd w:id="246"/>
      <w:bookmarkEnd w:id="247"/>
      <w:bookmarkEnd w:id="248"/>
      <w:bookmarkEnd w:id="249"/>
      <w:bookmarkEnd w:id="250"/>
      <w:bookmarkEnd w:id="251"/>
      <w:bookmarkEnd w:id="252"/>
      <w:bookmarkEnd w:id="253"/>
    </w:p>
    <w:p w14:paraId="5B06300C">
      <w:pPr>
        <w:pStyle w:val="style0"/>
        <w:rPr/>
      </w:pPr>
    </w:p>
    <w:p w14:paraId="5212902E">
      <w:pPr>
        <w:pStyle w:val="style101"/>
        <w:rPr/>
      </w:pPr>
    </w:p>
    <w:p w14:paraId="7B2CB8DA">
      <w:pPr>
        <w:pStyle w:val="style66"/>
        <w:spacing w:after="240" w:afterLines="100" w:lineRule="exact" w:line="460"/>
        <w:jc w:val="center"/>
        <w:rPr>
          <w:rFonts w:ascii="宋体" w:cs="宋体" w:hAnsi="宋体"/>
          <w:b/>
          <w:bCs/>
          <w:sz w:val="32"/>
          <w:szCs w:val="32"/>
        </w:rPr>
      </w:pPr>
      <w:r>
        <w:rPr>
          <w:rFonts w:ascii="宋体" w:cs="宋体" w:hAnsi="宋体" w:hint="eastAsia"/>
          <w:b/>
          <w:bCs/>
          <w:sz w:val="32"/>
          <w:szCs w:val="32"/>
        </w:rPr>
        <w:t>报价明细表</w:t>
      </w:r>
    </w:p>
    <w:p w14:paraId="0858FA0E">
      <w:pPr>
        <w:pStyle w:val="style101"/>
        <w:spacing w:after="240" w:afterLines="100"/>
        <w:rPr>
          <w:b/>
          <w:sz w:val="22"/>
        </w:rPr>
      </w:pPr>
      <w:r>
        <w:rPr>
          <w:rFonts w:hint="eastAsia"/>
          <w:b/>
          <w:sz w:val="22"/>
        </w:rPr>
        <w:t>由投标人根据其招标文件要求编制清单并报价</w:t>
      </w:r>
    </w:p>
    <w:tbl>
      <w:tblPr>
        <w:tblStyle w:val="style105"/>
        <w:tblpPr w:leftFromText="180" w:rightFromText="180" w:topFromText="0" w:bottomFromText="0" w:vertAnchor="text" w:horzAnchor="margin" w:tblpXSpec="left" w:tblpY="53"/>
        <w:tblOverlap w:val="never"/>
        <w:tblW w:w="9564" w:type="dxa"/>
        <w:tblInd w:w="0" w:type="dxa"/>
        <w:tblLayout w:type="fixed"/>
        <w:tblCellMar>
          <w:top w:w="0" w:type="dxa"/>
          <w:left w:w="108" w:type="dxa"/>
          <w:bottom w:w="0" w:type="dxa"/>
          <w:right w:w="108" w:type="dxa"/>
        </w:tblCellMar>
      </w:tblPr>
      <w:tblGrid>
        <w:gridCol w:w="741"/>
        <w:gridCol w:w="1665"/>
        <w:gridCol w:w="1513"/>
        <w:gridCol w:w="1168"/>
        <w:gridCol w:w="1017"/>
        <w:gridCol w:w="1182"/>
        <w:gridCol w:w="935"/>
        <w:gridCol w:w="1343"/>
      </w:tblGrid>
      <w:tr w14:paraId="6F12241F">
        <w:trPr>
          <w:trHeight w:val="163" w:hRule="atLeast"/>
        </w:trPr>
        <w:tc>
          <w:tcPr>
            <w:tcW w:w="741" w:type="dxa"/>
            <w:tcBorders>
              <w:top w:val="single" w:sz="4" w:space="0" w:color="auto"/>
              <w:left w:val="single" w:sz="4" w:space="0" w:color="auto"/>
              <w:bottom w:val="single" w:sz="4" w:space="0" w:color="auto"/>
              <w:right w:val="single" w:sz="4" w:space="0" w:color="auto"/>
            </w:tcBorders>
            <w:shd w:val="clear" w:color="000000" w:fill="ffff99"/>
            <w:vAlign w:val="center"/>
          </w:tcPr>
          <w:p w14:paraId="44A63D74">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序号</w:t>
            </w:r>
          </w:p>
        </w:tc>
        <w:tc>
          <w:tcPr>
            <w:tcW w:w="1665" w:type="dxa"/>
            <w:tcBorders>
              <w:top w:val="single" w:sz="4" w:space="0" w:color="auto"/>
              <w:left w:val="nil"/>
              <w:bottom w:val="single" w:sz="4" w:space="0" w:color="auto"/>
              <w:right w:val="single" w:sz="4" w:space="0" w:color="auto"/>
            </w:tcBorders>
            <w:shd w:val="clear" w:color="000000" w:fill="ffff99"/>
            <w:vAlign w:val="center"/>
          </w:tcPr>
          <w:p w14:paraId="654C53B7">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费用项目</w:t>
            </w:r>
          </w:p>
        </w:tc>
        <w:tc>
          <w:tcPr>
            <w:tcW w:w="1513" w:type="dxa"/>
            <w:tcBorders>
              <w:top w:val="single" w:sz="4" w:space="0" w:color="auto"/>
              <w:left w:val="nil"/>
              <w:bottom w:val="single" w:sz="4" w:space="0" w:color="auto"/>
              <w:right w:val="single" w:sz="4" w:space="0" w:color="auto"/>
            </w:tcBorders>
            <w:shd w:val="clear" w:color="000000" w:fill="ffff99"/>
            <w:vAlign w:val="center"/>
          </w:tcPr>
          <w:p w14:paraId="56D23C5E">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单价</w:t>
            </w:r>
          </w:p>
          <w:p w14:paraId="73B9E742">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(不含税)</w:t>
            </w:r>
          </w:p>
        </w:tc>
        <w:tc>
          <w:tcPr>
            <w:tcW w:w="1168" w:type="dxa"/>
            <w:tcBorders>
              <w:top w:val="single" w:sz="4" w:space="0" w:color="auto"/>
              <w:left w:val="nil"/>
              <w:bottom w:val="single" w:sz="4" w:space="0" w:color="auto"/>
              <w:right w:val="single" w:sz="4" w:space="0" w:color="auto"/>
            </w:tcBorders>
            <w:shd w:val="clear" w:color="000000" w:fill="ffff99"/>
            <w:vAlign w:val="center"/>
          </w:tcPr>
          <w:p w14:paraId="16E13A8D">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单价</w:t>
            </w:r>
          </w:p>
          <w:p w14:paraId="35114832">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(含税)</w:t>
            </w:r>
          </w:p>
        </w:tc>
        <w:tc>
          <w:tcPr>
            <w:tcW w:w="1017" w:type="dxa"/>
            <w:tcBorders>
              <w:top w:val="single" w:sz="4" w:space="0" w:color="auto"/>
              <w:left w:val="nil"/>
              <w:bottom w:val="single" w:sz="4" w:space="0" w:color="auto"/>
              <w:right w:val="single" w:sz="4" w:space="0" w:color="auto"/>
            </w:tcBorders>
            <w:shd w:val="clear" w:color="000000" w:fill="ffff99"/>
            <w:vAlign w:val="center"/>
          </w:tcPr>
          <w:p w14:paraId="7B5221D0">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税额</w:t>
            </w:r>
          </w:p>
        </w:tc>
        <w:tc>
          <w:tcPr>
            <w:tcW w:w="1182" w:type="dxa"/>
            <w:tcBorders>
              <w:top w:val="single" w:sz="4" w:space="0" w:color="auto"/>
              <w:left w:val="nil"/>
              <w:bottom w:val="single" w:sz="4" w:space="0" w:color="auto"/>
              <w:right w:val="single" w:sz="4" w:space="0" w:color="auto"/>
            </w:tcBorders>
            <w:shd w:val="clear" w:color="000000" w:fill="ffff99"/>
            <w:vAlign w:val="center"/>
          </w:tcPr>
          <w:p w14:paraId="2B3F0C19">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增值税税率</w:t>
            </w:r>
          </w:p>
        </w:tc>
        <w:tc>
          <w:tcPr>
            <w:tcW w:w="935" w:type="dxa"/>
            <w:tcBorders>
              <w:top w:val="single" w:sz="4" w:space="0" w:color="auto"/>
              <w:left w:val="nil"/>
              <w:bottom w:val="single" w:sz="4" w:space="0" w:color="auto"/>
              <w:right w:val="single" w:sz="4" w:space="0" w:color="auto"/>
            </w:tcBorders>
            <w:shd w:val="clear" w:color="000000" w:fill="ffff99"/>
            <w:vAlign w:val="center"/>
          </w:tcPr>
          <w:p w14:paraId="4115BC4F">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单位</w:t>
            </w:r>
          </w:p>
        </w:tc>
        <w:tc>
          <w:tcPr>
            <w:tcW w:w="1343" w:type="dxa"/>
            <w:tcBorders>
              <w:top w:val="single" w:sz="4" w:space="0" w:color="auto"/>
              <w:left w:val="nil"/>
              <w:bottom w:val="single" w:sz="4" w:space="0" w:color="auto"/>
              <w:right w:val="single" w:sz="4" w:space="0" w:color="auto"/>
            </w:tcBorders>
            <w:shd w:val="clear" w:color="000000" w:fill="ffff99"/>
            <w:vAlign w:val="center"/>
          </w:tcPr>
          <w:p w14:paraId="6EE941EB">
            <w:pPr>
              <w:pStyle w:val="style0"/>
              <w:widowControl/>
              <w:jc w:val="center"/>
              <w:rPr>
                <w:rFonts w:ascii="宋体" w:cs="Tahoma" w:hAnsi="宋体"/>
                <w:b/>
                <w:bCs/>
                <w:color w:val="000000"/>
                <w:kern w:val="0"/>
                <w:sz w:val="20"/>
                <w:szCs w:val="20"/>
              </w:rPr>
            </w:pPr>
            <w:r>
              <w:rPr>
                <w:rFonts w:ascii="宋体" w:cs="Tahoma" w:hAnsi="宋体" w:hint="eastAsia"/>
                <w:b/>
                <w:bCs/>
                <w:color w:val="000000"/>
                <w:kern w:val="0"/>
                <w:sz w:val="20"/>
                <w:szCs w:val="20"/>
              </w:rPr>
              <w:t>备注</w:t>
            </w:r>
          </w:p>
        </w:tc>
      </w:tr>
      <w:tr w14:paraId="2A985F12">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123D191A">
            <w:pPr>
              <w:pStyle w:val="style0"/>
              <w:widowControl/>
              <w:jc w:val="center"/>
              <w:rPr>
                <w:rFonts w:ascii="宋体" w:cs="Tahoma" w:hAnsi="宋体"/>
                <w:color w:val="000000"/>
                <w:kern w:val="0"/>
                <w:sz w:val="20"/>
                <w:szCs w:val="20"/>
              </w:rPr>
            </w:pPr>
            <w:r>
              <w:rPr>
                <w:rFonts w:ascii="宋体" w:cs="Tahoma" w:hAnsi="宋体" w:hint="eastAsia"/>
                <w:color w:val="000000"/>
                <w:kern w:val="0"/>
                <w:sz w:val="20"/>
                <w:szCs w:val="20"/>
              </w:rPr>
              <w:t>1</w:t>
            </w:r>
          </w:p>
        </w:tc>
        <w:tc>
          <w:tcPr>
            <w:tcW w:w="1665" w:type="dxa"/>
            <w:tcBorders>
              <w:top w:val="nil"/>
              <w:left w:val="nil"/>
              <w:bottom w:val="single" w:sz="4" w:space="0" w:color="auto"/>
              <w:right w:val="single" w:sz="4" w:space="0" w:color="auto"/>
            </w:tcBorders>
            <w:shd w:val="clear" w:color="auto" w:fill="auto"/>
            <w:vAlign w:val="center"/>
          </w:tcPr>
          <w:p w14:paraId="689080C7">
            <w:pPr>
              <w:pStyle w:val="style0"/>
              <w:spacing w:before="33" w:lineRule="auto" w:line="215"/>
              <w:ind w:left="117"/>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3C7373BB">
            <w:pPr>
              <w:pStyle w:val="style0"/>
              <w:spacing w:before="33" w:lineRule="auto" w:line="215"/>
              <w:ind w:left="120"/>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23C23DAC">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3D8027C1">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4B0C200D">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108959F6">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005C8703">
            <w:pPr>
              <w:pStyle w:val="style0"/>
              <w:widowControl/>
              <w:jc w:val="center"/>
              <w:rPr>
                <w:rFonts w:ascii="宋体" w:cs="Tahoma" w:hAnsi="宋体"/>
                <w:color w:val="000000"/>
                <w:kern w:val="0"/>
                <w:sz w:val="20"/>
                <w:szCs w:val="20"/>
              </w:rPr>
            </w:pPr>
          </w:p>
        </w:tc>
      </w:tr>
      <w:tr w14:paraId="074B41E5">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4EB593AD">
            <w:pPr>
              <w:pStyle w:val="style0"/>
              <w:widowControl/>
              <w:jc w:val="center"/>
              <w:rPr>
                <w:rFonts w:ascii="宋体" w:cs="Tahoma" w:hAnsi="宋体"/>
                <w:color w:val="000000"/>
                <w:kern w:val="0"/>
                <w:sz w:val="20"/>
                <w:szCs w:val="20"/>
              </w:rPr>
            </w:pPr>
            <w:r>
              <w:rPr>
                <w:rFonts w:ascii="宋体" w:cs="Tahoma" w:hAnsi="宋体" w:hint="eastAsia"/>
                <w:color w:val="000000"/>
                <w:kern w:val="0"/>
                <w:sz w:val="20"/>
                <w:szCs w:val="20"/>
              </w:rPr>
              <w:t>2</w:t>
            </w:r>
          </w:p>
        </w:tc>
        <w:tc>
          <w:tcPr>
            <w:tcW w:w="1665" w:type="dxa"/>
            <w:tcBorders>
              <w:top w:val="nil"/>
              <w:left w:val="nil"/>
              <w:bottom w:val="single" w:sz="4" w:space="0" w:color="auto"/>
              <w:right w:val="single" w:sz="4" w:space="0" w:color="auto"/>
            </w:tcBorders>
            <w:shd w:val="clear" w:color="auto" w:fill="auto"/>
            <w:vAlign w:val="center"/>
          </w:tcPr>
          <w:p w14:paraId="0B178E4A">
            <w:pPr>
              <w:pStyle w:val="style0"/>
              <w:spacing w:before="33" w:lineRule="auto" w:line="215"/>
              <w:ind w:left="117"/>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7D455C8F">
            <w:pPr>
              <w:pStyle w:val="style0"/>
              <w:widowControl/>
              <w:jc w:val="center"/>
              <w:rPr>
                <w:rFonts w:ascii="宋体" w:cs="Tahoma" w:hAnsi="宋体"/>
                <w:b/>
                <w:bCs/>
                <w:color w:val="000000"/>
                <w:kern w:val="0"/>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11B9415F">
            <w:pPr>
              <w:pStyle w:val="style0"/>
              <w:widowControl/>
              <w:jc w:val="center"/>
              <w:rPr>
                <w:rFonts w:ascii="宋体" w:cs="Tahoma" w:hAnsi="宋体"/>
                <w:b/>
                <w:bCs/>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1E1348BA">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08875E7F">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669AE9F4">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35795E8A">
            <w:pPr>
              <w:pStyle w:val="style0"/>
              <w:widowControl/>
              <w:jc w:val="center"/>
              <w:rPr>
                <w:rFonts w:ascii="宋体" w:cs="Tahoma" w:hAnsi="宋体"/>
                <w:color w:val="000000"/>
                <w:kern w:val="0"/>
                <w:sz w:val="20"/>
                <w:szCs w:val="20"/>
              </w:rPr>
            </w:pPr>
          </w:p>
        </w:tc>
      </w:tr>
      <w:tr w14:paraId="6662A166">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697AD766">
            <w:pPr>
              <w:pStyle w:val="style0"/>
              <w:widowControl/>
              <w:jc w:val="center"/>
              <w:rPr>
                <w:rFonts w:ascii="宋体" w:cs="Tahoma" w:hAnsi="宋体"/>
                <w:color w:val="000000"/>
                <w:kern w:val="0"/>
                <w:sz w:val="20"/>
                <w:szCs w:val="20"/>
              </w:rPr>
            </w:pPr>
            <w:r>
              <w:rPr>
                <w:rFonts w:ascii="宋体" w:cs="Tahoma" w:hAnsi="宋体" w:hint="eastAsia"/>
                <w:color w:val="000000"/>
                <w:kern w:val="0"/>
                <w:sz w:val="20"/>
                <w:szCs w:val="20"/>
              </w:rPr>
              <w:t>3</w:t>
            </w:r>
          </w:p>
        </w:tc>
        <w:tc>
          <w:tcPr>
            <w:tcW w:w="1665" w:type="dxa"/>
            <w:tcBorders>
              <w:top w:val="nil"/>
              <w:left w:val="nil"/>
              <w:bottom w:val="single" w:sz="4" w:space="0" w:color="auto"/>
              <w:right w:val="single" w:sz="4" w:space="0" w:color="auto"/>
            </w:tcBorders>
            <w:shd w:val="clear" w:color="auto" w:fill="auto"/>
            <w:vAlign w:val="center"/>
          </w:tcPr>
          <w:p w14:paraId="272B5C34">
            <w:pPr>
              <w:pStyle w:val="style0"/>
              <w:spacing w:before="33" w:lineRule="auto" w:line="215"/>
              <w:ind w:left="117"/>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054AE58D">
            <w:pPr>
              <w:pStyle w:val="style0"/>
              <w:spacing w:before="33" w:lineRule="auto" w:line="215"/>
              <w:ind w:left="120"/>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3A16D0CE">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3D23D97A">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27C8BFD9">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79D489AB">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08BE098B">
            <w:pPr>
              <w:pStyle w:val="style0"/>
              <w:widowControl/>
              <w:jc w:val="center"/>
              <w:rPr>
                <w:rFonts w:ascii="宋体" w:cs="Tahoma" w:hAnsi="宋体"/>
                <w:color w:val="000000"/>
                <w:kern w:val="0"/>
                <w:sz w:val="20"/>
                <w:szCs w:val="20"/>
              </w:rPr>
            </w:pPr>
          </w:p>
        </w:tc>
      </w:tr>
      <w:tr w14:paraId="562663D5">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08F4E0F0">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000000" w:fill="ffffff"/>
            <w:vAlign w:val="center"/>
          </w:tcPr>
          <w:p w14:paraId="7B52A056">
            <w:pPr>
              <w:pStyle w:val="style0"/>
              <w:spacing w:before="37" w:lineRule="auto" w:line="212"/>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000000" w:fill="ffffff"/>
            <w:vAlign w:val="center"/>
          </w:tcPr>
          <w:p w14:paraId="37AAD525">
            <w:pPr>
              <w:pStyle w:val="style0"/>
              <w:spacing w:before="37" w:lineRule="auto" w:line="212"/>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000000" w:fill="ffffff"/>
            <w:vAlign w:val="center"/>
          </w:tcPr>
          <w:p w14:paraId="5163B39A">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72EFA111">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404C11DB">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0078CBE6">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10689984">
            <w:pPr>
              <w:pStyle w:val="style0"/>
              <w:widowControl/>
              <w:jc w:val="center"/>
              <w:rPr>
                <w:rFonts w:ascii="宋体" w:cs="Tahoma" w:hAnsi="宋体"/>
                <w:color w:val="000000"/>
                <w:kern w:val="0"/>
                <w:sz w:val="20"/>
                <w:szCs w:val="20"/>
              </w:rPr>
            </w:pPr>
          </w:p>
        </w:tc>
      </w:tr>
      <w:tr w14:paraId="6BED93D0">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64C9D88F">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000000" w:fill="ffffff"/>
            <w:vAlign w:val="center"/>
          </w:tcPr>
          <w:p w14:paraId="01018396">
            <w:pPr>
              <w:pStyle w:val="style0"/>
              <w:spacing w:before="37" w:lineRule="auto" w:line="212"/>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000000" w:fill="ffffff"/>
            <w:vAlign w:val="center"/>
          </w:tcPr>
          <w:p w14:paraId="71042AD1">
            <w:pPr>
              <w:pStyle w:val="style0"/>
              <w:spacing w:before="37" w:lineRule="auto" w:line="212"/>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000000" w:fill="ffffff"/>
            <w:vAlign w:val="center"/>
          </w:tcPr>
          <w:p w14:paraId="26DA1946">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4B232794">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43164B04">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3ADF874D">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634A3D7C">
            <w:pPr>
              <w:pStyle w:val="style0"/>
              <w:widowControl/>
              <w:jc w:val="center"/>
              <w:rPr>
                <w:rFonts w:ascii="宋体" w:cs="Tahoma" w:hAnsi="宋体"/>
                <w:color w:val="000000"/>
                <w:kern w:val="0"/>
                <w:sz w:val="20"/>
                <w:szCs w:val="20"/>
              </w:rPr>
            </w:pPr>
          </w:p>
        </w:tc>
      </w:tr>
      <w:tr w14:paraId="175023F0">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06501824">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000000" w:fill="ffffff"/>
            <w:vAlign w:val="center"/>
          </w:tcPr>
          <w:p w14:paraId="103CFC3C">
            <w:pPr>
              <w:pStyle w:val="style0"/>
              <w:spacing w:before="37" w:lineRule="auto" w:line="212"/>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000000" w:fill="ffffff"/>
            <w:vAlign w:val="center"/>
          </w:tcPr>
          <w:p w14:paraId="049E74B5">
            <w:pPr>
              <w:pStyle w:val="style0"/>
              <w:spacing w:before="37" w:lineRule="auto" w:line="212"/>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000000" w:fill="ffffff"/>
            <w:vAlign w:val="center"/>
          </w:tcPr>
          <w:p w14:paraId="4064E518">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576367C6">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4AF655CC">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70648F68">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588BD694">
            <w:pPr>
              <w:pStyle w:val="style0"/>
              <w:widowControl/>
              <w:jc w:val="center"/>
              <w:rPr>
                <w:rFonts w:ascii="宋体" w:cs="Tahoma" w:hAnsi="宋体"/>
                <w:color w:val="000000"/>
                <w:kern w:val="0"/>
                <w:sz w:val="20"/>
                <w:szCs w:val="20"/>
              </w:rPr>
            </w:pPr>
          </w:p>
        </w:tc>
      </w:tr>
      <w:tr w14:paraId="63FC9EAC">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6DEE774F">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auto" w:fill="auto"/>
            <w:vAlign w:val="center"/>
          </w:tcPr>
          <w:p w14:paraId="1C3385FB">
            <w:pPr>
              <w:pStyle w:val="style0"/>
              <w:spacing w:before="38" w:lineRule="auto" w:line="211"/>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441F7712">
            <w:pPr>
              <w:pStyle w:val="style0"/>
              <w:spacing w:before="38" w:lineRule="auto" w:line="211"/>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2451E80D">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43CB0975">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7A29846C">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66051BFA">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7B7CF5DA">
            <w:pPr>
              <w:pStyle w:val="style0"/>
              <w:widowControl/>
              <w:jc w:val="center"/>
              <w:rPr>
                <w:rFonts w:ascii="宋体" w:cs="Tahoma" w:hAnsi="宋体"/>
                <w:color w:val="000000"/>
                <w:kern w:val="0"/>
                <w:sz w:val="20"/>
                <w:szCs w:val="20"/>
              </w:rPr>
            </w:pPr>
          </w:p>
        </w:tc>
      </w:tr>
      <w:tr w14:paraId="7AD79C61">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35F77333">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auto" w:fill="auto"/>
            <w:vAlign w:val="center"/>
          </w:tcPr>
          <w:p w14:paraId="3D8486F8">
            <w:pPr>
              <w:pStyle w:val="style0"/>
              <w:spacing w:before="38" w:lineRule="auto" w:line="212"/>
              <w:ind w:left="113"/>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0C239E1C">
            <w:pPr>
              <w:pStyle w:val="style0"/>
              <w:spacing w:before="38" w:lineRule="auto" w:line="212"/>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4A1CE999">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39229EE0">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7998C068">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44142D27">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61F05917">
            <w:pPr>
              <w:pStyle w:val="style0"/>
              <w:widowControl/>
              <w:jc w:val="center"/>
              <w:rPr>
                <w:rFonts w:ascii="宋体" w:cs="Tahoma" w:hAnsi="宋体"/>
                <w:color w:val="000000"/>
                <w:kern w:val="0"/>
                <w:sz w:val="20"/>
                <w:szCs w:val="20"/>
              </w:rPr>
            </w:pPr>
          </w:p>
        </w:tc>
      </w:tr>
      <w:tr w14:paraId="0BB885F0">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73E39F9A">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auto" w:fill="auto"/>
            <w:vAlign w:val="center"/>
          </w:tcPr>
          <w:p w14:paraId="1F082ACB">
            <w:pPr>
              <w:pStyle w:val="style0"/>
              <w:spacing w:before="37" w:lineRule="auto" w:line="212"/>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3A4910FF">
            <w:pPr>
              <w:pStyle w:val="style0"/>
              <w:spacing w:before="37" w:lineRule="auto" w:line="212"/>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5CDFFD87">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326D45A8">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7D92C6B2">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2A972FE7">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5F4E1161">
            <w:pPr>
              <w:pStyle w:val="style0"/>
              <w:widowControl/>
              <w:jc w:val="center"/>
              <w:rPr>
                <w:rFonts w:ascii="宋体" w:cs="Tahoma" w:hAnsi="宋体"/>
                <w:color w:val="000000"/>
                <w:kern w:val="0"/>
                <w:sz w:val="20"/>
                <w:szCs w:val="20"/>
              </w:rPr>
            </w:pPr>
          </w:p>
        </w:tc>
      </w:tr>
      <w:tr w14:paraId="064A06D6">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0ECCFE27">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auto" w:fill="auto"/>
            <w:vAlign w:val="center"/>
          </w:tcPr>
          <w:p w14:paraId="1BDF4362">
            <w:pPr>
              <w:pStyle w:val="style0"/>
              <w:spacing w:before="38" w:lineRule="auto" w:line="211"/>
              <w:ind w:left="113"/>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6AACBF53">
            <w:pPr>
              <w:pStyle w:val="style0"/>
              <w:spacing w:before="38" w:lineRule="auto" w:line="211"/>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79A03818">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5E96ED52">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59AE6B0F">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4067044F">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3A09EF39">
            <w:pPr>
              <w:pStyle w:val="style0"/>
              <w:widowControl/>
              <w:jc w:val="center"/>
              <w:rPr>
                <w:rFonts w:ascii="宋体" w:cs="Tahoma" w:hAnsi="宋体"/>
                <w:color w:val="000000"/>
                <w:kern w:val="0"/>
                <w:sz w:val="20"/>
                <w:szCs w:val="20"/>
              </w:rPr>
            </w:pPr>
          </w:p>
        </w:tc>
      </w:tr>
      <w:tr w14:paraId="1B3FC567">
        <w:tblPrEx/>
        <w:trPr>
          <w:trHeight w:val="163" w:hRule="atLeast"/>
        </w:trPr>
        <w:tc>
          <w:tcPr>
            <w:tcW w:w="741" w:type="dxa"/>
            <w:tcBorders>
              <w:top w:val="nil"/>
              <w:left w:val="single" w:sz="4" w:space="0" w:color="auto"/>
              <w:bottom w:val="single" w:sz="4" w:space="0" w:color="auto"/>
              <w:right w:val="single" w:sz="4" w:space="0" w:color="auto"/>
            </w:tcBorders>
            <w:shd w:val="clear" w:color="auto" w:fill="auto"/>
            <w:vAlign w:val="center"/>
          </w:tcPr>
          <w:p w14:paraId="1BEE35C1">
            <w:pPr>
              <w:pStyle w:val="style0"/>
              <w:widowControl/>
              <w:jc w:val="center"/>
              <w:rPr>
                <w:rFonts w:ascii="宋体" w:cs="Tahoma" w:hAnsi="宋体"/>
                <w:color w:val="000000"/>
                <w:kern w:val="0"/>
                <w:sz w:val="20"/>
                <w:szCs w:val="20"/>
              </w:rPr>
            </w:pPr>
          </w:p>
        </w:tc>
        <w:tc>
          <w:tcPr>
            <w:tcW w:w="1665" w:type="dxa"/>
            <w:tcBorders>
              <w:top w:val="nil"/>
              <w:left w:val="nil"/>
              <w:bottom w:val="single" w:sz="4" w:space="0" w:color="auto"/>
              <w:right w:val="single" w:sz="4" w:space="0" w:color="auto"/>
            </w:tcBorders>
            <w:shd w:val="clear" w:color="auto" w:fill="auto"/>
            <w:vAlign w:val="center"/>
          </w:tcPr>
          <w:p w14:paraId="5B396B80">
            <w:pPr>
              <w:pStyle w:val="style0"/>
              <w:spacing w:before="38" w:lineRule="auto" w:line="217"/>
              <w:ind w:left="112"/>
              <w:jc w:val="center"/>
              <w:rPr>
                <w:rFonts w:ascii="宋体" w:cs="宋体" w:hAnsi="宋体"/>
                <w:sz w:val="20"/>
                <w:szCs w:val="20"/>
              </w:rPr>
            </w:pPr>
          </w:p>
        </w:tc>
        <w:tc>
          <w:tcPr>
            <w:tcW w:w="1513" w:type="dxa"/>
            <w:tcBorders>
              <w:top w:val="nil"/>
              <w:left w:val="nil"/>
              <w:bottom w:val="single" w:sz="4" w:space="0" w:color="auto"/>
              <w:right w:val="single" w:sz="4" w:space="0" w:color="auto"/>
            </w:tcBorders>
            <w:shd w:val="clear" w:color="auto" w:fill="auto"/>
            <w:vAlign w:val="center"/>
          </w:tcPr>
          <w:p w14:paraId="4B91C3BB">
            <w:pPr>
              <w:pStyle w:val="style0"/>
              <w:spacing w:before="38" w:lineRule="auto" w:line="217"/>
              <w:ind w:left="116"/>
              <w:jc w:val="center"/>
              <w:rPr>
                <w:rFonts w:ascii="宋体" w:cs="宋体" w:hAnsi="宋体"/>
                <w:sz w:val="20"/>
                <w:szCs w:val="20"/>
              </w:rPr>
            </w:pPr>
          </w:p>
        </w:tc>
        <w:tc>
          <w:tcPr>
            <w:tcW w:w="1168" w:type="dxa"/>
            <w:tcBorders>
              <w:top w:val="nil"/>
              <w:left w:val="nil"/>
              <w:bottom w:val="single" w:sz="4" w:space="0" w:color="auto"/>
              <w:right w:val="single" w:sz="4" w:space="0" w:color="auto"/>
            </w:tcBorders>
            <w:shd w:val="clear" w:color="auto" w:fill="auto"/>
            <w:vAlign w:val="center"/>
          </w:tcPr>
          <w:p w14:paraId="3444CD71">
            <w:pPr>
              <w:pStyle w:val="style0"/>
              <w:widowControl/>
              <w:jc w:val="center"/>
              <w:rPr>
                <w:rFonts w:ascii="宋体" w:cs="Tahoma" w:hAnsi="宋体"/>
                <w:color w:val="000000"/>
                <w:kern w:val="0"/>
                <w:sz w:val="20"/>
                <w:szCs w:val="20"/>
              </w:rPr>
            </w:pPr>
          </w:p>
        </w:tc>
        <w:tc>
          <w:tcPr>
            <w:tcW w:w="1017" w:type="dxa"/>
            <w:tcBorders>
              <w:top w:val="nil"/>
              <w:left w:val="nil"/>
              <w:bottom w:val="single" w:sz="4" w:space="0" w:color="auto"/>
              <w:right w:val="single" w:sz="4" w:space="0" w:color="auto"/>
            </w:tcBorders>
            <w:shd w:val="clear" w:color="auto" w:fill="auto"/>
            <w:vAlign w:val="center"/>
          </w:tcPr>
          <w:p w14:paraId="0843B9DD">
            <w:pPr>
              <w:pStyle w:val="style0"/>
              <w:widowControl/>
              <w:jc w:val="center"/>
              <w:rPr>
                <w:rFonts w:ascii="宋体" w:cs="Tahoma" w:hAnsi="宋体"/>
                <w:color w:val="000000"/>
                <w:kern w:val="0"/>
                <w:sz w:val="20"/>
                <w:szCs w:val="20"/>
              </w:rPr>
            </w:pPr>
          </w:p>
        </w:tc>
        <w:tc>
          <w:tcPr>
            <w:tcW w:w="1182" w:type="dxa"/>
            <w:tcBorders>
              <w:top w:val="nil"/>
              <w:left w:val="nil"/>
              <w:bottom w:val="single" w:sz="4" w:space="0" w:color="auto"/>
              <w:right w:val="single" w:sz="4" w:space="0" w:color="auto"/>
            </w:tcBorders>
            <w:shd w:val="clear" w:color="auto" w:fill="auto"/>
            <w:vAlign w:val="center"/>
          </w:tcPr>
          <w:p w14:paraId="7081181F">
            <w:pPr>
              <w:pStyle w:val="style0"/>
              <w:widowControl/>
              <w:jc w:val="center"/>
              <w:rPr>
                <w:rFonts w:ascii="宋体" w:cs="Tahoma" w:hAnsi="宋体"/>
                <w:color w:val="000000"/>
                <w:kern w:val="0"/>
                <w:sz w:val="20"/>
                <w:szCs w:val="20"/>
              </w:rPr>
            </w:pPr>
          </w:p>
        </w:tc>
        <w:tc>
          <w:tcPr>
            <w:tcW w:w="935" w:type="dxa"/>
            <w:tcBorders>
              <w:top w:val="nil"/>
              <w:left w:val="nil"/>
              <w:bottom w:val="single" w:sz="4" w:space="0" w:color="auto"/>
              <w:right w:val="single" w:sz="4" w:space="0" w:color="auto"/>
            </w:tcBorders>
            <w:shd w:val="clear" w:color="auto" w:fill="auto"/>
            <w:vAlign w:val="center"/>
          </w:tcPr>
          <w:p w14:paraId="1E6F2BFE">
            <w:pPr>
              <w:pStyle w:val="style0"/>
              <w:widowControl/>
              <w:jc w:val="center"/>
              <w:rPr>
                <w:rFonts w:ascii="宋体" w:cs="Tahoma" w:hAnsi="宋体"/>
                <w:color w:val="000000"/>
                <w:kern w:val="0"/>
                <w:sz w:val="20"/>
                <w:szCs w:val="20"/>
              </w:rPr>
            </w:pPr>
          </w:p>
        </w:tc>
        <w:tc>
          <w:tcPr>
            <w:tcW w:w="1343" w:type="dxa"/>
            <w:tcBorders>
              <w:top w:val="nil"/>
              <w:left w:val="nil"/>
              <w:bottom w:val="single" w:sz="4" w:space="0" w:color="auto"/>
              <w:right w:val="single" w:sz="4" w:space="0" w:color="auto"/>
            </w:tcBorders>
            <w:shd w:val="clear" w:color="auto" w:fill="auto"/>
            <w:vAlign w:val="center"/>
          </w:tcPr>
          <w:p w14:paraId="6AFBBB3F">
            <w:pPr>
              <w:pStyle w:val="style0"/>
              <w:widowControl/>
              <w:jc w:val="center"/>
              <w:rPr>
                <w:rFonts w:ascii="宋体" w:cs="Tahoma" w:hAnsi="宋体"/>
                <w:color w:val="000000"/>
                <w:kern w:val="0"/>
                <w:sz w:val="20"/>
                <w:szCs w:val="20"/>
              </w:rPr>
            </w:pPr>
          </w:p>
        </w:tc>
      </w:tr>
      <w:tr w14:paraId="60C2BB52">
        <w:tblPrEx/>
        <w:trPr>
          <w:trHeight w:val="163" w:hRule="atLeast"/>
        </w:trPr>
        <w:tc>
          <w:tcPr>
            <w:tcW w:w="741" w:type="dxa"/>
            <w:tcBorders>
              <w:top w:val="nil"/>
              <w:left w:val="single" w:sz="4" w:space="0" w:color="auto"/>
              <w:bottom w:val="single" w:sz="4" w:space="0" w:color="auto"/>
              <w:right w:val="single" w:sz="4" w:space="0" w:color="auto"/>
            </w:tcBorders>
            <w:shd w:val="clear" w:color="000000" w:fill="fcd5b4"/>
            <w:vAlign w:val="center"/>
          </w:tcPr>
          <w:p w14:paraId="1AC7DABE">
            <w:pPr>
              <w:pStyle w:val="style0"/>
              <w:widowControl/>
              <w:jc w:val="center"/>
              <w:rPr>
                <w:rFonts w:ascii="宋体" w:cs="Tahoma" w:hAnsi="宋体"/>
                <w:color w:val="000000"/>
                <w:kern w:val="0"/>
                <w:sz w:val="16"/>
                <w:szCs w:val="16"/>
              </w:rPr>
            </w:pPr>
            <w:r>
              <w:rPr>
                <w:rFonts w:ascii="宋体" w:cs="Tahoma" w:hAnsi="宋体" w:hint="eastAsia"/>
                <w:color w:val="000000"/>
                <w:kern w:val="0"/>
                <w:sz w:val="16"/>
                <w:szCs w:val="16"/>
              </w:rPr>
              <w:t>合计</w:t>
            </w:r>
          </w:p>
        </w:tc>
        <w:tc>
          <w:tcPr>
            <w:tcW w:w="1665" w:type="dxa"/>
            <w:tcBorders>
              <w:top w:val="nil"/>
              <w:left w:val="nil"/>
              <w:bottom w:val="single" w:sz="4" w:space="0" w:color="auto"/>
              <w:right w:val="single" w:sz="4" w:space="0" w:color="auto"/>
            </w:tcBorders>
            <w:shd w:val="clear" w:color="000000" w:fill="fcd5b4"/>
            <w:vAlign w:val="center"/>
          </w:tcPr>
          <w:p w14:paraId="46BC877E">
            <w:pPr>
              <w:pStyle w:val="style0"/>
              <w:widowControl/>
              <w:jc w:val="center"/>
              <w:rPr>
                <w:rFonts w:ascii="宋体" w:cs="Tahoma" w:hAnsi="宋体"/>
                <w:color w:val="000000"/>
                <w:kern w:val="0"/>
                <w:sz w:val="16"/>
                <w:szCs w:val="16"/>
              </w:rPr>
            </w:pPr>
          </w:p>
        </w:tc>
        <w:tc>
          <w:tcPr>
            <w:tcW w:w="1513" w:type="dxa"/>
            <w:tcBorders>
              <w:top w:val="nil"/>
              <w:left w:val="nil"/>
              <w:bottom w:val="single" w:sz="4" w:space="0" w:color="auto"/>
              <w:right w:val="single" w:sz="4" w:space="0" w:color="auto"/>
            </w:tcBorders>
            <w:shd w:val="clear" w:color="000000" w:fill="fcd5b4"/>
            <w:vAlign w:val="center"/>
          </w:tcPr>
          <w:p w14:paraId="108E5120">
            <w:pPr>
              <w:pStyle w:val="style0"/>
              <w:widowControl/>
              <w:jc w:val="center"/>
              <w:rPr>
                <w:rFonts w:ascii="宋体" w:cs="Tahoma" w:hAnsi="宋体"/>
                <w:color w:val="000000"/>
                <w:kern w:val="0"/>
                <w:sz w:val="16"/>
                <w:szCs w:val="16"/>
              </w:rPr>
            </w:pPr>
          </w:p>
        </w:tc>
        <w:tc>
          <w:tcPr>
            <w:tcW w:w="1168" w:type="dxa"/>
            <w:tcBorders>
              <w:top w:val="nil"/>
              <w:left w:val="nil"/>
              <w:bottom w:val="single" w:sz="4" w:space="0" w:color="auto"/>
              <w:right w:val="single" w:sz="4" w:space="0" w:color="auto"/>
            </w:tcBorders>
            <w:shd w:val="clear" w:color="000000" w:fill="fcd5b4"/>
            <w:vAlign w:val="center"/>
          </w:tcPr>
          <w:p w14:paraId="70E0BCAB">
            <w:pPr>
              <w:pStyle w:val="style0"/>
              <w:widowControl/>
              <w:jc w:val="center"/>
              <w:rPr>
                <w:rFonts w:ascii="宋体" w:cs="Tahoma" w:hAnsi="宋体"/>
                <w:color w:val="000000"/>
                <w:kern w:val="0"/>
                <w:sz w:val="16"/>
                <w:szCs w:val="16"/>
              </w:rPr>
            </w:pPr>
          </w:p>
        </w:tc>
        <w:tc>
          <w:tcPr>
            <w:tcW w:w="1017" w:type="dxa"/>
            <w:tcBorders>
              <w:top w:val="nil"/>
              <w:left w:val="nil"/>
              <w:bottom w:val="single" w:sz="4" w:space="0" w:color="auto"/>
              <w:right w:val="single" w:sz="4" w:space="0" w:color="auto"/>
            </w:tcBorders>
            <w:shd w:val="clear" w:color="000000" w:fill="fcd5b4"/>
            <w:vAlign w:val="center"/>
          </w:tcPr>
          <w:p w14:paraId="5BABB73A">
            <w:pPr>
              <w:pStyle w:val="style0"/>
              <w:widowControl/>
              <w:jc w:val="center"/>
              <w:rPr>
                <w:rFonts w:ascii="宋体" w:cs="Tahoma" w:hAnsi="宋体"/>
                <w:color w:val="000000"/>
                <w:kern w:val="0"/>
                <w:sz w:val="16"/>
                <w:szCs w:val="16"/>
              </w:rPr>
            </w:pPr>
          </w:p>
        </w:tc>
        <w:tc>
          <w:tcPr>
            <w:tcW w:w="1182" w:type="dxa"/>
            <w:tcBorders>
              <w:top w:val="nil"/>
              <w:left w:val="nil"/>
              <w:bottom w:val="single" w:sz="4" w:space="0" w:color="auto"/>
              <w:right w:val="single" w:sz="4" w:space="0" w:color="auto"/>
            </w:tcBorders>
            <w:shd w:val="clear" w:color="000000" w:fill="fcd5b4"/>
            <w:vAlign w:val="center"/>
          </w:tcPr>
          <w:p w14:paraId="02BB7B6E">
            <w:pPr>
              <w:pStyle w:val="style0"/>
              <w:widowControl/>
              <w:jc w:val="center"/>
              <w:rPr>
                <w:rFonts w:ascii="宋体" w:cs="Tahoma" w:hAnsi="宋体"/>
                <w:color w:val="000000"/>
                <w:kern w:val="0"/>
                <w:sz w:val="16"/>
                <w:szCs w:val="16"/>
              </w:rPr>
            </w:pPr>
          </w:p>
        </w:tc>
        <w:tc>
          <w:tcPr>
            <w:tcW w:w="935" w:type="dxa"/>
            <w:tcBorders>
              <w:top w:val="nil"/>
              <w:left w:val="nil"/>
              <w:bottom w:val="single" w:sz="4" w:space="0" w:color="auto"/>
              <w:right w:val="single" w:sz="4" w:space="0" w:color="auto"/>
            </w:tcBorders>
            <w:shd w:val="clear" w:color="000000" w:fill="fcd5b4"/>
            <w:vAlign w:val="center"/>
          </w:tcPr>
          <w:p w14:paraId="74B69AB9">
            <w:pPr>
              <w:pStyle w:val="style0"/>
              <w:widowControl/>
              <w:jc w:val="center"/>
              <w:rPr>
                <w:rFonts w:ascii="宋体" w:cs="Tahoma" w:hAnsi="宋体"/>
                <w:color w:val="000000"/>
                <w:kern w:val="0"/>
                <w:sz w:val="16"/>
                <w:szCs w:val="16"/>
              </w:rPr>
            </w:pPr>
          </w:p>
        </w:tc>
        <w:tc>
          <w:tcPr>
            <w:tcW w:w="1343" w:type="dxa"/>
            <w:tcBorders>
              <w:top w:val="nil"/>
              <w:left w:val="nil"/>
              <w:bottom w:val="single" w:sz="4" w:space="0" w:color="auto"/>
              <w:right w:val="single" w:sz="4" w:space="0" w:color="auto"/>
            </w:tcBorders>
            <w:shd w:val="clear" w:color="000000" w:fill="fcd5b4"/>
            <w:vAlign w:val="center"/>
          </w:tcPr>
          <w:p w14:paraId="59860957">
            <w:pPr>
              <w:pStyle w:val="style0"/>
              <w:widowControl/>
              <w:jc w:val="center"/>
              <w:rPr>
                <w:rFonts w:ascii="宋体" w:cs="Tahoma" w:hAnsi="宋体"/>
                <w:color w:val="000000"/>
                <w:kern w:val="0"/>
                <w:sz w:val="16"/>
                <w:szCs w:val="16"/>
              </w:rPr>
            </w:pPr>
          </w:p>
        </w:tc>
      </w:tr>
      <w:bookmarkStart w:id="254" w:name="_Toc51786909"/>
      <w:bookmarkStart w:id="255" w:name="_Toc49503654"/>
      <w:bookmarkStart w:id="256" w:name="_Toc51786778"/>
      <w:bookmarkStart w:id="257" w:name="_Toc49503570"/>
      <w:bookmarkStart w:id="258" w:name="_Toc28588"/>
      <w:bookmarkStart w:id="259" w:name="_Toc353881017"/>
      <w:bookmarkStart w:id="260" w:name="_Toc424118186"/>
      <w:bookmarkStart w:id="261" w:name="_Toc26556"/>
      <w:bookmarkStart w:id="262" w:name="_Toc518655809"/>
    </w:tbl>
    <w:p w14:paraId="339F156F">
      <w:pPr>
        <w:pStyle w:val="style0"/>
        <w:spacing w:lineRule="exact" w:line="440"/>
        <w:ind w:firstLine="480" w:firstLineChars="200"/>
        <w:rPr>
          <w:rFonts w:ascii="宋体" w:cs="宋体" w:hAnsi="宋体"/>
          <w:sz w:val="24"/>
          <w:szCs w:val="24"/>
        </w:rPr>
      </w:pPr>
      <w:r>
        <w:rPr>
          <w:rFonts w:ascii="宋体" w:cs="宋体" w:hAnsi="宋体" w:hint="eastAsia"/>
          <w:sz w:val="24"/>
          <w:szCs w:val="24"/>
        </w:rPr>
        <w:t>投标人：（盖章）</w:t>
      </w:r>
      <w:bookmarkEnd w:id="254"/>
      <w:bookmarkEnd w:id="255"/>
      <w:bookmarkEnd w:id="256"/>
      <w:bookmarkEnd w:id="257"/>
    </w:p>
    <w:bookmarkStart w:id="263" w:name="_Toc49503571"/>
    <w:bookmarkStart w:id="264" w:name="_Toc49503655"/>
    <w:bookmarkStart w:id="265" w:name="_Toc51786779"/>
    <w:bookmarkStart w:id="266" w:name="_Toc51786910"/>
    <w:p w14:paraId="1E7F5680">
      <w:pPr>
        <w:pStyle w:val="style0"/>
        <w:spacing w:lineRule="exact" w:line="440"/>
        <w:ind w:firstLine="480" w:firstLineChars="200"/>
        <w:rPr>
          <w:rFonts w:ascii="宋体" w:cs="宋体" w:hAnsi="宋体"/>
          <w:sz w:val="24"/>
          <w:szCs w:val="24"/>
        </w:rPr>
      </w:pPr>
      <w:r>
        <w:rPr>
          <w:rFonts w:ascii="宋体" w:cs="宋体" w:hAnsi="宋体" w:hint="eastAsia"/>
          <w:sz w:val="24"/>
          <w:szCs w:val="24"/>
        </w:rPr>
        <w:t>法定代表人（或委托代理人）：（签字）</w:t>
      </w:r>
      <w:bookmarkEnd w:id="263"/>
      <w:bookmarkEnd w:id="264"/>
      <w:bookmarkEnd w:id="265"/>
      <w:bookmarkEnd w:id="266"/>
    </w:p>
    <w:bookmarkStart w:id="267" w:name="_Toc49503656"/>
    <w:bookmarkStart w:id="268" w:name="_Toc49503572"/>
    <w:bookmarkStart w:id="269" w:name="_Toc51786911"/>
    <w:bookmarkStart w:id="270" w:name="_Toc51786780"/>
    <w:p w14:paraId="279C874D">
      <w:pPr>
        <w:pStyle w:val="style0"/>
        <w:spacing w:lineRule="exact" w:line="440"/>
        <w:ind w:firstLine="480" w:firstLineChars="200"/>
        <w:rPr>
          <w:rFonts w:ascii="宋体" w:cs="宋体" w:hAnsi="宋体"/>
          <w:sz w:val="24"/>
          <w:szCs w:val="24"/>
        </w:rPr>
      </w:pPr>
      <w:r>
        <w:rPr>
          <w:rFonts w:ascii="宋体" w:cs="宋体" w:hAnsi="宋体" w:hint="eastAsia"/>
          <w:sz w:val="24"/>
          <w:szCs w:val="24"/>
        </w:rPr>
        <w:t>日期：      年   月   日</w:t>
      </w:r>
      <w:bookmarkEnd w:id="267"/>
      <w:bookmarkEnd w:id="268"/>
      <w:bookmarkEnd w:id="269"/>
      <w:bookmarkEnd w:id="270"/>
    </w:p>
    <w:p w14:paraId="5EC093A3">
      <w:pPr>
        <w:pStyle w:val="style0"/>
        <w:spacing w:lineRule="exact" w:line="440"/>
        <w:ind w:firstLine="480" w:firstLineChars="200"/>
        <w:rPr>
          <w:rFonts w:ascii="宋体" w:cs="宋体" w:hAnsi="宋体"/>
          <w:sz w:val="24"/>
          <w:szCs w:val="24"/>
        </w:rPr>
      </w:pPr>
    </w:p>
    <w:bookmarkStart w:id="271" w:name="_Toc51786912"/>
    <w:bookmarkStart w:id="272" w:name="_Toc49503573"/>
    <w:bookmarkStart w:id="273" w:name="_Toc49503657"/>
    <w:bookmarkStart w:id="274" w:name="_Toc51786781"/>
    <w:p w14:paraId="23AC6B30">
      <w:pPr>
        <w:pStyle w:val="style0"/>
        <w:spacing w:lineRule="exact" w:line="440"/>
        <w:ind w:firstLine="482" w:firstLineChars="200"/>
        <w:rPr>
          <w:rFonts w:ascii="宋体" w:cs="宋体" w:hAnsi="宋体"/>
          <w:sz w:val="24"/>
          <w:szCs w:val="24"/>
        </w:rPr>
      </w:pPr>
      <w:r>
        <w:rPr>
          <w:rFonts w:ascii="宋体" w:cs="宋体" w:hAnsi="宋体" w:hint="eastAsia"/>
          <w:b/>
          <w:bCs/>
          <w:sz w:val="24"/>
          <w:szCs w:val="24"/>
        </w:rPr>
        <w:t>注：</w:t>
      </w:r>
      <w:r>
        <w:rPr>
          <w:rFonts w:ascii="宋体" w:cs="宋体" w:hAnsi="宋体" w:hint="eastAsia"/>
          <w:sz w:val="24"/>
          <w:szCs w:val="24"/>
        </w:rPr>
        <w:t>1、本次项目招标各单位投标总报价应包括但不限于证书交接后，前期所涉及的所有费用，如运费等内容、其他专业配合及可预见的风险以及其它不可预见等全部费用。</w:t>
      </w:r>
      <w:bookmarkEnd w:id="271"/>
      <w:bookmarkEnd w:id="272"/>
      <w:bookmarkEnd w:id="273"/>
      <w:bookmarkEnd w:id="274"/>
    </w:p>
    <w:bookmarkStart w:id="275" w:name="_Toc49503658"/>
    <w:bookmarkStart w:id="276" w:name="_Toc51786913"/>
    <w:bookmarkStart w:id="277" w:name="_Toc51786782"/>
    <w:bookmarkStart w:id="278" w:name="_Toc49503574"/>
    <w:bookmarkStart w:id="279" w:name="_Toc9571"/>
    <w:bookmarkStart w:id="280" w:name="_Toc148622882"/>
    <w:p w14:paraId="719F2F0A">
      <w:pPr>
        <w:pStyle w:val="style0"/>
        <w:spacing w:lineRule="exact" w:line="440"/>
        <w:ind w:firstLine="960" w:firstLineChars="400"/>
        <w:outlineLvl w:val="1"/>
        <w:rPr>
          <w:rFonts w:ascii="宋体" w:cs="宋体" w:hAnsi="宋体"/>
          <w:sz w:val="24"/>
          <w:szCs w:val="24"/>
        </w:rPr>
      </w:pPr>
      <w:r>
        <w:rPr>
          <w:rFonts w:ascii="宋体" w:cs="宋体" w:hAnsi="宋体" w:hint="eastAsia"/>
          <w:sz w:val="24"/>
          <w:szCs w:val="24"/>
        </w:rPr>
        <w:t>2、本表中的总报价必须与《报价一览表》中的总报价一致。</w:t>
      </w:r>
      <w:bookmarkEnd w:id="275"/>
      <w:bookmarkEnd w:id="276"/>
      <w:bookmarkEnd w:id="277"/>
      <w:bookmarkEnd w:id="278"/>
      <w:bookmarkEnd w:id="279"/>
      <w:bookmarkEnd w:id="280"/>
    </w:p>
    <w:bookmarkStart w:id="281" w:name="_Toc51786783"/>
    <w:bookmarkStart w:id="282" w:name="_Toc49503575"/>
    <w:bookmarkStart w:id="283" w:name="_Toc49503659"/>
    <w:bookmarkStart w:id="284" w:name="_Toc51786914"/>
    <w:p w14:paraId="7821E139">
      <w:pPr>
        <w:pStyle w:val="style0"/>
        <w:spacing w:lineRule="exact" w:line="440"/>
        <w:ind w:firstLine="960" w:firstLineChars="400"/>
        <w:rPr>
          <w:rFonts w:ascii="宋体" w:cs="宋体" w:hAnsi="宋体"/>
          <w:sz w:val="24"/>
          <w:szCs w:val="24"/>
        </w:rPr>
        <w:sectPr>
          <w:pgSz w:w="11907" w:h="16840" w:orient="portrait"/>
          <w:pgMar w:top="1785" w:right="1418" w:bottom="1418" w:left="1418" w:header="724" w:footer="851" w:gutter="0"/>
          <w:cols w:space="720" w:num="1"/>
          <w:docGrid w:linePitch="290" w:charSpace="-3931"/>
        </w:sectPr>
      </w:pPr>
      <w:r>
        <w:rPr>
          <w:rFonts w:ascii="宋体" w:cs="宋体" w:hAnsi="宋体" w:hint="eastAsia"/>
          <w:sz w:val="24"/>
          <w:szCs w:val="24"/>
        </w:rPr>
        <w:t>3、如上表中有关费用投标人免费提供，请注明"免费"字样。表格格式可根据需要进行扩展。</w:t>
      </w:r>
      <w:bookmarkEnd w:id="281"/>
      <w:bookmarkEnd w:id="282"/>
      <w:bookmarkEnd w:id="283"/>
      <w:bookmarkEnd w:id="284"/>
    </w:p>
    <w:bookmarkStart w:id="285" w:name="_Toc148622883"/>
    <w:bookmarkStart w:id="286" w:name="_Toc51786915"/>
    <w:bookmarkStart w:id="287" w:name="_Toc22125"/>
    <w:bookmarkStart w:id="288" w:name="_Toc29645"/>
    <w:p w14:paraId="527316BC">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附件六：商务条款偏离表</w:t>
      </w:r>
      <w:bookmarkEnd w:id="258"/>
      <w:bookmarkEnd w:id="259"/>
      <w:bookmarkEnd w:id="260"/>
      <w:bookmarkEnd w:id="261"/>
      <w:bookmarkEnd w:id="262"/>
      <w:bookmarkEnd w:id="285"/>
      <w:bookmarkEnd w:id="286"/>
      <w:bookmarkEnd w:id="287"/>
      <w:bookmarkEnd w:id="288"/>
    </w:p>
    <w:p w14:paraId="233C0282">
      <w:pPr>
        <w:pStyle w:val="style66"/>
        <w:spacing w:after="0" w:lineRule="exact" w:line="460"/>
        <w:jc w:val="center"/>
        <w:rPr/>
      </w:pPr>
      <w:r>
        <w:rPr>
          <w:rFonts w:ascii="宋体" w:cs="宋体" w:hAnsi="宋体" w:hint="eastAsia"/>
          <w:b/>
          <w:bCs/>
          <w:sz w:val="32"/>
          <w:szCs w:val="32"/>
        </w:rPr>
        <w:t>商务条款偏离表</w:t>
      </w:r>
    </w:p>
    <w:p w14:paraId="5DACD8FA">
      <w:pPr>
        <w:pStyle w:val="style0"/>
        <w:spacing w:lineRule="exact" w:line="240"/>
        <w:rPr>
          <w:rFonts w:ascii="宋体" w:hAnsi="宋体"/>
          <w:sz w:val="24"/>
        </w:rPr>
      </w:pPr>
    </w:p>
    <w:p w14:paraId="785FE3DC">
      <w:pPr>
        <w:pStyle w:val="style0"/>
        <w:spacing w:lineRule="exact" w:line="520"/>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招标编号：</w:t>
      </w:r>
      <w:r>
        <w:rPr>
          <w:rFonts w:ascii="宋体" w:hAnsi="宋体" w:hint="eastAsia"/>
          <w:sz w:val="24"/>
          <w:u w:val="single"/>
        </w:rPr>
        <w:t xml:space="preserve">              </w:t>
      </w:r>
    </w:p>
    <w:tbl>
      <w:tblPr>
        <w:tblStyle w:val="style105"/>
        <w:tblW w:w="94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28"/>
        <w:gridCol w:w="1890"/>
        <w:gridCol w:w="1890"/>
        <w:gridCol w:w="1890"/>
        <w:gridCol w:w="1890"/>
        <w:gridCol w:w="1032"/>
      </w:tblGrid>
      <w:tr w14:paraId="7F03A685">
        <w:trPr/>
        <w:tc>
          <w:tcPr>
            <w:tcW w:w="828" w:type="dxa"/>
            <w:tcBorders/>
            <w:vAlign w:val="center"/>
          </w:tcPr>
          <w:p w14:paraId="001A495C">
            <w:pPr>
              <w:pStyle w:val="style0"/>
              <w:rPr>
                <w:rFonts w:ascii="宋体" w:hAnsi="宋体"/>
                <w:b/>
                <w:sz w:val="24"/>
              </w:rPr>
            </w:pPr>
            <w:r>
              <w:rPr>
                <w:rFonts w:ascii="宋体" w:hAnsi="宋体" w:hint="eastAsia"/>
                <w:b/>
                <w:sz w:val="24"/>
              </w:rPr>
              <w:t>序号</w:t>
            </w:r>
          </w:p>
        </w:tc>
        <w:tc>
          <w:tcPr>
            <w:tcW w:w="1890" w:type="dxa"/>
            <w:tcBorders/>
            <w:vAlign w:val="center"/>
          </w:tcPr>
          <w:p w14:paraId="30130E2E">
            <w:pPr>
              <w:pStyle w:val="style0"/>
              <w:jc w:val="center"/>
              <w:rPr>
                <w:rFonts w:ascii="宋体" w:hAnsi="宋体"/>
                <w:b/>
                <w:sz w:val="24"/>
              </w:rPr>
            </w:pPr>
            <w:r>
              <w:rPr>
                <w:rFonts w:ascii="宋体" w:hAnsi="宋体" w:hint="eastAsia"/>
                <w:b/>
                <w:sz w:val="24"/>
              </w:rPr>
              <w:t>招标文件</w:t>
            </w:r>
          </w:p>
          <w:p w14:paraId="1FE462EC">
            <w:pPr>
              <w:pStyle w:val="style0"/>
              <w:jc w:val="center"/>
              <w:rPr>
                <w:rFonts w:ascii="宋体" w:hAnsi="宋体"/>
                <w:b/>
                <w:sz w:val="24"/>
              </w:rPr>
            </w:pPr>
            <w:r>
              <w:rPr>
                <w:rFonts w:ascii="宋体" w:hAnsi="宋体" w:hint="eastAsia"/>
                <w:b/>
                <w:sz w:val="24"/>
              </w:rPr>
              <w:t>条款号</w:t>
            </w:r>
          </w:p>
        </w:tc>
        <w:tc>
          <w:tcPr>
            <w:tcW w:w="1890" w:type="dxa"/>
            <w:tcBorders/>
            <w:vAlign w:val="center"/>
          </w:tcPr>
          <w:p w14:paraId="3C60C8B1">
            <w:pPr>
              <w:pStyle w:val="style0"/>
              <w:jc w:val="center"/>
              <w:rPr>
                <w:rFonts w:ascii="宋体" w:hAnsi="宋体"/>
                <w:b/>
                <w:sz w:val="24"/>
              </w:rPr>
            </w:pPr>
            <w:r>
              <w:rPr>
                <w:rFonts w:ascii="宋体" w:hAnsi="宋体" w:hint="eastAsia"/>
                <w:b/>
                <w:sz w:val="24"/>
              </w:rPr>
              <w:t>招标文件</w:t>
            </w:r>
          </w:p>
          <w:p w14:paraId="3990BF02">
            <w:pPr>
              <w:pStyle w:val="style0"/>
              <w:jc w:val="center"/>
              <w:rPr>
                <w:rFonts w:ascii="宋体" w:hAnsi="宋体"/>
                <w:b/>
                <w:sz w:val="24"/>
              </w:rPr>
            </w:pPr>
            <w:r>
              <w:rPr>
                <w:rFonts w:ascii="宋体" w:hAnsi="宋体" w:hint="eastAsia"/>
                <w:b/>
                <w:sz w:val="24"/>
              </w:rPr>
              <w:t>条款内容</w:t>
            </w:r>
          </w:p>
        </w:tc>
        <w:tc>
          <w:tcPr>
            <w:tcW w:w="1890" w:type="dxa"/>
            <w:tcBorders/>
            <w:vAlign w:val="center"/>
          </w:tcPr>
          <w:p w14:paraId="022FA0EE">
            <w:pPr>
              <w:pStyle w:val="style0"/>
              <w:jc w:val="center"/>
              <w:rPr>
                <w:rFonts w:ascii="宋体" w:hAnsi="宋体"/>
                <w:b/>
                <w:sz w:val="24"/>
              </w:rPr>
            </w:pPr>
            <w:r>
              <w:rPr>
                <w:rFonts w:ascii="宋体" w:hAnsi="宋体" w:hint="eastAsia"/>
                <w:b/>
                <w:sz w:val="24"/>
              </w:rPr>
              <w:t>投标文件</w:t>
            </w:r>
          </w:p>
          <w:p w14:paraId="43C0C229">
            <w:pPr>
              <w:pStyle w:val="style0"/>
              <w:jc w:val="center"/>
              <w:rPr>
                <w:rFonts w:ascii="宋体" w:hAnsi="宋体"/>
                <w:b/>
                <w:sz w:val="24"/>
              </w:rPr>
            </w:pPr>
            <w:r>
              <w:rPr>
                <w:rFonts w:ascii="宋体" w:hAnsi="宋体" w:hint="eastAsia"/>
                <w:b/>
                <w:sz w:val="24"/>
              </w:rPr>
              <w:t>条款号</w:t>
            </w:r>
          </w:p>
        </w:tc>
        <w:tc>
          <w:tcPr>
            <w:tcW w:w="1890" w:type="dxa"/>
            <w:tcBorders/>
            <w:vAlign w:val="center"/>
          </w:tcPr>
          <w:p w14:paraId="6177FD6C">
            <w:pPr>
              <w:pStyle w:val="style0"/>
              <w:jc w:val="center"/>
              <w:rPr>
                <w:rFonts w:ascii="宋体" w:hAnsi="宋体"/>
                <w:b/>
                <w:sz w:val="24"/>
              </w:rPr>
            </w:pPr>
            <w:r>
              <w:rPr>
                <w:rFonts w:ascii="宋体" w:hAnsi="宋体" w:hint="eastAsia"/>
                <w:b/>
                <w:sz w:val="24"/>
              </w:rPr>
              <w:t>投标文件</w:t>
            </w:r>
          </w:p>
          <w:p w14:paraId="65213B9F">
            <w:pPr>
              <w:pStyle w:val="style0"/>
              <w:jc w:val="center"/>
              <w:rPr>
                <w:rFonts w:ascii="宋体" w:hAnsi="宋体"/>
                <w:b/>
                <w:sz w:val="24"/>
              </w:rPr>
            </w:pPr>
            <w:r>
              <w:rPr>
                <w:rFonts w:ascii="宋体" w:hAnsi="宋体" w:hint="eastAsia"/>
                <w:b/>
                <w:sz w:val="24"/>
              </w:rPr>
              <w:t>条款内容</w:t>
            </w:r>
          </w:p>
        </w:tc>
        <w:tc>
          <w:tcPr>
            <w:tcW w:w="1032" w:type="dxa"/>
            <w:tcBorders/>
            <w:vAlign w:val="center"/>
          </w:tcPr>
          <w:p w14:paraId="0850D4B3">
            <w:pPr>
              <w:pStyle w:val="style0"/>
              <w:rPr>
                <w:rFonts w:ascii="宋体" w:hAnsi="宋体"/>
                <w:b/>
                <w:sz w:val="24"/>
              </w:rPr>
            </w:pPr>
            <w:r>
              <w:rPr>
                <w:rFonts w:ascii="宋体" w:hAnsi="宋体" w:hint="eastAsia"/>
                <w:b/>
                <w:sz w:val="24"/>
              </w:rPr>
              <w:t>说明</w:t>
            </w:r>
          </w:p>
        </w:tc>
      </w:tr>
      <w:tr w14:paraId="2F3FB7B0">
        <w:tblPrEx/>
        <w:trPr>
          <w:trHeight w:val="586" w:hRule="atLeast"/>
        </w:trPr>
        <w:tc>
          <w:tcPr>
            <w:tcW w:w="828" w:type="dxa"/>
            <w:tcBorders/>
          </w:tcPr>
          <w:p w14:paraId="3229BB0B">
            <w:pPr>
              <w:pStyle w:val="style0"/>
              <w:rPr>
                <w:rFonts w:ascii="宋体" w:hAnsi="宋体"/>
                <w:sz w:val="24"/>
              </w:rPr>
            </w:pPr>
          </w:p>
        </w:tc>
        <w:tc>
          <w:tcPr>
            <w:tcW w:w="1890" w:type="dxa"/>
            <w:tcBorders/>
          </w:tcPr>
          <w:p w14:paraId="6C3C844D">
            <w:pPr>
              <w:pStyle w:val="style0"/>
              <w:rPr>
                <w:rFonts w:ascii="宋体" w:hAnsi="宋体"/>
                <w:sz w:val="24"/>
              </w:rPr>
            </w:pPr>
          </w:p>
        </w:tc>
        <w:tc>
          <w:tcPr>
            <w:tcW w:w="1890" w:type="dxa"/>
            <w:tcBorders/>
          </w:tcPr>
          <w:p w14:paraId="5DC348A7">
            <w:pPr>
              <w:pStyle w:val="style0"/>
              <w:rPr>
                <w:rFonts w:ascii="宋体" w:hAnsi="宋体"/>
                <w:sz w:val="24"/>
              </w:rPr>
            </w:pPr>
          </w:p>
        </w:tc>
        <w:tc>
          <w:tcPr>
            <w:tcW w:w="1890" w:type="dxa"/>
            <w:tcBorders/>
          </w:tcPr>
          <w:p w14:paraId="6F0DEE8F">
            <w:pPr>
              <w:pStyle w:val="style0"/>
              <w:rPr>
                <w:rFonts w:ascii="宋体" w:hAnsi="宋体"/>
                <w:sz w:val="24"/>
              </w:rPr>
            </w:pPr>
          </w:p>
        </w:tc>
        <w:tc>
          <w:tcPr>
            <w:tcW w:w="1890" w:type="dxa"/>
            <w:tcBorders/>
          </w:tcPr>
          <w:p w14:paraId="36C30409">
            <w:pPr>
              <w:pStyle w:val="style0"/>
              <w:rPr>
                <w:rFonts w:ascii="宋体" w:hAnsi="宋体"/>
                <w:sz w:val="24"/>
              </w:rPr>
            </w:pPr>
          </w:p>
        </w:tc>
        <w:tc>
          <w:tcPr>
            <w:tcW w:w="1032" w:type="dxa"/>
            <w:tcBorders/>
          </w:tcPr>
          <w:p w14:paraId="21A854CE">
            <w:pPr>
              <w:pStyle w:val="style0"/>
              <w:rPr>
                <w:rFonts w:ascii="宋体" w:hAnsi="宋体"/>
                <w:sz w:val="24"/>
              </w:rPr>
            </w:pPr>
          </w:p>
        </w:tc>
      </w:tr>
      <w:tr w14:paraId="4DADA9D8">
        <w:tblPrEx/>
        <w:trPr>
          <w:trHeight w:val="586" w:hRule="atLeast"/>
        </w:trPr>
        <w:tc>
          <w:tcPr>
            <w:tcW w:w="828" w:type="dxa"/>
            <w:tcBorders/>
          </w:tcPr>
          <w:p w14:paraId="08DA0EA2">
            <w:pPr>
              <w:pStyle w:val="style0"/>
              <w:rPr>
                <w:rFonts w:ascii="宋体" w:hAnsi="宋体"/>
                <w:sz w:val="24"/>
              </w:rPr>
            </w:pPr>
          </w:p>
        </w:tc>
        <w:tc>
          <w:tcPr>
            <w:tcW w:w="1890" w:type="dxa"/>
            <w:tcBorders/>
          </w:tcPr>
          <w:p w14:paraId="005891E4">
            <w:pPr>
              <w:pStyle w:val="style0"/>
              <w:rPr>
                <w:rFonts w:ascii="宋体" w:hAnsi="宋体"/>
                <w:sz w:val="24"/>
              </w:rPr>
            </w:pPr>
          </w:p>
        </w:tc>
        <w:tc>
          <w:tcPr>
            <w:tcW w:w="1890" w:type="dxa"/>
            <w:tcBorders/>
          </w:tcPr>
          <w:p w14:paraId="6865A32D">
            <w:pPr>
              <w:pStyle w:val="style0"/>
              <w:rPr>
                <w:rFonts w:ascii="宋体" w:hAnsi="宋体"/>
                <w:sz w:val="24"/>
              </w:rPr>
            </w:pPr>
          </w:p>
        </w:tc>
        <w:tc>
          <w:tcPr>
            <w:tcW w:w="1890" w:type="dxa"/>
            <w:tcBorders/>
          </w:tcPr>
          <w:p w14:paraId="3B1D7492">
            <w:pPr>
              <w:pStyle w:val="style0"/>
              <w:rPr>
                <w:rFonts w:ascii="宋体" w:hAnsi="宋体"/>
                <w:sz w:val="24"/>
              </w:rPr>
            </w:pPr>
          </w:p>
        </w:tc>
        <w:tc>
          <w:tcPr>
            <w:tcW w:w="1890" w:type="dxa"/>
            <w:tcBorders/>
          </w:tcPr>
          <w:p w14:paraId="4FA3E034">
            <w:pPr>
              <w:pStyle w:val="style0"/>
              <w:rPr>
                <w:rFonts w:ascii="宋体" w:hAnsi="宋体"/>
                <w:sz w:val="24"/>
              </w:rPr>
            </w:pPr>
          </w:p>
        </w:tc>
        <w:tc>
          <w:tcPr>
            <w:tcW w:w="1032" w:type="dxa"/>
            <w:tcBorders/>
          </w:tcPr>
          <w:p w14:paraId="5E655539">
            <w:pPr>
              <w:pStyle w:val="style0"/>
              <w:rPr>
                <w:rFonts w:ascii="宋体" w:hAnsi="宋体"/>
                <w:sz w:val="24"/>
              </w:rPr>
            </w:pPr>
          </w:p>
        </w:tc>
      </w:tr>
      <w:tr w14:paraId="43384474">
        <w:tblPrEx/>
        <w:trPr>
          <w:trHeight w:val="586" w:hRule="atLeast"/>
        </w:trPr>
        <w:tc>
          <w:tcPr>
            <w:tcW w:w="828" w:type="dxa"/>
            <w:tcBorders/>
          </w:tcPr>
          <w:p w14:paraId="694A4B59">
            <w:pPr>
              <w:pStyle w:val="style0"/>
              <w:rPr>
                <w:rFonts w:ascii="宋体" w:hAnsi="宋体"/>
                <w:sz w:val="24"/>
              </w:rPr>
            </w:pPr>
          </w:p>
        </w:tc>
        <w:tc>
          <w:tcPr>
            <w:tcW w:w="1890" w:type="dxa"/>
            <w:tcBorders/>
          </w:tcPr>
          <w:p w14:paraId="2FBDC271">
            <w:pPr>
              <w:pStyle w:val="style0"/>
              <w:rPr>
                <w:rFonts w:ascii="宋体" w:hAnsi="宋体"/>
                <w:sz w:val="24"/>
              </w:rPr>
            </w:pPr>
          </w:p>
        </w:tc>
        <w:tc>
          <w:tcPr>
            <w:tcW w:w="1890" w:type="dxa"/>
            <w:tcBorders/>
          </w:tcPr>
          <w:p w14:paraId="32BE6FB1">
            <w:pPr>
              <w:pStyle w:val="style0"/>
              <w:rPr>
                <w:rFonts w:ascii="宋体" w:hAnsi="宋体"/>
                <w:sz w:val="24"/>
              </w:rPr>
            </w:pPr>
          </w:p>
        </w:tc>
        <w:tc>
          <w:tcPr>
            <w:tcW w:w="1890" w:type="dxa"/>
            <w:tcBorders/>
          </w:tcPr>
          <w:p w14:paraId="5DF4DD57">
            <w:pPr>
              <w:pStyle w:val="style0"/>
              <w:rPr>
                <w:rFonts w:ascii="宋体" w:hAnsi="宋体"/>
                <w:sz w:val="24"/>
              </w:rPr>
            </w:pPr>
          </w:p>
        </w:tc>
        <w:tc>
          <w:tcPr>
            <w:tcW w:w="1890" w:type="dxa"/>
            <w:tcBorders/>
          </w:tcPr>
          <w:p w14:paraId="44D628B4">
            <w:pPr>
              <w:pStyle w:val="style0"/>
              <w:rPr>
                <w:rFonts w:ascii="宋体" w:hAnsi="宋体"/>
                <w:sz w:val="24"/>
              </w:rPr>
            </w:pPr>
          </w:p>
        </w:tc>
        <w:tc>
          <w:tcPr>
            <w:tcW w:w="1032" w:type="dxa"/>
            <w:tcBorders/>
          </w:tcPr>
          <w:p w14:paraId="12EC9473">
            <w:pPr>
              <w:pStyle w:val="style0"/>
              <w:rPr>
                <w:rFonts w:ascii="宋体" w:hAnsi="宋体"/>
                <w:sz w:val="24"/>
              </w:rPr>
            </w:pPr>
          </w:p>
        </w:tc>
      </w:tr>
      <w:tr w14:paraId="78A195C2">
        <w:tblPrEx/>
        <w:trPr>
          <w:trHeight w:val="586" w:hRule="atLeast"/>
        </w:trPr>
        <w:tc>
          <w:tcPr>
            <w:tcW w:w="828" w:type="dxa"/>
            <w:tcBorders/>
          </w:tcPr>
          <w:p w14:paraId="20CD69A1">
            <w:pPr>
              <w:pStyle w:val="style0"/>
              <w:rPr>
                <w:rFonts w:ascii="宋体" w:hAnsi="宋体"/>
                <w:sz w:val="24"/>
              </w:rPr>
            </w:pPr>
          </w:p>
        </w:tc>
        <w:tc>
          <w:tcPr>
            <w:tcW w:w="1890" w:type="dxa"/>
            <w:tcBorders/>
          </w:tcPr>
          <w:p w14:paraId="2A4FF81E">
            <w:pPr>
              <w:pStyle w:val="style0"/>
              <w:rPr>
                <w:rFonts w:ascii="宋体" w:hAnsi="宋体"/>
                <w:sz w:val="24"/>
              </w:rPr>
            </w:pPr>
          </w:p>
        </w:tc>
        <w:tc>
          <w:tcPr>
            <w:tcW w:w="1890" w:type="dxa"/>
            <w:tcBorders/>
          </w:tcPr>
          <w:p w14:paraId="7ADEC6F5">
            <w:pPr>
              <w:pStyle w:val="style0"/>
              <w:rPr>
                <w:rFonts w:ascii="宋体" w:hAnsi="宋体"/>
                <w:sz w:val="24"/>
              </w:rPr>
            </w:pPr>
          </w:p>
        </w:tc>
        <w:tc>
          <w:tcPr>
            <w:tcW w:w="1890" w:type="dxa"/>
            <w:tcBorders/>
          </w:tcPr>
          <w:p w14:paraId="55A70A88">
            <w:pPr>
              <w:pStyle w:val="style0"/>
              <w:rPr>
                <w:rFonts w:ascii="宋体" w:hAnsi="宋体"/>
                <w:sz w:val="24"/>
              </w:rPr>
            </w:pPr>
          </w:p>
        </w:tc>
        <w:tc>
          <w:tcPr>
            <w:tcW w:w="1890" w:type="dxa"/>
            <w:tcBorders/>
          </w:tcPr>
          <w:p w14:paraId="2002A98E">
            <w:pPr>
              <w:pStyle w:val="style0"/>
              <w:rPr>
                <w:rFonts w:ascii="宋体" w:hAnsi="宋体"/>
                <w:sz w:val="24"/>
              </w:rPr>
            </w:pPr>
          </w:p>
        </w:tc>
        <w:tc>
          <w:tcPr>
            <w:tcW w:w="1032" w:type="dxa"/>
            <w:tcBorders/>
          </w:tcPr>
          <w:p w14:paraId="459557EF">
            <w:pPr>
              <w:pStyle w:val="style0"/>
              <w:rPr>
                <w:rFonts w:ascii="宋体" w:hAnsi="宋体"/>
                <w:sz w:val="24"/>
              </w:rPr>
            </w:pPr>
          </w:p>
        </w:tc>
      </w:tr>
      <w:tr w14:paraId="5F7E3C7F">
        <w:tblPrEx/>
        <w:trPr>
          <w:trHeight w:val="586" w:hRule="atLeast"/>
        </w:trPr>
        <w:tc>
          <w:tcPr>
            <w:tcW w:w="828" w:type="dxa"/>
            <w:tcBorders/>
          </w:tcPr>
          <w:p w14:paraId="546D3E44">
            <w:pPr>
              <w:pStyle w:val="style0"/>
              <w:rPr>
                <w:rFonts w:ascii="宋体" w:hAnsi="宋体"/>
                <w:sz w:val="24"/>
              </w:rPr>
            </w:pPr>
          </w:p>
        </w:tc>
        <w:tc>
          <w:tcPr>
            <w:tcW w:w="1890" w:type="dxa"/>
            <w:tcBorders/>
          </w:tcPr>
          <w:p w14:paraId="05DD3214">
            <w:pPr>
              <w:pStyle w:val="style0"/>
              <w:rPr>
                <w:rFonts w:ascii="宋体" w:hAnsi="宋体"/>
                <w:sz w:val="24"/>
              </w:rPr>
            </w:pPr>
          </w:p>
        </w:tc>
        <w:tc>
          <w:tcPr>
            <w:tcW w:w="1890" w:type="dxa"/>
            <w:tcBorders/>
          </w:tcPr>
          <w:p w14:paraId="7F6AA325">
            <w:pPr>
              <w:pStyle w:val="style0"/>
              <w:rPr>
                <w:rFonts w:ascii="宋体" w:hAnsi="宋体"/>
                <w:sz w:val="24"/>
              </w:rPr>
            </w:pPr>
          </w:p>
        </w:tc>
        <w:tc>
          <w:tcPr>
            <w:tcW w:w="1890" w:type="dxa"/>
            <w:tcBorders/>
          </w:tcPr>
          <w:p w14:paraId="3B25FD19">
            <w:pPr>
              <w:pStyle w:val="style0"/>
              <w:rPr>
                <w:rFonts w:ascii="宋体" w:hAnsi="宋体"/>
                <w:sz w:val="24"/>
              </w:rPr>
            </w:pPr>
          </w:p>
        </w:tc>
        <w:tc>
          <w:tcPr>
            <w:tcW w:w="1890" w:type="dxa"/>
            <w:tcBorders/>
          </w:tcPr>
          <w:p w14:paraId="213900FC">
            <w:pPr>
              <w:pStyle w:val="style0"/>
              <w:rPr>
                <w:rFonts w:ascii="宋体" w:hAnsi="宋体"/>
                <w:sz w:val="24"/>
              </w:rPr>
            </w:pPr>
          </w:p>
        </w:tc>
        <w:tc>
          <w:tcPr>
            <w:tcW w:w="1032" w:type="dxa"/>
            <w:tcBorders/>
          </w:tcPr>
          <w:p w14:paraId="518A442B">
            <w:pPr>
              <w:pStyle w:val="style0"/>
              <w:rPr>
                <w:rFonts w:ascii="宋体" w:hAnsi="宋体"/>
                <w:sz w:val="24"/>
              </w:rPr>
            </w:pPr>
          </w:p>
        </w:tc>
      </w:tr>
      <w:tr w14:paraId="165192F3">
        <w:tblPrEx/>
        <w:trPr>
          <w:trHeight w:val="586" w:hRule="atLeast"/>
        </w:trPr>
        <w:tc>
          <w:tcPr>
            <w:tcW w:w="828" w:type="dxa"/>
            <w:tcBorders/>
          </w:tcPr>
          <w:p w14:paraId="75A2E5D7">
            <w:pPr>
              <w:pStyle w:val="style0"/>
              <w:rPr>
                <w:rFonts w:ascii="宋体" w:hAnsi="宋体"/>
                <w:sz w:val="24"/>
              </w:rPr>
            </w:pPr>
          </w:p>
        </w:tc>
        <w:tc>
          <w:tcPr>
            <w:tcW w:w="1890" w:type="dxa"/>
            <w:tcBorders/>
          </w:tcPr>
          <w:p w14:paraId="1CAE039E">
            <w:pPr>
              <w:pStyle w:val="style0"/>
              <w:rPr>
                <w:rFonts w:ascii="宋体" w:hAnsi="宋体"/>
                <w:sz w:val="24"/>
              </w:rPr>
            </w:pPr>
          </w:p>
        </w:tc>
        <w:tc>
          <w:tcPr>
            <w:tcW w:w="1890" w:type="dxa"/>
            <w:tcBorders/>
          </w:tcPr>
          <w:p w14:paraId="7819A07C">
            <w:pPr>
              <w:pStyle w:val="style0"/>
              <w:rPr>
                <w:rFonts w:ascii="宋体" w:hAnsi="宋体"/>
                <w:sz w:val="24"/>
              </w:rPr>
            </w:pPr>
          </w:p>
        </w:tc>
        <w:tc>
          <w:tcPr>
            <w:tcW w:w="1890" w:type="dxa"/>
            <w:tcBorders/>
          </w:tcPr>
          <w:p w14:paraId="47AF441C">
            <w:pPr>
              <w:pStyle w:val="style0"/>
              <w:rPr>
                <w:rFonts w:ascii="宋体" w:hAnsi="宋体"/>
                <w:sz w:val="24"/>
              </w:rPr>
            </w:pPr>
          </w:p>
        </w:tc>
        <w:tc>
          <w:tcPr>
            <w:tcW w:w="1890" w:type="dxa"/>
            <w:tcBorders/>
          </w:tcPr>
          <w:p w14:paraId="74889769">
            <w:pPr>
              <w:pStyle w:val="style0"/>
              <w:rPr>
                <w:rFonts w:ascii="宋体" w:hAnsi="宋体"/>
                <w:sz w:val="24"/>
              </w:rPr>
            </w:pPr>
          </w:p>
        </w:tc>
        <w:tc>
          <w:tcPr>
            <w:tcW w:w="1032" w:type="dxa"/>
            <w:tcBorders/>
          </w:tcPr>
          <w:p w14:paraId="48E8EBC7">
            <w:pPr>
              <w:pStyle w:val="style0"/>
              <w:rPr>
                <w:rFonts w:ascii="宋体" w:hAnsi="宋体"/>
                <w:sz w:val="24"/>
              </w:rPr>
            </w:pPr>
          </w:p>
        </w:tc>
      </w:tr>
      <w:tr w14:paraId="5F843A59">
        <w:tblPrEx/>
        <w:trPr>
          <w:trHeight w:val="586" w:hRule="atLeast"/>
        </w:trPr>
        <w:tc>
          <w:tcPr>
            <w:tcW w:w="828" w:type="dxa"/>
            <w:tcBorders/>
          </w:tcPr>
          <w:p w14:paraId="79E5845D">
            <w:pPr>
              <w:pStyle w:val="style0"/>
              <w:rPr>
                <w:rFonts w:ascii="宋体" w:hAnsi="宋体"/>
                <w:sz w:val="24"/>
              </w:rPr>
            </w:pPr>
          </w:p>
        </w:tc>
        <w:tc>
          <w:tcPr>
            <w:tcW w:w="1890" w:type="dxa"/>
            <w:tcBorders/>
          </w:tcPr>
          <w:p w14:paraId="278745F7">
            <w:pPr>
              <w:pStyle w:val="style0"/>
              <w:rPr>
                <w:rFonts w:ascii="宋体" w:hAnsi="宋体"/>
                <w:sz w:val="24"/>
              </w:rPr>
            </w:pPr>
          </w:p>
        </w:tc>
        <w:tc>
          <w:tcPr>
            <w:tcW w:w="1890" w:type="dxa"/>
            <w:tcBorders/>
          </w:tcPr>
          <w:p w14:paraId="7AE1711F">
            <w:pPr>
              <w:pStyle w:val="style0"/>
              <w:rPr>
                <w:rFonts w:ascii="宋体" w:hAnsi="宋体"/>
                <w:sz w:val="24"/>
              </w:rPr>
            </w:pPr>
          </w:p>
        </w:tc>
        <w:tc>
          <w:tcPr>
            <w:tcW w:w="1890" w:type="dxa"/>
            <w:tcBorders/>
          </w:tcPr>
          <w:p w14:paraId="4F430BC8">
            <w:pPr>
              <w:pStyle w:val="style0"/>
              <w:rPr>
                <w:rFonts w:ascii="宋体" w:hAnsi="宋体"/>
                <w:sz w:val="24"/>
              </w:rPr>
            </w:pPr>
          </w:p>
        </w:tc>
        <w:tc>
          <w:tcPr>
            <w:tcW w:w="1890" w:type="dxa"/>
            <w:tcBorders/>
          </w:tcPr>
          <w:p w14:paraId="30CB8052">
            <w:pPr>
              <w:pStyle w:val="style0"/>
              <w:rPr>
                <w:rFonts w:ascii="宋体" w:hAnsi="宋体"/>
                <w:sz w:val="24"/>
              </w:rPr>
            </w:pPr>
          </w:p>
        </w:tc>
        <w:tc>
          <w:tcPr>
            <w:tcW w:w="1032" w:type="dxa"/>
            <w:tcBorders/>
          </w:tcPr>
          <w:p w14:paraId="23AA3569">
            <w:pPr>
              <w:pStyle w:val="style0"/>
              <w:rPr>
                <w:rFonts w:ascii="宋体" w:hAnsi="宋体"/>
                <w:sz w:val="24"/>
              </w:rPr>
            </w:pPr>
          </w:p>
        </w:tc>
      </w:tr>
    </w:tbl>
    <w:p w14:paraId="150E0186">
      <w:pPr>
        <w:pStyle w:val="style0"/>
        <w:spacing w:lineRule="exact" w:line="660"/>
        <w:rPr>
          <w:rFonts w:ascii="宋体" w:hAnsi="宋体"/>
          <w:sz w:val="24"/>
        </w:rPr>
      </w:pPr>
      <w:r>
        <w:rPr>
          <w:rFonts w:ascii="宋体" w:hAnsi="宋体" w:hint="eastAsia"/>
          <w:sz w:val="24"/>
        </w:rPr>
        <w:t>投标人：（盖章）</w:t>
      </w:r>
    </w:p>
    <w:p w14:paraId="56D36C16">
      <w:pPr>
        <w:pStyle w:val="style0"/>
        <w:spacing w:lineRule="exact" w:line="660"/>
        <w:rPr>
          <w:rFonts w:ascii="宋体" w:hAnsi="宋体"/>
          <w:sz w:val="24"/>
        </w:rPr>
      </w:pPr>
      <w:r>
        <w:rPr>
          <w:rFonts w:ascii="宋体" w:hAnsi="宋体" w:hint="eastAsia"/>
          <w:sz w:val="24"/>
        </w:rPr>
        <w:t>法定代表人（委托代理人）：（签字）</w:t>
      </w:r>
    </w:p>
    <w:p w14:paraId="11D2CCFE">
      <w:pPr>
        <w:pStyle w:val="style0"/>
        <w:spacing w:lineRule="exact" w:line="66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34B0B648">
      <w:pPr>
        <w:pStyle w:val="style0"/>
        <w:rPr>
          <w:rFonts w:ascii="宋体" w:hAnsi="宋体"/>
          <w:sz w:val="24"/>
        </w:rPr>
      </w:pPr>
    </w:p>
    <w:p w14:paraId="2D441E69">
      <w:pPr>
        <w:pStyle w:val="style0"/>
        <w:rPr>
          <w:rFonts w:ascii="宋体" w:hAnsi="宋体"/>
          <w:sz w:val="24"/>
        </w:rPr>
        <w:sectPr>
          <w:pgSz w:w="11907" w:h="16840" w:orient="portrait"/>
          <w:pgMar w:top="1785" w:right="1418" w:bottom="1418" w:left="1418" w:header="724" w:footer="851" w:gutter="0"/>
          <w:cols w:space="720" w:num="1"/>
          <w:docGrid w:linePitch="290" w:charSpace="-3931"/>
        </w:sectPr>
      </w:pPr>
    </w:p>
    <w:bookmarkStart w:id="289" w:name="_Toc353881020"/>
    <w:bookmarkStart w:id="290" w:name="_Toc518655812"/>
    <w:bookmarkStart w:id="291" w:name="_Toc23535"/>
    <w:bookmarkStart w:id="292" w:name="_Toc23672"/>
    <w:bookmarkStart w:id="293" w:name="_Toc424118189"/>
    <w:bookmarkStart w:id="294" w:name="_Toc51786916"/>
    <w:bookmarkStart w:id="295" w:name="_Toc148622884"/>
    <w:bookmarkStart w:id="296" w:name="_Toc23315"/>
    <w:bookmarkStart w:id="297" w:name="_Toc16947"/>
    <w:p w14:paraId="5B1C3D4A">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附件七</w:t>
      </w:r>
      <w:bookmarkEnd w:id="289"/>
      <w:bookmarkEnd w:id="290"/>
      <w:bookmarkEnd w:id="291"/>
      <w:bookmarkEnd w:id="292"/>
      <w:bookmarkEnd w:id="293"/>
      <w:r>
        <w:rPr>
          <w:rFonts w:ascii="宋体" w:cs="宋体" w:hAnsi="宋体" w:hint="eastAsia"/>
          <w:bCs w:val="false"/>
          <w:sz w:val="24"/>
          <w:szCs w:val="24"/>
        </w:rPr>
        <w:t>：近三年类似项目业绩情况表</w:t>
      </w:r>
      <w:bookmarkEnd w:id="294"/>
      <w:bookmarkEnd w:id="295"/>
      <w:bookmarkEnd w:id="296"/>
      <w:bookmarkEnd w:id="297"/>
    </w:p>
    <w:bookmarkStart w:id="298" w:name="_Toc51786917"/>
    <w:bookmarkStart w:id="299" w:name="_Toc49503578"/>
    <w:bookmarkStart w:id="300" w:name="_Toc49503662"/>
    <w:bookmarkStart w:id="301" w:name="_Toc17744"/>
    <w:bookmarkStart w:id="302" w:name="_Toc51786786"/>
    <w:bookmarkStart w:id="303" w:name="_Toc7745"/>
    <w:p w14:paraId="585ED19E">
      <w:pPr>
        <w:pStyle w:val="style66"/>
        <w:spacing w:after="0" w:lineRule="exact" w:line="460"/>
        <w:jc w:val="center"/>
        <w:rPr>
          <w:rFonts w:ascii="宋体" w:cs="宋体" w:hAnsi="宋体"/>
          <w:b/>
          <w:bCs/>
          <w:sz w:val="32"/>
          <w:szCs w:val="32"/>
        </w:rPr>
      </w:pPr>
      <w:r>
        <w:rPr>
          <w:rFonts w:ascii="宋体" w:cs="宋体" w:hAnsi="宋体" w:hint="eastAsia"/>
          <w:b/>
          <w:bCs/>
          <w:sz w:val="32"/>
          <w:szCs w:val="32"/>
        </w:rPr>
        <w:t>近三年类似项目业绩情况表</w:t>
      </w:r>
      <w:bookmarkEnd w:id="298"/>
      <w:bookmarkEnd w:id="299"/>
      <w:bookmarkEnd w:id="300"/>
      <w:bookmarkEnd w:id="301"/>
      <w:bookmarkEnd w:id="302"/>
      <w:bookmarkEnd w:id="303"/>
    </w:p>
    <w:p w14:paraId="2309717C">
      <w:pPr>
        <w:pStyle w:val="style0"/>
        <w:spacing w:lineRule="exact" w:line="240"/>
        <w:jc w:val="center"/>
        <w:rPr>
          <w:rFonts w:ascii="宋体" w:hAnsi="宋体"/>
          <w:b/>
          <w:sz w:val="28"/>
          <w:szCs w:val="28"/>
        </w:rPr>
      </w:pPr>
    </w:p>
    <w:bookmarkStart w:id="304" w:name="_Toc51786787"/>
    <w:bookmarkStart w:id="305" w:name="_Toc49503663"/>
    <w:bookmarkStart w:id="306" w:name="_Toc49503579"/>
    <w:bookmarkStart w:id="307" w:name="_Toc1150"/>
    <w:bookmarkStart w:id="308" w:name="_Toc7555"/>
    <w:bookmarkStart w:id="309" w:name="_Toc51786918"/>
    <w:p w14:paraId="5F41E74A">
      <w:pPr>
        <w:pStyle w:val="style0"/>
        <w:spacing w:lineRule="exact" w:line="240"/>
        <w:rPr>
          <w:u w:val="single"/>
        </w:rPr>
      </w:pPr>
      <w:r>
        <w:rPr>
          <w:rFonts w:hint="eastAsia"/>
        </w:rPr>
        <w:t>项目名称：</w:t>
      </w:r>
      <w:r>
        <w:rPr>
          <w:rFonts w:hint="eastAsia"/>
          <w:u w:val="single"/>
        </w:rPr>
        <w:t xml:space="preserve">                          </w:t>
      </w:r>
      <w:r>
        <w:rPr>
          <w:rFonts w:hint="eastAsia"/>
        </w:rPr>
        <w:t xml:space="preserve">                              项目编号：</w:t>
      </w:r>
      <w:bookmarkEnd w:id="304"/>
      <w:bookmarkEnd w:id="305"/>
      <w:bookmarkEnd w:id="306"/>
      <w:bookmarkEnd w:id="307"/>
      <w:bookmarkEnd w:id="308"/>
      <w:bookmarkEnd w:id="309"/>
      <w:r>
        <w:rPr>
          <w:rFonts w:hint="eastAsia"/>
          <w:u w:val="single"/>
        </w:rPr>
        <w:t xml:space="preserve">            </w:t>
      </w:r>
    </w:p>
    <w:p w14:paraId="70E7AB80">
      <w:pPr>
        <w:pStyle w:val="style0"/>
        <w:spacing w:lineRule="exact" w:line="80"/>
        <w:rPr>
          <w:rFonts w:ascii="宋体" w:hAnsi="宋体"/>
          <w:b/>
          <w:sz w:val="28"/>
          <w:szCs w:val="28"/>
        </w:rPr>
      </w:pPr>
    </w:p>
    <w:tbl>
      <w:tblPr>
        <w:tblStyle w:val="style105"/>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800"/>
        <w:gridCol w:w="1800"/>
        <w:gridCol w:w="1620"/>
        <w:gridCol w:w="1260"/>
        <w:gridCol w:w="1118"/>
        <w:gridCol w:w="1042"/>
      </w:tblGrid>
      <w:tr w14:paraId="602F52AA">
        <w:trPr>
          <w:trHeight w:val="552" w:hRule="atLeast"/>
        </w:trPr>
        <w:tc>
          <w:tcPr>
            <w:tcW w:w="720" w:type="dxa"/>
            <w:tcBorders/>
            <w:vAlign w:val="center"/>
          </w:tcPr>
          <w:p w14:paraId="22CD9C4E">
            <w:pPr>
              <w:pStyle w:val="style0"/>
              <w:autoSpaceDE w:val="false"/>
              <w:autoSpaceDN w:val="false"/>
              <w:adjustRightInd w:val="false"/>
              <w:spacing w:lineRule="exact" w:line="280"/>
              <w:jc w:val="center"/>
              <w:rPr>
                <w:rFonts w:ascii="宋体"/>
              </w:rPr>
            </w:pPr>
            <w:r>
              <w:rPr>
                <w:rFonts w:ascii="宋体" w:hint="eastAsia"/>
              </w:rPr>
              <w:t>序号</w:t>
            </w:r>
          </w:p>
        </w:tc>
        <w:tc>
          <w:tcPr>
            <w:tcW w:w="1800" w:type="dxa"/>
            <w:tcBorders/>
            <w:vAlign w:val="center"/>
          </w:tcPr>
          <w:p w14:paraId="340F5808">
            <w:pPr>
              <w:pStyle w:val="style0"/>
              <w:autoSpaceDE w:val="false"/>
              <w:autoSpaceDN w:val="false"/>
              <w:adjustRightInd w:val="false"/>
              <w:spacing w:lineRule="exact" w:line="280"/>
              <w:jc w:val="center"/>
              <w:rPr>
                <w:rFonts w:ascii="宋体"/>
              </w:rPr>
            </w:pPr>
            <w:r>
              <w:rPr>
                <w:rFonts w:ascii="宋体" w:hint="eastAsia"/>
              </w:rPr>
              <w:t>工程名称</w:t>
            </w:r>
          </w:p>
        </w:tc>
        <w:tc>
          <w:tcPr>
            <w:tcW w:w="1800" w:type="dxa"/>
            <w:tcBorders/>
            <w:vAlign w:val="center"/>
          </w:tcPr>
          <w:p w14:paraId="18B03C98">
            <w:pPr>
              <w:pStyle w:val="style0"/>
              <w:autoSpaceDE w:val="false"/>
              <w:autoSpaceDN w:val="false"/>
              <w:adjustRightInd w:val="false"/>
              <w:spacing w:lineRule="exact" w:line="280"/>
              <w:jc w:val="center"/>
              <w:rPr>
                <w:rFonts w:ascii="宋体"/>
              </w:rPr>
            </w:pPr>
            <w:r>
              <w:rPr>
                <w:rFonts w:ascii="宋体" w:hint="eastAsia"/>
              </w:rPr>
              <w:t>建设单位</w:t>
            </w:r>
          </w:p>
        </w:tc>
        <w:tc>
          <w:tcPr>
            <w:tcW w:w="1620" w:type="dxa"/>
            <w:tcBorders/>
            <w:vAlign w:val="center"/>
          </w:tcPr>
          <w:p w14:paraId="6A3CDFF7">
            <w:pPr>
              <w:pStyle w:val="style0"/>
              <w:autoSpaceDE w:val="false"/>
              <w:autoSpaceDN w:val="false"/>
              <w:adjustRightInd w:val="false"/>
              <w:spacing w:lineRule="exact" w:line="280"/>
              <w:jc w:val="center"/>
              <w:rPr>
                <w:rFonts w:ascii="宋体"/>
              </w:rPr>
            </w:pPr>
            <w:r>
              <w:rPr>
                <w:rFonts w:ascii="宋体" w:hint="eastAsia"/>
              </w:rPr>
              <w:t>签订合同时间</w:t>
            </w:r>
          </w:p>
        </w:tc>
        <w:tc>
          <w:tcPr>
            <w:tcW w:w="1260" w:type="dxa"/>
            <w:tcBorders/>
            <w:vAlign w:val="center"/>
          </w:tcPr>
          <w:p w14:paraId="56002CFC">
            <w:pPr>
              <w:pStyle w:val="style0"/>
              <w:autoSpaceDE w:val="false"/>
              <w:autoSpaceDN w:val="false"/>
              <w:adjustRightInd w:val="false"/>
              <w:spacing w:lineRule="exact" w:line="280"/>
              <w:ind w:right="-107" w:rightChars="-51" w:firstLine="67" w:firstLineChars="32"/>
              <w:rPr>
                <w:rFonts w:ascii="宋体"/>
              </w:rPr>
            </w:pPr>
            <w:r>
              <w:rPr>
                <w:rFonts w:ascii="宋体" w:hint="eastAsia"/>
              </w:rPr>
              <w:t>合同金额</w:t>
            </w:r>
          </w:p>
        </w:tc>
        <w:tc>
          <w:tcPr>
            <w:tcW w:w="1118" w:type="dxa"/>
            <w:tcBorders/>
            <w:vAlign w:val="center"/>
          </w:tcPr>
          <w:p w14:paraId="3C69C2EC">
            <w:pPr>
              <w:pStyle w:val="style0"/>
              <w:autoSpaceDE w:val="false"/>
              <w:autoSpaceDN w:val="false"/>
              <w:adjustRightInd w:val="false"/>
              <w:spacing w:lineRule="exact" w:line="280"/>
              <w:rPr>
                <w:rFonts w:ascii="宋体"/>
              </w:rPr>
            </w:pPr>
            <w:r>
              <w:rPr>
                <w:rFonts w:ascii="宋体" w:hint="eastAsia"/>
              </w:rPr>
              <w:t>建设单位联 系 人</w:t>
            </w:r>
          </w:p>
        </w:tc>
        <w:tc>
          <w:tcPr>
            <w:tcW w:w="1042" w:type="dxa"/>
            <w:tcBorders/>
            <w:vAlign w:val="center"/>
          </w:tcPr>
          <w:p w14:paraId="395344A2">
            <w:pPr>
              <w:pStyle w:val="style0"/>
              <w:autoSpaceDE w:val="false"/>
              <w:autoSpaceDN w:val="false"/>
              <w:adjustRightInd w:val="false"/>
              <w:spacing w:lineRule="exact" w:line="280"/>
              <w:ind w:right="-107" w:rightChars="-51"/>
              <w:rPr>
                <w:rFonts w:ascii="宋体"/>
              </w:rPr>
            </w:pPr>
            <w:r>
              <w:rPr>
                <w:rFonts w:ascii="宋体" w:hint="eastAsia"/>
              </w:rPr>
              <w:t>建设单位</w:t>
            </w:r>
          </w:p>
          <w:p w14:paraId="5ECFD3C8">
            <w:pPr>
              <w:pStyle w:val="style0"/>
              <w:autoSpaceDE w:val="false"/>
              <w:autoSpaceDN w:val="false"/>
              <w:adjustRightInd w:val="false"/>
              <w:spacing w:lineRule="exact" w:line="280"/>
              <w:ind w:right="-288" w:rightChars="-137"/>
              <w:rPr>
                <w:rFonts w:ascii="宋体"/>
              </w:rPr>
            </w:pPr>
            <w:r>
              <w:rPr>
                <w:rFonts w:ascii="宋体" w:hint="eastAsia"/>
              </w:rPr>
              <w:t>联系方式</w:t>
            </w:r>
          </w:p>
        </w:tc>
      </w:tr>
      <w:tr w14:paraId="3535EF53">
        <w:tblPrEx/>
        <w:trPr>
          <w:cantSplit/>
          <w:trHeight w:val="553" w:hRule="atLeast"/>
        </w:trPr>
        <w:tc>
          <w:tcPr>
            <w:tcW w:w="720" w:type="dxa"/>
            <w:tcBorders/>
          </w:tcPr>
          <w:p w14:paraId="2030705D">
            <w:pPr>
              <w:pStyle w:val="style0"/>
              <w:autoSpaceDE w:val="false"/>
              <w:autoSpaceDN w:val="false"/>
              <w:adjustRightInd w:val="false"/>
              <w:spacing w:lineRule="exact" w:line="280"/>
              <w:rPr>
                <w:rFonts w:ascii="宋体"/>
                <w:sz w:val="36"/>
                <w:szCs w:val="36"/>
              </w:rPr>
            </w:pPr>
          </w:p>
        </w:tc>
        <w:tc>
          <w:tcPr>
            <w:tcW w:w="1800" w:type="dxa"/>
            <w:tcBorders/>
          </w:tcPr>
          <w:p w14:paraId="1D878F16">
            <w:pPr>
              <w:pStyle w:val="style0"/>
              <w:autoSpaceDE w:val="false"/>
              <w:autoSpaceDN w:val="false"/>
              <w:adjustRightInd w:val="false"/>
              <w:spacing w:lineRule="exact" w:line="280"/>
              <w:rPr>
                <w:rFonts w:ascii="宋体"/>
                <w:sz w:val="36"/>
                <w:szCs w:val="36"/>
              </w:rPr>
            </w:pPr>
          </w:p>
        </w:tc>
        <w:tc>
          <w:tcPr>
            <w:tcW w:w="1800" w:type="dxa"/>
            <w:tcBorders/>
          </w:tcPr>
          <w:p w14:paraId="5025B838">
            <w:pPr>
              <w:pStyle w:val="style0"/>
              <w:autoSpaceDE w:val="false"/>
              <w:autoSpaceDN w:val="false"/>
              <w:adjustRightInd w:val="false"/>
              <w:spacing w:lineRule="exact" w:line="280"/>
              <w:rPr>
                <w:rFonts w:ascii="宋体"/>
                <w:sz w:val="36"/>
                <w:szCs w:val="36"/>
              </w:rPr>
            </w:pPr>
          </w:p>
        </w:tc>
        <w:tc>
          <w:tcPr>
            <w:tcW w:w="1620" w:type="dxa"/>
            <w:tcBorders/>
          </w:tcPr>
          <w:p w14:paraId="6EAF46F5">
            <w:pPr>
              <w:pStyle w:val="style0"/>
              <w:autoSpaceDE w:val="false"/>
              <w:autoSpaceDN w:val="false"/>
              <w:adjustRightInd w:val="false"/>
              <w:spacing w:lineRule="exact" w:line="280"/>
              <w:rPr>
                <w:rFonts w:ascii="宋体"/>
                <w:sz w:val="36"/>
                <w:szCs w:val="36"/>
              </w:rPr>
            </w:pPr>
          </w:p>
        </w:tc>
        <w:tc>
          <w:tcPr>
            <w:tcW w:w="1260" w:type="dxa"/>
            <w:tcBorders/>
          </w:tcPr>
          <w:p w14:paraId="0BF52520">
            <w:pPr>
              <w:pStyle w:val="style0"/>
              <w:autoSpaceDE w:val="false"/>
              <w:autoSpaceDN w:val="false"/>
              <w:adjustRightInd w:val="false"/>
              <w:spacing w:lineRule="exact" w:line="280"/>
              <w:rPr>
                <w:rFonts w:ascii="宋体"/>
                <w:sz w:val="36"/>
                <w:szCs w:val="36"/>
              </w:rPr>
            </w:pPr>
          </w:p>
        </w:tc>
        <w:tc>
          <w:tcPr>
            <w:tcW w:w="1118" w:type="dxa"/>
            <w:tcBorders/>
          </w:tcPr>
          <w:p w14:paraId="7615403C">
            <w:pPr>
              <w:pStyle w:val="style0"/>
              <w:autoSpaceDE w:val="false"/>
              <w:autoSpaceDN w:val="false"/>
              <w:adjustRightInd w:val="false"/>
              <w:spacing w:lineRule="exact" w:line="280"/>
              <w:rPr>
                <w:rFonts w:ascii="宋体"/>
                <w:sz w:val="36"/>
                <w:szCs w:val="36"/>
              </w:rPr>
            </w:pPr>
          </w:p>
        </w:tc>
        <w:tc>
          <w:tcPr>
            <w:tcW w:w="1042" w:type="dxa"/>
            <w:tcBorders/>
          </w:tcPr>
          <w:p w14:paraId="7F45D407">
            <w:pPr>
              <w:pStyle w:val="style0"/>
              <w:autoSpaceDE w:val="false"/>
              <w:autoSpaceDN w:val="false"/>
              <w:adjustRightInd w:val="false"/>
              <w:spacing w:lineRule="exact" w:line="280"/>
              <w:rPr>
                <w:rFonts w:ascii="宋体"/>
                <w:sz w:val="36"/>
                <w:szCs w:val="36"/>
              </w:rPr>
            </w:pPr>
          </w:p>
        </w:tc>
      </w:tr>
      <w:tr w14:paraId="4FCFBB2E">
        <w:tblPrEx/>
        <w:trPr>
          <w:cantSplit/>
          <w:trHeight w:val="552" w:hRule="atLeast"/>
        </w:trPr>
        <w:tc>
          <w:tcPr>
            <w:tcW w:w="720" w:type="dxa"/>
            <w:tcBorders/>
          </w:tcPr>
          <w:p w14:paraId="744D4487">
            <w:pPr>
              <w:pStyle w:val="style0"/>
              <w:autoSpaceDE w:val="false"/>
              <w:autoSpaceDN w:val="false"/>
              <w:adjustRightInd w:val="false"/>
              <w:spacing w:lineRule="exact" w:line="280"/>
              <w:rPr>
                <w:rFonts w:ascii="宋体"/>
                <w:sz w:val="36"/>
                <w:szCs w:val="36"/>
              </w:rPr>
            </w:pPr>
          </w:p>
        </w:tc>
        <w:tc>
          <w:tcPr>
            <w:tcW w:w="1800" w:type="dxa"/>
            <w:tcBorders/>
          </w:tcPr>
          <w:p w14:paraId="3591EAE6">
            <w:pPr>
              <w:pStyle w:val="style0"/>
              <w:autoSpaceDE w:val="false"/>
              <w:autoSpaceDN w:val="false"/>
              <w:adjustRightInd w:val="false"/>
              <w:spacing w:lineRule="exact" w:line="280"/>
              <w:rPr>
                <w:rFonts w:ascii="宋体"/>
                <w:sz w:val="36"/>
                <w:szCs w:val="36"/>
              </w:rPr>
            </w:pPr>
          </w:p>
        </w:tc>
        <w:tc>
          <w:tcPr>
            <w:tcW w:w="1800" w:type="dxa"/>
            <w:tcBorders/>
          </w:tcPr>
          <w:p w14:paraId="14FDE742">
            <w:pPr>
              <w:pStyle w:val="style0"/>
              <w:autoSpaceDE w:val="false"/>
              <w:autoSpaceDN w:val="false"/>
              <w:adjustRightInd w:val="false"/>
              <w:spacing w:lineRule="exact" w:line="280"/>
              <w:rPr>
                <w:rFonts w:ascii="宋体"/>
                <w:sz w:val="36"/>
                <w:szCs w:val="36"/>
              </w:rPr>
            </w:pPr>
          </w:p>
        </w:tc>
        <w:tc>
          <w:tcPr>
            <w:tcW w:w="1620" w:type="dxa"/>
            <w:tcBorders/>
          </w:tcPr>
          <w:p w14:paraId="6158BFE6">
            <w:pPr>
              <w:pStyle w:val="style0"/>
              <w:autoSpaceDE w:val="false"/>
              <w:autoSpaceDN w:val="false"/>
              <w:adjustRightInd w:val="false"/>
              <w:spacing w:lineRule="exact" w:line="280"/>
              <w:rPr>
                <w:rFonts w:ascii="宋体"/>
                <w:sz w:val="36"/>
                <w:szCs w:val="36"/>
              </w:rPr>
            </w:pPr>
          </w:p>
        </w:tc>
        <w:tc>
          <w:tcPr>
            <w:tcW w:w="1260" w:type="dxa"/>
            <w:tcBorders/>
          </w:tcPr>
          <w:p w14:paraId="25FF51B0">
            <w:pPr>
              <w:pStyle w:val="style0"/>
              <w:autoSpaceDE w:val="false"/>
              <w:autoSpaceDN w:val="false"/>
              <w:adjustRightInd w:val="false"/>
              <w:spacing w:lineRule="exact" w:line="280"/>
              <w:rPr>
                <w:rFonts w:ascii="宋体"/>
                <w:sz w:val="36"/>
                <w:szCs w:val="36"/>
              </w:rPr>
            </w:pPr>
          </w:p>
        </w:tc>
        <w:tc>
          <w:tcPr>
            <w:tcW w:w="1118" w:type="dxa"/>
            <w:tcBorders/>
          </w:tcPr>
          <w:p w14:paraId="45A01856">
            <w:pPr>
              <w:pStyle w:val="style0"/>
              <w:autoSpaceDE w:val="false"/>
              <w:autoSpaceDN w:val="false"/>
              <w:adjustRightInd w:val="false"/>
              <w:spacing w:lineRule="exact" w:line="280"/>
              <w:rPr>
                <w:rFonts w:ascii="宋体"/>
                <w:sz w:val="36"/>
                <w:szCs w:val="36"/>
              </w:rPr>
            </w:pPr>
          </w:p>
        </w:tc>
        <w:tc>
          <w:tcPr>
            <w:tcW w:w="1042" w:type="dxa"/>
            <w:tcBorders/>
          </w:tcPr>
          <w:p w14:paraId="70D7CC6E">
            <w:pPr>
              <w:pStyle w:val="style0"/>
              <w:autoSpaceDE w:val="false"/>
              <w:autoSpaceDN w:val="false"/>
              <w:adjustRightInd w:val="false"/>
              <w:spacing w:lineRule="exact" w:line="280"/>
              <w:rPr>
                <w:rFonts w:ascii="宋体"/>
                <w:sz w:val="36"/>
                <w:szCs w:val="36"/>
              </w:rPr>
            </w:pPr>
          </w:p>
        </w:tc>
      </w:tr>
      <w:tr w14:paraId="467AAAAE">
        <w:tblPrEx/>
        <w:trPr>
          <w:cantSplit/>
          <w:trHeight w:val="553" w:hRule="atLeast"/>
        </w:trPr>
        <w:tc>
          <w:tcPr>
            <w:tcW w:w="720" w:type="dxa"/>
            <w:tcBorders/>
          </w:tcPr>
          <w:p w14:paraId="12BFF64E">
            <w:pPr>
              <w:pStyle w:val="style0"/>
              <w:autoSpaceDE w:val="false"/>
              <w:autoSpaceDN w:val="false"/>
              <w:adjustRightInd w:val="false"/>
              <w:spacing w:lineRule="exact" w:line="280"/>
              <w:rPr>
                <w:rFonts w:ascii="宋体"/>
                <w:sz w:val="36"/>
                <w:szCs w:val="36"/>
              </w:rPr>
            </w:pPr>
          </w:p>
        </w:tc>
        <w:tc>
          <w:tcPr>
            <w:tcW w:w="1800" w:type="dxa"/>
            <w:tcBorders/>
          </w:tcPr>
          <w:p w14:paraId="20BABDA9">
            <w:pPr>
              <w:pStyle w:val="style0"/>
              <w:autoSpaceDE w:val="false"/>
              <w:autoSpaceDN w:val="false"/>
              <w:adjustRightInd w:val="false"/>
              <w:spacing w:lineRule="exact" w:line="280"/>
              <w:rPr>
                <w:rFonts w:ascii="宋体"/>
                <w:sz w:val="36"/>
                <w:szCs w:val="36"/>
              </w:rPr>
            </w:pPr>
          </w:p>
        </w:tc>
        <w:tc>
          <w:tcPr>
            <w:tcW w:w="1800" w:type="dxa"/>
            <w:tcBorders/>
          </w:tcPr>
          <w:p w14:paraId="4DDA2EE5">
            <w:pPr>
              <w:pStyle w:val="style0"/>
              <w:autoSpaceDE w:val="false"/>
              <w:autoSpaceDN w:val="false"/>
              <w:adjustRightInd w:val="false"/>
              <w:spacing w:lineRule="exact" w:line="280"/>
              <w:rPr>
                <w:rFonts w:ascii="宋体"/>
                <w:sz w:val="36"/>
                <w:szCs w:val="36"/>
              </w:rPr>
            </w:pPr>
          </w:p>
        </w:tc>
        <w:tc>
          <w:tcPr>
            <w:tcW w:w="1620" w:type="dxa"/>
            <w:tcBorders/>
          </w:tcPr>
          <w:p w14:paraId="1C6BB73C">
            <w:pPr>
              <w:pStyle w:val="style0"/>
              <w:autoSpaceDE w:val="false"/>
              <w:autoSpaceDN w:val="false"/>
              <w:adjustRightInd w:val="false"/>
              <w:spacing w:lineRule="exact" w:line="280"/>
              <w:rPr>
                <w:rFonts w:ascii="宋体"/>
                <w:sz w:val="36"/>
                <w:szCs w:val="36"/>
              </w:rPr>
            </w:pPr>
          </w:p>
        </w:tc>
        <w:tc>
          <w:tcPr>
            <w:tcW w:w="1260" w:type="dxa"/>
            <w:tcBorders/>
          </w:tcPr>
          <w:p w14:paraId="463F2877">
            <w:pPr>
              <w:pStyle w:val="style0"/>
              <w:autoSpaceDE w:val="false"/>
              <w:autoSpaceDN w:val="false"/>
              <w:adjustRightInd w:val="false"/>
              <w:spacing w:lineRule="exact" w:line="280"/>
              <w:rPr>
                <w:rFonts w:ascii="宋体"/>
                <w:sz w:val="36"/>
                <w:szCs w:val="36"/>
              </w:rPr>
            </w:pPr>
          </w:p>
        </w:tc>
        <w:tc>
          <w:tcPr>
            <w:tcW w:w="1118" w:type="dxa"/>
            <w:tcBorders/>
          </w:tcPr>
          <w:p w14:paraId="3A681BD2">
            <w:pPr>
              <w:pStyle w:val="style0"/>
              <w:autoSpaceDE w:val="false"/>
              <w:autoSpaceDN w:val="false"/>
              <w:adjustRightInd w:val="false"/>
              <w:spacing w:lineRule="exact" w:line="280"/>
              <w:rPr>
                <w:rFonts w:ascii="宋体"/>
                <w:sz w:val="36"/>
                <w:szCs w:val="36"/>
              </w:rPr>
            </w:pPr>
          </w:p>
        </w:tc>
        <w:tc>
          <w:tcPr>
            <w:tcW w:w="1042" w:type="dxa"/>
            <w:tcBorders/>
          </w:tcPr>
          <w:p w14:paraId="67F67F88">
            <w:pPr>
              <w:pStyle w:val="style0"/>
              <w:autoSpaceDE w:val="false"/>
              <w:autoSpaceDN w:val="false"/>
              <w:adjustRightInd w:val="false"/>
              <w:spacing w:lineRule="exact" w:line="280"/>
              <w:rPr>
                <w:rFonts w:ascii="宋体"/>
                <w:sz w:val="36"/>
                <w:szCs w:val="36"/>
              </w:rPr>
            </w:pPr>
          </w:p>
        </w:tc>
      </w:tr>
      <w:tr w14:paraId="5539C01B">
        <w:tblPrEx/>
        <w:trPr>
          <w:cantSplit/>
          <w:trHeight w:val="552" w:hRule="atLeast"/>
        </w:trPr>
        <w:tc>
          <w:tcPr>
            <w:tcW w:w="720" w:type="dxa"/>
            <w:tcBorders/>
          </w:tcPr>
          <w:p w14:paraId="76A5C569">
            <w:pPr>
              <w:pStyle w:val="style0"/>
              <w:autoSpaceDE w:val="false"/>
              <w:autoSpaceDN w:val="false"/>
              <w:adjustRightInd w:val="false"/>
              <w:spacing w:lineRule="exact" w:line="280"/>
              <w:rPr>
                <w:rFonts w:ascii="宋体"/>
                <w:sz w:val="36"/>
                <w:szCs w:val="36"/>
              </w:rPr>
            </w:pPr>
          </w:p>
        </w:tc>
        <w:tc>
          <w:tcPr>
            <w:tcW w:w="1800" w:type="dxa"/>
            <w:tcBorders/>
          </w:tcPr>
          <w:p w14:paraId="29139044">
            <w:pPr>
              <w:pStyle w:val="style0"/>
              <w:autoSpaceDE w:val="false"/>
              <w:autoSpaceDN w:val="false"/>
              <w:adjustRightInd w:val="false"/>
              <w:spacing w:lineRule="exact" w:line="280"/>
              <w:rPr>
                <w:rFonts w:ascii="宋体"/>
                <w:sz w:val="36"/>
                <w:szCs w:val="36"/>
              </w:rPr>
            </w:pPr>
          </w:p>
        </w:tc>
        <w:tc>
          <w:tcPr>
            <w:tcW w:w="1800" w:type="dxa"/>
            <w:tcBorders/>
          </w:tcPr>
          <w:p w14:paraId="14783F9D">
            <w:pPr>
              <w:pStyle w:val="style0"/>
              <w:autoSpaceDE w:val="false"/>
              <w:autoSpaceDN w:val="false"/>
              <w:adjustRightInd w:val="false"/>
              <w:spacing w:lineRule="exact" w:line="280"/>
              <w:rPr>
                <w:rFonts w:ascii="宋体"/>
                <w:sz w:val="36"/>
                <w:szCs w:val="36"/>
              </w:rPr>
            </w:pPr>
          </w:p>
        </w:tc>
        <w:tc>
          <w:tcPr>
            <w:tcW w:w="1620" w:type="dxa"/>
            <w:tcBorders/>
          </w:tcPr>
          <w:p w14:paraId="312F55EE">
            <w:pPr>
              <w:pStyle w:val="style0"/>
              <w:autoSpaceDE w:val="false"/>
              <w:autoSpaceDN w:val="false"/>
              <w:adjustRightInd w:val="false"/>
              <w:spacing w:lineRule="exact" w:line="280"/>
              <w:rPr>
                <w:rFonts w:ascii="宋体"/>
                <w:sz w:val="36"/>
                <w:szCs w:val="36"/>
              </w:rPr>
            </w:pPr>
          </w:p>
        </w:tc>
        <w:tc>
          <w:tcPr>
            <w:tcW w:w="1260" w:type="dxa"/>
            <w:tcBorders/>
          </w:tcPr>
          <w:p w14:paraId="546A5708">
            <w:pPr>
              <w:pStyle w:val="style0"/>
              <w:autoSpaceDE w:val="false"/>
              <w:autoSpaceDN w:val="false"/>
              <w:adjustRightInd w:val="false"/>
              <w:spacing w:lineRule="exact" w:line="280"/>
              <w:rPr>
                <w:rFonts w:ascii="宋体"/>
                <w:sz w:val="36"/>
                <w:szCs w:val="36"/>
              </w:rPr>
            </w:pPr>
          </w:p>
        </w:tc>
        <w:tc>
          <w:tcPr>
            <w:tcW w:w="1118" w:type="dxa"/>
            <w:tcBorders/>
          </w:tcPr>
          <w:p w14:paraId="56CA0F88">
            <w:pPr>
              <w:pStyle w:val="style0"/>
              <w:autoSpaceDE w:val="false"/>
              <w:autoSpaceDN w:val="false"/>
              <w:adjustRightInd w:val="false"/>
              <w:spacing w:lineRule="exact" w:line="280"/>
              <w:rPr>
                <w:rFonts w:ascii="宋体"/>
                <w:sz w:val="36"/>
                <w:szCs w:val="36"/>
              </w:rPr>
            </w:pPr>
          </w:p>
        </w:tc>
        <w:tc>
          <w:tcPr>
            <w:tcW w:w="1042" w:type="dxa"/>
            <w:tcBorders/>
          </w:tcPr>
          <w:p w14:paraId="0959662A">
            <w:pPr>
              <w:pStyle w:val="style0"/>
              <w:autoSpaceDE w:val="false"/>
              <w:autoSpaceDN w:val="false"/>
              <w:adjustRightInd w:val="false"/>
              <w:spacing w:lineRule="exact" w:line="280"/>
              <w:rPr>
                <w:rFonts w:ascii="宋体"/>
                <w:sz w:val="36"/>
                <w:szCs w:val="36"/>
              </w:rPr>
            </w:pPr>
          </w:p>
        </w:tc>
      </w:tr>
      <w:tr w14:paraId="0F9DF51F">
        <w:tblPrEx/>
        <w:trPr>
          <w:cantSplit/>
          <w:trHeight w:val="553" w:hRule="atLeast"/>
        </w:trPr>
        <w:tc>
          <w:tcPr>
            <w:tcW w:w="720" w:type="dxa"/>
            <w:tcBorders/>
          </w:tcPr>
          <w:p w14:paraId="6B75A691">
            <w:pPr>
              <w:pStyle w:val="style0"/>
              <w:autoSpaceDE w:val="false"/>
              <w:autoSpaceDN w:val="false"/>
              <w:adjustRightInd w:val="false"/>
              <w:spacing w:lineRule="exact" w:line="280"/>
              <w:rPr>
                <w:rFonts w:ascii="宋体"/>
                <w:sz w:val="36"/>
                <w:szCs w:val="36"/>
              </w:rPr>
            </w:pPr>
          </w:p>
        </w:tc>
        <w:tc>
          <w:tcPr>
            <w:tcW w:w="1800" w:type="dxa"/>
            <w:tcBorders/>
          </w:tcPr>
          <w:p w14:paraId="59DBF298">
            <w:pPr>
              <w:pStyle w:val="style0"/>
              <w:autoSpaceDE w:val="false"/>
              <w:autoSpaceDN w:val="false"/>
              <w:adjustRightInd w:val="false"/>
              <w:spacing w:lineRule="exact" w:line="280"/>
              <w:rPr>
                <w:rFonts w:ascii="宋体"/>
                <w:sz w:val="36"/>
                <w:szCs w:val="36"/>
              </w:rPr>
            </w:pPr>
          </w:p>
        </w:tc>
        <w:tc>
          <w:tcPr>
            <w:tcW w:w="1800" w:type="dxa"/>
            <w:tcBorders/>
          </w:tcPr>
          <w:p w14:paraId="4D6AAFFB">
            <w:pPr>
              <w:pStyle w:val="style0"/>
              <w:autoSpaceDE w:val="false"/>
              <w:autoSpaceDN w:val="false"/>
              <w:adjustRightInd w:val="false"/>
              <w:spacing w:lineRule="exact" w:line="280"/>
              <w:rPr>
                <w:rFonts w:ascii="宋体"/>
                <w:sz w:val="36"/>
                <w:szCs w:val="36"/>
              </w:rPr>
            </w:pPr>
          </w:p>
        </w:tc>
        <w:tc>
          <w:tcPr>
            <w:tcW w:w="1620" w:type="dxa"/>
            <w:tcBorders/>
          </w:tcPr>
          <w:p w14:paraId="11887A6C">
            <w:pPr>
              <w:pStyle w:val="style0"/>
              <w:autoSpaceDE w:val="false"/>
              <w:autoSpaceDN w:val="false"/>
              <w:adjustRightInd w:val="false"/>
              <w:spacing w:lineRule="exact" w:line="280"/>
              <w:rPr>
                <w:rFonts w:ascii="宋体"/>
                <w:sz w:val="36"/>
                <w:szCs w:val="36"/>
              </w:rPr>
            </w:pPr>
          </w:p>
        </w:tc>
        <w:tc>
          <w:tcPr>
            <w:tcW w:w="1260" w:type="dxa"/>
            <w:tcBorders/>
          </w:tcPr>
          <w:p w14:paraId="73C28CA3">
            <w:pPr>
              <w:pStyle w:val="style0"/>
              <w:autoSpaceDE w:val="false"/>
              <w:autoSpaceDN w:val="false"/>
              <w:adjustRightInd w:val="false"/>
              <w:spacing w:lineRule="exact" w:line="280"/>
              <w:rPr>
                <w:rFonts w:ascii="宋体"/>
                <w:sz w:val="36"/>
                <w:szCs w:val="36"/>
              </w:rPr>
            </w:pPr>
          </w:p>
        </w:tc>
        <w:tc>
          <w:tcPr>
            <w:tcW w:w="1118" w:type="dxa"/>
            <w:tcBorders/>
          </w:tcPr>
          <w:p w14:paraId="4377E9AE">
            <w:pPr>
              <w:pStyle w:val="style0"/>
              <w:autoSpaceDE w:val="false"/>
              <w:autoSpaceDN w:val="false"/>
              <w:adjustRightInd w:val="false"/>
              <w:spacing w:lineRule="exact" w:line="280"/>
              <w:rPr>
                <w:rFonts w:ascii="宋体"/>
                <w:sz w:val="36"/>
                <w:szCs w:val="36"/>
              </w:rPr>
            </w:pPr>
          </w:p>
        </w:tc>
        <w:tc>
          <w:tcPr>
            <w:tcW w:w="1042" w:type="dxa"/>
            <w:tcBorders/>
          </w:tcPr>
          <w:p w14:paraId="643336D7">
            <w:pPr>
              <w:pStyle w:val="style0"/>
              <w:autoSpaceDE w:val="false"/>
              <w:autoSpaceDN w:val="false"/>
              <w:adjustRightInd w:val="false"/>
              <w:spacing w:lineRule="exact" w:line="280"/>
              <w:rPr>
                <w:rFonts w:ascii="宋体"/>
                <w:sz w:val="36"/>
                <w:szCs w:val="36"/>
              </w:rPr>
            </w:pPr>
          </w:p>
        </w:tc>
      </w:tr>
      <w:tr w14:paraId="75B82FED">
        <w:tblPrEx/>
        <w:trPr>
          <w:cantSplit/>
          <w:trHeight w:val="553" w:hRule="atLeast"/>
        </w:trPr>
        <w:tc>
          <w:tcPr>
            <w:tcW w:w="720" w:type="dxa"/>
            <w:tcBorders/>
          </w:tcPr>
          <w:p w14:paraId="5A7C1EE2">
            <w:pPr>
              <w:pStyle w:val="style0"/>
              <w:autoSpaceDE w:val="false"/>
              <w:autoSpaceDN w:val="false"/>
              <w:adjustRightInd w:val="false"/>
              <w:spacing w:lineRule="exact" w:line="280"/>
              <w:rPr>
                <w:rFonts w:ascii="宋体"/>
                <w:sz w:val="36"/>
                <w:szCs w:val="36"/>
              </w:rPr>
            </w:pPr>
          </w:p>
        </w:tc>
        <w:tc>
          <w:tcPr>
            <w:tcW w:w="1800" w:type="dxa"/>
            <w:tcBorders/>
          </w:tcPr>
          <w:p w14:paraId="207537B7">
            <w:pPr>
              <w:pStyle w:val="style0"/>
              <w:autoSpaceDE w:val="false"/>
              <w:autoSpaceDN w:val="false"/>
              <w:adjustRightInd w:val="false"/>
              <w:spacing w:lineRule="exact" w:line="280"/>
              <w:rPr>
                <w:rFonts w:ascii="宋体"/>
                <w:sz w:val="36"/>
                <w:szCs w:val="36"/>
              </w:rPr>
            </w:pPr>
          </w:p>
        </w:tc>
        <w:tc>
          <w:tcPr>
            <w:tcW w:w="1800" w:type="dxa"/>
            <w:tcBorders/>
          </w:tcPr>
          <w:p w14:paraId="22A3E869">
            <w:pPr>
              <w:pStyle w:val="style0"/>
              <w:autoSpaceDE w:val="false"/>
              <w:autoSpaceDN w:val="false"/>
              <w:adjustRightInd w:val="false"/>
              <w:spacing w:lineRule="exact" w:line="280"/>
              <w:rPr>
                <w:rFonts w:ascii="宋体"/>
                <w:sz w:val="36"/>
                <w:szCs w:val="36"/>
              </w:rPr>
            </w:pPr>
          </w:p>
        </w:tc>
        <w:tc>
          <w:tcPr>
            <w:tcW w:w="1620" w:type="dxa"/>
            <w:tcBorders/>
          </w:tcPr>
          <w:p w14:paraId="34946E4A">
            <w:pPr>
              <w:pStyle w:val="style0"/>
              <w:autoSpaceDE w:val="false"/>
              <w:autoSpaceDN w:val="false"/>
              <w:adjustRightInd w:val="false"/>
              <w:spacing w:lineRule="exact" w:line="280"/>
              <w:rPr>
                <w:rFonts w:ascii="宋体"/>
                <w:sz w:val="36"/>
                <w:szCs w:val="36"/>
              </w:rPr>
            </w:pPr>
          </w:p>
        </w:tc>
        <w:tc>
          <w:tcPr>
            <w:tcW w:w="1260" w:type="dxa"/>
            <w:tcBorders/>
          </w:tcPr>
          <w:p w14:paraId="33AA9D75">
            <w:pPr>
              <w:pStyle w:val="style0"/>
              <w:autoSpaceDE w:val="false"/>
              <w:autoSpaceDN w:val="false"/>
              <w:adjustRightInd w:val="false"/>
              <w:spacing w:lineRule="exact" w:line="280"/>
              <w:rPr>
                <w:rFonts w:ascii="宋体"/>
                <w:sz w:val="36"/>
                <w:szCs w:val="36"/>
              </w:rPr>
            </w:pPr>
          </w:p>
        </w:tc>
        <w:tc>
          <w:tcPr>
            <w:tcW w:w="1118" w:type="dxa"/>
            <w:tcBorders/>
          </w:tcPr>
          <w:p w14:paraId="2ED35A2D">
            <w:pPr>
              <w:pStyle w:val="style0"/>
              <w:autoSpaceDE w:val="false"/>
              <w:autoSpaceDN w:val="false"/>
              <w:adjustRightInd w:val="false"/>
              <w:spacing w:lineRule="exact" w:line="280"/>
              <w:rPr>
                <w:rFonts w:ascii="宋体"/>
                <w:sz w:val="36"/>
                <w:szCs w:val="36"/>
              </w:rPr>
            </w:pPr>
          </w:p>
        </w:tc>
        <w:tc>
          <w:tcPr>
            <w:tcW w:w="1042" w:type="dxa"/>
            <w:tcBorders/>
          </w:tcPr>
          <w:p w14:paraId="013E21F4">
            <w:pPr>
              <w:pStyle w:val="style0"/>
              <w:autoSpaceDE w:val="false"/>
              <w:autoSpaceDN w:val="false"/>
              <w:adjustRightInd w:val="false"/>
              <w:spacing w:lineRule="exact" w:line="280"/>
              <w:rPr>
                <w:rFonts w:ascii="宋体"/>
                <w:sz w:val="36"/>
                <w:szCs w:val="36"/>
              </w:rPr>
            </w:pPr>
          </w:p>
        </w:tc>
      </w:tr>
      <w:tr w14:paraId="06F9958D">
        <w:tblPrEx/>
        <w:trPr>
          <w:cantSplit/>
          <w:trHeight w:val="552" w:hRule="atLeast"/>
        </w:trPr>
        <w:tc>
          <w:tcPr>
            <w:tcW w:w="720" w:type="dxa"/>
            <w:tcBorders/>
          </w:tcPr>
          <w:p w14:paraId="0588D271">
            <w:pPr>
              <w:pStyle w:val="style0"/>
              <w:autoSpaceDE w:val="false"/>
              <w:autoSpaceDN w:val="false"/>
              <w:adjustRightInd w:val="false"/>
              <w:spacing w:lineRule="exact" w:line="280"/>
              <w:rPr>
                <w:rFonts w:ascii="宋体"/>
                <w:sz w:val="36"/>
                <w:szCs w:val="36"/>
              </w:rPr>
            </w:pPr>
          </w:p>
        </w:tc>
        <w:tc>
          <w:tcPr>
            <w:tcW w:w="1800" w:type="dxa"/>
            <w:tcBorders/>
          </w:tcPr>
          <w:p w14:paraId="715371D6">
            <w:pPr>
              <w:pStyle w:val="style0"/>
              <w:autoSpaceDE w:val="false"/>
              <w:autoSpaceDN w:val="false"/>
              <w:adjustRightInd w:val="false"/>
              <w:spacing w:lineRule="exact" w:line="280"/>
              <w:rPr>
                <w:rFonts w:ascii="宋体"/>
                <w:sz w:val="36"/>
                <w:szCs w:val="36"/>
              </w:rPr>
            </w:pPr>
          </w:p>
        </w:tc>
        <w:tc>
          <w:tcPr>
            <w:tcW w:w="1800" w:type="dxa"/>
            <w:tcBorders/>
          </w:tcPr>
          <w:p w14:paraId="25757B45">
            <w:pPr>
              <w:pStyle w:val="style0"/>
              <w:autoSpaceDE w:val="false"/>
              <w:autoSpaceDN w:val="false"/>
              <w:adjustRightInd w:val="false"/>
              <w:spacing w:lineRule="exact" w:line="280"/>
              <w:rPr>
                <w:rFonts w:ascii="宋体"/>
                <w:sz w:val="36"/>
                <w:szCs w:val="36"/>
              </w:rPr>
            </w:pPr>
          </w:p>
        </w:tc>
        <w:tc>
          <w:tcPr>
            <w:tcW w:w="1620" w:type="dxa"/>
            <w:tcBorders/>
          </w:tcPr>
          <w:p w14:paraId="62FF1572">
            <w:pPr>
              <w:pStyle w:val="style0"/>
              <w:autoSpaceDE w:val="false"/>
              <w:autoSpaceDN w:val="false"/>
              <w:adjustRightInd w:val="false"/>
              <w:spacing w:lineRule="exact" w:line="280"/>
              <w:rPr>
                <w:rFonts w:ascii="宋体"/>
                <w:sz w:val="36"/>
                <w:szCs w:val="36"/>
              </w:rPr>
            </w:pPr>
          </w:p>
        </w:tc>
        <w:tc>
          <w:tcPr>
            <w:tcW w:w="1260" w:type="dxa"/>
            <w:tcBorders/>
          </w:tcPr>
          <w:p w14:paraId="6A6366FD">
            <w:pPr>
              <w:pStyle w:val="style0"/>
              <w:autoSpaceDE w:val="false"/>
              <w:autoSpaceDN w:val="false"/>
              <w:adjustRightInd w:val="false"/>
              <w:spacing w:lineRule="exact" w:line="280"/>
              <w:rPr>
                <w:rFonts w:ascii="宋体"/>
                <w:sz w:val="36"/>
                <w:szCs w:val="36"/>
              </w:rPr>
            </w:pPr>
          </w:p>
        </w:tc>
        <w:tc>
          <w:tcPr>
            <w:tcW w:w="1118" w:type="dxa"/>
            <w:tcBorders/>
          </w:tcPr>
          <w:p w14:paraId="4BB1B96B">
            <w:pPr>
              <w:pStyle w:val="style0"/>
              <w:autoSpaceDE w:val="false"/>
              <w:autoSpaceDN w:val="false"/>
              <w:adjustRightInd w:val="false"/>
              <w:spacing w:lineRule="exact" w:line="280"/>
              <w:rPr>
                <w:rFonts w:ascii="宋体"/>
                <w:sz w:val="36"/>
                <w:szCs w:val="36"/>
              </w:rPr>
            </w:pPr>
          </w:p>
        </w:tc>
        <w:tc>
          <w:tcPr>
            <w:tcW w:w="1042" w:type="dxa"/>
            <w:tcBorders/>
          </w:tcPr>
          <w:p w14:paraId="00C71AF1">
            <w:pPr>
              <w:pStyle w:val="style0"/>
              <w:autoSpaceDE w:val="false"/>
              <w:autoSpaceDN w:val="false"/>
              <w:adjustRightInd w:val="false"/>
              <w:spacing w:lineRule="exact" w:line="280"/>
              <w:rPr>
                <w:rFonts w:ascii="宋体"/>
                <w:sz w:val="36"/>
                <w:szCs w:val="36"/>
              </w:rPr>
            </w:pPr>
          </w:p>
        </w:tc>
      </w:tr>
      <w:tr w14:paraId="2FF0B097">
        <w:tblPrEx/>
        <w:trPr>
          <w:cantSplit/>
          <w:trHeight w:val="553" w:hRule="atLeast"/>
        </w:trPr>
        <w:tc>
          <w:tcPr>
            <w:tcW w:w="720" w:type="dxa"/>
            <w:tcBorders/>
          </w:tcPr>
          <w:p w14:paraId="0C8AEB1B">
            <w:pPr>
              <w:pStyle w:val="style0"/>
              <w:autoSpaceDE w:val="false"/>
              <w:autoSpaceDN w:val="false"/>
              <w:adjustRightInd w:val="false"/>
              <w:spacing w:lineRule="exact" w:line="280"/>
              <w:rPr>
                <w:rFonts w:ascii="宋体"/>
                <w:sz w:val="36"/>
                <w:szCs w:val="36"/>
              </w:rPr>
            </w:pPr>
          </w:p>
        </w:tc>
        <w:tc>
          <w:tcPr>
            <w:tcW w:w="1800" w:type="dxa"/>
            <w:tcBorders/>
          </w:tcPr>
          <w:p w14:paraId="711B93C2">
            <w:pPr>
              <w:pStyle w:val="style0"/>
              <w:autoSpaceDE w:val="false"/>
              <w:autoSpaceDN w:val="false"/>
              <w:adjustRightInd w:val="false"/>
              <w:spacing w:lineRule="exact" w:line="280"/>
              <w:rPr>
                <w:rFonts w:ascii="宋体"/>
                <w:sz w:val="36"/>
                <w:szCs w:val="36"/>
              </w:rPr>
            </w:pPr>
          </w:p>
        </w:tc>
        <w:tc>
          <w:tcPr>
            <w:tcW w:w="1800" w:type="dxa"/>
            <w:tcBorders/>
          </w:tcPr>
          <w:p w14:paraId="1D01677C">
            <w:pPr>
              <w:pStyle w:val="style0"/>
              <w:autoSpaceDE w:val="false"/>
              <w:autoSpaceDN w:val="false"/>
              <w:adjustRightInd w:val="false"/>
              <w:spacing w:lineRule="exact" w:line="280"/>
              <w:rPr>
                <w:rFonts w:ascii="宋体"/>
                <w:sz w:val="36"/>
                <w:szCs w:val="36"/>
              </w:rPr>
            </w:pPr>
          </w:p>
        </w:tc>
        <w:tc>
          <w:tcPr>
            <w:tcW w:w="1620" w:type="dxa"/>
            <w:tcBorders/>
          </w:tcPr>
          <w:p w14:paraId="67796A49">
            <w:pPr>
              <w:pStyle w:val="style0"/>
              <w:autoSpaceDE w:val="false"/>
              <w:autoSpaceDN w:val="false"/>
              <w:adjustRightInd w:val="false"/>
              <w:spacing w:lineRule="exact" w:line="280"/>
              <w:rPr>
                <w:rFonts w:ascii="宋体"/>
                <w:sz w:val="36"/>
                <w:szCs w:val="36"/>
              </w:rPr>
            </w:pPr>
          </w:p>
        </w:tc>
        <w:tc>
          <w:tcPr>
            <w:tcW w:w="1260" w:type="dxa"/>
            <w:tcBorders/>
          </w:tcPr>
          <w:p w14:paraId="302EB4AF">
            <w:pPr>
              <w:pStyle w:val="style0"/>
              <w:autoSpaceDE w:val="false"/>
              <w:autoSpaceDN w:val="false"/>
              <w:adjustRightInd w:val="false"/>
              <w:spacing w:lineRule="exact" w:line="280"/>
              <w:rPr>
                <w:rFonts w:ascii="宋体"/>
                <w:sz w:val="36"/>
                <w:szCs w:val="36"/>
              </w:rPr>
            </w:pPr>
          </w:p>
        </w:tc>
        <w:tc>
          <w:tcPr>
            <w:tcW w:w="1118" w:type="dxa"/>
            <w:tcBorders/>
          </w:tcPr>
          <w:p w14:paraId="034A1AB3">
            <w:pPr>
              <w:pStyle w:val="style0"/>
              <w:autoSpaceDE w:val="false"/>
              <w:autoSpaceDN w:val="false"/>
              <w:adjustRightInd w:val="false"/>
              <w:spacing w:lineRule="exact" w:line="280"/>
              <w:rPr>
                <w:rFonts w:ascii="宋体"/>
                <w:sz w:val="36"/>
                <w:szCs w:val="36"/>
              </w:rPr>
            </w:pPr>
          </w:p>
        </w:tc>
        <w:tc>
          <w:tcPr>
            <w:tcW w:w="1042" w:type="dxa"/>
            <w:tcBorders/>
          </w:tcPr>
          <w:p w14:paraId="04AB5204">
            <w:pPr>
              <w:pStyle w:val="style0"/>
              <w:autoSpaceDE w:val="false"/>
              <w:autoSpaceDN w:val="false"/>
              <w:adjustRightInd w:val="false"/>
              <w:spacing w:lineRule="exact" w:line="280"/>
              <w:rPr>
                <w:rFonts w:ascii="宋体"/>
                <w:sz w:val="36"/>
                <w:szCs w:val="36"/>
              </w:rPr>
            </w:pPr>
          </w:p>
        </w:tc>
      </w:tr>
    </w:tbl>
    <w:p w14:paraId="033CF8BF">
      <w:pPr>
        <w:pStyle w:val="style0"/>
        <w:autoSpaceDE w:val="false"/>
        <w:autoSpaceDN w:val="false"/>
        <w:adjustRightInd w:val="false"/>
        <w:rPr>
          <w:color w:val="000000"/>
          <w:sz w:val="24"/>
        </w:rPr>
      </w:pPr>
    </w:p>
    <w:p w14:paraId="324660EE">
      <w:pPr>
        <w:pStyle w:val="style0"/>
        <w:autoSpaceDE w:val="false"/>
        <w:autoSpaceDN w:val="false"/>
        <w:adjustRightInd w:val="false"/>
        <w:rPr>
          <w:rFonts w:ascii="宋体" w:hAnsi="宋体"/>
          <w:sz w:val="24"/>
        </w:rPr>
      </w:pPr>
      <w:r>
        <w:rPr>
          <w:rFonts w:ascii="宋体" w:hAnsi="宋体" w:hint="eastAsia"/>
          <w:b/>
          <w:color w:val="000000"/>
          <w:sz w:val="24"/>
        </w:rPr>
        <w:t>注：</w:t>
      </w:r>
      <w:r>
        <w:rPr>
          <w:rFonts w:ascii="宋体" w:hAnsi="宋体" w:hint="eastAsia"/>
          <w:color w:val="000000"/>
          <w:sz w:val="24"/>
        </w:rPr>
        <w:t>1、后</w:t>
      </w:r>
      <w:r>
        <w:rPr>
          <w:rFonts w:ascii="宋体" w:hAnsi="宋体" w:hint="eastAsia"/>
          <w:sz w:val="24"/>
        </w:rPr>
        <w:t>附中标通知书或合同协议书。</w:t>
      </w:r>
    </w:p>
    <w:p w14:paraId="51F64E79">
      <w:pPr>
        <w:pStyle w:val="style0"/>
        <w:autoSpaceDE w:val="false"/>
        <w:autoSpaceDN w:val="false"/>
        <w:adjustRightInd w:val="false"/>
        <w:outlineLvl w:val="1"/>
        <w:rPr>
          <w:rFonts w:ascii="宋体" w:hAnsi="宋体"/>
          <w:sz w:val="24"/>
        </w:rPr>
      </w:pPr>
      <w:r>
        <w:rPr>
          <w:rFonts w:ascii="宋体" w:hAnsi="宋体" w:hint="eastAsia"/>
          <w:sz w:val="24"/>
        </w:rPr>
        <w:t xml:space="preserve">    </w:t>
      </w:r>
      <w:bookmarkStart w:id="310" w:name="_Toc7358"/>
      <w:bookmarkStart w:id="311" w:name="_Toc148622885"/>
      <w:r>
        <w:rPr>
          <w:rFonts w:ascii="宋体" w:hAnsi="宋体" w:hint="eastAsia"/>
          <w:sz w:val="24"/>
        </w:rPr>
        <w:t>2、近三年是指从开标当天向前推三年，精确到日。</w:t>
      </w:r>
      <w:bookmarkEnd w:id="310"/>
      <w:bookmarkEnd w:id="311"/>
    </w:p>
    <w:p w14:paraId="3141E233">
      <w:pPr>
        <w:pStyle w:val="style0"/>
        <w:spacing w:lineRule="exact" w:line="600"/>
        <w:rPr>
          <w:rFonts w:ascii="宋体" w:hAnsi="宋体"/>
          <w:sz w:val="24"/>
        </w:rPr>
      </w:pPr>
      <w:r>
        <w:rPr>
          <w:rFonts w:ascii="宋体" w:hAnsi="宋体" w:hint="eastAsia"/>
          <w:sz w:val="24"/>
        </w:rPr>
        <w:t>投标人：（盖章）</w:t>
      </w:r>
    </w:p>
    <w:p w14:paraId="0142AED4">
      <w:pPr>
        <w:pStyle w:val="style0"/>
        <w:spacing w:lineRule="exact" w:line="600"/>
        <w:rPr>
          <w:rFonts w:ascii="宋体" w:hAnsi="宋体"/>
          <w:sz w:val="24"/>
        </w:rPr>
      </w:pPr>
      <w:r>
        <w:rPr>
          <w:rFonts w:ascii="宋体" w:hAnsi="宋体" w:hint="eastAsia"/>
          <w:sz w:val="24"/>
        </w:rPr>
        <w:t>法定代表人（或委托代理人）：（签字）</w:t>
      </w:r>
    </w:p>
    <w:p w14:paraId="76EA1B70">
      <w:pPr>
        <w:pStyle w:val="style0"/>
        <w:spacing w:lineRule="exact" w:line="600"/>
        <w:rPr>
          <w:rFonts w:ascii="宋体" w:hAnsi="宋体"/>
          <w:sz w:val="24"/>
        </w:rPr>
      </w:pPr>
      <w:r>
        <w:rPr>
          <w:rFonts w:ascii="宋体" w:hAnsi="宋体" w:hint="eastAsia"/>
          <w:sz w:val="24"/>
        </w:rPr>
        <w:t>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5169FB7F">
      <w:pPr>
        <w:pStyle w:val="style0"/>
        <w:rPr/>
        <w:sectPr>
          <w:pgSz w:w="11907" w:h="16840" w:orient="portrait"/>
          <w:pgMar w:top="1785" w:right="1418" w:bottom="1418" w:left="1418" w:header="724" w:footer="851" w:gutter="0"/>
          <w:cols w:space="720" w:num="1"/>
          <w:docGrid w:linePitch="290" w:charSpace="-3931"/>
        </w:sectPr>
      </w:pPr>
    </w:p>
    <w:bookmarkStart w:id="312" w:name="_Toc51786919"/>
    <w:bookmarkStart w:id="313" w:name="_Toc24699"/>
    <w:bookmarkStart w:id="314" w:name="_Toc148622886"/>
    <w:bookmarkStart w:id="315" w:name="_Toc20682"/>
    <w:bookmarkStart w:id="316" w:name="_Toc29459"/>
    <w:bookmarkStart w:id="317" w:name="_Toc49503668"/>
    <w:p w14:paraId="22F8F2C4">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附件八：投标人财务状况表</w:t>
      </w:r>
      <w:bookmarkEnd w:id="312"/>
      <w:bookmarkEnd w:id="313"/>
      <w:bookmarkEnd w:id="314"/>
      <w:bookmarkEnd w:id="315"/>
      <w:bookmarkEnd w:id="316"/>
    </w:p>
    <w:bookmarkStart w:id="318" w:name="_Toc51786920"/>
    <w:bookmarkStart w:id="319" w:name="_Toc16770"/>
    <w:bookmarkStart w:id="320" w:name="_Toc51786788"/>
    <w:bookmarkStart w:id="321" w:name="_Toc20968"/>
    <w:bookmarkEnd w:id="317"/>
    <w:p w14:paraId="04A34942">
      <w:pPr>
        <w:pStyle w:val="style66"/>
        <w:spacing w:after="0" w:lineRule="exact" w:line="460"/>
        <w:jc w:val="center"/>
        <w:rPr>
          <w:rFonts w:ascii="宋体" w:cs="宋体" w:hAnsi="宋体"/>
          <w:b/>
          <w:bCs/>
          <w:sz w:val="32"/>
          <w:szCs w:val="32"/>
        </w:rPr>
      </w:pPr>
      <w:r>
        <w:rPr>
          <w:rFonts w:ascii="宋体" w:cs="宋体" w:hAnsi="宋体" w:hint="eastAsia"/>
          <w:b/>
          <w:bCs/>
          <w:sz w:val="32"/>
          <w:szCs w:val="32"/>
        </w:rPr>
        <w:t>投标人财务状况表</w:t>
      </w:r>
      <w:bookmarkEnd w:id="318"/>
      <w:bookmarkEnd w:id="319"/>
      <w:bookmarkEnd w:id="320"/>
      <w:bookmarkEnd w:id="321"/>
    </w:p>
    <w:p w14:paraId="06C8C25B">
      <w:pPr>
        <w:pStyle w:val="style0"/>
        <w:spacing w:lineRule="exact" w:line="300"/>
        <w:jc w:val="center"/>
        <w:rPr>
          <w:rFonts w:ascii="宋体" w:hAnsi="宋体"/>
          <w:b/>
          <w:sz w:val="28"/>
          <w:szCs w:val="28"/>
        </w:rPr>
      </w:pP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479"/>
        <w:gridCol w:w="2114"/>
        <w:gridCol w:w="1763"/>
        <w:gridCol w:w="2024"/>
      </w:tblGrid>
      <w:tr w14:paraId="586EA4F9">
        <w:trPr>
          <w:trHeight w:val="548" w:hRule="atLeast"/>
          <w:jc w:val="center"/>
        </w:trPr>
        <w:tc>
          <w:tcPr>
            <w:tcW w:w="8385" w:type="dxa"/>
            <w:gridSpan w:val="4"/>
            <w:tcBorders/>
            <w:vAlign w:val="center"/>
          </w:tcPr>
          <w:p w14:paraId="78FFD5F0">
            <w:pPr>
              <w:pStyle w:val="style0"/>
              <w:spacing w:lineRule="exact" w:line="440"/>
              <w:jc w:val="center"/>
              <w:rPr>
                <w:rStyle w:val="style4141"/>
                <w:rFonts w:ascii="宋体"/>
                <w:b/>
                <w:bCs/>
                <w:sz w:val="28"/>
                <w:szCs w:val="36"/>
              </w:rPr>
            </w:pPr>
            <w:r>
              <w:rPr>
                <w:rStyle w:val="style4141"/>
                <w:rFonts w:ascii="宋体" w:hint="eastAsia"/>
                <w:b/>
                <w:bCs/>
                <w:sz w:val="28"/>
                <w:szCs w:val="36"/>
              </w:rPr>
              <w:t>投标单位资产情况汇总表</w:t>
            </w:r>
          </w:p>
        </w:tc>
      </w:tr>
      <w:tr w14:paraId="7201D24F">
        <w:tblPrEx/>
        <w:trPr>
          <w:jc w:val="center"/>
        </w:trPr>
        <w:tc>
          <w:tcPr>
            <w:tcW w:w="2479" w:type="dxa"/>
            <w:tcBorders/>
          </w:tcPr>
          <w:p w14:paraId="700E1A65">
            <w:pPr>
              <w:pStyle w:val="style0"/>
              <w:spacing w:lineRule="exact" w:line="440"/>
              <w:jc w:val="center"/>
              <w:rPr>
                <w:rStyle w:val="style4141"/>
                <w:rFonts w:ascii="宋体"/>
              </w:rPr>
            </w:pPr>
            <w:r>
              <w:rPr>
                <w:rStyle w:val="style4141"/>
                <w:rFonts w:ascii="宋体" w:hint="eastAsia"/>
              </w:rPr>
              <w:t>注册资金（万元）</w:t>
            </w:r>
          </w:p>
        </w:tc>
        <w:tc>
          <w:tcPr>
            <w:tcW w:w="5901" w:type="dxa"/>
            <w:gridSpan w:val="3"/>
            <w:tcBorders/>
          </w:tcPr>
          <w:p w14:paraId="06F45618">
            <w:pPr>
              <w:pStyle w:val="style0"/>
              <w:spacing w:lineRule="exact" w:line="440"/>
              <w:jc w:val="center"/>
              <w:rPr>
                <w:rStyle w:val="style4141"/>
                <w:rFonts w:ascii="宋体"/>
              </w:rPr>
            </w:pPr>
          </w:p>
        </w:tc>
      </w:tr>
      <w:tr w14:paraId="7BF4F5BB">
        <w:tblPrEx/>
        <w:trPr>
          <w:jc w:val="center"/>
        </w:trPr>
        <w:tc>
          <w:tcPr>
            <w:tcW w:w="2479" w:type="dxa"/>
            <w:tcBorders/>
          </w:tcPr>
          <w:p w14:paraId="5D861CFC">
            <w:pPr>
              <w:pStyle w:val="style0"/>
              <w:spacing w:lineRule="exact" w:line="440"/>
              <w:jc w:val="center"/>
              <w:rPr>
                <w:rStyle w:val="style4141"/>
                <w:rFonts w:ascii="宋体"/>
              </w:rPr>
            </w:pPr>
            <w:r>
              <w:rPr>
                <w:rStyle w:val="style4141"/>
                <w:rFonts w:ascii="宋体" w:hint="eastAsia"/>
              </w:rPr>
              <w:t>实收资金（万元）</w:t>
            </w:r>
          </w:p>
        </w:tc>
        <w:tc>
          <w:tcPr>
            <w:tcW w:w="5901" w:type="dxa"/>
            <w:gridSpan w:val="3"/>
            <w:tcBorders/>
          </w:tcPr>
          <w:p w14:paraId="501FC84A">
            <w:pPr>
              <w:pStyle w:val="style0"/>
              <w:spacing w:lineRule="exact" w:line="440"/>
              <w:jc w:val="center"/>
              <w:rPr>
                <w:rStyle w:val="style4141"/>
                <w:rFonts w:ascii="宋体"/>
              </w:rPr>
            </w:pPr>
          </w:p>
        </w:tc>
      </w:tr>
      <w:tr w14:paraId="7510E8D9">
        <w:tblPrEx/>
        <w:trPr>
          <w:jc w:val="center"/>
        </w:trPr>
        <w:tc>
          <w:tcPr>
            <w:tcW w:w="2479" w:type="dxa"/>
            <w:tcBorders/>
          </w:tcPr>
          <w:p w14:paraId="69D9F60C">
            <w:pPr>
              <w:pStyle w:val="style0"/>
              <w:spacing w:lineRule="exact" w:line="440"/>
              <w:jc w:val="center"/>
              <w:rPr>
                <w:rStyle w:val="style4141"/>
                <w:rFonts w:ascii="宋体"/>
              </w:rPr>
            </w:pPr>
            <w:r>
              <w:rPr>
                <w:rStyle w:val="style4141"/>
                <w:rFonts w:ascii="宋体" w:hint="eastAsia"/>
              </w:rPr>
              <w:t>年度资产情况</w:t>
            </w:r>
          </w:p>
        </w:tc>
        <w:tc>
          <w:tcPr>
            <w:tcW w:w="2114" w:type="dxa"/>
            <w:tcBorders/>
          </w:tcPr>
          <w:p w14:paraId="15E4EC22">
            <w:pPr>
              <w:pStyle w:val="style0"/>
              <w:spacing w:lineRule="exact" w:line="440"/>
              <w:jc w:val="center"/>
              <w:rPr>
                <w:rStyle w:val="style4141"/>
                <w:rFonts w:ascii="宋体"/>
              </w:rPr>
            </w:pPr>
            <w:r>
              <w:rPr>
                <w:rStyle w:val="style4141"/>
                <w:rFonts w:ascii="宋体" w:hint="eastAsia"/>
              </w:rPr>
              <w:t>20</w:t>
            </w:r>
            <w:r>
              <w:rPr>
                <w:rStyle w:val="style4141"/>
                <w:rFonts w:ascii="宋体"/>
              </w:rPr>
              <w:t>2</w:t>
            </w:r>
            <w:r>
              <w:rPr>
                <w:rStyle w:val="style4141"/>
                <w:rFonts w:ascii="宋体" w:hint="eastAsia"/>
              </w:rPr>
              <w:t>3年</w:t>
            </w:r>
          </w:p>
        </w:tc>
        <w:tc>
          <w:tcPr>
            <w:tcW w:w="1763" w:type="dxa"/>
            <w:tcBorders/>
          </w:tcPr>
          <w:p w14:paraId="036F16B8">
            <w:pPr>
              <w:pStyle w:val="style0"/>
              <w:spacing w:lineRule="exact" w:line="440"/>
              <w:jc w:val="center"/>
              <w:rPr>
                <w:rStyle w:val="style4141"/>
                <w:rFonts w:ascii="宋体"/>
              </w:rPr>
            </w:pPr>
            <w:r>
              <w:rPr>
                <w:rStyle w:val="style4141"/>
                <w:rFonts w:ascii="宋体" w:hint="eastAsia"/>
              </w:rPr>
              <w:t>2024年</w:t>
            </w:r>
          </w:p>
        </w:tc>
        <w:tc>
          <w:tcPr>
            <w:tcW w:w="2024" w:type="dxa"/>
            <w:tcBorders/>
          </w:tcPr>
          <w:p w14:paraId="17818E79">
            <w:pPr>
              <w:pStyle w:val="style0"/>
              <w:spacing w:lineRule="exact" w:line="440"/>
              <w:jc w:val="center"/>
              <w:rPr>
                <w:rStyle w:val="style4141"/>
                <w:rFonts w:ascii="宋体"/>
              </w:rPr>
            </w:pPr>
            <w:r>
              <w:rPr>
                <w:rStyle w:val="style4141"/>
                <w:rFonts w:ascii="宋体" w:hint="eastAsia"/>
              </w:rPr>
              <w:t>2025年</w:t>
            </w:r>
          </w:p>
        </w:tc>
      </w:tr>
      <w:tr w14:paraId="26B206B3">
        <w:tblPrEx/>
        <w:trPr>
          <w:jc w:val="center"/>
        </w:trPr>
        <w:tc>
          <w:tcPr>
            <w:tcW w:w="2479" w:type="dxa"/>
            <w:tcBorders/>
          </w:tcPr>
          <w:p w14:paraId="2F5ED05A">
            <w:pPr>
              <w:pStyle w:val="style0"/>
              <w:spacing w:lineRule="exact" w:line="440"/>
              <w:jc w:val="center"/>
              <w:rPr>
                <w:rStyle w:val="style4141"/>
                <w:rFonts w:ascii="宋体"/>
              </w:rPr>
            </w:pPr>
            <w:r>
              <w:rPr>
                <w:rStyle w:val="style4141"/>
                <w:rFonts w:ascii="宋体" w:hint="eastAsia"/>
              </w:rPr>
              <w:t>流动资产（万元）</w:t>
            </w:r>
          </w:p>
        </w:tc>
        <w:tc>
          <w:tcPr>
            <w:tcW w:w="2114" w:type="dxa"/>
            <w:tcBorders/>
          </w:tcPr>
          <w:p w14:paraId="031F9A3F">
            <w:pPr>
              <w:pStyle w:val="style0"/>
              <w:spacing w:lineRule="exact" w:line="440"/>
              <w:jc w:val="center"/>
              <w:rPr>
                <w:rStyle w:val="style4141"/>
                <w:rFonts w:ascii="宋体"/>
              </w:rPr>
            </w:pPr>
          </w:p>
        </w:tc>
        <w:tc>
          <w:tcPr>
            <w:tcW w:w="1763" w:type="dxa"/>
            <w:tcBorders/>
          </w:tcPr>
          <w:p w14:paraId="3D08A3E3">
            <w:pPr>
              <w:pStyle w:val="style0"/>
              <w:spacing w:lineRule="exact" w:line="440"/>
              <w:jc w:val="center"/>
              <w:rPr>
                <w:rStyle w:val="style4141"/>
                <w:rFonts w:ascii="宋体"/>
              </w:rPr>
            </w:pPr>
          </w:p>
        </w:tc>
        <w:tc>
          <w:tcPr>
            <w:tcW w:w="2024" w:type="dxa"/>
            <w:tcBorders/>
          </w:tcPr>
          <w:p w14:paraId="7D594915">
            <w:pPr>
              <w:pStyle w:val="style0"/>
              <w:spacing w:lineRule="exact" w:line="440"/>
              <w:jc w:val="center"/>
              <w:rPr>
                <w:rStyle w:val="style4141"/>
                <w:rFonts w:ascii="宋体"/>
              </w:rPr>
            </w:pPr>
          </w:p>
        </w:tc>
      </w:tr>
      <w:tr w14:paraId="15EE7C60">
        <w:tblPrEx/>
        <w:trPr>
          <w:jc w:val="center"/>
        </w:trPr>
        <w:tc>
          <w:tcPr>
            <w:tcW w:w="2479" w:type="dxa"/>
            <w:tcBorders/>
          </w:tcPr>
          <w:p w14:paraId="14182EBB">
            <w:pPr>
              <w:pStyle w:val="style0"/>
              <w:spacing w:lineRule="exact" w:line="440"/>
              <w:jc w:val="center"/>
              <w:rPr>
                <w:rStyle w:val="style4141"/>
                <w:rFonts w:ascii="宋体"/>
              </w:rPr>
            </w:pPr>
            <w:r>
              <w:rPr>
                <w:rStyle w:val="style4141"/>
                <w:rFonts w:ascii="宋体" w:hint="eastAsia"/>
              </w:rPr>
              <w:t>非流动资产（万元）</w:t>
            </w:r>
          </w:p>
        </w:tc>
        <w:tc>
          <w:tcPr>
            <w:tcW w:w="2114" w:type="dxa"/>
            <w:tcBorders/>
          </w:tcPr>
          <w:p w14:paraId="01500C2E">
            <w:pPr>
              <w:pStyle w:val="style0"/>
              <w:spacing w:lineRule="exact" w:line="440"/>
              <w:jc w:val="center"/>
              <w:rPr>
                <w:rStyle w:val="style4141"/>
                <w:rFonts w:ascii="宋体"/>
              </w:rPr>
            </w:pPr>
          </w:p>
        </w:tc>
        <w:tc>
          <w:tcPr>
            <w:tcW w:w="1763" w:type="dxa"/>
            <w:tcBorders/>
          </w:tcPr>
          <w:p w14:paraId="6848F346">
            <w:pPr>
              <w:pStyle w:val="style0"/>
              <w:spacing w:lineRule="exact" w:line="440"/>
              <w:jc w:val="center"/>
              <w:rPr>
                <w:rStyle w:val="style4141"/>
                <w:rFonts w:ascii="宋体"/>
              </w:rPr>
            </w:pPr>
          </w:p>
        </w:tc>
        <w:tc>
          <w:tcPr>
            <w:tcW w:w="2024" w:type="dxa"/>
            <w:tcBorders/>
          </w:tcPr>
          <w:p w14:paraId="030F5696">
            <w:pPr>
              <w:pStyle w:val="style0"/>
              <w:spacing w:lineRule="exact" w:line="440"/>
              <w:jc w:val="center"/>
              <w:rPr>
                <w:rStyle w:val="style4141"/>
                <w:rFonts w:ascii="宋体"/>
              </w:rPr>
            </w:pPr>
          </w:p>
        </w:tc>
      </w:tr>
      <w:tr w14:paraId="4ADBB08D">
        <w:tblPrEx/>
        <w:trPr>
          <w:jc w:val="center"/>
        </w:trPr>
        <w:tc>
          <w:tcPr>
            <w:tcW w:w="2479" w:type="dxa"/>
            <w:tcBorders/>
          </w:tcPr>
          <w:p w14:paraId="753DE44C">
            <w:pPr>
              <w:pStyle w:val="style0"/>
              <w:spacing w:lineRule="exact" w:line="440"/>
              <w:jc w:val="center"/>
              <w:rPr>
                <w:rStyle w:val="style4141"/>
                <w:rFonts w:ascii="宋体"/>
              </w:rPr>
            </w:pPr>
            <w:r>
              <w:rPr>
                <w:rStyle w:val="style4141"/>
                <w:rFonts w:ascii="宋体" w:hint="eastAsia"/>
              </w:rPr>
              <w:t>营业收入（万元）</w:t>
            </w:r>
          </w:p>
        </w:tc>
        <w:tc>
          <w:tcPr>
            <w:tcW w:w="2114" w:type="dxa"/>
            <w:tcBorders/>
          </w:tcPr>
          <w:p w14:paraId="43F2AD34">
            <w:pPr>
              <w:pStyle w:val="style0"/>
              <w:spacing w:lineRule="exact" w:line="440"/>
              <w:jc w:val="center"/>
              <w:rPr>
                <w:rStyle w:val="style4141"/>
                <w:rFonts w:ascii="宋体"/>
              </w:rPr>
            </w:pPr>
          </w:p>
        </w:tc>
        <w:tc>
          <w:tcPr>
            <w:tcW w:w="1763" w:type="dxa"/>
            <w:tcBorders/>
          </w:tcPr>
          <w:p w14:paraId="59453911">
            <w:pPr>
              <w:pStyle w:val="style0"/>
              <w:spacing w:lineRule="exact" w:line="440"/>
              <w:jc w:val="center"/>
              <w:rPr>
                <w:rStyle w:val="style4141"/>
                <w:rFonts w:ascii="宋体"/>
              </w:rPr>
            </w:pPr>
          </w:p>
        </w:tc>
        <w:tc>
          <w:tcPr>
            <w:tcW w:w="2024" w:type="dxa"/>
            <w:tcBorders/>
          </w:tcPr>
          <w:p w14:paraId="10002C60">
            <w:pPr>
              <w:pStyle w:val="style0"/>
              <w:spacing w:lineRule="exact" w:line="440"/>
              <w:jc w:val="center"/>
              <w:rPr>
                <w:rStyle w:val="style4141"/>
                <w:rFonts w:ascii="宋体"/>
              </w:rPr>
            </w:pPr>
          </w:p>
        </w:tc>
      </w:tr>
      <w:tr w14:paraId="11108DBB">
        <w:tblPrEx/>
        <w:trPr>
          <w:jc w:val="center"/>
        </w:trPr>
        <w:tc>
          <w:tcPr>
            <w:tcW w:w="2479" w:type="dxa"/>
            <w:tcBorders/>
          </w:tcPr>
          <w:p w14:paraId="6943CE28">
            <w:pPr>
              <w:pStyle w:val="style0"/>
              <w:spacing w:lineRule="exact" w:line="440"/>
              <w:jc w:val="center"/>
              <w:rPr>
                <w:rStyle w:val="style4141"/>
                <w:rFonts w:ascii="宋体"/>
              </w:rPr>
            </w:pPr>
            <w:r>
              <w:rPr>
                <w:rStyle w:val="style4141"/>
                <w:rFonts w:ascii="宋体" w:hint="eastAsia"/>
              </w:rPr>
              <w:t>年底资产总值（万元）</w:t>
            </w:r>
          </w:p>
        </w:tc>
        <w:tc>
          <w:tcPr>
            <w:tcW w:w="2114" w:type="dxa"/>
            <w:tcBorders/>
          </w:tcPr>
          <w:p w14:paraId="7E22AB0D">
            <w:pPr>
              <w:pStyle w:val="style0"/>
              <w:spacing w:lineRule="exact" w:line="440"/>
              <w:jc w:val="center"/>
              <w:rPr>
                <w:rStyle w:val="style4141"/>
                <w:rFonts w:ascii="宋体"/>
              </w:rPr>
            </w:pPr>
          </w:p>
        </w:tc>
        <w:tc>
          <w:tcPr>
            <w:tcW w:w="1763" w:type="dxa"/>
            <w:tcBorders/>
          </w:tcPr>
          <w:p w14:paraId="56379989">
            <w:pPr>
              <w:pStyle w:val="style0"/>
              <w:spacing w:lineRule="exact" w:line="440"/>
              <w:jc w:val="center"/>
              <w:rPr>
                <w:rStyle w:val="style4141"/>
                <w:rFonts w:ascii="宋体"/>
              </w:rPr>
            </w:pPr>
          </w:p>
        </w:tc>
        <w:tc>
          <w:tcPr>
            <w:tcW w:w="2024" w:type="dxa"/>
            <w:tcBorders/>
          </w:tcPr>
          <w:p w14:paraId="03B63004">
            <w:pPr>
              <w:pStyle w:val="style0"/>
              <w:spacing w:lineRule="exact" w:line="440"/>
              <w:jc w:val="center"/>
              <w:rPr>
                <w:rStyle w:val="style4141"/>
                <w:rFonts w:ascii="宋体"/>
              </w:rPr>
            </w:pPr>
          </w:p>
        </w:tc>
      </w:tr>
      <w:tr w14:paraId="309FC61F">
        <w:tblPrEx/>
        <w:trPr>
          <w:jc w:val="center"/>
        </w:trPr>
        <w:tc>
          <w:tcPr>
            <w:tcW w:w="2479" w:type="dxa"/>
            <w:tcBorders/>
          </w:tcPr>
          <w:p w14:paraId="51EF45F0">
            <w:pPr>
              <w:pStyle w:val="style0"/>
              <w:spacing w:lineRule="exact" w:line="440"/>
              <w:jc w:val="center"/>
              <w:rPr>
                <w:rStyle w:val="style4141"/>
                <w:rFonts w:ascii="宋体"/>
              </w:rPr>
            </w:pPr>
            <w:r>
              <w:rPr>
                <w:rStyle w:val="style4141"/>
                <w:rFonts w:ascii="宋体" w:hint="eastAsia"/>
              </w:rPr>
              <w:t>年底负债总值（万元）</w:t>
            </w:r>
          </w:p>
        </w:tc>
        <w:tc>
          <w:tcPr>
            <w:tcW w:w="2114" w:type="dxa"/>
            <w:tcBorders/>
          </w:tcPr>
          <w:p w14:paraId="63278428">
            <w:pPr>
              <w:pStyle w:val="style0"/>
              <w:spacing w:lineRule="exact" w:line="440"/>
              <w:jc w:val="center"/>
              <w:rPr>
                <w:rStyle w:val="style4141"/>
                <w:rFonts w:ascii="宋体"/>
              </w:rPr>
            </w:pPr>
          </w:p>
        </w:tc>
        <w:tc>
          <w:tcPr>
            <w:tcW w:w="1763" w:type="dxa"/>
            <w:tcBorders/>
          </w:tcPr>
          <w:p w14:paraId="2D53F001">
            <w:pPr>
              <w:pStyle w:val="style0"/>
              <w:spacing w:lineRule="exact" w:line="440"/>
              <w:jc w:val="center"/>
              <w:rPr>
                <w:rStyle w:val="style4141"/>
                <w:rFonts w:ascii="宋体"/>
              </w:rPr>
            </w:pPr>
          </w:p>
        </w:tc>
        <w:tc>
          <w:tcPr>
            <w:tcW w:w="2024" w:type="dxa"/>
            <w:tcBorders/>
          </w:tcPr>
          <w:p w14:paraId="15B8EB52">
            <w:pPr>
              <w:pStyle w:val="style0"/>
              <w:spacing w:lineRule="exact" w:line="440"/>
              <w:jc w:val="center"/>
              <w:rPr>
                <w:rStyle w:val="style4141"/>
                <w:rFonts w:ascii="宋体"/>
              </w:rPr>
            </w:pPr>
          </w:p>
        </w:tc>
      </w:tr>
      <w:tr w14:paraId="1CC24B82">
        <w:tblPrEx/>
        <w:trPr>
          <w:jc w:val="center"/>
        </w:trPr>
        <w:tc>
          <w:tcPr>
            <w:tcW w:w="2479" w:type="dxa"/>
            <w:tcBorders/>
          </w:tcPr>
          <w:p w14:paraId="62CE2C6E">
            <w:pPr>
              <w:pStyle w:val="style0"/>
              <w:spacing w:lineRule="exact" w:line="440"/>
              <w:jc w:val="center"/>
              <w:rPr>
                <w:rStyle w:val="style4141"/>
                <w:rFonts w:ascii="宋体"/>
              </w:rPr>
            </w:pPr>
            <w:r>
              <w:rPr>
                <w:rStyle w:val="style4141"/>
                <w:rFonts w:ascii="宋体" w:hint="eastAsia"/>
              </w:rPr>
              <w:t>资产负债率（**.**%）</w:t>
            </w:r>
          </w:p>
        </w:tc>
        <w:tc>
          <w:tcPr>
            <w:tcW w:w="2114" w:type="dxa"/>
            <w:tcBorders/>
          </w:tcPr>
          <w:p w14:paraId="309491FD">
            <w:pPr>
              <w:pStyle w:val="style0"/>
              <w:spacing w:lineRule="exact" w:line="440"/>
              <w:jc w:val="center"/>
              <w:rPr>
                <w:rStyle w:val="style4141"/>
                <w:rFonts w:ascii="宋体"/>
              </w:rPr>
            </w:pPr>
          </w:p>
        </w:tc>
        <w:tc>
          <w:tcPr>
            <w:tcW w:w="1763" w:type="dxa"/>
            <w:tcBorders/>
          </w:tcPr>
          <w:p w14:paraId="1906CCEF">
            <w:pPr>
              <w:pStyle w:val="style0"/>
              <w:spacing w:lineRule="exact" w:line="440"/>
              <w:jc w:val="center"/>
              <w:rPr>
                <w:rStyle w:val="style4141"/>
                <w:rFonts w:ascii="宋体"/>
              </w:rPr>
            </w:pPr>
          </w:p>
        </w:tc>
        <w:tc>
          <w:tcPr>
            <w:tcW w:w="2024" w:type="dxa"/>
            <w:tcBorders/>
          </w:tcPr>
          <w:p w14:paraId="787244F0">
            <w:pPr>
              <w:pStyle w:val="style0"/>
              <w:spacing w:lineRule="exact" w:line="440"/>
              <w:jc w:val="center"/>
              <w:rPr>
                <w:rStyle w:val="style4141"/>
                <w:rFonts w:ascii="宋体"/>
              </w:rPr>
            </w:pPr>
          </w:p>
        </w:tc>
      </w:tr>
      <w:tr w14:paraId="5B96E0DF">
        <w:tblPrEx/>
        <w:trPr>
          <w:jc w:val="center"/>
        </w:trPr>
        <w:tc>
          <w:tcPr>
            <w:tcW w:w="2479" w:type="dxa"/>
            <w:tcBorders/>
          </w:tcPr>
          <w:p w14:paraId="4086FD1F">
            <w:pPr>
              <w:pStyle w:val="style0"/>
              <w:spacing w:lineRule="exact" w:line="440"/>
              <w:jc w:val="center"/>
              <w:rPr>
                <w:rStyle w:val="style4141"/>
                <w:rFonts w:ascii="宋体"/>
              </w:rPr>
            </w:pPr>
            <w:r>
              <w:rPr>
                <w:rStyle w:val="style4141"/>
                <w:rFonts w:ascii="宋体" w:hint="eastAsia"/>
              </w:rPr>
              <w:t>净利润（万元）</w:t>
            </w:r>
          </w:p>
        </w:tc>
        <w:tc>
          <w:tcPr>
            <w:tcW w:w="2114" w:type="dxa"/>
            <w:tcBorders/>
          </w:tcPr>
          <w:p w14:paraId="7BCD7B21">
            <w:pPr>
              <w:pStyle w:val="style0"/>
              <w:spacing w:lineRule="exact" w:line="440"/>
              <w:jc w:val="center"/>
              <w:rPr>
                <w:rStyle w:val="style4141"/>
                <w:rFonts w:ascii="宋体"/>
              </w:rPr>
            </w:pPr>
          </w:p>
        </w:tc>
        <w:tc>
          <w:tcPr>
            <w:tcW w:w="1763" w:type="dxa"/>
            <w:tcBorders/>
          </w:tcPr>
          <w:p w14:paraId="6CB1B090">
            <w:pPr>
              <w:pStyle w:val="style0"/>
              <w:spacing w:lineRule="exact" w:line="440"/>
              <w:jc w:val="center"/>
              <w:rPr>
                <w:rStyle w:val="style4141"/>
                <w:rFonts w:ascii="宋体"/>
              </w:rPr>
            </w:pPr>
          </w:p>
        </w:tc>
        <w:tc>
          <w:tcPr>
            <w:tcW w:w="2024" w:type="dxa"/>
            <w:tcBorders/>
          </w:tcPr>
          <w:p w14:paraId="0AD52C29">
            <w:pPr>
              <w:pStyle w:val="style0"/>
              <w:spacing w:lineRule="exact" w:line="440"/>
              <w:jc w:val="center"/>
              <w:rPr>
                <w:rStyle w:val="style4141"/>
                <w:rFonts w:ascii="宋体"/>
              </w:rPr>
            </w:pPr>
          </w:p>
        </w:tc>
      </w:tr>
      <w:tr w14:paraId="61F163AE">
        <w:tblPrEx/>
        <w:trPr>
          <w:jc w:val="center"/>
        </w:trPr>
        <w:tc>
          <w:tcPr>
            <w:tcW w:w="2479" w:type="dxa"/>
            <w:tcBorders/>
          </w:tcPr>
          <w:p w14:paraId="532A62BD">
            <w:pPr>
              <w:pStyle w:val="style0"/>
              <w:spacing w:lineRule="exact" w:line="440"/>
              <w:jc w:val="center"/>
              <w:rPr>
                <w:rStyle w:val="style4141"/>
                <w:rFonts w:ascii="宋体"/>
              </w:rPr>
            </w:pPr>
            <w:r>
              <w:rPr>
                <w:rStyle w:val="style4141"/>
                <w:rFonts w:ascii="宋体" w:hint="eastAsia"/>
              </w:rPr>
              <w:t>未分配利润（万元）</w:t>
            </w:r>
          </w:p>
        </w:tc>
        <w:tc>
          <w:tcPr>
            <w:tcW w:w="2114" w:type="dxa"/>
            <w:tcBorders/>
          </w:tcPr>
          <w:p w14:paraId="4ACEFA63">
            <w:pPr>
              <w:pStyle w:val="style0"/>
              <w:spacing w:lineRule="exact" w:line="440"/>
              <w:jc w:val="center"/>
              <w:rPr>
                <w:rStyle w:val="style4141"/>
                <w:rFonts w:ascii="宋体"/>
              </w:rPr>
            </w:pPr>
          </w:p>
        </w:tc>
        <w:tc>
          <w:tcPr>
            <w:tcW w:w="1763" w:type="dxa"/>
            <w:tcBorders/>
          </w:tcPr>
          <w:p w14:paraId="284AFB76">
            <w:pPr>
              <w:pStyle w:val="style0"/>
              <w:spacing w:lineRule="exact" w:line="440"/>
              <w:jc w:val="center"/>
              <w:rPr>
                <w:rStyle w:val="style4141"/>
                <w:rFonts w:ascii="宋体"/>
              </w:rPr>
            </w:pPr>
          </w:p>
        </w:tc>
        <w:tc>
          <w:tcPr>
            <w:tcW w:w="2024" w:type="dxa"/>
            <w:tcBorders/>
          </w:tcPr>
          <w:p w14:paraId="1F0943C2">
            <w:pPr>
              <w:pStyle w:val="style0"/>
              <w:spacing w:lineRule="exact" w:line="440"/>
              <w:jc w:val="center"/>
              <w:rPr>
                <w:rStyle w:val="style4141"/>
                <w:rFonts w:ascii="宋体"/>
              </w:rPr>
            </w:pPr>
          </w:p>
        </w:tc>
      </w:tr>
      <w:tr w14:paraId="3A0631F6">
        <w:tblPrEx/>
        <w:trPr>
          <w:jc w:val="center"/>
        </w:trPr>
        <w:tc>
          <w:tcPr>
            <w:tcW w:w="2479" w:type="dxa"/>
            <w:tcBorders/>
          </w:tcPr>
          <w:p w14:paraId="72505877">
            <w:pPr>
              <w:pStyle w:val="style0"/>
              <w:spacing w:lineRule="exact" w:line="440"/>
              <w:jc w:val="center"/>
              <w:rPr/>
            </w:pPr>
            <w:r>
              <w:rPr>
                <w:rFonts w:hint="eastAsia"/>
              </w:rPr>
              <w:t>营运</w:t>
            </w:r>
            <w:r>
              <w:t>资</w:t>
            </w:r>
            <w:r>
              <w:rPr>
                <w:rFonts w:hint="eastAsia"/>
              </w:rPr>
              <w:t>金</w:t>
            </w:r>
            <w:r>
              <w:rPr>
                <w:rStyle w:val="style4141"/>
                <w:rFonts w:ascii="宋体" w:hint="eastAsia"/>
              </w:rPr>
              <w:t>（万元）</w:t>
            </w:r>
          </w:p>
          <w:p w14:paraId="6E3A1457">
            <w:pPr>
              <w:pStyle w:val="style0"/>
              <w:spacing w:lineRule="exact" w:line="440"/>
              <w:jc w:val="center"/>
              <w:rPr>
                <w:b/>
                <w:bCs/>
              </w:rPr>
            </w:pPr>
            <w:r>
              <w:rPr>
                <w:rStyle w:val="style4141"/>
                <w:rFonts w:ascii="宋体" w:hint="eastAsia"/>
              </w:rPr>
              <w:t>（流动资产-流动负债）</w:t>
            </w:r>
          </w:p>
        </w:tc>
        <w:tc>
          <w:tcPr>
            <w:tcW w:w="2114" w:type="dxa"/>
            <w:tcBorders/>
          </w:tcPr>
          <w:p w14:paraId="7BCE0F0C">
            <w:pPr>
              <w:pStyle w:val="style0"/>
              <w:spacing w:lineRule="exact" w:line="440"/>
              <w:jc w:val="center"/>
              <w:rPr>
                <w:rStyle w:val="style4141"/>
                <w:rFonts w:ascii="宋体"/>
              </w:rPr>
            </w:pPr>
          </w:p>
        </w:tc>
        <w:tc>
          <w:tcPr>
            <w:tcW w:w="1763" w:type="dxa"/>
            <w:tcBorders/>
          </w:tcPr>
          <w:p w14:paraId="0EE5CA31">
            <w:pPr>
              <w:pStyle w:val="style0"/>
              <w:spacing w:lineRule="exact" w:line="440"/>
              <w:jc w:val="center"/>
              <w:rPr>
                <w:rStyle w:val="style4141"/>
                <w:rFonts w:ascii="宋体"/>
              </w:rPr>
            </w:pPr>
          </w:p>
        </w:tc>
        <w:tc>
          <w:tcPr>
            <w:tcW w:w="2024" w:type="dxa"/>
            <w:tcBorders/>
          </w:tcPr>
          <w:p w14:paraId="6095A5EF">
            <w:pPr>
              <w:pStyle w:val="style0"/>
              <w:spacing w:lineRule="exact" w:line="440"/>
              <w:jc w:val="center"/>
              <w:rPr>
                <w:rStyle w:val="style4141"/>
                <w:rFonts w:ascii="宋体"/>
              </w:rPr>
            </w:pPr>
          </w:p>
        </w:tc>
      </w:tr>
      <w:tr w14:paraId="1CA3B16E">
        <w:tblPrEx/>
        <w:trPr>
          <w:jc w:val="center"/>
        </w:trPr>
        <w:tc>
          <w:tcPr>
            <w:tcW w:w="2479" w:type="dxa"/>
            <w:tcBorders/>
          </w:tcPr>
          <w:p w14:paraId="1B0017FE">
            <w:pPr>
              <w:pStyle w:val="style0"/>
              <w:spacing w:lineRule="exact" w:line="440"/>
              <w:jc w:val="center"/>
              <w:rPr>
                <w:rStyle w:val="style4141"/>
                <w:rFonts w:ascii="宋体"/>
              </w:rPr>
            </w:pPr>
            <w:r>
              <w:rPr>
                <w:rStyle w:val="style4141"/>
                <w:rFonts w:ascii="宋体" w:hint="eastAsia"/>
              </w:rPr>
              <w:t>发展能力状况</w:t>
            </w:r>
          </w:p>
          <w:p w14:paraId="7FAAED04">
            <w:pPr>
              <w:pStyle w:val="style0"/>
              <w:spacing w:lineRule="exact" w:line="440"/>
              <w:jc w:val="center"/>
              <w:rPr>
                <w:rFonts w:ascii="宋体"/>
              </w:rPr>
            </w:pPr>
            <w:r>
              <w:rPr>
                <w:rStyle w:val="style4141"/>
                <w:rFonts w:ascii="宋体" w:hint="eastAsia"/>
              </w:rPr>
              <w:t>（本年营业收入-上年营业收入）÷上年营业收入</w:t>
            </w:r>
          </w:p>
        </w:tc>
        <w:tc>
          <w:tcPr>
            <w:tcW w:w="2114" w:type="dxa"/>
            <w:tcBorders/>
          </w:tcPr>
          <w:p w14:paraId="393E28DD">
            <w:pPr>
              <w:pStyle w:val="style0"/>
              <w:spacing w:lineRule="exact" w:line="440"/>
              <w:jc w:val="center"/>
              <w:rPr>
                <w:rStyle w:val="style4141"/>
                <w:rFonts w:ascii="宋体"/>
              </w:rPr>
            </w:pPr>
          </w:p>
        </w:tc>
        <w:tc>
          <w:tcPr>
            <w:tcW w:w="1763" w:type="dxa"/>
            <w:tcBorders/>
          </w:tcPr>
          <w:p w14:paraId="2D70547A">
            <w:pPr>
              <w:pStyle w:val="style0"/>
              <w:spacing w:lineRule="exact" w:line="440"/>
              <w:jc w:val="center"/>
              <w:rPr>
                <w:rStyle w:val="style4141"/>
                <w:rFonts w:ascii="宋体"/>
              </w:rPr>
            </w:pPr>
          </w:p>
        </w:tc>
        <w:tc>
          <w:tcPr>
            <w:tcW w:w="2024" w:type="dxa"/>
            <w:tcBorders/>
          </w:tcPr>
          <w:p w14:paraId="44EB02AE">
            <w:pPr>
              <w:pStyle w:val="style0"/>
              <w:spacing w:lineRule="exact" w:line="440"/>
              <w:jc w:val="center"/>
              <w:rPr>
                <w:rStyle w:val="style4141"/>
                <w:rFonts w:ascii="宋体"/>
              </w:rPr>
            </w:pPr>
          </w:p>
        </w:tc>
      </w:tr>
    </w:tbl>
    <w:p w14:paraId="786A823B">
      <w:pPr>
        <w:pStyle w:val="style0"/>
        <w:spacing w:lineRule="exact" w:line="460"/>
        <w:ind w:firstLine="360" w:firstLineChars="150"/>
        <w:rPr>
          <w:rFonts w:ascii="宋体" w:hAnsi="宋体" w:hint="eastAsia"/>
          <w:sz w:val="24"/>
        </w:rPr>
      </w:pPr>
    </w:p>
    <w:p w14:paraId="1026ACEB">
      <w:pPr>
        <w:pStyle w:val="style0"/>
        <w:snapToGrid w:val="false"/>
        <w:spacing w:lineRule="auto" w:line="360"/>
        <w:ind w:left="482" w:hanging="482" w:hangingChars="200"/>
        <w:rPr>
          <w:rFonts w:ascii="宋体" w:hAnsi="宋体"/>
          <w:b/>
          <w:u w:val="single"/>
        </w:rPr>
      </w:pPr>
      <w:r>
        <w:rPr>
          <w:rFonts w:ascii="宋体" w:hAnsi="宋体" w:hint="eastAsia"/>
          <w:b/>
          <w:sz w:val="24"/>
        </w:rPr>
        <w:t>附：</w:t>
      </w:r>
      <w:r>
        <w:rPr>
          <w:rFonts w:ascii="宋体" w:hAnsi="宋体" w:hint="eastAsia"/>
          <w:b/>
          <w:u w:val="single"/>
        </w:rPr>
        <w:t>应附投标人近三年（</w:t>
      </w:r>
      <w:r>
        <w:rPr>
          <w:rFonts w:ascii="宋体" w:hAnsi="宋体" w:hint="eastAsia"/>
          <w:b/>
          <w:sz w:val="22"/>
          <w:u w:val="single"/>
        </w:rPr>
        <w:t>20</w:t>
      </w:r>
      <w:r>
        <w:rPr>
          <w:rFonts w:ascii="宋体" w:hAnsi="宋体" w:hint="eastAsia"/>
          <w:b/>
          <w:sz w:val="22"/>
          <w:u w:val="single"/>
          <w:lang w:val="en-US" w:eastAsia="zh-CN"/>
        </w:rPr>
        <w:t>23</w:t>
      </w:r>
      <w:r>
        <w:rPr>
          <w:rFonts w:ascii="宋体" w:hAnsi="宋体" w:hint="eastAsia"/>
          <w:b/>
          <w:sz w:val="22"/>
          <w:u w:val="single"/>
        </w:rPr>
        <w:t>年、20</w:t>
      </w:r>
      <w:r>
        <w:rPr>
          <w:rFonts w:ascii="宋体" w:hAnsi="宋体" w:hint="eastAsia"/>
          <w:b/>
          <w:sz w:val="22"/>
          <w:u w:val="single"/>
          <w:lang w:val="en-US" w:eastAsia="zh-CN"/>
        </w:rPr>
        <w:t>24</w:t>
      </w:r>
      <w:r>
        <w:rPr>
          <w:rFonts w:ascii="宋体" w:hAnsi="宋体" w:hint="eastAsia"/>
          <w:b/>
          <w:sz w:val="22"/>
          <w:u w:val="single"/>
        </w:rPr>
        <w:t>、202</w:t>
      </w:r>
      <w:r>
        <w:rPr>
          <w:rFonts w:ascii="宋体" w:hAnsi="宋体" w:hint="eastAsia"/>
          <w:b/>
          <w:sz w:val="22"/>
          <w:u w:val="single"/>
          <w:lang w:val="en-US" w:eastAsia="zh-CN"/>
        </w:rPr>
        <w:t>5</w:t>
      </w:r>
      <w:r>
        <w:rPr>
          <w:rFonts w:ascii="宋体" w:hAnsi="宋体" w:hint="eastAsia"/>
          <w:b/>
          <w:u w:val="single"/>
        </w:rPr>
        <w:t>年）的财务报表：应附经会计师事务所或审计机构审计的财务会计报表，包括资产负债表、现金流量表、利润表等材料的复印件（加盖单位公章）。</w:t>
      </w:r>
    </w:p>
    <w:p w14:paraId="597D086D">
      <w:pPr>
        <w:pStyle w:val="style66"/>
        <w:rPr/>
      </w:pPr>
    </w:p>
    <w:p w14:paraId="20109337">
      <w:pPr>
        <w:pStyle w:val="style0"/>
        <w:rPr/>
      </w:pPr>
    </w:p>
    <w:p w14:paraId="461307D2">
      <w:pPr>
        <w:pStyle w:val="style101"/>
        <w:rPr/>
      </w:pPr>
    </w:p>
    <w:p w14:paraId="641D91F4">
      <w:pPr>
        <w:pStyle w:val="style101"/>
        <w:rPr/>
      </w:pPr>
    </w:p>
    <w:bookmarkStart w:id="322" w:name="_Toc13986"/>
    <w:bookmarkStart w:id="323" w:name="_Toc26847"/>
    <w:bookmarkStart w:id="324" w:name="_Toc28878"/>
    <w:bookmarkStart w:id="325" w:name="_Toc424118190"/>
    <w:bookmarkStart w:id="326" w:name="_Toc25795"/>
    <w:bookmarkStart w:id="327" w:name="_Toc51786921"/>
    <w:bookmarkStart w:id="328" w:name="_Toc28044"/>
    <w:bookmarkStart w:id="329" w:name="_Toc148622887"/>
    <w:bookmarkStart w:id="330" w:name="_Toc518655813"/>
    <w:bookmarkStart w:id="331" w:name="_Toc353881021"/>
    <w:p w14:paraId="0451F17D">
      <w:pPr>
        <w:pStyle w:val="style2"/>
        <w:numPr>
          <w:ilvl w:val="0"/>
          <w:numId w:val="0"/>
        </w:numPr>
        <w:tabs>
          <w:tab w:val="clear" w:pos="4111"/>
        </w:tabs>
        <w:spacing w:before="120" w:after="120" w:lineRule="exact" w:line="560"/>
        <w:rPr>
          <w:rFonts w:ascii="宋体" w:cs="宋体" w:hAnsi="宋体"/>
          <w:bCs w:val="false"/>
          <w:sz w:val="24"/>
          <w:szCs w:val="24"/>
        </w:rPr>
      </w:pPr>
      <w:r>
        <w:rPr>
          <w:rFonts w:ascii="宋体" w:cs="宋体" w:hAnsi="宋体" w:hint="eastAsia"/>
          <w:bCs w:val="false"/>
          <w:sz w:val="24"/>
          <w:szCs w:val="24"/>
        </w:rPr>
        <w:t>附件九：服务承诺函</w:t>
      </w:r>
      <w:bookmarkEnd w:id="322"/>
      <w:bookmarkEnd w:id="323"/>
      <w:bookmarkEnd w:id="324"/>
      <w:bookmarkEnd w:id="325"/>
      <w:bookmarkEnd w:id="326"/>
      <w:bookmarkEnd w:id="327"/>
      <w:bookmarkEnd w:id="328"/>
      <w:bookmarkEnd w:id="329"/>
      <w:bookmarkEnd w:id="330"/>
      <w:bookmarkEnd w:id="331"/>
    </w:p>
    <w:bookmarkStart w:id="332" w:name="_Toc30031"/>
    <w:bookmarkStart w:id="333" w:name="_Toc148622888"/>
    <w:bookmarkStart w:id="334" w:name="_Toc1669"/>
    <w:p w14:paraId="60F308F4">
      <w:pPr>
        <w:pStyle w:val="style66"/>
        <w:spacing w:after="0" w:lineRule="exact" w:line="460"/>
        <w:jc w:val="center"/>
        <w:outlineLvl w:val="0"/>
        <w:rPr>
          <w:rFonts w:ascii="宋体" w:cs="宋体" w:hAnsi="宋体"/>
          <w:b/>
          <w:bCs/>
          <w:sz w:val="32"/>
          <w:szCs w:val="32"/>
        </w:rPr>
      </w:pPr>
      <w:r>
        <w:rPr>
          <w:rFonts w:ascii="宋体" w:cs="宋体" w:hAnsi="宋体" w:hint="eastAsia"/>
          <w:b/>
          <w:bCs/>
          <w:sz w:val="32"/>
          <w:szCs w:val="32"/>
        </w:rPr>
        <w:t>服务承诺函</w:t>
      </w:r>
      <w:bookmarkEnd w:id="332"/>
      <w:bookmarkEnd w:id="333"/>
      <w:bookmarkEnd w:id="334"/>
    </w:p>
    <w:p w14:paraId="7566F403">
      <w:pPr>
        <w:pStyle w:val="style0"/>
        <w:spacing w:lineRule="exact" w:line="240"/>
        <w:jc w:val="center"/>
        <w:rPr>
          <w:rFonts w:ascii="宋体" w:hAnsi="宋体"/>
          <w:b/>
          <w:bCs/>
          <w:sz w:val="36"/>
        </w:rPr>
      </w:pPr>
    </w:p>
    <w:p w14:paraId="43E3DB10">
      <w:pPr>
        <w:pStyle w:val="style0"/>
        <w:spacing w:lineRule="auto" w:line="360"/>
        <w:rPr>
          <w:rFonts w:ascii="宋体" w:hAnsi="宋体"/>
          <w:sz w:val="24"/>
          <w:u w:val="single"/>
        </w:rPr>
      </w:pPr>
      <w:r>
        <w:rPr>
          <w:rFonts w:ascii="宋体" w:hAnsi="宋体" w:hint="eastAsia"/>
          <w:sz w:val="24"/>
        </w:rPr>
        <w:t>项目名称：</w:t>
      </w:r>
      <w:r>
        <w:rPr>
          <w:rFonts w:ascii="宋体" w:hAnsi="宋体" w:hint="eastAsia"/>
          <w:sz w:val="24"/>
          <w:u w:val="single"/>
        </w:rPr>
        <w:t xml:space="preserve">               </w:t>
      </w:r>
    </w:p>
    <w:p w14:paraId="12E6B2D6">
      <w:pPr>
        <w:pStyle w:val="style76"/>
        <w:adjustRightInd w:val="false"/>
        <w:snapToGrid w:val="false"/>
        <w:spacing w:before="72" w:beforeLines="30" w:lineRule="exact" w:line="460"/>
        <w:ind w:left="0" w:leftChars="0"/>
        <w:rPr>
          <w:rFonts w:ascii="宋体" w:hAnsi="宋体"/>
          <w:i/>
          <w:iCs/>
          <w:sz w:val="24"/>
        </w:rPr>
      </w:pPr>
      <w:r>
        <w:rPr>
          <w:rFonts w:ascii="宋体" w:hAnsi="宋体" w:hint="eastAsia"/>
          <w:sz w:val="24"/>
          <w:u w:val="single"/>
        </w:rPr>
        <w:t xml:space="preserve">        公司:</w:t>
      </w:r>
      <w:r>
        <w:rPr>
          <w:rFonts w:ascii="宋体" w:hAnsi="宋体" w:hint="eastAsia"/>
          <w:i/>
          <w:iCs/>
          <w:sz w:val="24"/>
        </w:rPr>
        <w:t>（招标人全称）</w:t>
      </w:r>
    </w:p>
    <w:p w14:paraId="48D8A41C">
      <w:pPr>
        <w:pStyle w:val="style0"/>
        <w:spacing w:lineRule="auto" w:line="360"/>
        <w:ind w:firstLine="480"/>
        <w:rPr>
          <w:rFonts w:ascii="宋体" w:hAnsi="宋体"/>
          <w:sz w:val="24"/>
        </w:rPr>
      </w:pPr>
      <w:r>
        <w:rPr>
          <w:rFonts w:ascii="宋体" w:hAnsi="宋体" w:hint="eastAsia"/>
          <w:sz w:val="24"/>
        </w:rPr>
        <w:t>我代表（投标人名称）对中标项目的服务作如下承诺：</w:t>
      </w:r>
    </w:p>
    <w:p w14:paraId="270CA658">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6FA03124">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1A9B6DC0">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51595D81">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707FC3C8">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79EA1C84">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1E460489">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4AABA5BA">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6259F76B">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48F2D159">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7268439C">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32BEF58B">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2302B6A2">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72A13CB9">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634B3AB0">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48C2BE97">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0C057411">
      <w:pPr>
        <w:pStyle w:val="style0"/>
        <w:spacing w:lineRule="auto" w:line="360"/>
        <w:ind w:firstLine="480" w:firstLineChars="200"/>
        <w:rPr>
          <w:rFonts w:ascii="宋体" w:hAnsi="宋体"/>
          <w:sz w:val="24"/>
          <w:u w:val="single"/>
        </w:rPr>
      </w:pPr>
      <w:r>
        <w:rPr>
          <w:rFonts w:ascii="宋体" w:hAnsi="宋体" w:hint="eastAsia"/>
          <w:sz w:val="24"/>
          <w:u w:val="single"/>
        </w:rPr>
        <w:t xml:space="preserve">                                                                       </w:t>
      </w:r>
    </w:p>
    <w:p w14:paraId="278499BA">
      <w:pPr>
        <w:pStyle w:val="style0"/>
        <w:spacing w:lineRule="auto" w:line="360"/>
        <w:ind w:firstLine="480" w:firstLineChars="200"/>
        <w:rPr>
          <w:rFonts w:ascii="宋体" w:hAnsi="宋体"/>
          <w:sz w:val="24"/>
          <w:u w:val="single"/>
        </w:rPr>
      </w:pPr>
    </w:p>
    <w:p w14:paraId="290C4F94">
      <w:pPr>
        <w:pStyle w:val="style0"/>
        <w:spacing w:lineRule="exact" w:line="660"/>
        <w:rPr>
          <w:rFonts w:ascii="宋体" w:hAnsi="宋体"/>
          <w:sz w:val="24"/>
        </w:rPr>
      </w:pPr>
      <w:r>
        <w:rPr>
          <w:rFonts w:ascii="宋体" w:hAnsi="宋体" w:hint="eastAsia"/>
          <w:sz w:val="24"/>
        </w:rPr>
        <w:t>投标人：（盖章）</w:t>
      </w:r>
    </w:p>
    <w:p w14:paraId="254170DD">
      <w:pPr>
        <w:pStyle w:val="style0"/>
        <w:spacing w:lineRule="exact" w:line="660"/>
        <w:rPr>
          <w:rFonts w:ascii="宋体" w:hAnsi="宋体"/>
          <w:sz w:val="24"/>
        </w:rPr>
      </w:pPr>
      <w:r>
        <w:rPr>
          <w:rFonts w:ascii="宋体" w:hAnsi="宋体" w:hint="eastAsia"/>
          <w:sz w:val="24"/>
        </w:rPr>
        <w:t>法定代表人（委托代理人）：（签字）</w:t>
      </w:r>
    </w:p>
    <w:p w14:paraId="47CF2D2F">
      <w:pPr>
        <w:pStyle w:val="style0"/>
        <w:spacing w:lineRule="exact" w:line="66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1BA01477">
      <w:pPr>
        <w:pStyle w:val="style101"/>
        <w:rPr/>
      </w:pPr>
    </w:p>
    <w:p w14:paraId="5F41D0FF">
      <w:pPr>
        <w:pStyle w:val="style101"/>
        <w:rPr/>
      </w:pPr>
    </w:p>
    <w:bookmarkStart w:id="335" w:name="附件十：技术规格偏离表"/>
    <w:bookmarkStart w:id="336" w:name="_Toc148622889"/>
    <w:bookmarkEnd w:id="335"/>
    <w:p w14:paraId="1542B7BD">
      <w:pPr>
        <w:pStyle w:val="style2"/>
        <w:numPr>
          <w:ilvl w:val="0"/>
          <w:numId w:val="0"/>
        </w:numPr>
        <w:spacing w:before="120"/>
        <w:rPr>
          <w:rFonts w:ascii="宋体" w:cs="宋体" w:eastAsia="宋体" w:hAnsi="宋体"/>
          <w:bCs w:val="false"/>
          <w:sz w:val="24"/>
          <w:szCs w:val="24"/>
        </w:rPr>
      </w:pPr>
      <w:r>
        <w:rPr>
          <w:rFonts w:ascii="宋体" w:cs="宋体" w:eastAsia="宋体" w:hAnsi="宋体" w:hint="eastAsia"/>
          <w:bCs w:val="false"/>
          <w:sz w:val="24"/>
          <w:szCs w:val="24"/>
        </w:rPr>
        <w:t>附件十：技术规格偏离表</w:t>
      </w:r>
      <w:bookmarkEnd w:id="336"/>
    </w:p>
    <w:p w14:paraId="2037A405">
      <w:pPr>
        <w:pStyle w:val="style66"/>
        <w:spacing w:after="0" w:lineRule="exact" w:line="460"/>
        <w:ind w:firstLine="643"/>
        <w:jc w:val="center"/>
        <w:rPr>
          <w:rFonts w:ascii="宋体" w:cs="宋体" w:hAnsi="宋体"/>
          <w:b/>
          <w:bCs/>
          <w:sz w:val="32"/>
          <w:szCs w:val="32"/>
        </w:rPr>
      </w:pPr>
      <w:r>
        <w:rPr>
          <w:rFonts w:ascii="宋体" w:cs="宋体" w:hAnsi="宋体" w:hint="eastAsia"/>
          <w:b/>
          <w:bCs/>
          <w:sz w:val="32"/>
          <w:szCs w:val="32"/>
        </w:rPr>
        <w:t>技术规格偏离表</w:t>
      </w:r>
    </w:p>
    <w:p w14:paraId="19B266B8">
      <w:pPr>
        <w:pStyle w:val="style0"/>
        <w:spacing w:lineRule="exact" w:line="520"/>
        <w:ind w:firstLine="440"/>
        <w:rPr>
          <w:rFonts w:ascii="宋体" w:hAnsi="宋体"/>
          <w:sz w:val="24"/>
          <w:u w:val="single"/>
        </w:rPr>
      </w:pPr>
      <w:r>
        <w:rPr>
          <w:rFonts w:ascii="宋体" w:hAnsi="宋体" w:hint="eastAsia"/>
          <w:sz w:val="22"/>
          <w:szCs w:val="20"/>
        </w:rPr>
        <w:t>项目名称：</w:t>
      </w:r>
      <w:r>
        <w:rPr>
          <w:rFonts w:ascii="宋体" w:hAnsi="宋体" w:hint="eastAsia"/>
          <w:sz w:val="22"/>
          <w:szCs w:val="20"/>
          <w:u w:val="single"/>
        </w:rPr>
        <w:t xml:space="preserve">                          </w:t>
      </w:r>
      <w:r>
        <w:rPr>
          <w:rFonts w:ascii="宋体" w:hAnsi="宋体" w:hint="eastAsia"/>
          <w:sz w:val="22"/>
          <w:szCs w:val="20"/>
        </w:rPr>
        <w:t xml:space="preserve">     项目编号：</w:t>
      </w:r>
      <w:r>
        <w:rPr>
          <w:rFonts w:ascii="宋体" w:hAnsi="宋体" w:hint="eastAsia"/>
          <w:sz w:val="24"/>
        </w:rPr>
        <w:t xml:space="preserve">  </w:t>
      </w: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8"/>
        <w:gridCol w:w="1306"/>
        <w:gridCol w:w="2150"/>
        <w:gridCol w:w="2173"/>
        <w:gridCol w:w="2317"/>
      </w:tblGrid>
      <w:tr w14:paraId="4D428063">
        <w:trPr>
          <w:trHeight w:val="576" w:hRule="atLeast"/>
          <w:jc w:val="center"/>
        </w:trPr>
        <w:tc>
          <w:tcPr>
            <w:tcW w:w="858" w:type="dxa"/>
            <w:tcBorders/>
            <w:vAlign w:val="center"/>
          </w:tcPr>
          <w:p w14:paraId="29D287E5">
            <w:pPr>
              <w:pStyle w:val="style0"/>
              <w:jc w:val="center"/>
              <w:rPr>
                <w:rFonts w:ascii="宋体" w:hAnsi="宋体"/>
                <w:b/>
                <w:sz w:val="24"/>
              </w:rPr>
            </w:pPr>
            <w:r>
              <w:rPr>
                <w:rFonts w:ascii="宋体" w:hAnsi="宋体" w:hint="eastAsia"/>
                <w:b/>
                <w:sz w:val="24"/>
              </w:rPr>
              <w:t>序号</w:t>
            </w:r>
          </w:p>
        </w:tc>
        <w:tc>
          <w:tcPr>
            <w:tcW w:w="1306" w:type="dxa"/>
            <w:tcBorders/>
            <w:vAlign w:val="center"/>
          </w:tcPr>
          <w:p w14:paraId="335AF2CA">
            <w:pPr>
              <w:pStyle w:val="style0"/>
              <w:jc w:val="center"/>
              <w:rPr>
                <w:rFonts w:ascii="宋体" w:hAnsi="宋体"/>
                <w:b/>
                <w:sz w:val="24"/>
              </w:rPr>
            </w:pPr>
            <w:r>
              <w:rPr>
                <w:rFonts w:ascii="宋体" w:hAnsi="宋体" w:hint="eastAsia"/>
                <w:b/>
                <w:sz w:val="24"/>
              </w:rPr>
              <w:t>招标文件条款号</w:t>
            </w:r>
          </w:p>
        </w:tc>
        <w:tc>
          <w:tcPr>
            <w:tcW w:w="2150" w:type="dxa"/>
            <w:tcBorders/>
            <w:vAlign w:val="center"/>
          </w:tcPr>
          <w:p w14:paraId="46C301B1">
            <w:pPr>
              <w:pStyle w:val="style0"/>
              <w:jc w:val="center"/>
              <w:rPr>
                <w:rFonts w:ascii="宋体" w:hAnsi="宋体"/>
                <w:b/>
                <w:sz w:val="24"/>
              </w:rPr>
            </w:pPr>
            <w:r>
              <w:rPr>
                <w:rFonts w:ascii="宋体" w:hAnsi="宋体" w:hint="eastAsia"/>
                <w:b/>
                <w:sz w:val="24"/>
              </w:rPr>
              <w:t>招标文件条款内容</w:t>
            </w:r>
          </w:p>
        </w:tc>
        <w:tc>
          <w:tcPr>
            <w:tcW w:w="2173" w:type="dxa"/>
            <w:tcBorders/>
            <w:vAlign w:val="center"/>
          </w:tcPr>
          <w:p w14:paraId="64C18AB4">
            <w:pPr>
              <w:pStyle w:val="style0"/>
              <w:jc w:val="center"/>
              <w:rPr>
                <w:rFonts w:ascii="宋体" w:hAnsi="宋体"/>
                <w:b/>
                <w:sz w:val="24"/>
              </w:rPr>
            </w:pPr>
            <w:r>
              <w:rPr>
                <w:rFonts w:ascii="宋体" w:hAnsi="宋体" w:hint="eastAsia"/>
                <w:b/>
                <w:sz w:val="24"/>
              </w:rPr>
              <w:t>偏离</w:t>
            </w:r>
          </w:p>
        </w:tc>
        <w:tc>
          <w:tcPr>
            <w:tcW w:w="2317" w:type="dxa"/>
            <w:tcBorders/>
            <w:vAlign w:val="center"/>
          </w:tcPr>
          <w:p w14:paraId="53819AB5">
            <w:pPr>
              <w:pStyle w:val="style0"/>
              <w:jc w:val="center"/>
              <w:rPr>
                <w:rFonts w:ascii="宋体" w:hAnsi="宋体"/>
                <w:b/>
                <w:sz w:val="24"/>
              </w:rPr>
            </w:pPr>
            <w:r>
              <w:rPr>
                <w:rFonts w:ascii="宋体" w:hAnsi="宋体" w:hint="eastAsia"/>
                <w:b/>
                <w:sz w:val="24"/>
              </w:rPr>
              <w:t>说明</w:t>
            </w:r>
          </w:p>
        </w:tc>
      </w:tr>
      <w:tr w14:paraId="52C5C1E9">
        <w:tblPrEx/>
        <w:trPr>
          <w:trHeight w:val="577" w:hRule="atLeast"/>
          <w:jc w:val="center"/>
        </w:trPr>
        <w:tc>
          <w:tcPr>
            <w:tcW w:w="858" w:type="dxa"/>
            <w:tcBorders/>
          </w:tcPr>
          <w:p w14:paraId="7510FFBA">
            <w:pPr>
              <w:pStyle w:val="style0"/>
              <w:ind w:firstLine="480"/>
              <w:rPr>
                <w:rFonts w:ascii="宋体" w:hAnsi="宋体"/>
                <w:sz w:val="24"/>
              </w:rPr>
            </w:pPr>
          </w:p>
        </w:tc>
        <w:tc>
          <w:tcPr>
            <w:tcW w:w="1306" w:type="dxa"/>
            <w:tcBorders/>
          </w:tcPr>
          <w:p w14:paraId="3F7C9B76">
            <w:pPr>
              <w:pStyle w:val="style0"/>
              <w:ind w:firstLine="480"/>
              <w:rPr>
                <w:rFonts w:ascii="宋体" w:hAnsi="宋体"/>
                <w:sz w:val="24"/>
              </w:rPr>
            </w:pPr>
          </w:p>
        </w:tc>
        <w:tc>
          <w:tcPr>
            <w:tcW w:w="2150" w:type="dxa"/>
            <w:tcBorders/>
          </w:tcPr>
          <w:p w14:paraId="0E03E52D">
            <w:pPr>
              <w:pStyle w:val="style0"/>
              <w:ind w:firstLine="480"/>
              <w:rPr>
                <w:rFonts w:ascii="宋体" w:hAnsi="宋体"/>
                <w:sz w:val="24"/>
              </w:rPr>
            </w:pPr>
          </w:p>
        </w:tc>
        <w:tc>
          <w:tcPr>
            <w:tcW w:w="2173" w:type="dxa"/>
            <w:tcBorders/>
          </w:tcPr>
          <w:p w14:paraId="4C2B174B">
            <w:pPr>
              <w:pStyle w:val="style0"/>
              <w:ind w:firstLine="480"/>
              <w:rPr>
                <w:rFonts w:ascii="宋体" w:hAnsi="宋体"/>
                <w:sz w:val="24"/>
              </w:rPr>
            </w:pPr>
          </w:p>
        </w:tc>
        <w:tc>
          <w:tcPr>
            <w:tcW w:w="2317" w:type="dxa"/>
            <w:tcBorders/>
          </w:tcPr>
          <w:p w14:paraId="79443E28">
            <w:pPr>
              <w:pStyle w:val="style0"/>
              <w:ind w:firstLine="480"/>
              <w:rPr>
                <w:rFonts w:ascii="宋体" w:hAnsi="宋体"/>
                <w:sz w:val="24"/>
              </w:rPr>
            </w:pPr>
          </w:p>
        </w:tc>
      </w:tr>
      <w:tr w14:paraId="319C888E">
        <w:tblPrEx/>
        <w:trPr>
          <w:trHeight w:val="576" w:hRule="atLeast"/>
          <w:jc w:val="center"/>
        </w:trPr>
        <w:tc>
          <w:tcPr>
            <w:tcW w:w="858" w:type="dxa"/>
            <w:tcBorders/>
          </w:tcPr>
          <w:p w14:paraId="3EB80E0D">
            <w:pPr>
              <w:pStyle w:val="style0"/>
              <w:ind w:firstLine="480"/>
              <w:rPr>
                <w:rFonts w:ascii="宋体" w:hAnsi="宋体"/>
                <w:sz w:val="24"/>
              </w:rPr>
            </w:pPr>
          </w:p>
        </w:tc>
        <w:tc>
          <w:tcPr>
            <w:tcW w:w="1306" w:type="dxa"/>
            <w:tcBorders/>
          </w:tcPr>
          <w:p w14:paraId="056A93F9">
            <w:pPr>
              <w:pStyle w:val="style0"/>
              <w:ind w:firstLine="480"/>
              <w:rPr>
                <w:rFonts w:ascii="宋体" w:hAnsi="宋体"/>
                <w:sz w:val="24"/>
              </w:rPr>
            </w:pPr>
          </w:p>
        </w:tc>
        <w:tc>
          <w:tcPr>
            <w:tcW w:w="2150" w:type="dxa"/>
            <w:tcBorders/>
          </w:tcPr>
          <w:p w14:paraId="28DFFD23">
            <w:pPr>
              <w:pStyle w:val="style0"/>
              <w:ind w:firstLine="480"/>
              <w:rPr>
                <w:rFonts w:ascii="宋体" w:hAnsi="宋体"/>
                <w:sz w:val="24"/>
              </w:rPr>
            </w:pPr>
          </w:p>
        </w:tc>
        <w:tc>
          <w:tcPr>
            <w:tcW w:w="2173" w:type="dxa"/>
            <w:tcBorders/>
          </w:tcPr>
          <w:p w14:paraId="06D5399A">
            <w:pPr>
              <w:pStyle w:val="style0"/>
              <w:ind w:firstLine="480"/>
              <w:rPr>
                <w:rFonts w:ascii="宋体" w:hAnsi="宋体"/>
                <w:sz w:val="24"/>
              </w:rPr>
            </w:pPr>
          </w:p>
        </w:tc>
        <w:tc>
          <w:tcPr>
            <w:tcW w:w="2317" w:type="dxa"/>
            <w:tcBorders/>
          </w:tcPr>
          <w:p w14:paraId="024E084D">
            <w:pPr>
              <w:pStyle w:val="style0"/>
              <w:ind w:firstLine="480"/>
              <w:rPr>
                <w:rFonts w:ascii="宋体" w:hAnsi="宋体"/>
                <w:sz w:val="24"/>
              </w:rPr>
            </w:pPr>
          </w:p>
        </w:tc>
      </w:tr>
      <w:tr w14:paraId="492AFFF2">
        <w:tblPrEx/>
        <w:trPr>
          <w:trHeight w:val="577" w:hRule="atLeast"/>
          <w:jc w:val="center"/>
        </w:trPr>
        <w:tc>
          <w:tcPr>
            <w:tcW w:w="858" w:type="dxa"/>
            <w:tcBorders/>
          </w:tcPr>
          <w:p w14:paraId="29EB943D">
            <w:pPr>
              <w:pStyle w:val="style0"/>
              <w:ind w:firstLine="480"/>
              <w:rPr>
                <w:rFonts w:ascii="宋体" w:hAnsi="宋体"/>
                <w:sz w:val="24"/>
              </w:rPr>
            </w:pPr>
          </w:p>
        </w:tc>
        <w:tc>
          <w:tcPr>
            <w:tcW w:w="1306" w:type="dxa"/>
            <w:tcBorders/>
          </w:tcPr>
          <w:p w14:paraId="3A044A45">
            <w:pPr>
              <w:pStyle w:val="style0"/>
              <w:ind w:firstLine="480"/>
              <w:rPr>
                <w:rFonts w:ascii="宋体" w:hAnsi="宋体"/>
                <w:sz w:val="24"/>
              </w:rPr>
            </w:pPr>
          </w:p>
        </w:tc>
        <w:tc>
          <w:tcPr>
            <w:tcW w:w="2150" w:type="dxa"/>
            <w:tcBorders/>
          </w:tcPr>
          <w:p w14:paraId="6D2AD804">
            <w:pPr>
              <w:pStyle w:val="style0"/>
              <w:ind w:firstLine="480"/>
              <w:rPr>
                <w:rFonts w:ascii="宋体" w:hAnsi="宋体"/>
                <w:sz w:val="24"/>
              </w:rPr>
            </w:pPr>
          </w:p>
        </w:tc>
        <w:tc>
          <w:tcPr>
            <w:tcW w:w="2173" w:type="dxa"/>
            <w:tcBorders/>
          </w:tcPr>
          <w:p w14:paraId="4BF3F049">
            <w:pPr>
              <w:pStyle w:val="style0"/>
              <w:ind w:firstLine="480"/>
              <w:rPr>
                <w:rFonts w:ascii="宋体" w:hAnsi="宋体"/>
                <w:sz w:val="24"/>
              </w:rPr>
            </w:pPr>
          </w:p>
        </w:tc>
        <w:tc>
          <w:tcPr>
            <w:tcW w:w="2317" w:type="dxa"/>
            <w:tcBorders/>
          </w:tcPr>
          <w:p w14:paraId="4C7D1DF3">
            <w:pPr>
              <w:pStyle w:val="style0"/>
              <w:ind w:firstLine="480"/>
              <w:rPr>
                <w:rFonts w:ascii="宋体" w:hAnsi="宋体"/>
                <w:sz w:val="24"/>
              </w:rPr>
            </w:pPr>
          </w:p>
        </w:tc>
      </w:tr>
      <w:tr w14:paraId="7B362C06">
        <w:tblPrEx/>
        <w:trPr>
          <w:trHeight w:val="576" w:hRule="atLeast"/>
          <w:jc w:val="center"/>
        </w:trPr>
        <w:tc>
          <w:tcPr>
            <w:tcW w:w="858" w:type="dxa"/>
            <w:tcBorders/>
          </w:tcPr>
          <w:p w14:paraId="0BC72D88">
            <w:pPr>
              <w:pStyle w:val="style0"/>
              <w:ind w:firstLine="480"/>
              <w:rPr>
                <w:rFonts w:ascii="宋体" w:hAnsi="宋体"/>
                <w:sz w:val="24"/>
              </w:rPr>
            </w:pPr>
          </w:p>
        </w:tc>
        <w:tc>
          <w:tcPr>
            <w:tcW w:w="1306" w:type="dxa"/>
            <w:tcBorders/>
          </w:tcPr>
          <w:p w14:paraId="6CC63316">
            <w:pPr>
              <w:pStyle w:val="style0"/>
              <w:ind w:firstLine="480"/>
              <w:rPr>
                <w:rFonts w:ascii="宋体" w:hAnsi="宋体"/>
                <w:sz w:val="24"/>
              </w:rPr>
            </w:pPr>
          </w:p>
        </w:tc>
        <w:tc>
          <w:tcPr>
            <w:tcW w:w="2150" w:type="dxa"/>
            <w:tcBorders/>
          </w:tcPr>
          <w:p w14:paraId="0AFEE769">
            <w:pPr>
              <w:pStyle w:val="style0"/>
              <w:ind w:firstLine="480"/>
              <w:rPr>
                <w:rFonts w:ascii="宋体" w:hAnsi="宋体"/>
                <w:sz w:val="24"/>
              </w:rPr>
            </w:pPr>
          </w:p>
        </w:tc>
        <w:tc>
          <w:tcPr>
            <w:tcW w:w="2173" w:type="dxa"/>
            <w:tcBorders/>
          </w:tcPr>
          <w:p w14:paraId="7584C1BB">
            <w:pPr>
              <w:pStyle w:val="style0"/>
              <w:ind w:firstLine="480"/>
              <w:rPr>
                <w:rFonts w:ascii="宋体" w:hAnsi="宋体"/>
                <w:sz w:val="24"/>
              </w:rPr>
            </w:pPr>
          </w:p>
        </w:tc>
        <w:tc>
          <w:tcPr>
            <w:tcW w:w="2317" w:type="dxa"/>
            <w:tcBorders/>
          </w:tcPr>
          <w:p w14:paraId="3D1BCE2E">
            <w:pPr>
              <w:pStyle w:val="style0"/>
              <w:ind w:firstLine="480"/>
              <w:rPr>
                <w:rFonts w:ascii="宋体" w:hAnsi="宋体"/>
                <w:sz w:val="24"/>
              </w:rPr>
            </w:pPr>
          </w:p>
        </w:tc>
      </w:tr>
      <w:tr w14:paraId="59AAF6BF">
        <w:tblPrEx/>
        <w:trPr>
          <w:trHeight w:val="577" w:hRule="atLeast"/>
          <w:jc w:val="center"/>
        </w:trPr>
        <w:tc>
          <w:tcPr>
            <w:tcW w:w="858" w:type="dxa"/>
            <w:tcBorders/>
          </w:tcPr>
          <w:p w14:paraId="19229D1D">
            <w:pPr>
              <w:pStyle w:val="style0"/>
              <w:ind w:firstLine="480"/>
              <w:rPr>
                <w:rFonts w:ascii="宋体" w:hAnsi="宋体"/>
                <w:sz w:val="24"/>
              </w:rPr>
            </w:pPr>
          </w:p>
        </w:tc>
        <w:tc>
          <w:tcPr>
            <w:tcW w:w="1306" w:type="dxa"/>
            <w:tcBorders/>
          </w:tcPr>
          <w:p w14:paraId="06C92A89">
            <w:pPr>
              <w:pStyle w:val="style0"/>
              <w:ind w:firstLine="480"/>
              <w:rPr>
                <w:rFonts w:ascii="宋体" w:hAnsi="宋体"/>
                <w:sz w:val="24"/>
              </w:rPr>
            </w:pPr>
          </w:p>
        </w:tc>
        <w:tc>
          <w:tcPr>
            <w:tcW w:w="2150" w:type="dxa"/>
            <w:tcBorders/>
          </w:tcPr>
          <w:p w14:paraId="3966448D">
            <w:pPr>
              <w:pStyle w:val="style0"/>
              <w:ind w:firstLine="480"/>
              <w:rPr>
                <w:rFonts w:ascii="宋体" w:hAnsi="宋体"/>
                <w:sz w:val="24"/>
              </w:rPr>
            </w:pPr>
          </w:p>
        </w:tc>
        <w:tc>
          <w:tcPr>
            <w:tcW w:w="2173" w:type="dxa"/>
            <w:tcBorders/>
          </w:tcPr>
          <w:p w14:paraId="61DE01BC">
            <w:pPr>
              <w:pStyle w:val="style0"/>
              <w:ind w:firstLine="480"/>
              <w:rPr>
                <w:rFonts w:ascii="宋体" w:hAnsi="宋体"/>
                <w:sz w:val="24"/>
              </w:rPr>
            </w:pPr>
          </w:p>
        </w:tc>
        <w:tc>
          <w:tcPr>
            <w:tcW w:w="2317" w:type="dxa"/>
            <w:tcBorders/>
          </w:tcPr>
          <w:p w14:paraId="54512A24">
            <w:pPr>
              <w:pStyle w:val="style0"/>
              <w:ind w:firstLine="480"/>
              <w:rPr>
                <w:rFonts w:ascii="宋体" w:hAnsi="宋体"/>
                <w:sz w:val="24"/>
              </w:rPr>
            </w:pPr>
          </w:p>
        </w:tc>
      </w:tr>
      <w:tr w14:paraId="39958C17">
        <w:tblPrEx/>
        <w:trPr>
          <w:trHeight w:val="576" w:hRule="atLeast"/>
          <w:jc w:val="center"/>
        </w:trPr>
        <w:tc>
          <w:tcPr>
            <w:tcW w:w="858" w:type="dxa"/>
            <w:tcBorders/>
          </w:tcPr>
          <w:p w14:paraId="69F56BCE">
            <w:pPr>
              <w:pStyle w:val="style0"/>
              <w:ind w:firstLine="480"/>
              <w:rPr>
                <w:rFonts w:ascii="宋体" w:hAnsi="宋体"/>
                <w:sz w:val="24"/>
              </w:rPr>
            </w:pPr>
          </w:p>
        </w:tc>
        <w:tc>
          <w:tcPr>
            <w:tcW w:w="1306" w:type="dxa"/>
            <w:tcBorders/>
          </w:tcPr>
          <w:p w14:paraId="4CFAAC2E">
            <w:pPr>
              <w:pStyle w:val="style0"/>
              <w:ind w:firstLine="480"/>
              <w:rPr>
                <w:rFonts w:ascii="宋体" w:hAnsi="宋体"/>
                <w:sz w:val="24"/>
              </w:rPr>
            </w:pPr>
          </w:p>
        </w:tc>
        <w:tc>
          <w:tcPr>
            <w:tcW w:w="2150" w:type="dxa"/>
            <w:tcBorders/>
          </w:tcPr>
          <w:p w14:paraId="04917B5D">
            <w:pPr>
              <w:pStyle w:val="style0"/>
              <w:ind w:firstLine="480"/>
              <w:rPr>
                <w:rFonts w:ascii="宋体" w:hAnsi="宋体"/>
                <w:sz w:val="24"/>
              </w:rPr>
            </w:pPr>
          </w:p>
        </w:tc>
        <w:tc>
          <w:tcPr>
            <w:tcW w:w="2173" w:type="dxa"/>
            <w:tcBorders/>
          </w:tcPr>
          <w:p w14:paraId="55A799AB">
            <w:pPr>
              <w:pStyle w:val="style0"/>
              <w:ind w:firstLine="480"/>
              <w:rPr>
                <w:rFonts w:ascii="宋体" w:hAnsi="宋体"/>
                <w:sz w:val="24"/>
              </w:rPr>
            </w:pPr>
          </w:p>
        </w:tc>
        <w:tc>
          <w:tcPr>
            <w:tcW w:w="2317" w:type="dxa"/>
            <w:tcBorders/>
          </w:tcPr>
          <w:p w14:paraId="0CFC3259">
            <w:pPr>
              <w:pStyle w:val="style0"/>
              <w:ind w:firstLine="480"/>
              <w:rPr>
                <w:rFonts w:ascii="宋体" w:hAnsi="宋体"/>
                <w:sz w:val="24"/>
              </w:rPr>
            </w:pPr>
          </w:p>
        </w:tc>
      </w:tr>
      <w:tr w14:paraId="72658BEF">
        <w:tblPrEx/>
        <w:trPr>
          <w:trHeight w:val="577" w:hRule="atLeast"/>
          <w:jc w:val="center"/>
        </w:trPr>
        <w:tc>
          <w:tcPr>
            <w:tcW w:w="858" w:type="dxa"/>
            <w:tcBorders/>
          </w:tcPr>
          <w:p w14:paraId="6B5CD041">
            <w:pPr>
              <w:pStyle w:val="style0"/>
              <w:ind w:firstLine="480"/>
              <w:rPr>
                <w:rFonts w:ascii="宋体" w:hAnsi="宋体"/>
                <w:sz w:val="24"/>
              </w:rPr>
            </w:pPr>
          </w:p>
        </w:tc>
        <w:tc>
          <w:tcPr>
            <w:tcW w:w="1306" w:type="dxa"/>
            <w:tcBorders/>
          </w:tcPr>
          <w:p w14:paraId="34029DC5">
            <w:pPr>
              <w:pStyle w:val="style0"/>
              <w:ind w:firstLine="480"/>
              <w:rPr>
                <w:rFonts w:ascii="宋体" w:hAnsi="宋体"/>
                <w:sz w:val="24"/>
              </w:rPr>
            </w:pPr>
          </w:p>
        </w:tc>
        <w:tc>
          <w:tcPr>
            <w:tcW w:w="2150" w:type="dxa"/>
            <w:tcBorders/>
          </w:tcPr>
          <w:p w14:paraId="7D6333B5">
            <w:pPr>
              <w:pStyle w:val="style0"/>
              <w:ind w:firstLine="480"/>
              <w:rPr>
                <w:rFonts w:ascii="宋体" w:hAnsi="宋体"/>
                <w:sz w:val="24"/>
              </w:rPr>
            </w:pPr>
          </w:p>
        </w:tc>
        <w:tc>
          <w:tcPr>
            <w:tcW w:w="2173" w:type="dxa"/>
            <w:tcBorders/>
          </w:tcPr>
          <w:p w14:paraId="32080CD2">
            <w:pPr>
              <w:pStyle w:val="style0"/>
              <w:ind w:firstLine="480"/>
              <w:rPr>
                <w:rFonts w:ascii="宋体" w:hAnsi="宋体"/>
                <w:sz w:val="24"/>
              </w:rPr>
            </w:pPr>
          </w:p>
        </w:tc>
        <w:tc>
          <w:tcPr>
            <w:tcW w:w="2317" w:type="dxa"/>
            <w:tcBorders/>
          </w:tcPr>
          <w:p w14:paraId="763BD962">
            <w:pPr>
              <w:pStyle w:val="style0"/>
              <w:ind w:firstLine="480"/>
              <w:rPr>
                <w:rFonts w:ascii="宋体" w:hAnsi="宋体"/>
                <w:sz w:val="24"/>
              </w:rPr>
            </w:pPr>
          </w:p>
        </w:tc>
      </w:tr>
      <w:tr w14:paraId="0A18A0D5">
        <w:tblPrEx/>
        <w:trPr>
          <w:trHeight w:val="576" w:hRule="atLeast"/>
          <w:jc w:val="center"/>
        </w:trPr>
        <w:tc>
          <w:tcPr>
            <w:tcW w:w="858" w:type="dxa"/>
            <w:tcBorders/>
          </w:tcPr>
          <w:p w14:paraId="294C2E5C">
            <w:pPr>
              <w:pStyle w:val="style0"/>
              <w:ind w:firstLine="480"/>
              <w:rPr>
                <w:rFonts w:ascii="宋体" w:hAnsi="宋体"/>
                <w:sz w:val="24"/>
              </w:rPr>
            </w:pPr>
          </w:p>
        </w:tc>
        <w:tc>
          <w:tcPr>
            <w:tcW w:w="1306" w:type="dxa"/>
            <w:tcBorders/>
          </w:tcPr>
          <w:p w14:paraId="41E62BC6">
            <w:pPr>
              <w:pStyle w:val="style0"/>
              <w:ind w:firstLine="480"/>
              <w:rPr>
                <w:rFonts w:ascii="宋体" w:hAnsi="宋体"/>
                <w:sz w:val="24"/>
              </w:rPr>
            </w:pPr>
          </w:p>
        </w:tc>
        <w:tc>
          <w:tcPr>
            <w:tcW w:w="2150" w:type="dxa"/>
            <w:tcBorders/>
          </w:tcPr>
          <w:p w14:paraId="61446786">
            <w:pPr>
              <w:pStyle w:val="style0"/>
              <w:ind w:firstLine="480"/>
              <w:rPr>
                <w:rFonts w:ascii="宋体" w:hAnsi="宋体"/>
                <w:sz w:val="24"/>
              </w:rPr>
            </w:pPr>
          </w:p>
        </w:tc>
        <w:tc>
          <w:tcPr>
            <w:tcW w:w="2173" w:type="dxa"/>
            <w:tcBorders/>
          </w:tcPr>
          <w:p w14:paraId="36DACCC4">
            <w:pPr>
              <w:pStyle w:val="style0"/>
              <w:ind w:firstLine="480"/>
              <w:rPr>
                <w:rFonts w:ascii="宋体" w:hAnsi="宋体"/>
                <w:sz w:val="24"/>
              </w:rPr>
            </w:pPr>
          </w:p>
        </w:tc>
        <w:tc>
          <w:tcPr>
            <w:tcW w:w="2317" w:type="dxa"/>
            <w:tcBorders/>
          </w:tcPr>
          <w:p w14:paraId="6ADF7A79">
            <w:pPr>
              <w:pStyle w:val="style0"/>
              <w:ind w:firstLine="480"/>
              <w:rPr>
                <w:rFonts w:ascii="宋体" w:hAnsi="宋体"/>
                <w:sz w:val="24"/>
              </w:rPr>
            </w:pPr>
          </w:p>
        </w:tc>
      </w:tr>
      <w:tr w14:paraId="4F5EA55C">
        <w:tblPrEx/>
        <w:trPr>
          <w:trHeight w:val="577" w:hRule="atLeast"/>
          <w:jc w:val="center"/>
        </w:trPr>
        <w:tc>
          <w:tcPr>
            <w:tcW w:w="858" w:type="dxa"/>
            <w:tcBorders/>
          </w:tcPr>
          <w:p w14:paraId="5C4C8EC5">
            <w:pPr>
              <w:pStyle w:val="style0"/>
              <w:ind w:firstLine="480"/>
              <w:rPr>
                <w:rFonts w:ascii="宋体" w:hAnsi="宋体"/>
                <w:sz w:val="24"/>
              </w:rPr>
            </w:pPr>
          </w:p>
        </w:tc>
        <w:tc>
          <w:tcPr>
            <w:tcW w:w="1306" w:type="dxa"/>
            <w:tcBorders/>
          </w:tcPr>
          <w:p w14:paraId="53D380BC">
            <w:pPr>
              <w:pStyle w:val="style0"/>
              <w:ind w:firstLine="480"/>
              <w:rPr>
                <w:rFonts w:ascii="宋体" w:hAnsi="宋体"/>
                <w:sz w:val="24"/>
              </w:rPr>
            </w:pPr>
          </w:p>
        </w:tc>
        <w:tc>
          <w:tcPr>
            <w:tcW w:w="2150" w:type="dxa"/>
            <w:tcBorders/>
          </w:tcPr>
          <w:p w14:paraId="349B588E">
            <w:pPr>
              <w:pStyle w:val="style0"/>
              <w:ind w:firstLine="480"/>
              <w:rPr>
                <w:rFonts w:ascii="宋体" w:hAnsi="宋体"/>
                <w:sz w:val="24"/>
              </w:rPr>
            </w:pPr>
          </w:p>
        </w:tc>
        <w:tc>
          <w:tcPr>
            <w:tcW w:w="2173" w:type="dxa"/>
            <w:tcBorders/>
          </w:tcPr>
          <w:p w14:paraId="5E618C78">
            <w:pPr>
              <w:pStyle w:val="style0"/>
              <w:ind w:firstLine="480"/>
              <w:rPr>
                <w:rFonts w:ascii="宋体" w:hAnsi="宋体"/>
                <w:sz w:val="24"/>
              </w:rPr>
            </w:pPr>
          </w:p>
        </w:tc>
        <w:tc>
          <w:tcPr>
            <w:tcW w:w="2317" w:type="dxa"/>
            <w:tcBorders/>
          </w:tcPr>
          <w:p w14:paraId="4AC3D69E">
            <w:pPr>
              <w:pStyle w:val="style0"/>
              <w:ind w:firstLine="480"/>
              <w:rPr>
                <w:rFonts w:ascii="宋体" w:hAnsi="宋体"/>
                <w:sz w:val="24"/>
              </w:rPr>
            </w:pPr>
          </w:p>
        </w:tc>
      </w:tr>
      <w:tr w14:paraId="58056F90">
        <w:tblPrEx/>
        <w:trPr>
          <w:trHeight w:val="576" w:hRule="atLeast"/>
          <w:jc w:val="center"/>
        </w:trPr>
        <w:tc>
          <w:tcPr>
            <w:tcW w:w="858" w:type="dxa"/>
            <w:tcBorders/>
          </w:tcPr>
          <w:p w14:paraId="49B5D24A">
            <w:pPr>
              <w:pStyle w:val="style0"/>
              <w:ind w:firstLine="480"/>
              <w:rPr>
                <w:rFonts w:ascii="宋体" w:hAnsi="宋体"/>
                <w:sz w:val="24"/>
              </w:rPr>
            </w:pPr>
          </w:p>
        </w:tc>
        <w:tc>
          <w:tcPr>
            <w:tcW w:w="1306" w:type="dxa"/>
            <w:tcBorders/>
          </w:tcPr>
          <w:p w14:paraId="33F570BA">
            <w:pPr>
              <w:pStyle w:val="style0"/>
              <w:ind w:firstLine="480"/>
              <w:rPr>
                <w:rFonts w:ascii="宋体" w:hAnsi="宋体"/>
                <w:sz w:val="24"/>
              </w:rPr>
            </w:pPr>
          </w:p>
        </w:tc>
        <w:tc>
          <w:tcPr>
            <w:tcW w:w="2150" w:type="dxa"/>
            <w:tcBorders/>
          </w:tcPr>
          <w:p w14:paraId="6355BA6C">
            <w:pPr>
              <w:pStyle w:val="style0"/>
              <w:ind w:firstLine="480"/>
              <w:rPr>
                <w:rFonts w:ascii="宋体" w:hAnsi="宋体"/>
                <w:sz w:val="24"/>
              </w:rPr>
            </w:pPr>
          </w:p>
        </w:tc>
        <w:tc>
          <w:tcPr>
            <w:tcW w:w="2173" w:type="dxa"/>
            <w:tcBorders/>
          </w:tcPr>
          <w:p w14:paraId="191CFCE9">
            <w:pPr>
              <w:pStyle w:val="style0"/>
              <w:ind w:firstLine="480"/>
              <w:rPr>
                <w:rFonts w:ascii="宋体" w:hAnsi="宋体"/>
                <w:sz w:val="24"/>
              </w:rPr>
            </w:pPr>
          </w:p>
        </w:tc>
        <w:tc>
          <w:tcPr>
            <w:tcW w:w="2317" w:type="dxa"/>
            <w:tcBorders/>
          </w:tcPr>
          <w:p w14:paraId="5BBD8F6E">
            <w:pPr>
              <w:pStyle w:val="style0"/>
              <w:ind w:firstLine="480"/>
              <w:rPr>
                <w:rFonts w:ascii="宋体" w:hAnsi="宋体"/>
                <w:sz w:val="24"/>
              </w:rPr>
            </w:pPr>
          </w:p>
        </w:tc>
      </w:tr>
      <w:tr w14:paraId="79D07737">
        <w:tblPrEx/>
        <w:trPr>
          <w:trHeight w:val="577" w:hRule="atLeast"/>
          <w:jc w:val="center"/>
        </w:trPr>
        <w:tc>
          <w:tcPr>
            <w:tcW w:w="858" w:type="dxa"/>
            <w:tcBorders/>
          </w:tcPr>
          <w:p w14:paraId="3F108BBA">
            <w:pPr>
              <w:pStyle w:val="style0"/>
              <w:ind w:firstLine="480"/>
              <w:rPr>
                <w:rFonts w:ascii="宋体" w:hAnsi="宋体"/>
                <w:sz w:val="24"/>
              </w:rPr>
            </w:pPr>
          </w:p>
        </w:tc>
        <w:tc>
          <w:tcPr>
            <w:tcW w:w="1306" w:type="dxa"/>
            <w:tcBorders/>
          </w:tcPr>
          <w:p w14:paraId="6D6B7ED7">
            <w:pPr>
              <w:pStyle w:val="style0"/>
              <w:ind w:firstLine="480"/>
              <w:rPr>
                <w:rFonts w:ascii="宋体" w:hAnsi="宋体"/>
                <w:sz w:val="24"/>
              </w:rPr>
            </w:pPr>
          </w:p>
        </w:tc>
        <w:tc>
          <w:tcPr>
            <w:tcW w:w="2150" w:type="dxa"/>
            <w:tcBorders/>
          </w:tcPr>
          <w:p w14:paraId="58153911">
            <w:pPr>
              <w:pStyle w:val="style0"/>
              <w:ind w:firstLine="480"/>
              <w:rPr>
                <w:rFonts w:ascii="宋体" w:hAnsi="宋体"/>
                <w:sz w:val="24"/>
              </w:rPr>
            </w:pPr>
          </w:p>
        </w:tc>
        <w:tc>
          <w:tcPr>
            <w:tcW w:w="2173" w:type="dxa"/>
            <w:tcBorders/>
          </w:tcPr>
          <w:p w14:paraId="7B351922">
            <w:pPr>
              <w:pStyle w:val="style0"/>
              <w:ind w:firstLine="480"/>
              <w:rPr>
                <w:rFonts w:ascii="宋体" w:hAnsi="宋体"/>
                <w:sz w:val="24"/>
              </w:rPr>
            </w:pPr>
          </w:p>
        </w:tc>
        <w:tc>
          <w:tcPr>
            <w:tcW w:w="2317" w:type="dxa"/>
            <w:tcBorders/>
          </w:tcPr>
          <w:p w14:paraId="49A131C6">
            <w:pPr>
              <w:pStyle w:val="style0"/>
              <w:ind w:firstLine="480"/>
              <w:rPr>
                <w:rFonts w:ascii="宋体" w:hAnsi="宋体"/>
                <w:sz w:val="24"/>
              </w:rPr>
            </w:pPr>
          </w:p>
        </w:tc>
      </w:tr>
      <w:tr w14:paraId="737E9674">
        <w:tblPrEx/>
        <w:trPr>
          <w:trHeight w:val="576" w:hRule="atLeast"/>
          <w:jc w:val="center"/>
        </w:trPr>
        <w:tc>
          <w:tcPr>
            <w:tcW w:w="858" w:type="dxa"/>
            <w:tcBorders/>
          </w:tcPr>
          <w:p w14:paraId="4CB4D5E1">
            <w:pPr>
              <w:pStyle w:val="style0"/>
              <w:ind w:firstLine="480"/>
              <w:rPr>
                <w:rFonts w:ascii="宋体" w:hAnsi="宋体"/>
                <w:sz w:val="24"/>
              </w:rPr>
            </w:pPr>
          </w:p>
        </w:tc>
        <w:tc>
          <w:tcPr>
            <w:tcW w:w="1306" w:type="dxa"/>
            <w:tcBorders/>
          </w:tcPr>
          <w:p w14:paraId="2382CAAF">
            <w:pPr>
              <w:pStyle w:val="style0"/>
              <w:ind w:firstLine="480"/>
              <w:rPr>
                <w:rFonts w:ascii="宋体" w:hAnsi="宋体"/>
                <w:sz w:val="24"/>
              </w:rPr>
            </w:pPr>
          </w:p>
        </w:tc>
        <w:tc>
          <w:tcPr>
            <w:tcW w:w="2150" w:type="dxa"/>
            <w:tcBorders/>
          </w:tcPr>
          <w:p w14:paraId="42AD51ED">
            <w:pPr>
              <w:pStyle w:val="style0"/>
              <w:ind w:firstLine="480"/>
              <w:rPr>
                <w:rFonts w:ascii="宋体" w:hAnsi="宋体"/>
                <w:sz w:val="24"/>
              </w:rPr>
            </w:pPr>
          </w:p>
        </w:tc>
        <w:tc>
          <w:tcPr>
            <w:tcW w:w="2173" w:type="dxa"/>
            <w:tcBorders/>
          </w:tcPr>
          <w:p w14:paraId="27FF7388">
            <w:pPr>
              <w:pStyle w:val="style0"/>
              <w:ind w:firstLine="480"/>
              <w:rPr>
                <w:rFonts w:ascii="宋体" w:hAnsi="宋体"/>
                <w:sz w:val="24"/>
              </w:rPr>
            </w:pPr>
          </w:p>
        </w:tc>
        <w:tc>
          <w:tcPr>
            <w:tcW w:w="2317" w:type="dxa"/>
            <w:tcBorders/>
          </w:tcPr>
          <w:p w14:paraId="7BFA5ECF">
            <w:pPr>
              <w:pStyle w:val="style0"/>
              <w:ind w:firstLine="480"/>
              <w:rPr>
                <w:rFonts w:ascii="宋体" w:hAnsi="宋体"/>
                <w:sz w:val="24"/>
              </w:rPr>
            </w:pPr>
          </w:p>
        </w:tc>
      </w:tr>
      <w:tr w14:paraId="1834DE39">
        <w:tblPrEx/>
        <w:trPr>
          <w:trHeight w:val="577" w:hRule="atLeast"/>
          <w:jc w:val="center"/>
        </w:trPr>
        <w:tc>
          <w:tcPr>
            <w:tcW w:w="858" w:type="dxa"/>
            <w:tcBorders/>
          </w:tcPr>
          <w:p w14:paraId="428782F6">
            <w:pPr>
              <w:pStyle w:val="style0"/>
              <w:ind w:firstLine="480"/>
              <w:rPr>
                <w:rFonts w:ascii="宋体" w:hAnsi="宋体"/>
                <w:sz w:val="24"/>
              </w:rPr>
            </w:pPr>
          </w:p>
        </w:tc>
        <w:tc>
          <w:tcPr>
            <w:tcW w:w="1306" w:type="dxa"/>
            <w:tcBorders/>
          </w:tcPr>
          <w:p w14:paraId="6C45E570">
            <w:pPr>
              <w:pStyle w:val="style0"/>
              <w:ind w:firstLine="480"/>
              <w:rPr>
                <w:rFonts w:ascii="宋体" w:hAnsi="宋体"/>
                <w:sz w:val="24"/>
              </w:rPr>
            </w:pPr>
          </w:p>
        </w:tc>
        <w:tc>
          <w:tcPr>
            <w:tcW w:w="2150" w:type="dxa"/>
            <w:tcBorders/>
          </w:tcPr>
          <w:p w14:paraId="2882CFF3">
            <w:pPr>
              <w:pStyle w:val="style0"/>
              <w:ind w:firstLine="480"/>
              <w:rPr>
                <w:rFonts w:ascii="宋体" w:hAnsi="宋体"/>
                <w:sz w:val="24"/>
              </w:rPr>
            </w:pPr>
          </w:p>
        </w:tc>
        <w:tc>
          <w:tcPr>
            <w:tcW w:w="2173" w:type="dxa"/>
            <w:tcBorders/>
          </w:tcPr>
          <w:p w14:paraId="4C751CC4">
            <w:pPr>
              <w:pStyle w:val="style0"/>
              <w:ind w:firstLine="480"/>
              <w:rPr>
                <w:rFonts w:ascii="宋体" w:hAnsi="宋体"/>
                <w:sz w:val="24"/>
              </w:rPr>
            </w:pPr>
          </w:p>
        </w:tc>
        <w:tc>
          <w:tcPr>
            <w:tcW w:w="2317" w:type="dxa"/>
            <w:tcBorders/>
          </w:tcPr>
          <w:p w14:paraId="580B6F0A">
            <w:pPr>
              <w:pStyle w:val="style0"/>
              <w:ind w:firstLine="480"/>
              <w:rPr>
                <w:rFonts w:ascii="宋体" w:hAnsi="宋体"/>
                <w:sz w:val="24"/>
              </w:rPr>
            </w:pPr>
          </w:p>
        </w:tc>
      </w:tr>
    </w:tbl>
    <w:p w14:paraId="70553688">
      <w:pPr>
        <w:pStyle w:val="style0"/>
        <w:spacing w:lineRule="exact" w:line="660"/>
        <w:ind w:firstLine="480" w:firstLineChars="200"/>
        <w:rPr>
          <w:rFonts w:ascii="宋体" w:hAnsi="宋体"/>
          <w:sz w:val="24"/>
        </w:rPr>
      </w:pPr>
      <w:r>
        <w:rPr>
          <w:rFonts w:ascii="宋体" w:hAnsi="宋体" w:hint="eastAsia"/>
          <w:sz w:val="24"/>
        </w:rPr>
        <w:t>投标人：（盖章）</w:t>
      </w:r>
    </w:p>
    <w:p w14:paraId="6A5E4DE0">
      <w:pPr>
        <w:pStyle w:val="style0"/>
        <w:spacing w:lineRule="exact" w:line="660"/>
        <w:ind w:firstLine="480" w:firstLineChars="200"/>
        <w:rPr>
          <w:rFonts w:ascii="宋体" w:hAnsi="宋体"/>
          <w:sz w:val="24"/>
        </w:rPr>
      </w:pPr>
      <w:r>
        <w:rPr>
          <w:rFonts w:ascii="宋体" w:hAnsi="宋体" w:hint="eastAsia"/>
          <w:sz w:val="24"/>
        </w:rPr>
        <w:t>法定代表人（委托代理人）：（签字）</w:t>
      </w:r>
    </w:p>
    <w:p w14:paraId="10FCF97F">
      <w:pPr>
        <w:pStyle w:val="style0"/>
        <w:spacing w:lineRule="exact" w:line="660"/>
        <w:ind w:firstLine="480" w:firstLineChars="200"/>
        <w:rPr>
          <w:rFonts w:ascii="宋体" w:hAnsi="宋体"/>
          <w:sz w:val="24"/>
        </w:rPr>
      </w:pPr>
      <w:r>
        <w:rPr>
          <w:rFonts w:ascii="宋体" w:hAnsi="宋体" w:hint="eastAsia"/>
          <w:sz w:val="24"/>
        </w:rPr>
        <w:t>日  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5439CA77">
      <w:pPr>
        <w:pStyle w:val="style101"/>
        <w:rPr/>
      </w:pPr>
    </w:p>
    <w:p w14:paraId="7593F58E">
      <w:pPr>
        <w:pStyle w:val="style101"/>
        <w:rPr/>
      </w:pPr>
    </w:p>
    <w:bookmarkStart w:id="337" w:name="_Toc3437"/>
    <w:p w14:paraId="519D411A">
      <w:pPr>
        <w:pStyle w:val="style0"/>
        <w:tabs>
          <w:tab w:val="left" w:leader="none" w:pos="284"/>
        </w:tabs>
        <w:spacing w:before="120" w:after="120" w:lineRule="exact" w:line="560"/>
        <w:rPr>
          <w:rFonts w:ascii="宋体" w:cs="宋体" w:hAnsi="宋体"/>
          <w:sz w:val="24"/>
          <w:szCs w:val="24"/>
        </w:rPr>
      </w:pPr>
      <w:r>
        <w:rPr>
          <w:rFonts w:ascii="宋体" w:cs="宋体" w:hAnsi="宋体"/>
          <w:b/>
          <w:bCs/>
          <w:sz w:val="24"/>
          <w:szCs w:val="24"/>
        </w:rPr>
        <w:br w:type="page"/>
      </w:r>
      <w:bookmarkStart w:id="338" w:name="_Toc799"/>
      <w:bookmarkStart w:id="339" w:name="_Toc2347"/>
      <w:bookmarkStart w:id="340" w:name="_Toc51786923"/>
      <w:r>
        <w:rPr>
          <w:rFonts w:ascii="宋体" w:cs="宋体" w:hAnsi="宋体" w:hint="eastAsia"/>
          <w:sz w:val="24"/>
          <w:szCs w:val="24"/>
        </w:rPr>
        <w:t>附件十一</w:t>
      </w:r>
      <w:r>
        <w:rPr>
          <w:rFonts w:ascii="宋体" w:cs="宋体" w:hAnsi="宋体"/>
          <w:sz w:val="24"/>
          <w:szCs w:val="24"/>
        </w:rPr>
        <w:t xml:space="preserve">: </w:t>
      </w:r>
      <w:r>
        <w:rPr>
          <w:rFonts w:ascii="宋体" w:cs="宋体" w:hAnsi="宋体" w:hint="eastAsia"/>
          <w:sz w:val="24"/>
          <w:szCs w:val="24"/>
        </w:rPr>
        <w:t>封面格式（参考）</w:t>
      </w:r>
      <w:bookmarkEnd w:id="337"/>
      <w:bookmarkEnd w:id="338"/>
      <w:bookmarkEnd w:id="339"/>
      <w:bookmarkEnd w:id="340"/>
    </w:p>
    <w:p w14:paraId="36A36918">
      <w:pPr>
        <w:pStyle w:val="style67"/>
        <w:spacing w:lineRule="auto" w:line="240"/>
        <w:ind w:left="0" w:leftChars="0" w:firstLine="0" w:firstLineChars="0"/>
        <w:jc w:val="center"/>
        <w:rPr>
          <w:rFonts w:ascii="宋体" w:hAnsi="宋体"/>
        </w:rPr>
      </w:pPr>
      <w:r>
        <w:rPr>
          <w:rFonts w:ascii="宋体" w:cs="宋体" w:hAnsi="宋体" w:hint="eastAsia"/>
          <w:b/>
          <w:bCs/>
          <w:sz w:val="32"/>
          <w:szCs w:val="32"/>
        </w:rPr>
        <w:t>封面格式（参考）</w:t>
      </w: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85"/>
        <w:gridCol w:w="4775"/>
      </w:tblGrid>
      <w:tr w14:paraId="54E16068">
        <w:trPr>
          <w:trHeight w:val="3470" w:hRule="atLeast"/>
          <w:jc w:val="center"/>
        </w:trPr>
        <w:tc>
          <w:tcPr>
            <w:tcW w:w="4285" w:type="dxa"/>
            <w:tcBorders/>
          </w:tcPr>
          <w:p w14:paraId="063823EA">
            <w:pPr>
              <w:pStyle w:val="style67"/>
              <w:spacing w:lineRule="auto" w:line="240"/>
              <w:ind w:left="0" w:leftChars="0" w:firstLine="0" w:firstLineChars="0"/>
              <w:jc w:val="left"/>
              <w:rPr>
                <w:rFonts w:ascii="宋体" w:hAnsi="宋体"/>
                <w:sz w:val="30"/>
                <w:szCs w:val="30"/>
              </w:rPr>
            </w:pPr>
            <w:r>
              <w:rPr>
                <w:rFonts w:ascii="宋体" w:cs="宋体" w:hAnsi="宋体" w:hint="eastAsia"/>
                <w:b/>
                <w:bCs/>
                <w:sz w:val="30"/>
                <w:szCs w:val="30"/>
              </w:rPr>
              <w:t>技术（商务）标书（正本）</w:t>
            </w:r>
          </w:p>
          <w:p w14:paraId="1E019B6A">
            <w:pPr>
              <w:pStyle w:val="style67"/>
              <w:spacing w:lineRule="auto" w:line="240"/>
              <w:ind w:left="1747" w:firstLine="353"/>
              <w:jc w:val="left"/>
              <w:rPr>
                <w:rFonts w:ascii="宋体" w:hAnsi="宋体"/>
                <w:sz w:val="18"/>
                <w:szCs w:val="18"/>
              </w:rPr>
            </w:pPr>
          </w:p>
          <w:p w14:paraId="5D35C4D4">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项目编号：</w:t>
            </w:r>
          </w:p>
          <w:p w14:paraId="5BD82DD8">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项目名称：</w:t>
            </w:r>
          </w:p>
          <w:p w14:paraId="2E7C485C">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投标人名称（公章）：</w:t>
            </w:r>
          </w:p>
          <w:p w14:paraId="6335E130">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地址：</w:t>
            </w:r>
          </w:p>
          <w:p w14:paraId="2D0BE337">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电话：</w:t>
            </w:r>
          </w:p>
          <w:p w14:paraId="2D09FA27">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传真：</w:t>
            </w:r>
          </w:p>
          <w:p w14:paraId="7F50B8BA">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邮编：</w:t>
            </w:r>
            <w:r>
              <w:rPr>
                <w:rFonts w:ascii="宋体" w:cs="宋体" w:hAnsi="宋体"/>
                <w:sz w:val="32"/>
                <w:szCs w:val="32"/>
              </w:rPr>
              <w:t xml:space="preserve"> </w:t>
            </w:r>
          </w:p>
        </w:tc>
        <w:tc>
          <w:tcPr>
            <w:tcW w:w="4775" w:type="dxa"/>
            <w:tcBorders/>
          </w:tcPr>
          <w:p w14:paraId="5890EDD5">
            <w:pPr>
              <w:pStyle w:val="style67"/>
              <w:spacing w:lineRule="auto" w:line="240"/>
              <w:ind w:left="0" w:leftChars="0" w:firstLine="0" w:firstLineChars="0"/>
              <w:jc w:val="left"/>
              <w:rPr>
                <w:rFonts w:ascii="宋体" w:hAnsi="宋体"/>
                <w:sz w:val="30"/>
                <w:szCs w:val="30"/>
              </w:rPr>
            </w:pPr>
            <w:r>
              <w:rPr>
                <w:rFonts w:ascii="宋体" w:cs="宋体" w:hAnsi="宋体" w:hint="eastAsia"/>
                <w:b/>
                <w:bCs/>
                <w:sz w:val="30"/>
                <w:szCs w:val="30"/>
              </w:rPr>
              <w:t>技术（商务）标书（副本）</w:t>
            </w:r>
          </w:p>
          <w:p w14:paraId="7526A520">
            <w:pPr>
              <w:pStyle w:val="style67"/>
              <w:spacing w:lineRule="auto" w:line="240"/>
              <w:ind w:left="1747" w:firstLine="353"/>
              <w:jc w:val="left"/>
              <w:rPr>
                <w:rFonts w:ascii="宋体" w:hAnsi="宋体"/>
                <w:sz w:val="18"/>
                <w:szCs w:val="18"/>
              </w:rPr>
            </w:pPr>
          </w:p>
          <w:p w14:paraId="4FD296FF">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项目编号：</w:t>
            </w:r>
          </w:p>
          <w:p w14:paraId="0DA8470F">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项目名称：</w:t>
            </w:r>
          </w:p>
          <w:p w14:paraId="05B3C361">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投标人名称（公章）：</w:t>
            </w:r>
          </w:p>
          <w:p w14:paraId="081A4E13">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地址：</w:t>
            </w:r>
          </w:p>
          <w:p w14:paraId="6056C4C9">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电话：</w:t>
            </w:r>
          </w:p>
          <w:p w14:paraId="3FCFAB3A">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传真：</w:t>
            </w:r>
          </w:p>
          <w:p w14:paraId="2A64175F">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邮编：</w:t>
            </w:r>
            <w:r>
              <w:rPr>
                <w:rFonts w:ascii="宋体" w:cs="宋体" w:hAnsi="宋体"/>
                <w:sz w:val="32"/>
                <w:szCs w:val="32"/>
              </w:rPr>
              <w:t xml:space="preserve"> </w:t>
            </w:r>
          </w:p>
        </w:tc>
      </w:tr>
    </w:tbl>
    <w:p w14:paraId="26F3855D">
      <w:pPr>
        <w:pStyle w:val="style67"/>
        <w:spacing w:lineRule="auto" w:line="240"/>
        <w:ind w:left="1747" w:firstLine="412"/>
        <w:rPr>
          <w:rFonts w:ascii="宋体" w:hAnsi="宋体"/>
        </w:rPr>
      </w:pPr>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285"/>
        <w:gridCol w:w="4775"/>
      </w:tblGrid>
      <w:tr w14:paraId="3390F672">
        <w:trPr>
          <w:trHeight w:val="2790" w:hRule="atLeast"/>
          <w:jc w:val="center"/>
        </w:trPr>
        <w:tc>
          <w:tcPr>
            <w:tcW w:w="4285" w:type="dxa"/>
            <w:tcBorders/>
          </w:tcPr>
          <w:p w14:paraId="3557A223">
            <w:pPr>
              <w:pStyle w:val="style67"/>
              <w:spacing w:lineRule="exact" w:line="400"/>
              <w:ind w:left="0" w:leftChars="0" w:firstLine="0" w:firstLineChars="0"/>
              <w:jc w:val="left"/>
              <w:rPr>
                <w:rFonts w:ascii="宋体" w:hAnsi="宋体"/>
                <w:sz w:val="24"/>
                <w:szCs w:val="24"/>
              </w:rPr>
            </w:pPr>
          </w:p>
          <w:p w14:paraId="0DC32225">
            <w:pPr>
              <w:pStyle w:val="style67"/>
              <w:spacing w:lineRule="auto" w:line="240"/>
              <w:ind w:left="0" w:leftChars="0" w:firstLine="0" w:firstLineChars="0"/>
              <w:jc w:val="left"/>
              <w:rPr>
                <w:rFonts w:ascii="宋体" w:hAnsi="宋体"/>
                <w:sz w:val="24"/>
                <w:szCs w:val="24"/>
              </w:rPr>
            </w:pPr>
            <w:r>
              <w:rPr>
                <w:rFonts w:ascii="宋体" w:cs="宋体" w:hAnsi="宋体" w:hint="eastAsia"/>
                <w:b/>
                <w:bCs/>
                <w:sz w:val="30"/>
                <w:szCs w:val="30"/>
              </w:rPr>
              <w:t>报价一览表</w:t>
            </w:r>
            <w:r>
              <w:rPr>
                <w:rFonts w:ascii="宋体" w:cs="宋体" w:hAnsi="宋体"/>
                <w:b/>
                <w:bCs/>
                <w:sz w:val="30"/>
                <w:szCs w:val="30"/>
              </w:rPr>
              <w:t xml:space="preserve">  </w:t>
            </w:r>
            <w:r>
              <w:rPr>
                <w:rFonts w:ascii="宋体" w:cs="宋体" w:hAnsi="宋体"/>
                <w:sz w:val="24"/>
                <w:szCs w:val="24"/>
              </w:rPr>
              <w:t xml:space="preserve">            </w:t>
            </w:r>
          </w:p>
          <w:p w14:paraId="3F30CB13">
            <w:pPr>
              <w:pStyle w:val="style67"/>
              <w:spacing w:lineRule="exact" w:line="400"/>
              <w:ind w:left="0" w:leftChars="0" w:firstLine="0" w:firstLineChars="0"/>
              <w:jc w:val="left"/>
              <w:rPr>
                <w:rFonts w:ascii="宋体" w:hAnsi="宋体"/>
                <w:sz w:val="24"/>
                <w:szCs w:val="24"/>
              </w:rPr>
            </w:pPr>
          </w:p>
          <w:p w14:paraId="3261E974">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项目编号：</w:t>
            </w:r>
          </w:p>
          <w:p w14:paraId="46934296">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项目名称：</w:t>
            </w:r>
          </w:p>
          <w:p w14:paraId="624D9332">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投标人名称（公章）：</w:t>
            </w:r>
          </w:p>
          <w:p w14:paraId="75F39839">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地址：</w:t>
            </w:r>
          </w:p>
          <w:p w14:paraId="07FF88AD">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电话：</w:t>
            </w:r>
          </w:p>
          <w:p w14:paraId="5D12B353">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传真：</w:t>
            </w:r>
          </w:p>
          <w:p w14:paraId="765369B4">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邮编：</w:t>
            </w:r>
          </w:p>
          <w:p w14:paraId="4B523FAB">
            <w:pPr>
              <w:pStyle w:val="style67"/>
              <w:spacing w:lineRule="exact" w:line="400"/>
              <w:ind w:left="0" w:leftChars="0" w:firstLine="0" w:firstLineChars="0"/>
              <w:jc w:val="left"/>
              <w:rPr>
                <w:rFonts w:ascii="宋体" w:hAnsi="宋体"/>
                <w:sz w:val="24"/>
                <w:szCs w:val="24"/>
              </w:rPr>
            </w:pPr>
          </w:p>
        </w:tc>
        <w:tc>
          <w:tcPr>
            <w:tcW w:w="4775" w:type="dxa"/>
            <w:tcBorders/>
          </w:tcPr>
          <w:p w14:paraId="5311C4C4">
            <w:pPr>
              <w:pStyle w:val="style67"/>
              <w:spacing w:lineRule="exact" w:line="400"/>
              <w:ind w:left="0" w:leftChars="0" w:firstLine="0" w:firstLineChars="0"/>
              <w:jc w:val="left"/>
              <w:rPr>
                <w:rFonts w:ascii="宋体" w:hAnsi="宋体"/>
                <w:sz w:val="24"/>
                <w:szCs w:val="24"/>
              </w:rPr>
            </w:pPr>
          </w:p>
          <w:p w14:paraId="22CE33EB">
            <w:pPr>
              <w:pStyle w:val="style67"/>
              <w:spacing w:lineRule="auto" w:line="240"/>
              <w:ind w:left="0" w:leftChars="0" w:firstLine="0" w:firstLineChars="0"/>
              <w:jc w:val="left"/>
              <w:rPr>
                <w:rFonts w:ascii="宋体" w:cs="宋体" w:hAnsi="宋体"/>
                <w:b/>
                <w:bCs/>
                <w:sz w:val="30"/>
                <w:szCs w:val="30"/>
              </w:rPr>
            </w:pPr>
            <w:r>
              <w:rPr>
                <w:rFonts w:ascii="宋体" w:cs="宋体" w:hAnsi="宋体" w:hint="eastAsia"/>
                <w:b/>
                <w:bCs/>
                <w:sz w:val="30"/>
                <w:szCs w:val="30"/>
              </w:rPr>
              <w:t>电子版投标文件</w:t>
            </w:r>
          </w:p>
          <w:p w14:paraId="13D4AFA0">
            <w:pPr>
              <w:pStyle w:val="style67"/>
              <w:spacing w:lineRule="auto" w:line="240"/>
              <w:ind w:left="0" w:leftChars="0" w:firstLine="0" w:firstLineChars="0"/>
              <w:jc w:val="left"/>
              <w:rPr>
                <w:rFonts w:ascii="宋体" w:cs="宋体" w:hAnsi="宋体"/>
                <w:b/>
                <w:bCs/>
                <w:sz w:val="30"/>
                <w:szCs w:val="30"/>
              </w:rPr>
            </w:pPr>
          </w:p>
          <w:p w14:paraId="7E71762D">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项目编号：</w:t>
            </w:r>
          </w:p>
          <w:p w14:paraId="42227C40">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项目名称：</w:t>
            </w:r>
          </w:p>
          <w:p w14:paraId="514768A0">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投标人名称（公章）：</w:t>
            </w:r>
          </w:p>
          <w:p w14:paraId="3A4B012C">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地址：</w:t>
            </w:r>
          </w:p>
          <w:p w14:paraId="426612CD">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电话：</w:t>
            </w:r>
          </w:p>
          <w:p w14:paraId="59E6C952">
            <w:pPr>
              <w:pStyle w:val="style67"/>
              <w:spacing w:lineRule="exact" w:line="400"/>
              <w:ind w:left="0" w:leftChars="0" w:firstLine="0" w:firstLineChars="0"/>
              <w:jc w:val="left"/>
              <w:rPr>
                <w:rFonts w:ascii="宋体" w:hAnsi="宋体"/>
                <w:sz w:val="24"/>
                <w:szCs w:val="24"/>
              </w:rPr>
            </w:pPr>
            <w:r>
              <w:rPr>
                <w:rFonts w:ascii="宋体" w:cs="宋体" w:hAnsi="宋体" w:hint="eastAsia"/>
                <w:sz w:val="24"/>
                <w:szCs w:val="24"/>
              </w:rPr>
              <w:t>传真：</w:t>
            </w:r>
          </w:p>
          <w:p w14:paraId="7F8808F7">
            <w:pPr>
              <w:pStyle w:val="style67"/>
              <w:spacing w:lineRule="auto" w:line="240"/>
              <w:ind w:left="0" w:leftChars="0" w:firstLine="0" w:firstLineChars="0"/>
              <w:jc w:val="left"/>
              <w:rPr>
                <w:rFonts w:ascii="宋体" w:hAnsi="宋体"/>
                <w:sz w:val="24"/>
                <w:szCs w:val="24"/>
              </w:rPr>
            </w:pPr>
            <w:r>
              <w:rPr>
                <w:rFonts w:ascii="宋体" w:cs="宋体" w:hAnsi="宋体" w:hint="eastAsia"/>
                <w:sz w:val="24"/>
                <w:szCs w:val="24"/>
              </w:rPr>
              <w:t>邮编：</w:t>
            </w:r>
          </w:p>
        </w:tc>
      </w:tr>
    </w:tbl>
    <w:p w14:paraId="6868112E">
      <w:pPr>
        <w:pStyle w:val="style67"/>
        <w:spacing w:lineRule="auto" w:line="240"/>
        <w:ind w:left="1747" w:firstLine="412"/>
        <w:rPr>
          <w:rFonts w:ascii="宋体" w:hAnsi="宋体"/>
        </w:rPr>
      </w:pPr>
    </w:p>
    <w:bookmarkStart w:id="341" w:name="_Toc3480"/>
    <w:bookmarkStart w:id="342" w:name="_Toc30669"/>
    <w:bookmarkStart w:id="343" w:name="_Toc148622890"/>
    <w:bookmarkStart w:id="344" w:name="_Toc27163"/>
    <w:p w14:paraId="734A4AE9">
      <w:pPr>
        <w:pStyle w:val="style67"/>
        <w:spacing w:lineRule="auto" w:line="240"/>
        <w:ind w:left="0" w:leftChars="0" w:firstLine="0" w:firstLineChars="0"/>
        <w:outlineLvl w:val="0"/>
        <w:rPr>
          <w:rFonts w:ascii="宋体" w:hAnsi="宋体"/>
          <w:b/>
          <w:bCs/>
          <w:sz w:val="32"/>
          <w:szCs w:val="32"/>
        </w:rPr>
      </w:pPr>
      <w:r>
        <w:rPr>
          <w:rFonts w:ascii="宋体" w:cs="宋体" w:hAnsi="宋体" w:hint="eastAsia"/>
          <w:b/>
          <w:bCs/>
          <w:sz w:val="32"/>
          <w:szCs w:val="32"/>
        </w:rPr>
        <w:t>封口格式：</w:t>
      </w:r>
      <w:bookmarkEnd w:id="341"/>
      <w:bookmarkEnd w:id="342"/>
      <w:bookmarkEnd w:id="343"/>
      <w:bookmarkEnd w:id="344"/>
    </w:p>
    <w:tbl>
      <w:tblPr>
        <w:tblStyle w:val="style10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168"/>
      </w:tblGrid>
      <w:tr w14:paraId="009E1EF8">
        <w:trPr>
          <w:trHeight w:val="1076" w:hRule="atLeast"/>
          <w:jc w:val="center"/>
        </w:trPr>
        <w:tc>
          <w:tcPr>
            <w:tcW w:w="9168" w:type="dxa"/>
            <w:tcBorders/>
            <w:vAlign w:val="center"/>
          </w:tcPr>
          <w:p w14:paraId="2F680BEB">
            <w:pPr>
              <w:pStyle w:val="style67"/>
              <w:spacing w:lineRule="auto" w:line="240"/>
              <w:ind w:left="0" w:leftChars="0" w:firstLine="0" w:firstLineChars="0"/>
              <w:rPr>
                <w:rFonts w:ascii="宋体" w:hAnsi="宋体"/>
                <w:sz w:val="24"/>
                <w:szCs w:val="24"/>
              </w:rPr>
            </w:pPr>
            <w:r>
              <w:rPr>
                <w:rFonts w:ascii="宋体" w:cs="宋体" w:hAnsi="宋体" w:hint="eastAsia"/>
                <w:sz w:val="24"/>
                <w:szCs w:val="24"/>
              </w:rPr>
              <w:t>……………………于</w:t>
            </w:r>
            <w:r>
              <w:rPr>
                <w:rFonts w:ascii="宋体" w:cs="宋体" w:hAnsi="宋体" w:hint="eastAsia"/>
                <w:sz w:val="24"/>
                <w:szCs w:val="24"/>
                <w:u w:val="single"/>
              </w:rPr>
              <w:t xml:space="preserve">     </w:t>
            </w:r>
            <w:r>
              <w:rPr>
                <w:rFonts w:ascii="宋体" w:cs="宋体" w:hAnsi="宋体"/>
                <w:sz w:val="24"/>
                <w:szCs w:val="24"/>
              </w:rPr>
              <w:t>年</w:t>
            </w:r>
            <w:r>
              <w:rPr>
                <w:rFonts w:ascii="宋体" w:cs="宋体" w:hAnsi="宋体"/>
                <w:sz w:val="24"/>
                <w:szCs w:val="24"/>
                <w:u w:val="single"/>
              </w:rPr>
              <w:t xml:space="preserve">  </w:t>
            </w:r>
            <w:r>
              <w:rPr>
                <w:rFonts w:ascii="宋体" w:cs="宋体" w:hAnsi="宋体" w:hint="eastAsia"/>
                <w:sz w:val="24"/>
                <w:szCs w:val="24"/>
              </w:rPr>
              <w:t>月</w:t>
            </w:r>
            <w:r>
              <w:rPr>
                <w:rFonts w:ascii="宋体" w:cs="宋体" w:hAnsi="宋体"/>
                <w:sz w:val="24"/>
                <w:szCs w:val="24"/>
                <w:u w:val="single"/>
              </w:rPr>
              <w:t xml:space="preserve">  </w:t>
            </w:r>
            <w:r>
              <w:rPr>
                <w:rFonts w:ascii="宋体" w:cs="宋体" w:hAnsi="宋体" w:hint="eastAsia"/>
                <w:sz w:val="24"/>
                <w:szCs w:val="24"/>
              </w:rPr>
              <w:t>日</w:t>
            </w:r>
            <w:r>
              <w:rPr>
                <w:rFonts w:ascii="宋体" w:cs="宋体" w:hAnsi="宋体" w:hint="eastAsia"/>
                <w:sz w:val="24"/>
                <w:szCs w:val="24"/>
                <w:u w:val="single"/>
              </w:rPr>
              <w:t xml:space="preserve">  </w:t>
            </w:r>
            <w:r>
              <w:rPr>
                <w:rFonts w:ascii="宋体" w:cs="宋体" w:hAnsi="宋体" w:hint="eastAsia"/>
                <w:sz w:val="24"/>
                <w:szCs w:val="24"/>
              </w:rPr>
              <w:t>时之前不准启封（公章）…………………</w:t>
            </w:r>
          </w:p>
        </w:tc>
      </w:tr>
    </w:tbl>
    <w:p w14:paraId="21DD325A">
      <w:pPr>
        <w:pStyle w:val="style67"/>
        <w:spacing w:lineRule="auto" w:line="240"/>
        <w:ind w:left="0" w:leftChars="0" w:firstLine="0" w:firstLineChars="0"/>
        <w:rPr>
          <w:rFonts w:ascii="宋体" w:hAnsi="宋体"/>
        </w:rPr>
      </w:pPr>
    </w:p>
    <w:p w14:paraId="2D4F4B04">
      <w:pPr>
        <w:pStyle w:val="style0"/>
        <w:rPr/>
      </w:pPr>
    </w:p>
    <w:p w14:paraId="2AC118D6">
      <w:pPr>
        <w:pStyle w:val="style0"/>
        <w:rPr/>
      </w:pPr>
    </w:p>
    <w:sectPr>
      <w:pgSz w:w="11907" w:h="16840" w:orient="portrait"/>
      <w:pgMar w:top="1785" w:right="1418" w:bottom="1418" w:left="1418" w:header="724" w:footer="851" w:gutter="0"/>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cc"/>
    <w:family w:val="roman"/>
    <w:pitch w:val="default"/>
    <w:sig w:usb0="E0002EFF" w:usb1="C000785B" w:usb2="00000009" w:usb3="00000000" w:csb0="400001FF" w:csb1="FFFF0000"/>
  </w:font>
  <w:font w:name="宋体">
    <w:altName w:val="宋体"/>
    <w:panose1 w:val="02010600030001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Cambria">
    <w:altName w:val="Cambria"/>
    <w:panose1 w:val="02040503050004030204"/>
    <w:charset w:val="00"/>
    <w:family w:val="roman"/>
    <w:pitch w:val="default"/>
    <w:sig w:usb0="E00006FF" w:usb1="420024FF" w:usb2="02000000" w:usb3="00000000" w:csb0="2000019F" w:csb1="00000000"/>
  </w:font>
  <w:font w:name="New York">
    <w:altName w:val="SAPGUI-Icons"/>
    <w:panose1 w:val="02040503060005020304"/>
    <w:charset w:val="00"/>
    <w:family w:val="roman"/>
    <w:pitch w:val="default"/>
    <w:sig w:usb0="00000000" w:usb1="00000000" w:usb2="00000000" w:usb3="00000000" w:csb0="00000001" w:csb1="00000000"/>
  </w:font>
  <w:font w:name="SAPGUI-Icons">
    <w:altName w:val="SAPGUI-Icons"/>
    <w:panose1 w:val="02000503000000000000"/>
    <w:charset w:val="00"/>
    <w:family w:val="auto"/>
    <w:pitch w:val="default"/>
    <w:sig w:usb0="00000000" w:usb1="10000000" w:usb2="00000000" w:usb3="00000000" w:csb0="00000001" w:csb1="00000000"/>
  </w:font>
  <w:font w:name="微软雅黑">
    <w:altName w:val="微软雅黑"/>
    <w:panose1 w:val="020b0503020002020204"/>
    <w:charset w:val="86"/>
    <w:family w:val="swiss"/>
    <w:pitch w:val="default"/>
    <w:sig w:usb0="80000287" w:usb1="2ACF3C50" w:usb2="00000016" w:usb3="00000000" w:csb0="0004001F" w:csb1="00000000"/>
  </w:font>
  <w:font w:name="仿宋_GB2312">
    <w:altName w:val="仿宋"/>
    <w:panose1 w:val="02010609030001010101"/>
    <w:charset w:val="86"/>
    <w:family w:val="modern"/>
    <w:pitch w:val="default"/>
    <w:sig w:usb0="00000000" w:usb1="00000000" w:usb2="00000010" w:usb3="00000000" w:csb0="00040000" w:csb1="00000000"/>
  </w:font>
  <w:font w:name="仿宋">
    <w:altName w:val="仿宋"/>
    <w:panose1 w:val="02010609060001010101"/>
    <w:charset w:val="86"/>
    <w:family w:val="auto"/>
    <w:pitch w:val="default"/>
    <w:sig w:usb0="800002BF" w:usb1="38CF7CFA" w:usb2="00000016" w:usb3="00000000" w:csb0="00040001" w:csb1="00000000"/>
  </w:font>
  <w:font w:name="方正大标宋简体">
    <w:altName w:val="Microsoft YaHei UI"/>
    <w:panose1 w:val="00000000000000000000"/>
    <w:charset w:val="86"/>
    <w:family w:val="auto"/>
    <w:pitch w:val="default"/>
    <w:sig w:usb0="00000000" w:usb1="00000000" w:usb2="00000010" w:usb3="00000000" w:csb0="00040000" w:csb1="00000000"/>
  </w:font>
  <w:font w:name="Microsoft YaHei UI">
    <w:altName w:val="Microsoft YaHei UI"/>
    <w:panose1 w:val="020b0503020002020204"/>
    <w:charset w:val="86"/>
    <w:family w:val="auto"/>
    <w:pitch w:val="default"/>
    <w:sig w:usb0="80000287" w:usb1="2ACF3C50" w:usb2="00000016" w:usb3="00000000" w:csb0="0004001F" w:csb1="00000000"/>
  </w:font>
  <w:font w:name="Tahoma">
    <w:altName w:val="Tahoma"/>
    <w:panose1 w:val="020b0604030005040204"/>
    <w:charset w:val="00"/>
    <w:family w:val="swiss"/>
    <w:pitch w:val="default"/>
    <w:sig w:usb0="E1002EFF" w:usb1="C000605B" w:usb2="00000029" w:usb3="00000000" w:csb0="200101FF" w:csb1="20280000"/>
  </w:font>
  <w:font w:name="System">
    <w:altName w:val="宋体"/>
    <w:panose1 w:val="00000000000000000000"/>
    <w:charset w:val="86"/>
    <w:family w:val="auto"/>
    <w:pitch w:val="default"/>
    <w:sig w:usb0="00000000" w:usb1="00000000" w:usb2="00000010" w:usb3="00000000" w:csb0="00040000" w:csb1="00000000"/>
  </w:font>
  <w:font w:name="楷体_GB2312">
    <w:altName w:val="楷体"/>
    <w:panose1 w:val="02010609030001010101"/>
    <w:charset w:val="86"/>
    <w:family w:val="modern"/>
    <w:pitch w:val="default"/>
    <w:sig w:usb0="00000000" w:usb1="00000000" w:usb2="00000010" w:usb3="00000000" w:csb0="00040000" w:csb1="00000000"/>
  </w:font>
  <w:font w:name="楷体">
    <w:altName w:val="楷体"/>
    <w:panose1 w:val="02010609060001010101"/>
    <w:charset w:val="86"/>
    <w:family w:val="modern"/>
    <w:pitch w:val="default"/>
    <w:sig w:usb0="800002BF" w:usb1="38CF7CFA" w:usb2="00000016" w:usb3="00000000" w:csb0="00040001" w:csb1="00000000"/>
  </w:font>
  <w:font w:name="KSOFE4500885">
    <w:altName w:val="KSOFE4500885"/>
    <w:panose1 w:val="02010609060001010101"/>
    <w:charset w:val="86"/>
    <w:family w:val="auto"/>
    <w:pitch w:val="default"/>
    <w:sig w:usb0="00000001" w:usb1="00000000" w:usb2="00000000" w:usb3="00000000" w:csb0="00040001" w:csb1="00000000"/>
  </w:font>
  <w:font w:name="KSOFE44F9426">
    <w:altName w:val="KSOFE44F9426"/>
    <w:panose1 w:val="02010609060001010101"/>
    <w:charset w:val="86"/>
    <w:family w:val="auto"/>
    <w:pitch w:val="default"/>
    <w:sig w:usb0="00000001" w:usb1="00000000" w:usb2="00000000" w:usb3="00000000" w:csb0="0004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AE1CDF6">
    <w:pPr>
      <w:pStyle w:val="style32"/>
      <w:rPr/>
    </w:pPr>
    <w:r>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14934" cy="131445"/>
              <wp:effectExtent l="0" t="635" r="635" b="1270"/>
              <wp:wrapNone/>
              <wp:docPr id="4097" name="文本框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934" cy="131445"/>
                      </a:xfrm>
                      <a:prstGeom prst="rect"/>
                      <a:ln>
                        <a:noFill/>
                      </a:ln>
                    </wps:spPr>
                    <wps:txbx id="4097">
                      <w:txbxContent>
                        <w:p w14:paraId="503010C4">
                          <w:pPr>
                            <w:pStyle w:val="style32"/>
                            <w:rPr/>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wps:txbx>
                    <wps:bodyPr lIns="0" rIns="0" tIns="0" bIns="0" vert="horz" anchor="t" wrap="none" upright="true">
                      <a:prstTxWarp prst="textNoShape"/>
                      <a:spAutoFit/>
                    </wps:bodyPr>
                  </wps:wsp>
                </a:graphicData>
              </a:graphic>
            </wp:anchor>
          </w:drawing>
        </mc:Choice>
        <mc:Fallback>
          <w:pict>
            <v:rect id="4097" filled="f" stroked="f" style="position:absolute;margin-left:0.0pt;margin-top:0.0pt;width:9.05pt;height:10.35pt;z-index:2;mso-position-horizontal:center;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14:paraId="503010C4">
                    <w:pPr>
                      <w:pStyle w:val="style32"/>
                      <w:rPr/>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v:textbox>
            </v:rect>
          </w:pict>
        </mc:Fallback>
      </mc:AlternateConten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116F1B0">
    <w:pPr>
      <w:pStyle w:val="style32"/>
      <w:tabs>
        <w:tab w:val="clear" w:pos="4153"/>
        <w:tab w:val="clear" w:pos="8306"/>
      </w:tabs>
      <w:rPr>
        <w:rFonts w:ascii="宋体" w:hAnsi="宋体"/>
      </w:rPr>
    </w:pPr>
    <w:r>
      <w:rPr/>
      <mc:AlternateContent>
        <mc:Choice Requires="wps">
          <w:drawing>
            <wp:anchor distT="0" distB="0" distL="0" distR="0" simplePos="false" relativeHeight="3" behindDoc="false" locked="false" layoutInCell="true" allowOverlap="true">
              <wp:simplePos x="0" y="0"/>
              <wp:positionH relativeFrom="margin">
                <wp:align>center</wp:align>
              </wp:positionH>
              <wp:positionV relativeFrom="paragraph">
                <wp:posOffset>0</wp:posOffset>
              </wp:positionV>
              <wp:extent cx="114934" cy="131445"/>
              <wp:effectExtent l="0" t="3810" r="635" b="0"/>
              <wp:wrapNone/>
              <wp:docPr id="4098" name="文本框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4934" cy="131445"/>
                      </a:xfrm>
                      <a:prstGeom prst="rect"/>
                      <a:ln>
                        <a:noFill/>
                      </a:ln>
                    </wps:spPr>
                    <wps:txbx id="4098">
                      <w:txbxContent>
                        <w:p w14:paraId="52F50828">
                          <w:pPr>
                            <w:pStyle w:val="style32"/>
                            <w:rP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lIns="0" rIns="0" tIns="0" bIns="0" vert="horz" anchor="t" wrap="none" upright="true">
                      <a:prstTxWarp prst="textNoShape"/>
                      <a:spAutoFit/>
                    </wps:bodyPr>
                  </wps:wsp>
                </a:graphicData>
              </a:graphic>
            </wp:anchor>
          </w:drawing>
        </mc:Choice>
        <mc:Fallback>
          <w:pict>
            <v:rect id="4098" filled="f" stroked="f" style="position:absolute;margin-left:0.0pt;margin-top:0.0pt;width:9.05pt;height:10.35pt;z-index:3;mso-position-horizontal:center;mso-position-horizontal-relative:margin;mso-position-vertical-relative:text;mso-width-relative:page;mso-height-relative:page;mso-wrap-distance-left:0.0pt;mso-wrap-distance-right:0.0pt;visibility:visible;mso-wrap-style:none;">
              <v:stroke on="f"/>
              <v:fill/>
              <v:textbox inset="0.0pt,0.0pt,0.0pt,0.0pt" style="mso-fit-shape-to-text:true;">
                <w:txbxContent>
                  <w:p w14:paraId="52F50828">
                    <w:pPr>
                      <w:pStyle w:val="style32"/>
                      <w:rP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rect>
          </w:pict>
        </mc:Fallback>
      </mc:AlternateContent>
    </w:r>
    <w:r>
      <w:tab/>
    </w:r>
    <w:r>
      <w:rPr>
        <w:rFonts w:hint="eastAsia"/>
      </w:rPr>
      <w:tab/>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5F4DF50">
    <w:pPr>
      <w:pStyle w:val="style31"/>
      <w:pBdr>
        <w:bottom w:val="none" w:sz="0" w:space="1" w:color="auto"/>
      </w:pBd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86E0067E"/>
    <w:lvl w:ilvl="0">
      <w:start w:val="1"/>
      <w:numFmt w:val="decimal"/>
      <w:lvlText w:val="%1"/>
      <w:lvlJc w:val="left"/>
      <w:pPr>
        <w:ind w:left="432" w:hanging="432"/>
      </w:pPr>
      <w:rPr>
        <w:rFonts w:hint="eastAsia"/>
      </w:rPr>
    </w:lvl>
    <w:lvl w:ilvl="1">
      <w:start w:val="1"/>
      <w:numFmt w:val="decimal"/>
      <w:pStyle w:val="style2"/>
      <w:suff w:val="nothing"/>
      <w:lvlText w:val="%1.%2"/>
      <w:lvlJc w:val="left"/>
      <w:pPr>
        <w:tabs>
          <w:tab w:val="left" w:leader="none" w:pos="4111"/>
        </w:tabs>
        <w:ind w:left="4111" w:firstLine="0"/>
      </w:pPr>
      <w:rPr>
        <w:rFonts w:hint="default"/>
      </w:rPr>
    </w:lvl>
    <w:lvl w:ilvl="2">
      <w:start w:val="1"/>
      <w:numFmt w:val="decimal"/>
      <w:pStyle w:val="style3"/>
      <w:suff w:val="nothing"/>
      <w:lvlText w:val="%1.%2.%3"/>
      <w:lvlJc w:val="left"/>
      <w:pPr>
        <w:tabs>
          <w:tab w:val="left" w:leader="none" w:pos="284"/>
        </w:tabs>
        <w:ind w:left="284" w:firstLine="0"/>
      </w:pPr>
      <w:rPr>
        <w:rFonts w:ascii="Times New Roman" w:cs="Times New Roman" w:hAnsi="Times New Roman" w:hint="default"/>
        <w:b w:val="false"/>
        <w:i w:val="false"/>
        <w:iCs w:val="false"/>
        <w:caps w:val="false"/>
        <w:smallCaps w:val="false"/>
        <w:vanish w:val="false"/>
        <w:spacing w:val="0"/>
        <w:kern w:val="0"/>
        <w:position w:val="0"/>
        <w:u w:val="none"/>
        <w:vertAlign w:val="baseline"/>
      </w:rPr>
    </w:lvl>
    <w:lvl w:ilvl="3">
      <w:start w:val="1"/>
      <w:numFmt w:val="decimal"/>
      <w:lvlText w:val="%1.%2.%3.%4"/>
      <w:lvlJc w:val="left"/>
      <w:pPr>
        <w:ind w:left="864" w:hanging="864"/>
      </w:pPr>
      <w:rPr>
        <w:rFonts w:hint="eastAsia"/>
        <w:b w:val="false"/>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1">
    <w:nsid w:val="00000001"/>
    <w:multiLevelType w:val="multilevel"/>
    <w:tmpl w:val="1A2A62FB"/>
    <w:lvl w:ilvl="0">
      <w:start w:val="1"/>
      <w:numFmt w:val="bullet"/>
      <w:pStyle w:val="style4184"/>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00000002"/>
    <w:multiLevelType w:val="multilevel"/>
    <w:tmpl w:val="229F5DE5"/>
    <w:lvl w:ilvl="0">
      <w:start w:val="3"/>
      <w:numFmt w:val="decimal"/>
      <w:pStyle w:val="style60"/>
      <w:lvlText w:val="%1．"/>
      <w:lvlJc w:val="left"/>
      <w:pPr>
        <w:tabs>
          <w:tab w:val="left" w:leader="none" w:pos="360"/>
        </w:tabs>
        <w:ind w:left="360" w:hanging="360"/>
      </w:pPr>
      <w:rPr>
        <w:rFonts w:cs="Times New Roman" w:hint="default"/>
      </w:rPr>
    </w:lvl>
    <w:lvl w:ilvl="1">
      <w:start w:val="1"/>
      <w:numFmt w:val="lowerLetter"/>
      <w:pStyle w:val="style4245"/>
      <w:lvlText w:val="%2)"/>
      <w:lvlJc w:val="left"/>
      <w:pPr>
        <w:tabs>
          <w:tab w:val="left" w:leader="none" w:pos="840"/>
        </w:tabs>
        <w:ind w:left="840" w:hanging="420"/>
      </w:pPr>
      <w:rPr>
        <w:rFonts w:cs="Times New Roman"/>
      </w:rPr>
    </w:lvl>
    <w:lvl w:ilvl="2">
      <w:start w:val="1"/>
      <w:numFmt w:val="lowerRoman"/>
      <w:pStyle w:val="style4123"/>
      <w:lvlText w:val="%3."/>
      <w:lvlJc w:val="right"/>
      <w:pPr>
        <w:tabs>
          <w:tab w:val="left" w:leader="none" w:pos="1260"/>
        </w:tabs>
        <w:ind w:left="1260" w:hanging="420"/>
      </w:pPr>
      <w:rPr>
        <w:rFonts w:cs="Times New Roman"/>
      </w:rPr>
    </w:lvl>
    <w:lvl w:ilvl="3">
      <w:start w:val="1"/>
      <w:numFmt w:val="decimal"/>
      <w:pStyle w:val="style4280"/>
      <w:lvlText w:val="%4."/>
      <w:lvlJc w:val="left"/>
      <w:pPr>
        <w:tabs>
          <w:tab w:val="left" w:leader="none" w:pos="1680"/>
        </w:tabs>
        <w:ind w:left="1680" w:hanging="420"/>
      </w:pPr>
      <w:rPr>
        <w:rFonts w:cs="Times New Roman"/>
      </w:rPr>
    </w:lvl>
    <w:lvl w:ilvl="4">
      <w:start w:val="1"/>
      <w:numFmt w:val="lowerLetter"/>
      <w:lvlText w:val="%5)"/>
      <w:lvlJc w:val="left"/>
      <w:pPr>
        <w:tabs>
          <w:tab w:val="left" w:leader="none" w:pos="2100"/>
        </w:tabs>
        <w:ind w:left="2100" w:hanging="420"/>
      </w:pPr>
      <w:rPr>
        <w:rFonts w:cs="Times New Roman"/>
      </w:rPr>
    </w:lvl>
    <w:lvl w:ilvl="5">
      <w:start w:val="1"/>
      <w:numFmt w:val="lowerRoman"/>
      <w:pStyle w:val="style4268"/>
      <w:lvlText w:val="%6."/>
      <w:lvlJc w:val="right"/>
      <w:pPr>
        <w:tabs>
          <w:tab w:val="left" w:leader="none" w:pos="2520"/>
        </w:tabs>
        <w:ind w:left="2520" w:hanging="420"/>
      </w:pPr>
      <w:rPr>
        <w:rFonts w:cs="Times New Roman"/>
      </w:rPr>
    </w:lvl>
    <w:lvl w:ilvl="6">
      <w:start w:val="1"/>
      <w:numFmt w:val="decimal"/>
      <w:pStyle w:val="style4299"/>
      <w:lvlText w:val="%7."/>
      <w:lvlJc w:val="left"/>
      <w:pPr>
        <w:tabs>
          <w:tab w:val="left" w:leader="none" w:pos="2940"/>
        </w:tabs>
        <w:ind w:left="2940" w:hanging="420"/>
      </w:pPr>
      <w:rPr>
        <w:rFonts w:cs="Times New Roman"/>
      </w:rPr>
    </w:lvl>
    <w:lvl w:ilvl="7">
      <w:start w:val="1"/>
      <w:numFmt w:val="lowerLetter"/>
      <w:pStyle w:val="style4260"/>
      <w:lvlText w:val="%8)"/>
      <w:lvlJc w:val="left"/>
      <w:pPr>
        <w:tabs>
          <w:tab w:val="left" w:leader="none" w:pos="3360"/>
        </w:tabs>
        <w:ind w:left="3360" w:hanging="420"/>
      </w:pPr>
      <w:rPr>
        <w:rFonts w:cs="Times New Roman"/>
      </w:rPr>
    </w:lvl>
    <w:lvl w:ilvl="8">
      <w:start w:val="1"/>
      <w:numFmt w:val="lowerRoman"/>
      <w:lvlText w:val="%9."/>
      <w:lvlJc w:val="right"/>
      <w:pPr>
        <w:tabs>
          <w:tab w:val="left" w:leader="none" w:pos="3780"/>
        </w:tabs>
        <w:ind w:left="3780" w:hanging="420"/>
      </w:pPr>
      <w:rPr>
        <w:rFonts w:cs="Times New Roman"/>
      </w:rPr>
    </w:lvl>
  </w:abstractNum>
  <w:abstractNum w:abstractNumId="3">
    <w:nsid w:val="00000003"/>
    <w:multiLevelType w:val="multilevel"/>
    <w:tmpl w:val="36C55CD2"/>
    <w:lvl w:ilvl="0">
      <w:start w:val="1"/>
      <w:numFmt w:val="decimal"/>
      <w:pStyle w:val="style1"/>
      <w:lvlText w:val="%1"/>
      <w:lvlJc w:val="left"/>
      <w:pPr>
        <w:ind w:left="432" w:hanging="432"/>
      </w:pPr>
      <w:rPr>
        <w:rFonts w:hint="eastAsia"/>
      </w:rPr>
    </w:lvl>
    <w:lvl w:ilvl="1">
      <w:start w:val="1"/>
      <w:numFmt w:val="decimal"/>
      <w:lvlText w:val="%1.%2"/>
      <w:lvlJc w:val="left"/>
      <w:pPr>
        <w:ind w:left="576" w:hanging="576"/>
      </w:pPr>
      <w:rPr>
        <w:rFonts w:hint="eastAsia"/>
      </w:rPr>
    </w:lvl>
    <w:lvl w:ilvl="2">
      <w:start w:val="1"/>
      <w:numFmt w:val="decimal"/>
      <w:lvlText w:val="%1.%2.%3"/>
      <w:lvlJc w:val="left"/>
      <w:pPr>
        <w:ind w:left="720" w:hanging="720"/>
      </w:pPr>
      <w:rPr>
        <w:rFonts w:ascii="Times New Roman" w:cs="Times New Roman" w:hAnsi="Times New Roman" w:hint="eastAsia"/>
        <w:b w:val="false"/>
        <w:i w:val="false"/>
        <w:iCs w:val="false"/>
        <w:caps w:val="false"/>
        <w:smallCaps w:val="false"/>
        <w:vanish w:val="false"/>
        <w:spacing w:val="0"/>
        <w:kern w:val="0"/>
        <w:position w:val="0"/>
        <w:u w:val="none"/>
        <w:vertAlign w:val="baseline"/>
      </w:rPr>
    </w:lvl>
    <w:lvl w:ilvl="3">
      <w:start w:val="1"/>
      <w:numFmt w:val="decimal"/>
      <w:pStyle w:val="style4"/>
      <w:lvlText w:val="%1.%2.%3.%4"/>
      <w:lvlJc w:val="left"/>
      <w:pPr>
        <w:ind w:left="864" w:hanging="864"/>
      </w:pPr>
      <w:rPr>
        <w:rFonts w:hint="eastAsia"/>
        <w:b w:val="false"/>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abstractNum w:abstractNumId="4">
    <w:nsid w:val="00000004"/>
    <w:multiLevelType w:val="singleLevel"/>
    <w:tmpl w:val="42C824AE"/>
    <w:lvl w:ilvl="0">
      <w:start w:val="2"/>
      <w:numFmt w:val="decimal"/>
      <w:suff w:val="nothing"/>
      <w:lvlText w:val="%1、"/>
      <w:lvlJc w:val="left"/>
      <w:pPr/>
    </w:lvl>
  </w:abstractNum>
  <w:abstractNum w:abstractNumId="5">
    <w:nsid w:val="00000005"/>
    <w:multiLevelType w:val="singleLevel"/>
    <w:tmpl w:val="5CBF4B38"/>
    <w:lvl w:ilvl="0">
      <w:start w:val="1"/>
      <w:numFmt w:val="bullet"/>
      <w:pStyle w:val="style4307"/>
      <w:lvlText w:val="-"/>
      <w:lvlJc w:val="left"/>
      <w:pPr>
        <w:tabs>
          <w:tab w:val="left" w:leader="none" w:pos="360"/>
        </w:tabs>
        <w:ind w:left="360" w:hanging="360"/>
      </w:pPr>
      <w:rPr>
        <w:sz w:val="16"/>
      </w:rPr>
    </w:lvl>
  </w:abstractNum>
  <w:abstractNum w:abstractNumId="6">
    <w:nsid w:val="00000006"/>
    <w:multiLevelType w:val="multilevel"/>
    <w:tmpl w:val="5D7A57DD"/>
    <w:lvl w:ilvl="0">
      <w:start w:val="1"/>
      <w:numFmt w:val="decimal"/>
      <w:lvlText w:val="%1、"/>
      <w:lvlJc w:val="left"/>
      <w:pPr>
        <w:tabs>
          <w:tab w:val="left" w:leader="none" w:pos="840"/>
        </w:tabs>
        <w:ind w:left="840" w:hanging="360"/>
      </w:pPr>
      <w:rPr>
        <w:rFonts w:hint="default"/>
      </w:rPr>
    </w:lvl>
    <w:lvl w:ilvl="1">
      <w:start w:val="1"/>
      <w:numFmt w:val="lowerLetter"/>
      <w:pStyle w:val="style4305"/>
      <w:lvlText w:val="%2)"/>
      <w:lvlJc w:val="left"/>
      <w:pPr>
        <w:tabs>
          <w:tab w:val="left" w:leader="none" w:pos="1320"/>
        </w:tabs>
        <w:ind w:left="1320" w:hanging="420"/>
      </w:pPr>
    </w:lvl>
    <w:lvl w:ilvl="2">
      <w:start w:val="1"/>
      <w:numFmt w:val="lowerRoman"/>
      <w:lvlText w:val="%3."/>
      <w:lvlJc w:val="right"/>
      <w:pPr>
        <w:tabs>
          <w:tab w:val="left" w:leader="none" w:pos="1740"/>
        </w:tabs>
        <w:ind w:left="1740" w:hanging="420"/>
      </w:pPr>
    </w:lvl>
    <w:lvl w:ilvl="3">
      <w:start w:val="1"/>
      <w:numFmt w:val="decimal"/>
      <w:lvlText w:val="%4."/>
      <w:lvlJc w:val="left"/>
      <w:pPr>
        <w:tabs>
          <w:tab w:val="left" w:leader="none" w:pos="2160"/>
        </w:tabs>
        <w:ind w:left="2160" w:hanging="420"/>
      </w:pPr>
    </w:lvl>
    <w:lvl w:ilvl="4">
      <w:start w:val="1"/>
      <w:numFmt w:val="lowerLetter"/>
      <w:lvlText w:val="%5)"/>
      <w:lvlJc w:val="left"/>
      <w:pPr>
        <w:tabs>
          <w:tab w:val="left" w:leader="none" w:pos="2580"/>
        </w:tabs>
        <w:ind w:left="2580" w:hanging="420"/>
      </w:pPr>
    </w:lvl>
    <w:lvl w:ilvl="5">
      <w:start w:val="1"/>
      <w:numFmt w:val="lowerRoman"/>
      <w:lvlText w:val="%6."/>
      <w:lvlJc w:val="right"/>
      <w:pPr>
        <w:tabs>
          <w:tab w:val="left" w:leader="none" w:pos="3000"/>
        </w:tabs>
        <w:ind w:left="3000" w:hanging="420"/>
      </w:pPr>
    </w:lvl>
    <w:lvl w:ilvl="6">
      <w:start w:val="1"/>
      <w:numFmt w:val="decimal"/>
      <w:lvlText w:val="%7."/>
      <w:lvlJc w:val="left"/>
      <w:pPr>
        <w:tabs>
          <w:tab w:val="left" w:leader="none" w:pos="3420"/>
        </w:tabs>
        <w:ind w:left="3420" w:hanging="420"/>
      </w:pPr>
    </w:lvl>
    <w:lvl w:ilvl="7">
      <w:start w:val="1"/>
      <w:numFmt w:val="lowerLetter"/>
      <w:lvlText w:val="%8)"/>
      <w:lvlJc w:val="left"/>
      <w:pPr>
        <w:tabs>
          <w:tab w:val="left" w:leader="none" w:pos="3840"/>
        </w:tabs>
        <w:ind w:left="3840" w:hanging="420"/>
      </w:pPr>
    </w:lvl>
    <w:lvl w:ilvl="8">
      <w:start w:val="1"/>
      <w:numFmt w:val="lowerRoman"/>
      <w:lvlText w:val="%9."/>
      <w:lvlJc w:val="right"/>
      <w:pPr>
        <w:tabs>
          <w:tab w:val="left" w:leader="none" w:pos="4260"/>
        </w:tabs>
        <w:ind w:left="4260" w:hanging="420"/>
      </w:pPr>
    </w:lvl>
  </w:abstractNum>
  <w:abstractNum w:abstractNumId="7">
    <w:nsid w:val="00000007"/>
    <w:multiLevelType w:val="multilevel"/>
    <w:tmpl w:val="656A6EAE"/>
    <w:lvl w:ilvl="0">
      <w:start w:val="1"/>
      <w:numFmt w:val="chineseCountingThousand"/>
      <w:pStyle w:val="style4327"/>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3"/>
  </w:num>
  <w:num w:numId="2">
    <w:abstractNumId w:val="0"/>
  </w:num>
  <w:num w:numId="3">
    <w:abstractNumId w:val="2"/>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szCs w:val="21"/>
      <w:lang w:val="en-US" w:bidi="ar-SA" w:eastAsia="zh-CN"/>
    </w:rPr>
  </w:style>
  <w:style w:type="paragraph" w:styleId="style1">
    <w:name w:val="heading 1"/>
    <w:basedOn w:val="style0"/>
    <w:next w:val="style0"/>
    <w:link w:val="style4173"/>
    <w:qFormat/>
    <w:uiPriority w:val="0"/>
    <w:pPr>
      <w:numPr>
        <w:ilvl w:val="0"/>
        <w:numId w:val="1"/>
      </w:numPr>
      <w:tabs>
        <w:tab w:val="right" w:leader="dot" w:pos="9061"/>
      </w:tabs>
      <w:spacing w:lineRule="auto" w:line="360"/>
      <w:jc w:val="center"/>
      <w:outlineLvl w:val="0"/>
    </w:pPr>
    <w:rPr>
      <w:b/>
      <w:iCs/>
      <w:sz w:val="36"/>
      <w:szCs w:val="20"/>
    </w:rPr>
  </w:style>
  <w:style w:type="paragraph" w:styleId="style2">
    <w:name w:val="heading 2"/>
    <w:basedOn w:val="style0"/>
    <w:next w:val="style0"/>
    <w:link w:val="style4101"/>
    <w:qFormat/>
    <w:uiPriority w:val="9"/>
    <w:pPr>
      <w:keepNext/>
      <w:keepLines/>
      <w:numPr>
        <w:ilvl w:val="1"/>
        <w:numId w:val="2"/>
      </w:numPr>
      <w:spacing w:before="260" w:after="260" w:lineRule="auto" w:line="416"/>
      <w:ind w:left="0"/>
      <w:outlineLvl w:val="1"/>
    </w:pPr>
    <w:rPr>
      <w:rFonts w:ascii="Arial" w:eastAsia="黑体" w:hAnsi="Arial"/>
      <w:b/>
      <w:bCs/>
      <w:kern w:val="0"/>
      <w:sz w:val="32"/>
      <w:szCs w:val="32"/>
    </w:rPr>
  </w:style>
  <w:style w:type="paragraph" w:styleId="style3">
    <w:name w:val="heading 3"/>
    <w:basedOn w:val="style0"/>
    <w:next w:val="style0"/>
    <w:link w:val="style4102"/>
    <w:qFormat/>
    <w:uiPriority w:val="9"/>
    <w:pPr>
      <w:keepNext/>
      <w:keepLines/>
      <w:numPr>
        <w:ilvl w:val="2"/>
        <w:numId w:val="2"/>
      </w:numPr>
      <w:spacing w:before="260" w:after="260" w:lineRule="auto" w:line="416"/>
      <w:outlineLvl w:val="2"/>
    </w:pPr>
    <w:rPr>
      <w:b/>
      <w:bCs/>
      <w:kern w:val="0"/>
      <w:sz w:val="32"/>
      <w:szCs w:val="32"/>
    </w:rPr>
  </w:style>
  <w:style w:type="paragraph" w:styleId="style4">
    <w:name w:val="heading 4"/>
    <w:basedOn w:val="style0"/>
    <w:next w:val="style0"/>
    <w:link w:val="style4103"/>
    <w:qFormat/>
    <w:uiPriority w:val="9"/>
    <w:pPr>
      <w:keepNext/>
      <w:keepLines/>
      <w:numPr>
        <w:ilvl w:val="3"/>
        <w:numId w:val="1"/>
      </w:numPr>
      <w:spacing w:before="280" w:after="290" w:lineRule="auto" w:line="376"/>
      <w:ind w:left="0" w:firstLine="0"/>
      <w:outlineLvl w:val="3"/>
    </w:pPr>
    <w:rPr>
      <w:rFonts w:ascii="Arial" w:eastAsia="黑体" w:hAnsi="Arial"/>
      <w:b/>
      <w:bCs/>
      <w:kern w:val="0"/>
      <w:sz w:val="28"/>
      <w:szCs w:val="28"/>
    </w:rPr>
  </w:style>
  <w:style w:type="paragraph" w:styleId="style5">
    <w:name w:val="heading 5"/>
    <w:basedOn w:val="style0"/>
    <w:next w:val="style0"/>
    <w:link w:val="style4104"/>
    <w:qFormat/>
    <w:uiPriority w:val="99"/>
    <w:pPr>
      <w:keepNext/>
      <w:keepLines/>
      <w:spacing w:before="280" w:after="290" w:lineRule="auto" w:line="376"/>
      <w:outlineLvl w:val="4"/>
    </w:pPr>
    <w:rPr>
      <w:b/>
      <w:bCs/>
      <w:kern w:val="0"/>
      <w:sz w:val="28"/>
      <w:szCs w:val="28"/>
    </w:rPr>
  </w:style>
  <w:style w:type="paragraph" w:styleId="style6">
    <w:name w:val="heading 6"/>
    <w:basedOn w:val="style0"/>
    <w:next w:val="style0"/>
    <w:link w:val="style4105"/>
    <w:qFormat/>
    <w:uiPriority w:val="99"/>
    <w:pPr>
      <w:keepNext/>
      <w:keepLines/>
      <w:spacing w:before="240" w:after="64" w:lineRule="auto" w:line="320"/>
      <w:outlineLvl w:val="5"/>
    </w:pPr>
    <w:rPr>
      <w:rFonts w:ascii="Arial" w:eastAsia="黑体" w:hAnsi="Arial"/>
      <w:b/>
      <w:bCs/>
      <w:kern w:val="0"/>
      <w:sz w:val="20"/>
      <w:szCs w:val="20"/>
    </w:rPr>
  </w:style>
  <w:style w:type="paragraph" w:styleId="style7">
    <w:name w:val="heading 7"/>
    <w:basedOn w:val="style0"/>
    <w:next w:val="style0"/>
    <w:link w:val="style4106"/>
    <w:qFormat/>
    <w:uiPriority w:val="99"/>
    <w:pPr>
      <w:keepNext/>
      <w:keepLines/>
      <w:spacing w:before="240" w:after="64" w:lineRule="auto" w:line="320"/>
      <w:jc w:val="left"/>
      <w:outlineLvl w:val="6"/>
    </w:pPr>
    <w:rPr>
      <w:b/>
      <w:bCs/>
      <w:kern w:val="0"/>
      <w:sz w:val="24"/>
      <w:szCs w:val="24"/>
    </w:rPr>
  </w:style>
  <w:style w:type="paragraph" w:styleId="style8">
    <w:name w:val="heading 8"/>
    <w:basedOn w:val="style0"/>
    <w:next w:val="style0"/>
    <w:link w:val="style4107"/>
    <w:qFormat/>
    <w:uiPriority w:val="99"/>
    <w:pPr>
      <w:keepNext/>
      <w:keepLines/>
      <w:tabs>
        <w:tab w:val="left" w:leader="none" w:pos="1440"/>
      </w:tabs>
      <w:adjustRightInd w:val="false"/>
      <w:spacing w:lineRule="atLeast" w:line="360"/>
      <w:ind w:left="1440" w:hanging="1440"/>
      <w:outlineLvl w:val="7"/>
    </w:pPr>
    <w:rPr>
      <w:rFonts w:ascii="Cambria" w:hAnsi="Cambria"/>
      <w:kern w:val="0"/>
      <w:sz w:val="24"/>
      <w:szCs w:val="24"/>
    </w:rPr>
  </w:style>
  <w:style w:type="paragraph" w:styleId="style9">
    <w:name w:val="heading 9"/>
    <w:basedOn w:val="style0"/>
    <w:next w:val="style0"/>
    <w:link w:val="style4108"/>
    <w:qFormat/>
    <w:uiPriority w:val="99"/>
    <w:pPr>
      <w:keepNext/>
      <w:keepLines/>
      <w:tabs>
        <w:tab w:val="left" w:leader="none" w:pos="1584"/>
      </w:tabs>
      <w:adjustRightInd w:val="false"/>
      <w:spacing w:lineRule="atLeast" w:line="360"/>
      <w:ind w:left="1584" w:hanging="1584"/>
      <w:outlineLvl w:val="8"/>
    </w:pPr>
    <w:rPr>
      <w:rFonts w:ascii="Cambria" w:hAnsi="Cambria"/>
      <w:kern w:val="0"/>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51">
    <w:name w:val="List 3"/>
    <w:basedOn w:val="style0"/>
    <w:next w:val="style51"/>
    <w:qFormat/>
    <w:uiPriority w:val="99"/>
    <w:pPr>
      <w:ind w:left="100" w:leftChars="400" w:hanging="200" w:hangingChars="200"/>
    </w:pPr>
    <w:rPr/>
  </w:style>
  <w:style w:type="paragraph" w:styleId="style25">
    <w:name w:val="toc 7"/>
    <w:basedOn w:val="style0"/>
    <w:next w:val="style0"/>
    <w:qFormat/>
    <w:uiPriority w:val="0"/>
    <w:pPr>
      <w:ind w:left="1260"/>
      <w:jc w:val="left"/>
    </w:pPr>
    <w:rPr>
      <w:sz w:val="18"/>
      <w:szCs w:val="18"/>
    </w:rPr>
  </w:style>
  <w:style w:type="paragraph" w:styleId="style58">
    <w:name w:val="List Number 2"/>
    <w:basedOn w:val="style0"/>
    <w:next w:val="style58"/>
    <w:qFormat/>
    <w:uiPriority w:val="99"/>
    <w:pPr>
      <w:tabs>
        <w:tab w:val="left" w:leader="none" w:pos="780"/>
      </w:tabs>
      <w:spacing w:after="200" w:lineRule="auto" w:line="276"/>
      <w:ind w:left="780" w:leftChars="200" w:hanging="360" w:hangingChars="200"/>
      <w:jc w:val="left"/>
    </w:pPr>
    <w:rPr>
      <w:rFonts w:ascii="Calibri" w:cs="Calibri" w:hAnsi="Calibri"/>
      <w:kern w:val="0"/>
      <w:sz w:val="22"/>
      <w:szCs w:val="22"/>
      <w:lang w:eastAsia="en-US"/>
    </w:rPr>
  </w:style>
  <w:style w:type="paragraph" w:styleId="style44">
    <w:name w:val="table of authorities"/>
    <w:basedOn w:val="style0"/>
    <w:next w:val="style0"/>
    <w:qFormat/>
    <w:uiPriority w:val="99"/>
    <w:pPr>
      <w:spacing w:after="200" w:lineRule="auto" w:line="276"/>
      <w:ind w:left="420" w:leftChars="200"/>
      <w:jc w:val="left"/>
    </w:pPr>
    <w:rPr>
      <w:rFonts w:ascii="Calibri" w:cs="Calibri" w:hAnsi="Calibri"/>
      <w:kern w:val="0"/>
      <w:sz w:val="22"/>
      <w:szCs w:val="22"/>
      <w:lang w:eastAsia="en-US"/>
    </w:rPr>
  </w:style>
  <w:style w:type="paragraph" w:styleId="style79">
    <w:name w:val="Note Heading"/>
    <w:basedOn w:val="style0"/>
    <w:next w:val="style0"/>
    <w:link w:val="style4142"/>
    <w:qFormat/>
    <w:uiPriority w:val="99"/>
    <w:pPr>
      <w:spacing w:after="200" w:lineRule="auto" w:line="276"/>
      <w:jc w:val="center"/>
    </w:pPr>
    <w:rPr>
      <w:rFonts w:ascii="Calibri" w:eastAsia="宋体" w:hAnsi="Calibri"/>
    </w:rPr>
  </w:style>
  <w:style w:type="paragraph" w:styleId="style56">
    <w:name w:val="List Bullet 4"/>
    <w:basedOn w:val="style0"/>
    <w:next w:val="style56"/>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91">
    <w:name w:val="E-mail Signature"/>
    <w:basedOn w:val="style0"/>
    <w:next w:val="style91"/>
    <w:link w:val="style4175"/>
    <w:qFormat/>
    <w:uiPriority w:val="99"/>
    <w:pPr>
      <w:spacing w:after="200" w:lineRule="auto" w:line="276"/>
      <w:jc w:val="left"/>
    </w:pPr>
    <w:rPr>
      <w:rFonts w:ascii="Calibri" w:eastAsia="宋体" w:hAnsi="Calibri"/>
    </w:rPr>
  </w:style>
  <w:style w:type="paragraph" w:styleId="style49">
    <w:name w:val="List Number"/>
    <w:basedOn w:val="style0"/>
    <w:next w:val="style49"/>
    <w:qFormat/>
    <w:uiPriority w:val="99"/>
    <w:pPr>
      <w:tabs>
        <w:tab w:val="left" w:leader="none" w:pos="360"/>
      </w:tabs>
      <w:spacing w:after="200" w:lineRule="auto" w:line="276"/>
      <w:ind w:left="360" w:hanging="360" w:hangingChars="200"/>
      <w:jc w:val="left"/>
    </w:pPr>
    <w:rPr>
      <w:rFonts w:ascii="Calibri" w:cs="Calibri" w:hAnsi="Calibri"/>
      <w:kern w:val="0"/>
      <w:sz w:val="22"/>
      <w:szCs w:val="22"/>
      <w:lang w:eastAsia="en-US"/>
    </w:rPr>
  </w:style>
  <w:style w:type="paragraph" w:styleId="style28">
    <w:name w:val="Normal Indent"/>
    <w:basedOn w:val="style0"/>
    <w:next w:val="style28"/>
    <w:link w:val="style4121"/>
    <w:qFormat/>
    <w:uiPriority w:val="99"/>
    <w:pPr>
      <w:ind w:firstLine="420" w:firstLineChars="200"/>
    </w:pPr>
    <w:rPr>
      <w:rFonts w:ascii="Calibri" w:hAnsi="Calibri"/>
    </w:rPr>
  </w:style>
  <w:style w:type="paragraph" w:styleId="style34">
    <w:name w:val="caption"/>
    <w:basedOn w:val="style0"/>
    <w:next w:val="style0"/>
    <w:qFormat/>
    <w:uiPriority w:val="0"/>
    <w:pPr>
      <w:spacing w:before="152" w:after="160"/>
    </w:pPr>
    <w:rPr>
      <w:rFonts w:ascii="Arial" w:cs="Arial" w:eastAsia="黑体" w:hAnsi="Arial"/>
      <w:sz w:val="20"/>
      <w:szCs w:val="20"/>
    </w:rPr>
  </w:style>
  <w:style w:type="paragraph" w:styleId="style48">
    <w:name w:val="List Bullet"/>
    <w:basedOn w:val="style0"/>
    <w:next w:val="style48"/>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36">
    <w:name w:val="envelope address"/>
    <w:basedOn w:val="style0"/>
    <w:next w:val="style36"/>
    <w:qFormat/>
    <w:uiPriority w:val="99"/>
    <w:pPr>
      <w:framePr w:h="1980" w:hRule="exact" w:w="7920" w:hSpace="180" w:wrap="around" w:hAnchor="page" w:vAnchor="margin" w:xAlign="center" w:yAlign="bottom"/>
      <w:snapToGrid w:val="false"/>
      <w:spacing w:after="200" w:lineRule="auto" w:line="276"/>
      <w:ind w:left="100" w:leftChars="1400"/>
      <w:jc w:val="left"/>
    </w:pPr>
    <w:rPr>
      <w:rFonts w:ascii="Arial" w:cs="Arial" w:hAnsi="Arial"/>
      <w:kern w:val="0"/>
      <w:sz w:val="24"/>
      <w:szCs w:val="24"/>
      <w:lang w:eastAsia="en-US"/>
    </w:rPr>
  </w:style>
  <w:style w:type="paragraph" w:styleId="style89">
    <w:name w:val="Document Map"/>
    <w:basedOn w:val="style0"/>
    <w:next w:val="style89"/>
    <w:link w:val="style4133"/>
    <w:qFormat/>
    <w:uiPriority w:val="0"/>
    <w:pPr>
      <w:shd w:val="clear" w:color="auto" w:fill="000080"/>
    </w:pPr>
    <w:rPr>
      <w:rFonts w:ascii="Calibri" w:eastAsia="宋体" w:hAnsi="Calibri"/>
      <w:sz w:val="2"/>
      <w:szCs w:val="2"/>
    </w:rPr>
  </w:style>
  <w:style w:type="paragraph" w:styleId="style46">
    <w:name w:val="toa heading"/>
    <w:basedOn w:val="style0"/>
    <w:next w:val="style0"/>
    <w:qFormat/>
    <w:uiPriority w:val="0"/>
    <w:pPr>
      <w:spacing w:before="120"/>
    </w:pPr>
    <w:rPr>
      <w:rFonts w:ascii="Arial" w:cs="Arial" w:hAnsi="Arial"/>
      <w:sz w:val="24"/>
      <w:szCs w:val="24"/>
    </w:rPr>
  </w:style>
  <w:style w:type="paragraph" w:styleId="style30">
    <w:name w:val="annotation text"/>
    <w:basedOn w:val="style0"/>
    <w:next w:val="style30"/>
    <w:link w:val="style4236"/>
    <w:qFormat/>
    <w:uiPriority w:val="99"/>
    <w:pPr>
      <w:jc w:val="left"/>
    </w:pPr>
    <w:rPr/>
  </w:style>
  <w:style w:type="paragraph" w:styleId="style75">
    <w:name w:val="Salutation"/>
    <w:basedOn w:val="style0"/>
    <w:next w:val="style0"/>
    <w:link w:val="style4165"/>
    <w:qFormat/>
    <w:uiPriority w:val="99"/>
    <w:pPr>
      <w:spacing w:after="200" w:lineRule="auto" w:line="276"/>
      <w:jc w:val="left"/>
    </w:pPr>
    <w:rPr>
      <w:rFonts w:ascii="Calibri" w:eastAsia="宋体" w:hAnsi="Calibri"/>
    </w:rPr>
  </w:style>
  <w:style w:type="paragraph" w:styleId="style81">
    <w:name w:val="Body Text 3"/>
    <w:basedOn w:val="style0"/>
    <w:next w:val="style81"/>
    <w:link w:val="style4138"/>
    <w:qFormat/>
    <w:uiPriority w:val="99"/>
    <w:pPr/>
    <w:rPr>
      <w:rFonts w:ascii="Calibri" w:eastAsia="宋体" w:hAnsi="Calibri"/>
      <w:sz w:val="16"/>
      <w:szCs w:val="16"/>
    </w:rPr>
  </w:style>
  <w:style w:type="paragraph" w:styleId="style63">
    <w:name w:val="Closing"/>
    <w:basedOn w:val="style0"/>
    <w:next w:val="style63"/>
    <w:link w:val="style4131"/>
    <w:qFormat/>
    <w:uiPriority w:val="99"/>
    <w:pPr>
      <w:spacing w:after="200" w:lineRule="auto" w:line="276"/>
      <w:ind w:left="100" w:leftChars="2100"/>
      <w:jc w:val="left"/>
    </w:pPr>
    <w:rPr>
      <w:rFonts w:ascii="Calibri" w:eastAsia="宋体" w:hAnsi="Calibri"/>
    </w:rPr>
  </w:style>
  <w:style w:type="paragraph" w:styleId="style55">
    <w:name w:val="List Bullet 3"/>
    <w:basedOn w:val="style0"/>
    <w:next w:val="style55"/>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66">
    <w:name w:val="Body Text"/>
    <w:basedOn w:val="style0"/>
    <w:next w:val="style66"/>
    <w:link w:val="style4155"/>
    <w:qFormat/>
    <w:uiPriority w:val="99"/>
    <w:pPr>
      <w:spacing w:after="120"/>
    </w:pPr>
    <w:rPr>
      <w:rFonts w:ascii="Calibri" w:eastAsia="宋体" w:hAnsi="Calibri"/>
    </w:rPr>
  </w:style>
  <w:style w:type="paragraph" w:styleId="style67">
    <w:name w:val="Body Text Indent"/>
    <w:basedOn w:val="style0"/>
    <w:next w:val="style4097"/>
    <w:link w:val="style4140"/>
    <w:qFormat/>
    <w:uiPriority w:val="0"/>
    <w:pPr>
      <w:spacing w:lineRule="exact" w:line="500"/>
      <w:ind w:left="1588" w:leftChars="832" w:firstLine="433" w:firstLineChars="196"/>
    </w:pPr>
    <w:rPr>
      <w:rFonts w:ascii="Calibri" w:eastAsia="宋体" w:hAnsi="Calibri"/>
    </w:rPr>
  </w:style>
  <w:style w:type="paragraph" w:customStyle="1" w:styleId="style4097">
    <w:name w:val="样式 正文文本缩进 + 行距: 1.5 倍行距"/>
    <w:basedOn w:val="style0"/>
    <w:next w:val="style4097"/>
    <w:qFormat/>
    <w:uiPriority w:val="0"/>
    <w:pPr>
      <w:spacing w:after="120" w:lineRule="auto" w:line="360"/>
      <w:ind w:left="90" w:leftChars="32" w:firstLine="560" w:firstLineChars="200"/>
    </w:pPr>
    <w:rPr>
      <w:rFonts w:cs="宋体"/>
      <w:sz w:val="24"/>
    </w:rPr>
  </w:style>
  <w:style w:type="paragraph" w:styleId="style59">
    <w:name w:val="List Number 3"/>
    <w:basedOn w:val="style0"/>
    <w:next w:val="style59"/>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50">
    <w:name w:val="List 2"/>
    <w:basedOn w:val="style0"/>
    <w:next w:val="style50"/>
    <w:qFormat/>
    <w:uiPriority w:val="99"/>
    <w:pPr>
      <w:ind w:left="100" w:leftChars="200" w:hanging="200" w:hangingChars="200"/>
    </w:pPr>
    <w:rPr/>
  </w:style>
  <w:style w:type="paragraph" w:styleId="style68">
    <w:name w:val="List Continue"/>
    <w:basedOn w:val="style0"/>
    <w:next w:val="style68"/>
    <w:qFormat/>
    <w:uiPriority w:val="99"/>
    <w:pPr>
      <w:spacing w:after="120"/>
      <w:ind w:left="420" w:leftChars="200"/>
    </w:pPr>
    <w:rPr/>
  </w:style>
  <w:style w:type="paragraph" w:styleId="style84">
    <w:name w:val="Block Text"/>
    <w:basedOn w:val="style0"/>
    <w:next w:val="style84"/>
    <w:qFormat/>
    <w:uiPriority w:val="99"/>
    <w:pPr>
      <w:spacing w:after="120" w:lineRule="auto" w:line="276"/>
      <w:ind w:left="1440" w:leftChars="700" w:right="1440" w:rightChars="700"/>
      <w:jc w:val="left"/>
    </w:pPr>
    <w:rPr>
      <w:rFonts w:ascii="Calibri" w:cs="Calibri" w:hAnsi="Calibri"/>
      <w:kern w:val="0"/>
      <w:sz w:val="22"/>
      <w:szCs w:val="22"/>
      <w:lang w:eastAsia="en-US"/>
    </w:rPr>
  </w:style>
  <w:style w:type="paragraph" w:styleId="style54">
    <w:name w:val="List Bullet 2"/>
    <w:basedOn w:val="style0"/>
    <w:next w:val="style54"/>
    <w:qFormat/>
    <w:uiPriority w:val="0"/>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96">
    <w:name w:val="HTML Address"/>
    <w:basedOn w:val="style0"/>
    <w:next w:val="style96"/>
    <w:link w:val="style4145"/>
    <w:qFormat/>
    <w:uiPriority w:val="99"/>
    <w:pPr>
      <w:spacing w:after="200" w:lineRule="auto" w:line="276"/>
      <w:jc w:val="left"/>
    </w:pPr>
    <w:rPr>
      <w:rFonts w:ascii="Calibri" w:eastAsia="宋体" w:hAnsi="Calibri"/>
      <w:i/>
      <w:iCs/>
    </w:rPr>
  </w:style>
  <w:style w:type="paragraph" w:styleId="style23">
    <w:name w:val="toc 5"/>
    <w:basedOn w:val="style0"/>
    <w:next w:val="style0"/>
    <w:qFormat/>
    <w:uiPriority w:val="0"/>
    <w:pPr>
      <w:ind w:left="840"/>
      <w:jc w:val="left"/>
    </w:pPr>
    <w:rPr>
      <w:sz w:val="18"/>
      <w:szCs w:val="18"/>
    </w:rPr>
  </w:style>
  <w:style w:type="paragraph" w:styleId="style21">
    <w:name w:val="toc 3"/>
    <w:basedOn w:val="style0"/>
    <w:next w:val="style0"/>
    <w:qFormat/>
    <w:uiPriority w:val="39"/>
    <w:pPr>
      <w:spacing w:lineRule="auto" w:line="360"/>
      <w:ind w:left="420"/>
      <w:jc w:val="left"/>
    </w:pPr>
    <w:rPr>
      <w:iCs/>
      <w:sz w:val="24"/>
      <w:szCs w:val="20"/>
    </w:rPr>
  </w:style>
  <w:style w:type="paragraph" w:styleId="style90">
    <w:name w:val="Plain Text"/>
    <w:basedOn w:val="style0"/>
    <w:next w:val="style90"/>
    <w:link w:val="style4146"/>
    <w:qFormat/>
    <w:uiPriority w:val="0"/>
    <w:pPr/>
    <w:rPr>
      <w:rFonts w:ascii="宋体" w:cs="宋体" w:eastAsia="宋体" w:hAnsi="Courier New"/>
    </w:rPr>
  </w:style>
  <w:style w:type="paragraph" w:styleId="style57">
    <w:name w:val="List Bullet 5"/>
    <w:basedOn w:val="style0"/>
    <w:next w:val="style57"/>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60">
    <w:name w:val="List Number 4"/>
    <w:basedOn w:val="style0"/>
    <w:next w:val="style60"/>
    <w:qFormat/>
    <w:uiPriority w:val="99"/>
    <w:pPr>
      <w:numPr>
        <w:ilvl w:val="0"/>
        <w:numId w:val="3"/>
      </w:numPr>
      <w:spacing w:after="200" w:lineRule="auto" w:line="276"/>
      <w:jc w:val="left"/>
    </w:pPr>
    <w:rPr>
      <w:rFonts w:ascii="Calibri" w:cs="Calibri" w:hAnsi="Calibri"/>
      <w:kern w:val="0"/>
      <w:sz w:val="22"/>
      <w:szCs w:val="22"/>
      <w:lang w:eastAsia="en-US"/>
    </w:rPr>
  </w:style>
  <w:style w:type="paragraph" w:styleId="style26">
    <w:name w:val="toc 8"/>
    <w:basedOn w:val="style0"/>
    <w:next w:val="style0"/>
    <w:qFormat/>
    <w:uiPriority w:val="0"/>
    <w:pPr>
      <w:ind w:left="1470"/>
      <w:jc w:val="left"/>
    </w:pPr>
    <w:rPr>
      <w:sz w:val="18"/>
      <w:szCs w:val="18"/>
    </w:rPr>
  </w:style>
  <w:style w:type="paragraph" w:styleId="style76">
    <w:name w:val="Date"/>
    <w:basedOn w:val="style0"/>
    <w:next w:val="style0"/>
    <w:link w:val="style4143"/>
    <w:qFormat/>
    <w:uiPriority w:val="0"/>
    <w:pPr>
      <w:ind w:left="100" w:leftChars="2500"/>
    </w:pPr>
    <w:rPr>
      <w:rFonts w:ascii="Calibri" w:eastAsia="宋体" w:hAnsi="Calibri"/>
    </w:rPr>
  </w:style>
  <w:style w:type="paragraph" w:styleId="style82">
    <w:name w:val="Body Text Indent 2"/>
    <w:basedOn w:val="style0"/>
    <w:next w:val="style82"/>
    <w:link w:val="style4152"/>
    <w:qFormat/>
    <w:uiPriority w:val="0"/>
    <w:pPr>
      <w:spacing w:lineRule="exact" w:line="500"/>
      <w:ind w:firstLine="442" w:firstLineChars="200"/>
    </w:pPr>
    <w:rPr>
      <w:rFonts w:ascii="Calibri" w:eastAsia="宋体" w:hAnsi="Calibri"/>
    </w:rPr>
  </w:style>
  <w:style w:type="paragraph" w:styleId="style72">
    <w:name w:val="List Continue 5"/>
    <w:basedOn w:val="style0"/>
    <w:next w:val="style72"/>
    <w:qFormat/>
    <w:uiPriority w:val="99"/>
    <w:pPr>
      <w:spacing w:after="120" w:lineRule="auto" w:line="276"/>
      <w:ind w:left="2100" w:leftChars="1000"/>
      <w:jc w:val="left"/>
    </w:pPr>
    <w:rPr>
      <w:rFonts w:ascii="Calibri" w:cs="Calibri" w:hAnsi="Calibri"/>
      <w:kern w:val="0"/>
      <w:sz w:val="22"/>
      <w:szCs w:val="22"/>
      <w:lang w:eastAsia="en-US"/>
    </w:rPr>
  </w:style>
  <w:style w:type="paragraph" w:styleId="style153">
    <w:name w:val="Balloon Text"/>
    <w:basedOn w:val="style0"/>
    <w:next w:val="style153"/>
    <w:link w:val="style4169"/>
    <w:qFormat/>
    <w:uiPriority w:val="99"/>
    <w:pPr/>
    <w:rPr>
      <w:rFonts w:ascii="Calibri" w:cs="宋体" w:eastAsia="宋体" w:hAnsi="Calibri"/>
      <w:sz w:val="18"/>
      <w:szCs w:val="18"/>
    </w:rPr>
  </w:style>
  <w:style w:type="paragraph" w:styleId="style32">
    <w:name w:val="footer"/>
    <w:basedOn w:val="style0"/>
    <w:next w:val="style32"/>
    <w:link w:val="style4099"/>
    <w:qFormat/>
    <w:uiPriority w:val="99"/>
    <w:pPr>
      <w:tabs>
        <w:tab w:val="center" w:leader="none" w:pos="4153"/>
        <w:tab w:val="right" w:leader="none" w:pos="8306"/>
      </w:tabs>
      <w:snapToGrid w:val="false"/>
      <w:jc w:val="left"/>
    </w:pPr>
    <w:rPr>
      <w:sz w:val="18"/>
      <w:szCs w:val="18"/>
    </w:rPr>
  </w:style>
  <w:style w:type="paragraph" w:styleId="style37">
    <w:name w:val="envelope return"/>
    <w:basedOn w:val="style0"/>
    <w:next w:val="style37"/>
    <w:qFormat/>
    <w:uiPriority w:val="99"/>
    <w:pPr>
      <w:snapToGrid w:val="false"/>
      <w:spacing w:after="200" w:lineRule="auto" w:line="276"/>
      <w:jc w:val="left"/>
    </w:pPr>
    <w:rPr>
      <w:rFonts w:ascii="Arial" w:cs="Arial" w:hAnsi="Arial"/>
      <w:kern w:val="0"/>
      <w:sz w:val="22"/>
      <w:szCs w:val="22"/>
      <w:lang w:eastAsia="en-US"/>
    </w:r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64">
    <w:name w:val="Signature"/>
    <w:basedOn w:val="style0"/>
    <w:next w:val="style64"/>
    <w:link w:val="style4150"/>
    <w:qFormat/>
    <w:uiPriority w:val="99"/>
    <w:pPr>
      <w:ind w:left="100" w:leftChars="2100"/>
    </w:pPr>
    <w:rPr>
      <w:rFonts w:ascii="Calibri" w:eastAsia="宋体" w:hAnsi="Calibri"/>
    </w:rPr>
  </w:style>
  <w:style w:type="paragraph" w:styleId="style19">
    <w:name w:val="toc 1"/>
    <w:basedOn w:val="style0"/>
    <w:next w:val="style0"/>
    <w:qFormat/>
    <w:uiPriority w:val="39"/>
    <w:pPr>
      <w:spacing w:before="120" w:after="120"/>
      <w:jc w:val="left"/>
    </w:pPr>
    <w:rPr>
      <w:b/>
      <w:bCs/>
      <w:caps/>
      <w:sz w:val="24"/>
      <w:szCs w:val="20"/>
    </w:rPr>
  </w:style>
  <w:style w:type="paragraph" w:styleId="style71">
    <w:name w:val="List Continue 4"/>
    <w:basedOn w:val="style0"/>
    <w:next w:val="style71"/>
    <w:qFormat/>
    <w:uiPriority w:val="99"/>
    <w:pPr>
      <w:spacing w:after="120"/>
      <w:ind w:left="1680" w:leftChars="800"/>
    </w:pPr>
    <w:rPr/>
  </w:style>
  <w:style w:type="paragraph" w:styleId="style22">
    <w:name w:val="toc 4"/>
    <w:basedOn w:val="style0"/>
    <w:next w:val="style0"/>
    <w:qFormat/>
    <w:uiPriority w:val="0"/>
    <w:pPr>
      <w:ind w:left="630"/>
      <w:jc w:val="left"/>
    </w:pPr>
    <w:rPr>
      <w:sz w:val="18"/>
      <w:szCs w:val="18"/>
    </w:rPr>
  </w:style>
  <w:style w:type="paragraph" w:styleId="style74">
    <w:name w:val="Subtitle"/>
    <w:basedOn w:val="style0"/>
    <w:next w:val="style74"/>
    <w:link w:val="style4120"/>
    <w:qFormat/>
    <w:uiPriority w:val="99"/>
    <w:pPr>
      <w:spacing w:before="240" w:after="60" w:lineRule="auto" w:line="312"/>
      <w:jc w:val="center"/>
      <w:outlineLvl w:val="1"/>
    </w:pPr>
    <w:rPr>
      <w:rFonts w:ascii="Cambria" w:cs="Cambria" w:eastAsia="宋体" w:hAnsi="Cambria"/>
      <w:b/>
      <w:bCs/>
      <w:kern w:val="28"/>
      <w:sz w:val="32"/>
      <w:szCs w:val="32"/>
    </w:rPr>
  </w:style>
  <w:style w:type="paragraph" w:styleId="style61">
    <w:name w:val="List Number 5"/>
    <w:basedOn w:val="style0"/>
    <w:next w:val="style61"/>
    <w:qFormat/>
    <w:uiPriority w:val="99"/>
    <w:pPr>
      <w:tabs>
        <w:tab w:val="left" w:leader="none" w:pos="360"/>
      </w:tabs>
      <w:spacing w:after="200" w:lineRule="auto" w:line="276"/>
      <w:ind w:left="360" w:hanging="360"/>
      <w:jc w:val="left"/>
    </w:pPr>
    <w:rPr>
      <w:rFonts w:ascii="Calibri" w:cs="Calibri" w:hAnsi="Calibri"/>
      <w:kern w:val="0"/>
      <w:sz w:val="22"/>
      <w:szCs w:val="22"/>
      <w:lang w:eastAsia="en-US"/>
    </w:rPr>
  </w:style>
  <w:style w:type="paragraph" w:styleId="style47">
    <w:name w:val="List"/>
    <w:basedOn w:val="style0"/>
    <w:next w:val="style47"/>
    <w:qFormat/>
    <w:uiPriority w:val="0"/>
    <w:pPr>
      <w:ind w:left="200" w:hanging="200" w:hangingChars="200"/>
    </w:pPr>
    <w:rPr/>
  </w:style>
  <w:style w:type="paragraph" w:styleId="style29">
    <w:name w:val="footnote text"/>
    <w:basedOn w:val="style0"/>
    <w:next w:val="style29"/>
    <w:link w:val="style4209"/>
    <w:qFormat/>
    <w:uiPriority w:val="0"/>
    <w:pPr>
      <w:snapToGrid w:val="false"/>
      <w:jc w:val="left"/>
    </w:pPr>
    <w:rPr>
      <w:sz w:val="18"/>
      <w:szCs w:val="18"/>
    </w:rPr>
  </w:style>
  <w:style w:type="paragraph" w:styleId="style24">
    <w:name w:val="toc 6"/>
    <w:basedOn w:val="style0"/>
    <w:next w:val="style0"/>
    <w:qFormat/>
    <w:uiPriority w:val="0"/>
    <w:pPr>
      <w:ind w:left="1050"/>
      <w:jc w:val="left"/>
    </w:pPr>
    <w:rPr>
      <w:sz w:val="18"/>
      <w:szCs w:val="18"/>
    </w:rPr>
  </w:style>
  <w:style w:type="paragraph" w:styleId="style53">
    <w:name w:val="List 5"/>
    <w:basedOn w:val="style0"/>
    <w:next w:val="style53"/>
    <w:qFormat/>
    <w:uiPriority w:val="99"/>
    <w:pPr>
      <w:ind w:left="100" w:leftChars="800" w:hanging="200" w:hangingChars="200"/>
    </w:pPr>
    <w:rPr/>
  </w:style>
  <w:style w:type="paragraph" w:styleId="style83">
    <w:name w:val="Body Text Indent 3"/>
    <w:basedOn w:val="style0"/>
    <w:next w:val="style83"/>
    <w:link w:val="style4132"/>
    <w:qFormat/>
    <w:uiPriority w:val="0"/>
    <w:pPr>
      <w:tabs>
        <w:tab w:val="left" w:leader="none" w:pos="1134"/>
        <w:tab w:val="left" w:leader="none" w:pos="5481"/>
        <w:tab w:val="left" w:leader="none" w:pos="5859"/>
      </w:tabs>
      <w:spacing w:lineRule="exact" w:line="500"/>
      <w:ind w:firstLine="8275" w:firstLineChars="1200"/>
    </w:pPr>
    <w:rPr>
      <w:rFonts w:ascii="Calibri" w:eastAsia="宋体" w:hAnsi="Calibri"/>
      <w:sz w:val="16"/>
      <w:szCs w:val="16"/>
    </w:rPr>
  </w:style>
  <w:style w:type="paragraph" w:styleId="style20">
    <w:name w:val="toc 2"/>
    <w:basedOn w:val="style0"/>
    <w:next w:val="style0"/>
    <w:qFormat/>
    <w:uiPriority w:val="39"/>
    <w:pPr>
      <w:spacing w:lineRule="auto" w:line="360"/>
      <w:ind w:left="210"/>
      <w:jc w:val="left"/>
    </w:pPr>
    <w:rPr>
      <w:smallCaps/>
      <w:sz w:val="24"/>
      <w:szCs w:val="20"/>
    </w:rPr>
  </w:style>
  <w:style w:type="paragraph" w:styleId="style27">
    <w:name w:val="toc 9"/>
    <w:basedOn w:val="style0"/>
    <w:next w:val="style0"/>
    <w:qFormat/>
    <w:uiPriority w:val="0"/>
    <w:pPr>
      <w:ind w:left="1680"/>
      <w:jc w:val="left"/>
    </w:pPr>
    <w:rPr>
      <w:sz w:val="18"/>
      <w:szCs w:val="18"/>
    </w:rPr>
  </w:style>
  <w:style w:type="paragraph" w:styleId="style80">
    <w:name w:val="Body Text 2"/>
    <w:basedOn w:val="style0"/>
    <w:next w:val="style80"/>
    <w:link w:val="style4181"/>
    <w:qFormat/>
    <w:uiPriority w:val="99"/>
    <w:pPr/>
    <w:rPr>
      <w:rFonts w:ascii="Calibri" w:eastAsia="宋体" w:hAnsi="Calibri"/>
    </w:rPr>
  </w:style>
  <w:style w:type="paragraph" w:styleId="style52">
    <w:name w:val="List 4"/>
    <w:basedOn w:val="style0"/>
    <w:next w:val="style52"/>
    <w:qFormat/>
    <w:uiPriority w:val="99"/>
    <w:pPr>
      <w:ind w:left="100" w:leftChars="600" w:hanging="200" w:hangingChars="200"/>
    </w:pPr>
    <w:rPr/>
  </w:style>
  <w:style w:type="paragraph" w:styleId="style69">
    <w:name w:val="List Continue 2"/>
    <w:basedOn w:val="style0"/>
    <w:next w:val="style69"/>
    <w:qFormat/>
    <w:uiPriority w:val="99"/>
    <w:pPr>
      <w:spacing w:after="120"/>
      <w:ind w:left="840" w:leftChars="400"/>
    </w:pPr>
    <w:rPr/>
  </w:style>
  <w:style w:type="paragraph" w:styleId="style73">
    <w:name w:val="Message Header"/>
    <w:basedOn w:val="style0"/>
    <w:next w:val="style73"/>
    <w:link w:val="style4176"/>
    <w:qFormat/>
    <w:uiPriority w:val="99"/>
    <w:pPr>
      <w:pBdr>
        <w:left w:val="single" w:sz="6" w:space="1" w:color="auto"/>
        <w:right w:val="single" w:sz="6" w:space="1" w:color="auto"/>
        <w:top w:val="single" w:sz="6" w:space="1" w:color="auto"/>
        <w:bottom w:val="single" w:sz="6" w:space="1" w:color="auto"/>
      </w:pBdr>
      <w:shd w:val="pct20" w:color="auto" w:fill="auto"/>
      <w:spacing w:after="200" w:lineRule="auto" w:line="276"/>
      <w:ind w:left="1080" w:leftChars="500" w:hanging="1080" w:hangingChars="500"/>
      <w:jc w:val="left"/>
    </w:pPr>
    <w:rPr>
      <w:rFonts w:ascii="Cambria" w:cs="Cambria" w:hAnsi="Cambria"/>
      <w:sz w:val="24"/>
      <w:szCs w:val="24"/>
    </w:rPr>
  </w:style>
  <w:style w:type="paragraph" w:styleId="style101">
    <w:name w:val="HTML Preformatted"/>
    <w:basedOn w:val="style0"/>
    <w:next w:val="style101"/>
    <w:link w:val="style4109"/>
    <w:qFormat/>
    <w:uiPriority w:val="99"/>
    <w:pPr>
      <w:spacing w:after="200" w:lineRule="auto" w:line="276"/>
      <w:jc w:val="left"/>
    </w:pPr>
    <w:rPr>
      <w:rFonts w:ascii="Courier New" w:cs="Courier New" w:eastAsia="宋体" w:hAnsi="Courier New"/>
      <w:sz w:val="20"/>
      <w:szCs w:val="20"/>
    </w:rPr>
  </w:style>
  <w:style w:type="paragraph" w:styleId="style94">
    <w:name w:val="Normal (Web)"/>
    <w:basedOn w:val="style0"/>
    <w:next w:val="style94"/>
    <w:qFormat/>
    <w:uiPriority w:val="99"/>
    <w:pPr>
      <w:widowControl/>
      <w:spacing w:before="100" w:beforeAutospacing="true" w:after="100" w:afterAutospacing="true"/>
      <w:jc w:val="left"/>
    </w:pPr>
    <w:rPr>
      <w:rFonts w:ascii="宋体" w:cs="宋体" w:hAnsi="宋体"/>
      <w:kern w:val="0"/>
      <w:sz w:val="24"/>
      <w:szCs w:val="24"/>
    </w:rPr>
  </w:style>
  <w:style w:type="paragraph" w:styleId="style70">
    <w:name w:val="List Continue 3"/>
    <w:basedOn w:val="style0"/>
    <w:next w:val="style70"/>
    <w:qFormat/>
    <w:uiPriority w:val="99"/>
    <w:pPr>
      <w:spacing w:after="120"/>
      <w:ind w:left="1260" w:leftChars="600"/>
    </w:pPr>
    <w:rPr/>
  </w:style>
  <w:style w:type="paragraph" w:styleId="style10">
    <w:name w:val="index 1"/>
    <w:basedOn w:val="style0"/>
    <w:next w:val="style0"/>
    <w:qFormat/>
    <w:uiPriority w:val="0"/>
    <w:pPr/>
    <w:rPr>
      <w:sz w:val="24"/>
      <w:szCs w:val="24"/>
    </w:rPr>
  </w:style>
  <w:style w:type="paragraph" w:styleId="style62">
    <w:name w:val="Title"/>
    <w:basedOn w:val="style0"/>
    <w:next w:val="style62"/>
    <w:link w:val="style4170"/>
    <w:qFormat/>
    <w:uiPriority w:val="0"/>
    <w:pPr>
      <w:spacing w:before="240" w:after="60" w:lineRule="auto" w:line="276"/>
      <w:jc w:val="center"/>
      <w:outlineLvl w:val="0"/>
    </w:pPr>
    <w:rPr>
      <w:rFonts w:ascii="Cambria" w:cs="Cambria" w:eastAsia="宋体" w:hAnsi="Cambria"/>
      <w:b/>
      <w:bCs/>
      <w:sz w:val="32"/>
      <w:szCs w:val="32"/>
    </w:rPr>
  </w:style>
  <w:style w:type="paragraph" w:styleId="style106">
    <w:name w:val="annotation subject"/>
    <w:basedOn w:val="style30"/>
    <w:next w:val="style30"/>
    <w:link w:val="style4136"/>
    <w:qFormat/>
    <w:uiPriority w:val="99"/>
    <w:pPr/>
    <w:rPr>
      <w:rFonts w:ascii="Calibri" w:cs="Calibri" w:hAnsi="Calibri"/>
      <w:b/>
      <w:bCs/>
      <w:lang w:eastAsia="en-US"/>
    </w:rPr>
  </w:style>
  <w:style w:type="paragraph" w:styleId="style77">
    <w:name w:val="Body Text First Indent"/>
    <w:basedOn w:val="style66"/>
    <w:next w:val="style77"/>
    <w:link w:val="style4179"/>
    <w:qFormat/>
    <w:uiPriority w:val="99"/>
    <w:pPr>
      <w:spacing w:lineRule="exact" w:line="400"/>
      <w:ind w:firstLine="200" w:firstLineChars="200"/>
    </w:pPr>
    <w:rPr>
      <w:rFonts w:eastAsia="宋体"/>
    </w:rPr>
  </w:style>
  <w:style w:type="paragraph" w:styleId="style78">
    <w:name w:val="Body Text First Indent 2"/>
    <w:basedOn w:val="style67"/>
    <w:next w:val="style0"/>
    <w:link w:val="style4115"/>
    <w:qFormat/>
    <w:uiPriority w:val="99"/>
    <w:pPr>
      <w:spacing w:after="120" w:lineRule="auto" w:line="276"/>
      <w:ind w:left="420" w:leftChars="200" w:firstLine="420" w:firstLineChars="200"/>
      <w:jc w:val="left"/>
    </w:pPr>
    <w:rPr/>
  </w:style>
  <w:style w:type="table" w:styleId="style154">
    <w:name w:val="Table Grid"/>
    <w:basedOn w:val="style105"/>
    <w:next w:val="style154"/>
    <w:qFormat/>
    <w:uiPriority w:val="59"/>
    <w:pPr>
      <w:widowControl w:val="false"/>
      <w:spacing w:after="200" w:lineRule="auto" w:line="276"/>
    </w:pPr>
    <w:rPr>
      <w:rFonts w:ascii="Calibri" w:cs="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5">
    <w:name w:val="Table Theme"/>
    <w:basedOn w:val="style105"/>
    <w:next w:val="style155"/>
    <w:qFormat/>
    <w:uiPriority w:val="99"/>
    <w:pPr>
      <w:widowControl w:val="false"/>
      <w:spacing w:after="200" w:lineRule="auto" w:line="276"/>
    </w:pPr>
    <w:rPr>
      <w:rFonts w:ascii="Calibri" w:cs="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18">
    <w:name w:val="Table Colorful 1"/>
    <w:basedOn w:val="style105"/>
    <w:next w:val="style118"/>
    <w:qFormat/>
    <w:uiPriority w:val="99"/>
    <w:pPr>
      <w:widowControl w:val="false"/>
      <w:spacing w:after="200" w:lineRule="auto" w:line="276"/>
    </w:pPr>
    <w:rPr>
      <w:rFonts w:ascii="Calibri" w:cs="Calibri" w:hAnsi="Calibr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rFonts w:cs="New York"/>
        <w:b/>
        <w:bCs/>
        <w:i/>
        <w:iCs/>
      </w:rPr>
      <w:tblPr/>
      <w:tcPr>
        <w:tcBorders>
          <w:tl2br w:val="nil"/>
          <w:tr2bl w:val="nil"/>
          <w:top w:val="nil"/>
          <w:left w:val="nil"/>
          <w:bottom w:val="nil"/>
          <w:right w:val="nil"/>
          <w:insideH w:val="nil"/>
          <w:insideV w:val="nil"/>
        </w:tcBorders>
        <w:shd w:val="solid" w:color="000000" w:fill="ffffff"/>
      </w:tcPr>
    </w:tblStylePr>
    <w:tblStylePr w:type="firstCol">
      <w:pPr/>
      <w:rPr>
        <w:rFonts w:cs="New York"/>
        <w:b/>
        <w:bCs/>
        <w:i/>
        <w:iCs/>
      </w:rPr>
      <w:tblPr/>
      <w:tcPr>
        <w:tcBorders>
          <w:tl2br w:val="nil"/>
          <w:tr2bl w:val="nil"/>
          <w:top w:val="nil"/>
          <w:left w:val="nil"/>
          <w:bottom w:val="nil"/>
          <w:right w:val="nil"/>
          <w:insideH w:val="nil"/>
          <w:insideV w:val="nil"/>
        </w:tcBorders>
        <w:shd w:val="solid" w:color="000080" w:fill="ffffff"/>
      </w:tcPr>
    </w:tblStylePr>
    <w:tblStylePr w:type="nwCell">
      <w:pPr/>
      <w:rPr>
        <w:rFonts w:cs="New York"/>
      </w:rPr>
      <w:tblPr/>
      <w:tcPr>
        <w:tcBorders>
          <w:tl2br w:val="nil"/>
          <w:tr2bl w:val="nil"/>
          <w:top w:val="nil"/>
          <w:left w:val="nil"/>
          <w:bottom w:val="nil"/>
          <w:right w:val="nil"/>
          <w:insideH w:val="nil"/>
          <w:insideV w:val="nil"/>
        </w:tcBorders>
        <w:shd w:val="solid" w:color="000000" w:fill="ffffff"/>
      </w:tcPr>
    </w:tblStylePr>
    <w:tblStylePr w:type="swCell">
      <w:pPr/>
      <w:rPr>
        <w:rFonts w:cs="New York"/>
        <w:b/>
        <w:bCs/>
        <w:i w:val="false"/>
        <w:iCs w:val="false"/>
      </w:rPr>
      <w:tblPr/>
      <w:tcPr>
        <w:tcBorders>
          <w:tl2br w:val="nil"/>
          <w:tr2bl w:val="nil"/>
          <w:top w:val="nil"/>
          <w:left w:val="nil"/>
          <w:bottom w:val="nil"/>
          <w:right w:val="nil"/>
          <w:insideH w:val="nil"/>
          <w:insideV w:val="nil"/>
        </w:tcBorders>
      </w:tcPr>
    </w:tblStylePr>
    <w:tcPr>
      <w:tcBorders/>
      <w:shd w:val="solid" w:color="008080" w:fill="ffffff"/>
    </w:tcPr>
  </w:style>
  <w:style w:type="table" w:styleId="style119">
    <w:name w:val="Table Colorful 2"/>
    <w:basedOn w:val="style105"/>
    <w:next w:val="style119"/>
    <w:qFormat/>
    <w:uiPriority w:val="99"/>
    <w:pPr>
      <w:widowControl w:val="false"/>
      <w:spacing w:after="200" w:lineRule="auto" w:line="276"/>
    </w:pPr>
    <w:rPr>
      <w:rFonts w:ascii="Calibri" w:cs="Calibri" w:hAnsi="Calibri"/>
    </w:rPr>
    <w:tblPr>
      <w:tblBorders>
        <w:bottom w:val="single" w:sz="12" w:space="0" w:color="000000"/>
      </w:tblBorders>
      <w:shd w:val="pct20" w:color="ffff00" w:fill="ffffff"/>
    </w:tblPr>
    <w:tblStylePr w:type="firstRow">
      <w:pPr/>
      <w:rPr>
        <w:rFonts w:cs="New York"/>
        <w:b/>
        <w:bCs/>
        <w:i/>
        <w:iCs/>
        <w:color w:val="ffffff"/>
      </w:rPr>
      <w:tblPr/>
      <w:tcPr>
        <w:tcBorders>
          <w:tl2br w:val="nil"/>
          <w:tr2bl w:val="nil"/>
          <w:top w:val="nil"/>
          <w:left w:val="single" w:sz="12" w:space="0" w:color="000000"/>
          <w:bottom w:val="nil"/>
          <w:right w:val="nil"/>
          <w:insideH w:val="nil"/>
          <w:insideV w:val="nil"/>
        </w:tcBorders>
        <w:shd w:val="solid" w:color="800000" w:fill="ffffff"/>
      </w:tcPr>
    </w:tblStylePr>
    <w:tblStylePr w:type="firstCol">
      <w:pPr/>
      <w:rPr>
        <w:rFonts w:cs="New York"/>
        <w:b/>
        <w:bCs/>
        <w:i/>
        <w:iCs/>
      </w:rPr>
      <w:tblPr/>
      <w:tcPr>
        <w:tcBorders>
          <w:tl2br w:val="nil"/>
          <w:tr2bl w:val="nil"/>
          <w:top w:val="nil"/>
          <w:left w:val="nil"/>
          <w:bottom w:val="nil"/>
          <w:right w:val="nil"/>
          <w:insideH w:val="nil"/>
          <w:insideV w:val="nil"/>
        </w:tcBorders>
      </w:tcPr>
    </w:tblStylePr>
    <w:tblStylePr w:type="lastCol">
      <w:pPr/>
      <w:rPr>
        <w:rFonts w:cs="New York"/>
      </w:rPr>
      <w:tblPr/>
      <w:tcPr>
        <w:tcBorders>
          <w:tl2br w:val="nil"/>
          <w:tr2bl w:val="nil"/>
          <w:top w:val="nil"/>
          <w:left w:val="nil"/>
          <w:bottom w:val="nil"/>
          <w:right w:val="nil"/>
          <w:insideH w:val="nil"/>
          <w:insideV w:val="nil"/>
        </w:tcBorders>
        <w:shd w:val="solid" w:color="c0c0c0" w:fill="ffffff"/>
      </w:tcPr>
    </w:tblStylePr>
    <w:tblStylePr w:type="swCell">
      <w:pPr/>
      <w:rPr>
        <w:rFonts w:cs="New York"/>
        <w:b/>
        <w:bCs/>
        <w:i w:val="false"/>
        <w:iCs w:val="false"/>
      </w:rPr>
      <w:tblPr/>
      <w:tcPr>
        <w:tcBorders>
          <w:tl2br w:val="nil"/>
          <w:tr2bl w:val="nil"/>
          <w:top w:val="nil"/>
          <w:left w:val="nil"/>
          <w:bottom w:val="nil"/>
          <w:right w:val="nil"/>
          <w:insideH w:val="nil"/>
          <w:insideV w:val="nil"/>
        </w:tcBorders>
      </w:tcPr>
    </w:tblStylePr>
    <w:tcPr>
      <w:tcBorders/>
      <w:shd w:val="pct20" w:color="ffff00" w:fill="ffffff"/>
    </w:tcPr>
  </w:style>
  <w:style w:type="table" w:styleId="style120">
    <w:name w:val="Table Colorful 3"/>
    <w:basedOn w:val="style105"/>
    <w:next w:val="style120"/>
    <w:qFormat/>
    <w:uiPriority w:val="99"/>
    <w:pPr>
      <w:widowControl w:val="false"/>
      <w:spacing w:after="200" w:lineRule="auto" w:line="276"/>
    </w:pPr>
    <w:rPr>
      <w:rFonts w:ascii="Calibri" w:cs="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rPr>
        <w:rFonts w:cs="New York"/>
      </w:rPr>
      <w:tblPr/>
      <w:tcPr>
        <w:tcBorders>
          <w:tl2br w:val="nil"/>
          <w:tr2bl w:val="nil"/>
          <w:top w:val="nil"/>
          <w:left w:val="single" w:sz="6" w:space="0" w:color="000000"/>
          <w:bottom w:val="nil"/>
          <w:right w:val="nil"/>
          <w:insideH w:val="nil"/>
          <w:insideV w:val="nil"/>
        </w:tcBorders>
        <w:shd w:val="solid" w:color="008080" w:fill="ffffff"/>
      </w:tcPr>
    </w:tblStylePr>
    <w:tblStylePr w:type="firstCol">
      <w:pPr/>
      <w:rPr>
        <w:rFonts w:cs="New York"/>
      </w:rPr>
      <w:tblPr/>
      <w:tcPr>
        <w:tcBorders>
          <w:tl2br w:val="nil"/>
          <w:tr2bl w:val="nil"/>
          <w:top w:val="nil"/>
          <w:left w:val="nil"/>
          <w:bottom w:val="single" w:sz="36" w:space="0" w:color="000000"/>
          <w:right w:val="single" w:sz="6" w:space="0" w:color="000000"/>
          <w:insideH w:val="nil"/>
          <w:insideV w:val="nil"/>
        </w:tcBorders>
        <w:shd w:val="solid" w:color="008080" w:fill="ffffff"/>
      </w:tcPr>
    </w:tblStylePr>
    <w:tblStylePr w:type="nwCell">
      <w:pPr/>
      <w:rPr>
        <w:rFonts w:cs="New York"/>
        <w:b/>
        <w:bCs/>
        <w:color w:val="ffffff"/>
      </w:rPr>
      <w:tblPr/>
      <w:tcPr>
        <w:tcBorders>
          <w:tl2br w:val="nil"/>
          <w:tr2bl w:val="nil"/>
          <w:top w:val="nil"/>
          <w:left w:val="nil"/>
          <w:bottom w:val="nil"/>
          <w:right w:val="nil"/>
          <w:insideH w:val="nil"/>
          <w:insideV w:val="nil"/>
        </w:tcBorders>
        <w:shd w:val="solid" w:color="000000" w:fill="ffffff"/>
      </w:tcPr>
    </w:tblStylePr>
    <w:tcPr>
      <w:tcBorders/>
      <w:shd w:val="pct25" w:color="008080" w:fill="ffffff"/>
    </w:tcPr>
  </w:style>
  <w:style w:type="table" w:styleId="style146">
    <w:name w:val="Table Elegant"/>
    <w:basedOn w:val="style105"/>
    <w:next w:val="style146"/>
    <w:qFormat/>
    <w:uiPriority w:val="99"/>
    <w:pPr>
      <w:widowControl w:val="false"/>
      <w:spacing w:after="200" w:lineRule="auto" w:line="276"/>
    </w:pPr>
    <w:rPr>
      <w:rFonts w:ascii="Calibri" w:cs="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pPr/>
      <w:rPr>
        <w:rFonts w:cs="New York"/>
        <w:caps/>
        <w:color w:val="auto"/>
      </w:rPr>
      <w:tblPr/>
      <w:tcPr>
        <w:tcBorders>
          <w:tl2br w:val="nil"/>
          <w:tr2bl w:val="nil"/>
          <w:top w:val="nil"/>
          <w:left w:val="nil"/>
          <w:bottom w:val="nil"/>
          <w:right w:val="nil"/>
          <w:insideH w:val="nil"/>
          <w:insideV w:val="nil"/>
        </w:tcBorders>
      </w:tcPr>
    </w:tblStylePr>
    <w:tcPr>
      <w:tcBorders/>
    </w:tcPr>
  </w:style>
  <w:style w:type="table" w:styleId="style114">
    <w:name w:val="Table Classic 1"/>
    <w:basedOn w:val="style105"/>
    <w:next w:val="style114"/>
    <w:qFormat/>
    <w:uiPriority w:val="99"/>
    <w:pPr>
      <w:widowControl w:val="false"/>
      <w:spacing w:after="200" w:lineRule="auto" w:line="276"/>
    </w:pPr>
    <w:rPr>
      <w:rFonts w:ascii="Calibri" w:cs="Calibri" w:hAnsi="Calibri"/>
    </w:rPr>
    <w:tblPr>
      <w:tblBorders>
        <w:top w:val="single" w:sz="12" w:space="0" w:color="000000"/>
        <w:bottom w:val="single" w:sz="12" w:space="0" w:color="000000"/>
      </w:tblBorders>
    </w:tblPr>
    <w:tblStylePr w:type="firstRow">
      <w:pPr/>
      <w:rPr>
        <w:rFonts w:cs="New York"/>
        <w:i/>
        <w:iCs/>
      </w:rPr>
      <w:tblPr/>
      <w:tcPr>
        <w:tcBorders>
          <w:tl2br w:val="nil"/>
          <w:tr2bl w:val="nil"/>
          <w:top w:val="nil"/>
          <w:left w:val="single" w:sz="6" w:space="0" w:color="000000"/>
          <w:bottom w:val="nil"/>
          <w:right w:val="nil"/>
          <w:insideH w:val="nil"/>
          <w:insideV w:val="nil"/>
        </w:tcBorders>
      </w:tcPr>
    </w:tblStylePr>
    <w:tblStylePr w:type="lastRow">
      <w:pPr/>
      <w:rPr>
        <w:rFonts w:cs="New York"/>
        <w:color w:val="auto"/>
      </w:rPr>
      <w:tblPr/>
      <w:tcPr>
        <w:tcBorders>
          <w:tl2br w:val="nil"/>
          <w:tr2bl w:val="nil"/>
          <w:top w:val="single" w:sz="6" w:space="0" w:color="000000"/>
          <w:left w:val="nil"/>
          <w:bottom w:val="nil"/>
          <w:right w:val="nil"/>
          <w:insideH w:val="nil"/>
          <w:insideV w:val="nil"/>
        </w:tcBorders>
      </w:tcPr>
    </w:tblStylePr>
    <w:tblStylePr w:type="firstCol">
      <w:pPr/>
      <w:rPr>
        <w:rFonts w:cs="New York"/>
      </w:rPr>
      <w:tblPr/>
      <w:tcPr>
        <w:tcBorders>
          <w:tl2br w:val="nil"/>
          <w:tr2bl w:val="nil"/>
          <w:top w:val="nil"/>
          <w:left w:val="nil"/>
          <w:bottom w:val="nil"/>
          <w:right w:val="single" w:sz="6" w:space="0" w:color="000000"/>
          <w:insideH w:val="nil"/>
          <w:insideV w:val="nil"/>
        </w:tcBorders>
      </w:tcPr>
    </w:tblStylePr>
    <w:tblStylePr w:type="neCell">
      <w:pPr/>
      <w:rPr>
        <w:rFonts w:cs="New York"/>
        <w:b/>
        <w:bCs/>
        <w:i w:val="false"/>
        <w:iCs w:val="false"/>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15">
    <w:name w:val="Table Classic 2"/>
    <w:basedOn w:val="style105"/>
    <w:next w:val="style115"/>
    <w:qFormat/>
    <w:uiPriority w:val="99"/>
    <w:pPr>
      <w:widowControl w:val="false"/>
      <w:spacing w:after="200" w:lineRule="auto" w:line="276"/>
    </w:pPr>
    <w:rPr>
      <w:rFonts w:ascii="Calibri" w:cs="Calibri" w:hAnsi="Calibri"/>
    </w:rPr>
    <w:tblPr>
      <w:tblBorders>
        <w:top w:val="single" w:sz="12" w:space="0" w:color="000000"/>
        <w:bottom w:val="single" w:sz="12" w:space="0" w:color="000000"/>
      </w:tblBorders>
    </w:tblPr>
    <w:tblStylePr w:type="firstRow">
      <w:pPr/>
      <w:rPr>
        <w:rFonts w:cs="New York"/>
        <w:color w:val="ffffff"/>
      </w:rPr>
      <w:tblPr/>
      <w:tcPr>
        <w:tcBorders>
          <w:tl2br w:val="nil"/>
          <w:tr2bl w:val="nil"/>
          <w:top w:val="nil"/>
          <w:left w:val="single" w:sz="6" w:space="0" w:color="000000"/>
          <w:bottom w:val="nil"/>
          <w:right w:val="nil"/>
          <w:insideH w:val="nil"/>
          <w:insideV w:val="nil"/>
        </w:tcBorders>
        <w:shd w:val="solid" w:color="800080" w:fill="ffffff"/>
      </w:tcPr>
    </w:tblStylePr>
    <w:tblStylePr w:type="lastRow">
      <w:pPr/>
      <w:rPr>
        <w:rFonts w:cs="New York"/>
      </w:rPr>
      <w:tblPr/>
      <w:tcPr>
        <w:tcBorders>
          <w:tl2br w:val="nil"/>
          <w:tr2bl w:val="nil"/>
          <w:top w:val="single" w:sz="6" w:space="0" w:color="000000"/>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nil"/>
          <w:insideH w:val="nil"/>
          <w:insideV w:val="nil"/>
        </w:tcBorders>
        <w:shd w:val="solid" w:color="c0c0c0" w:fill="ffffff"/>
      </w:tcPr>
    </w:tblStylePr>
    <w:tblStylePr w:type="neCell">
      <w:pPr/>
      <w:rPr>
        <w:rFonts w:cs="New York"/>
        <w:b/>
        <w:bCs/>
      </w:rPr>
      <w:tblPr/>
      <w:tcPr>
        <w:tcBorders>
          <w:tl2br w:val="nil"/>
          <w:tr2bl w:val="nil"/>
          <w:top w:val="nil"/>
          <w:left w:val="nil"/>
          <w:bottom w:val="nil"/>
          <w:right w:val="nil"/>
          <w:insideH w:val="nil"/>
          <w:insideV w:val="nil"/>
        </w:tcBorders>
      </w:tcPr>
    </w:tblStylePr>
    <w:tblStylePr w:type="nwCell">
      <w:pPr/>
      <w:rPr>
        <w:rFonts w:cs="New York"/>
      </w:rPr>
      <w:tblPr/>
      <w:tcPr>
        <w:tcBorders>
          <w:tl2br w:val="nil"/>
          <w:tr2bl w:val="nil"/>
          <w:top w:val="nil"/>
          <w:left w:val="nil"/>
          <w:bottom w:val="nil"/>
          <w:right w:val="nil"/>
          <w:insideH w:val="nil"/>
          <w:insideV w:val="nil"/>
        </w:tcBorders>
        <w:shd w:val="solid" w:color="800080" w:fill="ffffff"/>
      </w:tcPr>
    </w:tblStylePr>
    <w:tblStylePr w:type="swCell">
      <w:pPr/>
      <w:rPr>
        <w:rFonts w:cs="New York"/>
        <w:color w:val="000080"/>
      </w:rPr>
      <w:tblPr/>
      <w:tcPr>
        <w:tcBorders>
          <w:tl2br w:val="nil"/>
          <w:tr2bl w:val="nil"/>
          <w:top w:val="nil"/>
          <w:left w:val="nil"/>
          <w:bottom w:val="nil"/>
          <w:right w:val="nil"/>
          <w:insideH w:val="nil"/>
          <w:insideV w:val="nil"/>
        </w:tcBorders>
      </w:tcPr>
    </w:tblStylePr>
    <w:tcPr>
      <w:tcBorders/>
    </w:tcPr>
  </w:style>
  <w:style w:type="table" w:styleId="style116">
    <w:name w:val="Table Classic 3"/>
    <w:basedOn w:val="style105"/>
    <w:next w:val="style116"/>
    <w:qFormat/>
    <w:uiPriority w:val="99"/>
    <w:pPr>
      <w:widowControl w:val="false"/>
      <w:spacing w:after="200" w:lineRule="auto" w:line="276"/>
    </w:pPr>
    <w:rPr>
      <w:rFonts w:ascii="Calibri" w:cs="Calibri" w:hAnsi="Calibri"/>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rFonts w:cs="New York"/>
        <w:b/>
        <w:bCs/>
        <w:i/>
        <w:iCs/>
        <w:color w:val="ffffff"/>
      </w:rPr>
      <w:tblPr/>
      <w:tcPr>
        <w:tcBorders>
          <w:tl2br w:val="nil"/>
          <w:tr2bl w:val="nil"/>
          <w:top w:val="nil"/>
          <w:left w:val="single" w:sz="6" w:space="0" w:color="000000"/>
          <w:bottom w:val="nil"/>
          <w:right w:val="nil"/>
          <w:insideH w:val="nil"/>
          <w:insideV w:val="nil"/>
        </w:tcBorders>
        <w:shd w:val="solid" w:color="000080" w:fill="ffffff"/>
      </w:tcPr>
    </w:tblStylePr>
    <w:tblStylePr w:type="lastRow">
      <w:pPr/>
      <w:rPr>
        <w:rFonts w:cs="New York"/>
        <w:color w:val="000080"/>
      </w:rPr>
      <w:tblPr/>
      <w:tcPr>
        <w:tcBorders>
          <w:tl2br w:val="nil"/>
          <w:tr2bl w:val="nil"/>
          <w:top w:val="single" w:sz="12" w:space="0" w:color="000000"/>
          <w:left w:val="nil"/>
          <w:bottom w:val="nil"/>
          <w:right w:val="nil"/>
          <w:insideH w:val="nil"/>
          <w:insideV w:val="nil"/>
        </w:tcBorders>
        <w:shd w:val="solid" w:color="ffffff" w:fill="ffffff"/>
      </w:tcPr>
    </w:tblStylePr>
    <w:tblStylePr w:type="firstCol">
      <w:pPr/>
      <w:rPr>
        <w:rFonts w:cs="New York"/>
        <w:b/>
        <w:bCs/>
        <w:color w:val="000000"/>
      </w:rPr>
      <w:tblPr/>
      <w:tcPr>
        <w:tcBorders>
          <w:tl2br w:val="nil"/>
          <w:tr2bl w:val="nil"/>
          <w:top w:val="nil"/>
          <w:left w:val="nil"/>
          <w:bottom w:val="nil"/>
          <w:right w:val="nil"/>
          <w:insideH w:val="nil"/>
          <w:insideV w:val="nil"/>
        </w:tcBorders>
      </w:tcPr>
    </w:tblStylePr>
    <w:tcPr>
      <w:tcBorders/>
      <w:shd w:val="solid" w:color="c0c0c0" w:fill="ffffff"/>
    </w:tcPr>
  </w:style>
  <w:style w:type="table" w:styleId="style117">
    <w:name w:val="Table Classic 4"/>
    <w:basedOn w:val="style105"/>
    <w:next w:val="style117"/>
    <w:qFormat/>
    <w:uiPriority w:val="99"/>
    <w:pPr>
      <w:widowControl w:val="false"/>
      <w:spacing w:after="200" w:lineRule="auto" w:line="276"/>
    </w:pPr>
    <w:rPr>
      <w:rFonts w:ascii="Calibri" w:cs="Calibri" w:hAnsi="Calibri"/>
    </w:rPr>
    <w:tblPr>
      <w:tblBorders>
        <w:top w:val="single" w:sz="12" w:space="0" w:color="000000"/>
        <w:left w:val="single" w:sz="6" w:space="0" w:color="000000"/>
        <w:bottom w:val="single" w:sz="12" w:space="0" w:color="000000"/>
        <w:right w:val="single" w:sz="6" w:space="0" w:color="000000"/>
      </w:tblBorders>
    </w:tblPr>
    <w:tblStylePr w:type="firstRow">
      <w:pPr/>
      <w:rPr>
        <w:rFonts w:cs="New York"/>
        <w:b/>
        <w:bCs/>
        <w:i/>
        <w:iCs/>
        <w:color w:val="ffffff"/>
      </w:rPr>
      <w:tblPr/>
      <w:tcPr>
        <w:tcBorders>
          <w:tl2br w:val="nil"/>
          <w:tr2bl w:val="nil"/>
          <w:top w:val="nil"/>
          <w:left w:val="single" w:sz="6" w:space="0" w:color="000000"/>
          <w:bottom w:val="nil"/>
          <w:right w:val="nil"/>
          <w:insideH w:val="nil"/>
          <w:insideV w:val="nil"/>
        </w:tcBorders>
        <w:shd w:val="pct50" w:color="000080" w:fill="ffffff"/>
      </w:tcPr>
    </w:tblStylePr>
    <w:tblStylePr w:type="lastRow">
      <w:pPr/>
      <w:rPr>
        <w:rFonts w:cs="New York"/>
        <w:color w:val="000080"/>
      </w:rPr>
      <w:tblPr/>
      <w:tcPr>
        <w:tcBorders>
          <w:tl2br w:val="nil"/>
          <w:tr2bl w:val="nil"/>
          <w:top w:val="nil"/>
          <w:left w:val="single" w:sz="6" w:space="0" w:color="000000"/>
          <w:bottom w:val="nil"/>
          <w:right w:val="nil"/>
          <w:insideH w:val="nil"/>
          <w:insideV w:val="nil"/>
        </w:tcBorders>
        <w:shd w:val="pct50" w:color="000000" w:fill="ffffff"/>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nwCell">
      <w:pPr/>
      <w:rPr>
        <w:rFonts w:cs="New York"/>
        <w:b/>
        <w:bCs/>
      </w:rPr>
      <w:tblPr/>
      <w:tcPr>
        <w:tcBorders>
          <w:tl2br w:val="nil"/>
          <w:tr2bl w:val="nil"/>
          <w:top w:val="nil"/>
          <w:left w:val="nil"/>
          <w:bottom w:val="nil"/>
          <w:right w:val="nil"/>
          <w:insideH w:val="nil"/>
          <w:insideV w:val="nil"/>
        </w:tcBorders>
      </w:tcPr>
    </w:tblStylePr>
    <w:tblStylePr w:type="swCell">
      <w:pPr/>
      <w:rPr>
        <w:rFonts w:cs="New York"/>
        <w:color w:val="000080"/>
      </w:rPr>
      <w:tblPr/>
      <w:tcPr>
        <w:tcBorders>
          <w:tl2br w:val="nil"/>
          <w:tr2bl w:val="nil"/>
          <w:top w:val="nil"/>
          <w:left w:val="nil"/>
          <w:bottom w:val="nil"/>
          <w:right w:val="nil"/>
          <w:insideH w:val="nil"/>
          <w:insideV w:val="nil"/>
        </w:tcBorders>
      </w:tcPr>
    </w:tblStylePr>
    <w:tcPr>
      <w:tcBorders/>
    </w:tcPr>
  </w:style>
  <w:style w:type="table" w:styleId="style111">
    <w:name w:val="Table Simple 1"/>
    <w:basedOn w:val="style105"/>
    <w:next w:val="style111"/>
    <w:qFormat/>
    <w:uiPriority w:val="99"/>
    <w:pPr>
      <w:widowControl w:val="false"/>
      <w:spacing w:after="200" w:lineRule="auto" w:line="276"/>
    </w:pPr>
    <w:rPr>
      <w:rFonts w:ascii="Calibri" w:cs="Calibri" w:hAnsi="Calibri"/>
    </w:rPr>
    <w:tblPr>
      <w:tblBorders>
        <w:top w:val="single" w:sz="12" w:space="0" w:color="008000"/>
        <w:bottom w:val="single" w:sz="12" w:space="0" w:color="008000"/>
      </w:tblBorders>
    </w:tblPr>
    <w:tblStylePr w:type="firstRow">
      <w:pPr/>
      <w:rPr>
        <w:rFonts w:cs="New York"/>
      </w:rPr>
      <w:tblPr/>
      <w:tcPr>
        <w:tcBorders>
          <w:tl2br w:val="nil"/>
          <w:tr2bl w:val="nil"/>
          <w:top w:val="nil"/>
          <w:left w:val="single" w:sz="6" w:space="0" w:color="008000"/>
          <w:bottom w:val="nil"/>
          <w:right w:val="nil"/>
          <w:insideH w:val="nil"/>
          <w:insideV w:val="nil"/>
        </w:tcBorders>
      </w:tcPr>
    </w:tblStylePr>
    <w:tblStylePr w:type="lastRow">
      <w:pPr/>
      <w:rPr>
        <w:rFonts w:cs="New York"/>
      </w:rPr>
      <w:tblPr/>
      <w:tcPr>
        <w:tcBorders>
          <w:tl2br w:val="nil"/>
          <w:tr2bl w:val="nil"/>
          <w:top w:val="single" w:sz="6" w:space="0" w:color="008000"/>
          <w:left w:val="nil"/>
          <w:bottom w:val="nil"/>
          <w:right w:val="nil"/>
          <w:insideH w:val="nil"/>
          <w:insideV w:val="nil"/>
        </w:tcBorders>
      </w:tcPr>
    </w:tblStylePr>
    <w:tcPr>
      <w:tcBorders/>
    </w:tcPr>
  </w:style>
  <w:style w:type="table" w:styleId="style112">
    <w:name w:val="Table Simple 2"/>
    <w:basedOn w:val="style105"/>
    <w:next w:val="style112"/>
    <w:qFormat/>
    <w:uiPriority w:val="99"/>
    <w:pPr>
      <w:widowControl w:val="false"/>
      <w:spacing w:after="200" w:lineRule="auto" w:line="276"/>
    </w:pPr>
    <w:rPr>
      <w:rFonts w:ascii="Calibri" w:cs="Calibri" w:hAnsi="Calibri"/>
    </w:rPr>
    <w:tblPr/>
    <w:tblStylePr w:type="firstRow">
      <w:pPr/>
      <w:rPr>
        <w:rFonts w:cs="New York"/>
        <w:b/>
        <w:bCs/>
      </w:rPr>
      <w:tblPr/>
      <w:tcPr>
        <w:tcBorders>
          <w:tl2br w:val="nil"/>
          <w:tr2bl w:val="nil"/>
          <w:top w:val="nil"/>
          <w:left w:val="single" w:sz="12" w:space="0" w:color="000000"/>
          <w:bottom w:val="nil"/>
          <w:right w:val="nil"/>
          <w:insideH w:val="nil"/>
          <w:insideV w:val="nil"/>
        </w:tcBorders>
      </w:tcPr>
    </w:tblStylePr>
    <w:tblStylePr w:type="lastRow">
      <w:pPr/>
      <w:rPr>
        <w:rFonts w:cs="New York"/>
        <w:b/>
        <w:bCs/>
        <w:color w:val="auto"/>
      </w:rPr>
      <w:tblPr/>
      <w:tcPr>
        <w:tcBorders>
          <w:tl2br w:val="nil"/>
          <w:tr2bl w:val="nil"/>
          <w:top w:val="single" w:sz="6" w:space="0" w:color="000000"/>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single" w:sz="12" w:space="0" w:color="000000"/>
          <w:insideH w:val="nil"/>
          <w:insideV w:val="nil"/>
        </w:tcBorders>
      </w:tcPr>
    </w:tblStylePr>
    <w:tblStylePr w:type="lastCol">
      <w:pPr/>
      <w:rPr>
        <w:rFonts w:cs="New York"/>
        <w:b/>
        <w:bCs/>
      </w:rPr>
      <w:tblPr/>
      <w:tcPr>
        <w:tcBorders>
          <w:tl2br w:val="nil"/>
          <w:tr2bl w:val="nil"/>
          <w:top w:val="nil"/>
          <w:left w:val="nil"/>
          <w:bottom w:val="single" w:sz="6" w:space="0" w:color="000000"/>
          <w:right w:val="nil"/>
          <w:insideH w:val="nil"/>
          <w:insideV w:val="nil"/>
        </w:tcBorders>
      </w:tcPr>
    </w:tblStylePr>
    <w:tblStylePr w:type="neCell">
      <w:pPr/>
      <w:rPr>
        <w:rFonts w:cs="New York"/>
        <w:b/>
        <w:bCs/>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13">
    <w:name w:val="Table Simple 3"/>
    <w:basedOn w:val="style105"/>
    <w:next w:val="style113"/>
    <w:qFormat/>
    <w:uiPriority w:val="99"/>
    <w:pPr>
      <w:widowControl w:val="false"/>
      <w:spacing w:after="200" w:lineRule="auto" w:line="276"/>
    </w:pPr>
    <w:rPr>
      <w:rFonts w:ascii="Calibri" w:cs="Calibri" w:hAnsi="Calibri"/>
    </w:rPr>
    <w:tblPr>
      <w:tblBorders>
        <w:top w:val="single" w:sz="12" w:space="0" w:color="000000"/>
        <w:left w:val="single" w:sz="12" w:space="0" w:color="000000"/>
        <w:bottom w:val="single" w:sz="12" w:space="0" w:color="000000"/>
        <w:right w:val="single" w:sz="12" w:space="0" w:color="000000"/>
      </w:tblBorders>
    </w:tblPr>
    <w:tblStylePr w:type="firstRow">
      <w:pPr/>
      <w:rPr>
        <w:rFonts w:cs="New York"/>
        <w:b/>
        <w:bCs/>
        <w:color w:val="ffffff"/>
      </w:rPr>
      <w:tblPr/>
      <w:tcPr>
        <w:tcBorders>
          <w:tl2br w:val="nil"/>
          <w:tr2bl w:val="nil"/>
          <w:top w:val="nil"/>
          <w:left w:val="nil"/>
          <w:bottom w:val="nil"/>
          <w:right w:val="nil"/>
          <w:insideH w:val="nil"/>
          <w:insideV w:val="nil"/>
        </w:tcBorders>
        <w:shd w:val="solid" w:color="000000" w:fill="ffffff"/>
      </w:tcPr>
    </w:tblStylePr>
    <w:tcPr>
      <w:tcBorders/>
    </w:tcPr>
  </w:style>
  <w:style w:type="table" w:styleId="style148">
    <w:name w:val="Table Subtle 1"/>
    <w:basedOn w:val="style105"/>
    <w:next w:val="style148"/>
    <w:qFormat/>
    <w:uiPriority w:val="99"/>
    <w:pPr>
      <w:widowControl w:val="false"/>
      <w:spacing w:after="200" w:lineRule="auto" w:line="276"/>
    </w:pPr>
    <w:rPr>
      <w:rFonts w:ascii="Calibri" w:cs="Calibri" w:hAnsi="Calibri"/>
    </w:rPr>
    <w:tblPr>
      <w:tblStyleRowBandSize w:val="1"/>
    </w:tblPr>
    <w:tblStylePr w:type="firstRow">
      <w:pPr/>
      <w:rPr>
        <w:rFonts w:cs="New York"/>
      </w:rPr>
      <w:tblPr/>
      <w:tcPr>
        <w:tcBorders>
          <w:tl2br w:val="nil"/>
          <w:tr2bl w:val="nil"/>
          <w:top w:val="single" w:sz="6" w:space="0" w:color="000000"/>
          <w:left w:val="single" w:sz="12" w:space="0" w:color="000000"/>
          <w:bottom w:val="nil"/>
          <w:right w:val="nil"/>
          <w:insideH w:val="nil"/>
          <w:insideV w:val="nil"/>
        </w:tcBorders>
      </w:tcPr>
    </w:tblStylePr>
    <w:tblStylePr w:type="lastRow">
      <w:pPr/>
      <w:rPr>
        <w:rFonts w:cs="New York"/>
      </w:rPr>
      <w:tblPr/>
      <w:tcPr>
        <w:tcBorders>
          <w:tl2br w:val="nil"/>
          <w:tr2bl w:val="nil"/>
          <w:top w:val="single" w:sz="12" w:space="0" w:color="000000"/>
          <w:left w:val="nil"/>
          <w:bottom w:val="nil"/>
          <w:right w:val="nil"/>
          <w:insideH w:val="nil"/>
          <w:insideV w:val="nil"/>
        </w:tcBorders>
        <w:shd w:val="pct25" w:color="800080" w:fill="ffffff"/>
      </w:tcPr>
    </w:tblStylePr>
    <w:tblStylePr w:type="band1Horz">
      <w:pPr/>
      <w:rPr>
        <w:rFonts w:cs="New York"/>
      </w:rPr>
      <w:tblPr/>
      <w:tcPr>
        <w:tcBorders>
          <w:tl2br w:val="nil"/>
          <w:tr2bl w:val="nil"/>
          <w:top w:val="nil"/>
          <w:left w:val="single" w:sz="6" w:space="0" w:color="000000"/>
          <w:bottom w:val="nil"/>
          <w:right w:val="nil"/>
          <w:insideH w:val="nil"/>
          <w:insideV w:val="nil"/>
        </w:tcBorders>
        <w:shd w:val="pct25" w:color="808000" w:fill="ffffff"/>
      </w:tcPr>
    </w:tblStylePr>
    <w:tblStylePr w:type="firstCol">
      <w:pPr/>
      <w:rPr>
        <w:rFonts w:cs="New York"/>
      </w:rPr>
      <w:tblPr/>
      <w:tcPr>
        <w:tcBorders>
          <w:tl2br w:val="nil"/>
          <w:tr2bl w:val="nil"/>
          <w:top w:val="nil"/>
          <w:left w:val="nil"/>
          <w:bottom w:val="nil"/>
          <w:right w:val="single" w:sz="12" w:space="0" w:color="000000"/>
          <w:insideH w:val="nil"/>
          <w:insideV w:val="nil"/>
        </w:tcBorders>
      </w:tcPr>
    </w:tblStylePr>
    <w:tblStylePr w:type="lastCol">
      <w:pPr/>
      <w:rPr>
        <w:rFonts w:cs="New York"/>
      </w:rPr>
      <w:tblPr/>
      <w:tcPr>
        <w:tcBorders>
          <w:tl2br w:val="nil"/>
          <w:tr2bl w:val="nil"/>
          <w:top w:val="nil"/>
          <w:left w:val="nil"/>
          <w:bottom w:val="single" w:sz="12" w:space="0" w:color="000000"/>
          <w:right w:val="nil"/>
          <w:insideH w:val="nil"/>
          <w:insideV w:val="nil"/>
        </w:tcBorders>
      </w:tcPr>
    </w:tblStylePr>
    <w:tblStylePr w:type="neCell">
      <w:pPr/>
      <w:rPr>
        <w:rFonts w:cs="New York"/>
        <w:b/>
        <w:bCs/>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49">
    <w:name w:val="Table Subtle 2"/>
    <w:basedOn w:val="style105"/>
    <w:next w:val="style149"/>
    <w:qFormat/>
    <w:uiPriority w:val="99"/>
    <w:pPr>
      <w:widowControl w:val="false"/>
      <w:spacing w:after="200" w:lineRule="auto" w:line="276"/>
    </w:pPr>
    <w:rPr>
      <w:rFonts w:ascii="Calibri" w:cs="Calibri" w:hAnsi="Calibri"/>
    </w:rPr>
    <w:tblPr>
      <w:tblBorders>
        <w:left w:val="single" w:sz="6" w:space="0" w:color="000000"/>
        <w:right w:val="single" w:sz="6" w:space="0" w:color="000000"/>
      </w:tblBorders>
    </w:tblPr>
    <w:tblStylePr w:type="firstRow">
      <w:pPr/>
      <w:rPr>
        <w:rFonts w:cs="New York"/>
      </w:rPr>
      <w:tblPr/>
      <w:tcPr>
        <w:tcBorders>
          <w:tl2br w:val="nil"/>
          <w:tr2bl w:val="nil"/>
          <w:top w:val="nil"/>
          <w:left w:val="single" w:sz="12" w:space="0" w:color="000000"/>
          <w:bottom w:val="nil"/>
          <w:right w:val="nil"/>
          <w:insideH w:val="nil"/>
          <w:insideV w:val="nil"/>
        </w:tcBorders>
      </w:tcPr>
    </w:tblStylePr>
    <w:tblStylePr w:type="lastRow">
      <w:pPr/>
      <w:rPr>
        <w:rFonts w:cs="New York"/>
      </w:rPr>
      <w:tblPr/>
      <w:tcPr>
        <w:tcBorders>
          <w:tl2br w:val="nil"/>
          <w:tr2bl w:val="nil"/>
          <w:top w:val="single" w:sz="12" w:space="0" w:color="000000"/>
          <w:left w:val="nil"/>
          <w:bottom w:val="nil"/>
          <w:right w:val="nil"/>
          <w:insideH w:val="nil"/>
          <w:insideV w:val="nil"/>
        </w:tcBorders>
      </w:tcPr>
    </w:tblStylePr>
    <w:tblStylePr w:type="firstCol">
      <w:pPr/>
      <w:rPr>
        <w:rFonts w:cs="New York"/>
      </w:rPr>
      <w:tblPr/>
      <w:tcPr>
        <w:tcBorders>
          <w:tl2br w:val="nil"/>
          <w:tr2bl w:val="nil"/>
          <w:top w:val="nil"/>
          <w:left w:val="nil"/>
          <w:bottom w:val="nil"/>
          <w:right w:val="single" w:sz="12" w:space="0" w:color="000000"/>
          <w:insideH w:val="nil"/>
          <w:insideV w:val="nil"/>
        </w:tcBorders>
        <w:shd w:val="pct25" w:color="008000" w:fill="ffffff"/>
      </w:tcPr>
    </w:tblStylePr>
    <w:tblStylePr w:type="lastCol">
      <w:pPr/>
      <w:rPr>
        <w:rFonts w:cs="New York"/>
      </w:rPr>
      <w:tblPr/>
      <w:tcPr>
        <w:tcBorders>
          <w:tl2br w:val="nil"/>
          <w:tr2bl w:val="nil"/>
          <w:top w:val="nil"/>
          <w:left w:val="nil"/>
          <w:bottom w:val="single" w:sz="12" w:space="0" w:color="000000"/>
          <w:right w:val="nil"/>
          <w:insideH w:val="nil"/>
          <w:insideV w:val="nil"/>
        </w:tcBorders>
        <w:shd w:val="pct25" w:color="808000" w:fill="ffffff"/>
      </w:tcPr>
    </w:tblStylePr>
    <w:tblStylePr w:type="neCell">
      <w:pPr/>
      <w:rPr>
        <w:rFonts w:cs="New York"/>
        <w:b/>
        <w:bCs/>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42">
    <w:name w:val="Table 3D effects 1"/>
    <w:basedOn w:val="style105"/>
    <w:next w:val="style142"/>
    <w:qFormat/>
    <w:uiPriority w:val="99"/>
    <w:pPr>
      <w:widowControl w:val="false"/>
      <w:spacing w:after="200" w:lineRule="auto" w:line="276"/>
    </w:pPr>
    <w:rPr>
      <w:rFonts w:ascii="Calibri" w:cs="Calibri" w:hAnsi="Calibri"/>
    </w:rPr>
    <w:tblPr>
      <w:shd w:val="solid" w:color="c0c0c0" w:fill="ffffff"/>
    </w:tblPr>
    <w:tblStylePr w:type="firstRow">
      <w:pPr/>
      <w:rPr>
        <w:rFonts w:cs="New York"/>
        <w:b/>
        <w:bCs/>
        <w:color w:val="800080"/>
      </w:rPr>
      <w:tblPr/>
      <w:tcPr>
        <w:tcBorders>
          <w:tl2br w:val="nil"/>
          <w:tr2bl w:val="nil"/>
          <w:top w:val="nil"/>
          <w:left w:val="single" w:sz="6" w:space="0" w:color="808080"/>
          <w:bottom w:val="nil"/>
          <w:right w:val="nil"/>
          <w:insideH w:val="nil"/>
          <w:insideV w:val="nil"/>
        </w:tcBorders>
      </w:tcPr>
    </w:tblStylePr>
    <w:tblStylePr w:type="lastRow">
      <w:pPr/>
      <w:rPr>
        <w:rFonts w:cs="New York"/>
      </w:rPr>
      <w:tblPr/>
      <w:tcPr>
        <w:tcBorders>
          <w:tl2br w:val="nil"/>
          <w:tr2bl w:val="nil"/>
          <w:top w:val="single" w:sz="6" w:space="0" w:color="ffffff"/>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single" w:sz="6" w:space="0" w:color="808080"/>
          <w:insideH w:val="nil"/>
          <w:insideV w:val="nil"/>
        </w:tcBorders>
      </w:tcPr>
    </w:tblStylePr>
    <w:tblStylePr w:type="lastCol">
      <w:pPr/>
      <w:rPr>
        <w:rFonts w:cs="New York"/>
      </w:rPr>
      <w:tblPr/>
      <w:tcPr>
        <w:tcBorders>
          <w:tl2br w:val="nil"/>
          <w:tr2bl w:val="nil"/>
          <w:top w:val="nil"/>
          <w:left w:val="nil"/>
          <w:bottom w:val="single" w:sz="6" w:space="0" w:color="ffffff"/>
          <w:right w:val="nil"/>
          <w:insideH w:val="nil"/>
          <w:insideV w:val="nil"/>
        </w:tcBorders>
      </w:tcPr>
    </w:tblStylePr>
    <w:tblStylePr w:type="neCell">
      <w:pPr/>
      <w:rPr>
        <w:rFonts w:cs="New York"/>
      </w:rPr>
      <w:tblPr/>
      <w:tcPr>
        <w:tcBorders>
          <w:tl2br w:val="nil"/>
          <w:tr2bl w:val="nil"/>
          <w:top w:val="nil"/>
          <w:left w:val="nil"/>
          <w:bottom w:val="nil"/>
          <w:right w:val="nil"/>
          <w:insideH w:val="nil"/>
          <w:insideV w:val="nil"/>
        </w:tcBorders>
      </w:tcPr>
    </w:tblStylePr>
    <w:tblStylePr w:type="nwCell">
      <w:pPr/>
      <w:rPr>
        <w:rFonts w:cs="New York"/>
      </w:rPr>
      <w:tblPr/>
      <w:tcPr>
        <w:tcBorders>
          <w:tl2br w:val="nil"/>
          <w:tr2bl w:val="nil"/>
          <w:top w:val="nil"/>
          <w:left w:val="nil"/>
          <w:bottom w:val="nil"/>
          <w:right w:val="nil"/>
          <w:insideH w:val="nil"/>
          <w:insideV w:val="nil"/>
        </w:tcBorders>
      </w:tcPr>
    </w:tblStylePr>
    <w:tblStylePr w:type="seCell">
      <w:pPr/>
      <w:rPr>
        <w:rFonts w:cs="New York"/>
      </w:rPr>
      <w:tblPr/>
      <w:tcPr>
        <w:tcBorders>
          <w:tl2br w:val="nil"/>
          <w:tr2bl w:val="nil"/>
          <w:top w:val="nil"/>
          <w:left w:val="nil"/>
          <w:bottom w:val="nil"/>
          <w:right w:val="nil"/>
          <w:insideH w:val="nil"/>
          <w:insideV w:val="nil"/>
        </w:tcBorders>
      </w:tcPr>
    </w:tblStylePr>
    <w:tblStylePr w:type="swCell">
      <w:pPr/>
      <w:rPr>
        <w:rFonts w:cs="New York"/>
        <w:color w:val="000080"/>
      </w:rPr>
      <w:tblPr/>
      <w:tcPr>
        <w:tcBorders>
          <w:tl2br w:val="nil"/>
          <w:tr2bl w:val="nil"/>
          <w:top w:val="nil"/>
          <w:left w:val="nil"/>
          <w:bottom w:val="nil"/>
          <w:right w:val="nil"/>
          <w:insideH w:val="nil"/>
          <w:insideV w:val="nil"/>
        </w:tcBorders>
      </w:tcPr>
    </w:tblStylePr>
    <w:tcPr>
      <w:tcBorders/>
      <w:shd w:val="solid" w:color="c0c0c0" w:fill="ffffff"/>
    </w:tcPr>
  </w:style>
  <w:style w:type="table" w:styleId="style143">
    <w:name w:val="Table 3D effects 2"/>
    <w:basedOn w:val="style105"/>
    <w:next w:val="style143"/>
    <w:qFormat/>
    <w:uiPriority w:val="99"/>
    <w:pPr>
      <w:widowControl w:val="false"/>
      <w:spacing w:after="200" w:lineRule="auto" w:line="276"/>
    </w:pPr>
    <w:rPr>
      <w:rFonts w:ascii="Calibri" w:cs="Calibri" w:hAnsi="Calibri"/>
    </w:rPr>
    <w:tblPr>
      <w:tblStyleRowBandSize w:val="1"/>
      <w:shd w:val="solid" w:color="c0c0c0" w:fill="ffffff"/>
    </w:tblPr>
    <w:tblStylePr w:type="firstRow">
      <w:pPr/>
      <w:rPr>
        <w:rFonts w:cs="New York"/>
        <w:b/>
        <w:bCs/>
      </w:rPr>
      <w:tblPr/>
      <w:tcPr>
        <w:tcBorders>
          <w:tl2br w:val="nil"/>
          <w:tr2bl w:val="nil"/>
          <w:top w:val="nil"/>
          <w:left w:val="nil"/>
          <w:bottom w:val="nil"/>
          <w:right w:val="nil"/>
          <w:insideH w:val="nil"/>
          <w:insideV w:val="nil"/>
        </w:tcBorders>
      </w:tcPr>
    </w:tblStylePr>
    <w:tblStylePr w:type="band1Horz">
      <w:pPr/>
      <w:rPr>
        <w:rFonts w:cs="New York"/>
      </w:rPr>
      <w:tblPr/>
      <w:tcPr>
        <w:tcBorders>
          <w:tl2br w:val="nil"/>
          <w:tr2bl w:val="nil"/>
          <w:top w:val="single" w:sz="6" w:space="0" w:color="808080"/>
          <w:left w:val="single" w:sz="6" w:space="0" w:color="ffffff"/>
          <w:bottom w:val="nil"/>
          <w:right w:val="nil"/>
          <w:insideH w:val="nil"/>
          <w:insideV w:val="nil"/>
        </w:tcBorders>
      </w:tcPr>
    </w:tblStylePr>
    <w:tblStylePr w:type="firstCol">
      <w:pPr/>
      <w:rPr>
        <w:rFonts w:cs="New York"/>
      </w:rPr>
      <w:tblPr/>
      <w:tcPr>
        <w:tcBorders>
          <w:tl2br w:val="nil"/>
          <w:tr2bl w:val="nil"/>
          <w:top w:val="nil"/>
          <w:left w:val="nil"/>
          <w:bottom w:val="nil"/>
          <w:right w:val="single" w:sz="6" w:space="0" w:color="808080"/>
          <w:insideH w:val="nil"/>
          <w:insideV w:val="nil"/>
        </w:tcBorders>
      </w:tcPr>
    </w:tblStylePr>
    <w:tblStylePr w:type="lastCol">
      <w:pPr/>
      <w:rPr>
        <w:rFonts w:cs="New York"/>
      </w:rPr>
      <w:tblPr/>
      <w:tcPr>
        <w:tcBorders>
          <w:tl2br w:val="nil"/>
          <w:tr2bl w:val="nil"/>
          <w:top w:val="nil"/>
          <w:left w:val="nil"/>
          <w:bottom w:val="nil"/>
          <w:right w:val="single" w:sz="6" w:space="0" w:color="ffffff"/>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shd w:val="solid" w:color="c0c0c0" w:fill="ffffff"/>
    </w:tcPr>
  </w:style>
  <w:style w:type="table" w:styleId="style144">
    <w:name w:val="Table 3D effects 3"/>
    <w:basedOn w:val="style105"/>
    <w:next w:val="style144"/>
    <w:qFormat/>
    <w:uiPriority w:val="99"/>
    <w:pPr>
      <w:widowControl w:val="false"/>
      <w:spacing w:after="200" w:lineRule="auto" w:line="276"/>
    </w:pPr>
    <w:rPr>
      <w:rFonts w:ascii="Calibri" w:cs="Calibri" w:hAnsi="Calibri"/>
    </w:rPr>
    <w:tblPr>
      <w:tblStyleRowBandSize w:val="1"/>
      <w:tblStyleColBandSize w:val="1"/>
    </w:tblPr>
    <w:tblStylePr w:type="firstRow">
      <w:pPr/>
      <w:rPr>
        <w:rFonts w:cs="New York"/>
        <w:b/>
        <w:bCs/>
      </w:rPr>
      <w:tblPr/>
      <w:tcPr>
        <w:tcBorders>
          <w:tl2br w:val="nil"/>
          <w:tr2bl w:val="nil"/>
          <w:top w:val="nil"/>
          <w:left w:val="nil"/>
          <w:bottom w:val="nil"/>
          <w:right w:val="nil"/>
          <w:insideH w:val="nil"/>
          <w:insideV w:val="nil"/>
        </w:tcBorders>
      </w:tcPr>
    </w:tblStylePr>
    <w:tblStylePr w:type="band1Horz">
      <w:pPr/>
      <w:rPr>
        <w:rFonts w:cs="New York"/>
      </w:rPr>
      <w:tblPr/>
      <w:tcPr>
        <w:tcBorders>
          <w:tl2br w:val="nil"/>
          <w:tr2bl w:val="nil"/>
          <w:top w:val="single" w:sz="6" w:space="0" w:color="808080"/>
          <w:left w:val="single" w:sz="6" w:space="0" w:color="ffffff"/>
          <w:bottom w:val="nil"/>
          <w:right w:val="nil"/>
          <w:insideH w:val="nil"/>
          <w:insideV w:val="nil"/>
        </w:tcBorders>
      </w:tcPr>
    </w:tblStylePr>
    <w:tblStylePr w:type="firstCol">
      <w:pPr/>
      <w:rPr>
        <w:rFonts w:cs="New York"/>
      </w:rPr>
      <w:tblPr/>
      <w:tcPr>
        <w:tcBorders>
          <w:tl2br w:val="nil"/>
          <w:tr2bl w:val="nil"/>
          <w:top w:val="nil"/>
          <w:left w:val="nil"/>
          <w:bottom w:val="nil"/>
          <w:right w:val="single" w:sz="6" w:space="0" w:color="808080"/>
          <w:insideH w:val="nil"/>
          <w:insideV w:val="nil"/>
        </w:tcBorders>
      </w:tcPr>
    </w:tblStylePr>
    <w:tblStylePr w:type="lastCol">
      <w:pPr/>
      <w:rPr>
        <w:rFonts w:cs="New York"/>
      </w:rPr>
      <w:tblPr/>
      <w:tcPr>
        <w:tcBorders>
          <w:tl2br w:val="nil"/>
          <w:tr2bl w:val="nil"/>
          <w:top w:val="nil"/>
          <w:left w:val="nil"/>
          <w:bottom w:val="nil"/>
          <w:right w:val="single" w:sz="6" w:space="0" w:color="ffffff"/>
          <w:insideH w:val="nil"/>
          <w:insideV w:val="nil"/>
        </w:tcBorders>
      </w:tcPr>
    </w:tblStylePr>
    <w:tblStylePr w:type="band1Vert">
      <w:pPr/>
      <w:rPr>
        <w:rFonts w:cs="New York"/>
        <w:color w:val="auto"/>
      </w:rPr>
      <w:tblPr/>
      <w:tcPr>
        <w:tcBorders/>
        <w:shd w:val="solid" w:color="c0c0c0" w:fill="ffffff"/>
      </w:tcPr>
    </w:tblStylePr>
    <w:tblStylePr w:type="band2Vert">
      <w:pPr/>
      <w:rPr>
        <w:rFonts w:cs="New York"/>
        <w:color w:val="auto"/>
      </w:rPr>
      <w:tblPr/>
      <w:tcPr>
        <w:tcBorders/>
        <w:shd w:val="pct50" w:color="c0c0c0" w:fill="ffffff"/>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34">
    <w:name w:val="Table List 1"/>
    <w:basedOn w:val="style105"/>
    <w:next w:val="style134"/>
    <w:qFormat/>
    <w:uiPriority w:val="99"/>
    <w:pPr>
      <w:widowControl w:val="false"/>
      <w:spacing w:after="200" w:lineRule="auto" w:line="276"/>
    </w:pPr>
    <w:rPr>
      <w:rFonts w:ascii="Calibri" w:cs="Calibri" w:hAnsi="Calibri"/>
    </w:rPr>
    <w:tblPr>
      <w:tblBorders>
        <w:top w:val="single" w:sz="12" w:space="0" w:color="008080"/>
        <w:left w:val="single" w:sz="6" w:space="0" w:color="008080"/>
        <w:bottom w:val="single" w:sz="12" w:space="0" w:color="008080"/>
        <w:right w:val="single" w:sz="6" w:space="0" w:color="008080"/>
      </w:tblBorders>
    </w:tblPr>
    <w:tblStylePr w:type="firstRow">
      <w:pPr/>
      <w:rPr>
        <w:rFonts w:cs="New York"/>
        <w:b/>
        <w:bCs/>
        <w:i/>
        <w:iCs/>
        <w:color w:val="800000"/>
      </w:rPr>
      <w:tblPr/>
      <w:tcPr>
        <w:tcBorders>
          <w:tl2br w:val="nil"/>
          <w:tr2bl w:val="nil"/>
          <w:top w:val="nil"/>
          <w:left w:val="single" w:sz="6" w:space="0" w:color="000000"/>
          <w:bottom w:val="nil"/>
          <w:right w:val="nil"/>
          <w:insideH w:val="nil"/>
          <w:insideV w:val="nil"/>
        </w:tcBorders>
        <w:shd w:val="solid" w:color="c0c0c0" w:fill="ffffff"/>
      </w:tcPr>
    </w:tblStylePr>
    <w:tblStylePr w:type="lastRow">
      <w:pPr/>
      <w:rPr>
        <w:rFonts w:cs="New York"/>
      </w:rPr>
      <w:tblPr/>
      <w:tcPr>
        <w:tcBorders>
          <w:tl2br w:val="nil"/>
          <w:tr2bl w:val="nil"/>
          <w:top w:val="single" w:sz="6" w:space="0" w:color="000000"/>
          <w:left w:val="nil"/>
          <w:bottom w:val="nil"/>
          <w:right w:val="nil"/>
          <w:insideH w:val="nil"/>
          <w:insideV w:val="nil"/>
        </w:tcBorders>
      </w:tcPr>
    </w:tblStylePr>
    <w:tblStylePr w:type="band1Horz">
      <w:pPr/>
      <w:rPr>
        <w:rFonts w:cs="New York"/>
        <w:color w:val="auto"/>
      </w:rPr>
      <w:tblPr/>
      <w:tcPr>
        <w:tcBorders>
          <w:tl2br w:val="nil"/>
          <w:tr2bl w:val="nil"/>
          <w:top w:val="nil"/>
          <w:left w:val="nil"/>
          <w:bottom w:val="nil"/>
          <w:right w:val="nil"/>
          <w:insideH w:val="nil"/>
          <w:insideV w:val="nil"/>
        </w:tcBorders>
        <w:shd w:val="solid" w:color="c0c0c0" w:fill="ffffff"/>
      </w:tcPr>
    </w:tblStylePr>
    <w:tblStylePr w:type="band2Horz">
      <w:pPr/>
      <w:rPr>
        <w:rFonts w:cs="New York"/>
        <w:color w:val="auto"/>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35">
    <w:name w:val="Table List 2"/>
    <w:basedOn w:val="style105"/>
    <w:next w:val="style135"/>
    <w:qFormat/>
    <w:uiPriority w:val="99"/>
    <w:pPr>
      <w:widowControl w:val="false"/>
      <w:spacing w:after="200" w:lineRule="auto" w:line="276"/>
    </w:pPr>
    <w:rPr>
      <w:rFonts w:ascii="Calibri" w:cs="Calibri" w:hAnsi="Calibri"/>
    </w:rPr>
    <w:tblPr>
      <w:tblBorders>
        <w:bottom w:val="single" w:sz="12" w:space="0" w:color="808080"/>
      </w:tblBorders>
    </w:tblPr>
    <w:tblStylePr w:type="firstRow">
      <w:pPr/>
      <w:rPr>
        <w:rFonts w:cs="New York"/>
        <w:b/>
        <w:bCs/>
        <w:color w:val="ffffff"/>
      </w:rPr>
      <w:tblPr/>
      <w:tcPr>
        <w:tcBorders>
          <w:tl2br w:val="nil"/>
          <w:tr2bl w:val="nil"/>
          <w:top w:val="nil"/>
          <w:left w:val="single" w:sz="6" w:space="0" w:color="000000"/>
          <w:bottom w:val="nil"/>
          <w:right w:val="nil"/>
          <w:insideH w:val="nil"/>
          <w:insideV w:val="nil"/>
        </w:tcBorders>
        <w:shd w:val="pct75" w:color="008080" w:fill="008000"/>
      </w:tcPr>
    </w:tblStylePr>
    <w:tblStylePr w:type="lastRow">
      <w:pPr/>
      <w:rPr>
        <w:rFonts w:cs="New York"/>
      </w:rPr>
      <w:tblPr/>
      <w:tcPr>
        <w:tcBorders>
          <w:tl2br w:val="nil"/>
          <w:tr2bl w:val="nil"/>
          <w:top w:val="single" w:sz="6" w:space="0" w:color="000000"/>
          <w:left w:val="nil"/>
          <w:bottom w:val="nil"/>
          <w:right w:val="nil"/>
          <w:insideH w:val="nil"/>
          <w:insideV w:val="nil"/>
        </w:tcBorders>
      </w:tcPr>
    </w:tblStylePr>
    <w:tblStylePr w:type="band1Horz">
      <w:pPr/>
      <w:rPr>
        <w:rFonts w:cs="New York"/>
        <w:color w:val="auto"/>
      </w:rPr>
      <w:tblPr/>
      <w:tcPr>
        <w:tcBorders>
          <w:tl2br w:val="nil"/>
          <w:tr2bl w:val="nil"/>
          <w:top w:val="nil"/>
          <w:left w:val="nil"/>
          <w:bottom w:val="nil"/>
          <w:right w:val="nil"/>
          <w:insideH w:val="nil"/>
          <w:insideV w:val="nil"/>
        </w:tcBorders>
        <w:shd w:val="pct20" w:color="00ff00" w:fill="ffffff"/>
      </w:tcPr>
    </w:tblStylePr>
    <w:tblStylePr w:type="band2Horz">
      <w:pPr/>
      <w:rPr>
        <w:rFonts w:cs="New York"/>
        <w:color w:val="auto"/>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36">
    <w:name w:val="Table List 3"/>
    <w:basedOn w:val="style105"/>
    <w:next w:val="style136"/>
    <w:qFormat/>
    <w:uiPriority w:val="99"/>
    <w:pPr>
      <w:widowControl w:val="false"/>
      <w:spacing w:after="200" w:lineRule="auto" w:line="276"/>
    </w:pPr>
    <w:rPr>
      <w:rFonts w:ascii="Calibri" w:cs="Calibri" w:hAnsi="Calibri"/>
    </w:rPr>
    <w:tblPr>
      <w:tblBorders>
        <w:top w:val="single" w:sz="12" w:space="0" w:color="000000"/>
        <w:bottom w:val="single" w:sz="12" w:space="0" w:color="000000"/>
        <w:insideH w:val="single" w:sz="6" w:space="0" w:color="000000"/>
      </w:tblBorders>
    </w:tblPr>
    <w:tblStylePr w:type="firstRow">
      <w:pPr/>
      <w:rPr>
        <w:rFonts w:cs="New York"/>
        <w:b/>
        <w:bCs/>
        <w:color w:val="000080"/>
      </w:rPr>
      <w:tblPr/>
      <w:tcPr>
        <w:tcBorders>
          <w:tl2br w:val="nil"/>
          <w:tr2bl w:val="nil"/>
          <w:top w:val="nil"/>
          <w:left w:val="single" w:sz="12" w:space="0" w:color="000000"/>
          <w:bottom w:val="nil"/>
          <w:right w:val="nil"/>
          <w:insideH w:val="nil"/>
          <w:insideV w:val="nil"/>
        </w:tcBorders>
      </w:tcPr>
    </w:tblStylePr>
    <w:tblStylePr w:type="lastRow">
      <w:pPr/>
      <w:rPr>
        <w:rFonts w:cs="New York"/>
      </w:rPr>
      <w:tblPr/>
      <w:tcPr>
        <w:tcBorders>
          <w:tl2br w:val="nil"/>
          <w:tr2bl w:val="nil"/>
          <w:top w:val="single" w:sz="12" w:space="0" w:color="000000"/>
          <w:left w:val="nil"/>
          <w:bottom w:val="nil"/>
          <w:right w:val="nil"/>
          <w:insideH w:val="nil"/>
          <w:insideV w:val="nil"/>
        </w:tcBorders>
      </w:tcPr>
    </w:tblStylePr>
    <w:tblStylePr w:type="swCell">
      <w:pPr/>
      <w:rPr>
        <w:rFonts w:cs="New York"/>
        <w:i/>
        <w:iCs/>
        <w:color w:val="000080"/>
      </w:rPr>
      <w:tblPr/>
      <w:tcPr>
        <w:tcBorders>
          <w:tl2br w:val="nil"/>
          <w:tr2bl w:val="nil"/>
          <w:top w:val="nil"/>
          <w:left w:val="nil"/>
          <w:bottom w:val="nil"/>
          <w:right w:val="nil"/>
          <w:insideH w:val="nil"/>
          <w:insideV w:val="nil"/>
        </w:tcBorders>
      </w:tcPr>
    </w:tblStylePr>
    <w:tcPr>
      <w:tcBorders/>
    </w:tcPr>
  </w:style>
  <w:style w:type="table" w:styleId="style137">
    <w:name w:val="Table List 4"/>
    <w:basedOn w:val="style105"/>
    <w:next w:val="style137"/>
    <w:qFormat/>
    <w:uiPriority w:val="99"/>
    <w:pPr>
      <w:widowControl w:val="false"/>
      <w:spacing w:after="200" w:lineRule="auto" w:line="276"/>
    </w:pPr>
    <w:rPr>
      <w:rFonts w:ascii="Calibri" w:cs="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pPr/>
      <w:rPr>
        <w:rFonts w:cs="New York"/>
        <w:b/>
        <w:bCs/>
        <w:color w:val="ffffff"/>
      </w:rPr>
      <w:tblPr/>
      <w:tcPr>
        <w:tcBorders>
          <w:tl2br w:val="nil"/>
          <w:tr2bl w:val="nil"/>
          <w:top w:val="nil"/>
          <w:left w:val="single" w:sz="12" w:space="0" w:color="000000"/>
          <w:bottom w:val="nil"/>
          <w:right w:val="nil"/>
          <w:insideH w:val="nil"/>
          <w:insideV w:val="nil"/>
        </w:tcBorders>
        <w:shd w:val="solid" w:color="808080" w:fill="ffffff"/>
      </w:tcPr>
    </w:tblStylePr>
    <w:tcPr>
      <w:tcBorders/>
    </w:tcPr>
  </w:style>
  <w:style w:type="table" w:styleId="style138">
    <w:name w:val="Table List 5"/>
    <w:basedOn w:val="style105"/>
    <w:next w:val="style138"/>
    <w:qFormat/>
    <w:uiPriority w:val="99"/>
    <w:pPr>
      <w:widowControl w:val="false"/>
      <w:spacing w:after="200" w:lineRule="auto" w:line="276"/>
    </w:pPr>
    <w:rPr>
      <w:rFonts w:ascii="Calibri" w:cs="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pPr/>
      <w:rPr>
        <w:rFonts w:cs="New York"/>
        <w:b/>
        <w:bCs/>
      </w:rPr>
      <w:tblPr/>
      <w:tcPr>
        <w:tcBorders>
          <w:tl2br w:val="nil"/>
          <w:tr2bl w:val="nil"/>
          <w:top w:val="nil"/>
          <w:left w:val="single" w:sz="12" w:space="0" w:color="000000"/>
          <w:bottom w:val="nil"/>
          <w:right w:val="nil"/>
          <w:insideH w:val="nil"/>
          <w:insideV w:val="nil"/>
        </w:tcBorders>
      </w:tcPr>
    </w:tblStylePr>
    <w:tblStylePr w:type="firstCo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39">
    <w:name w:val="Table List 6"/>
    <w:basedOn w:val="style105"/>
    <w:next w:val="style139"/>
    <w:qFormat/>
    <w:uiPriority w:val="99"/>
    <w:pPr>
      <w:widowControl w:val="false"/>
      <w:spacing w:after="200" w:lineRule="auto" w:line="276"/>
    </w:pPr>
    <w:rPr>
      <w:rFonts w:ascii="Calibri" w:cs="Calibri" w:hAnsi="Calibri"/>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rFonts w:cs="New York"/>
        <w:b/>
        <w:bCs/>
      </w:rPr>
      <w:tblPr/>
      <w:tcPr>
        <w:tcBorders>
          <w:tl2br w:val="nil"/>
          <w:tr2bl w:val="nil"/>
          <w:top w:val="nil"/>
          <w:left w:val="single" w:sz="12" w:space="0" w:color="000000"/>
          <w:bottom w:val="nil"/>
          <w:right w:val="nil"/>
          <w:insideH w:val="nil"/>
          <w:insideV w:val="nil"/>
        </w:tcBorders>
      </w:tcPr>
    </w:tblStylePr>
    <w:tblStylePr w:type="band1Horz">
      <w:pPr/>
      <w:rPr>
        <w:rFonts w:cs="New York"/>
      </w:rPr>
      <w:tblPr/>
      <w:tcPr>
        <w:tcBorders>
          <w:tl2br w:val="nil"/>
          <w:tr2bl w:val="nil"/>
          <w:top w:val="nil"/>
          <w:left w:val="nil"/>
          <w:bottom w:val="nil"/>
          <w:right w:val="nil"/>
          <w:insideH w:val="nil"/>
          <w:insideV w:val="nil"/>
        </w:tcBorders>
        <w:shd w:val="pct25" w:color="000000" w:fill="ffffff"/>
      </w:tcPr>
    </w:tblStylePr>
    <w:tblStylePr w:type="firstCol">
      <w:pPr/>
      <w:rPr>
        <w:rFonts w:cs="New York"/>
        <w:b/>
        <w:bCs/>
      </w:rPr>
      <w:tblPr/>
      <w:tcPr>
        <w:tcBorders>
          <w:tl2br w:val="nil"/>
          <w:tr2bl w:val="nil"/>
          <w:top w:val="nil"/>
          <w:left w:val="nil"/>
          <w:bottom w:val="nil"/>
          <w:right w:val="single" w:sz="12" w:space="0" w:color="000000"/>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shd w:val="pct50" w:color="000000" w:fill="ffffff"/>
    </w:tcPr>
  </w:style>
  <w:style w:type="table" w:styleId="style140">
    <w:name w:val="Table List 7"/>
    <w:basedOn w:val="style105"/>
    <w:next w:val="style140"/>
    <w:qFormat/>
    <w:uiPriority w:val="99"/>
    <w:pPr>
      <w:widowControl w:val="false"/>
      <w:spacing w:after="200" w:lineRule="auto" w:line="276"/>
    </w:pPr>
    <w:rPr>
      <w:rFonts w:ascii="Calibri" w:cs="Calibri" w:hAnsi="Calibri"/>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rFonts w:cs="New York"/>
        <w:b/>
        <w:bCs/>
      </w:rPr>
      <w:tblPr/>
      <w:tcPr>
        <w:tcBorders>
          <w:tl2br w:val="nil"/>
          <w:tr2bl w:val="nil"/>
          <w:top w:val="nil"/>
          <w:left w:val="single" w:sz="12" w:space="0" w:color="008000"/>
          <w:bottom w:val="nil"/>
          <w:right w:val="nil"/>
          <w:insideH w:val="nil"/>
          <w:insideV w:val="nil"/>
        </w:tcBorders>
        <w:shd w:val="solid" w:color="c0c0c0" w:fill="ffffff"/>
      </w:tcPr>
    </w:tblStylePr>
    <w:tblStylePr w:type="lastRow">
      <w:pPr/>
      <w:rPr>
        <w:rFonts w:cs="New York"/>
        <w:b/>
        <w:bCs/>
      </w:rPr>
      <w:tblPr/>
      <w:tcPr>
        <w:tcBorders>
          <w:tl2br w:val="nil"/>
          <w:tr2bl w:val="nil"/>
          <w:top w:val="single" w:sz="12" w:space="0" w:color="008000"/>
          <w:left w:val="nil"/>
          <w:bottom w:val="nil"/>
          <w:right w:val="nil"/>
          <w:insideH w:val="nil"/>
          <w:insideV w:val="nil"/>
        </w:tcBorders>
      </w:tcPr>
    </w:tblStylePr>
    <w:tblStylePr w:type="band1Horz">
      <w:pPr/>
      <w:rPr>
        <w:rFonts w:cs="New York"/>
        <w:color w:val="auto"/>
      </w:rPr>
      <w:tblPr/>
      <w:tcPr>
        <w:tcBorders>
          <w:tl2br w:val="nil"/>
          <w:tr2bl w:val="nil"/>
          <w:top w:val="nil"/>
          <w:left w:val="nil"/>
          <w:bottom w:val="nil"/>
          <w:right w:val="nil"/>
          <w:insideH w:val="nil"/>
          <w:insideV w:val="nil"/>
        </w:tcBorders>
        <w:shd w:val="pct20" w:color="000000" w:fill="ffffff"/>
      </w:tcPr>
    </w:tblStylePr>
    <w:tblStylePr w:type="band2Horz">
      <w:pPr/>
      <w:rPr>
        <w:rFonts w:cs="New York"/>
      </w:rPr>
      <w:tblPr/>
      <w:tcPr>
        <w:tcBorders>
          <w:tl2br w:val="nil"/>
          <w:tr2bl w:val="nil"/>
          <w:top w:val="nil"/>
          <w:left w:val="nil"/>
          <w:bottom w:val="nil"/>
          <w:right w:val="nil"/>
          <w:insideH w:val="nil"/>
          <w:insideV w:val="nil"/>
        </w:tcBorders>
        <w:shd w:val="pct25" w:color="ffff00" w:fill="ffffff"/>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41">
    <w:name w:val="Table List 8"/>
    <w:basedOn w:val="style105"/>
    <w:next w:val="style141"/>
    <w:qFormat/>
    <w:uiPriority w:val="99"/>
    <w:pPr>
      <w:widowControl w:val="false"/>
      <w:spacing w:after="200" w:lineRule="auto" w:line="276"/>
    </w:pPr>
    <w:rPr>
      <w:rFonts w:ascii="Calibri" w:cs="Calibri" w:hAnsi="Calibri"/>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rFonts w:cs="New York"/>
        <w:b/>
        <w:bCs/>
        <w:i/>
        <w:iCs/>
      </w:rPr>
      <w:tblPr/>
      <w:tcPr>
        <w:tcBorders>
          <w:tl2br w:val="nil"/>
          <w:tr2bl w:val="nil"/>
          <w:top w:val="nil"/>
          <w:left w:val="single" w:sz="6" w:space="0" w:color="000000"/>
          <w:bottom w:val="nil"/>
          <w:right w:val="nil"/>
          <w:insideH w:val="nil"/>
          <w:insideV w:val="nil"/>
        </w:tcBorders>
        <w:shd w:val="solid" w:color="ffff00" w:fill="ffffff"/>
      </w:tcPr>
    </w:tblStylePr>
    <w:tblStylePr w:type="lastRow">
      <w:pPr/>
      <w:rPr>
        <w:rFonts w:cs="New York"/>
        <w:b/>
        <w:bCs/>
      </w:rPr>
      <w:tblPr/>
      <w:tcPr>
        <w:tcBorders>
          <w:tl2br w:val="nil"/>
          <w:tr2bl w:val="nil"/>
          <w:top w:val="single" w:sz="6" w:space="0" w:color="000000"/>
          <w:left w:val="nil"/>
          <w:bottom w:val="nil"/>
          <w:right w:val="nil"/>
          <w:insideH w:val="nil"/>
          <w:insideV w:val="nil"/>
        </w:tcBorders>
      </w:tcPr>
    </w:tblStylePr>
    <w:tblStylePr w:type="band1Horz">
      <w:pPr/>
      <w:rPr>
        <w:rFonts w:cs="New York"/>
        <w:color w:val="auto"/>
      </w:rPr>
      <w:tblPr/>
      <w:tcPr>
        <w:tcBorders>
          <w:tl2br w:val="nil"/>
          <w:tr2bl w:val="nil"/>
          <w:top w:val="nil"/>
          <w:left w:val="nil"/>
          <w:bottom w:val="nil"/>
          <w:right w:val="nil"/>
          <w:insideH w:val="nil"/>
          <w:insideV w:val="nil"/>
        </w:tcBorders>
        <w:shd w:val="pct25" w:color="ffff00" w:fill="ffffff"/>
      </w:tcPr>
    </w:tblStylePr>
    <w:tblStylePr w:type="band2Horz">
      <w:pPr/>
      <w:rPr>
        <w:rFonts w:cs="New York"/>
      </w:rPr>
      <w:tblPr/>
      <w:tcPr>
        <w:tcBorders>
          <w:tl2br w:val="nil"/>
          <w:tr2bl w:val="nil"/>
          <w:top w:val="nil"/>
          <w:left w:val="nil"/>
          <w:bottom w:val="nil"/>
          <w:right w:val="nil"/>
          <w:insideH w:val="nil"/>
          <w:insideV w:val="nil"/>
        </w:tcBorders>
        <w:shd w:val="pct50" w:color="ff0000" w:fill="ffffff"/>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auto"/>
          <w:tr2bl w:val="nil"/>
          <w:top w:val="nil"/>
          <w:left w:val="nil"/>
          <w:bottom w:val="nil"/>
          <w:right w:val="nil"/>
          <w:insideH w:val="nil"/>
          <w:insideV w:val="nil"/>
        </w:tcBorders>
      </w:tcPr>
    </w:tblStylePr>
    <w:tcPr>
      <w:tcBorders/>
    </w:tcPr>
  </w:style>
  <w:style w:type="table" w:styleId="style145">
    <w:name w:val="Table Contemporary"/>
    <w:basedOn w:val="style105"/>
    <w:next w:val="style145"/>
    <w:qFormat/>
    <w:uiPriority w:val="99"/>
    <w:pPr>
      <w:widowControl w:val="false"/>
      <w:spacing w:after="200" w:lineRule="auto" w:line="276"/>
    </w:pPr>
    <w:rPr>
      <w:rFonts w:ascii="Calibri" w:cs="Calibri" w:hAnsi="Calibri"/>
    </w:rPr>
    <w:tblPr>
      <w:tblBorders>
        <w:insideH w:val="single" w:sz="18" w:space="0" w:color="ffffff"/>
        <w:insideV w:val="single" w:sz="18" w:space="0" w:color="ffffff"/>
      </w:tblBorders>
    </w:tblPr>
    <w:tblStylePr w:type="firstRow">
      <w:pPr/>
      <w:rPr>
        <w:rFonts w:cs="New York"/>
        <w:b/>
        <w:bCs/>
        <w:color w:val="auto"/>
      </w:rPr>
      <w:tblPr/>
      <w:tcPr>
        <w:tcBorders>
          <w:tl2br w:val="nil"/>
          <w:tr2bl w:val="nil"/>
          <w:top w:val="nil"/>
          <w:left w:val="nil"/>
          <w:bottom w:val="nil"/>
          <w:right w:val="nil"/>
          <w:insideH w:val="nil"/>
          <w:insideV w:val="nil"/>
        </w:tcBorders>
        <w:shd w:val="pct20" w:color="000000" w:fill="ffffff"/>
      </w:tcPr>
    </w:tblStylePr>
    <w:tblStylePr w:type="band1Horz">
      <w:pPr/>
      <w:rPr>
        <w:rFonts w:cs="New York"/>
        <w:color w:val="auto"/>
      </w:rPr>
      <w:tblPr/>
      <w:tcPr>
        <w:tcBorders>
          <w:tl2br w:val="nil"/>
          <w:tr2bl w:val="nil"/>
          <w:top w:val="nil"/>
          <w:left w:val="nil"/>
          <w:bottom w:val="nil"/>
          <w:right w:val="nil"/>
          <w:insideH w:val="nil"/>
          <w:insideV w:val="nil"/>
        </w:tcBorders>
        <w:shd w:val="pct5" w:color="000000" w:fill="ffffff"/>
      </w:tcPr>
    </w:tblStylePr>
    <w:tblStylePr w:type="band2Horz">
      <w:pPr/>
      <w:rPr>
        <w:rFonts w:cs="New York"/>
        <w:color w:val="auto"/>
      </w:rPr>
      <w:tblPr/>
      <w:tcPr>
        <w:tcBorders>
          <w:tl2br w:val="nil"/>
          <w:tr2bl w:val="nil"/>
          <w:top w:val="nil"/>
          <w:left w:val="nil"/>
          <w:bottom w:val="nil"/>
          <w:right w:val="nil"/>
          <w:insideH w:val="nil"/>
          <w:insideV w:val="nil"/>
        </w:tcBorders>
        <w:shd w:val="pct20" w:color="000000" w:fill="ffffff"/>
      </w:tcPr>
    </w:tblStylePr>
    <w:tcPr>
      <w:tcBorders/>
    </w:tcPr>
  </w:style>
  <w:style w:type="table" w:styleId="style121">
    <w:name w:val="Table Columns 1"/>
    <w:basedOn w:val="style105"/>
    <w:next w:val="style121"/>
    <w:qFormat/>
    <w:uiPriority w:val="99"/>
    <w:pPr>
      <w:widowControl w:val="false"/>
      <w:spacing w:after="200" w:lineRule="auto" w:line="276"/>
    </w:pPr>
    <w:rPr>
      <w:rFonts w:ascii="Calibri" w:cs="Calibri" w:hAnsi="Calibri"/>
      <w:b/>
      <w:bCs/>
    </w:rPr>
    <w:tblPr>
      <w:tblBorders>
        <w:top w:val="single" w:sz="12" w:space="0" w:color="000000"/>
        <w:left w:val="single" w:sz="12" w:space="0" w:color="000000"/>
        <w:bottom w:val="single" w:sz="12" w:space="0" w:color="000000"/>
        <w:right w:val="single" w:sz="12" w:space="0" w:color="000000"/>
      </w:tblBorders>
    </w:tblPr>
    <w:tblStylePr w:type="firstRow">
      <w:pPr/>
      <w:rPr>
        <w:rFonts w:cs="New York"/>
        <w:b w:val="false"/>
        <w:bCs w:val="false"/>
      </w:rPr>
      <w:tblPr/>
      <w:tcPr>
        <w:tcBorders>
          <w:tl2br w:val="nil"/>
          <w:tr2bl w:val="nil"/>
          <w:top w:val="nil"/>
          <w:left w:val="double" w:sz="6" w:space="0" w:color="000000"/>
          <w:bottom w:val="nil"/>
          <w:right w:val="nil"/>
          <w:insideH w:val="nil"/>
          <w:insideV w:val="nil"/>
        </w:tcBorders>
      </w:tcPr>
    </w:tblStylePr>
    <w:tblStylePr w:type="lastRow">
      <w:pPr/>
      <w:rPr>
        <w:rFonts w:cs="New York"/>
        <w:b w:val="false"/>
        <w:bCs w:val="false"/>
      </w:rPr>
      <w:tblPr/>
      <w:tcPr>
        <w:tcBorders>
          <w:tl2br w:val="nil"/>
          <w:tr2bl w:val="nil"/>
          <w:top w:val="nil"/>
          <w:left w:val="nil"/>
          <w:bottom w:val="nil"/>
          <w:right w:val="nil"/>
          <w:insideH w:val="nil"/>
          <w:insideV w:val="nil"/>
        </w:tcBorders>
      </w:tcPr>
    </w:tblStylePr>
    <w:tblStylePr w:type="firstCol">
      <w:pPr/>
      <w:rPr>
        <w:rFonts w:cs="New York"/>
        <w:b w:val="false"/>
        <w:bCs w:val="false"/>
      </w:rPr>
      <w:tblPr/>
      <w:tcPr>
        <w:tcBorders>
          <w:tl2br w:val="nil"/>
          <w:tr2bl w:val="nil"/>
          <w:top w:val="nil"/>
          <w:left w:val="nil"/>
          <w:bottom w:val="nil"/>
          <w:right w:val="nil"/>
          <w:insideH w:val="nil"/>
          <w:insideV w:val="nil"/>
        </w:tcBorders>
      </w:tcPr>
    </w:tblStylePr>
    <w:tblStylePr w:type="lastCol">
      <w:pPr/>
      <w:rPr>
        <w:rFonts w:cs="New York"/>
        <w:b w:val="false"/>
        <w:bCs w:val="false"/>
      </w:rPr>
      <w:tblPr/>
      <w:tcPr>
        <w:tcBorders>
          <w:tl2br w:val="nil"/>
          <w:tr2bl w:val="nil"/>
          <w:top w:val="nil"/>
          <w:left w:val="nil"/>
          <w:bottom w:val="nil"/>
          <w:right w:val="nil"/>
          <w:insideH w:val="nil"/>
          <w:insideV w:val="nil"/>
        </w:tcBorders>
      </w:tcPr>
    </w:tblStylePr>
    <w:tblStylePr w:type="band1Vert">
      <w:pPr/>
      <w:rPr>
        <w:rFonts w:cs="New York"/>
        <w:color w:val="auto"/>
      </w:rPr>
      <w:tblPr/>
      <w:tcPr>
        <w:tcBorders/>
        <w:shd w:val="pct25" w:color="000000" w:fill="ffffff"/>
      </w:tcPr>
    </w:tblStylePr>
    <w:tblStylePr w:type="band2Vert">
      <w:pPr/>
      <w:rPr>
        <w:rFonts w:cs="New York"/>
        <w:color w:val="auto"/>
      </w:rPr>
      <w:tblPr/>
      <w:tcPr>
        <w:tcBorders/>
        <w:shd w:val="pct25" w:color="ffff00" w:fill="ffffff"/>
      </w:tcPr>
    </w:tblStylePr>
    <w:tblStylePr w:type="neCell">
      <w:pPr/>
      <w:rPr>
        <w:rFonts w:cs="New York"/>
        <w:b/>
        <w:bCs/>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22">
    <w:name w:val="Table Columns 2"/>
    <w:basedOn w:val="style105"/>
    <w:next w:val="style122"/>
    <w:qFormat/>
    <w:uiPriority w:val="99"/>
    <w:pPr>
      <w:widowControl w:val="false"/>
      <w:spacing w:after="200" w:lineRule="auto" w:line="276"/>
    </w:pPr>
    <w:rPr>
      <w:rFonts w:ascii="Calibri" w:cs="Calibri" w:hAnsi="Calibri"/>
      <w:b/>
      <w:bCs/>
    </w:rPr>
    <w:tblPr>
      <w:tblStyleColBandSize w:val="1"/>
    </w:tblPr>
    <w:tblStylePr w:type="firstRow">
      <w:pPr/>
      <w:rPr>
        <w:rFonts w:cs="New York"/>
        <w:color w:val="ffffff"/>
      </w:rPr>
      <w:tblPr/>
      <w:tcPr>
        <w:tcBorders>
          <w:tl2br w:val="nil"/>
          <w:tr2bl w:val="nil"/>
          <w:top w:val="nil"/>
          <w:left w:val="nil"/>
          <w:bottom w:val="nil"/>
          <w:right w:val="nil"/>
          <w:insideH w:val="nil"/>
          <w:insideV w:val="nil"/>
        </w:tcBorders>
        <w:shd w:val="solid" w:color="000080" w:fill="ffffff"/>
      </w:tcPr>
    </w:tblStylePr>
    <w:tblStylePr w:type="lastRow">
      <w:pPr/>
      <w:rPr>
        <w:rFonts w:cs="New York"/>
        <w:b w:val="false"/>
        <w:bCs w:val="false"/>
      </w:rPr>
      <w:tblPr/>
      <w:tcPr>
        <w:tcBorders>
          <w:tl2br w:val="nil"/>
          <w:tr2bl w:val="nil"/>
          <w:top w:val="nil"/>
          <w:left w:val="nil"/>
          <w:bottom w:val="nil"/>
          <w:right w:val="nil"/>
          <w:insideH w:val="nil"/>
          <w:insideV w:val="nil"/>
        </w:tcBorders>
      </w:tcPr>
    </w:tblStylePr>
    <w:tblStylePr w:type="firstCol">
      <w:pPr/>
      <w:rPr>
        <w:rFonts w:cs="New York"/>
        <w:b w:val="false"/>
        <w:bCs w:val="false"/>
        <w:color w:val="000000"/>
      </w:rPr>
      <w:tblPr/>
      <w:tcPr>
        <w:tcBorders>
          <w:tl2br w:val="nil"/>
          <w:tr2bl w:val="nil"/>
          <w:top w:val="nil"/>
          <w:left w:val="nil"/>
          <w:bottom w:val="nil"/>
          <w:right w:val="nil"/>
          <w:insideH w:val="nil"/>
          <w:insideV w:val="nil"/>
        </w:tcBorders>
      </w:tcPr>
    </w:tblStylePr>
    <w:tblStylePr w:type="lastCol">
      <w:pPr/>
      <w:rPr>
        <w:rFonts w:cs="New York"/>
        <w:b w:val="false"/>
        <w:bCs w:val="false"/>
      </w:rPr>
      <w:tblPr/>
      <w:tcPr>
        <w:tcBorders>
          <w:tl2br w:val="nil"/>
          <w:tr2bl w:val="nil"/>
          <w:top w:val="nil"/>
          <w:left w:val="nil"/>
          <w:bottom w:val="nil"/>
          <w:right w:val="nil"/>
          <w:insideH w:val="nil"/>
          <w:insideV w:val="nil"/>
        </w:tcBorders>
      </w:tcPr>
    </w:tblStylePr>
    <w:tblStylePr w:type="band1Vert">
      <w:pPr/>
      <w:rPr>
        <w:rFonts w:cs="New York"/>
        <w:color w:val="auto"/>
      </w:rPr>
      <w:tblPr/>
      <w:tcPr>
        <w:tcBorders/>
        <w:shd w:val="pct30" w:color="000000" w:fill="ffffff"/>
      </w:tcPr>
    </w:tblStylePr>
    <w:tblStylePr w:type="band2Vert">
      <w:pPr/>
      <w:rPr>
        <w:rFonts w:cs="New York"/>
        <w:color w:val="auto"/>
      </w:rPr>
      <w:tblPr/>
      <w:tcPr>
        <w:tcBorders/>
        <w:shd w:val="pct25" w:color="00ff00" w:fill="ffffff"/>
      </w:tcPr>
    </w:tblStylePr>
    <w:tblStylePr w:type="neCell">
      <w:pPr/>
      <w:rPr>
        <w:rFonts w:cs="New York"/>
        <w:b/>
        <w:bCs/>
      </w:rPr>
      <w:tblPr/>
      <w:tcPr>
        <w:tcBorders>
          <w:tl2br w:val="nil"/>
          <w:tr2bl w:val="nil"/>
          <w:top w:val="nil"/>
          <w:left w:val="nil"/>
          <w:bottom w:val="nil"/>
          <w:right w:val="nil"/>
          <w:insideH w:val="nil"/>
          <w:insideV w:val="nil"/>
        </w:tcBorders>
      </w:tcPr>
    </w:tblStylePr>
    <w:tblStylePr w:type="sw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23">
    <w:name w:val="Table Columns 3"/>
    <w:basedOn w:val="style105"/>
    <w:next w:val="style123"/>
    <w:qFormat/>
    <w:uiPriority w:val="99"/>
    <w:pPr>
      <w:widowControl w:val="false"/>
      <w:spacing w:after="200" w:lineRule="auto" w:line="276"/>
    </w:pPr>
    <w:rPr>
      <w:rFonts w:ascii="Calibri" w:cs="Calibri" w:hAnsi="Calibri"/>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rFonts w:cs="New York"/>
        <w:color w:val="ffffff"/>
      </w:rPr>
      <w:tblPr/>
      <w:tcPr>
        <w:tcBorders>
          <w:tl2br w:val="nil"/>
          <w:tr2bl w:val="nil"/>
          <w:top w:val="nil"/>
          <w:left w:val="nil"/>
          <w:bottom w:val="nil"/>
          <w:right w:val="nil"/>
          <w:insideH w:val="nil"/>
          <w:insideV w:val="nil"/>
        </w:tcBorders>
        <w:shd w:val="solid" w:color="000080" w:fill="ffffff"/>
      </w:tcPr>
    </w:tblStylePr>
    <w:tblStylePr w:type="lastRow">
      <w:pPr/>
      <w:rPr>
        <w:rFonts w:cs="New York"/>
        <w:b w:val="false"/>
        <w:bCs w:val="false"/>
      </w:rPr>
      <w:tblPr/>
      <w:tcPr>
        <w:tcBorders>
          <w:tl2br w:val="nil"/>
          <w:tr2bl w:val="nil"/>
          <w:top w:val="single" w:sz="6" w:space="0" w:color="000080"/>
          <w:left w:val="nil"/>
          <w:bottom w:val="nil"/>
          <w:right w:val="nil"/>
          <w:insideH w:val="nil"/>
          <w:insideV w:val="nil"/>
        </w:tcBorders>
      </w:tcPr>
    </w:tblStylePr>
    <w:tblStylePr w:type="firstCol">
      <w:pPr/>
      <w:rPr>
        <w:rFonts w:cs="New York"/>
        <w:b w:val="false"/>
        <w:bCs w:val="false"/>
      </w:rPr>
      <w:tblPr/>
      <w:tcPr>
        <w:tcBorders>
          <w:tl2br w:val="nil"/>
          <w:tr2bl w:val="nil"/>
          <w:top w:val="nil"/>
          <w:left w:val="nil"/>
          <w:bottom w:val="nil"/>
          <w:right w:val="nil"/>
          <w:insideH w:val="nil"/>
          <w:insideV w:val="nil"/>
        </w:tcBorders>
      </w:tcPr>
    </w:tblStylePr>
    <w:tblStylePr w:type="lastCol">
      <w:pPr/>
      <w:rPr>
        <w:rFonts w:cs="New York"/>
        <w:b w:val="false"/>
        <w:bCs w:val="false"/>
      </w:rPr>
      <w:tblPr/>
      <w:tcPr>
        <w:tcBorders>
          <w:tl2br w:val="nil"/>
          <w:tr2bl w:val="nil"/>
          <w:top w:val="nil"/>
          <w:left w:val="nil"/>
          <w:bottom w:val="nil"/>
          <w:right w:val="nil"/>
          <w:insideH w:val="nil"/>
          <w:insideV w:val="nil"/>
        </w:tcBorders>
      </w:tcPr>
    </w:tblStylePr>
    <w:tblStylePr w:type="band1Vert">
      <w:pPr/>
      <w:rPr>
        <w:rFonts w:cs="New York"/>
        <w:color w:val="auto"/>
      </w:rPr>
      <w:tblPr/>
      <w:tcPr>
        <w:tcBorders/>
        <w:shd w:val="solid" w:color="c0c0c0" w:fill="ffffff"/>
      </w:tcPr>
    </w:tblStylePr>
    <w:tblStylePr w:type="band2Vert">
      <w:pPr/>
      <w:rPr>
        <w:rFonts w:cs="New York"/>
        <w:color w:val="auto"/>
      </w:rPr>
      <w:tblPr/>
      <w:tcPr>
        <w:tcBorders/>
        <w:shd w:val="pct10" w:color="000000" w:fill="ffffff"/>
      </w:tcPr>
    </w:tblStylePr>
    <w:tblStylePr w:type="neCel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24">
    <w:name w:val="Table Columns 4"/>
    <w:basedOn w:val="style105"/>
    <w:next w:val="style124"/>
    <w:qFormat/>
    <w:uiPriority w:val="99"/>
    <w:pPr>
      <w:widowControl w:val="false"/>
      <w:spacing w:after="200" w:lineRule="auto" w:line="276"/>
    </w:pPr>
    <w:rPr>
      <w:rFonts w:ascii="Calibri" w:cs="Calibri" w:hAnsi="Calibri"/>
    </w:rPr>
    <w:tblPr>
      <w:tblStyleColBandSize w:val="1"/>
    </w:tblPr>
    <w:tblStylePr w:type="firstRow">
      <w:pPr/>
      <w:rPr>
        <w:rFonts w:cs="New York"/>
        <w:color w:val="ffffff"/>
      </w:rPr>
      <w:tblPr/>
      <w:tcPr>
        <w:tcBorders>
          <w:tl2br w:val="nil"/>
          <w:tr2bl w:val="nil"/>
          <w:top w:val="nil"/>
          <w:left w:val="nil"/>
          <w:bottom w:val="nil"/>
          <w:right w:val="nil"/>
          <w:insideH w:val="nil"/>
          <w:insideV w:val="nil"/>
        </w:tcBorders>
        <w:shd w:val="solid" w:color="000000" w:fill="ffffff"/>
      </w:tcPr>
    </w:tblStylePr>
    <w:tblStylePr w:type="lastRow">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blStylePr w:type="band1Vert">
      <w:pPr/>
      <w:rPr>
        <w:rFonts w:cs="New York"/>
        <w:color w:val="auto"/>
      </w:rPr>
      <w:tblPr/>
      <w:tcPr>
        <w:tcBorders/>
        <w:shd w:val="pct50" w:color="008080" w:fill="ffffff"/>
      </w:tcPr>
    </w:tblStylePr>
    <w:tblStylePr w:type="band2Vert">
      <w:pPr/>
      <w:rPr>
        <w:rFonts w:cs="New York"/>
        <w:color w:val="auto"/>
      </w:rPr>
      <w:tblPr/>
      <w:tcPr>
        <w:tcBorders/>
        <w:shd w:val="pct10" w:color="000000" w:fill="ffffff"/>
      </w:tcPr>
    </w:tblStylePr>
    <w:tcPr>
      <w:tcBorders/>
    </w:tcPr>
  </w:style>
  <w:style w:type="table" w:styleId="style125">
    <w:name w:val="Table Columns 5"/>
    <w:basedOn w:val="style105"/>
    <w:next w:val="style125"/>
    <w:qFormat/>
    <w:uiPriority w:val="99"/>
    <w:pPr>
      <w:widowControl w:val="false"/>
      <w:spacing w:after="200" w:lineRule="auto" w:line="276"/>
    </w:pPr>
    <w:rPr>
      <w:rFonts w:ascii="Calibri" w:cs="Calibri" w:hAnsi="Calibri"/>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rFonts w:cs="New York"/>
        <w:b/>
        <w:bCs/>
        <w:i/>
        <w:iCs/>
      </w:rPr>
      <w:tblPr/>
      <w:tcPr>
        <w:tcBorders>
          <w:tl2br w:val="nil"/>
          <w:tr2bl w:val="nil"/>
          <w:top w:val="nil"/>
          <w:left w:val="single" w:sz="6" w:space="0" w:color="808080"/>
          <w:bottom w:val="nil"/>
          <w:right w:val="nil"/>
          <w:insideH w:val="nil"/>
          <w:insideV w:val="nil"/>
        </w:tcBorders>
      </w:tcPr>
    </w:tblStylePr>
    <w:tblStylePr w:type="lastRow">
      <w:pPr/>
      <w:rPr>
        <w:rFonts w:cs="New York"/>
        <w:b/>
        <w:bCs/>
      </w:rPr>
      <w:tblPr/>
      <w:tcPr>
        <w:tcBorders>
          <w:tl2br w:val="nil"/>
          <w:tr2bl w:val="nil"/>
          <w:top w:val="single" w:sz="6" w:space="0" w:color="808080"/>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blStylePr w:type="band1Vert">
      <w:pPr/>
      <w:rPr>
        <w:rFonts w:cs="New York"/>
        <w:color w:val="auto"/>
      </w:rPr>
      <w:tblPr/>
      <w:tcPr>
        <w:tcBorders/>
        <w:shd w:val="solid" w:color="c0c0c0" w:fill="ffffff"/>
      </w:tcPr>
    </w:tblStylePr>
    <w:tblStylePr w:type="band2Vert">
      <w:pPr/>
      <w:rPr>
        <w:rFonts w:cs="New York"/>
        <w:color w:val="auto"/>
      </w:rPr>
      <w:tcPr>
        <w:tcBorders/>
      </w:tcPr>
    </w:tblStylePr>
    <w:tcPr>
      <w:tcBorders/>
    </w:tcPr>
  </w:style>
  <w:style w:type="table" w:styleId="style126">
    <w:name w:val="Table Grid 1"/>
    <w:basedOn w:val="style105"/>
    <w:next w:val="style126"/>
    <w:qFormat/>
    <w:uiPriority w:val="99"/>
    <w:pPr>
      <w:widowControl w:val="false"/>
      <w:spacing w:after="200" w:lineRule="auto" w:line="276"/>
    </w:pPr>
    <w:rPr>
      <w:rFonts w:ascii="Calibri" w:cs="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pPr/>
      <w:rPr>
        <w:rFonts w:cs="New York"/>
        <w:i/>
        <w:iCs/>
      </w:rPr>
      <w:tblPr/>
      <w:tcPr>
        <w:tcBorders>
          <w:tl2br w:val="nil"/>
          <w:tr2bl w:val="nil"/>
          <w:top w:val="nil"/>
          <w:left w:val="nil"/>
          <w:bottom w:val="nil"/>
          <w:right w:val="nil"/>
          <w:insideH w:val="nil"/>
          <w:insideV w:val="nil"/>
        </w:tcBorders>
      </w:tcPr>
    </w:tblStylePr>
    <w:tblStylePr w:type="lastCol">
      <w:pPr/>
      <w:rPr>
        <w:rFonts w:cs="New York"/>
        <w:i/>
        <w:iCs/>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tcPr>
  </w:style>
  <w:style w:type="table" w:styleId="style127">
    <w:name w:val="Table Grid 2"/>
    <w:basedOn w:val="style105"/>
    <w:next w:val="style127"/>
    <w:qFormat/>
    <w:uiPriority w:val="99"/>
    <w:pPr>
      <w:widowControl w:val="false"/>
      <w:spacing w:after="200" w:lineRule="auto" w:line="276"/>
    </w:pPr>
    <w:rPr>
      <w:rFonts w:ascii="Calibri" w:cs="Calibri" w:hAnsi="Calibri"/>
    </w:rPr>
    <w:tblPr>
      <w:tblBorders>
        <w:insideH w:val="single" w:sz="6" w:space="0" w:color="000000"/>
        <w:insideV w:val="single" w:sz="6" w:space="0" w:color="000000"/>
      </w:tblBorders>
    </w:tblPr>
    <w:tblStylePr w:type="firstRow">
      <w:pPr/>
      <w:rPr>
        <w:rFonts w:cs="New York"/>
        <w:b/>
        <w:bCs/>
      </w:rPr>
      <w:tblPr/>
      <w:tcPr>
        <w:tcBorders>
          <w:tl2br w:val="nil"/>
          <w:tr2bl w:val="nil"/>
          <w:top w:val="nil"/>
          <w:left w:val="nil"/>
          <w:bottom w:val="nil"/>
          <w:right w:val="nil"/>
          <w:insideH w:val="nil"/>
          <w:insideV w:val="nil"/>
        </w:tcBorders>
      </w:tcPr>
    </w:tblStylePr>
    <w:tblStylePr w:type="lastRow">
      <w:pPr/>
      <w:rPr>
        <w:rFonts w:cs="New York"/>
        <w:b/>
        <w:bCs/>
      </w:rPr>
      <w:tblPr/>
      <w:tcPr>
        <w:tcBorders>
          <w:tl2br w:val="nil"/>
          <w:tr2bl w:val="nil"/>
          <w:top w:val="single" w:sz="6" w:space="0" w:color="000000"/>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cPr>
      <w:tcBorders/>
    </w:tcPr>
  </w:style>
  <w:style w:type="table" w:styleId="style128">
    <w:name w:val="Table Grid 3"/>
    <w:basedOn w:val="style105"/>
    <w:next w:val="style128"/>
    <w:qFormat/>
    <w:uiPriority w:val="99"/>
    <w:pPr>
      <w:widowControl w:val="false"/>
      <w:spacing w:after="200" w:lineRule="auto" w:line="276"/>
    </w:pPr>
    <w:rPr>
      <w:rFonts w:ascii="Calibri" w:cs="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pPr/>
      <w:rPr>
        <w:rFonts w:cs="New York"/>
      </w:rPr>
      <w:tblPr/>
      <w:tcPr>
        <w:tcBorders>
          <w:tl2br w:val="nil"/>
          <w:tr2bl w:val="nil"/>
          <w:top w:val="nil"/>
          <w:left w:val="single" w:sz="6" w:space="0" w:color="000000"/>
          <w:bottom w:val="nil"/>
          <w:right w:val="nil"/>
          <w:insideH w:val="nil"/>
          <w:insideV w:val="nil"/>
        </w:tcBorders>
        <w:shd w:val="pct30" w:color="ffff00" w:fill="ffffff"/>
      </w:tcPr>
    </w:tblStylePr>
    <w:tblStylePr w:type="lastRow">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tcPr>
  </w:style>
  <w:style w:type="table" w:styleId="style129">
    <w:name w:val="Table Grid 4"/>
    <w:basedOn w:val="style105"/>
    <w:next w:val="style129"/>
    <w:qFormat/>
    <w:uiPriority w:val="99"/>
    <w:pPr>
      <w:widowControl w:val="false"/>
      <w:spacing w:after="200" w:lineRule="auto" w:line="276"/>
    </w:pPr>
    <w:rPr>
      <w:rFonts w:ascii="Calibri" w:cs="Calibri" w:hAnsi="Calibri"/>
    </w:rPr>
    <w:tblPr>
      <w:tblBorders>
        <w:left w:val="single" w:sz="12" w:space="0" w:color="000000"/>
        <w:right w:val="single" w:sz="12" w:space="0" w:color="000000"/>
        <w:insideH w:val="single" w:sz="6" w:space="0" w:color="000000"/>
        <w:insideV w:val="single" w:sz="6" w:space="0" w:color="000000"/>
      </w:tblBorders>
    </w:tblPr>
    <w:tblStylePr w:type="firstRow">
      <w:pPr/>
      <w:rPr>
        <w:rFonts w:cs="New York"/>
        <w:color w:val="auto"/>
      </w:rPr>
      <w:tblPr/>
      <w:tcPr>
        <w:tcBorders>
          <w:tl2br w:val="nil"/>
          <w:tr2bl w:val="nil"/>
          <w:top w:val="nil"/>
          <w:left w:val="single" w:sz="6" w:space="0" w:color="000000"/>
          <w:bottom w:val="nil"/>
          <w:right w:val="nil"/>
          <w:insideH w:val="nil"/>
          <w:insideV w:val="nil"/>
        </w:tcBorders>
        <w:shd w:val="pct30" w:color="ffff00" w:fill="ffffff"/>
      </w:tcPr>
    </w:tblStylePr>
    <w:tblStylePr w:type="lastRow">
      <w:pPr/>
      <w:rPr>
        <w:rFonts w:cs="New York"/>
        <w:b/>
        <w:bCs/>
        <w:color w:val="auto"/>
      </w:rPr>
      <w:tblPr/>
      <w:tcPr>
        <w:tcBorders>
          <w:tl2br w:val="nil"/>
          <w:tr2bl w:val="nil"/>
          <w:top w:val="single" w:sz="6" w:space="0" w:color="000000"/>
          <w:left w:val="nil"/>
          <w:bottom w:val="nil"/>
          <w:right w:val="nil"/>
          <w:insideH w:val="nil"/>
          <w:insideV w:val="nil"/>
        </w:tcBorders>
        <w:shd w:val="pct30" w:color="ffff00" w:fill="ffffff"/>
      </w:tcPr>
    </w:tblStylePr>
    <w:tblStylePr w:type="lastCol">
      <w:pPr/>
      <w:rPr>
        <w:rFonts w:cs="New York"/>
        <w:b/>
        <w:bCs/>
        <w:color w:val="auto"/>
      </w:rPr>
      <w:tblPr/>
      <w:tcPr>
        <w:tcBorders>
          <w:tl2br w:val="nil"/>
          <w:tr2bl w:val="nil"/>
          <w:top w:val="nil"/>
          <w:left w:val="nil"/>
          <w:bottom w:val="nil"/>
          <w:right w:val="nil"/>
          <w:insideH w:val="nil"/>
          <w:insideV w:val="nil"/>
        </w:tcBorders>
      </w:tcPr>
    </w:tblStylePr>
    <w:tcPr>
      <w:tcBorders/>
    </w:tcPr>
  </w:style>
  <w:style w:type="table" w:styleId="style130">
    <w:name w:val="Table Grid 5"/>
    <w:basedOn w:val="style105"/>
    <w:next w:val="style130"/>
    <w:qFormat/>
    <w:uiPriority w:val="99"/>
    <w:pPr>
      <w:widowControl w:val="false"/>
      <w:spacing w:after="200" w:lineRule="auto" w:line="276"/>
    </w:pPr>
    <w:rPr>
      <w:rFonts w:ascii="Calibri" w:cs="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rPr>
        <w:rFonts w:cs="New York"/>
      </w:rPr>
      <w:tblPr/>
      <w:tcPr>
        <w:tcBorders>
          <w:tl2br w:val="nil"/>
          <w:tr2bl w:val="nil"/>
          <w:top w:val="nil"/>
          <w:left w:val="single" w:sz="12" w:space="0" w:color="000000"/>
          <w:bottom w:val="nil"/>
          <w:right w:val="nil"/>
          <w:insideH w:val="nil"/>
          <w:insideV w:val="nil"/>
        </w:tcBorders>
      </w:tcPr>
    </w:tblStylePr>
    <w:tblStylePr w:type="lastRow">
      <w:pPr/>
      <w:rPr>
        <w:rFonts w:cs="New York"/>
        <w:b/>
        <w:bCs/>
      </w:rPr>
      <w:tblPr/>
      <w:tcPr>
        <w:tcBorders>
          <w:tl2br w:val="nil"/>
          <w:tr2bl w:val="nil"/>
          <w:top w:val="nil"/>
          <w:left w:val="nil"/>
          <w:bottom w:val="nil"/>
          <w:right w:val="nil"/>
          <w:insideH w:val="nil"/>
          <w:insideV w:val="nil"/>
        </w:tcBorders>
      </w:tcPr>
    </w:tblStylePr>
    <w:tblStylePr w:type="lastCol">
      <w:pPr/>
      <w:rPr>
        <w:rFonts w:cs="New York"/>
        <w:b/>
        <w:bCs/>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tcPr>
  </w:style>
  <w:style w:type="table" w:styleId="style131">
    <w:name w:val="Table Grid 6"/>
    <w:basedOn w:val="style105"/>
    <w:next w:val="style131"/>
    <w:qFormat/>
    <w:uiPriority w:val="99"/>
    <w:pPr>
      <w:widowControl w:val="false"/>
      <w:spacing w:after="200" w:lineRule="auto" w:line="276"/>
    </w:pPr>
    <w:rPr>
      <w:rFonts w:ascii="Calibri" w:cs="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pPr/>
      <w:rPr>
        <w:rFonts w:cs="New York"/>
        <w:b/>
        <w:bCs/>
      </w:rPr>
      <w:tblPr/>
      <w:tcPr>
        <w:tcBorders>
          <w:tl2br w:val="nil"/>
          <w:tr2bl w:val="nil"/>
          <w:top w:val="nil"/>
          <w:left w:val="single" w:sz="6" w:space="0" w:color="000000"/>
          <w:bottom w:val="nil"/>
          <w:right w:val="nil"/>
          <w:insideH w:val="nil"/>
          <w:insideV w:val="nil"/>
        </w:tcBorders>
      </w:tcPr>
    </w:tblStylePr>
    <w:tblStylePr w:type="lastRow">
      <w:pPr/>
      <w:rPr>
        <w:rFonts w:cs="New York"/>
        <w:color w:val="auto"/>
      </w:rPr>
      <w:tblPr/>
      <w:tcPr>
        <w:tcBorders>
          <w:tl2br w:val="nil"/>
          <w:tr2bl w:val="nil"/>
          <w:top w:val="single" w:sz="6" w:space="0" w:color="000000"/>
          <w:left w:val="nil"/>
          <w:bottom w:val="nil"/>
          <w:right w:val="nil"/>
          <w:insideH w:val="nil"/>
          <w:insideV w:val="nil"/>
        </w:tcBorders>
      </w:tcPr>
    </w:tblStylePr>
    <w:tblStylePr w:type="firstCol">
      <w:pPr/>
      <w:rPr>
        <w:rFonts w:cs="New York"/>
        <w:b/>
        <w:bCs/>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tcPr>
  </w:style>
  <w:style w:type="table" w:styleId="style132">
    <w:name w:val="Table Grid 7"/>
    <w:basedOn w:val="style105"/>
    <w:next w:val="style132"/>
    <w:qFormat/>
    <w:uiPriority w:val="99"/>
    <w:pPr>
      <w:widowControl w:val="false"/>
      <w:spacing w:after="200" w:lineRule="auto" w:line="276"/>
    </w:pPr>
    <w:rPr>
      <w:rFonts w:ascii="Calibri" w:cs="Calibri" w:hAnsi="Calibr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pPr/>
      <w:rPr>
        <w:rFonts w:cs="New York"/>
        <w:b w:val="false"/>
        <w:bCs w:val="false"/>
      </w:rPr>
      <w:tblPr/>
      <w:tcPr>
        <w:tcBorders>
          <w:tl2br w:val="nil"/>
          <w:tr2bl w:val="nil"/>
          <w:top w:val="nil"/>
          <w:left w:val="single" w:sz="12" w:space="0" w:color="000000"/>
          <w:bottom w:val="nil"/>
          <w:right w:val="nil"/>
          <w:insideH w:val="nil"/>
          <w:insideV w:val="nil"/>
        </w:tcBorders>
      </w:tcPr>
    </w:tblStylePr>
    <w:tblStylePr w:type="lastRow">
      <w:pPr/>
      <w:rPr>
        <w:rFonts w:cs="New York"/>
        <w:b w:val="false"/>
        <w:bCs w:val="false"/>
      </w:rPr>
      <w:tblPr/>
      <w:tcPr>
        <w:tcBorders>
          <w:tl2br w:val="nil"/>
          <w:tr2bl w:val="nil"/>
          <w:top w:val="single" w:sz="6" w:space="0" w:color="000000"/>
          <w:left w:val="nil"/>
          <w:bottom w:val="nil"/>
          <w:right w:val="nil"/>
          <w:insideH w:val="nil"/>
          <w:insideV w:val="nil"/>
        </w:tcBorders>
      </w:tcPr>
    </w:tblStylePr>
    <w:tblStylePr w:type="firstCol">
      <w:pPr/>
      <w:rPr>
        <w:rFonts w:cs="New York"/>
        <w:b w:val="false"/>
        <w:bCs w:val="false"/>
      </w:rPr>
      <w:tblPr/>
      <w:tcPr>
        <w:tcBorders>
          <w:tl2br w:val="nil"/>
          <w:tr2bl w:val="nil"/>
          <w:top w:val="nil"/>
          <w:left w:val="nil"/>
          <w:bottom w:val="nil"/>
          <w:right w:val="nil"/>
          <w:insideH w:val="nil"/>
          <w:insideV w:val="nil"/>
        </w:tcBorders>
      </w:tcPr>
    </w:tblStylePr>
    <w:tblStylePr w:type="lastCol">
      <w:pPr/>
      <w:rPr>
        <w:rFonts w:cs="New York"/>
        <w:b w:val="false"/>
        <w:bCs w:val="false"/>
      </w:rPr>
      <w:tblPr/>
      <w:tcPr>
        <w:tcBorders>
          <w:tl2br w:val="nil"/>
          <w:tr2bl w:val="nil"/>
          <w:top w:val="nil"/>
          <w:left w:val="nil"/>
          <w:bottom w:val="nil"/>
          <w:right w:val="nil"/>
          <w:insideH w:val="nil"/>
          <w:insideV w:val="nil"/>
        </w:tcBorders>
      </w:tcPr>
    </w:tblStylePr>
    <w:tblStylePr w:type="nwCell">
      <w:pPr/>
      <w:rPr>
        <w:rFonts w:cs="New York"/>
      </w:rPr>
      <w:tblPr/>
      <w:tcPr>
        <w:tcBorders>
          <w:tl2br w:val="single" w:sz="6" w:space="0" w:color="000000"/>
          <w:tr2bl w:val="nil"/>
          <w:top w:val="nil"/>
          <w:left w:val="nil"/>
          <w:bottom w:val="nil"/>
          <w:right w:val="nil"/>
          <w:insideH w:val="nil"/>
          <w:insideV w:val="nil"/>
        </w:tcBorders>
      </w:tcPr>
    </w:tblStylePr>
    <w:tcPr>
      <w:tcBorders/>
    </w:tcPr>
  </w:style>
  <w:style w:type="table" w:styleId="style133">
    <w:name w:val="Table Grid 8"/>
    <w:basedOn w:val="style105"/>
    <w:next w:val="style133"/>
    <w:qFormat/>
    <w:uiPriority w:val="99"/>
    <w:pPr>
      <w:widowControl w:val="false"/>
      <w:spacing w:after="200" w:lineRule="auto" w:line="276"/>
    </w:pPr>
    <w:rPr>
      <w:rFonts w:ascii="Calibri" w:cs="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pPr/>
      <w:rPr>
        <w:rFonts w:cs="New York"/>
        <w:b/>
        <w:bCs/>
        <w:color w:val="ffffff"/>
      </w:rPr>
      <w:tblPr/>
      <w:tcPr>
        <w:tcBorders>
          <w:tl2br w:val="nil"/>
          <w:tr2bl w:val="nil"/>
          <w:top w:val="nil"/>
          <w:left w:val="nil"/>
          <w:bottom w:val="nil"/>
          <w:right w:val="nil"/>
          <w:insideH w:val="nil"/>
          <w:insideV w:val="nil"/>
        </w:tcBorders>
        <w:shd w:val="solid" w:color="000080" w:fill="ffffff"/>
      </w:tcPr>
    </w:tblStylePr>
    <w:tblStylePr w:type="lastRow">
      <w:pPr/>
      <w:rPr>
        <w:rFonts w:cs="New York"/>
        <w:b/>
        <w:bCs/>
        <w:color w:val="auto"/>
      </w:rPr>
      <w:tblPr/>
      <w:tcPr>
        <w:tcBorders>
          <w:tl2br w:val="nil"/>
          <w:tr2bl w:val="nil"/>
          <w:top w:val="nil"/>
          <w:left w:val="nil"/>
          <w:bottom w:val="nil"/>
          <w:right w:val="nil"/>
          <w:insideH w:val="nil"/>
          <w:insideV w:val="nil"/>
        </w:tcBorders>
      </w:tcPr>
    </w:tblStylePr>
    <w:tblStylePr w:type="lastCol">
      <w:pPr/>
      <w:rPr>
        <w:rFonts w:cs="New York"/>
        <w:b/>
        <w:bCs/>
        <w:color w:val="auto"/>
      </w:rPr>
      <w:tblPr/>
      <w:tcPr>
        <w:tcBorders>
          <w:tl2br w:val="nil"/>
          <w:tr2bl w:val="nil"/>
          <w:top w:val="nil"/>
          <w:left w:val="nil"/>
          <w:bottom w:val="nil"/>
          <w:right w:val="nil"/>
          <w:insideH w:val="nil"/>
          <w:insideV w:val="nil"/>
        </w:tcBorders>
      </w:tcPr>
    </w:tblStylePr>
    <w:tcPr>
      <w:tcBorders/>
    </w:tcPr>
  </w:style>
  <w:style w:type="table" w:styleId="style150">
    <w:name w:val="Table Web 1"/>
    <w:basedOn w:val="style105"/>
    <w:next w:val="style150"/>
    <w:qFormat/>
    <w:uiPriority w:val="99"/>
    <w:pPr>
      <w:widowControl w:val="false"/>
      <w:spacing w:after="200" w:lineRule="auto" w:line="276"/>
    </w:pPr>
    <w:rPr>
      <w:rFonts w:ascii="Calibri" w:cs="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StylePr w:type="firstRow">
      <w:pPr/>
      <w:rPr>
        <w:rFonts w:cs="New York"/>
        <w:color w:val="auto"/>
      </w:rPr>
      <w:tblPr/>
      <w:tcPr>
        <w:tcBorders>
          <w:tl2br w:val="nil"/>
          <w:tr2bl w:val="nil"/>
          <w:top w:val="nil"/>
          <w:left w:val="nil"/>
          <w:bottom w:val="nil"/>
          <w:right w:val="nil"/>
          <w:insideH w:val="nil"/>
          <w:insideV w:val="nil"/>
        </w:tcBorders>
      </w:tcPr>
    </w:tblStylePr>
    <w:tcPr>
      <w:tcBorders/>
    </w:tcPr>
  </w:style>
  <w:style w:type="table" w:styleId="style151">
    <w:name w:val="Table Web 2"/>
    <w:basedOn w:val="style105"/>
    <w:next w:val="style151"/>
    <w:qFormat/>
    <w:uiPriority w:val="99"/>
    <w:pPr>
      <w:widowControl w:val="false"/>
      <w:spacing w:after="200" w:lineRule="auto" w:line="276"/>
    </w:pPr>
    <w:rPr>
      <w:rFonts w:ascii="Calibri" w:cs="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StylePr w:type="firstRow">
      <w:pPr/>
      <w:rPr>
        <w:rFonts w:cs="New York"/>
        <w:color w:val="auto"/>
      </w:rPr>
      <w:tblPr/>
      <w:tcPr>
        <w:tcBorders>
          <w:tl2br w:val="nil"/>
          <w:tr2bl w:val="nil"/>
          <w:top w:val="nil"/>
          <w:left w:val="nil"/>
          <w:bottom w:val="nil"/>
          <w:right w:val="nil"/>
          <w:insideH w:val="nil"/>
          <w:insideV w:val="nil"/>
        </w:tcBorders>
      </w:tcPr>
    </w:tblStylePr>
    <w:tcPr>
      <w:tcBorders/>
    </w:tcPr>
  </w:style>
  <w:style w:type="table" w:styleId="style152">
    <w:name w:val="Table Web 3"/>
    <w:basedOn w:val="style105"/>
    <w:next w:val="style152"/>
    <w:qFormat/>
    <w:uiPriority w:val="99"/>
    <w:pPr>
      <w:widowControl w:val="false"/>
      <w:spacing w:after="200" w:lineRule="auto" w:line="276"/>
    </w:pPr>
    <w:rPr>
      <w:rFonts w:ascii="Calibri" w:cs="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StylePr w:type="firstRow">
      <w:pPr/>
      <w:rPr>
        <w:rFonts w:cs="New York"/>
        <w:color w:val="auto"/>
      </w:rPr>
      <w:tblPr/>
      <w:tcPr>
        <w:tcBorders>
          <w:tl2br w:val="nil"/>
          <w:tr2bl w:val="nil"/>
          <w:top w:val="nil"/>
          <w:left w:val="nil"/>
          <w:bottom w:val="nil"/>
          <w:right w:val="nil"/>
          <w:insideH w:val="nil"/>
          <w:insideV w:val="nil"/>
        </w:tcBorders>
      </w:tcPr>
    </w:tblStylePr>
    <w:tcPr>
      <w:tcBorders/>
    </w:tcPr>
  </w:style>
  <w:style w:type="table" w:styleId="style147">
    <w:name w:val="Table Professional"/>
    <w:basedOn w:val="style105"/>
    <w:next w:val="style147"/>
    <w:qFormat/>
    <w:uiPriority w:val="99"/>
    <w:pPr>
      <w:widowControl w:val="false"/>
      <w:spacing w:after="200" w:lineRule="auto" w:line="276"/>
    </w:pPr>
    <w:rPr>
      <w:rFonts w:ascii="Calibri" w:cs="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rPr>
        <w:rFonts w:cs="New York"/>
        <w:b/>
        <w:bCs/>
        <w:color w:val="auto"/>
      </w:rPr>
      <w:tblPr/>
      <w:tcPr>
        <w:tcBorders>
          <w:tl2br w:val="nil"/>
          <w:tr2bl w:val="nil"/>
          <w:top w:val="nil"/>
          <w:left w:val="nil"/>
          <w:bottom w:val="nil"/>
          <w:right w:val="nil"/>
          <w:insideH w:val="nil"/>
          <w:insideV w:val="nil"/>
        </w:tcBorders>
        <w:shd w:val="solid" w:color="000000" w:fill="ffffff"/>
      </w:tcPr>
    </w:tblStylePr>
    <w:tcPr>
      <w:tcBorders/>
    </w:tcPr>
  </w:style>
  <w:style w:type="character" w:styleId="style87">
    <w:name w:val="Strong"/>
    <w:next w:val="style87"/>
    <w:qFormat/>
    <w:uiPriority w:val="0"/>
    <w:rPr>
      <w:rFonts w:cs="Times New Roman"/>
      <w:b/>
      <w:bCs/>
    </w:rPr>
  </w:style>
  <w:style w:type="character" w:styleId="style41">
    <w:name w:val="page number"/>
    <w:next w:val="style41"/>
    <w:qFormat/>
    <w:uiPriority w:val="0"/>
    <w:rPr>
      <w:rFonts w:cs="Times New Roman"/>
    </w:rPr>
  </w:style>
  <w:style w:type="character" w:styleId="style86">
    <w:name w:val="FollowedHyperlink"/>
    <w:next w:val="style86"/>
    <w:qFormat/>
    <w:uiPriority w:val="0"/>
    <w:rPr>
      <w:rFonts w:cs="Times New Roman"/>
      <w:color w:val="1f4f88"/>
      <w:u w:val="none"/>
    </w:rPr>
  </w:style>
  <w:style w:type="character" w:styleId="style88">
    <w:name w:val="Emphasis"/>
    <w:next w:val="style88"/>
    <w:qFormat/>
    <w:uiPriority w:val="99"/>
    <w:rPr>
      <w:rFonts w:cs="Times New Roman"/>
      <w:color w:val="auto"/>
    </w:rPr>
  </w:style>
  <w:style w:type="character" w:styleId="style40">
    <w:name w:val="line number"/>
    <w:next w:val="style40"/>
    <w:qFormat/>
    <w:uiPriority w:val="99"/>
    <w:rPr>
      <w:rFonts w:cs="Times New Roman"/>
    </w:rPr>
  </w:style>
  <w:style w:type="character" w:styleId="style99">
    <w:name w:val="HTML Definition"/>
    <w:next w:val="style99"/>
    <w:qFormat/>
    <w:uiPriority w:val="99"/>
    <w:rPr>
      <w:rFonts w:cs="Times New Roman"/>
      <w:i/>
      <w:iCs/>
    </w:rPr>
  </w:style>
  <w:style w:type="character" w:styleId="style103">
    <w:name w:val="HTML Typewriter"/>
    <w:next w:val="style103"/>
    <w:qFormat/>
    <w:uiPriority w:val="99"/>
    <w:rPr>
      <w:rFonts w:ascii="Courier New" w:cs="Courier New" w:hAnsi="Courier New"/>
      <w:sz w:val="20"/>
      <w:szCs w:val="20"/>
    </w:rPr>
  </w:style>
  <w:style w:type="character" w:styleId="style95">
    <w:name w:val="HTML Acronym"/>
    <w:next w:val="style95"/>
    <w:qFormat/>
    <w:uiPriority w:val="99"/>
    <w:rPr>
      <w:rFonts w:cs="Times New Roman"/>
    </w:rPr>
  </w:style>
  <w:style w:type="character" w:styleId="style104">
    <w:name w:val="HTML Variable"/>
    <w:next w:val="style104"/>
    <w:qFormat/>
    <w:uiPriority w:val="99"/>
    <w:rPr>
      <w:rFonts w:cs="Times New Roman"/>
      <w:i/>
      <w:iCs/>
    </w:rPr>
  </w:style>
  <w:style w:type="character" w:styleId="style85">
    <w:name w:val="Hyperlink"/>
    <w:next w:val="style85"/>
    <w:qFormat/>
    <w:uiPriority w:val="99"/>
    <w:rPr>
      <w:rFonts w:cs="Times New Roman"/>
      <w:color w:val="1f4f88"/>
      <w:u w:val="none"/>
    </w:rPr>
  </w:style>
  <w:style w:type="character" w:styleId="style98">
    <w:name w:val="HTML Code"/>
    <w:next w:val="style98"/>
    <w:qFormat/>
    <w:uiPriority w:val="99"/>
    <w:rPr>
      <w:rFonts w:ascii="Courier New" w:cs="Courier New" w:hAnsi="Courier New"/>
      <w:sz w:val="20"/>
      <w:szCs w:val="20"/>
    </w:rPr>
  </w:style>
  <w:style w:type="character" w:styleId="style39">
    <w:name w:val="annotation reference"/>
    <w:next w:val="style39"/>
    <w:qFormat/>
    <w:uiPriority w:val="99"/>
    <w:rPr>
      <w:rFonts w:cs="Times New Roman"/>
      <w:sz w:val="21"/>
      <w:szCs w:val="21"/>
    </w:rPr>
  </w:style>
  <w:style w:type="character" w:styleId="style97">
    <w:name w:val="HTML Cite"/>
    <w:next w:val="style97"/>
    <w:qFormat/>
    <w:uiPriority w:val="99"/>
    <w:rPr>
      <w:rFonts w:cs="Times New Roman"/>
      <w:i/>
      <w:iCs/>
    </w:rPr>
  </w:style>
  <w:style w:type="character" w:styleId="style38">
    <w:name w:val="footnote reference"/>
    <w:next w:val="style38"/>
    <w:qFormat/>
    <w:uiPriority w:val="0"/>
    <w:rPr>
      <w:vertAlign w:val="superscript"/>
    </w:rPr>
  </w:style>
  <w:style w:type="character" w:styleId="style100">
    <w:name w:val="HTML Keyboard"/>
    <w:next w:val="style100"/>
    <w:qFormat/>
    <w:uiPriority w:val="99"/>
    <w:rPr>
      <w:rFonts w:ascii="Courier New" w:cs="Courier New" w:hAnsi="Courier New"/>
      <w:sz w:val="20"/>
      <w:szCs w:val="20"/>
    </w:rPr>
  </w:style>
  <w:style w:type="character" w:styleId="style102">
    <w:name w:val="HTML Sample"/>
    <w:next w:val="style102"/>
    <w:qFormat/>
    <w:uiPriority w:val="99"/>
    <w:rPr>
      <w:rFonts w:ascii="Courier New" w:cs="Courier New" w:hAnsi="Courier New"/>
    </w:rPr>
  </w:style>
  <w:style w:type="character" w:customStyle="1" w:styleId="style4098">
    <w:name w:val="页眉 字符"/>
    <w:basedOn w:val="style65"/>
    <w:next w:val="style4098"/>
    <w:link w:val="style31"/>
    <w:qFormat/>
    <w:uiPriority w:val="99"/>
    <w:rPr>
      <w:sz w:val="18"/>
      <w:szCs w:val="18"/>
    </w:rPr>
  </w:style>
  <w:style w:type="character" w:customStyle="1" w:styleId="style4099">
    <w:name w:val="页脚 字符"/>
    <w:basedOn w:val="style65"/>
    <w:next w:val="style4099"/>
    <w:link w:val="style32"/>
    <w:qFormat/>
    <w:uiPriority w:val="99"/>
    <w:rPr>
      <w:sz w:val="18"/>
      <w:szCs w:val="18"/>
    </w:rPr>
  </w:style>
  <w:style w:type="character" w:customStyle="1" w:styleId="style4100">
    <w:name w:val="标题 1 Char"/>
    <w:basedOn w:val="style65"/>
    <w:next w:val="style4100"/>
    <w:qFormat/>
    <w:uiPriority w:val="0"/>
    <w:rPr>
      <w:rFonts w:ascii="Times New Roman" w:cs="Times New Roman" w:eastAsia="宋体" w:hAnsi="Times New Roman"/>
      <w:b/>
      <w:bCs/>
      <w:kern w:val="44"/>
      <w:sz w:val="44"/>
      <w:szCs w:val="44"/>
    </w:rPr>
  </w:style>
  <w:style w:type="character" w:customStyle="1" w:styleId="style4101">
    <w:name w:val="标题 2 字符"/>
    <w:basedOn w:val="style65"/>
    <w:next w:val="style4101"/>
    <w:link w:val="style2"/>
    <w:qFormat/>
    <w:uiPriority w:val="9"/>
    <w:rPr>
      <w:rFonts w:ascii="Arial" w:cs="Times New Roman" w:eastAsia="黑体" w:hAnsi="Arial"/>
      <w:b/>
      <w:bCs/>
      <w:kern w:val="0"/>
      <w:sz w:val="32"/>
      <w:szCs w:val="32"/>
    </w:rPr>
  </w:style>
  <w:style w:type="character" w:customStyle="1" w:styleId="style4102">
    <w:name w:val="标题 3 字符"/>
    <w:basedOn w:val="style65"/>
    <w:next w:val="style4102"/>
    <w:link w:val="style3"/>
    <w:qFormat/>
    <w:uiPriority w:val="9"/>
    <w:rPr>
      <w:rFonts w:ascii="Times New Roman" w:cs="Times New Roman" w:eastAsia="宋体" w:hAnsi="Times New Roman"/>
      <w:b/>
      <w:bCs/>
      <w:kern w:val="0"/>
      <w:sz w:val="32"/>
      <w:szCs w:val="32"/>
    </w:rPr>
  </w:style>
  <w:style w:type="character" w:customStyle="1" w:styleId="style4103">
    <w:name w:val="标题 4 字符"/>
    <w:basedOn w:val="style65"/>
    <w:next w:val="style4103"/>
    <w:link w:val="style4"/>
    <w:qFormat/>
    <w:uiPriority w:val="9"/>
    <w:rPr>
      <w:rFonts w:ascii="Arial" w:cs="Times New Roman" w:eastAsia="黑体" w:hAnsi="Arial"/>
      <w:b/>
      <w:bCs/>
      <w:kern w:val="0"/>
      <w:sz w:val="28"/>
      <w:szCs w:val="28"/>
    </w:rPr>
  </w:style>
  <w:style w:type="character" w:customStyle="1" w:styleId="style4104">
    <w:name w:val="标题 5 字符"/>
    <w:basedOn w:val="style65"/>
    <w:next w:val="style4104"/>
    <w:link w:val="style5"/>
    <w:qFormat/>
    <w:uiPriority w:val="99"/>
    <w:rPr>
      <w:rFonts w:ascii="Times New Roman" w:cs="Times New Roman" w:eastAsia="宋体" w:hAnsi="Times New Roman"/>
      <w:b/>
      <w:bCs/>
      <w:kern w:val="0"/>
      <w:sz w:val="28"/>
      <w:szCs w:val="28"/>
    </w:rPr>
  </w:style>
  <w:style w:type="character" w:customStyle="1" w:styleId="style4105">
    <w:name w:val="标题 6 字符"/>
    <w:basedOn w:val="style65"/>
    <w:next w:val="style4105"/>
    <w:link w:val="style6"/>
    <w:qFormat/>
    <w:uiPriority w:val="99"/>
    <w:rPr>
      <w:rFonts w:ascii="Arial" w:cs="Times New Roman" w:eastAsia="黑体" w:hAnsi="Arial"/>
      <w:b/>
      <w:bCs/>
      <w:kern w:val="0"/>
      <w:sz w:val="20"/>
      <w:szCs w:val="20"/>
    </w:rPr>
  </w:style>
  <w:style w:type="character" w:customStyle="1" w:styleId="style4106">
    <w:name w:val="标题 7 字符"/>
    <w:basedOn w:val="style65"/>
    <w:next w:val="style4106"/>
    <w:link w:val="style7"/>
    <w:qFormat/>
    <w:uiPriority w:val="99"/>
    <w:rPr>
      <w:rFonts w:ascii="Times New Roman" w:cs="Times New Roman" w:eastAsia="宋体" w:hAnsi="Times New Roman"/>
      <w:b/>
      <w:bCs/>
      <w:kern w:val="0"/>
      <w:sz w:val="24"/>
      <w:szCs w:val="24"/>
    </w:rPr>
  </w:style>
  <w:style w:type="character" w:customStyle="1" w:styleId="style4107">
    <w:name w:val="标题 8 字符"/>
    <w:basedOn w:val="style65"/>
    <w:next w:val="style4107"/>
    <w:link w:val="style8"/>
    <w:qFormat/>
    <w:uiPriority w:val="99"/>
    <w:rPr>
      <w:rFonts w:ascii="Cambria" w:cs="Times New Roman" w:eastAsia="宋体" w:hAnsi="Cambria"/>
      <w:kern w:val="0"/>
      <w:sz w:val="24"/>
      <w:szCs w:val="24"/>
    </w:rPr>
  </w:style>
  <w:style w:type="character" w:customStyle="1" w:styleId="style4108">
    <w:name w:val="标题 9 字符"/>
    <w:basedOn w:val="style65"/>
    <w:next w:val="style4108"/>
    <w:link w:val="style9"/>
    <w:qFormat/>
    <w:uiPriority w:val="99"/>
    <w:rPr>
      <w:rFonts w:ascii="Cambria" w:cs="Times New Roman" w:eastAsia="宋体" w:hAnsi="Cambria"/>
      <w:kern w:val="0"/>
      <w:szCs w:val="21"/>
    </w:rPr>
  </w:style>
  <w:style w:type="character" w:customStyle="1" w:styleId="style4109">
    <w:name w:val="HTML 预设格式 字符"/>
    <w:next w:val="style4109"/>
    <w:link w:val="style101"/>
    <w:qFormat/>
    <w:uiPriority w:val="99"/>
    <w:rPr>
      <w:rFonts w:ascii="Courier New" w:cs="Courier New" w:hAnsi="Courier New"/>
      <w:sz w:val="20"/>
      <w:szCs w:val="20"/>
    </w:rPr>
  </w:style>
  <w:style w:type="character" w:customStyle="1" w:styleId="style4110">
    <w:name w:val="param-name1"/>
    <w:next w:val="style4110"/>
    <w:qFormat/>
    <w:uiPriority w:val="99"/>
    <w:rPr>
      <w:rFonts w:cs="Times New Roman"/>
      <w:b/>
      <w:bCs/>
    </w:rPr>
  </w:style>
  <w:style w:type="character" w:customStyle="1" w:styleId="style4111">
    <w:name w:val="List Paragraph Char"/>
    <w:next w:val="style4111"/>
    <w:link w:val="style4112"/>
    <w:qFormat/>
    <w:uiPriority w:val="0"/>
    <w:rPr>
      <w:color w:val="262626"/>
    </w:rPr>
  </w:style>
  <w:style w:type="paragraph" w:customStyle="1" w:styleId="style4112">
    <w:name w:val="列出段落2"/>
    <w:basedOn w:val="style0"/>
    <w:next w:val="style4112"/>
    <w:link w:val="style4111"/>
    <w:qFormat/>
    <w:uiPriority w:val="0"/>
    <w:pPr>
      <w:ind w:firstLine="420" w:firstLineChars="200"/>
    </w:pPr>
    <w:rPr>
      <w:rFonts w:ascii="Calibri" w:cs="宋体" w:eastAsia="宋体" w:hAnsi="Calibri"/>
      <w:color w:val="262626"/>
      <w:szCs w:val="22"/>
    </w:rPr>
  </w:style>
  <w:style w:type="character" w:customStyle="1" w:styleId="style4113">
    <w:name w:val="列出段落 Char"/>
    <w:next w:val="style4113"/>
    <w:link w:val="style4114"/>
    <w:qFormat/>
    <w:uiPriority w:val="34"/>
    <w:rPr>
      <w:rFonts w:cs="Times New Roman" w:eastAsia="宋体"/>
      <w:color w:val="262626"/>
    </w:rPr>
  </w:style>
  <w:style w:type="paragraph" w:customStyle="1" w:styleId="style4114">
    <w:name w:val="列出段落5"/>
    <w:basedOn w:val="style0"/>
    <w:next w:val="style4114"/>
    <w:link w:val="style4113"/>
    <w:qFormat/>
    <w:uiPriority w:val="34"/>
    <w:pPr>
      <w:spacing w:lineRule="auto" w:line="360"/>
      <w:ind w:firstLine="480" w:firstLineChars="200"/>
    </w:pPr>
    <w:rPr>
      <w:rFonts w:ascii="Calibri" w:hAnsi="Calibri"/>
      <w:color w:val="262626"/>
      <w:szCs w:val="22"/>
    </w:rPr>
  </w:style>
  <w:style w:type="character" w:customStyle="1" w:styleId="style4115">
    <w:name w:val="正文首行缩进 2 字符"/>
    <w:next w:val="style4115"/>
    <w:link w:val="style78"/>
    <w:qFormat/>
    <w:uiPriority w:val="99"/>
    <w:rPr>
      <w:rFonts w:cs="Times New Roman"/>
      <w:szCs w:val="21"/>
    </w:rPr>
  </w:style>
  <w:style w:type="character" w:customStyle="1" w:styleId="style4116">
    <w:name w:val="批注文字 Char"/>
    <w:next w:val="style4116"/>
    <w:qFormat/>
    <w:uiPriority w:val="99"/>
    <w:rPr>
      <w:rFonts w:cs="Times New Roman"/>
      <w:sz w:val="21"/>
      <w:szCs w:val="21"/>
    </w:rPr>
  </w:style>
  <w:style w:type="character" w:customStyle="1" w:styleId="style4117">
    <w:name w:val="纯文本 Char1"/>
    <w:next w:val="style4117"/>
    <w:qFormat/>
    <w:uiPriority w:val="99"/>
    <w:rPr>
      <w:rFonts w:ascii="宋体" w:hAnsi="Courier New"/>
      <w:kern w:val="2"/>
      <w:sz w:val="21"/>
    </w:rPr>
  </w:style>
  <w:style w:type="character" w:customStyle="1" w:styleId="style4118">
    <w:name w:val="hover34"/>
    <w:next w:val="style4118"/>
    <w:qFormat/>
    <w:uiPriority w:val="0"/>
    <w:rPr>
      <w:color w:val="ffffff"/>
      <w:bdr w:val="single" w:sz="4" w:space="0" w:color="5294e5"/>
      <w:shd w:val="clear" w:color="auto" w:fill="5294e5"/>
    </w:rPr>
  </w:style>
  <w:style w:type="character" w:customStyle="1" w:styleId="style4119">
    <w:name w:val="z-crt4"/>
    <w:next w:val="style4119"/>
    <w:qFormat/>
    <w:uiPriority w:val="0"/>
    <w:rPr>
      <w:color w:val="ffffff"/>
      <w:bdr w:val="single" w:sz="4" w:space="0" w:color="5294e5"/>
      <w:shd w:val="clear" w:color="auto" w:fill="5294e5"/>
    </w:rPr>
  </w:style>
  <w:style w:type="character" w:customStyle="1" w:styleId="style4120">
    <w:name w:val="副标题 字符"/>
    <w:next w:val="style4120"/>
    <w:link w:val="style74"/>
    <w:qFormat/>
    <w:uiPriority w:val="99"/>
    <w:rPr>
      <w:rFonts w:ascii="Cambria" w:cs="Cambria" w:hAnsi="Cambria"/>
      <w:b/>
      <w:bCs/>
      <w:kern w:val="28"/>
      <w:sz w:val="32"/>
      <w:szCs w:val="32"/>
    </w:rPr>
  </w:style>
  <w:style w:type="character" w:customStyle="1" w:styleId="style4121">
    <w:name w:val="正文缩进 字符"/>
    <w:next w:val="style4121"/>
    <w:link w:val="style28"/>
    <w:qFormat/>
    <w:uiPriority w:val="99"/>
    <w:rPr>
      <w:rFonts w:cs="Times New Roman" w:eastAsia="宋体"/>
      <w:szCs w:val="21"/>
    </w:rPr>
  </w:style>
  <w:style w:type="character" w:customStyle="1" w:styleId="style4122">
    <w:name w:val="HR标题3 Char"/>
    <w:next w:val="style4122"/>
    <w:link w:val="style4123"/>
    <w:qFormat/>
    <w:uiPriority w:val="0"/>
    <w:rPr>
      <w:rFonts w:ascii="Calibri" w:hAnsi="Calibri"/>
      <w:sz w:val="24"/>
      <w:szCs w:val="24"/>
    </w:rPr>
  </w:style>
  <w:style w:type="paragraph" w:customStyle="1" w:styleId="style4123">
    <w:name w:val="HR标题3"/>
    <w:basedOn w:val="style0"/>
    <w:next w:val="style4124"/>
    <w:link w:val="style4122"/>
    <w:qFormat/>
    <w:uiPriority w:val="0"/>
    <w:pPr>
      <w:numPr>
        <w:ilvl w:val="2"/>
        <w:numId w:val="3"/>
      </w:numPr>
      <w:tabs>
        <w:tab w:val="left" w:leader="none" w:pos="624"/>
      </w:tabs>
      <w:spacing w:lineRule="auto" w:line="360"/>
      <w:outlineLvl w:val="2"/>
    </w:pPr>
    <w:rPr>
      <w:rFonts w:ascii="Calibri" w:cs="宋体" w:eastAsia="宋体" w:hAnsi="Calibri"/>
      <w:sz w:val="24"/>
      <w:szCs w:val="24"/>
    </w:rPr>
  </w:style>
  <w:style w:type="paragraph" w:customStyle="1" w:styleId="style4124">
    <w:name w:val="HR正文"/>
    <w:basedOn w:val="style0"/>
    <w:next w:val="style4124"/>
    <w:link w:val="style4172"/>
    <w:qFormat/>
    <w:uiPriority w:val="0"/>
    <w:pPr>
      <w:spacing w:lineRule="auto" w:line="300"/>
      <w:ind w:firstLine="200" w:firstLineChars="200"/>
    </w:pPr>
    <w:rPr>
      <w:rFonts w:ascii="Calibri" w:cs="宋体" w:eastAsia="宋体" w:hAnsi="Calibri"/>
      <w:sz w:val="24"/>
      <w:szCs w:val="24"/>
    </w:rPr>
  </w:style>
  <w:style w:type="character" w:customStyle="1" w:styleId="style4125">
    <w:name w:val="Body Text First Indent Char"/>
    <w:next w:val="style4125"/>
    <w:qFormat/>
    <w:uiPriority w:val="99"/>
    <w:rPr>
      <w:rFonts w:ascii="宋体" w:eastAsia="宋体" w:hAnsi="宋体"/>
      <w:spacing w:val="20"/>
      <w:sz w:val="24"/>
    </w:rPr>
  </w:style>
  <w:style w:type="character" w:customStyle="1" w:styleId="style4126">
    <w:name w:val="hover42"/>
    <w:next w:val="style4126"/>
    <w:qFormat/>
    <w:uiPriority w:val="99"/>
    <w:rPr>
      <w:rFonts w:cs="Times New Roman"/>
      <w:color w:val="ffffff"/>
      <w:shd w:val="clear" w:color="auto" w:fill="auto"/>
    </w:rPr>
  </w:style>
  <w:style w:type="character" w:customStyle="1" w:styleId="style4127">
    <w:name w:val="hover40"/>
    <w:next w:val="style4127"/>
    <w:qFormat/>
    <w:uiPriority w:val="99"/>
    <w:rPr>
      <w:rFonts w:cs="Times New Roman"/>
      <w:color w:val="auto"/>
      <w:u w:val="single"/>
    </w:rPr>
  </w:style>
  <w:style w:type="character" w:customStyle="1" w:styleId="style4128">
    <w:name w:val="hover38"/>
    <w:next w:val="style4128"/>
    <w:qFormat/>
    <w:uiPriority w:val="99"/>
    <w:rPr>
      <w:rFonts w:cs="Times New Roman"/>
      <w:color w:val="auto"/>
      <w:u w:val="single"/>
    </w:rPr>
  </w:style>
  <w:style w:type="character" w:customStyle="1" w:styleId="style4129">
    <w:name w:val="段 Char"/>
    <w:next w:val="style4129"/>
    <w:link w:val="style4130"/>
    <w:qFormat/>
    <w:uiPriority w:val="99"/>
    <w:rPr>
      <w:rFonts w:ascii="宋体" w:cs="宋体"/>
      <w:szCs w:val="21"/>
    </w:rPr>
  </w:style>
  <w:style w:type="paragraph" w:customStyle="1" w:styleId="style4130">
    <w:name w:val="段"/>
    <w:next w:val="style4130"/>
    <w:link w:val="style4129"/>
    <w:qFormat/>
    <w:uiPriority w:val="99"/>
    <w:pPr>
      <w:autoSpaceDE w:val="false"/>
      <w:autoSpaceDN w:val="false"/>
      <w:ind w:firstLine="200" w:firstLineChars="200"/>
      <w:jc w:val="both"/>
    </w:pPr>
    <w:rPr>
      <w:rFonts w:ascii="宋体" w:cs="宋体" w:eastAsia="宋体" w:hAnsi="Calibri"/>
      <w:kern w:val="2"/>
      <w:sz w:val="21"/>
      <w:szCs w:val="21"/>
      <w:lang w:val="en-US" w:bidi="ar-SA" w:eastAsia="zh-CN"/>
    </w:rPr>
  </w:style>
  <w:style w:type="character" w:customStyle="1" w:styleId="style4131">
    <w:name w:val="结束语 字符"/>
    <w:next w:val="style4131"/>
    <w:link w:val="style63"/>
    <w:qFormat/>
    <w:uiPriority w:val="99"/>
    <w:rPr>
      <w:rFonts w:cs="Times New Roman"/>
      <w:szCs w:val="21"/>
    </w:rPr>
  </w:style>
  <w:style w:type="character" w:customStyle="1" w:styleId="style4132">
    <w:name w:val="正文文本缩进 3 字符"/>
    <w:next w:val="style4132"/>
    <w:link w:val="style83"/>
    <w:qFormat/>
    <w:uiPriority w:val="0"/>
    <w:rPr>
      <w:rFonts w:cs="Times New Roman"/>
      <w:sz w:val="16"/>
      <w:szCs w:val="16"/>
    </w:rPr>
  </w:style>
  <w:style w:type="character" w:customStyle="1" w:styleId="style4133">
    <w:name w:val="文档结构图 字符"/>
    <w:next w:val="style4133"/>
    <w:link w:val="style89"/>
    <w:qFormat/>
    <w:uiPriority w:val="0"/>
    <w:rPr>
      <w:rFonts w:cs="Times New Roman"/>
      <w:sz w:val="2"/>
      <w:szCs w:val="2"/>
      <w:shd w:val="clear" w:color="auto" w:fill="000080"/>
    </w:rPr>
  </w:style>
  <w:style w:type="character" w:customStyle="1" w:styleId="style4134">
    <w:name w:val="Footer Char_16702796-d087-4ab7-9cd8-c5c79dc289ce"/>
    <w:next w:val="style4134"/>
    <w:qFormat/>
    <w:uiPriority w:val="99"/>
    <w:rPr>
      <w:rFonts w:eastAsia="宋体"/>
      <w:sz w:val="18"/>
    </w:rPr>
  </w:style>
  <w:style w:type="character" w:customStyle="1" w:styleId="style4135">
    <w:name w:val="font11"/>
    <w:next w:val="style4135"/>
    <w:qFormat/>
    <w:uiPriority w:val="0"/>
    <w:rPr>
      <w:rFonts w:ascii="Arial" w:cs="Arial" w:hAnsi="Arial"/>
      <w:color w:val="000000"/>
      <w:sz w:val="20"/>
      <w:szCs w:val="20"/>
      <w:u w:val="none"/>
    </w:rPr>
  </w:style>
  <w:style w:type="character" w:customStyle="1" w:styleId="style4136">
    <w:name w:val="批注主题 字符"/>
    <w:next w:val="style4136"/>
    <w:link w:val="style106"/>
    <w:qFormat/>
    <w:uiPriority w:val="99"/>
    <w:rPr>
      <w:rFonts w:ascii="Calibri" w:cs="Calibri" w:eastAsia="宋体" w:hAnsi="Calibri"/>
      <w:b/>
      <w:bCs/>
      <w:szCs w:val="21"/>
      <w:lang w:eastAsia="en-US"/>
    </w:rPr>
  </w:style>
  <w:style w:type="character" w:customStyle="1" w:styleId="style4137">
    <w:name w:val="页眉 Char1"/>
    <w:next w:val="style4137"/>
    <w:qFormat/>
    <w:uiPriority w:val="0"/>
    <w:rPr>
      <w:rFonts w:ascii="Calibri" w:hAnsi="Calibri"/>
      <w:sz w:val="18"/>
      <w:szCs w:val="18"/>
    </w:rPr>
  </w:style>
  <w:style w:type="character" w:customStyle="1" w:styleId="style4138">
    <w:name w:val="正文文本 3 字符"/>
    <w:next w:val="style4138"/>
    <w:link w:val="style81"/>
    <w:qFormat/>
    <w:uiPriority w:val="99"/>
    <w:rPr>
      <w:rFonts w:cs="Times New Roman"/>
      <w:sz w:val="16"/>
      <w:szCs w:val="16"/>
    </w:rPr>
  </w:style>
  <w:style w:type="character" w:customStyle="1" w:styleId="style4139">
    <w:name w:val="font31"/>
    <w:next w:val="style4139"/>
    <w:qFormat/>
    <w:uiPriority w:val="0"/>
    <w:rPr>
      <w:rFonts w:ascii="宋体" w:cs="宋体" w:eastAsia="宋体" w:hAnsi="宋体" w:hint="eastAsia"/>
      <w:color w:val="000000"/>
      <w:sz w:val="20"/>
      <w:szCs w:val="20"/>
      <w:u w:val="none"/>
    </w:rPr>
  </w:style>
  <w:style w:type="character" w:customStyle="1" w:styleId="style4140">
    <w:name w:val="正文文本缩进 字符"/>
    <w:next w:val="style4140"/>
    <w:link w:val="style67"/>
    <w:qFormat/>
    <w:uiPriority w:val="0"/>
    <w:rPr>
      <w:rFonts w:cs="Times New Roman"/>
      <w:szCs w:val="21"/>
    </w:rPr>
  </w:style>
  <w:style w:type="character" w:customStyle="1" w:styleId="style4141">
    <w:name w:val="NormalCharacter"/>
    <w:next w:val="style4141"/>
    <w:qFormat/>
    <w:uiPriority w:val="99"/>
  </w:style>
  <w:style w:type="character" w:customStyle="1" w:styleId="style4142">
    <w:name w:val="注释标题 字符"/>
    <w:next w:val="style4142"/>
    <w:link w:val="style79"/>
    <w:qFormat/>
    <w:uiPriority w:val="99"/>
    <w:rPr>
      <w:rFonts w:cs="Times New Roman"/>
      <w:szCs w:val="21"/>
    </w:rPr>
  </w:style>
  <w:style w:type="character" w:customStyle="1" w:styleId="style4143">
    <w:name w:val="日期 字符"/>
    <w:next w:val="style4143"/>
    <w:link w:val="style76"/>
    <w:qFormat/>
    <w:uiPriority w:val="0"/>
    <w:rPr>
      <w:rFonts w:cs="Times New Roman"/>
      <w:szCs w:val="21"/>
    </w:rPr>
  </w:style>
  <w:style w:type="character" w:customStyle="1" w:styleId="style4144">
    <w:name w:val="hei14"/>
    <w:next w:val="style4144"/>
    <w:qFormat/>
    <w:uiPriority w:val="99"/>
    <w:rPr>
      <w:rFonts w:cs="Times New Roman"/>
    </w:rPr>
  </w:style>
  <w:style w:type="character" w:customStyle="1" w:styleId="style4145">
    <w:name w:val="HTML 地址 字符"/>
    <w:next w:val="style4145"/>
    <w:link w:val="style96"/>
    <w:qFormat/>
    <w:uiPriority w:val="99"/>
    <w:rPr>
      <w:rFonts w:cs="Times New Roman"/>
      <w:i/>
      <w:iCs/>
      <w:szCs w:val="21"/>
    </w:rPr>
  </w:style>
  <w:style w:type="character" w:customStyle="1" w:styleId="style4146">
    <w:name w:val="纯文本 字符1"/>
    <w:next w:val="style4146"/>
    <w:link w:val="style90"/>
    <w:qFormat/>
    <w:uiPriority w:val="0"/>
    <w:rPr>
      <w:rFonts w:ascii="宋体" w:cs="宋体" w:hAnsi="Courier New"/>
      <w:szCs w:val="21"/>
    </w:rPr>
  </w:style>
  <w:style w:type="character" w:customStyle="1" w:styleId="style4147">
    <w:name w:val="bds_more"/>
    <w:next w:val="style4147"/>
    <w:qFormat/>
    <w:uiPriority w:val="99"/>
    <w:rPr>
      <w:rFonts w:ascii="Arial" w:cs="Arial" w:hAnsi="Arial"/>
    </w:rPr>
  </w:style>
  <w:style w:type="character" w:customStyle="1" w:styleId="style4148">
    <w:name w:val="apple-converted-space"/>
    <w:next w:val="style4148"/>
    <w:qFormat/>
    <w:uiPriority w:val="99"/>
  </w:style>
  <w:style w:type="character" w:customStyle="1" w:styleId="style4149">
    <w:name w:val="hover44"/>
    <w:next w:val="style4149"/>
    <w:qFormat/>
    <w:uiPriority w:val="99"/>
    <w:rPr>
      <w:rFonts w:ascii="微软雅黑" w:cs="微软雅黑" w:eastAsia="微软雅黑" w:hAnsi="微软雅黑"/>
      <w:b/>
      <w:bCs/>
      <w:color w:val="auto"/>
      <w:sz w:val="22"/>
      <w:szCs w:val="22"/>
      <w:u w:val="single"/>
    </w:rPr>
  </w:style>
  <w:style w:type="character" w:customStyle="1" w:styleId="style4150">
    <w:name w:val="签名 字符"/>
    <w:next w:val="style4150"/>
    <w:link w:val="style64"/>
    <w:qFormat/>
    <w:uiPriority w:val="99"/>
    <w:rPr>
      <w:rFonts w:cs="Times New Roman"/>
      <w:szCs w:val="21"/>
    </w:rPr>
  </w:style>
  <w:style w:type="character" w:customStyle="1" w:styleId="style4151">
    <w:name w:val="Body Text Char"/>
    <w:next w:val="style4151"/>
    <w:qFormat/>
    <w:uiPriority w:val="99"/>
    <w:rPr>
      <w:rFonts w:eastAsia="宋体"/>
      <w:sz w:val="21"/>
    </w:rPr>
  </w:style>
  <w:style w:type="character" w:customStyle="1" w:styleId="style4152">
    <w:name w:val="正文文本缩进 2 字符"/>
    <w:next w:val="style4152"/>
    <w:link w:val="style82"/>
    <w:qFormat/>
    <w:uiPriority w:val="0"/>
    <w:rPr>
      <w:rFonts w:cs="Times New Roman"/>
      <w:szCs w:val="21"/>
    </w:rPr>
  </w:style>
  <w:style w:type="character" w:customStyle="1" w:styleId="style4153">
    <w:name w:val="HTML Markup"/>
    <w:next w:val="style4153"/>
    <w:qFormat/>
    <w:uiPriority w:val="0"/>
    <w:rPr>
      <w:vanish/>
      <w:color w:val="ff0000"/>
    </w:rPr>
  </w:style>
  <w:style w:type="character" w:customStyle="1" w:styleId="style4154">
    <w:name w:val="r-search"/>
    <w:basedOn w:val="style65"/>
    <w:next w:val="style4154"/>
    <w:qFormat/>
    <w:uiPriority w:val="0"/>
  </w:style>
  <w:style w:type="character" w:customStyle="1" w:styleId="style4155">
    <w:name w:val="正文文本 字符"/>
    <w:next w:val="style4155"/>
    <w:link w:val="style66"/>
    <w:qFormat/>
    <w:uiPriority w:val="99"/>
    <w:rPr>
      <w:rFonts w:cs="Times New Roman"/>
      <w:szCs w:val="21"/>
    </w:rPr>
  </w:style>
  <w:style w:type="character" w:customStyle="1" w:styleId="style4156">
    <w:name w:val="hover39"/>
    <w:next w:val="style4156"/>
    <w:qFormat/>
    <w:uiPriority w:val="99"/>
    <w:rPr>
      <w:rFonts w:cs="Times New Roman"/>
      <w:color w:val="ffffff"/>
      <w:shd w:val="clear" w:color="auto" w:fill="auto"/>
    </w:rPr>
  </w:style>
  <w:style w:type="character" w:customStyle="1" w:styleId="style4157">
    <w:name w:val="Default Char"/>
    <w:next w:val="style4157"/>
    <w:link w:val="style4158"/>
    <w:qFormat/>
    <w:uiPriority w:val="0"/>
    <w:rPr>
      <w:rFonts w:ascii="宋体"/>
      <w:color w:val="000000"/>
      <w:sz w:val="24"/>
      <w:szCs w:val="24"/>
    </w:rPr>
  </w:style>
  <w:style w:type="paragraph" w:customStyle="1" w:styleId="style4158">
    <w:name w:val="Default"/>
    <w:next w:val="style4158"/>
    <w:link w:val="style4157"/>
    <w:qFormat/>
    <w:uiPriority w:val="0"/>
    <w:pPr>
      <w:widowControl w:val="false"/>
      <w:autoSpaceDE w:val="false"/>
      <w:autoSpaceDN w:val="false"/>
      <w:adjustRightInd w:val="false"/>
    </w:pPr>
    <w:rPr>
      <w:rFonts w:ascii="宋体" w:cs="宋体" w:eastAsia="宋体" w:hAnsi="Calibri"/>
      <w:color w:val="000000"/>
      <w:kern w:val="2"/>
      <w:sz w:val="24"/>
      <w:szCs w:val="24"/>
      <w:lang w:val="en-US" w:bidi="ar-SA" w:eastAsia="zh-CN"/>
    </w:rPr>
  </w:style>
  <w:style w:type="character" w:customStyle="1" w:styleId="style4159">
    <w:name w:val="hover43"/>
    <w:next w:val="style4159"/>
    <w:qFormat/>
    <w:uiPriority w:val="99"/>
    <w:rPr>
      <w:rFonts w:cs="Times New Roman"/>
      <w:color w:val="auto"/>
      <w:u w:val="single"/>
    </w:rPr>
  </w:style>
  <w:style w:type="character" w:customStyle="1" w:styleId="style4160">
    <w:name w:val="列出段落 字符"/>
    <w:next w:val="style4160"/>
    <w:qFormat/>
    <w:uiPriority w:val="34"/>
    <w:rPr>
      <w:kern w:val="2"/>
      <w:sz w:val="21"/>
      <w:szCs w:val="24"/>
    </w:rPr>
  </w:style>
  <w:style w:type="character" w:customStyle="1" w:styleId="style4161">
    <w:name w:val="r-search1"/>
    <w:basedOn w:val="style65"/>
    <w:next w:val="style4161"/>
    <w:qFormat/>
    <w:uiPriority w:val="0"/>
  </w:style>
  <w:style w:type="character" w:customStyle="1" w:styleId="style4162">
    <w:name w:val="正文（缩进） Char"/>
    <w:next w:val="style4162"/>
    <w:link w:val="style4163"/>
    <w:qFormat/>
    <w:uiPriority w:val="99"/>
    <w:rPr>
      <w:rFonts w:eastAsia="宋体"/>
      <w:sz w:val="24"/>
    </w:rPr>
  </w:style>
  <w:style w:type="paragraph" w:customStyle="1" w:styleId="style4163">
    <w:name w:val="正文（缩进）"/>
    <w:basedOn w:val="style0"/>
    <w:next w:val="style4163"/>
    <w:link w:val="style4162"/>
    <w:qFormat/>
    <w:uiPriority w:val="99"/>
    <w:pPr>
      <w:spacing w:beforeLines="50" w:afterLines="50" w:lineRule="auto" w:line="360"/>
      <w:ind w:firstLine="480" w:firstLineChars="200"/>
    </w:pPr>
    <w:rPr>
      <w:rFonts w:ascii="Calibri" w:cs="宋体" w:hAnsi="Calibri"/>
      <w:sz w:val="24"/>
      <w:szCs w:val="22"/>
    </w:rPr>
  </w:style>
  <w:style w:type="character" w:customStyle="1" w:styleId="style4164">
    <w:name w:val="纯文本 字符"/>
    <w:next w:val="style4164"/>
    <w:qFormat/>
    <w:uiPriority w:val="0"/>
    <w:rPr>
      <w:rFonts w:ascii="宋体" w:hAnsi="Courier New"/>
      <w:kern w:val="2"/>
      <w:sz w:val="21"/>
      <w:szCs w:val="21"/>
    </w:rPr>
  </w:style>
  <w:style w:type="character" w:customStyle="1" w:styleId="style4165">
    <w:name w:val="称呼 字符"/>
    <w:next w:val="style4165"/>
    <w:link w:val="style75"/>
    <w:qFormat/>
    <w:uiPriority w:val="99"/>
    <w:rPr>
      <w:rFonts w:cs="Times New Roman"/>
      <w:szCs w:val="21"/>
    </w:rPr>
  </w:style>
  <w:style w:type="character" w:customStyle="1" w:styleId="style4166">
    <w:name w:val="Document Map Char"/>
    <w:next w:val="style4166"/>
    <w:qFormat/>
    <w:uiPriority w:val="99"/>
    <w:rPr>
      <w:rFonts w:eastAsia="宋体"/>
      <w:sz w:val="21"/>
    </w:rPr>
  </w:style>
  <w:style w:type="character" w:customStyle="1" w:styleId="style4167">
    <w:name w:val="Header Char_a1d540e7-8433-436a-8c4a-c2b8a3c19d2e"/>
    <w:next w:val="style4167"/>
    <w:qFormat/>
    <w:uiPriority w:val="99"/>
    <w:rPr>
      <w:rFonts w:eastAsia="宋体"/>
      <w:sz w:val="18"/>
    </w:rPr>
  </w:style>
  <w:style w:type="character" w:customStyle="1" w:styleId="style4168">
    <w:name w:val="Comment Text Char"/>
    <w:next w:val="style4168"/>
    <w:qFormat/>
    <w:uiPriority w:val="99"/>
    <w:rPr>
      <w:rFonts w:ascii="Calibri" w:eastAsia="宋体" w:hAnsi="Calibri"/>
      <w:sz w:val="22"/>
      <w:lang w:val="en-US" w:eastAsia="en-US"/>
    </w:rPr>
  </w:style>
  <w:style w:type="character" w:customStyle="1" w:styleId="style4169">
    <w:name w:val="批注框文本 字符"/>
    <w:next w:val="style4169"/>
    <w:link w:val="style153"/>
    <w:qFormat/>
    <w:uiPriority w:val="99"/>
    <w:rPr>
      <w:sz w:val="18"/>
      <w:szCs w:val="18"/>
    </w:rPr>
  </w:style>
  <w:style w:type="character" w:customStyle="1" w:styleId="style4170">
    <w:name w:val="标题 字符"/>
    <w:next w:val="style4170"/>
    <w:link w:val="style62"/>
    <w:qFormat/>
    <w:uiPriority w:val="0"/>
    <w:rPr>
      <w:rFonts w:ascii="Cambria" w:cs="Cambria" w:hAnsi="Cambria"/>
      <w:b/>
      <w:bCs/>
      <w:sz w:val="32"/>
      <w:szCs w:val="32"/>
    </w:rPr>
  </w:style>
  <w:style w:type="character" w:customStyle="1" w:styleId="style4171">
    <w:name w:val="HR正文 Char1"/>
    <w:next w:val="style4171"/>
    <w:qFormat/>
    <w:uiPriority w:val="0"/>
    <w:rPr>
      <w:kern w:val="2"/>
      <w:sz w:val="24"/>
      <w:szCs w:val="24"/>
    </w:rPr>
  </w:style>
  <w:style w:type="character" w:customStyle="1" w:styleId="style4172">
    <w:name w:val="HR正文 Char"/>
    <w:next w:val="style4172"/>
    <w:link w:val="style4124"/>
    <w:qFormat/>
    <w:uiPriority w:val="0"/>
    <w:rPr>
      <w:rFonts w:ascii="Calibri" w:hAnsi="Calibri"/>
      <w:sz w:val="24"/>
      <w:szCs w:val="24"/>
    </w:rPr>
  </w:style>
  <w:style w:type="character" w:customStyle="1" w:styleId="style4173">
    <w:name w:val="标题 1 字符"/>
    <w:next w:val="style4173"/>
    <w:link w:val="style1"/>
    <w:qFormat/>
    <w:uiPriority w:val="0"/>
    <w:rPr>
      <w:rFonts w:ascii="Times New Roman" w:cs="Times New Roman" w:eastAsia="宋体" w:hAnsi="Times New Roman"/>
      <w:b/>
      <w:iCs/>
      <w:sz w:val="36"/>
      <w:szCs w:val="20"/>
    </w:rPr>
  </w:style>
  <w:style w:type="character" w:customStyle="1" w:styleId="style4174">
    <w:name w:val="z-crt3"/>
    <w:next w:val="style4174"/>
    <w:qFormat/>
    <w:uiPriority w:val="0"/>
    <w:rPr>
      <w:color w:val="ffffff"/>
      <w:bdr w:val="single" w:sz="4" w:space="0" w:color="5295e6"/>
      <w:shd w:val="clear" w:color="auto" w:fill="5295e6"/>
    </w:rPr>
  </w:style>
  <w:style w:type="character" w:customStyle="1" w:styleId="style4175">
    <w:name w:val="电子邮件签名 字符"/>
    <w:next w:val="style4175"/>
    <w:link w:val="style91"/>
    <w:qFormat/>
    <w:uiPriority w:val="99"/>
    <w:rPr>
      <w:rFonts w:cs="Times New Roman"/>
      <w:szCs w:val="21"/>
    </w:rPr>
  </w:style>
  <w:style w:type="character" w:customStyle="1" w:styleId="style4176">
    <w:name w:val="信息标题 字符"/>
    <w:next w:val="style4176"/>
    <w:link w:val="style73"/>
    <w:qFormat/>
    <w:uiPriority w:val="99"/>
    <w:rPr>
      <w:rFonts w:ascii="Cambria" w:cs="Cambria" w:eastAsia="宋体" w:hAnsi="Cambria"/>
      <w:sz w:val="24"/>
      <w:szCs w:val="24"/>
      <w:shd w:val="pct20" w:color="auto" w:fill="auto"/>
    </w:rPr>
  </w:style>
  <w:style w:type="character" w:customStyle="1" w:styleId="style4177">
    <w:name w:val="Char Char3"/>
    <w:next w:val="style4177"/>
    <w:qFormat/>
    <w:uiPriority w:val="99"/>
    <w:rPr>
      <w:rFonts w:ascii="Calibri" w:cs="Calibri" w:eastAsia="宋体" w:hAnsi="Calibri"/>
      <w:sz w:val="22"/>
      <w:szCs w:val="22"/>
      <w:lang w:eastAsia="en-US"/>
    </w:rPr>
  </w:style>
  <w:style w:type="character" w:customStyle="1" w:styleId="style4178">
    <w:name w:val="ewm"/>
    <w:basedOn w:val="style65"/>
    <w:next w:val="style4178"/>
    <w:qFormat/>
    <w:uiPriority w:val="0"/>
  </w:style>
  <w:style w:type="character" w:customStyle="1" w:styleId="style4179">
    <w:name w:val="正文首行缩进 字符"/>
    <w:next w:val="style4179"/>
    <w:link w:val="style77"/>
    <w:qFormat/>
    <w:uiPriority w:val="99"/>
    <w:rPr>
      <w:rFonts w:cs="Times New Roman" w:eastAsia="宋体"/>
      <w:szCs w:val="21"/>
    </w:rPr>
  </w:style>
  <w:style w:type="character" w:customStyle="1" w:styleId="style4180">
    <w:name w:val="style61"/>
    <w:next w:val="style4180"/>
    <w:qFormat/>
    <w:uiPriority w:val="0"/>
    <w:rPr>
      <w:color w:val="cccccc"/>
    </w:rPr>
  </w:style>
  <w:style w:type="character" w:customStyle="1" w:styleId="style4181">
    <w:name w:val="正文文本 2 字符"/>
    <w:next w:val="style4181"/>
    <w:link w:val="style80"/>
    <w:qFormat/>
    <w:uiPriority w:val="99"/>
    <w:rPr>
      <w:rFonts w:cs="Times New Roman"/>
      <w:szCs w:val="21"/>
    </w:rPr>
  </w:style>
  <w:style w:type="character" w:customStyle="1" w:styleId="style4182">
    <w:name w:val="first-child"/>
    <w:basedOn w:val="style65"/>
    <w:next w:val="style4182"/>
    <w:qFormat/>
    <w:uiPriority w:val="0"/>
  </w:style>
  <w:style w:type="character" w:customStyle="1" w:styleId="style4183">
    <w:name w:val="正文文本缩进 2 Char1"/>
    <w:next w:val="style4183"/>
    <w:qFormat/>
    <w:uiPriority w:val="99"/>
    <w:rPr>
      <w:sz w:val="21"/>
      <w:szCs w:val="21"/>
    </w:rPr>
  </w:style>
  <w:style w:type="paragraph" w:customStyle="1" w:styleId="style4184">
    <w:name w:val="1列"/>
    <w:basedOn w:val="style0"/>
    <w:next w:val="style4184"/>
    <w:qFormat/>
    <w:uiPriority w:val="0"/>
    <w:pPr>
      <w:numPr>
        <w:ilvl w:val="0"/>
        <w:numId w:val="4"/>
      </w:numPr>
      <w:spacing w:lineRule="auto" w:line="360"/>
    </w:pPr>
    <w:rPr>
      <w:szCs w:val="24"/>
    </w:rPr>
  </w:style>
  <w:style w:type="character" w:customStyle="1" w:styleId="style4185">
    <w:name w:val="批注框文本 Char1"/>
    <w:basedOn w:val="style65"/>
    <w:next w:val="style4185"/>
    <w:qFormat/>
    <w:uiPriority w:val="99"/>
    <w:rPr>
      <w:rFonts w:ascii="Times New Roman" w:cs="Times New Roman" w:eastAsia="宋体" w:hAnsi="Times New Roman"/>
      <w:sz w:val="18"/>
      <w:szCs w:val="18"/>
    </w:rPr>
  </w:style>
  <w:style w:type="paragraph" w:customStyle="1" w:styleId="style4186">
    <w:name w:val="PP 行"/>
    <w:basedOn w:val="style64"/>
    <w:next w:val="style4186"/>
    <w:qFormat/>
    <w:uiPriority w:val="99"/>
    <w:pPr/>
  </w:style>
  <w:style w:type="paragraph" w:customStyle="1" w:styleId="style4187">
    <w:name w:val="五级无标题条"/>
    <w:basedOn w:val="style0"/>
    <w:next w:val="style4187"/>
    <w:qFormat/>
    <w:uiPriority w:val="99"/>
    <w:pPr>
      <w:tabs>
        <w:tab w:val="left" w:leader="none" w:pos="840"/>
      </w:tabs>
      <w:ind w:left="840" w:hanging="630"/>
    </w:pPr>
    <w:rPr/>
  </w:style>
  <w:style w:type="character" w:customStyle="1" w:styleId="style4188">
    <w:name w:val="正文文本 Char1"/>
    <w:basedOn w:val="style65"/>
    <w:next w:val="style4188"/>
    <w:qFormat/>
    <w:uiPriority w:val="99"/>
    <w:rPr>
      <w:rFonts w:ascii="Times New Roman" w:cs="Times New Roman" w:eastAsia="宋体" w:hAnsi="Times New Roman"/>
      <w:szCs w:val="21"/>
    </w:rPr>
  </w:style>
  <w:style w:type="paragraph" w:customStyle="1" w:styleId="style4189">
    <w:name w:val="xl49"/>
    <w:basedOn w:val="style0"/>
    <w:next w:val="style4189"/>
    <w:qFormat/>
    <w:uiPriority w:val="99"/>
    <w:pPr>
      <w:widowControl/>
      <w:pBdr>
        <w:left w:val="single" w:sz="4" w:space="0" w:color="auto"/>
        <w:top w:val="single" w:sz="4" w:space="0" w:color="auto"/>
      </w:pBdr>
      <w:spacing w:before="100" w:beforeAutospacing="true" w:after="100" w:afterAutospacing="true"/>
      <w:jc w:val="center"/>
      <w:textAlignment w:val="center"/>
    </w:pPr>
    <w:rPr>
      <w:rFonts w:ascii="宋体" w:cs="宋体" w:hAnsi="宋体"/>
      <w:color w:val="000000"/>
      <w:kern w:val="0"/>
      <w:sz w:val="24"/>
      <w:szCs w:val="24"/>
    </w:rPr>
  </w:style>
  <w:style w:type="character" w:customStyle="1" w:styleId="style4190">
    <w:name w:val="正文首行缩进 Char1"/>
    <w:basedOn w:val="style4188"/>
    <w:next w:val="style4190"/>
    <w:qFormat/>
    <w:uiPriority w:val="99"/>
    <w:rPr>
      <w:rFonts w:ascii="Times New Roman" w:cs="Times New Roman" w:eastAsia="宋体" w:hAnsi="Times New Roman"/>
      <w:szCs w:val="21"/>
    </w:rPr>
  </w:style>
  <w:style w:type="character" w:customStyle="1" w:styleId="style4191">
    <w:name w:val="称呼 Char1"/>
    <w:basedOn w:val="style65"/>
    <w:next w:val="style4191"/>
    <w:qFormat/>
    <w:uiPriority w:val="99"/>
    <w:rPr>
      <w:rFonts w:ascii="Times New Roman" w:cs="Times New Roman" w:eastAsia="宋体" w:hAnsi="Times New Roman"/>
      <w:szCs w:val="21"/>
    </w:rPr>
  </w:style>
  <w:style w:type="paragraph" w:customStyle="1" w:styleId="style4192">
    <w:name w:val="xl30"/>
    <w:basedOn w:val="style0"/>
    <w:next w:val="style4192"/>
    <w:qFormat/>
    <w:uiPriority w:val="99"/>
    <w:pPr>
      <w:widowControl/>
      <w:pBdr>
        <w:right w:val="single" w:sz="4" w:space="0" w:color="auto"/>
        <w:top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193">
    <w:name w:val="正文文本 (2)1"/>
    <w:basedOn w:val="style0"/>
    <w:next w:val="style4193"/>
    <w:qFormat/>
    <w:uiPriority w:val="0"/>
    <w:pPr>
      <w:shd w:val="clear" w:color="auto" w:fill="ffffff"/>
      <w:adjustRightInd w:val="false"/>
      <w:spacing w:before="300" w:lineRule="exact" w:line="466"/>
      <w:jc w:val="distribute"/>
      <w:textAlignment w:val="baseline"/>
    </w:pPr>
    <w:rPr>
      <w:rFonts w:ascii="宋体" w:cs="宋体" w:hAnsi="宋体"/>
      <w:kern w:val="0"/>
      <w:sz w:val="22"/>
      <w:szCs w:val="22"/>
    </w:rPr>
  </w:style>
  <w:style w:type="paragraph" w:customStyle="1" w:styleId="style4194">
    <w:name w:val="xl43"/>
    <w:basedOn w:val="style4195"/>
    <w:next w:val="style4194"/>
    <w:qFormat/>
    <w:uiPriority w:val="99"/>
    <w:pPr>
      <w:pBdr>
        <w:right w:val="single" w:sz="4" w:space="0" w:color="auto"/>
        <w:bottom w:val="single" w:sz="4" w:space="0" w:color="auto"/>
      </w:pBdr>
      <w:jc w:val="center"/>
    </w:pPr>
    <w:rPr>
      <w:sz w:val="21"/>
      <w:szCs w:val="21"/>
    </w:rPr>
  </w:style>
  <w:style w:type="paragraph" w:customStyle="1" w:styleId="style4195">
    <w:name w:val="style0"/>
    <w:basedOn w:val="style0"/>
    <w:next w:val="style4195"/>
    <w:qFormat/>
    <w:uiPriority w:val="99"/>
    <w:pPr>
      <w:widowControl/>
      <w:spacing w:before="100" w:beforeAutospacing="true" w:after="100" w:afterAutospacing="true"/>
      <w:jc w:val="left"/>
    </w:pPr>
    <w:rPr>
      <w:rFonts w:ascii="宋体" w:cs="宋体" w:hAnsi="宋体"/>
      <w:kern w:val="0"/>
      <w:sz w:val="24"/>
      <w:szCs w:val="24"/>
    </w:rPr>
  </w:style>
  <w:style w:type="paragraph" w:customStyle="1" w:styleId="style4196">
    <w:name w:val="样式4"/>
    <w:basedOn w:val="style4197"/>
    <w:next w:val="style4196"/>
    <w:qFormat/>
    <w:uiPriority w:val="99"/>
    <w:pPr>
      <w:keepNext w:val="false"/>
      <w:keepLines w:val="false"/>
      <w:tabs>
        <w:tab w:val="left" w:leader="none" w:pos="360"/>
      </w:tabs>
      <w:autoSpaceDE/>
      <w:autoSpaceDN/>
      <w:adjustRightInd/>
      <w:spacing w:before="0" w:after="200" w:lineRule="auto" w:line="276"/>
      <w:ind w:left="360" w:firstLine="0" w:firstLineChars="0"/>
      <w:jc w:val="both"/>
      <w:outlineLvl w:val="9"/>
    </w:pPr>
    <w:rPr>
      <w:rFonts w:ascii="Calibri" w:cs="Calibri" w:hAnsi="Calibri"/>
    </w:rPr>
  </w:style>
  <w:style w:type="paragraph" w:customStyle="1" w:styleId="style4197">
    <w:name w:val="样式2"/>
    <w:basedOn w:val="style5"/>
    <w:next w:val="style4197"/>
    <w:qFormat/>
    <w:uiPriority w:val="99"/>
    <w:pPr>
      <w:autoSpaceDE w:val="false"/>
      <w:autoSpaceDN w:val="false"/>
      <w:adjustRightInd w:val="false"/>
      <w:spacing w:before="240" w:after="240" w:lineRule="exact" w:line="500"/>
      <w:ind w:firstLine="204" w:firstLineChars="204"/>
      <w:jc w:val="left"/>
    </w:pPr>
    <w:rPr>
      <w:rFonts w:ascii="宋体" w:cs="宋体" w:hAnsi="宋体"/>
      <w:sz w:val="24"/>
      <w:szCs w:val="24"/>
    </w:rPr>
  </w:style>
  <w:style w:type="paragraph" w:customStyle="1" w:styleId="style4198">
    <w:name w:val="注×："/>
    <w:next w:val="style4198"/>
    <w:qFormat/>
    <w:uiPriority w:val="99"/>
    <w:pPr>
      <w:widowControl w:val="false"/>
      <w:tabs>
        <w:tab w:val="left" w:leader="none" w:pos="360"/>
        <w:tab w:val="left" w:leader="none" w:pos="630"/>
      </w:tabs>
      <w:autoSpaceDE w:val="false"/>
      <w:autoSpaceDN w:val="false"/>
      <w:ind w:left="360" w:hanging="360"/>
      <w:jc w:val="both"/>
    </w:pPr>
    <w:rPr>
      <w:rFonts w:ascii="宋体" w:cs="宋体" w:eastAsia="宋体" w:hAnsi="Times New Roman"/>
      <w:sz w:val="18"/>
      <w:szCs w:val="18"/>
      <w:lang w:val="en-US" w:bidi="ar-SA" w:eastAsia="zh-CN"/>
    </w:rPr>
  </w:style>
  <w:style w:type="character" w:customStyle="1" w:styleId="style4199">
    <w:name w:val="HTML 预设格式 Char1"/>
    <w:basedOn w:val="style65"/>
    <w:next w:val="style4199"/>
    <w:qFormat/>
    <w:uiPriority w:val="99"/>
    <w:rPr>
      <w:rFonts w:ascii="Courier New" w:cs="Courier New" w:eastAsia="宋体" w:hAnsi="Courier New"/>
      <w:sz w:val="20"/>
      <w:szCs w:val="20"/>
    </w:rPr>
  </w:style>
  <w:style w:type="paragraph" w:customStyle="1" w:styleId="style4200">
    <w:name w:val="xl48"/>
    <w:basedOn w:val="style0"/>
    <w:next w:val="style4200"/>
    <w:qFormat/>
    <w:uiPriority w:val="99"/>
    <w:pPr>
      <w:widowControl/>
      <w:pBdr>
        <w:left w:val="single" w:sz="4" w:space="0" w:color="auto"/>
        <w:right w:val="single" w:sz="4" w:space="0" w:color="auto"/>
      </w:pBdr>
      <w:spacing w:before="100" w:beforeAutospacing="true" w:after="100" w:afterAutospacing="true"/>
      <w:jc w:val="center"/>
      <w:textAlignment w:val="center"/>
    </w:pPr>
    <w:rPr>
      <w:rFonts w:ascii="宋体" w:cs="宋体" w:hAnsi="宋体"/>
      <w:b/>
      <w:bCs/>
      <w:kern w:val="0"/>
      <w:sz w:val="44"/>
      <w:szCs w:val="44"/>
    </w:rPr>
  </w:style>
  <w:style w:type="paragraph" w:customStyle="1" w:styleId="style4201">
    <w:name w:val="p0"/>
    <w:basedOn w:val="style0"/>
    <w:next w:val="style4201"/>
    <w:qFormat/>
    <w:uiPriority w:val="99"/>
    <w:pPr>
      <w:widowControl/>
      <w:spacing w:after="200" w:lineRule="auto" w:line="273"/>
      <w:jc w:val="left"/>
    </w:pPr>
    <w:rPr>
      <w:rFonts w:ascii="Calibri" w:cs="Calibri" w:hAnsi="Calibri"/>
      <w:kern w:val="0"/>
      <w:sz w:val="22"/>
      <w:szCs w:val="22"/>
    </w:rPr>
  </w:style>
  <w:style w:type="character" w:customStyle="1" w:styleId="style4202">
    <w:name w:val="注释标题 Char1"/>
    <w:basedOn w:val="style65"/>
    <w:next w:val="style4202"/>
    <w:qFormat/>
    <w:uiPriority w:val="99"/>
    <w:rPr>
      <w:rFonts w:ascii="Times New Roman" w:cs="Times New Roman" w:eastAsia="宋体" w:hAnsi="Times New Roman"/>
      <w:szCs w:val="21"/>
    </w:rPr>
  </w:style>
  <w:style w:type="paragraph" w:customStyle="1" w:styleId="style4203">
    <w:name w:val="默认段落字体 Para Char Char Char Char Char Char Char Char Char Char Char Char Char Char Char1 Char Char Char Char"/>
    <w:basedOn w:val="style89"/>
    <w:next w:val="style4203"/>
    <w:qFormat/>
    <w:uiPriority w:val="99"/>
    <w:pPr>
      <w:adjustRightInd w:val="false"/>
      <w:spacing w:lineRule="exact" w:line="436"/>
      <w:ind w:left="357"/>
      <w:jc w:val="left"/>
      <w:outlineLvl w:val="3"/>
    </w:pPr>
    <w:rPr>
      <w:rFonts w:ascii="仿宋_GB2312" w:cs="仿宋_GB2312" w:eastAsia="仿宋_GB2312"/>
      <w:sz w:val="24"/>
      <w:szCs w:val="24"/>
    </w:rPr>
  </w:style>
  <w:style w:type="character" w:customStyle="1" w:styleId="style4204">
    <w:name w:val="正文文本缩进 Char1"/>
    <w:basedOn w:val="style65"/>
    <w:next w:val="style4204"/>
    <w:qFormat/>
    <w:uiPriority w:val="99"/>
    <w:rPr>
      <w:rFonts w:ascii="Times New Roman" w:cs="Times New Roman" w:eastAsia="宋体" w:hAnsi="Times New Roman"/>
      <w:szCs w:val="21"/>
    </w:rPr>
  </w:style>
  <w:style w:type="character" w:customStyle="1" w:styleId="style4205">
    <w:name w:val="正文文本 3 Char1"/>
    <w:basedOn w:val="style65"/>
    <w:next w:val="style4205"/>
    <w:qFormat/>
    <w:uiPriority w:val="99"/>
    <w:rPr>
      <w:rFonts w:ascii="Times New Roman" w:cs="Times New Roman" w:eastAsia="宋体" w:hAnsi="Times New Roman"/>
      <w:sz w:val="16"/>
      <w:szCs w:val="16"/>
    </w:rPr>
  </w:style>
  <w:style w:type="paragraph" w:customStyle="1" w:styleId="style4206">
    <w:name w:val="a2"/>
    <w:basedOn w:val="style0"/>
    <w:next w:val="style4206"/>
    <w:qFormat/>
    <w:uiPriority w:val="99"/>
    <w:pPr>
      <w:widowControl/>
      <w:spacing w:before="100" w:beforeAutospacing="true" w:after="100" w:afterAutospacing="true"/>
      <w:jc w:val="left"/>
    </w:pPr>
    <w:rPr>
      <w:rFonts w:ascii="宋体" w:cs="宋体" w:hAnsi="宋体"/>
      <w:kern w:val="0"/>
      <w:sz w:val="24"/>
      <w:szCs w:val="24"/>
    </w:rPr>
  </w:style>
  <w:style w:type="character" w:customStyle="1" w:styleId="style4207">
    <w:name w:val="文档结构图 Char1"/>
    <w:basedOn w:val="style65"/>
    <w:next w:val="style4207"/>
    <w:qFormat/>
    <w:uiPriority w:val="99"/>
    <w:rPr>
      <w:rFonts w:ascii="宋体" w:cs="Times New Roman" w:eastAsia="宋体" w:hAnsi="Times New Roman"/>
      <w:sz w:val="18"/>
      <w:szCs w:val="18"/>
    </w:rPr>
  </w:style>
  <w:style w:type="paragraph" w:customStyle="1" w:styleId="style4208">
    <w:name w:val="xl45"/>
    <w:basedOn w:val="style0"/>
    <w:next w:val="style4208"/>
    <w:qFormat/>
    <w:uiPriority w:val="99"/>
    <w:pPr>
      <w:widowControl/>
      <w:pBdr>
        <w:left w:val="single" w:sz="4" w:space="0" w:color="auto"/>
        <w:righ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44"/>
      <w:szCs w:val="44"/>
    </w:rPr>
  </w:style>
  <w:style w:type="character" w:customStyle="1" w:styleId="style4209">
    <w:name w:val="脚注文本 字符"/>
    <w:basedOn w:val="style65"/>
    <w:next w:val="style4209"/>
    <w:link w:val="style29"/>
    <w:qFormat/>
    <w:uiPriority w:val="0"/>
    <w:rPr>
      <w:rFonts w:ascii="Times New Roman" w:cs="Times New Roman" w:eastAsia="宋体" w:hAnsi="Times New Roman"/>
      <w:sz w:val="18"/>
      <w:szCs w:val="18"/>
    </w:rPr>
  </w:style>
  <w:style w:type="paragraph" w:customStyle="1" w:styleId="style4210">
    <w:name w:val="xl29"/>
    <w:basedOn w:val="style0"/>
    <w:next w:val="style4210"/>
    <w:qFormat/>
    <w:uiPriority w:val="99"/>
    <w:pPr>
      <w:widowControl/>
      <w:pBdr>
        <w:left w:val="single" w:sz="4" w:space="0" w:color="auto"/>
        <w:top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character" w:customStyle="1" w:styleId="style4211">
    <w:name w:val="纯文本 Char2"/>
    <w:basedOn w:val="style65"/>
    <w:next w:val="style4211"/>
    <w:qFormat/>
    <w:uiPriority w:val="99"/>
    <w:rPr>
      <w:rFonts w:ascii="宋体" w:cs="Courier New" w:eastAsia="宋体" w:hAnsi="Courier New"/>
      <w:szCs w:val="21"/>
    </w:rPr>
  </w:style>
  <w:style w:type="paragraph" w:customStyle="1" w:styleId="style4212">
    <w:name w:val="xl67"/>
    <w:basedOn w:val="style0"/>
    <w:next w:val="style4212"/>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18"/>
      <w:szCs w:val="18"/>
    </w:rPr>
  </w:style>
  <w:style w:type="paragraph" w:customStyle="1" w:styleId="style4213">
    <w:name w:val="xl46"/>
    <w:basedOn w:val="style0"/>
    <w:next w:val="style4213"/>
    <w:qFormat/>
    <w:uiPriority w:val="99"/>
    <w:pPr>
      <w:widowControl/>
      <w:pBdr>
        <w:left w:val="single" w:sz="4" w:space="0" w:color="auto"/>
        <w:right w:val="single" w:sz="4" w:space="0" w:color="auto"/>
        <w:top w:val="single" w:sz="4" w:space="0" w:color="auto"/>
      </w:pBdr>
      <w:spacing w:before="100" w:beforeAutospacing="true" w:after="100" w:afterAutospacing="true"/>
      <w:jc w:val="center"/>
      <w:textAlignment w:val="center"/>
    </w:pPr>
    <w:rPr>
      <w:rFonts w:ascii="宋体" w:cs="宋体" w:hAnsi="宋体"/>
      <w:b/>
      <w:bCs/>
      <w:kern w:val="0"/>
      <w:sz w:val="44"/>
      <w:szCs w:val="44"/>
    </w:rPr>
  </w:style>
  <w:style w:type="paragraph" w:customStyle="1" w:styleId="style4214">
    <w:name w:val="标题 4（绿盟科技）"/>
    <w:basedOn w:val="style4"/>
    <w:next w:val="style0"/>
    <w:qFormat/>
    <w:uiPriority w:val="99"/>
    <w:pPr>
      <w:widowControl/>
      <w:tabs>
        <w:tab w:val="left" w:leader="none" w:pos="360"/>
      </w:tabs>
      <w:ind w:left="1447" w:hanging="1021"/>
      <w:jc w:val="left"/>
    </w:pPr>
    <w:rPr/>
  </w:style>
  <w:style w:type="character" w:customStyle="1" w:styleId="style4215">
    <w:name w:val="信息标题 Char1"/>
    <w:basedOn w:val="style65"/>
    <w:next w:val="style4215"/>
    <w:qFormat/>
    <w:uiPriority w:val="99"/>
    <w:rPr>
      <w:rFonts w:ascii="Cambria" w:cs="宋体" w:eastAsia="宋体" w:hAnsi="Cambria"/>
      <w:sz w:val="24"/>
      <w:szCs w:val="24"/>
      <w:shd w:val="pct20" w:color="auto" w:fill="auto"/>
    </w:rPr>
  </w:style>
  <w:style w:type="paragraph" w:customStyle="1" w:styleId="style4216">
    <w:name w:val="xl38"/>
    <w:basedOn w:val="style0"/>
    <w:next w:val="style4216"/>
    <w:qFormat/>
    <w:uiPriority w:val="99"/>
    <w:pPr>
      <w:widowControl/>
      <w:pBdr>
        <w:left w:val="single" w:sz="4" w:space="0" w:color="auto"/>
        <w:right w:val="single" w:sz="4" w:space="0" w:color="auto"/>
        <w:top w:val="single" w:sz="4" w:space="0" w:color="auto"/>
      </w:pBdr>
      <w:spacing w:before="100" w:beforeAutospacing="true" w:after="100" w:afterAutospacing="true"/>
      <w:jc w:val="center"/>
      <w:textAlignment w:val="center"/>
    </w:pPr>
    <w:rPr>
      <w:rFonts w:ascii="宋体" w:cs="宋体" w:hAnsi="宋体"/>
      <w:b/>
      <w:bCs/>
      <w:kern w:val="0"/>
      <w:sz w:val="44"/>
      <w:szCs w:val="44"/>
    </w:rPr>
  </w:style>
  <w:style w:type="paragraph" w:customStyle="1" w:styleId="style4217">
    <w:name w:val="xl24"/>
    <w:basedOn w:val="style0"/>
    <w:next w:val="style4217"/>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character" w:customStyle="1" w:styleId="style4218">
    <w:name w:val="日期 Char1"/>
    <w:basedOn w:val="style65"/>
    <w:next w:val="style4218"/>
    <w:qFormat/>
    <w:uiPriority w:val="99"/>
    <w:rPr>
      <w:rFonts w:ascii="Times New Roman" w:cs="Times New Roman" w:eastAsia="宋体" w:hAnsi="Times New Roman"/>
      <w:szCs w:val="21"/>
    </w:rPr>
  </w:style>
  <w:style w:type="paragraph" w:customStyle="1" w:styleId="style4219">
    <w:name w:val="_Style 3"/>
    <w:basedOn w:val="style1"/>
    <w:next w:val="style0"/>
    <w:qFormat/>
    <w:uiPriority w:val="39"/>
    <w:pPr>
      <w:keepNext/>
      <w:keepLines/>
      <w:tabs>
        <w:tab w:val="clear" w:pos="9061"/>
      </w:tabs>
      <w:spacing w:before="340" w:after="330" w:lineRule="auto" w:line="578"/>
      <w:jc w:val="both"/>
      <w:outlineLvl w:val="9"/>
    </w:pPr>
    <w:rPr>
      <w:bCs/>
      <w:iCs w:val="false"/>
      <w:kern w:val="44"/>
      <w:sz w:val="44"/>
      <w:szCs w:val="44"/>
    </w:rPr>
  </w:style>
  <w:style w:type="character" w:customStyle="1" w:styleId="style4220">
    <w:name w:val="标题 Char1"/>
    <w:basedOn w:val="style65"/>
    <w:next w:val="style4220"/>
    <w:qFormat/>
    <w:uiPriority w:val="10"/>
    <w:rPr>
      <w:rFonts w:ascii="Cambria" w:cs="宋体" w:eastAsia="宋体" w:hAnsi="Cambria"/>
      <w:b/>
      <w:bCs/>
      <w:sz w:val="32"/>
      <w:szCs w:val="32"/>
    </w:rPr>
  </w:style>
  <w:style w:type="paragraph" w:customStyle="1" w:styleId="style4221">
    <w:name w:val="Char Char Char"/>
    <w:basedOn w:val="style0"/>
    <w:next w:val="style4221"/>
    <w:qFormat/>
    <w:uiPriority w:val="99"/>
    <w:pPr/>
    <w:rPr>
      <w:rFonts w:ascii="宋体" w:cs="宋体" w:hAnsi="宋体"/>
      <w:b/>
      <w:bCs/>
      <w:sz w:val="28"/>
      <w:szCs w:val="28"/>
    </w:rPr>
  </w:style>
  <w:style w:type="paragraph" w:customStyle="1" w:styleId="style4222">
    <w:name w:val="xl27"/>
    <w:basedOn w:val="style0"/>
    <w:next w:val="style4222"/>
    <w:qFormat/>
    <w:uiPriority w:val="99"/>
    <w:pPr>
      <w:widowControl/>
      <w:pBdr>
        <w:left w:val="single" w:sz="4" w:space="0" w:color="auto"/>
        <w:right w:val="single" w:sz="4" w:space="0" w:color="auto"/>
      </w:pBdr>
      <w:spacing w:before="100" w:beforeAutospacing="true" w:after="100" w:afterAutospacing="true"/>
      <w:jc w:val="center"/>
      <w:textAlignment w:val="center"/>
    </w:pPr>
    <w:rPr>
      <w:rFonts w:ascii="宋体" w:cs="宋体" w:hAnsi="宋体"/>
      <w:kern w:val="0"/>
      <w:sz w:val="24"/>
      <w:szCs w:val="24"/>
    </w:rPr>
  </w:style>
  <w:style w:type="paragraph" w:customStyle="1" w:styleId="style4223">
    <w:name w:val="xl35"/>
    <w:basedOn w:val="style0"/>
    <w:next w:val="style4223"/>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color w:val="000000"/>
      <w:kern w:val="0"/>
      <w:sz w:val="24"/>
      <w:szCs w:val="24"/>
    </w:rPr>
  </w:style>
  <w:style w:type="paragraph" w:customStyle="1" w:styleId="style4224">
    <w:name w:val="正文2"/>
    <w:basedOn w:val="style0"/>
    <w:next w:val="style4224"/>
    <w:qFormat/>
    <w:uiPriority w:val="99"/>
    <w:pPr>
      <w:spacing w:before="156" w:lineRule="auto" w:line="360"/>
      <w:ind w:firstLine="510" w:firstLineChars="200"/>
    </w:pPr>
    <w:rPr>
      <w:sz w:val="24"/>
      <w:szCs w:val="24"/>
    </w:rPr>
  </w:style>
  <w:style w:type="character" w:customStyle="1" w:styleId="style4225">
    <w:name w:val="正文文本缩进 2 Char2"/>
    <w:basedOn w:val="style65"/>
    <w:next w:val="style4225"/>
    <w:qFormat/>
    <w:uiPriority w:val="99"/>
    <w:rPr>
      <w:rFonts w:ascii="Times New Roman" w:cs="Times New Roman" w:eastAsia="宋体" w:hAnsi="Times New Roman"/>
      <w:szCs w:val="21"/>
    </w:rPr>
  </w:style>
  <w:style w:type="paragraph" w:customStyle="1" w:styleId="style4226">
    <w:name w:val="xl28"/>
    <w:basedOn w:val="style0"/>
    <w:next w:val="style4226"/>
    <w:qFormat/>
    <w:uiPriority w:val="99"/>
    <w:pPr>
      <w:widowControl/>
      <w:pBdr>
        <w:left w:val="single" w:sz="4" w:space="0" w:color="auto"/>
        <w:right w:val="single" w:sz="4" w:space="0" w:color="auto"/>
        <w:bottom w:val="single" w:sz="4" w:space="0" w:color="auto"/>
      </w:pBdr>
      <w:spacing w:before="100" w:beforeAutospacing="true" w:after="100" w:afterAutospacing="true"/>
      <w:jc w:val="center"/>
      <w:textAlignment w:val="center"/>
    </w:pPr>
    <w:rPr>
      <w:rFonts w:ascii="宋体" w:cs="宋体" w:hAnsi="宋体"/>
      <w:kern w:val="0"/>
      <w:sz w:val="24"/>
      <w:szCs w:val="24"/>
    </w:rPr>
  </w:style>
  <w:style w:type="paragraph" w:customStyle="1" w:styleId="style4227">
    <w:name w:val="Normal_0"/>
    <w:next w:val="style4227"/>
    <w:qFormat/>
    <w:uiPriority w:val="0"/>
    <w:pPr>
      <w:spacing w:before="120" w:after="240"/>
      <w:jc w:val="both"/>
    </w:pPr>
    <w:rPr>
      <w:rFonts w:ascii="Times New Roman" w:cs="Times New Roman" w:eastAsia="宋体" w:hAnsi="Times New Roman"/>
      <w:sz w:val="22"/>
      <w:szCs w:val="22"/>
      <w:lang w:val="en-US" w:bidi="ar-SA" w:eastAsia="en-US"/>
    </w:rPr>
  </w:style>
  <w:style w:type="paragraph" w:customStyle="1" w:styleId="style4228">
    <w:name w:val="xl42"/>
    <w:basedOn w:val="style0"/>
    <w:next w:val="style4228"/>
    <w:qFormat/>
    <w:uiPriority w:val="99"/>
    <w:pPr>
      <w:widowControl/>
      <w:pBdr>
        <w:righ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29">
    <w:name w:val="正文居中"/>
    <w:basedOn w:val="style0"/>
    <w:next w:val="style77"/>
    <w:qFormat/>
    <w:uiPriority w:val="99"/>
    <w:pPr>
      <w:jc w:val="center"/>
    </w:pPr>
    <w:rPr>
      <w:sz w:val="24"/>
      <w:szCs w:val="24"/>
    </w:rPr>
  </w:style>
  <w:style w:type="character" w:customStyle="1" w:styleId="style4230">
    <w:name w:val="电子邮件签名 Char1"/>
    <w:basedOn w:val="style65"/>
    <w:next w:val="style4230"/>
    <w:qFormat/>
    <w:uiPriority w:val="99"/>
    <w:rPr>
      <w:rFonts w:ascii="Times New Roman" w:cs="Times New Roman" w:eastAsia="宋体" w:hAnsi="Times New Roman"/>
      <w:szCs w:val="21"/>
    </w:rPr>
  </w:style>
  <w:style w:type="character" w:customStyle="1" w:styleId="style4231">
    <w:name w:val="正文文本缩进 3 Char1"/>
    <w:basedOn w:val="style65"/>
    <w:next w:val="style4231"/>
    <w:qFormat/>
    <w:uiPriority w:val="99"/>
    <w:rPr>
      <w:rFonts w:ascii="Times New Roman" w:cs="Times New Roman" w:eastAsia="宋体" w:hAnsi="Times New Roman"/>
      <w:sz w:val="16"/>
      <w:szCs w:val="16"/>
    </w:rPr>
  </w:style>
  <w:style w:type="paragraph" w:customStyle="1" w:styleId="style4232">
    <w:name w:val="xl77"/>
    <w:basedOn w:val="style0"/>
    <w:next w:val="style4232"/>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0"/>
      <w:szCs w:val="20"/>
    </w:rPr>
  </w:style>
  <w:style w:type="character" w:customStyle="1" w:styleId="style4233">
    <w:name w:val="副标题 Char1"/>
    <w:basedOn w:val="style65"/>
    <w:next w:val="style4233"/>
    <w:qFormat/>
    <w:uiPriority w:val="11"/>
    <w:rPr>
      <w:rFonts w:ascii="Cambria" w:cs="宋体" w:eastAsia="宋体" w:hAnsi="Cambria"/>
      <w:b/>
      <w:bCs/>
      <w:kern w:val="28"/>
      <w:sz w:val="32"/>
      <w:szCs w:val="32"/>
    </w:rPr>
  </w:style>
  <w:style w:type="paragraph" w:customStyle="1" w:styleId="style4234">
    <w:name w:val="列出段落4"/>
    <w:basedOn w:val="style0"/>
    <w:next w:val="style4234"/>
    <w:qFormat/>
    <w:uiPriority w:val="0"/>
    <w:pPr>
      <w:ind w:firstLine="420" w:firstLineChars="200"/>
    </w:pPr>
    <w:rPr>
      <w:rFonts w:ascii="Calibri" w:eastAsia="Times New Roman" w:hAnsi="Calibri"/>
      <w:sz w:val="22"/>
      <w:szCs w:val="22"/>
    </w:rPr>
  </w:style>
  <w:style w:type="character" w:customStyle="1" w:styleId="style4235">
    <w:name w:val="签名 Char1"/>
    <w:basedOn w:val="style65"/>
    <w:next w:val="style4235"/>
    <w:qFormat/>
    <w:uiPriority w:val="99"/>
    <w:rPr>
      <w:rFonts w:ascii="Times New Roman" w:cs="Times New Roman" w:eastAsia="宋体" w:hAnsi="Times New Roman"/>
      <w:szCs w:val="21"/>
    </w:rPr>
  </w:style>
  <w:style w:type="character" w:customStyle="1" w:styleId="style4236">
    <w:name w:val="批注文字 字符"/>
    <w:basedOn w:val="style65"/>
    <w:next w:val="style4236"/>
    <w:link w:val="style30"/>
    <w:qFormat/>
    <w:uiPriority w:val="99"/>
    <w:rPr>
      <w:rFonts w:ascii="Times New Roman" w:cs="Times New Roman" w:eastAsia="宋体" w:hAnsi="Times New Roman"/>
      <w:szCs w:val="21"/>
    </w:rPr>
  </w:style>
  <w:style w:type="character" w:customStyle="1" w:styleId="style4237">
    <w:name w:val="批注主题 Char1"/>
    <w:basedOn w:val="style4236"/>
    <w:next w:val="style4237"/>
    <w:qFormat/>
    <w:uiPriority w:val="99"/>
    <w:rPr>
      <w:rFonts w:ascii="Times New Roman" w:cs="Times New Roman" w:eastAsia="宋体" w:hAnsi="Times New Roman"/>
      <w:b/>
      <w:bCs/>
      <w:szCs w:val="21"/>
    </w:rPr>
  </w:style>
  <w:style w:type="character" w:customStyle="1" w:styleId="style4238">
    <w:name w:val="HTML 地址 Char1"/>
    <w:basedOn w:val="style65"/>
    <w:next w:val="style4238"/>
    <w:qFormat/>
    <w:uiPriority w:val="99"/>
    <w:rPr>
      <w:rFonts w:ascii="Times New Roman" w:cs="Times New Roman" w:eastAsia="宋体" w:hAnsi="Times New Roman"/>
      <w:i/>
      <w:iCs/>
      <w:szCs w:val="21"/>
    </w:rPr>
  </w:style>
  <w:style w:type="paragraph" w:customStyle="1" w:styleId="style4239">
    <w:name w:val="列出段落3"/>
    <w:basedOn w:val="style0"/>
    <w:next w:val="style4239"/>
    <w:qFormat/>
    <w:uiPriority w:val="0"/>
    <w:pPr>
      <w:ind w:firstLine="420" w:firstLineChars="200"/>
    </w:pPr>
    <w:rPr>
      <w:rFonts w:ascii="Calibri" w:hAnsi="Calibri"/>
      <w:sz w:val="22"/>
      <w:szCs w:val="22"/>
    </w:rPr>
  </w:style>
  <w:style w:type="paragraph" w:customStyle="1" w:styleId="style4240">
    <w:name w:val="xl22"/>
    <w:basedOn w:val="style0"/>
    <w:next w:val="style4240"/>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24"/>
      <w:szCs w:val="24"/>
    </w:rPr>
  </w:style>
  <w:style w:type="character" w:customStyle="1" w:styleId="style4241">
    <w:name w:val="正文首行缩进 2 Char1"/>
    <w:basedOn w:val="style4204"/>
    <w:next w:val="style4241"/>
    <w:qFormat/>
    <w:uiPriority w:val="99"/>
    <w:rPr>
      <w:rFonts w:ascii="Times New Roman" w:cs="Times New Roman" w:eastAsia="宋体" w:hAnsi="Times New Roman"/>
      <w:szCs w:val="21"/>
    </w:rPr>
  </w:style>
  <w:style w:type="character" w:customStyle="1" w:styleId="style4242">
    <w:name w:val="结束语 Char1"/>
    <w:basedOn w:val="style65"/>
    <w:next w:val="style4242"/>
    <w:qFormat/>
    <w:uiPriority w:val="99"/>
    <w:rPr>
      <w:rFonts w:ascii="Times New Roman" w:cs="Times New Roman" w:eastAsia="宋体" w:hAnsi="Times New Roman"/>
      <w:szCs w:val="21"/>
    </w:rPr>
  </w:style>
  <w:style w:type="paragraph" w:customStyle="1" w:styleId="style4243">
    <w:name w:val="WPSOffice手动目录 1"/>
    <w:next w:val="style4243"/>
    <w:qFormat/>
    <w:uiPriority w:val="0"/>
    <w:pPr/>
    <w:rPr>
      <w:rFonts w:ascii="Times New Roman" w:cs="Times New Roman" w:eastAsia="宋体" w:hAnsi="Times New Roman"/>
      <w:lang w:val="en-US" w:bidi="ar-SA" w:eastAsia="zh-CN"/>
    </w:rPr>
  </w:style>
  <w:style w:type="paragraph" w:customStyle="1" w:styleId="style4244">
    <w:name w:val="Char Char 字元 字元 字元 Char Char Char Char"/>
    <w:basedOn w:val="style0"/>
    <w:next w:val="style4244"/>
    <w:qFormat/>
    <w:uiPriority w:val="99"/>
    <w:pPr>
      <w:adjustRightInd w:val="false"/>
      <w:spacing w:lineRule="auto" w:line="360"/>
    </w:pPr>
    <w:rPr>
      <w:kern w:val="0"/>
      <w:sz w:val="24"/>
      <w:szCs w:val="24"/>
    </w:rPr>
  </w:style>
  <w:style w:type="paragraph" w:customStyle="1" w:styleId="style4245">
    <w:name w:val="标题 2（绿盟科技）"/>
    <w:basedOn w:val="style2"/>
    <w:next w:val="style0"/>
    <w:qFormat/>
    <w:uiPriority w:val="99"/>
    <w:pPr>
      <w:numPr>
        <w:ilvl w:val="0"/>
        <w:numId w:val="3"/>
      </w:numPr>
      <w:tabs>
        <w:tab w:val="left" w:leader="none" w:pos="0"/>
        <w:tab w:val="left" w:leader="none" w:pos="840"/>
        <w:tab w:val="left" w:leader="none" w:pos="1440"/>
      </w:tabs>
      <w:spacing w:lineRule="auto" w:line="415"/>
      <w:jc w:val="left"/>
    </w:pPr>
    <w:rPr/>
  </w:style>
  <w:style w:type="paragraph" w:customStyle="1" w:styleId="style4246">
    <w:name w:val="需求书2"/>
    <w:basedOn w:val="style0"/>
    <w:next w:val="style4246"/>
    <w:qFormat/>
    <w:uiPriority w:val="0"/>
    <w:pPr>
      <w:spacing w:lineRule="exact" w:line="400"/>
    </w:pPr>
    <w:rPr>
      <w:rFonts w:ascii="黑体" w:eastAsia="黑体" w:hAnsi="Calibri"/>
      <w:b/>
      <w:bCs/>
      <w:sz w:val="32"/>
      <w:szCs w:val="20"/>
    </w:rPr>
  </w:style>
  <w:style w:type="character" w:customStyle="1" w:styleId="style4247">
    <w:name w:val="正文文本 2 Char1"/>
    <w:basedOn w:val="style65"/>
    <w:next w:val="style4247"/>
    <w:qFormat/>
    <w:uiPriority w:val="99"/>
    <w:rPr>
      <w:rFonts w:ascii="Times New Roman" w:cs="Times New Roman" w:eastAsia="宋体" w:hAnsi="Times New Roman"/>
      <w:szCs w:val="21"/>
    </w:rPr>
  </w:style>
  <w:style w:type="paragraph" w:customStyle="1" w:styleId="style4248">
    <w:name w:val="TOC 标题1"/>
    <w:basedOn w:val="style1"/>
    <w:next w:val="style0"/>
    <w:qFormat/>
    <w:uiPriority w:val="39"/>
    <w:pPr>
      <w:keepNext/>
      <w:keepLines/>
      <w:tabs>
        <w:tab w:val="clear" w:pos="9061"/>
      </w:tabs>
      <w:spacing w:before="340" w:after="330" w:lineRule="auto" w:line="578"/>
      <w:jc w:val="both"/>
      <w:outlineLvl w:val="9"/>
    </w:pPr>
    <w:rPr>
      <w:bCs/>
      <w:iCs w:val="false"/>
      <w:kern w:val="44"/>
      <w:sz w:val="44"/>
      <w:szCs w:val="44"/>
    </w:rPr>
  </w:style>
  <w:style w:type="paragraph" w:customStyle="1" w:styleId="style4249">
    <w:name w:val="样式7"/>
    <w:basedOn w:val="style0"/>
    <w:next w:val="style4249"/>
    <w:qFormat/>
    <w:uiPriority w:val="0"/>
    <w:pPr>
      <w:widowControl/>
      <w:spacing w:lineRule="exact" w:line="480"/>
      <w:jc w:val="center"/>
    </w:pPr>
    <w:rPr>
      <w:rFonts w:eastAsia="方正大标宋简体"/>
      <w:spacing w:val="6"/>
      <w:kern w:val="0"/>
      <w:sz w:val="44"/>
      <w:szCs w:val="20"/>
    </w:rPr>
  </w:style>
  <w:style w:type="paragraph" w:customStyle="1" w:styleId="style4250">
    <w:name w:val="表格标注（绿盟科技）"/>
    <w:basedOn w:val="style4251"/>
    <w:next w:val="style0"/>
    <w:qFormat/>
    <w:uiPriority w:val="99"/>
    <w:pPr>
      <w:tabs>
        <w:tab w:val="left" w:leader="none" w:pos="1620"/>
        <w:tab w:val="left" w:leader="none" w:pos="1680"/>
        <w:tab w:val="left" w:leader="none" w:pos="2100"/>
      </w:tabs>
      <w:ind w:left="1620" w:hanging="360"/>
    </w:pPr>
    <w:rPr/>
  </w:style>
  <w:style w:type="paragraph" w:customStyle="1" w:styleId="style4251">
    <w:name w:val="插图标注（绿盟科技）"/>
    <w:next w:val="style0"/>
    <w:qFormat/>
    <w:uiPriority w:val="99"/>
    <w:pPr>
      <w:tabs>
        <w:tab w:val="left" w:leader="none" w:pos="1680"/>
      </w:tabs>
      <w:spacing w:after="156"/>
      <w:ind w:left="426"/>
      <w:jc w:val="center"/>
    </w:pPr>
    <w:rPr>
      <w:rFonts w:ascii="Arial" w:cs="Arial" w:eastAsia="宋体" w:hAnsi="Arial"/>
      <w:sz w:val="21"/>
      <w:szCs w:val="21"/>
      <w:lang w:val="en-US" w:bidi="ar-SA" w:eastAsia="zh-CN"/>
    </w:rPr>
  </w:style>
  <w:style w:type="paragraph" w:customStyle="1" w:styleId="style4252">
    <w:name w:val="font5"/>
    <w:basedOn w:val="style0"/>
    <w:next w:val="style4252"/>
    <w:qFormat/>
    <w:uiPriority w:val="99"/>
    <w:pPr>
      <w:widowControl/>
      <w:spacing w:before="100" w:beforeAutospacing="true" w:after="100" w:afterAutospacing="true"/>
      <w:jc w:val="left"/>
    </w:pPr>
    <w:rPr>
      <w:rFonts w:ascii="宋体" w:cs="宋体" w:hAnsi="宋体"/>
      <w:kern w:val="0"/>
      <w:sz w:val="18"/>
      <w:szCs w:val="18"/>
    </w:rPr>
  </w:style>
  <w:style w:type="paragraph" w:customStyle="1" w:styleId="style4253">
    <w:name w:val="xl41"/>
    <w:basedOn w:val="style0"/>
    <w:next w:val="style4253"/>
    <w:qFormat/>
    <w:uiPriority w:val="99"/>
    <w:pPr>
      <w:widowControl/>
      <w:pBdr>
        <w:lef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54">
    <w:name w:val="111111"/>
    <w:basedOn w:val="style62"/>
    <w:next w:val="style4254"/>
    <w:qFormat/>
    <w:uiPriority w:val="99"/>
    <w:pPr>
      <w:jc w:val="both"/>
    </w:pPr>
    <w:rPr/>
  </w:style>
  <w:style w:type="paragraph" w:customStyle="1" w:styleId="style4255">
    <w:name w:val="xl32"/>
    <w:basedOn w:val="style0"/>
    <w:next w:val="style4255"/>
    <w:qFormat/>
    <w:uiPriority w:val="99"/>
    <w:pPr>
      <w:widowControl/>
      <w:pBdr>
        <w:righ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56">
    <w:name w:val="本文項目"/>
    <w:basedOn w:val="style0"/>
    <w:next w:val="style4256"/>
    <w:qFormat/>
    <w:uiPriority w:val="99"/>
    <w:pPr>
      <w:tabs>
        <w:tab w:val="left" w:leader="none" w:pos="360"/>
      </w:tabs>
      <w:autoSpaceDE w:val="false"/>
      <w:autoSpaceDN w:val="false"/>
      <w:adjustRightInd w:val="false"/>
      <w:spacing w:beforeLines="50" w:afterLines="50" w:lineRule="auto" w:line="360"/>
      <w:ind w:left="360" w:hanging="360"/>
      <w:textAlignment w:val="baseline"/>
    </w:pPr>
    <w:rPr>
      <w:b/>
      <w:bCs/>
      <w:kern w:val="0"/>
      <w:sz w:val="24"/>
      <w:szCs w:val="24"/>
    </w:rPr>
  </w:style>
  <w:style w:type="paragraph" w:customStyle="1" w:styleId="style4257">
    <w:name w:val="简单回函地址"/>
    <w:basedOn w:val="style0"/>
    <w:next w:val="style4257"/>
    <w:qFormat/>
    <w:uiPriority w:val="99"/>
    <w:pPr/>
  </w:style>
  <w:style w:type="paragraph" w:styleId="style179">
    <w:name w:val="List Paragraph"/>
    <w:basedOn w:val="style0"/>
    <w:next w:val="style179"/>
    <w:qFormat/>
    <w:uiPriority w:val="34"/>
    <w:pPr>
      <w:ind w:firstLine="420" w:firstLineChars="200"/>
    </w:pPr>
    <w:rPr>
      <w:szCs w:val="24"/>
    </w:rPr>
  </w:style>
  <w:style w:type="paragraph" w:customStyle="1" w:styleId="style4258">
    <w:name w:val="xl68"/>
    <w:basedOn w:val="style0"/>
    <w:next w:val="style4258"/>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left"/>
      <w:textAlignment w:val="center"/>
    </w:pPr>
    <w:rPr>
      <w:rFonts w:ascii="宋体" w:cs="宋体" w:hAnsi="宋体"/>
      <w:kern w:val="0"/>
      <w:sz w:val="20"/>
      <w:szCs w:val="20"/>
    </w:rPr>
  </w:style>
  <w:style w:type="paragraph" w:customStyle="1" w:styleId="style4259">
    <w:name w:val="xl65"/>
    <w:basedOn w:val="style0"/>
    <w:next w:val="style4259"/>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20"/>
      <w:szCs w:val="20"/>
    </w:rPr>
  </w:style>
  <w:style w:type="paragraph" w:customStyle="1" w:styleId="style4260">
    <w:name w:val="HR标题8"/>
    <w:basedOn w:val="style0"/>
    <w:next w:val="style4124"/>
    <w:qFormat/>
    <w:uiPriority w:val="0"/>
    <w:pPr>
      <w:numPr>
        <w:ilvl w:val="7"/>
        <w:numId w:val="3"/>
      </w:numPr>
      <w:tabs>
        <w:tab w:val="left" w:leader="none" w:pos="1531"/>
      </w:tabs>
      <w:spacing w:lineRule="auto" w:line="360"/>
      <w:outlineLvl w:val="7"/>
    </w:pPr>
    <w:rPr>
      <w:sz w:val="24"/>
      <w:szCs w:val="24"/>
    </w:rPr>
  </w:style>
  <w:style w:type="paragraph" w:customStyle="1" w:styleId="style4261">
    <w:name w:val="标题 5（有编号）（绿盟科技）"/>
    <w:basedOn w:val="style0"/>
    <w:next w:val="style0"/>
    <w:qFormat/>
    <w:uiPriority w:val="99"/>
    <w:pPr>
      <w:keepNext/>
      <w:keepLines/>
      <w:tabs>
        <w:tab w:val="left" w:leader="none" w:pos="840"/>
      </w:tabs>
      <w:spacing w:lineRule="auto" w:line="377"/>
      <w:ind w:left="1560" w:hanging="1134"/>
      <w:jc w:val="left"/>
      <w:outlineLvl w:val="4"/>
    </w:pPr>
    <w:rPr>
      <w:rFonts w:ascii="Arial" w:cs="Arial" w:eastAsia="黑体" w:hAnsi="Arial"/>
      <w:b/>
      <w:bCs/>
      <w:kern w:val="0"/>
      <w:sz w:val="24"/>
      <w:szCs w:val="24"/>
    </w:rPr>
  </w:style>
  <w:style w:type="paragraph" w:customStyle="1" w:styleId="style4262">
    <w:name w:val="Char"/>
    <w:basedOn w:val="style0"/>
    <w:next w:val="style4262"/>
    <w:qFormat/>
    <w:uiPriority w:val="99"/>
    <w:pPr>
      <w:tabs>
        <w:tab w:val="left" w:leader="none" w:pos="708"/>
      </w:tabs>
      <w:ind w:firstLine="420"/>
    </w:pPr>
    <w:rPr>
      <w:rFonts w:ascii="仿宋_GB2312" w:cs="仿宋_GB2312" w:eastAsia="仿宋_GB2312"/>
      <w:sz w:val="24"/>
      <w:szCs w:val="24"/>
    </w:rPr>
  </w:style>
  <w:style w:type="paragraph" w:customStyle="1" w:styleId="style4263">
    <w:name w:val="WPSOffice手动目录 2"/>
    <w:next w:val="style4263"/>
    <w:qFormat/>
    <w:uiPriority w:val="0"/>
    <w:pPr>
      <w:ind w:left="200" w:leftChars="200"/>
    </w:pPr>
    <w:rPr>
      <w:rFonts w:ascii="Times New Roman" w:cs="Times New Roman" w:eastAsia="宋体" w:hAnsi="Times New Roman"/>
      <w:lang w:val="en-US" w:bidi="ar-SA" w:eastAsia="zh-CN"/>
    </w:rPr>
  </w:style>
  <w:style w:type="paragraph" w:customStyle="1" w:styleId="style4264">
    <w:name w:val="Char Char Char Char"/>
    <w:basedOn w:val="style0"/>
    <w:next w:val="style4264"/>
    <w:qFormat/>
    <w:uiPriority w:val="99"/>
    <w:pPr/>
    <w:rPr>
      <w:rFonts w:ascii="Tahoma" w:cs="Tahoma" w:hAnsi="Tahoma"/>
      <w:sz w:val="24"/>
      <w:szCs w:val="24"/>
    </w:rPr>
  </w:style>
  <w:style w:type="paragraph" w:customStyle="1" w:styleId="style4265">
    <w:name w:val="xl74"/>
    <w:basedOn w:val="style0"/>
    <w:next w:val="style4265"/>
    <w:qFormat/>
    <w:uiPriority w:val="99"/>
    <w:pPr>
      <w:widowControl/>
      <w:spacing w:before="100" w:beforeAutospacing="true" w:after="100" w:afterAutospacing="true"/>
      <w:jc w:val="center"/>
      <w:textAlignment w:val="center"/>
    </w:pPr>
    <w:rPr>
      <w:rFonts w:ascii="宋体" w:cs="宋体" w:hAnsi="宋体"/>
      <w:kern w:val="0"/>
      <w:sz w:val="20"/>
      <w:szCs w:val="20"/>
    </w:rPr>
  </w:style>
  <w:style w:type="paragraph" w:customStyle="1" w:styleId="style4266">
    <w:name w:val="正文1"/>
    <w:basedOn w:val="style0"/>
    <w:next w:val="style4266"/>
    <w:qFormat/>
    <w:uiPriority w:val="0"/>
    <w:pPr>
      <w:adjustRightInd w:val="false"/>
      <w:spacing w:lineRule="atLeast" w:line="400"/>
      <w:ind w:firstLine="1134"/>
      <w:jc w:val="left"/>
      <w:textAlignment w:val="baseline"/>
    </w:pPr>
    <w:rPr>
      <w:rFonts w:ascii="宋体"/>
      <w:kern w:val="0"/>
      <w:sz w:val="24"/>
      <w:szCs w:val="20"/>
    </w:rPr>
  </w:style>
  <w:style w:type="paragraph" w:customStyle="1" w:styleId="style4267">
    <w:name w:val="xl75"/>
    <w:basedOn w:val="style0"/>
    <w:next w:val="style4267"/>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color w:val="000000"/>
      <w:kern w:val="0"/>
      <w:sz w:val="20"/>
      <w:szCs w:val="20"/>
    </w:rPr>
  </w:style>
  <w:style w:type="paragraph" w:customStyle="1" w:styleId="style4268">
    <w:name w:val="HR标题6"/>
    <w:basedOn w:val="style0"/>
    <w:next w:val="style4124"/>
    <w:qFormat/>
    <w:uiPriority w:val="0"/>
    <w:pPr>
      <w:numPr>
        <w:ilvl w:val="5"/>
        <w:numId w:val="3"/>
      </w:numPr>
      <w:tabs>
        <w:tab w:val="left" w:leader="none" w:pos="1134"/>
      </w:tabs>
      <w:spacing w:lineRule="auto" w:line="360"/>
      <w:outlineLvl w:val="5"/>
    </w:pPr>
    <w:rPr>
      <w:sz w:val="24"/>
      <w:szCs w:val="24"/>
    </w:rPr>
  </w:style>
  <w:style w:type="paragraph" w:customStyle="1" w:styleId="style4269">
    <w:name w:val="列出段落1"/>
    <w:basedOn w:val="style0"/>
    <w:next w:val="style4269"/>
    <w:qFormat/>
    <w:uiPriority w:val="34"/>
    <w:pPr>
      <w:ind w:firstLine="420" w:firstLineChars="200"/>
    </w:pPr>
    <w:rPr/>
  </w:style>
  <w:style w:type="paragraph" w:customStyle="1" w:styleId="style4270">
    <w:name w:val="xl34"/>
    <w:basedOn w:val="style0"/>
    <w:next w:val="style4270"/>
    <w:qFormat/>
    <w:uiPriority w:val="99"/>
    <w:pPr>
      <w:widowControl/>
      <w:pBdr>
        <w:left w:val="single" w:sz="4" w:space="0" w:color="auto"/>
        <w:righ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71">
    <w:name w:val="xl71"/>
    <w:basedOn w:val="style0"/>
    <w:next w:val="style4271"/>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18"/>
      <w:szCs w:val="18"/>
    </w:rPr>
  </w:style>
  <w:style w:type="paragraph" w:customStyle="1" w:styleId="style4272">
    <w:name w:val="xl39"/>
    <w:basedOn w:val="style0"/>
    <w:next w:val="style4272"/>
    <w:qFormat/>
    <w:uiPriority w:val="99"/>
    <w:pPr>
      <w:widowControl/>
      <w:pBdr>
        <w:left w:val="single" w:sz="4" w:space="0" w:color="auto"/>
        <w:right w:val="single" w:sz="4" w:space="0" w:color="auto"/>
      </w:pBdr>
      <w:spacing w:before="100" w:beforeAutospacing="true" w:after="100" w:afterAutospacing="true"/>
      <w:jc w:val="center"/>
      <w:textAlignment w:val="center"/>
    </w:pPr>
    <w:rPr>
      <w:rFonts w:ascii="宋体" w:cs="宋体" w:hAnsi="宋体"/>
      <w:b/>
      <w:bCs/>
      <w:kern w:val="0"/>
      <w:sz w:val="44"/>
      <w:szCs w:val="44"/>
    </w:rPr>
  </w:style>
  <w:style w:type="paragraph" w:customStyle="1" w:styleId="style4273">
    <w:name w:val="HR标题1"/>
    <w:basedOn w:val="style0"/>
    <w:next w:val="style4124"/>
    <w:qFormat/>
    <w:uiPriority w:val="0"/>
    <w:pPr>
      <w:tabs>
        <w:tab w:val="left" w:leader="none" w:pos="284"/>
        <w:tab w:val="left" w:leader="none" w:pos="360"/>
      </w:tabs>
      <w:spacing w:lineRule="auto" w:line="360"/>
      <w:ind w:left="360" w:hanging="360"/>
      <w:outlineLvl w:val="0"/>
    </w:pPr>
    <w:rPr>
      <w:rFonts w:eastAsia="黑体"/>
      <w:sz w:val="24"/>
      <w:szCs w:val="24"/>
    </w:rPr>
  </w:style>
  <w:style w:type="paragraph" w:customStyle="1" w:styleId="style4274">
    <w:name w:val="font0"/>
    <w:basedOn w:val="style0"/>
    <w:next w:val="style4274"/>
    <w:qFormat/>
    <w:uiPriority w:val="99"/>
    <w:pPr>
      <w:widowControl/>
      <w:spacing w:before="100" w:beforeAutospacing="true" w:after="100" w:afterAutospacing="true"/>
      <w:jc w:val="left"/>
    </w:pPr>
    <w:rPr>
      <w:rFonts w:ascii="宋体" w:cs="宋体" w:hAnsi="宋体"/>
      <w:kern w:val="0"/>
      <w:sz w:val="24"/>
      <w:szCs w:val="24"/>
    </w:rPr>
  </w:style>
  <w:style w:type="paragraph" w:customStyle="1" w:styleId="style4275">
    <w:name w:val="样式1"/>
    <w:basedOn w:val="style4"/>
    <w:next w:val="style4275"/>
    <w:qFormat/>
    <w:uiPriority w:val="99"/>
    <w:pPr>
      <w:autoSpaceDE w:val="false"/>
      <w:autoSpaceDN w:val="false"/>
      <w:adjustRightInd w:val="false"/>
      <w:spacing w:lineRule="exact" w:line="500"/>
      <w:ind w:firstLine="490" w:firstLineChars="204"/>
      <w:jc w:val="left"/>
    </w:pPr>
    <w:rPr>
      <w:rFonts w:ascii="宋体" w:cs="宋体" w:hAnsi="宋体"/>
      <w:sz w:val="24"/>
      <w:szCs w:val="24"/>
    </w:rPr>
  </w:style>
  <w:style w:type="paragraph" w:customStyle="1" w:styleId="style4276">
    <w:name w:val="font6"/>
    <w:basedOn w:val="style0"/>
    <w:next w:val="style4276"/>
    <w:qFormat/>
    <w:uiPriority w:val="99"/>
    <w:pPr>
      <w:widowControl/>
      <w:spacing w:before="100" w:beforeAutospacing="true" w:after="100" w:afterAutospacing="true"/>
      <w:jc w:val="left"/>
    </w:pPr>
    <w:rPr>
      <w:rFonts w:ascii="宋体" w:cs="宋体" w:hAnsi="宋体"/>
      <w:b/>
      <w:bCs/>
      <w:color w:val="000000"/>
      <w:kern w:val="0"/>
      <w:sz w:val="18"/>
      <w:szCs w:val="18"/>
    </w:rPr>
  </w:style>
  <w:style w:type="paragraph" w:customStyle="1" w:styleId="style4277">
    <w:name w:val="标题 6（有编号）（绿盟科技）"/>
    <w:basedOn w:val="style0"/>
    <w:next w:val="style0"/>
    <w:qFormat/>
    <w:uiPriority w:val="99"/>
    <w:pPr>
      <w:keepNext/>
      <w:keepLines/>
      <w:tabs>
        <w:tab w:val="left" w:leader="none" w:pos="1260"/>
      </w:tabs>
      <w:spacing w:lineRule="auto" w:line="319"/>
      <w:ind w:left="1673" w:hanging="1247"/>
      <w:jc w:val="left"/>
      <w:outlineLvl w:val="5"/>
    </w:pPr>
    <w:rPr>
      <w:rFonts w:ascii="Arial" w:cs="Arial" w:eastAsia="黑体" w:hAnsi="Arial"/>
      <w:b/>
      <w:bCs/>
      <w:kern w:val="0"/>
    </w:rPr>
  </w:style>
  <w:style w:type="paragraph" w:customStyle="1" w:styleId="style4278">
    <w:name w:val="标题 3（绿盟科技）"/>
    <w:basedOn w:val="style3"/>
    <w:next w:val="style0"/>
    <w:qFormat/>
    <w:uiPriority w:val="99"/>
    <w:pPr>
      <w:tabs>
        <w:tab w:val="left" w:leader="none" w:pos="960"/>
        <w:tab w:val="left" w:leader="none" w:pos="1260"/>
      </w:tabs>
      <w:spacing w:lineRule="auto" w:line="415"/>
      <w:ind w:left="1260" w:firstLine="147" w:firstLineChars="147"/>
      <w:jc w:val="left"/>
    </w:pPr>
    <w:rPr>
      <w:rFonts w:ascii="Arial" w:cs="Arial" w:eastAsia="黑体" w:hAnsi="Arial"/>
      <w:sz w:val="30"/>
      <w:szCs w:val="30"/>
    </w:rPr>
  </w:style>
  <w:style w:type="paragraph" w:customStyle="1" w:styleId="style4279">
    <w:name w:val="表格"/>
    <w:basedOn w:val="style0"/>
    <w:next w:val="style0"/>
    <w:qFormat/>
    <w:uiPriority w:val="0"/>
    <w:pPr>
      <w:spacing w:beforeLines="50" w:afterLines="50"/>
      <w:jc w:val="left"/>
    </w:pPr>
    <w:rPr>
      <w:rFonts w:ascii="宋体" w:hAnsi="宋体"/>
    </w:rPr>
  </w:style>
  <w:style w:type="paragraph" w:customStyle="1" w:styleId="style4280">
    <w:name w:val="HR标题4"/>
    <w:basedOn w:val="style0"/>
    <w:next w:val="style4124"/>
    <w:qFormat/>
    <w:uiPriority w:val="0"/>
    <w:pPr>
      <w:numPr>
        <w:ilvl w:val="3"/>
        <w:numId w:val="3"/>
      </w:numPr>
      <w:tabs>
        <w:tab w:val="left" w:leader="none" w:pos="974"/>
      </w:tabs>
      <w:spacing w:lineRule="auto" w:line="360"/>
      <w:outlineLvl w:val="3"/>
    </w:pPr>
    <w:rPr>
      <w:sz w:val="24"/>
      <w:szCs w:val="24"/>
    </w:rPr>
  </w:style>
  <w:style w:type="paragraph" w:customStyle="1" w:styleId="style4281">
    <w:name w:val="xl25"/>
    <w:basedOn w:val="style0"/>
    <w:next w:val="style4281"/>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82">
    <w:name w:val="标题 1（绿盟科技）"/>
    <w:basedOn w:val="style1"/>
    <w:next w:val="style0"/>
    <w:qFormat/>
    <w:uiPriority w:val="99"/>
    <w:pPr>
      <w:pBdr>
        <w:bottom w:val="single" w:sz="48" w:space="1" w:color="auto"/>
      </w:pBdr>
      <w:tabs>
        <w:tab w:val="left" w:leader="none" w:pos="360"/>
      </w:tabs>
      <w:spacing w:lineRule="auto" w:line="576"/>
      <w:ind w:left="360" w:hanging="360"/>
      <w:jc w:val="left"/>
    </w:pPr>
    <w:rPr>
      <w:rFonts w:ascii="Arial" w:cs="Arial" w:eastAsia="黑体" w:hAnsi="Arial"/>
    </w:rPr>
  </w:style>
  <w:style w:type="paragraph" w:customStyle="1" w:styleId="style4283">
    <w:name w:val="xl69"/>
    <w:basedOn w:val="style0"/>
    <w:next w:val="style4283"/>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0"/>
      <w:szCs w:val="20"/>
    </w:rPr>
  </w:style>
  <w:style w:type="paragraph" w:customStyle="1" w:styleId="style4284">
    <w:name w:val="xl76"/>
    <w:basedOn w:val="style0"/>
    <w:next w:val="style4284"/>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color w:val="000000"/>
      <w:kern w:val="0"/>
      <w:sz w:val="20"/>
      <w:szCs w:val="20"/>
    </w:rPr>
  </w:style>
  <w:style w:type="paragraph" w:customStyle="1" w:styleId="style4285">
    <w:name w:val="_Style 9"/>
    <w:basedOn w:val="style0"/>
    <w:next w:val="style4285"/>
    <w:qFormat/>
    <w:uiPriority w:val="0"/>
    <w:pPr>
      <w:autoSpaceDE w:val="false"/>
      <w:autoSpaceDN w:val="false"/>
      <w:adjustRightInd w:val="false"/>
      <w:spacing w:lineRule="atLeast" w:line="240"/>
      <w:ind w:firstLine="420"/>
      <w:jc w:val="left"/>
    </w:pPr>
    <w:rPr>
      <w:rFonts w:ascii="宋体"/>
      <w:kern w:val="0"/>
      <w:sz w:val="34"/>
      <w:szCs w:val="34"/>
      <w:lang w:val="zh-CN"/>
    </w:rPr>
  </w:style>
  <w:style w:type="paragraph" w:customStyle="1" w:styleId="style4286">
    <w:name w:val="样式5"/>
    <w:basedOn w:val="style0"/>
    <w:next w:val="style21"/>
    <w:qFormat/>
    <w:uiPriority w:val="99"/>
    <w:pPr>
      <w:tabs>
        <w:tab w:val="left" w:leader="none" w:pos="980"/>
      </w:tabs>
      <w:spacing w:lineRule="auto" w:line="360"/>
      <w:ind w:left="140" w:right="-20"/>
      <w:outlineLvl w:val="0"/>
    </w:pPr>
    <w:rPr>
      <w:b/>
      <w:bCs/>
      <w:kern w:val="0"/>
      <w:sz w:val="28"/>
      <w:szCs w:val="28"/>
    </w:rPr>
  </w:style>
  <w:style w:type="paragraph" w:customStyle="1" w:styleId="style4287">
    <w:name w:val="样式目录三"/>
    <w:basedOn w:val="style21"/>
    <w:next w:val="style4287"/>
    <w:qFormat/>
    <w:uiPriority w:val="99"/>
    <w:pPr>
      <w:tabs>
        <w:tab w:val="left" w:leader="none" w:pos="1320"/>
        <w:tab w:val="left" w:leader="none" w:pos="2520"/>
        <w:tab w:val="right" w:leader="dot" w:pos="8597"/>
      </w:tabs>
      <w:ind w:left="0"/>
      <w:outlineLvl w:val="2"/>
    </w:pPr>
    <w:rPr>
      <w:iCs w:val="false"/>
      <w:szCs w:val="24"/>
    </w:rPr>
  </w:style>
  <w:style w:type="paragraph" w:customStyle="1" w:styleId="style4288">
    <w:name w:val="表题"/>
    <w:basedOn w:val="style90"/>
    <w:next w:val="style4288"/>
    <w:qFormat/>
    <w:uiPriority w:val="99"/>
    <w:pPr>
      <w:adjustRightInd w:val="false"/>
      <w:spacing w:lineRule="auto" w:line="480"/>
      <w:jc w:val="center"/>
    </w:pPr>
    <w:rPr>
      <w:rFonts w:ascii="Times New Roman" w:eastAsia="黑体" w:hAnsi="Times New Roman"/>
      <w:sz w:val="18"/>
      <w:szCs w:val="18"/>
    </w:rPr>
  </w:style>
  <w:style w:type="paragraph" w:customStyle="1" w:styleId="style4289">
    <w:name w:val="xl40"/>
    <w:basedOn w:val="style0"/>
    <w:next w:val="style4289"/>
    <w:qFormat/>
    <w:uiPriority w:val="99"/>
    <w:pPr>
      <w:widowControl/>
      <w:pBdr>
        <w:left w:val="single" w:sz="4" w:space="0" w:color="auto"/>
        <w:right w:val="single" w:sz="4" w:space="0" w:color="auto"/>
        <w:bottom w:val="single" w:sz="4" w:space="0" w:color="auto"/>
      </w:pBdr>
      <w:spacing w:before="100" w:beforeAutospacing="true" w:after="100" w:afterAutospacing="true"/>
      <w:jc w:val="center"/>
      <w:textAlignment w:val="center"/>
    </w:pPr>
    <w:rPr>
      <w:rFonts w:ascii="宋体" w:cs="宋体" w:hAnsi="宋体"/>
      <w:b/>
      <w:bCs/>
      <w:kern w:val="0"/>
      <w:sz w:val="44"/>
      <w:szCs w:val="44"/>
    </w:rPr>
  </w:style>
  <w:style w:type="paragraph" w:customStyle="1" w:styleId="style4290">
    <w:name w:val="示例"/>
    <w:next w:val="style4290"/>
    <w:qFormat/>
    <w:uiPriority w:val="99"/>
    <w:pPr>
      <w:jc w:val="both"/>
    </w:pPr>
    <w:rPr>
      <w:rFonts w:ascii="宋体" w:cs="宋体" w:eastAsia="宋体" w:hAnsi="Times New Roman"/>
      <w:sz w:val="18"/>
      <w:szCs w:val="18"/>
      <w:lang w:val="en-US" w:bidi="ar-SA" w:eastAsia="zh-CN"/>
    </w:rPr>
  </w:style>
  <w:style w:type="paragraph" w:customStyle="1" w:styleId="style4291">
    <w:name w:val="xl70"/>
    <w:basedOn w:val="style0"/>
    <w:next w:val="style4291"/>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color w:val="000000"/>
      <w:kern w:val="0"/>
      <w:sz w:val="18"/>
      <w:szCs w:val="18"/>
    </w:rPr>
  </w:style>
  <w:style w:type="paragraph" w:customStyle="1" w:styleId="style4292">
    <w:name w:val="xl26"/>
    <w:basedOn w:val="style0"/>
    <w:next w:val="style4292"/>
    <w:qFormat/>
    <w:uiPriority w:val="99"/>
    <w:pPr>
      <w:widowControl/>
      <w:pBdr>
        <w:left w:val="single" w:sz="4" w:space="0" w:color="auto"/>
        <w:right w:val="single" w:sz="4" w:space="0" w:color="auto"/>
        <w:top w:val="single" w:sz="4" w:space="0" w:color="auto"/>
      </w:pBdr>
      <w:spacing w:before="100" w:beforeAutospacing="true" w:after="100" w:afterAutospacing="true"/>
      <w:jc w:val="center"/>
      <w:textAlignment w:val="center"/>
    </w:pPr>
    <w:rPr>
      <w:rFonts w:ascii="宋体" w:cs="宋体" w:hAnsi="宋体"/>
      <w:kern w:val="0"/>
      <w:sz w:val="24"/>
      <w:szCs w:val="24"/>
    </w:rPr>
  </w:style>
  <w:style w:type="paragraph" w:customStyle="1" w:styleId="style4293">
    <w:name w:val="xl33"/>
    <w:basedOn w:val="style4195"/>
    <w:next w:val="style4293"/>
    <w:qFormat/>
    <w:uiPriority w:val="99"/>
    <w:pPr>
      <w:pBdr>
        <w:right w:val="single" w:sz="4" w:space="0" w:color="auto"/>
        <w:bottom w:val="single" w:sz="4" w:space="0" w:color="auto"/>
      </w:pBdr>
      <w:jc w:val="center"/>
    </w:pPr>
    <w:rPr>
      <w:sz w:val="20"/>
      <w:szCs w:val="20"/>
    </w:rPr>
  </w:style>
  <w:style w:type="paragraph" w:customStyle="1" w:styleId="style4294">
    <w:name w:val="HR标题2"/>
    <w:basedOn w:val="style0"/>
    <w:next w:val="style4124"/>
    <w:qFormat/>
    <w:uiPriority w:val="0"/>
    <w:pPr>
      <w:tabs>
        <w:tab w:val="left" w:leader="none" w:pos="454"/>
        <w:tab w:val="left" w:leader="none" w:pos="840"/>
      </w:tabs>
      <w:spacing w:lineRule="auto" w:line="360"/>
      <w:ind w:left="840" w:hanging="420"/>
      <w:outlineLvl w:val="1"/>
    </w:pPr>
    <w:rPr>
      <w:rFonts w:eastAsia="黑体"/>
      <w:sz w:val="24"/>
      <w:szCs w:val="24"/>
    </w:rPr>
  </w:style>
  <w:style w:type="paragraph" w:customStyle="1" w:styleId="style4295">
    <w:name w:val="Char Char1 Char Char Char Char"/>
    <w:basedOn w:val="style0"/>
    <w:next w:val="style4295"/>
    <w:qFormat/>
    <w:uiPriority w:val="99"/>
    <w:pPr>
      <w:keepNext/>
      <w:keepLines/>
      <w:adjustRightInd w:val="false"/>
      <w:spacing w:beforeLines="100" w:afterLines="100" w:lineRule="auto" w:line="300"/>
      <w:ind w:firstLine="200" w:firstLineChars="200"/>
      <w:textAlignment w:val="center"/>
    </w:pPr>
    <w:rPr>
      <w:rFonts w:ascii="仿宋_GB2312" w:cs="仿宋_GB2312" w:eastAsia="仿宋_GB2312" w:hAnsi="宋体"/>
      <w:kern w:val="0"/>
      <w:sz w:val="24"/>
      <w:szCs w:val="24"/>
    </w:rPr>
  </w:style>
  <w:style w:type="paragraph" w:customStyle="1" w:styleId="style4296">
    <w:name w:val="xl31"/>
    <w:basedOn w:val="style0"/>
    <w:next w:val="style4296"/>
    <w:qFormat/>
    <w:uiPriority w:val="99"/>
    <w:pPr>
      <w:widowControl/>
      <w:pBdr>
        <w:lef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297">
    <w:name w:val="xl23"/>
    <w:basedOn w:val="style0"/>
    <w:next w:val="style4297"/>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22"/>
      <w:szCs w:val="22"/>
    </w:rPr>
  </w:style>
  <w:style w:type="paragraph" w:customStyle="1" w:styleId="style4298">
    <w:name w:val="表内文字"/>
    <w:basedOn w:val="style0"/>
    <w:next w:val="style4298"/>
    <w:qFormat/>
    <w:uiPriority w:val="0"/>
    <w:pPr>
      <w:spacing w:lineRule="auto" w:line="360"/>
      <w:jc w:val="center"/>
    </w:pPr>
    <w:rPr>
      <w:rFonts w:ascii="宋体" w:hAnsi="宋体"/>
      <w:b/>
      <w:bCs/>
      <w:sz w:val="28"/>
      <w:szCs w:val="24"/>
    </w:rPr>
  </w:style>
  <w:style w:type="paragraph" w:customStyle="1" w:styleId="style4299">
    <w:name w:val="HR标题7"/>
    <w:basedOn w:val="style0"/>
    <w:next w:val="style4124"/>
    <w:qFormat/>
    <w:uiPriority w:val="0"/>
    <w:pPr>
      <w:numPr>
        <w:ilvl w:val="6"/>
        <w:numId w:val="3"/>
      </w:numPr>
      <w:tabs>
        <w:tab w:val="left" w:leader="none" w:pos="1332"/>
      </w:tabs>
      <w:spacing w:lineRule="auto" w:line="360"/>
      <w:outlineLvl w:val="6"/>
    </w:pPr>
    <w:rPr>
      <w:sz w:val="24"/>
      <w:szCs w:val="24"/>
    </w:rPr>
  </w:style>
  <w:style w:type="paragraph" w:customStyle="1" w:styleId="style4300">
    <w:name w:val="xl72"/>
    <w:basedOn w:val="style0"/>
    <w:next w:val="style4300"/>
    <w:qFormat/>
    <w:uiPriority w:val="99"/>
    <w:pPr>
      <w:widowControl/>
      <w:spacing w:before="100" w:beforeAutospacing="true" w:after="100" w:afterAutospacing="true"/>
      <w:jc w:val="center"/>
      <w:textAlignment w:val="center"/>
    </w:pPr>
    <w:rPr>
      <w:rFonts w:ascii="宋体" w:cs="宋体" w:hAnsi="宋体"/>
      <w:kern w:val="0"/>
      <w:sz w:val="20"/>
      <w:szCs w:val="20"/>
    </w:rPr>
  </w:style>
  <w:style w:type="paragraph" w:customStyle="1" w:styleId="style4301">
    <w:name w:val="xl66"/>
    <w:basedOn w:val="style0"/>
    <w:next w:val="style4301"/>
    <w:qFormat/>
    <w:uiPriority w:val="99"/>
    <w:pPr>
      <w:widowControl/>
      <w:pBdr>
        <w:left w:val="single" w:sz="4" w:space="0" w:color="auto"/>
        <w:righ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20"/>
      <w:szCs w:val="20"/>
    </w:rPr>
  </w:style>
  <w:style w:type="paragraph" w:customStyle="1" w:styleId="style4302">
    <w:name w:val="xl78"/>
    <w:basedOn w:val="style0"/>
    <w:next w:val="style4302"/>
    <w:qFormat/>
    <w:uiPriority w:val="99"/>
    <w:pPr>
      <w:widowControl/>
      <w:pBdr>
        <w:left w:val="single" w:sz="4" w:space="0" w:color="auto"/>
        <w:right w:val="single" w:sz="4" w:space="0" w:color="auto"/>
        <w:top w:val="single" w:sz="4" w:space="0" w:color="auto"/>
        <w:bottom w:val="single" w:sz="4" w:space="0" w:color="auto"/>
      </w:pBdr>
      <w:shd w:val="clear" w:color="auto" w:fill="99ccff"/>
      <w:spacing w:before="100" w:beforeAutospacing="true" w:after="100" w:afterAutospacing="true"/>
      <w:jc w:val="center"/>
      <w:textAlignment w:val="center"/>
    </w:pPr>
    <w:rPr>
      <w:rFonts w:ascii="黑体" w:cs="黑体" w:eastAsia="黑体" w:hAnsi="宋体"/>
      <w:b/>
      <w:bCs/>
      <w:kern w:val="0"/>
      <w:sz w:val="28"/>
      <w:szCs w:val="28"/>
    </w:rPr>
  </w:style>
  <w:style w:type="paragraph" w:customStyle="1" w:styleId="style4303">
    <w:name w:val="xl37"/>
    <w:basedOn w:val="style0"/>
    <w:next w:val="style4303"/>
    <w:qFormat/>
    <w:uiPriority w:val="99"/>
    <w:pPr>
      <w:widowControl/>
      <w:pBdr>
        <w:left w:val="single" w:sz="4" w:space="0" w:color="auto"/>
        <w:right w:val="single" w:sz="4" w:space="0" w:color="auto"/>
        <w:bottom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304">
    <w:name w:val="xl47"/>
    <w:basedOn w:val="style0"/>
    <w:next w:val="style4304"/>
    <w:qFormat/>
    <w:uiPriority w:val="99"/>
    <w:pPr>
      <w:widowControl/>
      <w:pBdr>
        <w:left w:val="single" w:sz="4" w:space="0" w:color="auto"/>
        <w:top w:val="single" w:sz="4" w:space="0" w:color="auto"/>
        <w:bottom w:val="single" w:sz="4" w:space="0" w:color="auto"/>
      </w:pBdr>
      <w:spacing w:before="100" w:beforeAutospacing="true" w:after="100" w:afterAutospacing="true"/>
      <w:jc w:val="center"/>
      <w:textAlignment w:val="center"/>
    </w:pPr>
    <w:rPr>
      <w:rFonts w:ascii="宋体" w:cs="宋体" w:hAnsi="宋体"/>
      <w:kern w:val="0"/>
      <w:sz w:val="24"/>
      <w:szCs w:val="24"/>
    </w:rPr>
  </w:style>
  <w:style w:type="paragraph" w:customStyle="1" w:styleId="style4305">
    <w:name w:val="样式 正文 + 小四 首行缩进:  2 字符"/>
    <w:basedOn w:val="style0"/>
    <w:next w:val="style4305"/>
    <w:qFormat/>
    <w:uiPriority w:val="0"/>
    <w:pPr>
      <w:numPr>
        <w:ilvl w:val="1"/>
        <w:numId w:val="5"/>
      </w:numPr>
      <w:spacing w:lineRule="exact" w:line="440"/>
    </w:pPr>
    <w:rPr>
      <w:rFonts w:cs="宋体"/>
      <w:kern w:val="0"/>
      <w:sz w:val="24"/>
      <w:szCs w:val="20"/>
    </w:rPr>
  </w:style>
  <w:style w:type="paragraph" w:customStyle="1" w:styleId="style4306">
    <w:name w:val="xl73"/>
    <w:basedOn w:val="style0"/>
    <w:next w:val="style4306"/>
    <w:qFormat/>
    <w:uiPriority w:val="99"/>
    <w:pPr>
      <w:widowControl/>
      <w:spacing w:before="100" w:beforeAutospacing="true" w:after="100" w:afterAutospacing="true"/>
      <w:jc w:val="center"/>
      <w:textAlignment w:val="center"/>
    </w:pPr>
    <w:rPr>
      <w:rFonts w:ascii="宋体" w:cs="宋体" w:hAnsi="宋体"/>
      <w:kern w:val="0"/>
      <w:sz w:val="18"/>
      <w:szCs w:val="18"/>
    </w:rPr>
  </w:style>
  <w:style w:type="paragraph" w:customStyle="1" w:styleId="style4307">
    <w:name w:val="A Lieferumfang Aufzählung"/>
    <w:basedOn w:val="style0"/>
    <w:next w:val="style4307"/>
    <w:qFormat/>
    <w:uiPriority w:val="99"/>
    <w:pPr>
      <w:keepNext/>
      <w:widowControl/>
      <w:numPr>
        <w:ilvl w:val="0"/>
        <w:numId w:val="6"/>
      </w:numPr>
      <w:tabs>
        <w:tab w:val="left" w:leader="none" w:pos="1701"/>
      </w:tabs>
      <w:spacing w:lineRule="auto" w:line="360"/>
      <w:jc w:val="left"/>
    </w:pPr>
    <w:rPr>
      <w:rFonts w:ascii="Arial" w:hAnsi="Arial"/>
      <w:kern w:val="0"/>
      <w:sz w:val="20"/>
      <w:szCs w:val="20"/>
      <w:lang w:val="de-DE" w:eastAsia="de-DE"/>
    </w:rPr>
  </w:style>
  <w:style w:type="paragraph" w:customStyle="1" w:styleId="style4308">
    <w:name w:val="Char Char1 Char Char Char Char1"/>
    <w:basedOn w:val="style0"/>
    <w:next w:val="style4308"/>
    <w:qFormat/>
    <w:uiPriority w:val="99"/>
    <w:pPr>
      <w:keepNext/>
      <w:keepLines/>
      <w:adjustRightInd w:val="false"/>
      <w:spacing w:beforeLines="100" w:afterLines="100" w:lineRule="auto" w:line="300"/>
      <w:ind w:firstLine="200" w:firstLineChars="200"/>
    </w:pPr>
    <w:rPr>
      <w:rFonts w:ascii="仿宋_GB2312" w:cs="仿宋_GB2312" w:eastAsia="仿宋_GB2312" w:hAnsi="宋体"/>
      <w:kern w:val="0"/>
      <w:sz w:val="24"/>
      <w:szCs w:val="24"/>
    </w:rPr>
  </w:style>
  <w:style w:type="paragraph" w:customStyle="1" w:styleId="style4309">
    <w:name w:val="t4_2"/>
    <w:basedOn w:val="style0"/>
    <w:next w:val="style4309"/>
    <w:qFormat/>
    <w:uiPriority w:val="99"/>
    <w:pPr>
      <w:widowControl/>
      <w:tabs>
        <w:tab w:val="left" w:leader="none" w:pos="360"/>
      </w:tabs>
      <w:spacing w:lineRule="auto" w:line="360"/>
      <w:ind w:left="420"/>
      <w:jc w:val="left"/>
    </w:pPr>
    <w:rPr>
      <w:b/>
      <w:bCs/>
    </w:rPr>
  </w:style>
  <w:style w:type="paragraph" w:customStyle="1" w:styleId="style4310">
    <w:name w:val="xl50"/>
    <w:basedOn w:val="style0"/>
    <w:next w:val="style4310"/>
    <w:qFormat/>
    <w:uiPriority w:val="99"/>
    <w:pPr>
      <w:widowControl/>
      <w:pBdr>
        <w:left w:val="single" w:sz="4" w:space="0" w:color="auto"/>
      </w:pBdr>
      <w:spacing w:before="100" w:beforeAutospacing="true" w:after="100" w:afterAutospacing="true"/>
      <w:jc w:val="center"/>
      <w:textAlignment w:val="center"/>
    </w:pPr>
    <w:rPr>
      <w:rFonts w:ascii="宋体" w:cs="宋体" w:hAnsi="宋体"/>
      <w:color w:val="000000"/>
      <w:kern w:val="0"/>
      <w:sz w:val="24"/>
      <w:szCs w:val="24"/>
    </w:rPr>
  </w:style>
  <w:style w:type="paragraph" w:customStyle="1" w:styleId="style4311">
    <w:name w:val="文字正文"/>
    <w:basedOn w:val="style0"/>
    <w:next w:val="style4311"/>
    <w:qFormat/>
    <w:uiPriority w:val="0"/>
    <w:pPr/>
    <w:rPr>
      <w:szCs w:val="24"/>
    </w:rPr>
  </w:style>
  <w:style w:type="paragraph" w:customStyle="1" w:styleId="style4312">
    <w:name w:val="xl51"/>
    <w:basedOn w:val="style0"/>
    <w:next w:val="style4312"/>
    <w:qFormat/>
    <w:uiPriority w:val="99"/>
    <w:pPr>
      <w:widowControl/>
      <w:pBdr>
        <w:left w:val="single" w:sz="4" w:space="0" w:color="auto"/>
        <w:bottom w:val="single" w:sz="4" w:space="0" w:color="auto"/>
      </w:pBdr>
      <w:spacing w:before="100" w:beforeAutospacing="true" w:after="100" w:afterAutospacing="true"/>
      <w:jc w:val="center"/>
      <w:textAlignment w:val="center"/>
    </w:pPr>
    <w:rPr>
      <w:rFonts w:ascii="宋体" w:cs="宋体" w:hAnsi="宋体"/>
      <w:color w:val="000000"/>
      <w:kern w:val="0"/>
      <w:sz w:val="24"/>
      <w:szCs w:val="24"/>
    </w:rPr>
  </w:style>
  <w:style w:type="paragraph" w:customStyle="1" w:styleId="style4313">
    <w:name w:val="HR标题5"/>
    <w:basedOn w:val="style0"/>
    <w:next w:val="style4124"/>
    <w:qFormat/>
    <w:uiPriority w:val="0"/>
    <w:pPr>
      <w:tabs>
        <w:tab w:val="left" w:leader="none" w:pos="1504"/>
        <w:tab w:val="left" w:leader="none" w:pos="2100"/>
      </w:tabs>
      <w:spacing w:lineRule="auto" w:line="360"/>
      <w:ind w:left="2100" w:hanging="420"/>
      <w:outlineLvl w:val="4"/>
    </w:pPr>
    <w:rPr>
      <w:sz w:val="24"/>
      <w:szCs w:val="24"/>
    </w:rPr>
  </w:style>
  <w:style w:type="paragraph" w:customStyle="1" w:styleId="style4314">
    <w:name w:val="xl36"/>
    <w:basedOn w:val="style0"/>
    <w:next w:val="style4314"/>
    <w:qFormat/>
    <w:uiPriority w:val="99"/>
    <w:pPr>
      <w:widowControl/>
      <w:pBdr>
        <w:left w:val="single" w:sz="4" w:space="0" w:color="auto"/>
        <w:right w:val="single" w:sz="4" w:space="0" w:color="auto"/>
        <w:top w:val="single" w:sz="4" w:space="0" w:color="auto"/>
      </w:pBdr>
      <w:spacing w:before="100" w:beforeAutospacing="true" w:after="100" w:afterAutospacing="true"/>
      <w:jc w:val="center"/>
      <w:textAlignment w:val="center"/>
    </w:pPr>
    <w:rPr>
      <w:rFonts w:ascii="宋体" w:cs="宋体" w:hAnsi="宋体"/>
      <w:b/>
      <w:bCs/>
      <w:color w:val="000000"/>
      <w:kern w:val="0"/>
      <w:sz w:val="24"/>
      <w:szCs w:val="24"/>
    </w:rPr>
  </w:style>
  <w:style w:type="paragraph" w:customStyle="1" w:styleId="style4315">
    <w:name w:val="修订1"/>
    <w:next w:val="style4315"/>
    <w:qFormat/>
    <w:uiPriority w:val="99"/>
    <w:pPr/>
    <w:rPr>
      <w:rFonts w:ascii="Times New Roman" w:cs="Times New Roman" w:eastAsia="宋体" w:hAnsi="Times New Roman"/>
      <w:kern w:val="2"/>
      <w:sz w:val="21"/>
      <w:szCs w:val="21"/>
      <w:lang w:val="en-US" w:bidi="ar-SA" w:eastAsia="zh-CN"/>
    </w:rPr>
  </w:style>
  <w:style w:type="paragraph" w:customStyle="1" w:styleId="style4316">
    <w:name w:val="xl44"/>
    <w:basedOn w:val="style0"/>
    <w:next w:val="style4316"/>
    <w:qFormat/>
    <w:uiPriority w:val="99"/>
    <w:pPr>
      <w:widowControl/>
      <w:pBdr>
        <w:left w:val="single" w:sz="4" w:space="0" w:color="auto"/>
        <w:right w:val="single" w:sz="4" w:space="0" w:color="auto"/>
      </w:pBdr>
      <w:spacing w:before="100" w:beforeAutospacing="true" w:after="100" w:afterAutospacing="true"/>
      <w:jc w:val="center"/>
      <w:textAlignment w:val="center"/>
    </w:pPr>
    <w:rPr>
      <w:rFonts w:ascii="宋体" w:cs="宋体" w:hAnsi="宋体"/>
      <w:b/>
      <w:bCs/>
      <w:color w:val="000000"/>
      <w:kern w:val="0"/>
      <w:sz w:val="44"/>
      <w:szCs w:val="44"/>
    </w:rPr>
  </w:style>
  <w:style w:type="paragraph" w:customStyle="1" w:styleId="style4317">
    <w:name w:val="scfErstekopfzeile"/>
    <w:basedOn w:val="style0"/>
    <w:next w:val="style4317"/>
    <w:qFormat/>
    <w:uiPriority w:val="99"/>
    <w:pPr>
      <w:widowControl/>
      <w:tabs>
        <w:tab w:val="left" w:leader="none" w:pos="1701"/>
      </w:tabs>
      <w:jc w:val="left"/>
    </w:pPr>
    <w:rPr>
      <w:rFonts w:ascii="Arial" w:hAnsi="Arial"/>
      <w:vanish/>
      <w:kern w:val="0"/>
      <w:sz w:val="16"/>
      <w:szCs w:val="20"/>
      <w:lang w:val="de-DE" w:eastAsia="en-US"/>
    </w:rPr>
  </w:style>
  <w:style w:type="table" w:customStyle="1" w:styleId="style4318">
    <w:name w:val="浅色网格1"/>
    <w:basedOn w:val="style105"/>
    <w:next w:val="style4318"/>
    <w:qFormat/>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eastAsia="System"/>
        <w:b/>
        <w:bCs/>
      </w:rPr>
      <w:tblPr/>
      <w:tcPr>
        <w:tcBorders>
          <w:tl2br w:val="nil"/>
          <w:tr2bl w:val="nil"/>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Rule="auto" w:line="240"/>
      </w:pPr>
      <w:rPr>
        <w:rFonts w:cs="Times New Roman" w:eastAsia="System"/>
        <w:b/>
        <w:bCs/>
      </w:rPr>
      <w:tblPr/>
      <w:tcPr>
        <w:tcBorders>
          <w:tl2br w:val="nil"/>
          <w:tr2bl w:val="nil"/>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l2br w:val="nil"/>
          <w:tr2bl w:val="nil"/>
          <w:top w:val="single" w:sz="8" w:space="0" w:color="000000"/>
          <w:left w:val="single" w:sz="8" w:space="0" w:color="000000"/>
          <w:bottom w:val="single" w:sz="8" w:space="0" w:color="000000"/>
          <w:right w:val="single" w:sz="8" w:space="0" w:color="000000"/>
          <w:insideH w:val="nil"/>
          <w:insideV w:val="single" w:sz="8" w:space="0" w:color="auto"/>
        </w:tcBorders>
        <w:shd w:val="clear" w:color="auto" w:fill="c0c0c0"/>
      </w:tcPr>
    </w:tblStylePr>
    <w:tblStylePr w:type="band2Horz">
      <w:pPr/>
      <w:tblPr/>
      <w:tcPr>
        <w:tcBorders>
          <w:tl2br w:val="nil"/>
          <w:tr2bl w:val="nil"/>
          <w:top w:val="single" w:sz="8" w:space="0" w:color="000000"/>
          <w:left w:val="single" w:sz="8" w:space="0" w:color="000000"/>
          <w:bottom w:val="single" w:sz="8" w:space="0" w:color="000000"/>
          <w:right w:val="single" w:sz="8" w:space="0" w:color="000000"/>
          <w:insideH w:val="nil"/>
          <w:insideV w:val="single" w:sz="8" w:space="0" w:color="auto"/>
        </w:tcBorders>
      </w:tcPr>
    </w:tblStylePr>
    <w:tblStylePr w:type="firstCol">
      <w:pPr/>
      <w:rPr>
        <w:rFonts w:cs="Times New Roman" w:eastAsia="System"/>
        <w:b/>
        <w:bCs/>
      </w:rPr>
      <w:tcPr>
        <w:tcBorders/>
      </w:tcPr>
    </w:tblStylePr>
    <w:tblStylePr w:type="lastCol">
      <w:pPr/>
      <w:rPr>
        <w:rFonts w:cs="Times New Roman" w:eastAsia="System"/>
        <w:b/>
        <w:bCs/>
      </w:rPr>
      <w:tblPr/>
      <w:tcPr>
        <w:tcBorders>
          <w:tl2br w:val="nil"/>
          <w:tr2bl w:val="nil"/>
          <w:top w:val="single" w:sz="8" w:space="0" w:color="000000"/>
          <w:left w:val="single" w:sz="8" w:space="0" w:color="000000"/>
          <w:bottom w:val="single" w:sz="8" w:space="0" w:color="000000"/>
          <w:right w:val="single" w:sz="8" w:space="0" w:color="000000"/>
          <w:insideH w:val="nil"/>
          <w:insideV w:val="nil"/>
        </w:tcBorders>
      </w:tcPr>
    </w:tblStylePr>
    <w:tblStylePr w:type="band1Vert">
      <w:pPr/>
      <w:tblPr/>
      <w:tcPr>
        <w:tcBorders>
          <w:tl2br w:val="nil"/>
          <w:tr2bl w:val="nil"/>
          <w:top w:val="single" w:sz="8" w:space="0" w:color="000000"/>
          <w:left w:val="single" w:sz="8" w:space="0" w:color="000000"/>
          <w:bottom w:val="single" w:sz="8" w:space="0" w:color="000000"/>
          <w:right w:val="single" w:sz="8" w:space="0" w:color="000000"/>
          <w:insideH w:val="nil"/>
          <w:insideV w:val="nil"/>
        </w:tcBorders>
        <w:shd w:val="clear" w:color="auto" w:fill="c0c0c0"/>
      </w:tcPr>
    </w:tblStylePr>
    <w:tcPr>
      <w:tcBorders/>
    </w:tcPr>
  </w:style>
  <w:style w:type="paragraph" w:customStyle="1" w:styleId="style4319">
    <w:name w:val="WPSOffice手动目录 3"/>
    <w:next w:val="style4319"/>
    <w:qFormat/>
    <w:uiPriority w:val="0"/>
    <w:pPr>
      <w:ind w:left="400" w:leftChars="400"/>
    </w:pPr>
    <w:rPr>
      <w:rFonts w:ascii="Times New Roman" w:cs="Times New Roman" w:eastAsia="宋体" w:hAnsi="Times New Roman"/>
      <w:lang w:val="en-US" w:bidi="ar-SA" w:eastAsia="zh-CN"/>
    </w:rPr>
  </w:style>
  <w:style w:type="paragraph" w:customStyle="1" w:styleId="style4320">
    <w:name w:val="标题 11"/>
    <w:basedOn w:val="style0"/>
    <w:next w:val="style4320"/>
    <w:qFormat/>
    <w:uiPriority w:val="1"/>
    <w:pPr>
      <w:autoSpaceDE w:val="false"/>
      <w:autoSpaceDN w:val="false"/>
      <w:spacing w:before="1"/>
      <w:ind w:left="240"/>
      <w:jc w:val="left"/>
      <w:outlineLvl w:val="1"/>
    </w:pPr>
    <w:rPr>
      <w:rFonts w:ascii="宋体" w:cs="宋体" w:hAnsi="宋体"/>
      <w:b/>
      <w:bCs/>
      <w:kern w:val="0"/>
      <w:sz w:val="24"/>
      <w:szCs w:val="24"/>
      <w:lang w:val="zh-CN" w:bidi="zh-CN"/>
    </w:rPr>
  </w:style>
  <w:style w:type="character" w:customStyle="1" w:styleId="style4321">
    <w:name w:val="标书表格 字符"/>
    <w:next w:val="style4321"/>
    <w:link w:val="style4322"/>
    <w:qFormat/>
    <w:uiPriority w:val="0"/>
    <w:rPr>
      <w:b/>
    </w:rPr>
  </w:style>
  <w:style w:type="paragraph" w:customStyle="1" w:styleId="style4322">
    <w:name w:val="标书表格"/>
    <w:basedOn w:val="style0"/>
    <w:next w:val="style4322"/>
    <w:link w:val="style4321"/>
    <w:qFormat/>
    <w:uiPriority w:val="0"/>
    <w:pPr>
      <w:jc w:val="center"/>
    </w:pPr>
    <w:rPr>
      <w:rFonts w:ascii="Calibri" w:cs="宋体" w:eastAsia="宋体" w:hAnsi="Calibri"/>
      <w:b/>
      <w:szCs w:val="22"/>
    </w:rPr>
  </w:style>
  <w:style w:type="character" w:customStyle="1" w:styleId="style4323">
    <w:name w:val="标书三级标题 字符"/>
    <w:next w:val="style4323"/>
    <w:link w:val="style4324"/>
    <w:qFormat/>
    <w:uiPriority w:val="0"/>
    <w:rPr>
      <w:b/>
      <w:bCs/>
      <w:color w:val="000000"/>
      <w:sz w:val="24"/>
      <w:szCs w:val="24"/>
    </w:rPr>
  </w:style>
  <w:style w:type="paragraph" w:customStyle="1" w:styleId="style4324">
    <w:name w:val="标书三级标题"/>
    <w:basedOn w:val="style3"/>
    <w:next w:val="style4324"/>
    <w:link w:val="style4323"/>
    <w:qFormat/>
    <w:uiPriority w:val="0"/>
    <w:pPr>
      <w:numPr>
        <w:ilvl w:val="0"/>
        <w:numId w:val="0"/>
      </w:numPr>
      <w:spacing w:before="0" w:after="0" w:lineRule="auto" w:line="240"/>
      <w:ind w:firstLine="482" w:firstLineChars="200"/>
    </w:pPr>
    <w:rPr>
      <w:rFonts w:ascii="Calibri" w:cs="宋体" w:eastAsia="宋体" w:hAnsi="Calibri"/>
      <w:color w:val="000000"/>
      <w:kern w:val="2"/>
      <w:sz w:val="24"/>
      <w:szCs w:val="24"/>
    </w:rPr>
  </w:style>
  <w:style w:type="paragraph" w:customStyle="1" w:styleId="style4325">
    <w:name w:val="BodyTextIndent"/>
    <w:basedOn w:val="style0"/>
    <w:next w:val="style4325"/>
    <w:qFormat/>
    <w:uiPriority w:val="99"/>
    <w:pPr>
      <w:ind w:firstLine="480" w:firstLineChars="200"/>
    </w:pPr>
    <w:rPr/>
  </w:style>
  <w:style w:type="character" w:customStyle="1" w:styleId="style4326">
    <w:name w:val="font21"/>
    <w:basedOn w:val="style65"/>
    <w:next w:val="style4326"/>
    <w:qFormat/>
    <w:uiPriority w:val="0"/>
    <w:rPr>
      <w:rFonts w:ascii="Calibri" w:cs="Calibri" w:hAnsi="Calibri" w:hint="default"/>
      <w:color w:val="000000"/>
      <w:sz w:val="21"/>
      <w:szCs w:val="21"/>
      <w:u w:val="none"/>
    </w:rPr>
  </w:style>
  <w:style w:type="paragraph" w:customStyle="1" w:styleId="style4327">
    <w:name w:val="一级标题"/>
    <w:basedOn w:val="style90"/>
    <w:next w:val="style4327"/>
    <w:qFormat/>
    <w:uiPriority w:val="1"/>
    <w:pPr>
      <w:numPr>
        <w:ilvl w:val="0"/>
        <w:numId w:val="7"/>
      </w:numPr>
      <w:spacing w:lineRule="auto" w:line="360"/>
      <w:ind w:left="420"/>
      <w:outlineLvl w:val="1"/>
    </w:pPr>
    <w:rPr>
      <w:rFonts w:ascii="黑体" w:eastAsia="黑体"/>
      <w:b/>
      <w:bCs/>
      <w:sz w:val="2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emf"/><Relationship Id="rId4" Type="http://schemas.openxmlformats.org/officeDocument/2006/relationships/header" Target="header1.xml"/><Relationship Id="rId11" Type="http://schemas.openxmlformats.org/officeDocument/2006/relationships/customXml" Target="../customXml/item1.xml"/><Relationship Id="rId10" Type="http://schemas.openxmlformats.org/officeDocument/2006/relationships/theme" Target="theme/theme1.xml"/><Relationship Id="rId12" Type="http://schemas.openxmlformats.org/officeDocument/2006/relationships/customXml" Target="../customXml/item2.xml"/><Relationship Id="rId9" Type="http://schemas.openxmlformats.org/officeDocument/2006/relationships/settings" Target="settings.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86847B-940B-4905-ACF8-9FE7AB14894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15568</Words>
  <Pages>36</Pages>
  <Characters>16538</Characters>
  <Application>WPS Office</Application>
  <DocSecurity>0</DocSecurity>
  <Paragraphs>1286</Paragraphs>
  <ScaleCrop>false</ScaleCrop>
  <LinksUpToDate>false</LinksUpToDate>
  <CharactersWithSpaces>18621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2026-10-13T07:59:32Z</dcterms:created>
  <dc:creator>JonMMx 2000</dc:creator>
  <lastModifiedBy>23049RAD8C</lastModifiedBy>
  <dcterms:modified xsi:type="dcterms:W3CDTF">2026-10-13T07:59:32Z</dcterms:modified>
  <revision>18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dc9a31325beb44159f12862fa607592f_23</vt:lpwstr>
  </property>
  <property fmtid="{D5CDD505-2E9C-101B-9397-08002B2CF9AE}" pid="4" name="KSOTemplateDocerSaveRecord">
    <vt:lpwstr>eyJoZGlkIjoiODcwZjUzNzE0MzI0YmNmZDQ4MTIwNjMyMTU2Njg3YWEiLCJ1c2VySWQiOiI5NjQxODg1OTgifQ==</vt:lpwstr>
  </property>
</Properties>
</file>