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EB3E04">
      <w:pPr>
        <w:pageBreakBefore w:val="0"/>
        <w:kinsoku/>
        <w:wordWrap/>
        <w:overflowPunct/>
        <w:topLinePunct w:val="0"/>
        <w:bidi w:val="0"/>
        <w:spacing w:line="240" w:lineRule="auto"/>
        <w:ind w:right="-55" w:rightChars="-23"/>
        <w:jc w:val="center"/>
        <w:rPr>
          <w:rFonts w:hint="eastAsia" w:ascii="宋体" w:hAnsi="宋体" w:eastAsia="宋体" w:cs="宋体"/>
          <w:b/>
          <w:spacing w:val="4"/>
          <w:w w:val="90"/>
          <w:sz w:val="52"/>
          <w:szCs w:val="52"/>
          <w:lang w:eastAsia="zh-CN"/>
        </w:rPr>
      </w:pPr>
      <w:r>
        <w:rPr>
          <w:rFonts w:hint="eastAsia" w:ascii="宋体" w:hAnsi="宋体" w:cs="宋体"/>
          <w:b/>
          <w:spacing w:val="4"/>
          <w:w w:val="90"/>
          <w:sz w:val="52"/>
          <w:szCs w:val="52"/>
          <w:lang w:eastAsia="zh-CN"/>
        </w:rPr>
        <w:t>济宁商用车涂装机器人喷涂线线路维修项目</w:t>
      </w:r>
    </w:p>
    <w:p w14:paraId="76189A7F">
      <w:pPr>
        <w:pageBreakBefore w:val="0"/>
        <w:kinsoku/>
        <w:wordWrap/>
        <w:overflowPunct/>
        <w:topLinePunct w:val="0"/>
        <w:bidi w:val="0"/>
        <w:adjustRightInd/>
        <w:spacing w:line="240" w:lineRule="auto"/>
        <w:jc w:val="center"/>
        <w:textAlignment w:val="auto"/>
        <w:rPr>
          <w:rFonts w:ascii="宋体" w:hAnsi="宋体"/>
          <w:b/>
          <w:color w:val="000000"/>
          <w:kern w:val="2"/>
          <w:sz w:val="96"/>
          <w:szCs w:val="96"/>
        </w:rPr>
      </w:pPr>
    </w:p>
    <w:p w14:paraId="747BA268">
      <w:pPr>
        <w:pageBreakBefore w:val="0"/>
        <w:kinsoku/>
        <w:wordWrap/>
        <w:overflowPunct/>
        <w:topLinePunct w:val="0"/>
        <w:bidi w:val="0"/>
        <w:adjustRightInd/>
        <w:spacing w:line="240" w:lineRule="auto"/>
        <w:jc w:val="center"/>
        <w:textAlignment w:val="auto"/>
        <w:rPr>
          <w:rFonts w:ascii="宋体" w:hAnsi="宋体"/>
          <w:b/>
          <w:color w:val="000000"/>
          <w:kern w:val="2"/>
          <w:sz w:val="96"/>
          <w:szCs w:val="96"/>
        </w:rPr>
      </w:pPr>
      <w:r>
        <w:rPr>
          <w:rFonts w:hint="eastAsia" w:ascii="宋体" w:hAnsi="宋体"/>
          <w:b/>
          <w:color w:val="000000"/>
          <w:kern w:val="2"/>
          <w:sz w:val="96"/>
          <w:szCs w:val="96"/>
        </w:rPr>
        <w:t>招标文件</w:t>
      </w:r>
    </w:p>
    <w:p w14:paraId="1EDC754D">
      <w:pPr>
        <w:pageBreakBefore w:val="0"/>
        <w:kinsoku/>
        <w:wordWrap/>
        <w:overflowPunct/>
        <w:topLinePunct w:val="0"/>
        <w:bidi w:val="0"/>
        <w:spacing w:line="240" w:lineRule="auto"/>
        <w:jc w:val="center"/>
        <w:rPr>
          <w:rFonts w:ascii="隶书" w:hAnsi="宋体" w:eastAsia="隶书"/>
          <w:color w:val="000000"/>
          <w:sz w:val="36"/>
          <w:szCs w:val="36"/>
        </w:rPr>
      </w:pPr>
    </w:p>
    <w:p w14:paraId="69ED50A4">
      <w:pPr>
        <w:pageBreakBefore w:val="0"/>
        <w:kinsoku/>
        <w:wordWrap/>
        <w:overflowPunct/>
        <w:topLinePunct w:val="0"/>
        <w:bidi w:val="0"/>
        <w:spacing w:before="240" w:line="240" w:lineRule="auto"/>
        <w:jc w:val="center"/>
        <w:rPr>
          <w:color w:val="000000"/>
        </w:rPr>
      </w:pPr>
    </w:p>
    <w:p w14:paraId="56D743D2">
      <w:pPr>
        <w:pageBreakBefore w:val="0"/>
        <w:kinsoku/>
        <w:wordWrap/>
        <w:overflowPunct/>
        <w:topLinePunct w:val="0"/>
        <w:bidi w:val="0"/>
        <w:spacing w:before="240" w:line="240" w:lineRule="auto"/>
        <w:jc w:val="center"/>
        <w:rPr>
          <w:color w:val="000000"/>
        </w:rPr>
      </w:pPr>
    </w:p>
    <w:p w14:paraId="1A1D3E18">
      <w:pPr>
        <w:pageBreakBefore w:val="0"/>
        <w:kinsoku/>
        <w:wordWrap/>
        <w:overflowPunct/>
        <w:topLinePunct w:val="0"/>
        <w:bidi w:val="0"/>
        <w:spacing w:before="240" w:line="240" w:lineRule="auto"/>
        <w:jc w:val="center"/>
        <w:rPr>
          <w:color w:val="000000"/>
        </w:rPr>
      </w:pPr>
    </w:p>
    <w:p w14:paraId="5B6BB48C">
      <w:pPr>
        <w:pageBreakBefore w:val="0"/>
        <w:kinsoku/>
        <w:wordWrap/>
        <w:overflowPunct/>
        <w:topLinePunct w:val="0"/>
        <w:bidi w:val="0"/>
        <w:spacing w:before="240" w:line="240" w:lineRule="auto"/>
        <w:jc w:val="center"/>
        <w:rPr>
          <w:color w:val="000000"/>
        </w:rPr>
      </w:pPr>
    </w:p>
    <w:p w14:paraId="5058D2CC">
      <w:pPr>
        <w:pageBreakBefore w:val="0"/>
        <w:kinsoku/>
        <w:wordWrap/>
        <w:overflowPunct/>
        <w:topLinePunct w:val="0"/>
        <w:bidi w:val="0"/>
        <w:spacing w:before="240" w:line="240" w:lineRule="auto"/>
        <w:jc w:val="center"/>
        <w:rPr>
          <w:color w:val="000000"/>
        </w:rPr>
      </w:pPr>
    </w:p>
    <w:p w14:paraId="7476AE36">
      <w:pPr>
        <w:pageBreakBefore w:val="0"/>
        <w:kinsoku/>
        <w:wordWrap/>
        <w:overflowPunct/>
        <w:topLinePunct w:val="0"/>
        <w:bidi w:val="0"/>
        <w:spacing w:before="240" w:line="240" w:lineRule="auto"/>
        <w:jc w:val="center"/>
        <w:rPr>
          <w:color w:val="000000"/>
        </w:rPr>
      </w:pPr>
    </w:p>
    <w:p w14:paraId="624CB6CA">
      <w:pPr>
        <w:pageBreakBefore w:val="0"/>
        <w:kinsoku/>
        <w:wordWrap/>
        <w:overflowPunct/>
        <w:topLinePunct w:val="0"/>
        <w:bidi w:val="0"/>
        <w:spacing w:before="240" w:line="240" w:lineRule="auto"/>
        <w:jc w:val="center"/>
        <w:rPr>
          <w:color w:val="000000"/>
        </w:rPr>
      </w:pPr>
    </w:p>
    <w:p w14:paraId="476274E8">
      <w:pPr>
        <w:pageBreakBefore w:val="0"/>
        <w:kinsoku/>
        <w:wordWrap/>
        <w:overflowPunct/>
        <w:topLinePunct w:val="0"/>
        <w:bidi w:val="0"/>
        <w:spacing w:before="240" w:line="240" w:lineRule="auto"/>
        <w:jc w:val="center"/>
        <w:rPr>
          <w:color w:val="000000"/>
        </w:rPr>
      </w:pPr>
    </w:p>
    <w:p w14:paraId="12524FFA">
      <w:pPr>
        <w:pageBreakBefore w:val="0"/>
        <w:kinsoku/>
        <w:wordWrap/>
        <w:overflowPunct/>
        <w:topLinePunct w:val="0"/>
        <w:bidi w:val="0"/>
        <w:spacing w:before="240" w:line="240" w:lineRule="auto"/>
        <w:rPr>
          <w:color w:val="000000"/>
        </w:rPr>
      </w:pPr>
    </w:p>
    <w:p w14:paraId="19145C58">
      <w:pPr>
        <w:pageBreakBefore w:val="0"/>
        <w:kinsoku/>
        <w:wordWrap/>
        <w:overflowPunct/>
        <w:topLinePunct w:val="0"/>
        <w:bidi w:val="0"/>
        <w:spacing w:before="240" w:line="240" w:lineRule="auto"/>
        <w:jc w:val="center"/>
        <w:rPr>
          <w:rFonts w:ascii="隶书" w:hAnsi="宋体" w:eastAsia="隶书"/>
          <w:color w:val="000000"/>
          <w:sz w:val="56"/>
          <w:szCs w:val="48"/>
        </w:rPr>
      </w:pPr>
    </w:p>
    <w:p w14:paraId="6C332217">
      <w:pPr>
        <w:pageBreakBefore w:val="0"/>
        <w:kinsoku/>
        <w:wordWrap/>
        <w:overflowPunct/>
        <w:topLinePunct w:val="0"/>
        <w:bidi w:val="0"/>
        <w:spacing w:line="240" w:lineRule="auto"/>
        <w:ind w:firstLine="1470" w:firstLineChars="525"/>
        <w:rPr>
          <w:rFonts w:ascii="黑体" w:eastAsia="黑体"/>
          <w:color w:val="000000"/>
          <w:sz w:val="28"/>
        </w:rPr>
      </w:pPr>
      <w:r>
        <w:rPr>
          <w:rFonts w:hint="eastAsia" w:ascii="黑体" w:eastAsia="黑体"/>
          <w:color w:val="000000"/>
          <w:sz w:val="28"/>
        </w:rPr>
        <w:t>招标人：中国重汽集团济宁商用车有限公司</w:t>
      </w:r>
    </w:p>
    <w:p w14:paraId="5E09F62B">
      <w:pPr>
        <w:pageBreakBefore w:val="0"/>
        <w:kinsoku/>
        <w:wordWrap/>
        <w:overflowPunct/>
        <w:topLinePunct w:val="0"/>
        <w:bidi w:val="0"/>
        <w:spacing w:line="240" w:lineRule="auto"/>
        <w:jc w:val="center"/>
        <w:rPr>
          <w:rFonts w:ascii="黑体" w:eastAsia="黑体"/>
          <w:sz w:val="28"/>
        </w:rPr>
      </w:pPr>
      <w:r>
        <w:rPr>
          <w:rFonts w:ascii="黑体" w:eastAsia="黑体"/>
          <w:sz w:val="28"/>
        </w:rPr>
        <w:t>202</w:t>
      </w:r>
      <w:r>
        <w:rPr>
          <w:rFonts w:hint="eastAsia" w:ascii="黑体" w:eastAsia="黑体"/>
          <w:sz w:val="28"/>
          <w:lang w:val="en-US" w:eastAsia="zh-CN"/>
        </w:rPr>
        <w:t>6</w:t>
      </w:r>
      <w:r>
        <w:rPr>
          <w:rFonts w:hint="eastAsia" w:ascii="黑体" w:eastAsia="黑体"/>
          <w:sz w:val="28"/>
        </w:rPr>
        <w:t>年</w:t>
      </w:r>
      <w:r>
        <w:rPr>
          <w:rFonts w:hint="eastAsia" w:ascii="黑体" w:eastAsia="黑体"/>
          <w:sz w:val="28"/>
          <w:lang w:val="en-US" w:eastAsia="zh-CN"/>
        </w:rPr>
        <w:t>9</w:t>
      </w:r>
      <w:r>
        <w:rPr>
          <w:rFonts w:hint="eastAsia" w:ascii="黑体" w:eastAsia="黑体"/>
          <w:sz w:val="28"/>
        </w:rPr>
        <w:t>月</w:t>
      </w:r>
    </w:p>
    <w:p w14:paraId="5B35C0FE">
      <w:pPr>
        <w:pageBreakBefore w:val="0"/>
        <w:kinsoku/>
        <w:wordWrap/>
        <w:overflowPunct/>
        <w:topLinePunct w:val="0"/>
        <w:bidi w:val="0"/>
        <w:spacing w:line="240" w:lineRule="auto"/>
        <w:jc w:val="center"/>
        <w:rPr>
          <w:rFonts w:ascii="黑体" w:eastAsia="黑体"/>
          <w:sz w:val="28"/>
        </w:rPr>
      </w:pPr>
    </w:p>
    <w:p w14:paraId="5F5258AB">
      <w:pPr>
        <w:pageBreakBefore w:val="0"/>
        <w:kinsoku/>
        <w:wordWrap/>
        <w:overflowPunct/>
        <w:topLinePunct w:val="0"/>
        <w:bidi w:val="0"/>
        <w:spacing w:line="240" w:lineRule="auto"/>
        <w:jc w:val="center"/>
        <w:rPr>
          <w:rFonts w:ascii="黑体" w:eastAsia="黑体"/>
          <w:sz w:val="28"/>
        </w:rPr>
      </w:pPr>
    </w:p>
    <w:p w14:paraId="427909F1">
      <w:pPr>
        <w:pageBreakBefore w:val="0"/>
        <w:kinsoku/>
        <w:wordWrap/>
        <w:overflowPunct/>
        <w:topLinePunct w:val="0"/>
        <w:bidi w:val="0"/>
        <w:spacing w:line="240" w:lineRule="auto"/>
        <w:jc w:val="center"/>
        <w:rPr>
          <w:rFonts w:ascii="黑体" w:eastAsia="黑体"/>
          <w:sz w:val="28"/>
        </w:rPr>
      </w:pPr>
    </w:p>
    <w:p w14:paraId="63522790">
      <w:pPr>
        <w:pageBreakBefore w:val="0"/>
        <w:kinsoku/>
        <w:wordWrap/>
        <w:overflowPunct/>
        <w:topLinePunct w:val="0"/>
        <w:bidi w:val="0"/>
        <w:spacing w:line="240" w:lineRule="auto"/>
        <w:jc w:val="center"/>
        <w:rPr>
          <w:rFonts w:hint="eastAsia" w:ascii="黑体" w:eastAsia="黑体"/>
          <w:sz w:val="52"/>
          <w:szCs w:val="52"/>
        </w:rPr>
      </w:pPr>
    </w:p>
    <w:p w14:paraId="6A19BD86">
      <w:pPr>
        <w:pageBreakBefore w:val="0"/>
        <w:kinsoku/>
        <w:wordWrap/>
        <w:overflowPunct/>
        <w:topLinePunct w:val="0"/>
        <w:bidi w:val="0"/>
        <w:spacing w:line="240" w:lineRule="auto"/>
        <w:jc w:val="center"/>
        <w:rPr>
          <w:rFonts w:hint="eastAsia" w:ascii="黑体" w:eastAsia="黑体"/>
          <w:sz w:val="52"/>
          <w:szCs w:val="52"/>
        </w:rPr>
      </w:pPr>
    </w:p>
    <w:p w14:paraId="02153F2D">
      <w:pPr>
        <w:pageBreakBefore w:val="0"/>
        <w:kinsoku/>
        <w:wordWrap/>
        <w:overflowPunct/>
        <w:topLinePunct w:val="0"/>
        <w:bidi w:val="0"/>
        <w:spacing w:line="240" w:lineRule="auto"/>
        <w:jc w:val="center"/>
        <w:rPr>
          <w:rFonts w:ascii="黑体" w:eastAsia="黑体"/>
          <w:sz w:val="52"/>
          <w:szCs w:val="52"/>
        </w:rPr>
      </w:pPr>
      <w:r>
        <w:rPr>
          <w:rFonts w:hint="eastAsia" w:ascii="黑体" w:eastAsia="黑体"/>
          <w:sz w:val="52"/>
          <w:szCs w:val="52"/>
        </w:rPr>
        <w:t>目录</w:t>
      </w:r>
    </w:p>
    <w:p w14:paraId="4B68B6ED">
      <w:pPr>
        <w:pageBreakBefore w:val="0"/>
        <w:kinsoku/>
        <w:wordWrap/>
        <w:overflowPunct/>
        <w:topLinePunct w:val="0"/>
        <w:bidi w:val="0"/>
        <w:spacing w:line="240" w:lineRule="auto"/>
        <w:jc w:val="center"/>
        <w:rPr>
          <w:rFonts w:ascii="黑体" w:eastAsia="黑体"/>
          <w:sz w:val="36"/>
          <w:szCs w:val="36"/>
        </w:rPr>
      </w:pPr>
    </w:p>
    <w:p w14:paraId="588C2BEC">
      <w:pPr>
        <w:pStyle w:val="27"/>
        <w:pageBreakBefore w:val="0"/>
        <w:tabs>
          <w:tab w:val="left" w:pos="1260"/>
          <w:tab w:val="right" w:leader="dot" w:pos="8155"/>
        </w:tabs>
        <w:kinsoku/>
        <w:wordWrap/>
        <w:overflowPunct/>
        <w:topLinePunct w:val="0"/>
        <w:bidi w:val="0"/>
        <w:spacing w:line="240" w:lineRule="auto"/>
        <w:rPr>
          <w:rFonts w:ascii="黑体" w:eastAsia="黑体"/>
          <w:sz w:val="36"/>
          <w:szCs w:val="36"/>
        </w:rPr>
      </w:pPr>
      <w:r>
        <w:rPr>
          <w:rFonts w:ascii="黑体" w:eastAsia="黑体"/>
          <w:sz w:val="36"/>
          <w:szCs w:val="36"/>
        </w:rPr>
        <w:fldChar w:fldCharType="begin"/>
      </w:r>
      <w:r>
        <w:rPr>
          <w:rFonts w:ascii="黑体" w:eastAsia="黑体"/>
          <w:sz w:val="36"/>
          <w:szCs w:val="36"/>
        </w:rPr>
        <w:instrText xml:space="preserve"> TOC \o "1-2" \u </w:instrText>
      </w:r>
      <w:r>
        <w:rPr>
          <w:rFonts w:ascii="黑体" w:eastAsia="黑体"/>
          <w:sz w:val="36"/>
          <w:szCs w:val="36"/>
        </w:rPr>
        <w:fldChar w:fldCharType="separate"/>
      </w:r>
      <w:r>
        <w:rPr>
          <w:rFonts w:hint="eastAsia" w:ascii="黑体" w:eastAsia="黑体"/>
          <w:sz w:val="36"/>
          <w:szCs w:val="36"/>
        </w:rPr>
        <w:t>第一章</w:t>
      </w:r>
      <w:r>
        <w:rPr>
          <w:rFonts w:asciiTheme="minorHAnsi" w:hAnsiTheme="minorHAnsi" w:eastAsiaTheme="minorEastAsia" w:cstheme="minorBidi"/>
          <w:kern w:val="2"/>
          <w:sz w:val="36"/>
          <w:szCs w:val="36"/>
        </w:rPr>
        <w:tab/>
      </w:r>
      <w:r>
        <w:rPr>
          <w:rFonts w:hint="eastAsia" w:ascii="黑体" w:eastAsia="黑体"/>
          <w:sz w:val="36"/>
          <w:szCs w:val="36"/>
        </w:rPr>
        <w:t>投标邀请</w:t>
      </w:r>
    </w:p>
    <w:p w14:paraId="707ACCF4">
      <w:pPr>
        <w:pStyle w:val="27"/>
        <w:pageBreakBefore w:val="0"/>
        <w:tabs>
          <w:tab w:val="left" w:pos="1260"/>
          <w:tab w:val="right" w:leader="dot" w:pos="8155"/>
        </w:tabs>
        <w:kinsoku/>
        <w:wordWrap/>
        <w:overflowPunct/>
        <w:topLinePunct w:val="0"/>
        <w:bidi w:val="0"/>
        <w:spacing w:line="240" w:lineRule="auto"/>
        <w:rPr>
          <w:rFonts w:asciiTheme="minorHAnsi" w:hAnsiTheme="minorHAnsi" w:eastAsiaTheme="minorEastAsia" w:cstheme="minorBidi"/>
          <w:kern w:val="2"/>
          <w:sz w:val="36"/>
          <w:szCs w:val="36"/>
        </w:rPr>
      </w:pPr>
      <w:r>
        <w:rPr>
          <w:rFonts w:hint="eastAsia" w:ascii="黑体" w:eastAsia="黑体"/>
          <w:sz w:val="36"/>
          <w:szCs w:val="36"/>
        </w:rPr>
        <w:t>第二章</w:t>
      </w:r>
      <w:r>
        <w:rPr>
          <w:rFonts w:asciiTheme="minorHAnsi" w:hAnsiTheme="minorHAnsi" w:eastAsiaTheme="minorEastAsia" w:cstheme="minorBidi"/>
          <w:kern w:val="2"/>
          <w:sz w:val="36"/>
          <w:szCs w:val="36"/>
        </w:rPr>
        <w:tab/>
      </w:r>
      <w:r>
        <w:rPr>
          <w:rFonts w:hint="eastAsia" w:ascii="黑体" w:eastAsia="黑体"/>
          <w:sz w:val="36"/>
          <w:szCs w:val="36"/>
        </w:rPr>
        <w:t>投标人须知</w:t>
      </w:r>
    </w:p>
    <w:p w14:paraId="63A4E040">
      <w:pPr>
        <w:pStyle w:val="27"/>
        <w:pageBreakBefore w:val="0"/>
        <w:tabs>
          <w:tab w:val="left" w:pos="1260"/>
          <w:tab w:val="right" w:leader="dot" w:pos="8155"/>
        </w:tabs>
        <w:kinsoku/>
        <w:wordWrap/>
        <w:overflowPunct/>
        <w:topLinePunct w:val="0"/>
        <w:bidi w:val="0"/>
        <w:spacing w:line="240" w:lineRule="auto"/>
        <w:rPr>
          <w:rFonts w:asciiTheme="minorHAnsi" w:hAnsiTheme="minorHAnsi" w:eastAsiaTheme="minorEastAsia" w:cstheme="minorBidi"/>
          <w:kern w:val="2"/>
          <w:sz w:val="36"/>
          <w:szCs w:val="36"/>
        </w:rPr>
      </w:pPr>
      <w:r>
        <w:rPr>
          <w:rFonts w:hint="eastAsia" w:ascii="黑体" w:eastAsia="黑体"/>
          <w:sz w:val="36"/>
          <w:szCs w:val="36"/>
        </w:rPr>
        <w:t>第三章</w:t>
      </w:r>
      <w:r>
        <w:rPr>
          <w:rFonts w:asciiTheme="minorHAnsi" w:hAnsiTheme="minorHAnsi" w:eastAsiaTheme="minorEastAsia" w:cstheme="minorBidi"/>
          <w:kern w:val="2"/>
          <w:sz w:val="36"/>
          <w:szCs w:val="36"/>
        </w:rPr>
        <w:tab/>
      </w:r>
      <w:r>
        <w:rPr>
          <w:rFonts w:hint="eastAsia" w:ascii="黑体" w:eastAsia="黑体"/>
          <w:sz w:val="36"/>
          <w:szCs w:val="36"/>
        </w:rPr>
        <w:t>合同条款</w:t>
      </w:r>
    </w:p>
    <w:p w14:paraId="358290D5">
      <w:pPr>
        <w:pStyle w:val="27"/>
        <w:pageBreakBefore w:val="0"/>
        <w:tabs>
          <w:tab w:val="left" w:pos="1260"/>
          <w:tab w:val="right" w:leader="dot" w:pos="8155"/>
        </w:tabs>
        <w:kinsoku/>
        <w:wordWrap/>
        <w:overflowPunct/>
        <w:topLinePunct w:val="0"/>
        <w:bidi w:val="0"/>
        <w:spacing w:line="240" w:lineRule="auto"/>
        <w:rPr>
          <w:rFonts w:eastAsia="黑体" w:asciiTheme="minorHAnsi" w:hAnsiTheme="minorHAnsi" w:cstheme="minorBidi"/>
          <w:kern w:val="2"/>
          <w:sz w:val="36"/>
          <w:szCs w:val="36"/>
        </w:rPr>
      </w:pPr>
      <w:r>
        <w:rPr>
          <w:rFonts w:hint="eastAsia" w:ascii="黑体" w:eastAsia="黑体"/>
          <w:sz w:val="36"/>
          <w:szCs w:val="36"/>
        </w:rPr>
        <w:t>第四章</w:t>
      </w:r>
      <w:r>
        <w:rPr>
          <w:rFonts w:asciiTheme="minorHAnsi" w:hAnsiTheme="minorHAnsi" w:eastAsiaTheme="minorEastAsia" w:cstheme="minorBidi"/>
          <w:kern w:val="2"/>
          <w:sz w:val="36"/>
          <w:szCs w:val="36"/>
        </w:rPr>
        <w:tab/>
      </w:r>
      <w:r>
        <w:rPr>
          <w:rFonts w:hint="eastAsia" w:ascii="黑体" w:eastAsia="黑体"/>
          <w:sz w:val="36"/>
          <w:szCs w:val="36"/>
        </w:rPr>
        <w:t>招标内容</w:t>
      </w:r>
    </w:p>
    <w:p w14:paraId="7CC073D1">
      <w:pPr>
        <w:pStyle w:val="27"/>
        <w:pageBreakBefore w:val="0"/>
        <w:tabs>
          <w:tab w:val="left" w:pos="1260"/>
          <w:tab w:val="right" w:leader="dot" w:pos="8155"/>
        </w:tabs>
        <w:kinsoku/>
        <w:wordWrap/>
        <w:overflowPunct/>
        <w:topLinePunct w:val="0"/>
        <w:bidi w:val="0"/>
        <w:spacing w:line="240" w:lineRule="auto"/>
        <w:rPr>
          <w:rFonts w:ascii="黑体" w:eastAsia="黑体"/>
          <w:sz w:val="36"/>
          <w:szCs w:val="36"/>
        </w:rPr>
      </w:pPr>
      <w:r>
        <w:rPr>
          <w:rFonts w:hint="eastAsia" w:ascii="黑体" w:eastAsia="黑体"/>
          <w:sz w:val="36"/>
          <w:szCs w:val="36"/>
        </w:rPr>
        <w:t>第五章</w:t>
      </w:r>
      <w:r>
        <w:rPr>
          <w:rFonts w:asciiTheme="minorHAnsi" w:hAnsiTheme="minorHAnsi" w:eastAsiaTheme="minorEastAsia" w:cstheme="minorBidi"/>
          <w:kern w:val="2"/>
          <w:sz w:val="36"/>
          <w:szCs w:val="36"/>
        </w:rPr>
        <w:tab/>
      </w:r>
      <w:r>
        <w:rPr>
          <w:rFonts w:hint="eastAsia" w:ascii="黑体" w:eastAsia="黑体"/>
          <w:sz w:val="36"/>
          <w:szCs w:val="36"/>
        </w:rPr>
        <w:t>投标资料表</w:t>
      </w:r>
    </w:p>
    <w:p w14:paraId="0876156C">
      <w:pPr>
        <w:pStyle w:val="27"/>
        <w:pageBreakBefore w:val="0"/>
        <w:tabs>
          <w:tab w:val="left" w:pos="1260"/>
          <w:tab w:val="right" w:leader="dot" w:pos="8155"/>
        </w:tabs>
        <w:kinsoku/>
        <w:wordWrap/>
        <w:overflowPunct/>
        <w:topLinePunct w:val="0"/>
        <w:bidi w:val="0"/>
        <w:spacing w:line="240" w:lineRule="auto"/>
        <w:rPr>
          <w:rFonts w:asciiTheme="minorHAnsi" w:hAnsiTheme="minorHAnsi" w:eastAsiaTheme="minorEastAsia" w:cstheme="minorBidi"/>
          <w:kern w:val="2"/>
          <w:sz w:val="36"/>
          <w:szCs w:val="36"/>
        </w:rPr>
      </w:pPr>
      <w:r>
        <w:rPr>
          <w:rFonts w:hint="eastAsia" w:ascii="黑体" w:eastAsia="黑体"/>
          <w:sz w:val="36"/>
          <w:szCs w:val="36"/>
        </w:rPr>
        <w:t>第六章</w:t>
      </w:r>
      <w:r>
        <w:rPr>
          <w:rFonts w:asciiTheme="minorHAnsi" w:hAnsiTheme="minorHAnsi" w:eastAsiaTheme="minorEastAsia" w:cstheme="minorBidi"/>
          <w:kern w:val="2"/>
          <w:sz w:val="36"/>
          <w:szCs w:val="36"/>
        </w:rPr>
        <w:tab/>
      </w:r>
      <w:r>
        <w:rPr>
          <w:rFonts w:hint="eastAsia" w:ascii="黑体" w:eastAsia="黑体"/>
          <w:sz w:val="36"/>
          <w:szCs w:val="36"/>
        </w:rPr>
        <w:t>合同资料表</w:t>
      </w:r>
    </w:p>
    <w:p w14:paraId="3C15FFEB">
      <w:pPr>
        <w:pStyle w:val="27"/>
        <w:pageBreakBefore w:val="0"/>
        <w:tabs>
          <w:tab w:val="left" w:pos="1260"/>
          <w:tab w:val="right" w:leader="dot" w:pos="8155"/>
        </w:tabs>
        <w:kinsoku/>
        <w:wordWrap/>
        <w:overflowPunct/>
        <w:topLinePunct w:val="0"/>
        <w:bidi w:val="0"/>
        <w:spacing w:line="240" w:lineRule="auto"/>
        <w:rPr>
          <w:rFonts w:asciiTheme="minorHAnsi" w:hAnsiTheme="minorHAnsi" w:eastAsiaTheme="minorEastAsia" w:cstheme="minorBidi"/>
          <w:kern w:val="2"/>
          <w:sz w:val="36"/>
          <w:szCs w:val="36"/>
        </w:rPr>
      </w:pPr>
      <w:r>
        <w:rPr>
          <w:rFonts w:hint="eastAsia" w:ascii="黑体" w:eastAsia="黑体"/>
          <w:sz w:val="36"/>
          <w:szCs w:val="36"/>
        </w:rPr>
        <w:t>第七章</w:t>
      </w:r>
      <w:r>
        <w:rPr>
          <w:rFonts w:asciiTheme="minorHAnsi" w:hAnsiTheme="minorHAnsi" w:eastAsiaTheme="minorEastAsia" w:cstheme="minorBidi"/>
          <w:kern w:val="2"/>
          <w:sz w:val="36"/>
          <w:szCs w:val="36"/>
        </w:rPr>
        <w:tab/>
      </w:r>
      <w:r>
        <w:rPr>
          <w:rFonts w:hint="eastAsia" w:ascii="黑体" w:eastAsia="黑体"/>
          <w:sz w:val="36"/>
          <w:szCs w:val="36"/>
        </w:rPr>
        <w:t>投标文件格式</w:t>
      </w:r>
    </w:p>
    <w:p w14:paraId="35A612FE">
      <w:pPr>
        <w:pageBreakBefore w:val="0"/>
        <w:kinsoku/>
        <w:wordWrap/>
        <w:overflowPunct/>
        <w:topLinePunct w:val="0"/>
        <w:bidi w:val="0"/>
        <w:spacing w:line="240" w:lineRule="auto"/>
        <w:jc w:val="left"/>
        <w:rPr>
          <w:rFonts w:ascii="黑体" w:eastAsia="黑体"/>
          <w:sz w:val="28"/>
        </w:rPr>
      </w:pPr>
      <w:r>
        <w:rPr>
          <w:rFonts w:ascii="黑体" w:eastAsia="黑体"/>
          <w:sz w:val="36"/>
          <w:szCs w:val="36"/>
        </w:rPr>
        <w:fldChar w:fldCharType="end"/>
      </w:r>
    </w:p>
    <w:p w14:paraId="192545B6">
      <w:pPr>
        <w:pageBreakBefore w:val="0"/>
        <w:kinsoku/>
        <w:wordWrap/>
        <w:overflowPunct/>
        <w:topLinePunct w:val="0"/>
        <w:bidi w:val="0"/>
        <w:spacing w:line="240" w:lineRule="auto"/>
        <w:jc w:val="left"/>
        <w:rPr>
          <w:rFonts w:ascii="黑体" w:eastAsia="黑体"/>
          <w:sz w:val="28"/>
        </w:rPr>
      </w:pPr>
    </w:p>
    <w:p w14:paraId="7064726B">
      <w:pPr>
        <w:pageBreakBefore w:val="0"/>
        <w:kinsoku/>
        <w:wordWrap/>
        <w:overflowPunct/>
        <w:topLinePunct w:val="0"/>
        <w:bidi w:val="0"/>
        <w:spacing w:line="240" w:lineRule="auto"/>
        <w:jc w:val="left"/>
        <w:rPr>
          <w:rFonts w:ascii="黑体" w:eastAsia="黑体"/>
          <w:sz w:val="28"/>
        </w:rPr>
      </w:pPr>
    </w:p>
    <w:p w14:paraId="6356E216">
      <w:pPr>
        <w:pageBreakBefore w:val="0"/>
        <w:kinsoku/>
        <w:wordWrap/>
        <w:overflowPunct/>
        <w:topLinePunct w:val="0"/>
        <w:bidi w:val="0"/>
        <w:spacing w:line="240" w:lineRule="auto"/>
        <w:jc w:val="left"/>
        <w:rPr>
          <w:rFonts w:ascii="黑体" w:eastAsia="黑体"/>
          <w:sz w:val="28"/>
        </w:rPr>
      </w:pPr>
    </w:p>
    <w:p w14:paraId="202198EB">
      <w:pPr>
        <w:pageBreakBefore w:val="0"/>
        <w:kinsoku/>
        <w:wordWrap/>
        <w:overflowPunct/>
        <w:topLinePunct w:val="0"/>
        <w:bidi w:val="0"/>
        <w:spacing w:line="240" w:lineRule="auto"/>
        <w:jc w:val="left"/>
        <w:rPr>
          <w:rFonts w:ascii="黑体" w:eastAsia="黑体"/>
          <w:sz w:val="28"/>
        </w:rPr>
      </w:pPr>
    </w:p>
    <w:p w14:paraId="222FA7D4">
      <w:pPr>
        <w:pageBreakBefore w:val="0"/>
        <w:kinsoku/>
        <w:wordWrap/>
        <w:overflowPunct/>
        <w:topLinePunct w:val="0"/>
        <w:bidi w:val="0"/>
        <w:spacing w:line="240" w:lineRule="auto"/>
        <w:jc w:val="left"/>
        <w:rPr>
          <w:rFonts w:ascii="黑体" w:eastAsia="黑体"/>
          <w:sz w:val="28"/>
        </w:rPr>
      </w:pPr>
    </w:p>
    <w:p w14:paraId="0417542F">
      <w:pPr>
        <w:pageBreakBefore w:val="0"/>
        <w:kinsoku/>
        <w:wordWrap/>
        <w:overflowPunct/>
        <w:topLinePunct w:val="0"/>
        <w:bidi w:val="0"/>
        <w:spacing w:line="240" w:lineRule="auto"/>
        <w:jc w:val="left"/>
        <w:rPr>
          <w:rFonts w:ascii="黑体" w:eastAsia="黑体"/>
          <w:sz w:val="28"/>
        </w:rPr>
      </w:pPr>
    </w:p>
    <w:p w14:paraId="09E2A1C1">
      <w:pPr>
        <w:pageBreakBefore w:val="0"/>
        <w:kinsoku/>
        <w:wordWrap/>
        <w:overflowPunct/>
        <w:topLinePunct w:val="0"/>
        <w:bidi w:val="0"/>
        <w:spacing w:line="240" w:lineRule="auto"/>
        <w:jc w:val="left"/>
        <w:rPr>
          <w:rFonts w:ascii="黑体" w:eastAsia="黑体"/>
          <w:sz w:val="28"/>
        </w:rPr>
      </w:pPr>
    </w:p>
    <w:p w14:paraId="2ABC9EE9">
      <w:pPr>
        <w:pageBreakBefore w:val="0"/>
        <w:kinsoku/>
        <w:wordWrap/>
        <w:overflowPunct/>
        <w:topLinePunct w:val="0"/>
        <w:bidi w:val="0"/>
        <w:spacing w:line="240" w:lineRule="auto"/>
        <w:jc w:val="left"/>
        <w:rPr>
          <w:rFonts w:ascii="黑体" w:eastAsia="黑体"/>
          <w:sz w:val="28"/>
        </w:rPr>
      </w:pPr>
    </w:p>
    <w:p w14:paraId="29F7341D">
      <w:pPr>
        <w:pageBreakBefore w:val="0"/>
        <w:kinsoku/>
        <w:wordWrap/>
        <w:overflowPunct/>
        <w:topLinePunct w:val="0"/>
        <w:bidi w:val="0"/>
        <w:spacing w:line="240" w:lineRule="auto"/>
        <w:jc w:val="left"/>
        <w:rPr>
          <w:rFonts w:ascii="黑体" w:eastAsia="黑体"/>
          <w:sz w:val="28"/>
        </w:rPr>
      </w:pPr>
    </w:p>
    <w:p w14:paraId="115D6E6E">
      <w:pPr>
        <w:pageBreakBefore w:val="0"/>
        <w:kinsoku/>
        <w:wordWrap/>
        <w:overflowPunct/>
        <w:topLinePunct w:val="0"/>
        <w:bidi w:val="0"/>
        <w:spacing w:line="240" w:lineRule="auto"/>
        <w:jc w:val="left"/>
        <w:rPr>
          <w:rFonts w:ascii="黑体" w:eastAsia="黑体"/>
          <w:sz w:val="28"/>
        </w:rPr>
      </w:pPr>
    </w:p>
    <w:p w14:paraId="74238901">
      <w:pPr>
        <w:pageBreakBefore w:val="0"/>
        <w:kinsoku/>
        <w:wordWrap/>
        <w:overflowPunct/>
        <w:topLinePunct w:val="0"/>
        <w:bidi w:val="0"/>
        <w:spacing w:line="240" w:lineRule="auto"/>
        <w:jc w:val="left"/>
        <w:rPr>
          <w:rFonts w:ascii="黑体" w:eastAsia="黑体"/>
          <w:sz w:val="28"/>
        </w:rPr>
      </w:pPr>
    </w:p>
    <w:p w14:paraId="7D89C493">
      <w:pPr>
        <w:pageBreakBefore w:val="0"/>
        <w:kinsoku/>
        <w:wordWrap/>
        <w:overflowPunct/>
        <w:topLinePunct w:val="0"/>
        <w:bidi w:val="0"/>
        <w:spacing w:line="240" w:lineRule="auto"/>
        <w:jc w:val="left"/>
        <w:rPr>
          <w:rFonts w:ascii="黑体" w:eastAsia="黑体"/>
          <w:sz w:val="28"/>
        </w:rPr>
      </w:pPr>
    </w:p>
    <w:p w14:paraId="10458D6B">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bookmarkStart w:id="0" w:name="_Ref50969769"/>
      <w:bookmarkStart w:id="1" w:name="_Ref50969924"/>
      <w:bookmarkStart w:id="2" w:name="_Toc525135786"/>
      <w:bookmarkStart w:id="3" w:name="_Ref50969958"/>
      <w:bookmarkStart w:id="4" w:name="_Toc511372610"/>
      <w:bookmarkStart w:id="5" w:name="_Ref50969767"/>
      <w:bookmarkStart w:id="6" w:name="_Toc50970585"/>
      <w:bookmarkStart w:id="7" w:name="_Ref50969914"/>
    </w:p>
    <w:p w14:paraId="084E6A7C">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p w14:paraId="6BF0DBB5">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p w14:paraId="03FF2FCD">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p w14:paraId="7EC9FE3D">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p w14:paraId="7BAE31B0">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p w14:paraId="21B97B13">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p w14:paraId="6B53E427">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p w14:paraId="10ED0D5D">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bookmarkEnd w:id="0"/>
    <w:bookmarkEnd w:id="1"/>
    <w:bookmarkEnd w:id="2"/>
    <w:bookmarkEnd w:id="3"/>
    <w:bookmarkEnd w:id="4"/>
    <w:bookmarkEnd w:id="5"/>
    <w:bookmarkEnd w:id="6"/>
    <w:bookmarkEnd w:id="7"/>
    <w:p w14:paraId="5EB42B8C">
      <w:pPr>
        <w:pageBreakBefore w:val="0"/>
        <w:kinsoku/>
        <w:wordWrap/>
        <w:overflowPunct/>
        <w:topLinePunct w:val="0"/>
        <w:bidi w:val="0"/>
        <w:spacing w:line="240" w:lineRule="auto"/>
      </w:pPr>
    </w:p>
    <w:p w14:paraId="7582A6FB">
      <w:pPr>
        <w:pStyle w:val="2"/>
        <w:pageBreakBefore w:val="0"/>
        <w:numPr>
          <w:ilvl w:val="0"/>
          <w:numId w:val="0"/>
        </w:numPr>
        <w:kinsoku/>
        <w:wordWrap/>
        <w:overflowPunct/>
        <w:topLinePunct w:val="0"/>
        <w:bidi w:val="0"/>
        <w:spacing w:line="240" w:lineRule="auto"/>
        <w:ind w:right="235" w:rightChars="98"/>
        <w:jc w:val="center"/>
        <w:rPr>
          <w:rFonts w:ascii="黑体" w:eastAsia="黑体"/>
          <w:sz w:val="30"/>
        </w:rPr>
      </w:pPr>
      <w:r>
        <w:rPr>
          <w:rFonts w:hint="default" w:ascii="黑体" w:hAnsi="Times New Roman" w:eastAsia="黑体" w:cs="Times New Roman"/>
          <w:kern w:val="2"/>
          <w:sz w:val="30"/>
          <w:szCs w:val="24"/>
          <w:lang w:val="en-US" w:eastAsia="zh-CN" w:bidi="ar-SA"/>
        </w:rPr>
        <w:t>第一章</w:t>
      </w:r>
      <w:r>
        <w:rPr>
          <w:rFonts w:hint="eastAsia" w:ascii="黑体" w:eastAsia="黑体" w:cs="Times New Roman"/>
          <w:kern w:val="2"/>
          <w:sz w:val="30"/>
          <w:szCs w:val="24"/>
          <w:lang w:val="en-US" w:eastAsia="zh-CN" w:bidi="ar-SA"/>
        </w:rPr>
        <w:t xml:space="preserve">   </w:t>
      </w:r>
      <w:r>
        <w:rPr>
          <w:rFonts w:hint="eastAsia" w:ascii="黑体" w:eastAsia="黑体"/>
          <w:sz w:val="30"/>
        </w:rPr>
        <w:t>投标邀请</w:t>
      </w:r>
    </w:p>
    <w:p w14:paraId="62C10280">
      <w:pPr>
        <w:pageBreakBefore w:val="0"/>
        <w:kinsoku/>
        <w:wordWrap/>
        <w:overflowPunct/>
        <w:topLinePunct w:val="0"/>
        <w:bidi w:val="0"/>
        <w:spacing w:line="240" w:lineRule="auto"/>
        <w:ind w:firstLine="465"/>
        <w:rPr>
          <w:rFonts w:hint="eastAsia" w:ascii="宋体" w:hAnsi="宋体"/>
          <w:szCs w:val="24"/>
        </w:rPr>
      </w:pPr>
      <w:r>
        <w:rPr>
          <w:rFonts w:hint="eastAsia" w:ascii="宋体" w:hAnsi="宋体"/>
          <w:szCs w:val="24"/>
        </w:rPr>
        <w:t>现拟对中国重汽集团济宁商用车有限公司</w:t>
      </w:r>
      <w:r>
        <w:rPr>
          <w:rFonts w:hint="eastAsia" w:ascii="宋体" w:hAnsi="宋体"/>
          <w:szCs w:val="24"/>
          <w:lang w:val="en-US" w:eastAsia="zh-CN"/>
        </w:rPr>
        <w:t>办公空调</w:t>
      </w:r>
      <w:r>
        <w:rPr>
          <w:rFonts w:hint="eastAsia" w:ascii="宋体" w:hAnsi="宋体"/>
          <w:szCs w:val="24"/>
        </w:rPr>
        <w:t>维修项目进行公开招标，欢迎合格潜在投标人前来参加投标。</w:t>
      </w:r>
    </w:p>
    <w:p w14:paraId="4B6BFBA8">
      <w:pPr>
        <w:pageBreakBefore w:val="0"/>
        <w:kinsoku/>
        <w:wordWrap/>
        <w:overflowPunct/>
        <w:topLinePunct w:val="0"/>
        <w:bidi w:val="0"/>
        <w:spacing w:line="240" w:lineRule="auto"/>
        <w:ind w:firstLine="482" w:firstLineChars="200"/>
        <w:outlineLvl w:val="0"/>
        <w:rPr>
          <w:rFonts w:ascii="宋体" w:hAnsi="宋体"/>
          <w:b/>
        </w:rPr>
      </w:pPr>
      <w:bookmarkStart w:id="8" w:name="_Toc25283"/>
      <w:bookmarkStart w:id="9" w:name="_Toc9008"/>
      <w:r>
        <w:rPr>
          <w:rFonts w:hint="eastAsia" w:ascii="宋体" w:hAnsi="宋体"/>
          <w:b/>
        </w:rPr>
        <w:t>1、项目名称</w:t>
      </w:r>
      <w:bookmarkEnd w:id="8"/>
      <w:bookmarkEnd w:id="9"/>
    </w:p>
    <w:p w14:paraId="0D438D2C">
      <w:pPr>
        <w:pageBreakBefore w:val="0"/>
        <w:kinsoku/>
        <w:wordWrap/>
        <w:overflowPunct/>
        <w:topLinePunct w:val="0"/>
        <w:bidi w:val="0"/>
        <w:spacing w:line="240" w:lineRule="auto"/>
        <w:ind w:firstLine="465"/>
        <w:rPr>
          <w:rFonts w:hint="eastAsia" w:ascii="宋体" w:hAnsi="宋体"/>
          <w:szCs w:val="24"/>
        </w:rPr>
      </w:pPr>
      <w:r>
        <w:rPr>
          <w:rFonts w:hint="eastAsia" w:ascii="宋体" w:hAnsi="宋体"/>
        </w:rPr>
        <w:t>项目名</w:t>
      </w:r>
      <w:r>
        <w:rPr>
          <w:rFonts w:hint="eastAsia" w:ascii="宋体" w:hAnsi="宋体"/>
          <w:szCs w:val="24"/>
        </w:rPr>
        <w:t>称：</w:t>
      </w:r>
      <w:r>
        <w:rPr>
          <w:rFonts w:hint="eastAsia" w:ascii="宋体" w:hAnsi="宋体"/>
          <w:szCs w:val="24"/>
          <w:lang w:eastAsia="zh-CN"/>
        </w:rPr>
        <w:t>济宁商用车涂装机器人喷涂线线路维修项目</w:t>
      </w:r>
    </w:p>
    <w:p w14:paraId="02D68C7F">
      <w:pPr>
        <w:pageBreakBefore w:val="0"/>
        <w:kinsoku/>
        <w:wordWrap/>
        <w:overflowPunct/>
        <w:topLinePunct w:val="0"/>
        <w:bidi w:val="0"/>
        <w:spacing w:line="240" w:lineRule="auto"/>
        <w:ind w:firstLine="465"/>
        <w:rPr>
          <w:rFonts w:hint="eastAsia" w:ascii="宋体" w:hAnsi="宋体"/>
          <w:szCs w:val="24"/>
        </w:rPr>
      </w:pPr>
      <w:bookmarkStart w:id="10" w:name="_Toc30725"/>
      <w:bookmarkStart w:id="11" w:name="_Toc333"/>
      <w:r>
        <w:rPr>
          <w:rFonts w:hint="eastAsia" w:ascii="宋体" w:hAnsi="宋体"/>
          <w:szCs w:val="24"/>
        </w:rPr>
        <w:t>招标内容</w:t>
      </w:r>
      <w:bookmarkEnd w:id="10"/>
      <w:bookmarkEnd w:id="11"/>
    </w:p>
    <w:p w14:paraId="5C6C68C1">
      <w:pPr>
        <w:pageBreakBefore w:val="0"/>
        <w:kinsoku/>
        <w:wordWrap/>
        <w:overflowPunct/>
        <w:topLinePunct w:val="0"/>
        <w:bidi w:val="0"/>
        <w:spacing w:line="240" w:lineRule="auto"/>
        <w:ind w:firstLine="465"/>
        <w:rPr>
          <w:rFonts w:hint="eastAsia" w:ascii="宋体" w:hAnsi="宋体"/>
          <w:szCs w:val="24"/>
          <w:lang w:eastAsia="zh-CN"/>
        </w:rPr>
      </w:pPr>
      <w:r>
        <w:rPr>
          <w:rFonts w:hint="eastAsia" w:ascii="宋体" w:hAnsi="宋体"/>
          <w:szCs w:val="24"/>
        </w:rPr>
        <w:t>本次招标为</w:t>
      </w:r>
      <w:r>
        <w:rPr>
          <w:rFonts w:hint="eastAsia" w:ascii="宋体" w:hAnsi="宋体"/>
          <w:szCs w:val="24"/>
          <w:lang w:eastAsia="zh-CN"/>
        </w:rPr>
        <w:t>济宁商用车涂装机器人喷涂线线路维修项目</w:t>
      </w:r>
    </w:p>
    <w:p w14:paraId="0FBAD3DA">
      <w:pPr>
        <w:pageBreakBefore w:val="0"/>
        <w:kinsoku/>
        <w:wordWrap/>
        <w:overflowPunct/>
        <w:topLinePunct w:val="0"/>
        <w:bidi w:val="0"/>
        <w:spacing w:line="240" w:lineRule="auto"/>
        <w:ind w:firstLine="480" w:firstLineChars="200"/>
        <w:rPr>
          <w:rFonts w:hint="eastAsia" w:ascii="宋体" w:hAnsi="宋体"/>
        </w:rPr>
      </w:pPr>
    </w:p>
    <w:p w14:paraId="400C23F9">
      <w:pPr>
        <w:pageBreakBefore w:val="0"/>
        <w:kinsoku/>
        <w:wordWrap/>
        <w:overflowPunct/>
        <w:topLinePunct w:val="0"/>
        <w:bidi w:val="0"/>
        <w:spacing w:line="240" w:lineRule="auto"/>
        <w:ind w:firstLine="480" w:firstLineChars="200"/>
        <w:rPr>
          <w:rFonts w:hint="eastAsia" w:ascii="宋体" w:hAnsi="宋体"/>
        </w:rPr>
      </w:pPr>
      <w:r>
        <w:rPr>
          <w:rFonts w:hint="eastAsia" w:ascii="宋体" w:hAnsi="宋体"/>
          <w:szCs w:val="24"/>
        </w:rPr>
        <w:t>维修项目</w:t>
      </w:r>
    </w:p>
    <w:p w14:paraId="6EAFD200">
      <w:pPr>
        <w:pageBreakBefore w:val="0"/>
        <w:kinsoku/>
        <w:wordWrap/>
        <w:overflowPunct/>
        <w:topLinePunct w:val="0"/>
        <w:bidi w:val="0"/>
        <w:spacing w:line="240" w:lineRule="auto"/>
        <w:ind w:firstLine="480" w:firstLineChars="200"/>
        <w:jc w:val="left"/>
        <w:rPr>
          <w:rFonts w:ascii="宋体" w:hAnsi="宋体"/>
          <w:color w:val="FF0000"/>
        </w:rPr>
      </w:pPr>
      <w:r>
        <w:rPr>
          <w:rFonts w:hint="eastAsia" w:ascii="宋体" w:hAnsi="宋体"/>
          <w:color w:val="000000"/>
        </w:rPr>
        <w:t>所有投标均以人民币报价（含税）。</w:t>
      </w:r>
    </w:p>
    <w:p w14:paraId="21A2FE62">
      <w:pPr>
        <w:pageBreakBefore w:val="0"/>
        <w:numPr>
          <w:ilvl w:val="0"/>
          <w:numId w:val="4"/>
        </w:numPr>
        <w:kinsoku/>
        <w:wordWrap/>
        <w:overflowPunct/>
        <w:topLinePunct w:val="0"/>
        <w:bidi w:val="0"/>
        <w:spacing w:line="240" w:lineRule="auto"/>
        <w:ind w:firstLine="482" w:firstLineChars="200"/>
        <w:outlineLvl w:val="0"/>
        <w:rPr>
          <w:rFonts w:ascii="宋体" w:hAnsi="宋体"/>
          <w:b/>
        </w:rPr>
      </w:pPr>
      <w:bookmarkStart w:id="12" w:name="_Toc22394"/>
      <w:bookmarkStart w:id="13" w:name="_Toc18844"/>
      <w:r>
        <w:rPr>
          <w:rFonts w:hint="eastAsia" w:ascii="宋体" w:hAnsi="宋体"/>
          <w:b/>
        </w:rPr>
        <w:t>投标人资格要求</w:t>
      </w:r>
      <w:bookmarkEnd w:id="12"/>
      <w:bookmarkEnd w:id="13"/>
    </w:p>
    <w:p w14:paraId="4A4C251F">
      <w:pPr>
        <w:pStyle w:val="14"/>
        <w:pageBreakBefore w:val="0"/>
        <w:kinsoku/>
        <w:wordWrap/>
        <w:overflowPunct/>
        <w:topLinePunct w:val="0"/>
        <w:bidi w:val="0"/>
        <w:spacing w:line="240" w:lineRule="auto"/>
        <w:ind w:firstLine="480" w:firstLineChars="200"/>
        <w:rPr>
          <w:rFonts w:ascii="宋体" w:hAnsi="宋体"/>
          <w:sz w:val="24"/>
        </w:rPr>
      </w:pPr>
      <w:r>
        <w:rPr>
          <w:rFonts w:hint="eastAsia" w:ascii="宋体" w:hAnsi="宋体"/>
          <w:sz w:val="24"/>
        </w:rPr>
        <w:t>3.1</w:t>
      </w:r>
      <w:r>
        <w:rPr>
          <w:rFonts w:hint="eastAsia" w:ascii="宋体" w:hAnsi="宋体"/>
          <w:kern w:val="2"/>
          <w:sz w:val="24"/>
        </w:rPr>
        <w:t>投标人必须是在中华人民共和国境内注册的独立法人机构，具有独立承担民事责任能力，成立满</w:t>
      </w:r>
      <w:r>
        <w:rPr>
          <w:rFonts w:ascii="宋体" w:hAnsi="宋体"/>
          <w:kern w:val="2"/>
          <w:sz w:val="24"/>
        </w:rPr>
        <w:t>3</w:t>
      </w:r>
      <w:r>
        <w:rPr>
          <w:rFonts w:hint="eastAsia" w:ascii="宋体" w:hAnsi="宋体"/>
          <w:kern w:val="2"/>
          <w:sz w:val="24"/>
        </w:rPr>
        <w:t>年（以营业执照成立日期到开标当日满3年为准），</w:t>
      </w:r>
      <w:r>
        <w:rPr>
          <w:rFonts w:hint="eastAsia" w:ascii="宋体" w:hAnsi="宋体"/>
          <w:sz w:val="24"/>
        </w:rPr>
        <w:t>具有有效的统一社会信用代码的营业执照，营业范围包含本次招标内容。</w:t>
      </w:r>
    </w:p>
    <w:p w14:paraId="45F27EFA">
      <w:pPr>
        <w:pStyle w:val="14"/>
        <w:pageBreakBefore w:val="0"/>
        <w:kinsoku/>
        <w:wordWrap/>
        <w:overflowPunct/>
        <w:topLinePunct w:val="0"/>
        <w:bidi w:val="0"/>
        <w:spacing w:line="240" w:lineRule="auto"/>
        <w:ind w:firstLine="480" w:firstLineChars="200"/>
        <w:rPr>
          <w:rFonts w:ascii="宋体" w:hAnsi="宋体"/>
          <w:kern w:val="2"/>
          <w:sz w:val="24"/>
        </w:rPr>
      </w:pPr>
      <w:r>
        <w:rPr>
          <w:rFonts w:hint="eastAsia" w:ascii="宋体" w:hAnsi="宋体"/>
          <w:kern w:val="2"/>
          <w:sz w:val="24"/>
        </w:rPr>
        <w:t>3.2注册资本金不低于</w:t>
      </w:r>
      <w:r>
        <w:rPr>
          <w:rFonts w:hint="eastAsia" w:ascii="宋体" w:hAnsi="宋体"/>
          <w:kern w:val="2"/>
          <w:sz w:val="24"/>
          <w:lang w:val="en-US" w:eastAsia="zh-CN"/>
        </w:rPr>
        <w:t>1</w:t>
      </w:r>
      <w:r>
        <w:rPr>
          <w:rFonts w:hint="eastAsia" w:ascii="宋体" w:hAnsi="宋体"/>
          <w:kern w:val="2"/>
          <w:sz w:val="24"/>
        </w:rPr>
        <w:t>00万元。</w:t>
      </w:r>
    </w:p>
    <w:p w14:paraId="5B1F162E">
      <w:pPr>
        <w:pageBreakBefore w:val="0"/>
        <w:kinsoku/>
        <w:wordWrap/>
        <w:overflowPunct/>
        <w:topLinePunct w:val="0"/>
        <w:bidi w:val="0"/>
        <w:spacing w:line="240" w:lineRule="auto"/>
        <w:ind w:firstLine="480" w:firstLineChars="200"/>
        <w:rPr>
          <w:rFonts w:ascii="宋体" w:hAnsi="宋体"/>
        </w:rPr>
      </w:pPr>
      <w:r>
        <w:rPr>
          <w:rFonts w:hint="eastAsia" w:ascii="宋体" w:hAnsi="宋体"/>
        </w:rPr>
        <w:t>3.3投标人须具有履行合同所必须的设备、财务、技术、服务等方面的资质和能力；须具有完全履行招标文件的所有要求的能力；</w:t>
      </w:r>
    </w:p>
    <w:p w14:paraId="4A160DA1">
      <w:pPr>
        <w:pageBreakBefore w:val="0"/>
        <w:kinsoku/>
        <w:wordWrap/>
        <w:overflowPunct/>
        <w:topLinePunct w:val="0"/>
        <w:bidi w:val="0"/>
        <w:spacing w:line="240" w:lineRule="auto"/>
        <w:ind w:firstLine="480" w:firstLineChars="200"/>
        <w:rPr>
          <w:rFonts w:ascii="宋体" w:hAnsi="宋体"/>
        </w:rPr>
      </w:pPr>
      <w:r>
        <w:rPr>
          <w:rFonts w:hint="eastAsia" w:ascii="宋体" w:hAnsi="宋体"/>
        </w:rPr>
        <w:t>3.4公司信誉良好，无违法违规等不良行为，在“信用中国”中未列入联合惩戒失信人名单；</w:t>
      </w:r>
      <w:r>
        <w:rPr>
          <w:rFonts w:hint="eastAsia" w:ascii="宋体" w:hAnsi="宋体"/>
        </w:rPr>
        <w:tab/>
      </w:r>
    </w:p>
    <w:p w14:paraId="732036CA">
      <w:pPr>
        <w:pStyle w:val="20"/>
        <w:pageBreakBefore w:val="0"/>
        <w:kinsoku/>
        <w:wordWrap/>
        <w:overflowPunct/>
        <w:topLinePunct w:val="0"/>
        <w:bidi w:val="0"/>
        <w:snapToGrid w:val="0"/>
        <w:spacing w:line="240" w:lineRule="auto"/>
        <w:ind w:firstLine="475" w:firstLineChars="198"/>
        <w:rPr>
          <w:rFonts w:hAnsi="宋体"/>
          <w:kern w:val="0"/>
          <w:sz w:val="24"/>
          <w:lang w:val="en-US"/>
        </w:rPr>
      </w:pPr>
      <w:r>
        <w:rPr>
          <w:rFonts w:hint="eastAsia" w:hAnsi="宋体"/>
          <w:kern w:val="0"/>
          <w:sz w:val="24"/>
          <w:lang w:val="en-US"/>
        </w:rPr>
        <w:t>3.5法律法规对合格投标人的其他要求、规定。</w:t>
      </w:r>
    </w:p>
    <w:p w14:paraId="1FF6DBFB">
      <w:pPr>
        <w:pageBreakBefore w:val="0"/>
        <w:kinsoku/>
        <w:wordWrap/>
        <w:overflowPunct/>
        <w:topLinePunct w:val="0"/>
        <w:bidi w:val="0"/>
        <w:spacing w:line="240" w:lineRule="auto"/>
        <w:ind w:firstLine="482" w:firstLineChars="200"/>
        <w:outlineLvl w:val="0"/>
        <w:rPr>
          <w:rFonts w:ascii="宋体" w:hAnsi="宋体"/>
          <w:b/>
        </w:rPr>
      </w:pPr>
      <w:bookmarkStart w:id="14" w:name="_Toc29809"/>
      <w:bookmarkStart w:id="15" w:name="_Toc16918"/>
      <w:r>
        <w:rPr>
          <w:rFonts w:hint="eastAsia" w:ascii="宋体" w:hAnsi="宋体"/>
          <w:b/>
        </w:rPr>
        <w:t>4、</w:t>
      </w:r>
      <w:r>
        <w:rPr>
          <w:rFonts w:hint="eastAsia" w:ascii="宋体" w:hAnsi="宋体"/>
          <w:b/>
          <w:bCs/>
        </w:rPr>
        <w:t>报名及招标文件的获取</w:t>
      </w:r>
      <w:bookmarkEnd w:id="14"/>
      <w:bookmarkEnd w:id="15"/>
    </w:p>
    <w:p w14:paraId="15E937A0">
      <w:pPr>
        <w:pageBreakBefore w:val="0"/>
        <w:kinsoku/>
        <w:wordWrap/>
        <w:overflowPunct/>
        <w:topLinePunct w:val="0"/>
        <w:bidi w:val="0"/>
        <w:spacing w:line="240" w:lineRule="auto"/>
        <w:ind w:firstLine="480" w:firstLineChars="200"/>
        <w:rPr>
          <w:rFonts w:ascii="宋体" w:hAnsi="宋体"/>
        </w:rPr>
      </w:pPr>
      <w:r>
        <w:rPr>
          <w:rFonts w:hint="eastAsia" w:ascii="宋体" w:hAnsi="宋体"/>
        </w:rPr>
        <w:t>4.1报名方式：</w:t>
      </w:r>
    </w:p>
    <w:p w14:paraId="6B8C96B9">
      <w:pPr>
        <w:pageBreakBefore w:val="0"/>
        <w:kinsoku/>
        <w:wordWrap/>
        <w:overflowPunct/>
        <w:topLinePunct w:val="0"/>
        <w:bidi w:val="0"/>
        <w:spacing w:line="240" w:lineRule="auto"/>
        <w:ind w:firstLine="480" w:firstLineChars="200"/>
        <w:rPr>
          <w:rFonts w:ascii="宋体" w:hAnsi="宋体"/>
        </w:rPr>
      </w:pPr>
      <w:r>
        <w:rPr>
          <w:rFonts w:hint="eastAsia" w:ascii="宋体" w:hAnsi="宋体"/>
        </w:rPr>
        <w:t>4.1报名方式：</w:t>
      </w:r>
    </w:p>
    <w:p w14:paraId="0724191C">
      <w:pPr>
        <w:pageBreakBefore w:val="0"/>
        <w:kinsoku/>
        <w:wordWrap/>
        <w:overflowPunct/>
        <w:topLinePunct w:val="0"/>
        <w:bidi w:val="0"/>
        <w:spacing w:line="240" w:lineRule="auto"/>
        <w:ind w:firstLine="480" w:firstLineChars="200"/>
        <w:rPr>
          <w:rFonts w:cs="宋体"/>
        </w:rPr>
      </w:pPr>
      <w:r>
        <w:rPr>
          <w:rFonts w:hint="eastAsia" w:cs="宋体"/>
        </w:rPr>
        <w:t>拟投标人根据招标人在中国重汽官网等公开媒体上发布的招标信息，</w:t>
      </w:r>
      <w:r>
        <w:rPr>
          <w:rFonts w:hint="eastAsia" w:hAnsi="Courier New"/>
        </w:rPr>
        <w:t>在“中国重汽e采通”平台(网址</w:t>
      </w:r>
      <w:r>
        <w:rPr>
          <w:rFonts w:hAnsi="Courier New"/>
        </w:rPr>
        <w:t>：</w:t>
      </w:r>
      <w:r>
        <w:fldChar w:fldCharType="begin"/>
      </w:r>
      <w:r>
        <w:instrText xml:space="preserve"> HYPERLINK "http://ecaitong.sinotruk.com:8012/" \l "/login" </w:instrText>
      </w:r>
      <w:r>
        <w:fldChar w:fldCharType="separate"/>
      </w:r>
      <w:r>
        <w:rPr>
          <w:rStyle w:val="44"/>
          <w:rFonts w:hAnsi="Courier New"/>
        </w:rPr>
        <w:t>http</w:t>
      </w:r>
      <w:r>
        <w:rPr>
          <w:rStyle w:val="44"/>
          <w:rFonts w:hint="eastAsia" w:hAnsi="Courier New"/>
        </w:rPr>
        <w:t>s</w:t>
      </w:r>
      <w:r>
        <w:rPr>
          <w:rStyle w:val="44"/>
          <w:rFonts w:hAnsi="Courier New"/>
        </w:rPr>
        <w:t>://ecaitong.sinotruk.com:8012/#/login</w:t>
      </w:r>
      <w:r>
        <w:rPr>
          <w:rStyle w:val="44"/>
          <w:rFonts w:hAnsi="Courier New"/>
        </w:rPr>
        <w:fldChar w:fldCharType="end"/>
      </w:r>
      <w:r>
        <w:rPr>
          <w:rFonts w:hint="eastAsia" w:hAnsi="Courier New"/>
        </w:rPr>
        <w:t>)报名</w:t>
      </w:r>
      <w:r>
        <w:rPr>
          <w:rFonts w:hint="eastAsia" w:cs="宋体"/>
        </w:rPr>
        <w:t>。</w:t>
      </w:r>
      <w:r>
        <w:rPr>
          <w:rFonts w:hint="eastAsia"/>
          <w:b/>
          <w:bCs/>
        </w:rPr>
        <w:t>按照中国重汽e采通“SRM非生产供应商注册手册”进行注册</w:t>
      </w:r>
      <w:r>
        <w:rPr>
          <w:rFonts w:hint="eastAsia"/>
        </w:rPr>
        <w:t>，注册完毕后按照</w:t>
      </w:r>
      <w:r>
        <w:rPr>
          <w:rFonts w:hint="eastAsia" w:cs="宋体"/>
          <w:b/>
        </w:rPr>
        <w:t>“SRM系统供应商用户手册”，</w:t>
      </w:r>
      <w:r>
        <w:rPr>
          <w:rFonts w:hint="eastAsia"/>
        </w:rPr>
        <w:t>登录</w:t>
      </w:r>
      <w:r>
        <w:rPr>
          <w:rFonts w:hint="eastAsia" w:cs="宋体"/>
          <w:b/>
        </w:rPr>
        <w:t>重汽e采通平台</w:t>
      </w:r>
      <w:r>
        <w:rPr>
          <w:rFonts w:hint="eastAsia"/>
        </w:rPr>
        <w:t>后进入“供应商应标”，选择对应的项目，点击“</w:t>
      </w:r>
      <w:r>
        <w:rPr>
          <w:rFonts w:hint="eastAsia"/>
          <w:b/>
          <w:bCs/>
        </w:rPr>
        <w:t>应标</w:t>
      </w:r>
      <w:r>
        <w:rPr>
          <w:rFonts w:hint="eastAsia"/>
        </w:rPr>
        <w:t>”</w:t>
      </w:r>
      <w:r>
        <w:rPr>
          <w:rFonts w:hint="eastAsia"/>
          <w:b/>
          <w:bCs/>
        </w:rPr>
        <w:t>后按照招标文件第三部分投标文件组成资格证明文件中的准备资料并</w:t>
      </w:r>
      <w:r>
        <w:rPr>
          <w:rFonts w:hint="eastAsia"/>
        </w:rPr>
        <w:t>上传，资质审查通过即为报名成功</w:t>
      </w:r>
      <w:r>
        <w:rPr>
          <w:rFonts w:hint="eastAsia" w:hAnsi="Courier New"/>
        </w:rPr>
        <w:t>；公示期间请尽快报名</w:t>
      </w:r>
      <w:r>
        <w:rPr>
          <w:rFonts w:hint="eastAsia" w:cs="宋体"/>
        </w:rPr>
        <w:t>。</w:t>
      </w:r>
    </w:p>
    <w:p w14:paraId="0FEFB6FF">
      <w:pPr>
        <w:pageBreakBefore w:val="0"/>
        <w:kinsoku/>
        <w:wordWrap/>
        <w:overflowPunct/>
        <w:topLinePunct w:val="0"/>
        <w:bidi w:val="0"/>
        <w:spacing w:line="240" w:lineRule="auto"/>
        <w:ind w:firstLine="480" w:firstLineChars="200"/>
        <w:rPr>
          <w:rFonts w:ascii="宋体" w:hAnsi="宋体"/>
        </w:rPr>
      </w:pPr>
      <w:r>
        <w:rPr>
          <w:rFonts w:hint="eastAsia" w:ascii="宋体" w:hAnsi="宋体"/>
        </w:rPr>
        <w:t>4.2招标文件的获取：中国</w:t>
      </w:r>
      <w:r>
        <w:rPr>
          <w:rFonts w:ascii="宋体" w:hAnsi="宋体"/>
        </w:rPr>
        <w:t>重汽集团官网发布</w:t>
      </w:r>
    </w:p>
    <w:p w14:paraId="6E204FDE">
      <w:pPr>
        <w:pageBreakBefore w:val="0"/>
        <w:kinsoku/>
        <w:wordWrap/>
        <w:overflowPunct/>
        <w:topLinePunct w:val="0"/>
        <w:bidi w:val="0"/>
        <w:spacing w:line="240" w:lineRule="auto"/>
        <w:ind w:firstLine="480" w:firstLineChars="200"/>
        <w:rPr>
          <w:rFonts w:ascii="宋体" w:hAnsi="宋体" w:cs="宋体"/>
        </w:rPr>
      </w:pPr>
    </w:p>
    <w:p w14:paraId="7D6B97B6">
      <w:pPr>
        <w:pageBreakBefore w:val="0"/>
        <w:kinsoku/>
        <w:wordWrap/>
        <w:overflowPunct/>
        <w:topLinePunct w:val="0"/>
        <w:bidi w:val="0"/>
        <w:spacing w:line="240" w:lineRule="auto"/>
        <w:ind w:firstLine="482" w:firstLineChars="200"/>
        <w:outlineLvl w:val="0"/>
        <w:rPr>
          <w:rFonts w:ascii="宋体" w:hAnsi="宋体"/>
          <w:b/>
          <w:sz w:val="22"/>
        </w:rPr>
      </w:pPr>
      <w:bookmarkStart w:id="16" w:name="_Toc11259"/>
      <w:bookmarkStart w:id="17" w:name="_Toc27874"/>
      <w:r>
        <w:rPr>
          <w:rFonts w:hint="eastAsia" w:ascii="宋体" w:hAnsi="宋体"/>
          <w:b/>
        </w:rPr>
        <w:t>5.</w:t>
      </w:r>
      <w:r>
        <w:rPr>
          <w:rFonts w:ascii="宋体" w:hAnsi="宋体"/>
          <w:b/>
          <w:sz w:val="22"/>
        </w:rPr>
        <w:t>投标文件的递交</w:t>
      </w:r>
      <w:bookmarkEnd w:id="16"/>
      <w:bookmarkEnd w:id="17"/>
    </w:p>
    <w:p w14:paraId="2F6A7D71">
      <w:pPr>
        <w:pageBreakBefore w:val="0"/>
        <w:kinsoku/>
        <w:wordWrap/>
        <w:overflowPunct/>
        <w:topLinePunct w:val="0"/>
        <w:bidi w:val="0"/>
        <w:spacing w:line="240" w:lineRule="auto"/>
        <w:ind w:firstLine="480" w:firstLineChars="200"/>
        <w:rPr>
          <w:rFonts w:ascii="宋体" w:hAnsi="宋体"/>
        </w:rPr>
      </w:pPr>
      <w:r>
        <w:rPr>
          <w:rFonts w:hint="eastAsia" w:ascii="宋体" w:hAnsi="宋体"/>
        </w:rPr>
        <w:t>5</w:t>
      </w:r>
      <w:r>
        <w:rPr>
          <w:rFonts w:ascii="宋体" w:hAnsi="宋体"/>
        </w:rPr>
        <w:t>.1投标文件递交的截止时间（投标截止时间，下同）</w:t>
      </w:r>
      <w:r>
        <w:rPr>
          <w:rFonts w:hint="eastAsia" w:ascii="宋体" w:hAnsi="宋体" w:cs="宋体"/>
        </w:rPr>
        <w:t>详见招标文件中</w:t>
      </w:r>
      <w:r>
        <w:rPr>
          <w:rFonts w:hint="eastAsia" w:ascii="宋体" w:hAnsi="宋体" w:cs="宋体"/>
          <w:szCs w:val="24"/>
        </w:rPr>
        <w:t>投标人须知。</w:t>
      </w:r>
    </w:p>
    <w:p w14:paraId="0316D1B6">
      <w:pPr>
        <w:pageBreakBefore w:val="0"/>
        <w:kinsoku/>
        <w:wordWrap/>
        <w:overflowPunct/>
        <w:topLinePunct w:val="0"/>
        <w:autoSpaceDE w:val="0"/>
        <w:autoSpaceDN w:val="0"/>
        <w:bidi w:val="0"/>
        <w:snapToGrid w:val="0"/>
        <w:spacing w:line="240" w:lineRule="auto"/>
        <w:ind w:firstLine="482" w:firstLineChars="200"/>
        <w:jc w:val="left"/>
        <w:outlineLvl w:val="0"/>
        <w:rPr>
          <w:rFonts w:ascii="宋体" w:hAnsi="宋体" w:cs="黑体"/>
          <w:b/>
        </w:rPr>
      </w:pPr>
      <w:bookmarkStart w:id="18" w:name="_Toc7241"/>
      <w:bookmarkStart w:id="19" w:name="_Toc10126"/>
      <w:r>
        <w:rPr>
          <w:rFonts w:hint="eastAsia" w:ascii="宋体" w:hAnsi="宋体" w:cs="TimesNewRomanPSMT"/>
          <w:b/>
        </w:rPr>
        <w:t>6、</w:t>
      </w:r>
      <w:r>
        <w:rPr>
          <w:rFonts w:hint="eastAsia" w:ascii="宋体" w:hAnsi="宋体" w:cs="黑体"/>
          <w:b/>
        </w:rPr>
        <w:t>联系方式</w:t>
      </w:r>
      <w:bookmarkEnd w:id="18"/>
      <w:bookmarkEnd w:id="19"/>
    </w:p>
    <w:p w14:paraId="749F1CF9">
      <w:pPr>
        <w:pageBreakBefore w:val="0"/>
        <w:kinsoku/>
        <w:wordWrap/>
        <w:overflowPunct/>
        <w:topLinePunct w:val="0"/>
        <w:autoSpaceDE w:val="0"/>
        <w:autoSpaceDN w:val="0"/>
        <w:bidi w:val="0"/>
        <w:snapToGrid w:val="0"/>
        <w:spacing w:line="240" w:lineRule="auto"/>
        <w:ind w:firstLine="480" w:firstLineChars="200"/>
        <w:jc w:val="left"/>
        <w:rPr>
          <w:rFonts w:ascii="宋体" w:hAnsi="宋体"/>
          <w:bCs/>
        </w:rPr>
      </w:pPr>
      <w:r>
        <w:rPr>
          <w:rFonts w:hint="eastAsia" w:ascii="宋体" w:hAnsi="宋体"/>
        </w:rPr>
        <w:t>招标人：中国重汽集团济宁商用车有限公司</w:t>
      </w:r>
    </w:p>
    <w:p w14:paraId="511860F9">
      <w:pPr>
        <w:pageBreakBefore w:val="0"/>
        <w:kinsoku/>
        <w:wordWrap/>
        <w:overflowPunct/>
        <w:topLinePunct w:val="0"/>
        <w:autoSpaceDE w:val="0"/>
        <w:autoSpaceDN w:val="0"/>
        <w:bidi w:val="0"/>
        <w:snapToGrid w:val="0"/>
        <w:spacing w:line="240" w:lineRule="auto"/>
        <w:ind w:firstLine="480" w:firstLineChars="200"/>
        <w:jc w:val="left"/>
        <w:rPr>
          <w:rFonts w:hint="eastAsia" w:ascii="宋体" w:hAnsi="宋体" w:eastAsia="宋体"/>
          <w:lang w:eastAsia="zh-CN"/>
        </w:rPr>
      </w:pPr>
      <w:r>
        <w:rPr>
          <w:rFonts w:hint="eastAsia" w:ascii="宋体" w:hAnsi="宋体"/>
        </w:rPr>
        <w:t>商务联系人：</w:t>
      </w:r>
      <w:r>
        <w:rPr>
          <w:rFonts w:hint="eastAsia" w:ascii="宋体" w:hAnsi="宋体"/>
          <w:lang w:val="en-US" w:eastAsia="zh-CN"/>
        </w:rPr>
        <w:t xml:space="preserve">贾广祺 </w:t>
      </w:r>
      <w:r>
        <w:rPr>
          <w:rFonts w:hint="eastAsia" w:ascii="宋体" w:hAnsi="宋体"/>
        </w:rPr>
        <w:t>夏继全</w:t>
      </w:r>
    </w:p>
    <w:p w14:paraId="0493537B">
      <w:pPr>
        <w:pageBreakBefore w:val="0"/>
        <w:kinsoku/>
        <w:wordWrap/>
        <w:overflowPunct/>
        <w:topLinePunct w:val="0"/>
        <w:autoSpaceDE w:val="0"/>
        <w:autoSpaceDN w:val="0"/>
        <w:bidi w:val="0"/>
        <w:snapToGrid w:val="0"/>
        <w:spacing w:line="240" w:lineRule="auto"/>
        <w:ind w:firstLine="480" w:firstLineChars="200"/>
        <w:jc w:val="left"/>
        <w:rPr>
          <w:rFonts w:ascii="宋体" w:hAnsi="宋体"/>
        </w:rPr>
      </w:pPr>
      <w:r>
        <w:rPr>
          <w:rFonts w:hint="eastAsia" w:ascii="宋体" w:hAnsi="宋体"/>
        </w:rPr>
        <w:t>联系电话:</w:t>
      </w:r>
      <w:r>
        <w:rPr>
          <w:rFonts w:hint="eastAsia" w:ascii="宋体" w:hAnsi="宋体"/>
          <w:lang w:val="en-US" w:eastAsia="zh-CN"/>
        </w:rPr>
        <w:t xml:space="preserve">18564292537 </w:t>
      </w:r>
      <w:r>
        <w:rPr>
          <w:rFonts w:hint="eastAsia" w:ascii="宋体" w:hAnsi="宋体"/>
        </w:rPr>
        <w:t>15854721707</w:t>
      </w:r>
    </w:p>
    <w:p w14:paraId="0D1A398F">
      <w:pPr>
        <w:pageBreakBefore w:val="0"/>
        <w:kinsoku/>
        <w:wordWrap/>
        <w:overflowPunct/>
        <w:topLinePunct w:val="0"/>
        <w:autoSpaceDE w:val="0"/>
        <w:autoSpaceDN w:val="0"/>
        <w:bidi w:val="0"/>
        <w:snapToGrid w:val="0"/>
        <w:spacing w:line="240" w:lineRule="auto"/>
        <w:ind w:firstLine="480" w:firstLineChars="200"/>
        <w:jc w:val="left"/>
        <w:rPr>
          <w:szCs w:val="24"/>
        </w:rPr>
      </w:pPr>
      <w:r>
        <w:rPr>
          <w:rFonts w:hint="eastAsia" w:ascii="宋体" w:hAnsi="宋体"/>
        </w:rPr>
        <w:t>地址：</w:t>
      </w:r>
      <w:r>
        <w:rPr>
          <w:rFonts w:hint="eastAsia" w:ascii="宋体" w:hAnsi="宋体"/>
          <w:szCs w:val="24"/>
        </w:rPr>
        <w:t>济宁市高新区诗仙路369号</w:t>
      </w:r>
    </w:p>
    <w:p w14:paraId="6593747E">
      <w:pPr>
        <w:pageBreakBefore w:val="0"/>
        <w:kinsoku/>
        <w:wordWrap/>
        <w:overflowPunct/>
        <w:topLinePunct w:val="0"/>
        <w:bidi w:val="0"/>
        <w:spacing w:line="240" w:lineRule="auto"/>
        <w:ind w:firstLine="480" w:firstLineChars="200"/>
        <w:rPr>
          <w:szCs w:val="24"/>
        </w:rPr>
      </w:pPr>
    </w:p>
    <w:p w14:paraId="512DECAF">
      <w:pPr>
        <w:pageBreakBefore w:val="0"/>
        <w:kinsoku/>
        <w:wordWrap/>
        <w:overflowPunct/>
        <w:topLinePunct w:val="0"/>
        <w:bidi w:val="0"/>
        <w:spacing w:line="240" w:lineRule="auto"/>
        <w:rPr>
          <w:b/>
          <w:szCs w:val="24"/>
        </w:rPr>
      </w:pPr>
    </w:p>
    <w:p w14:paraId="4BCB5ED1">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ascii="黑体" w:eastAsia="黑体"/>
          <w:sz w:val="30"/>
        </w:rPr>
      </w:pPr>
      <w:bookmarkStart w:id="20" w:name="_Toc47195288"/>
      <w:bookmarkStart w:id="21" w:name="_Toc50970586"/>
      <w:r>
        <w:rPr>
          <w:rFonts w:hint="default" w:ascii="黑体" w:hAnsi="Times New Roman" w:eastAsia="黑体" w:cs="Times New Roman"/>
          <w:kern w:val="2"/>
          <w:sz w:val="30"/>
          <w:szCs w:val="24"/>
          <w:lang w:val="en-US" w:eastAsia="zh-CN" w:bidi="ar-SA"/>
        </w:rPr>
        <w:t>第二章</w:t>
      </w:r>
      <w:r>
        <w:rPr>
          <w:rFonts w:hint="eastAsia" w:ascii="黑体" w:eastAsia="黑体" w:cs="Times New Roman"/>
          <w:kern w:val="2"/>
          <w:sz w:val="30"/>
          <w:szCs w:val="24"/>
          <w:lang w:val="en-US" w:eastAsia="zh-CN" w:bidi="ar-SA"/>
        </w:rPr>
        <w:t xml:space="preserve">   </w:t>
      </w:r>
      <w:r>
        <w:rPr>
          <w:rFonts w:hint="eastAsia" w:ascii="黑体" w:eastAsia="黑体"/>
          <w:sz w:val="30"/>
        </w:rPr>
        <w:t>投标人须知</w:t>
      </w:r>
      <w:bookmarkEnd w:id="20"/>
      <w:bookmarkEnd w:id="21"/>
    </w:p>
    <w:p w14:paraId="17CF8814">
      <w:pPr>
        <w:pageBreakBefore w:val="0"/>
        <w:kinsoku/>
        <w:wordWrap/>
        <w:overflowPunct/>
        <w:topLinePunct w:val="0"/>
        <w:bidi w:val="0"/>
        <w:spacing w:line="240" w:lineRule="auto"/>
        <w:jc w:val="center"/>
        <w:rPr>
          <w:rFonts w:ascii="宋体"/>
          <w:color w:val="000000"/>
        </w:rPr>
      </w:pPr>
    </w:p>
    <w:p w14:paraId="70153136">
      <w:pPr>
        <w:pStyle w:val="36"/>
        <w:pageBreakBefore w:val="0"/>
        <w:kinsoku/>
        <w:wordWrap/>
        <w:overflowPunct/>
        <w:topLinePunct w:val="0"/>
        <w:bidi w:val="0"/>
        <w:spacing w:line="240" w:lineRule="auto"/>
      </w:pPr>
      <w:bookmarkStart w:id="22" w:name="_Toc46860611"/>
      <w:bookmarkStart w:id="23" w:name="_Toc47195290"/>
      <w:bookmarkStart w:id="24" w:name="_Toc46128437"/>
      <w:bookmarkStart w:id="25" w:name="_Toc46859479"/>
      <w:bookmarkStart w:id="26" w:name="_Toc50970587"/>
      <w:bookmarkStart w:id="27" w:name="_Toc46065995"/>
      <w:bookmarkStart w:id="28" w:name="_Toc46334600"/>
      <w:bookmarkStart w:id="29" w:name="_Toc47191017"/>
      <w:bookmarkStart w:id="30" w:name="_Toc46334523"/>
      <w:bookmarkStart w:id="31" w:name="_Toc45714591"/>
      <w:bookmarkStart w:id="32" w:name="_Toc46427157"/>
      <w:bookmarkStart w:id="33" w:name="_Toc46133813"/>
      <w:r>
        <w:t>1</w:t>
      </w:r>
      <w:r>
        <w:rPr>
          <w:rFonts w:hint="eastAsia"/>
        </w:rPr>
        <w:t>.招标人、招标机构及合格投标人</w:t>
      </w:r>
      <w:bookmarkEnd w:id="22"/>
      <w:bookmarkEnd w:id="23"/>
      <w:bookmarkEnd w:id="24"/>
      <w:bookmarkEnd w:id="25"/>
      <w:bookmarkEnd w:id="26"/>
      <w:bookmarkEnd w:id="27"/>
      <w:bookmarkEnd w:id="28"/>
      <w:bookmarkEnd w:id="29"/>
      <w:bookmarkEnd w:id="30"/>
      <w:bookmarkEnd w:id="31"/>
      <w:bookmarkEnd w:id="32"/>
      <w:bookmarkEnd w:id="33"/>
    </w:p>
    <w:p w14:paraId="0879E530">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1.1</w:t>
      </w:r>
      <w:r>
        <w:rPr>
          <w:rFonts w:hint="eastAsia"/>
          <w:kern w:val="2"/>
          <w:szCs w:val="24"/>
        </w:rPr>
        <w:t>招标人</w:t>
      </w:r>
    </w:p>
    <w:p w14:paraId="2F691B6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招标人系指依照《中华人民共和国招标投标法》的规定提出本招标项目、进行招标的法人或者其他组织。</w:t>
      </w:r>
      <w:r>
        <w:rPr>
          <w:kern w:val="2"/>
          <w:szCs w:val="24"/>
        </w:rPr>
        <w:t>本次招标的招标</w:t>
      </w:r>
      <w:r>
        <w:rPr>
          <w:rFonts w:hint="eastAsia"/>
          <w:kern w:val="2"/>
          <w:szCs w:val="24"/>
        </w:rPr>
        <w:t>人</w:t>
      </w:r>
      <w:r>
        <w:rPr>
          <w:kern w:val="2"/>
          <w:szCs w:val="24"/>
        </w:rPr>
        <w:t>名称、地址、电话和传真见</w:t>
      </w:r>
      <w:r>
        <w:rPr>
          <w:rFonts w:hint="eastAsia"/>
          <w:kern w:val="2"/>
          <w:szCs w:val="24"/>
        </w:rPr>
        <w:t>投标资料表。</w:t>
      </w:r>
    </w:p>
    <w:p w14:paraId="45CF912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1.2招标机构：无</w:t>
      </w:r>
      <w:r>
        <w:rPr>
          <w:kern w:val="2"/>
          <w:szCs w:val="24"/>
        </w:rPr>
        <w:t>。</w:t>
      </w:r>
    </w:p>
    <w:p w14:paraId="556CBA2D">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1.3合格投标人</w:t>
      </w:r>
    </w:p>
    <w:p w14:paraId="49CB090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1.3.1</w:t>
      </w:r>
      <w:r>
        <w:rPr>
          <w:kern w:val="2"/>
          <w:szCs w:val="24"/>
        </w:rPr>
        <w:t>投标人是响应招标、参加投标竞争的法人或其他组织。除非另有规定</w:t>
      </w:r>
      <w:r>
        <w:rPr>
          <w:rFonts w:hint="eastAsia"/>
          <w:kern w:val="2"/>
          <w:szCs w:val="24"/>
        </w:rPr>
        <w:t>，凡在中国境内登记注册的，具有法人资格，有生产或供应能力的企事业单位均可参加投标。</w:t>
      </w:r>
    </w:p>
    <w:p w14:paraId="6A3E013B">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w:t>
      </w:r>
      <w:r>
        <w:rPr>
          <w:rFonts w:hint="eastAsia"/>
          <w:kern w:val="2"/>
          <w:szCs w:val="24"/>
        </w:rPr>
        <w:t>3.2</w:t>
      </w:r>
      <w:r>
        <w:rPr>
          <w:kern w:val="2"/>
          <w:szCs w:val="24"/>
        </w:rPr>
        <w:t>投标人不得直接或间接地与招标人为采购本次招标的货物</w:t>
      </w:r>
      <w:r>
        <w:rPr>
          <w:rFonts w:hint="eastAsia"/>
          <w:kern w:val="2"/>
          <w:szCs w:val="24"/>
        </w:rPr>
        <w:t>、</w:t>
      </w:r>
      <w:r>
        <w:rPr>
          <w:kern w:val="2"/>
          <w:szCs w:val="24"/>
        </w:rPr>
        <w:t>服务等进行设计、编制规范和其他文件所委托的咨询公司或其附属机构有任何关联。</w:t>
      </w:r>
    </w:p>
    <w:p w14:paraId="2F0E90B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1.3.3</w:t>
      </w:r>
      <w:r>
        <w:rPr>
          <w:kern w:val="2"/>
          <w:szCs w:val="24"/>
        </w:rPr>
        <w:t>只有在法律上和财务上独立、合法运作并独立于招标人的供应商才能参加投标。</w:t>
      </w:r>
    </w:p>
    <w:p w14:paraId="055A7F1D">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1.3.4合格投标人不得存在下列情形之一：</w:t>
      </w:r>
    </w:p>
    <w:p w14:paraId="0A0FD92D">
      <w:pPr>
        <w:pageBreakBefore w:val="0"/>
        <w:kinsoku/>
        <w:wordWrap/>
        <w:overflowPunct/>
        <w:topLinePunct w:val="0"/>
        <w:bidi w:val="0"/>
        <w:adjustRightInd/>
        <w:spacing w:line="240" w:lineRule="auto"/>
        <w:ind w:firstLine="480" w:firstLineChars="200"/>
        <w:textAlignment w:val="auto"/>
        <w:rPr>
          <w:rFonts w:hint="eastAsia" w:eastAsia="宋体"/>
          <w:kern w:val="2"/>
          <w:szCs w:val="24"/>
          <w:lang w:eastAsia="zh-CN"/>
        </w:rPr>
      </w:pPr>
      <w:r>
        <w:rPr>
          <w:rFonts w:hint="eastAsia"/>
          <w:kern w:val="2"/>
          <w:szCs w:val="24"/>
        </w:rPr>
        <w:t>(1)为招标人不具有独立法人资格的附属机构（单位）；</w:t>
      </w:r>
    </w:p>
    <w:p w14:paraId="69B66A1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(2)被责令停业的；</w:t>
      </w:r>
    </w:p>
    <w:p w14:paraId="260BC074">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(3)被暂停或取消投标资格的；</w:t>
      </w:r>
    </w:p>
    <w:p w14:paraId="30E7F005">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(4)财产被接管或冻结的；</w:t>
      </w:r>
    </w:p>
    <w:p w14:paraId="784C60D6">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(5)在“信用中国”中被列入联合惩戒失信人名单。</w:t>
      </w:r>
    </w:p>
    <w:p w14:paraId="3D7A74BB">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1.3.5</w:t>
      </w:r>
      <w:r>
        <w:rPr>
          <w:rFonts w:hint="eastAsia" w:ascii="黑体" w:hAnsi="黑体" w:eastAsia="黑体"/>
          <w:kern w:val="2"/>
          <w:szCs w:val="24"/>
        </w:rPr>
        <w:t>投标资料表</w:t>
      </w:r>
      <w:r>
        <w:rPr>
          <w:rFonts w:hint="eastAsia"/>
          <w:kern w:val="2"/>
          <w:szCs w:val="24"/>
        </w:rPr>
        <w:t>规定的其他资格要求。</w:t>
      </w:r>
    </w:p>
    <w:p w14:paraId="14FD9C02">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1.3</w:t>
      </w:r>
      <w:r>
        <w:rPr>
          <w:rFonts w:hint="eastAsia"/>
          <w:kern w:val="2"/>
          <w:szCs w:val="24"/>
        </w:rPr>
        <w:t>.6</w:t>
      </w:r>
      <w:r>
        <w:rPr>
          <w:rFonts w:hint="eastAsia" w:ascii="黑体" w:hAnsi="黑体" w:eastAsia="黑体"/>
          <w:kern w:val="2"/>
          <w:szCs w:val="24"/>
        </w:rPr>
        <w:t>投标资料表</w:t>
      </w:r>
      <w:r>
        <w:rPr>
          <w:rFonts w:hint="eastAsia"/>
          <w:kern w:val="2"/>
          <w:szCs w:val="24"/>
        </w:rPr>
        <w:t>规定接受联合体投标人的，联合体投标人除应符合本章第1.3.1至第1.3.4条和</w:t>
      </w:r>
      <w:r>
        <w:rPr>
          <w:rFonts w:hint="eastAsia" w:ascii="黑体" w:hAnsi="黑体" w:eastAsia="黑体"/>
          <w:kern w:val="2"/>
          <w:szCs w:val="24"/>
        </w:rPr>
        <w:t>投标资料表</w:t>
      </w:r>
      <w:r>
        <w:rPr>
          <w:rFonts w:hint="eastAsia"/>
          <w:kern w:val="2"/>
          <w:szCs w:val="24"/>
        </w:rPr>
        <w:t>的资格要求外，还应遵守以下规定：</w:t>
      </w:r>
    </w:p>
    <w:p w14:paraId="65B7EA33">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(1)联合体各方必须按招标文件提供的格式签订联合体协议书，明确联合体主办人和各方的权利义务；</w:t>
      </w:r>
    </w:p>
    <w:p w14:paraId="39E8D07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(2)由同一专业的单位组成的联合体，按照资质等级较低的单位确定资质等级；</w:t>
      </w:r>
    </w:p>
    <w:p w14:paraId="3CD29849">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(3)通过资格审核的联合体，其各方组成结构或职责，以及财务能力、信誉情况等资格条件不得改变；</w:t>
      </w:r>
    </w:p>
    <w:p w14:paraId="565E5FA5">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(4)联合体各方不得再以自己名义单独或加入其他联合体在同一分包中参加投标。</w:t>
      </w:r>
    </w:p>
    <w:p w14:paraId="02B116DE">
      <w:pPr>
        <w:pageBreakBefore w:val="0"/>
        <w:kinsoku/>
        <w:wordWrap/>
        <w:overflowPunct/>
        <w:topLinePunct w:val="0"/>
        <w:bidi w:val="0"/>
        <w:spacing w:line="240" w:lineRule="auto"/>
      </w:pPr>
    </w:p>
    <w:p w14:paraId="7C28A014">
      <w:pPr>
        <w:pStyle w:val="36"/>
        <w:pageBreakBefore w:val="0"/>
        <w:kinsoku/>
        <w:wordWrap/>
        <w:overflowPunct/>
        <w:topLinePunct w:val="0"/>
        <w:bidi w:val="0"/>
        <w:spacing w:line="240" w:lineRule="auto"/>
      </w:pPr>
      <w:bookmarkStart w:id="34" w:name="_Toc46859480"/>
      <w:bookmarkStart w:id="35" w:name="_Toc45714592"/>
      <w:bookmarkStart w:id="36" w:name="_Toc46334601"/>
      <w:bookmarkStart w:id="37" w:name="_Toc47195291"/>
      <w:bookmarkStart w:id="38" w:name="_Toc46133814"/>
      <w:bookmarkStart w:id="39" w:name="_Toc46128438"/>
      <w:bookmarkStart w:id="40" w:name="_Toc46065996"/>
      <w:bookmarkStart w:id="41" w:name="_Toc46427158"/>
      <w:bookmarkStart w:id="42" w:name="_Toc47191018"/>
      <w:bookmarkStart w:id="43" w:name="_Toc46860612"/>
      <w:bookmarkStart w:id="44" w:name="_Toc46334524"/>
      <w:bookmarkStart w:id="45" w:name="_Toc50970588"/>
      <w:r>
        <w:t>2.</w:t>
      </w:r>
      <w:r>
        <w:rPr>
          <w:rFonts w:hint="eastAsia"/>
        </w:rPr>
        <w:t>投标委托</w:t>
      </w:r>
      <w:bookmarkEnd w:id="34"/>
      <w:bookmarkEnd w:id="35"/>
      <w:bookmarkEnd w:id="36"/>
      <w:bookmarkEnd w:id="37"/>
      <w:bookmarkEnd w:id="38"/>
      <w:bookmarkEnd w:id="39"/>
      <w:bookmarkEnd w:id="40"/>
      <w:bookmarkEnd w:id="41"/>
      <w:bookmarkEnd w:id="42"/>
      <w:bookmarkEnd w:id="43"/>
      <w:bookmarkEnd w:id="44"/>
      <w:bookmarkEnd w:id="45"/>
    </w:p>
    <w:p w14:paraId="6B324E0E">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2.1</w:t>
      </w:r>
      <w:r>
        <w:rPr>
          <w:rFonts w:hint="eastAsia"/>
          <w:kern w:val="2"/>
          <w:szCs w:val="24"/>
        </w:rPr>
        <w:t>如投标人代表不是法人代表，须持有《法定代表人授权书》</w:t>
      </w:r>
      <w:r>
        <w:rPr>
          <w:kern w:val="2"/>
          <w:szCs w:val="24"/>
        </w:rPr>
        <w:t>(</w:t>
      </w:r>
      <w:r>
        <w:rPr>
          <w:rFonts w:hint="eastAsia"/>
          <w:kern w:val="2"/>
          <w:szCs w:val="24"/>
        </w:rPr>
        <w:t>统一格式</w:t>
      </w:r>
      <w:r>
        <w:rPr>
          <w:kern w:val="2"/>
          <w:szCs w:val="24"/>
        </w:rPr>
        <w:t>)</w:t>
      </w:r>
      <w:r>
        <w:rPr>
          <w:rFonts w:hint="eastAsia"/>
          <w:kern w:val="2"/>
          <w:szCs w:val="24"/>
        </w:rPr>
        <w:t>。</w:t>
      </w:r>
    </w:p>
    <w:p w14:paraId="6686406E">
      <w:pPr>
        <w:pStyle w:val="36"/>
        <w:pageBreakBefore w:val="0"/>
        <w:kinsoku/>
        <w:wordWrap/>
        <w:overflowPunct/>
        <w:topLinePunct w:val="0"/>
        <w:bidi w:val="0"/>
        <w:spacing w:line="240" w:lineRule="auto"/>
      </w:pPr>
      <w:bookmarkStart w:id="46" w:name="_Toc50970589"/>
      <w:bookmarkStart w:id="47" w:name="_Toc46128439"/>
      <w:bookmarkStart w:id="48" w:name="_Toc47195292"/>
      <w:bookmarkStart w:id="49" w:name="_Toc47191019"/>
      <w:bookmarkStart w:id="50" w:name="_Toc46860613"/>
      <w:bookmarkStart w:id="51" w:name="_Toc46859481"/>
      <w:bookmarkStart w:id="52" w:name="_Toc46427159"/>
      <w:bookmarkStart w:id="53" w:name="_Toc46334602"/>
      <w:bookmarkStart w:id="54" w:name="_Toc46133815"/>
      <w:bookmarkStart w:id="55" w:name="_Toc46334525"/>
      <w:bookmarkStart w:id="56" w:name="_Toc46065997"/>
      <w:bookmarkStart w:id="57" w:name="_Toc45714593"/>
      <w:r>
        <w:t>3.</w:t>
      </w:r>
      <w:r>
        <w:rPr>
          <w:rFonts w:hint="eastAsia"/>
        </w:rPr>
        <w:t>投标费用</w:t>
      </w:r>
      <w:bookmarkEnd w:id="46"/>
      <w:bookmarkEnd w:id="47"/>
      <w:bookmarkEnd w:id="48"/>
      <w:bookmarkEnd w:id="49"/>
      <w:bookmarkEnd w:id="50"/>
      <w:bookmarkEnd w:id="51"/>
      <w:bookmarkEnd w:id="52"/>
      <w:bookmarkEnd w:id="53"/>
      <w:bookmarkEnd w:id="54"/>
      <w:bookmarkEnd w:id="55"/>
      <w:bookmarkEnd w:id="56"/>
      <w:bookmarkEnd w:id="57"/>
    </w:p>
    <w:p w14:paraId="21AD2108">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3.1</w:t>
      </w:r>
      <w:r>
        <w:rPr>
          <w:rFonts w:hint="eastAsia"/>
          <w:kern w:val="2"/>
          <w:szCs w:val="24"/>
        </w:rPr>
        <w:t>投标人自行承担准备和参加投标活动发生的全部费用。</w:t>
      </w:r>
    </w:p>
    <w:p w14:paraId="62C7332A">
      <w:pPr>
        <w:pageBreakBefore w:val="0"/>
        <w:kinsoku/>
        <w:wordWrap/>
        <w:overflowPunct/>
        <w:topLinePunct w:val="0"/>
        <w:bidi w:val="0"/>
        <w:spacing w:line="240" w:lineRule="auto"/>
      </w:pPr>
    </w:p>
    <w:p w14:paraId="560D814F">
      <w:pPr>
        <w:pStyle w:val="36"/>
        <w:pageBreakBefore w:val="0"/>
        <w:kinsoku/>
        <w:wordWrap/>
        <w:overflowPunct/>
        <w:topLinePunct w:val="0"/>
        <w:bidi w:val="0"/>
        <w:spacing w:line="240" w:lineRule="auto"/>
      </w:pPr>
      <w:bookmarkStart w:id="58" w:name="_Toc45714594"/>
      <w:bookmarkStart w:id="59" w:name="_Toc46065998"/>
      <w:bookmarkStart w:id="60" w:name="_Toc46334526"/>
      <w:bookmarkStart w:id="61" w:name="_Toc46133816"/>
      <w:bookmarkStart w:id="62" w:name="_Toc46128440"/>
      <w:bookmarkStart w:id="63" w:name="_Toc46860614"/>
      <w:bookmarkStart w:id="64" w:name="_Toc46427160"/>
      <w:bookmarkStart w:id="65" w:name="_Toc50970590"/>
      <w:bookmarkStart w:id="66" w:name="_Toc46334603"/>
      <w:bookmarkStart w:id="67" w:name="_Toc47191020"/>
      <w:bookmarkStart w:id="68" w:name="_Toc46859482"/>
      <w:bookmarkStart w:id="69" w:name="_Toc47195293"/>
      <w:r>
        <w:rPr>
          <w:rFonts w:hint="eastAsia"/>
        </w:rPr>
        <w:t>4.其他说明</w:t>
      </w:r>
      <w:bookmarkEnd w:id="58"/>
      <w:bookmarkEnd w:id="59"/>
      <w:bookmarkEnd w:id="60"/>
      <w:bookmarkEnd w:id="61"/>
      <w:bookmarkEnd w:id="62"/>
      <w:bookmarkEnd w:id="63"/>
      <w:bookmarkEnd w:id="64"/>
      <w:bookmarkEnd w:id="65"/>
      <w:bookmarkEnd w:id="66"/>
      <w:bookmarkEnd w:id="67"/>
      <w:bookmarkEnd w:id="68"/>
      <w:bookmarkEnd w:id="69"/>
    </w:p>
    <w:p w14:paraId="5218E3BC">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4</w:t>
      </w:r>
      <w:r>
        <w:rPr>
          <w:kern w:val="2"/>
          <w:szCs w:val="24"/>
        </w:rPr>
        <w:t>.1</w:t>
      </w:r>
      <w:r>
        <w:rPr>
          <w:rFonts w:hint="eastAsia"/>
          <w:kern w:val="2"/>
          <w:szCs w:val="24"/>
        </w:rPr>
        <w:t>语言文字</w:t>
      </w:r>
    </w:p>
    <w:p w14:paraId="5F6F867D">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除专用术语外，与招标投标有关的语言均使用中文，必要时专用术语应附有中文注释。</w:t>
      </w:r>
    </w:p>
    <w:p w14:paraId="6BAB5245">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4.2计量单位</w:t>
      </w:r>
    </w:p>
    <w:p w14:paraId="41136881">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与招标投标有关文件中所使用的计量单位，除招标文件中有特殊要求外，应采用中华人民共和国法定计量单位。</w:t>
      </w:r>
    </w:p>
    <w:p w14:paraId="6596E23B">
      <w:pPr>
        <w:pageBreakBefore w:val="0"/>
        <w:kinsoku/>
        <w:wordWrap/>
        <w:overflowPunct/>
        <w:topLinePunct w:val="0"/>
        <w:bidi w:val="0"/>
        <w:adjustRightInd/>
        <w:spacing w:line="240" w:lineRule="auto"/>
        <w:ind w:firstLine="480" w:firstLineChars="200"/>
        <w:textAlignment w:val="auto"/>
        <w:rPr>
          <w:rFonts w:hint="eastAsia" w:eastAsia="宋体"/>
          <w:kern w:val="2"/>
          <w:szCs w:val="24"/>
          <w:lang w:eastAsia="zh-CN"/>
        </w:rPr>
      </w:pPr>
      <w:r>
        <w:rPr>
          <w:rFonts w:hint="eastAsia"/>
          <w:kern w:val="2"/>
          <w:szCs w:val="24"/>
        </w:rPr>
        <w:t>4.3保密</w:t>
      </w:r>
    </w:p>
    <w:p w14:paraId="3617B54C">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参与招标投标活动的各方应对招标文件和投标文件中的商业和技术等秘密保密，违者应对由此造成的后果承担法律责任。</w:t>
      </w:r>
    </w:p>
    <w:p w14:paraId="3742DA27">
      <w:pPr>
        <w:pStyle w:val="36"/>
        <w:pageBreakBefore w:val="0"/>
        <w:kinsoku/>
        <w:wordWrap/>
        <w:overflowPunct/>
        <w:topLinePunct w:val="0"/>
        <w:bidi w:val="0"/>
        <w:spacing w:line="240" w:lineRule="auto"/>
      </w:pPr>
      <w:bookmarkStart w:id="70" w:name="_Toc47195295"/>
      <w:bookmarkStart w:id="71" w:name="_Toc45714596"/>
      <w:bookmarkStart w:id="72" w:name="_Toc46133818"/>
      <w:bookmarkStart w:id="73" w:name="_Toc50970591"/>
      <w:bookmarkStart w:id="74" w:name="_Toc46859484"/>
      <w:bookmarkStart w:id="75" w:name="_Toc46128442"/>
      <w:bookmarkStart w:id="76" w:name="_Toc47191022"/>
      <w:bookmarkStart w:id="77" w:name="_Toc46860616"/>
      <w:bookmarkStart w:id="78" w:name="_Toc46334528"/>
      <w:bookmarkStart w:id="79" w:name="_Toc46066000"/>
      <w:bookmarkStart w:id="80" w:name="_Toc46427162"/>
      <w:bookmarkStart w:id="81" w:name="_Toc46334605"/>
      <w:r>
        <w:rPr>
          <w:rFonts w:hint="eastAsia"/>
        </w:rPr>
        <w:t>5</w:t>
      </w:r>
      <w:r>
        <w:t>.</w:t>
      </w:r>
      <w:r>
        <w:rPr>
          <w:rFonts w:hint="eastAsia"/>
        </w:rPr>
        <w:t>招标文件</w:t>
      </w:r>
      <w:bookmarkEnd w:id="70"/>
      <w:bookmarkEnd w:id="71"/>
      <w:bookmarkEnd w:id="72"/>
      <w:bookmarkEnd w:id="73"/>
      <w:bookmarkEnd w:id="74"/>
      <w:bookmarkEnd w:id="75"/>
      <w:bookmarkEnd w:id="76"/>
      <w:bookmarkEnd w:id="77"/>
      <w:bookmarkEnd w:id="78"/>
      <w:bookmarkEnd w:id="79"/>
      <w:bookmarkEnd w:id="80"/>
      <w:bookmarkEnd w:id="81"/>
    </w:p>
    <w:p w14:paraId="3870CF24">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5</w:t>
      </w:r>
      <w:r>
        <w:rPr>
          <w:kern w:val="2"/>
          <w:szCs w:val="24"/>
        </w:rPr>
        <w:t>.1招标文件共</w:t>
      </w:r>
      <w:r>
        <w:rPr>
          <w:rFonts w:hint="eastAsia"/>
          <w:kern w:val="2"/>
          <w:szCs w:val="24"/>
        </w:rPr>
        <w:t>七</w:t>
      </w:r>
      <w:r>
        <w:rPr>
          <w:kern w:val="2"/>
          <w:szCs w:val="24"/>
        </w:rPr>
        <w:t>章</w:t>
      </w:r>
      <w:r>
        <w:rPr>
          <w:rFonts w:hint="eastAsia"/>
          <w:kern w:val="2"/>
          <w:szCs w:val="24"/>
        </w:rPr>
        <w:t>，</w:t>
      </w:r>
      <w:r>
        <w:rPr>
          <w:kern w:val="2"/>
          <w:szCs w:val="24"/>
        </w:rPr>
        <w:t>各</w:t>
      </w:r>
      <w:r>
        <w:rPr>
          <w:rFonts w:hint="eastAsia"/>
          <w:kern w:val="2"/>
          <w:szCs w:val="24"/>
        </w:rPr>
        <w:t>卷</w:t>
      </w:r>
      <w:r>
        <w:rPr>
          <w:kern w:val="2"/>
          <w:szCs w:val="24"/>
        </w:rPr>
        <w:t>的内容如下：</w:t>
      </w:r>
    </w:p>
    <w:p w14:paraId="683FC1A6">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第一章投标邀请</w:t>
      </w:r>
    </w:p>
    <w:p w14:paraId="496A56B0">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第二章投标人须知</w:t>
      </w:r>
    </w:p>
    <w:p w14:paraId="7B0A94B5">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第</w:t>
      </w:r>
      <w:r>
        <w:rPr>
          <w:rFonts w:hint="eastAsia"/>
          <w:kern w:val="2"/>
          <w:szCs w:val="24"/>
        </w:rPr>
        <w:t>三</w:t>
      </w:r>
      <w:r>
        <w:rPr>
          <w:kern w:val="2"/>
          <w:szCs w:val="24"/>
        </w:rPr>
        <w:t>章合同条款</w:t>
      </w:r>
    </w:p>
    <w:p w14:paraId="18E43FDC">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第四章</w:t>
      </w:r>
      <w:r>
        <w:rPr>
          <w:kern w:val="2"/>
          <w:szCs w:val="24"/>
        </w:rPr>
        <w:t>货物需求一览表及技术规格</w:t>
      </w:r>
    </w:p>
    <w:p w14:paraId="0563D629">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第</w:t>
      </w:r>
      <w:r>
        <w:rPr>
          <w:rFonts w:hint="eastAsia"/>
          <w:kern w:val="2"/>
          <w:szCs w:val="24"/>
        </w:rPr>
        <w:t>五</w:t>
      </w:r>
      <w:r>
        <w:rPr>
          <w:kern w:val="2"/>
          <w:szCs w:val="24"/>
        </w:rPr>
        <w:t>章投标资料表</w:t>
      </w:r>
    </w:p>
    <w:p w14:paraId="193A1401">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第</w:t>
      </w:r>
      <w:r>
        <w:rPr>
          <w:rFonts w:hint="eastAsia"/>
          <w:kern w:val="2"/>
          <w:szCs w:val="24"/>
        </w:rPr>
        <w:t>六</w:t>
      </w:r>
      <w:r>
        <w:rPr>
          <w:kern w:val="2"/>
          <w:szCs w:val="24"/>
        </w:rPr>
        <w:t>章合同</w:t>
      </w:r>
      <w:r>
        <w:rPr>
          <w:rFonts w:hint="eastAsia"/>
          <w:kern w:val="2"/>
          <w:szCs w:val="24"/>
        </w:rPr>
        <w:t>资料表</w:t>
      </w:r>
    </w:p>
    <w:p w14:paraId="3A4E2DE3">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第</w:t>
      </w:r>
      <w:r>
        <w:rPr>
          <w:rFonts w:hint="eastAsia"/>
          <w:kern w:val="2"/>
          <w:szCs w:val="24"/>
        </w:rPr>
        <w:t>七</w:t>
      </w:r>
      <w:r>
        <w:rPr>
          <w:kern w:val="2"/>
          <w:szCs w:val="24"/>
        </w:rPr>
        <w:t>章投标文件格式</w:t>
      </w:r>
    </w:p>
    <w:p w14:paraId="43681CF1">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5</w:t>
      </w:r>
      <w:r>
        <w:rPr>
          <w:kern w:val="2"/>
          <w:szCs w:val="24"/>
        </w:rPr>
        <w:t>.2</w:t>
      </w:r>
      <w:r>
        <w:rPr>
          <w:rFonts w:hint="eastAsia"/>
          <w:kern w:val="2"/>
          <w:szCs w:val="24"/>
        </w:rPr>
        <w:t>投标人应详细阅读招标文件的全部内容，不按招标文件的要求提供投标文件和资料的，可能导致投标被拒绝。</w:t>
      </w:r>
    </w:p>
    <w:p w14:paraId="5C901B84">
      <w:pPr>
        <w:pStyle w:val="36"/>
        <w:pageBreakBefore w:val="0"/>
        <w:kinsoku/>
        <w:wordWrap/>
        <w:overflowPunct/>
        <w:topLinePunct w:val="0"/>
        <w:bidi w:val="0"/>
        <w:spacing w:line="240" w:lineRule="auto"/>
      </w:pPr>
      <w:bookmarkStart w:id="82" w:name="_Toc50970592"/>
      <w:bookmarkStart w:id="83" w:name="_Toc46334529"/>
      <w:bookmarkStart w:id="84" w:name="_Toc46427163"/>
      <w:bookmarkStart w:id="85" w:name="_Toc45714597"/>
      <w:bookmarkStart w:id="86" w:name="_Toc46133819"/>
      <w:bookmarkStart w:id="87" w:name="_Toc46334606"/>
      <w:bookmarkStart w:id="88" w:name="_Toc47191023"/>
      <w:bookmarkStart w:id="89" w:name="_Toc46859485"/>
      <w:bookmarkStart w:id="90" w:name="_Toc46128443"/>
      <w:bookmarkStart w:id="91" w:name="_Toc46066001"/>
      <w:bookmarkStart w:id="92" w:name="_Toc46860617"/>
      <w:bookmarkStart w:id="93" w:name="_Toc47195296"/>
      <w:r>
        <w:rPr>
          <w:rFonts w:hint="eastAsia"/>
        </w:rPr>
        <w:t>6</w:t>
      </w:r>
      <w:r>
        <w:t>.</w:t>
      </w:r>
      <w:r>
        <w:rPr>
          <w:rFonts w:hint="eastAsia"/>
        </w:rPr>
        <w:t>招标文件的澄清</w:t>
      </w:r>
      <w:bookmarkEnd w:id="82"/>
      <w:bookmarkEnd w:id="83"/>
      <w:bookmarkEnd w:id="84"/>
      <w:bookmarkEnd w:id="85"/>
      <w:bookmarkEnd w:id="86"/>
      <w:bookmarkEnd w:id="87"/>
      <w:bookmarkEnd w:id="88"/>
      <w:bookmarkEnd w:id="89"/>
      <w:bookmarkEnd w:id="90"/>
      <w:bookmarkEnd w:id="91"/>
      <w:bookmarkEnd w:id="92"/>
      <w:bookmarkEnd w:id="93"/>
    </w:p>
    <w:p w14:paraId="0F95A840">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6</w:t>
      </w:r>
      <w:r>
        <w:rPr>
          <w:kern w:val="2"/>
          <w:szCs w:val="24"/>
        </w:rPr>
        <w:t>.1</w:t>
      </w:r>
      <w:r>
        <w:rPr>
          <w:rFonts w:hint="eastAsia"/>
          <w:kern w:val="2"/>
          <w:szCs w:val="24"/>
        </w:rPr>
        <w:t>投标人应仔细阅读和检查招标文件的全部内容。如发现缺页或附件不全，应及时向招标人提出，以便补齐。如有疑问，应在</w:t>
      </w:r>
      <w:r>
        <w:rPr>
          <w:rFonts w:ascii="黑体" w:hAnsi="黑体" w:eastAsia="黑体"/>
          <w:kern w:val="2"/>
          <w:szCs w:val="24"/>
        </w:rPr>
        <w:t>投标资料表</w:t>
      </w:r>
      <w:r>
        <w:rPr>
          <w:rFonts w:hint="eastAsia"/>
          <w:kern w:val="2"/>
          <w:szCs w:val="24"/>
        </w:rPr>
        <w:t>规定的时间前以书面形式（包括信函、电报、传真等可以有形地表现所载内容的形式，下同），要求招标人对招标文件予以澄清。</w:t>
      </w:r>
    </w:p>
    <w:p w14:paraId="4C34A06F">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6.2</w:t>
      </w:r>
      <w:r>
        <w:rPr>
          <w:kern w:val="2"/>
          <w:szCs w:val="24"/>
        </w:rPr>
        <w:t>任何要求对招标文件进行澄清的投标人</w:t>
      </w:r>
      <w:r>
        <w:rPr>
          <w:rFonts w:hint="eastAsia"/>
          <w:kern w:val="2"/>
          <w:szCs w:val="24"/>
        </w:rPr>
        <w:t>，</w:t>
      </w:r>
      <w:r>
        <w:rPr>
          <w:kern w:val="2"/>
          <w:szCs w:val="24"/>
        </w:rPr>
        <w:t>均应以书面形式通知招标人。招标</w:t>
      </w:r>
      <w:r>
        <w:rPr>
          <w:rFonts w:hint="eastAsia"/>
          <w:kern w:val="2"/>
          <w:szCs w:val="24"/>
        </w:rPr>
        <w:t>人</w:t>
      </w:r>
      <w:r>
        <w:rPr>
          <w:kern w:val="2"/>
          <w:szCs w:val="24"/>
        </w:rPr>
        <w:t>对其在</w:t>
      </w:r>
      <w:r>
        <w:rPr>
          <w:rFonts w:ascii="黑体" w:hAnsi="黑体" w:eastAsia="黑体"/>
          <w:kern w:val="2"/>
          <w:szCs w:val="24"/>
        </w:rPr>
        <w:t>投标资料表</w:t>
      </w:r>
      <w:r>
        <w:rPr>
          <w:kern w:val="2"/>
          <w:szCs w:val="24"/>
        </w:rPr>
        <w:t>中所述投标截止期</w:t>
      </w:r>
      <w:r>
        <w:rPr>
          <w:rFonts w:hint="eastAsia"/>
          <w:kern w:val="2"/>
          <w:szCs w:val="24"/>
        </w:rPr>
        <w:t>3</w:t>
      </w:r>
      <w:r>
        <w:rPr>
          <w:kern w:val="2"/>
          <w:szCs w:val="24"/>
        </w:rPr>
        <w:t>日以前收到的对招标文件的澄清要求均以书面形式予以答复</w:t>
      </w:r>
      <w:r>
        <w:rPr>
          <w:rFonts w:hint="eastAsia"/>
          <w:kern w:val="2"/>
          <w:szCs w:val="24"/>
        </w:rPr>
        <w:t>，</w:t>
      </w:r>
      <w:r>
        <w:rPr>
          <w:kern w:val="2"/>
          <w:szCs w:val="24"/>
        </w:rPr>
        <w:t>同时将书面答复发给每个购买招标文件的潜在投标人(答复中不包括问题的来源)。</w:t>
      </w:r>
    </w:p>
    <w:p w14:paraId="46B291BD">
      <w:pPr>
        <w:pageBreakBefore w:val="0"/>
        <w:kinsoku/>
        <w:wordWrap/>
        <w:overflowPunct/>
        <w:topLinePunct w:val="0"/>
        <w:bidi w:val="0"/>
        <w:adjustRightInd/>
        <w:spacing w:line="240" w:lineRule="auto"/>
        <w:ind w:firstLine="480" w:firstLineChars="200"/>
        <w:textAlignment w:val="auto"/>
        <w:rPr>
          <w:rFonts w:ascii="宋体"/>
          <w:color w:val="000000"/>
        </w:rPr>
      </w:pPr>
      <w:r>
        <w:rPr>
          <w:rFonts w:hint="eastAsia"/>
          <w:kern w:val="2"/>
          <w:szCs w:val="24"/>
        </w:rPr>
        <w:t>6.3投标人在收到澄清后，应</w:t>
      </w:r>
      <w:r>
        <w:rPr>
          <w:kern w:val="2"/>
          <w:szCs w:val="24"/>
        </w:rPr>
        <w:t>立即以书面形式向招标</w:t>
      </w:r>
      <w:r>
        <w:rPr>
          <w:rFonts w:hint="eastAsia"/>
          <w:kern w:val="2"/>
          <w:szCs w:val="24"/>
        </w:rPr>
        <w:t>人</w:t>
      </w:r>
      <w:r>
        <w:rPr>
          <w:kern w:val="2"/>
          <w:szCs w:val="24"/>
        </w:rPr>
        <w:t>确认。</w:t>
      </w:r>
    </w:p>
    <w:p w14:paraId="53986501">
      <w:pPr>
        <w:pStyle w:val="36"/>
        <w:pageBreakBefore w:val="0"/>
        <w:kinsoku/>
        <w:wordWrap/>
        <w:overflowPunct/>
        <w:topLinePunct w:val="0"/>
        <w:bidi w:val="0"/>
        <w:spacing w:line="240" w:lineRule="auto"/>
      </w:pPr>
      <w:bookmarkStart w:id="94" w:name="_Toc46128444"/>
      <w:bookmarkStart w:id="95" w:name="_Toc46859486"/>
      <w:bookmarkStart w:id="96" w:name="_Toc46860618"/>
      <w:bookmarkStart w:id="97" w:name="_Toc46334530"/>
      <w:bookmarkStart w:id="98" w:name="_Toc47195297"/>
      <w:bookmarkStart w:id="99" w:name="_Toc50970593"/>
      <w:bookmarkStart w:id="100" w:name="_Toc46066002"/>
      <w:bookmarkStart w:id="101" w:name="_Toc46427164"/>
      <w:bookmarkStart w:id="102" w:name="_Toc46334607"/>
      <w:bookmarkStart w:id="103" w:name="_Toc47191024"/>
      <w:bookmarkStart w:id="104" w:name="_Toc46133820"/>
      <w:bookmarkStart w:id="105" w:name="_Toc45714598"/>
      <w:r>
        <w:rPr>
          <w:rFonts w:hint="eastAsia"/>
        </w:rPr>
        <w:t>7</w:t>
      </w:r>
      <w:r>
        <w:t>.</w:t>
      </w:r>
      <w:r>
        <w:rPr>
          <w:rFonts w:hint="eastAsia"/>
        </w:rPr>
        <w:t>招标文件的修改</w:t>
      </w:r>
      <w:bookmarkEnd w:id="94"/>
      <w:bookmarkEnd w:id="95"/>
      <w:bookmarkEnd w:id="96"/>
      <w:bookmarkEnd w:id="97"/>
      <w:bookmarkEnd w:id="98"/>
      <w:bookmarkEnd w:id="99"/>
      <w:bookmarkEnd w:id="100"/>
      <w:bookmarkEnd w:id="101"/>
      <w:bookmarkEnd w:id="102"/>
      <w:bookmarkEnd w:id="103"/>
      <w:bookmarkEnd w:id="104"/>
      <w:bookmarkEnd w:id="105"/>
    </w:p>
    <w:p w14:paraId="772945F5">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7</w:t>
      </w:r>
      <w:r>
        <w:rPr>
          <w:kern w:val="2"/>
          <w:szCs w:val="24"/>
        </w:rPr>
        <w:t>.1在投标截止期前，无论出于何种原因，招标人可主动地或在解答潜在投标人提出的澄清问题时对招标文件进行修改。</w:t>
      </w:r>
    </w:p>
    <w:p w14:paraId="11CBEEB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7</w:t>
      </w:r>
      <w:r>
        <w:rPr>
          <w:kern w:val="2"/>
          <w:szCs w:val="24"/>
        </w:rPr>
        <w:t>.2招标文件的修改是招标文件的组成部分，将以书面形式通知所有购买招标文件的潜在投标人，并对潜在投标人具有约束力。潜在投标人在收到上述通知后，应立即以书面形式向招标人确认。</w:t>
      </w:r>
    </w:p>
    <w:p w14:paraId="5FA95794">
      <w:pPr>
        <w:pageBreakBefore w:val="0"/>
        <w:kinsoku/>
        <w:wordWrap/>
        <w:overflowPunct/>
        <w:topLinePunct w:val="0"/>
        <w:bidi w:val="0"/>
        <w:adjustRightInd/>
        <w:spacing w:line="240" w:lineRule="auto"/>
        <w:ind w:firstLine="480" w:firstLineChars="200"/>
        <w:textAlignment w:val="auto"/>
        <w:rPr>
          <w:rFonts w:ascii="宋体"/>
          <w:color w:val="000000"/>
        </w:rPr>
      </w:pPr>
      <w:r>
        <w:rPr>
          <w:rFonts w:hint="eastAsia"/>
          <w:kern w:val="2"/>
          <w:szCs w:val="24"/>
        </w:rPr>
        <w:t>7</w:t>
      </w:r>
      <w:r>
        <w:rPr>
          <w:kern w:val="2"/>
          <w:szCs w:val="24"/>
        </w:rPr>
        <w:t>.3为使投标人准备投标时有充分时间对招标文件的修改部分进行研究</w:t>
      </w:r>
      <w:r>
        <w:rPr>
          <w:rFonts w:hint="eastAsia"/>
          <w:kern w:val="2"/>
          <w:szCs w:val="24"/>
        </w:rPr>
        <w:t>，</w:t>
      </w:r>
      <w:r>
        <w:rPr>
          <w:kern w:val="2"/>
          <w:szCs w:val="24"/>
        </w:rPr>
        <w:t>招标人</w:t>
      </w:r>
      <w:r>
        <w:rPr>
          <w:rFonts w:hint="eastAsia"/>
          <w:kern w:val="2"/>
          <w:szCs w:val="24"/>
        </w:rPr>
        <w:t>可以</w:t>
      </w:r>
      <w:r>
        <w:rPr>
          <w:kern w:val="2"/>
          <w:szCs w:val="24"/>
        </w:rPr>
        <w:t>适当推迟投标截止期</w:t>
      </w:r>
      <w:r>
        <w:rPr>
          <w:rFonts w:hint="eastAsia"/>
          <w:kern w:val="2"/>
          <w:szCs w:val="24"/>
        </w:rPr>
        <w:t>。</w:t>
      </w:r>
    </w:p>
    <w:p w14:paraId="4F001644">
      <w:pPr>
        <w:pStyle w:val="36"/>
        <w:pageBreakBefore w:val="0"/>
        <w:kinsoku/>
        <w:wordWrap/>
        <w:overflowPunct/>
        <w:topLinePunct w:val="0"/>
        <w:bidi w:val="0"/>
        <w:spacing w:line="240" w:lineRule="auto"/>
      </w:pPr>
      <w:bookmarkStart w:id="106" w:name="_Toc46334609"/>
      <w:bookmarkStart w:id="107" w:name="_Toc45714600"/>
      <w:bookmarkStart w:id="108" w:name="_Toc47195299"/>
      <w:bookmarkStart w:id="109" w:name="_Toc46860620"/>
      <w:bookmarkStart w:id="110" w:name="_Toc46133822"/>
      <w:bookmarkStart w:id="111" w:name="_Toc46427166"/>
      <w:bookmarkStart w:id="112" w:name="_Toc46128446"/>
      <w:bookmarkStart w:id="113" w:name="_Toc46334532"/>
      <w:bookmarkStart w:id="114" w:name="_Toc46859488"/>
      <w:bookmarkStart w:id="115" w:name="_Toc47191026"/>
      <w:bookmarkStart w:id="116" w:name="_Toc50970595"/>
      <w:bookmarkStart w:id="117" w:name="_Toc46066004"/>
      <w:r>
        <w:t>8.</w:t>
      </w:r>
      <w:r>
        <w:rPr>
          <w:rFonts w:hint="eastAsia"/>
        </w:rPr>
        <w:t>投标文件的组成</w:t>
      </w:r>
      <w:bookmarkEnd w:id="106"/>
      <w:bookmarkEnd w:id="107"/>
      <w:bookmarkEnd w:id="108"/>
      <w:bookmarkEnd w:id="109"/>
      <w:bookmarkEnd w:id="110"/>
      <w:bookmarkEnd w:id="111"/>
      <w:bookmarkEnd w:id="112"/>
      <w:bookmarkEnd w:id="113"/>
      <w:bookmarkEnd w:id="114"/>
      <w:bookmarkEnd w:id="115"/>
      <w:bookmarkEnd w:id="116"/>
      <w:bookmarkEnd w:id="117"/>
    </w:p>
    <w:p w14:paraId="39482AEE">
      <w:pPr>
        <w:pageBreakBefore w:val="0"/>
        <w:kinsoku/>
        <w:wordWrap/>
        <w:overflowPunct/>
        <w:topLinePunct w:val="0"/>
        <w:bidi w:val="0"/>
        <w:adjustRightInd/>
        <w:spacing w:line="240" w:lineRule="auto"/>
        <w:ind w:firstLine="482" w:firstLineChars="200"/>
        <w:textAlignment w:val="auto"/>
        <w:rPr>
          <w:b/>
          <w:kern w:val="2"/>
          <w:szCs w:val="24"/>
        </w:rPr>
      </w:pPr>
      <w:r>
        <w:rPr>
          <w:b/>
          <w:kern w:val="2"/>
          <w:szCs w:val="24"/>
        </w:rPr>
        <w:t>8.1</w:t>
      </w:r>
      <w:r>
        <w:rPr>
          <w:rFonts w:hint="eastAsia"/>
          <w:b/>
          <w:kern w:val="2"/>
          <w:szCs w:val="24"/>
        </w:rPr>
        <w:tab/>
      </w:r>
      <w:r>
        <w:rPr>
          <w:rFonts w:hint="eastAsia"/>
          <w:b/>
          <w:kern w:val="2"/>
          <w:szCs w:val="24"/>
        </w:rPr>
        <w:t>资质文件（独立封装在一个档案袋，一式两份）：</w:t>
      </w:r>
    </w:p>
    <w:p w14:paraId="47264C24">
      <w:pPr>
        <w:pageBreakBefore w:val="0"/>
        <w:numPr>
          <w:ilvl w:val="0"/>
          <w:numId w:val="5"/>
        </w:numPr>
        <w:kinsoku/>
        <w:wordWrap/>
        <w:overflowPunct/>
        <w:topLinePunct w:val="0"/>
        <w:bidi w:val="0"/>
        <w:adjustRightInd/>
        <w:spacing w:line="240" w:lineRule="auto"/>
        <w:textAlignment w:val="auto"/>
        <w:rPr>
          <w:kern w:val="2"/>
          <w:szCs w:val="24"/>
        </w:rPr>
      </w:pPr>
      <w:r>
        <w:rPr>
          <w:rFonts w:hint="eastAsia"/>
          <w:kern w:val="2"/>
          <w:szCs w:val="24"/>
        </w:rPr>
        <w:t>法定代表人身份证明；</w:t>
      </w:r>
    </w:p>
    <w:p w14:paraId="6C65D1B8">
      <w:pPr>
        <w:pageBreakBefore w:val="0"/>
        <w:numPr>
          <w:ilvl w:val="0"/>
          <w:numId w:val="5"/>
        </w:numPr>
        <w:kinsoku/>
        <w:wordWrap/>
        <w:overflowPunct/>
        <w:topLinePunct w:val="0"/>
        <w:bidi w:val="0"/>
        <w:adjustRightInd/>
        <w:spacing w:line="240" w:lineRule="auto"/>
        <w:textAlignment w:val="auto"/>
        <w:rPr>
          <w:kern w:val="2"/>
          <w:szCs w:val="24"/>
        </w:rPr>
      </w:pPr>
      <w:r>
        <w:rPr>
          <w:rFonts w:hint="eastAsia"/>
          <w:kern w:val="2"/>
          <w:szCs w:val="24"/>
        </w:rPr>
        <w:t>法人授权委托书及身份证；</w:t>
      </w:r>
    </w:p>
    <w:p w14:paraId="73A88359">
      <w:pPr>
        <w:pageBreakBefore w:val="0"/>
        <w:numPr>
          <w:ilvl w:val="0"/>
          <w:numId w:val="5"/>
        </w:numPr>
        <w:kinsoku/>
        <w:wordWrap/>
        <w:overflowPunct/>
        <w:topLinePunct w:val="0"/>
        <w:bidi w:val="0"/>
        <w:adjustRightInd/>
        <w:spacing w:line="240" w:lineRule="auto"/>
        <w:textAlignment w:val="auto"/>
        <w:rPr>
          <w:kern w:val="2"/>
          <w:szCs w:val="24"/>
        </w:rPr>
      </w:pPr>
      <w:r>
        <w:rPr>
          <w:rFonts w:hint="eastAsia"/>
          <w:kern w:val="2"/>
          <w:szCs w:val="24"/>
        </w:rPr>
        <w:t>营业执照副本及复印件；</w:t>
      </w:r>
    </w:p>
    <w:p w14:paraId="16BBA6CD">
      <w:pPr>
        <w:pageBreakBefore w:val="0"/>
        <w:numPr>
          <w:ilvl w:val="0"/>
          <w:numId w:val="5"/>
        </w:numPr>
        <w:kinsoku/>
        <w:wordWrap/>
        <w:overflowPunct/>
        <w:topLinePunct w:val="0"/>
        <w:bidi w:val="0"/>
        <w:adjustRightInd/>
        <w:spacing w:line="240" w:lineRule="auto"/>
        <w:textAlignment w:val="auto"/>
        <w:rPr>
          <w:kern w:val="2"/>
          <w:szCs w:val="24"/>
        </w:rPr>
      </w:pPr>
      <w:r>
        <w:rPr>
          <w:rFonts w:hint="eastAsia"/>
          <w:kern w:val="2"/>
          <w:szCs w:val="24"/>
        </w:rPr>
        <w:t>证明投标人满足投标资料表中列出的业绩要求的文件；</w:t>
      </w:r>
    </w:p>
    <w:p w14:paraId="7AB48214">
      <w:pPr>
        <w:pageBreakBefore w:val="0"/>
        <w:numPr>
          <w:ilvl w:val="0"/>
          <w:numId w:val="5"/>
        </w:numPr>
        <w:kinsoku/>
        <w:wordWrap/>
        <w:overflowPunct/>
        <w:topLinePunct w:val="0"/>
        <w:bidi w:val="0"/>
        <w:spacing w:line="240" w:lineRule="auto"/>
        <w:rPr>
          <w:kern w:val="2"/>
          <w:szCs w:val="24"/>
        </w:rPr>
      </w:pPr>
      <w:r>
        <w:rPr>
          <w:rFonts w:hint="eastAsia"/>
          <w:kern w:val="2"/>
          <w:szCs w:val="24"/>
        </w:rPr>
        <w:t>投标人需提供近三年经审计的财务报告，如投标单位公司规模较小，未有审计报告，可提供近三年财务报表；</w:t>
      </w:r>
    </w:p>
    <w:p w14:paraId="10384782">
      <w:pPr>
        <w:pageBreakBefore w:val="0"/>
        <w:numPr>
          <w:ilvl w:val="0"/>
          <w:numId w:val="5"/>
        </w:numPr>
        <w:kinsoku/>
        <w:wordWrap/>
        <w:overflowPunct/>
        <w:topLinePunct w:val="0"/>
        <w:bidi w:val="0"/>
        <w:adjustRightInd/>
        <w:spacing w:line="240" w:lineRule="auto"/>
        <w:textAlignment w:val="auto"/>
        <w:rPr>
          <w:kern w:val="2"/>
          <w:szCs w:val="24"/>
        </w:rPr>
      </w:pPr>
      <w:r>
        <w:rPr>
          <w:rFonts w:hint="eastAsia"/>
          <w:kern w:val="2"/>
          <w:szCs w:val="24"/>
        </w:rPr>
        <w:t>招标文件中要求的其它资格证明文件。</w:t>
      </w:r>
    </w:p>
    <w:p w14:paraId="2271608D">
      <w:pPr>
        <w:pageBreakBefore w:val="0"/>
        <w:kinsoku/>
        <w:wordWrap/>
        <w:overflowPunct/>
        <w:topLinePunct w:val="0"/>
        <w:bidi w:val="0"/>
        <w:adjustRightInd/>
        <w:spacing w:line="240" w:lineRule="auto"/>
        <w:ind w:firstLine="482" w:firstLineChars="200"/>
        <w:textAlignment w:val="auto"/>
        <w:rPr>
          <w:b/>
          <w:kern w:val="2"/>
          <w:szCs w:val="24"/>
        </w:rPr>
      </w:pPr>
      <w:r>
        <w:rPr>
          <w:rFonts w:hint="eastAsia"/>
          <w:b/>
          <w:kern w:val="2"/>
          <w:szCs w:val="24"/>
        </w:rPr>
        <w:t>8.2技术标（独立封装在一个档案袋，一式七份，其中正本一份，副本六份）：</w:t>
      </w:r>
    </w:p>
    <w:p w14:paraId="391E1C9F">
      <w:pPr>
        <w:pageBreakBefore w:val="0"/>
        <w:numPr>
          <w:ilvl w:val="0"/>
          <w:numId w:val="6"/>
        </w:numPr>
        <w:kinsoku/>
        <w:wordWrap/>
        <w:overflowPunct/>
        <w:topLinePunct w:val="0"/>
        <w:bidi w:val="0"/>
        <w:adjustRightInd/>
        <w:spacing w:line="240" w:lineRule="auto"/>
        <w:textAlignment w:val="auto"/>
        <w:rPr>
          <w:kern w:val="2"/>
          <w:szCs w:val="24"/>
        </w:rPr>
      </w:pPr>
      <w:r>
        <w:rPr>
          <w:rFonts w:hint="eastAsia"/>
          <w:kern w:val="2"/>
          <w:szCs w:val="24"/>
        </w:rPr>
        <w:t>技术规格偏离表；</w:t>
      </w:r>
    </w:p>
    <w:p w14:paraId="4D6F3487">
      <w:pPr>
        <w:pageBreakBefore w:val="0"/>
        <w:numPr>
          <w:ilvl w:val="0"/>
          <w:numId w:val="6"/>
        </w:numPr>
        <w:kinsoku/>
        <w:wordWrap/>
        <w:overflowPunct/>
        <w:topLinePunct w:val="0"/>
        <w:bidi w:val="0"/>
        <w:adjustRightInd/>
        <w:spacing w:line="240" w:lineRule="auto"/>
        <w:textAlignment w:val="auto"/>
        <w:rPr>
          <w:kern w:val="2"/>
          <w:szCs w:val="24"/>
        </w:rPr>
      </w:pPr>
      <w:r>
        <w:rPr>
          <w:rFonts w:hint="eastAsia"/>
          <w:kern w:val="2"/>
          <w:szCs w:val="24"/>
        </w:rPr>
        <w:t>材料明细表；</w:t>
      </w:r>
    </w:p>
    <w:p w14:paraId="6007FE78">
      <w:pPr>
        <w:pageBreakBefore w:val="0"/>
        <w:numPr>
          <w:ilvl w:val="0"/>
          <w:numId w:val="6"/>
        </w:numPr>
        <w:kinsoku/>
        <w:wordWrap/>
        <w:overflowPunct/>
        <w:topLinePunct w:val="0"/>
        <w:bidi w:val="0"/>
        <w:adjustRightInd/>
        <w:spacing w:line="240" w:lineRule="auto"/>
        <w:textAlignment w:val="auto"/>
        <w:rPr>
          <w:kern w:val="2"/>
          <w:szCs w:val="24"/>
        </w:rPr>
      </w:pPr>
      <w:r>
        <w:rPr>
          <w:rFonts w:hint="eastAsia"/>
          <w:kern w:val="2"/>
          <w:szCs w:val="24"/>
        </w:rPr>
        <w:t>技术方案；</w:t>
      </w:r>
    </w:p>
    <w:p w14:paraId="054880DE">
      <w:pPr>
        <w:pageBreakBefore w:val="0"/>
        <w:numPr>
          <w:ilvl w:val="0"/>
          <w:numId w:val="6"/>
        </w:numPr>
        <w:kinsoku/>
        <w:wordWrap/>
        <w:overflowPunct/>
        <w:topLinePunct w:val="0"/>
        <w:bidi w:val="0"/>
        <w:adjustRightInd/>
        <w:spacing w:line="240" w:lineRule="auto"/>
        <w:textAlignment w:val="auto"/>
        <w:rPr>
          <w:kern w:val="2"/>
          <w:szCs w:val="24"/>
        </w:rPr>
      </w:pPr>
      <w:r>
        <w:rPr>
          <w:rFonts w:hint="eastAsia"/>
          <w:kern w:val="2"/>
          <w:szCs w:val="24"/>
        </w:rPr>
        <w:t>综合说明；</w:t>
      </w:r>
    </w:p>
    <w:p w14:paraId="4F82C12B">
      <w:pPr>
        <w:pageBreakBefore w:val="0"/>
        <w:numPr>
          <w:ilvl w:val="0"/>
          <w:numId w:val="6"/>
        </w:numPr>
        <w:kinsoku/>
        <w:wordWrap/>
        <w:overflowPunct/>
        <w:topLinePunct w:val="0"/>
        <w:bidi w:val="0"/>
        <w:adjustRightInd/>
        <w:spacing w:line="240" w:lineRule="auto"/>
        <w:textAlignment w:val="auto"/>
        <w:rPr>
          <w:kern w:val="2"/>
          <w:szCs w:val="24"/>
        </w:rPr>
      </w:pPr>
      <w:r>
        <w:rPr>
          <w:rFonts w:hint="eastAsia"/>
          <w:kern w:val="2"/>
          <w:szCs w:val="24"/>
        </w:rPr>
        <w:t>免费增值服务。</w:t>
      </w:r>
    </w:p>
    <w:p w14:paraId="3EE98CA0">
      <w:pPr>
        <w:pageBreakBefore w:val="0"/>
        <w:kinsoku/>
        <w:wordWrap/>
        <w:overflowPunct/>
        <w:topLinePunct w:val="0"/>
        <w:bidi w:val="0"/>
        <w:adjustRightInd/>
        <w:spacing w:line="240" w:lineRule="auto"/>
        <w:ind w:firstLine="482" w:firstLineChars="200"/>
        <w:textAlignment w:val="auto"/>
        <w:rPr>
          <w:kern w:val="2"/>
          <w:szCs w:val="24"/>
        </w:rPr>
      </w:pPr>
      <w:r>
        <w:rPr>
          <w:rFonts w:hint="eastAsia"/>
          <w:b/>
          <w:kern w:val="2"/>
          <w:szCs w:val="24"/>
        </w:rPr>
        <w:t>8</w:t>
      </w:r>
      <w:r>
        <w:rPr>
          <w:b/>
          <w:kern w:val="2"/>
          <w:szCs w:val="24"/>
        </w:rPr>
        <w:t>.3</w:t>
      </w:r>
      <w:r>
        <w:rPr>
          <w:rFonts w:hint="eastAsia"/>
          <w:b/>
          <w:kern w:val="2"/>
          <w:szCs w:val="24"/>
        </w:rPr>
        <w:t>商务标（独立封装在一个档案袋，一式两份）：</w:t>
      </w:r>
    </w:p>
    <w:p w14:paraId="0EB2086C">
      <w:pPr>
        <w:pageBreakBefore w:val="0"/>
        <w:numPr>
          <w:ilvl w:val="0"/>
          <w:numId w:val="7"/>
        </w:numPr>
        <w:kinsoku/>
        <w:wordWrap/>
        <w:overflowPunct/>
        <w:topLinePunct w:val="0"/>
        <w:bidi w:val="0"/>
        <w:adjustRightInd/>
        <w:spacing w:line="240" w:lineRule="auto"/>
        <w:textAlignment w:val="auto"/>
        <w:rPr>
          <w:kern w:val="2"/>
          <w:szCs w:val="24"/>
        </w:rPr>
      </w:pPr>
      <w:r>
        <w:rPr>
          <w:rFonts w:hint="eastAsia"/>
          <w:kern w:val="2"/>
          <w:szCs w:val="24"/>
        </w:rPr>
        <w:t>投标函；</w:t>
      </w:r>
    </w:p>
    <w:p w14:paraId="6BB4995D">
      <w:pPr>
        <w:pageBreakBefore w:val="0"/>
        <w:numPr>
          <w:ilvl w:val="0"/>
          <w:numId w:val="7"/>
        </w:numPr>
        <w:kinsoku/>
        <w:wordWrap/>
        <w:overflowPunct/>
        <w:topLinePunct w:val="0"/>
        <w:bidi w:val="0"/>
        <w:adjustRightInd/>
        <w:spacing w:line="240" w:lineRule="auto"/>
        <w:textAlignment w:val="auto"/>
        <w:rPr>
          <w:kern w:val="2"/>
          <w:szCs w:val="24"/>
        </w:rPr>
      </w:pPr>
      <w:r>
        <w:rPr>
          <w:rFonts w:hint="eastAsia"/>
          <w:kern w:val="2"/>
          <w:szCs w:val="24"/>
        </w:rPr>
        <w:t>开标一览表；</w:t>
      </w:r>
    </w:p>
    <w:p w14:paraId="23158A07">
      <w:pPr>
        <w:pageBreakBefore w:val="0"/>
        <w:numPr>
          <w:ilvl w:val="0"/>
          <w:numId w:val="7"/>
        </w:numPr>
        <w:kinsoku/>
        <w:wordWrap/>
        <w:overflowPunct/>
        <w:topLinePunct w:val="0"/>
        <w:bidi w:val="0"/>
        <w:adjustRightInd/>
        <w:spacing w:line="240" w:lineRule="auto"/>
        <w:textAlignment w:val="auto"/>
        <w:rPr>
          <w:kern w:val="2"/>
          <w:szCs w:val="24"/>
        </w:rPr>
      </w:pPr>
      <w:r>
        <w:rPr>
          <w:rFonts w:hint="eastAsia"/>
          <w:kern w:val="2"/>
          <w:szCs w:val="24"/>
        </w:rPr>
        <w:t>投标分项报价表；</w:t>
      </w:r>
    </w:p>
    <w:p w14:paraId="35D440D2">
      <w:pPr>
        <w:pageBreakBefore w:val="0"/>
        <w:numPr>
          <w:ilvl w:val="0"/>
          <w:numId w:val="7"/>
        </w:numPr>
        <w:kinsoku/>
        <w:wordWrap/>
        <w:overflowPunct/>
        <w:topLinePunct w:val="0"/>
        <w:bidi w:val="0"/>
        <w:adjustRightInd/>
        <w:spacing w:line="240" w:lineRule="auto"/>
        <w:textAlignment w:val="auto"/>
        <w:rPr>
          <w:rFonts w:ascii="宋体"/>
          <w:color w:val="000000"/>
        </w:rPr>
      </w:pPr>
      <w:r>
        <w:rPr>
          <w:rFonts w:hint="eastAsia"/>
          <w:kern w:val="2"/>
          <w:szCs w:val="24"/>
        </w:rPr>
        <w:t>商务条款偏离表；</w:t>
      </w:r>
    </w:p>
    <w:p w14:paraId="5FBC20B1">
      <w:pPr>
        <w:pageBreakBefore w:val="0"/>
        <w:kinsoku/>
        <w:wordWrap/>
        <w:overflowPunct/>
        <w:topLinePunct w:val="0"/>
        <w:bidi w:val="0"/>
        <w:spacing w:line="240" w:lineRule="auto"/>
        <w:rPr>
          <w:b/>
          <w:color w:val="000000"/>
        </w:rPr>
      </w:pPr>
      <w:r>
        <w:rPr>
          <w:b/>
          <w:color w:val="000000"/>
        </w:rPr>
        <w:t>9.</w:t>
      </w:r>
      <w:r>
        <w:rPr>
          <w:rFonts w:hint="eastAsia"/>
          <w:b/>
          <w:color w:val="000000"/>
        </w:rPr>
        <w:t>投标内容填写说明</w:t>
      </w:r>
    </w:p>
    <w:p w14:paraId="0BED1164">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9.1</w:t>
      </w:r>
      <w:r>
        <w:rPr>
          <w:rFonts w:hint="eastAsia"/>
          <w:kern w:val="2"/>
          <w:szCs w:val="24"/>
        </w:rPr>
        <w:t>投标书按统一格式填写，装订成册。</w:t>
      </w:r>
    </w:p>
    <w:p w14:paraId="1084E76D">
      <w:pPr>
        <w:pageBreakBefore w:val="0"/>
        <w:kinsoku/>
        <w:wordWrap/>
        <w:overflowPunct/>
        <w:topLinePunct w:val="0"/>
        <w:bidi w:val="0"/>
        <w:adjustRightInd/>
        <w:spacing w:line="240" w:lineRule="auto"/>
        <w:ind w:firstLine="480" w:firstLineChars="200"/>
        <w:textAlignment w:val="auto"/>
        <w:rPr>
          <w:rFonts w:ascii="宋体"/>
          <w:color w:val="000000"/>
        </w:rPr>
      </w:pPr>
      <w:r>
        <w:rPr>
          <w:kern w:val="2"/>
          <w:szCs w:val="24"/>
        </w:rPr>
        <w:t>9.2</w:t>
      </w:r>
      <w:r>
        <w:rPr>
          <w:rFonts w:hint="eastAsia"/>
          <w:kern w:val="2"/>
          <w:szCs w:val="24"/>
        </w:rPr>
        <w:t>开标一览表为在开标仪式上唱标的内容，要求按格式填写、统一规范，不得自行增减内容。</w:t>
      </w:r>
    </w:p>
    <w:p w14:paraId="055AC88C">
      <w:pPr>
        <w:pStyle w:val="36"/>
        <w:pageBreakBefore w:val="0"/>
        <w:kinsoku/>
        <w:wordWrap/>
        <w:overflowPunct/>
        <w:topLinePunct w:val="0"/>
        <w:bidi w:val="0"/>
        <w:spacing w:line="240" w:lineRule="auto"/>
      </w:pPr>
      <w:bookmarkStart w:id="118" w:name="_Toc46334610"/>
      <w:bookmarkStart w:id="119" w:name="_Toc46427167"/>
      <w:bookmarkStart w:id="120" w:name="_Toc47195300"/>
      <w:bookmarkStart w:id="121" w:name="_Toc46128447"/>
      <w:bookmarkStart w:id="122" w:name="_Toc46133823"/>
      <w:bookmarkStart w:id="123" w:name="_Toc50970596"/>
      <w:bookmarkStart w:id="124" w:name="_Toc46334533"/>
      <w:bookmarkStart w:id="125" w:name="_Toc46859489"/>
      <w:bookmarkStart w:id="126" w:name="_Toc46860621"/>
      <w:bookmarkStart w:id="127" w:name="_Toc45714601"/>
      <w:bookmarkStart w:id="128" w:name="_Toc46066005"/>
      <w:bookmarkStart w:id="129" w:name="_Toc47191027"/>
      <w:r>
        <w:t>10.</w:t>
      </w:r>
      <w:r>
        <w:rPr>
          <w:rFonts w:hint="eastAsia"/>
        </w:rPr>
        <w:t>投标书附件的编制及编目</w:t>
      </w:r>
      <w:bookmarkEnd w:id="118"/>
      <w:bookmarkEnd w:id="119"/>
      <w:bookmarkEnd w:id="120"/>
      <w:bookmarkEnd w:id="121"/>
      <w:bookmarkEnd w:id="122"/>
      <w:bookmarkEnd w:id="123"/>
      <w:bookmarkEnd w:id="124"/>
      <w:bookmarkEnd w:id="125"/>
      <w:bookmarkEnd w:id="126"/>
      <w:bookmarkEnd w:id="127"/>
      <w:bookmarkEnd w:id="128"/>
      <w:bookmarkEnd w:id="129"/>
    </w:p>
    <w:p w14:paraId="6B294758">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10.1</w:t>
      </w:r>
      <w:r>
        <w:rPr>
          <w:rFonts w:hint="eastAsia"/>
          <w:kern w:val="2"/>
          <w:szCs w:val="24"/>
        </w:rPr>
        <w:t>投标书附件由投标人视需要自行编制，规格幅面应与正文一致，附于正文之后，与正文页码统一编目编码装订。</w:t>
      </w:r>
    </w:p>
    <w:p w14:paraId="15534346">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10.2</w:t>
      </w:r>
      <w:r>
        <w:rPr>
          <w:rFonts w:hint="eastAsia"/>
          <w:kern w:val="2"/>
          <w:szCs w:val="24"/>
        </w:rPr>
        <w:t>投标书附件可以包含以下内容：</w:t>
      </w:r>
    </w:p>
    <w:p w14:paraId="3CBC0BA9">
      <w:pPr>
        <w:pageBreakBefore w:val="0"/>
        <w:kinsoku/>
        <w:wordWrap/>
        <w:overflowPunct/>
        <w:topLinePunct w:val="0"/>
        <w:bidi w:val="0"/>
        <w:adjustRightInd/>
        <w:spacing w:line="240" w:lineRule="auto"/>
        <w:ind w:firstLine="360" w:firstLineChars="150"/>
        <w:textAlignment w:val="auto"/>
        <w:rPr>
          <w:kern w:val="2"/>
          <w:szCs w:val="24"/>
        </w:rPr>
      </w:pPr>
      <w:r>
        <w:rPr>
          <w:rFonts w:hint="eastAsia"/>
          <w:kern w:val="2"/>
          <w:szCs w:val="24"/>
        </w:rPr>
        <w:t>（1）更换部件</w:t>
      </w:r>
      <w:r>
        <w:rPr>
          <w:kern w:val="2"/>
          <w:szCs w:val="24"/>
        </w:rPr>
        <w:t>明细表</w:t>
      </w:r>
    </w:p>
    <w:p w14:paraId="344983D9">
      <w:pPr>
        <w:pageBreakBefore w:val="0"/>
        <w:kinsoku/>
        <w:wordWrap/>
        <w:overflowPunct/>
        <w:topLinePunct w:val="0"/>
        <w:bidi w:val="0"/>
        <w:adjustRightInd/>
        <w:spacing w:line="240" w:lineRule="auto"/>
        <w:ind w:firstLine="360" w:firstLineChars="150"/>
        <w:textAlignment w:val="auto"/>
        <w:rPr>
          <w:kern w:val="2"/>
          <w:szCs w:val="24"/>
        </w:rPr>
      </w:pPr>
      <w:r>
        <w:rPr>
          <w:rFonts w:hint="eastAsia"/>
          <w:kern w:val="2"/>
          <w:szCs w:val="24"/>
        </w:rPr>
        <w:t>（2）投标人提出的合理化建议（如对招标货物的规格、性能、材质提出更为合理的替代方案等）</w:t>
      </w:r>
      <w:r>
        <w:rPr>
          <w:kern w:val="2"/>
          <w:szCs w:val="24"/>
        </w:rPr>
        <w:t>；</w:t>
      </w:r>
    </w:p>
    <w:p w14:paraId="058DB810">
      <w:pPr>
        <w:pStyle w:val="36"/>
        <w:pageBreakBefore w:val="0"/>
        <w:kinsoku/>
        <w:wordWrap/>
        <w:overflowPunct/>
        <w:topLinePunct w:val="0"/>
        <w:bidi w:val="0"/>
        <w:spacing w:line="240" w:lineRule="auto"/>
      </w:pPr>
      <w:bookmarkStart w:id="130" w:name="_Toc47191028"/>
      <w:bookmarkStart w:id="131" w:name="_Toc46128448"/>
      <w:bookmarkStart w:id="132" w:name="_Toc47195301"/>
      <w:bookmarkStart w:id="133" w:name="_Toc46334611"/>
      <w:bookmarkStart w:id="134" w:name="_Toc50970597"/>
      <w:bookmarkStart w:id="135" w:name="_Toc46859490"/>
      <w:bookmarkStart w:id="136" w:name="_Toc45714602"/>
      <w:bookmarkStart w:id="137" w:name="_Toc46133824"/>
      <w:bookmarkStart w:id="138" w:name="_Toc46427168"/>
      <w:bookmarkStart w:id="139" w:name="_Toc46066006"/>
      <w:bookmarkStart w:id="140" w:name="_Toc46860622"/>
      <w:bookmarkStart w:id="141" w:name="_Toc46334534"/>
      <w:r>
        <w:t>11.</w:t>
      </w:r>
      <w:r>
        <w:rPr>
          <w:rFonts w:hint="eastAsia"/>
        </w:rPr>
        <w:t>投标报价</w:t>
      </w:r>
      <w:bookmarkEnd w:id="130"/>
      <w:bookmarkEnd w:id="131"/>
      <w:bookmarkEnd w:id="132"/>
      <w:bookmarkEnd w:id="133"/>
      <w:bookmarkEnd w:id="134"/>
      <w:bookmarkEnd w:id="135"/>
      <w:bookmarkEnd w:id="136"/>
      <w:bookmarkEnd w:id="137"/>
      <w:bookmarkEnd w:id="138"/>
      <w:bookmarkEnd w:id="139"/>
      <w:bookmarkEnd w:id="140"/>
      <w:bookmarkEnd w:id="141"/>
    </w:p>
    <w:p w14:paraId="27A1E9B0">
      <w:pPr>
        <w:pageBreakBefore w:val="0"/>
        <w:kinsoku/>
        <w:wordWrap/>
        <w:overflowPunct/>
        <w:topLinePunct w:val="0"/>
        <w:bidi w:val="0"/>
        <w:adjustRightInd/>
        <w:spacing w:line="240" w:lineRule="auto"/>
        <w:ind w:firstLine="480" w:firstLineChars="200"/>
        <w:textAlignment w:val="auto"/>
        <w:rPr>
          <w:szCs w:val="22"/>
        </w:rPr>
      </w:pPr>
      <w:r>
        <w:rPr>
          <w:kern w:val="2"/>
          <w:szCs w:val="24"/>
        </w:rPr>
        <w:t>11.1</w:t>
      </w:r>
      <w:r>
        <w:rPr>
          <w:rFonts w:hint="eastAsia"/>
        </w:rPr>
        <w:t>所有投标均以人民币报价，所有投标报价应是含税价。</w:t>
      </w:r>
    </w:p>
    <w:p w14:paraId="4D4DB70C">
      <w:pPr>
        <w:pageBreakBefore w:val="0"/>
        <w:kinsoku/>
        <w:wordWrap/>
        <w:overflowPunct/>
        <w:topLinePunct w:val="0"/>
        <w:bidi w:val="0"/>
        <w:adjustRightInd/>
        <w:spacing w:line="240" w:lineRule="auto"/>
        <w:ind w:firstLine="480" w:firstLineChars="200"/>
        <w:textAlignment w:val="auto"/>
        <w:rPr>
          <w:rFonts w:hint="eastAsia"/>
          <w:szCs w:val="22"/>
        </w:rPr>
      </w:pPr>
      <w:r>
        <w:rPr>
          <w:rFonts w:hint="eastAsia"/>
          <w:kern w:val="2"/>
          <w:szCs w:val="24"/>
        </w:rPr>
        <w:t>11.2</w:t>
      </w:r>
      <w:r>
        <w:rPr>
          <w:rFonts w:hint="eastAsia"/>
          <w:szCs w:val="22"/>
        </w:rPr>
        <w:t>投标报价及保修政策应一次性报定，进行合理报价。报价应投标总报价应包括随机资料、保险、运杂、安装调试、与其他专业配合及可预见的风险、以及其它不可预见等全部费用。</w:t>
      </w:r>
    </w:p>
    <w:p w14:paraId="2FA4396B">
      <w:pPr>
        <w:pageBreakBefore w:val="0"/>
        <w:kinsoku/>
        <w:wordWrap/>
        <w:overflowPunct/>
        <w:topLinePunct w:val="0"/>
        <w:bidi w:val="0"/>
        <w:adjustRightInd/>
        <w:spacing w:line="240" w:lineRule="auto"/>
        <w:ind w:firstLine="422" w:firstLineChars="200"/>
        <w:textAlignment w:val="auto"/>
        <w:rPr>
          <w:rFonts w:hint="eastAsia"/>
          <w:szCs w:val="22"/>
        </w:rPr>
      </w:pPr>
      <w:r>
        <w:rPr>
          <w:rFonts w:hint="eastAsia"/>
          <w:b/>
          <w:sz w:val="21"/>
          <w:szCs w:val="21"/>
          <w:lang w:val="en-US" w:eastAsia="zh-CN"/>
        </w:rPr>
        <w:t>11.3</w:t>
      </w:r>
      <w:r>
        <w:rPr>
          <w:rFonts w:hint="eastAsia"/>
          <w:b/>
          <w:sz w:val="21"/>
          <w:szCs w:val="21"/>
        </w:rPr>
        <w:t>、付款方式：</w:t>
      </w:r>
      <w:r>
        <w:rPr>
          <w:rFonts w:hint="eastAsia"/>
          <w:b/>
          <w:sz w:val="21"/>
          <w:szCs w:val="21"/>
          <w:lang w:val="en-US" w:eastAsia="zh-CN"/>
        </w:rPr>
        <w:t>承兑</w:t>
      </w:r>
      <w:r>
        <w:rPr>
          <w:rFonts w:hint="eastAsia"/>
          <w:b/>
          <w:sz w:val="21"/>
          <w:szCs w:val="21"/>
        </w:rPr>
        <w:t>，预付款0%，到货款0%，验收款90%，质保金10%。</w:t>
      </w:r>
      <w:r>
        <w:rPr>
          <w:rFonts w:hint="eastAsia" w:hAnsi="宋体" w:cs="宋体"/>
          <w:sz w:val="21"/>
          <w:szCs w:val="21"/>
        </w:rPr>
        <w:t>付款账期3</w:t>
      </w:r>
      <w:r>
        <w:rPr>
          <w:rFonts w:hint="eastAsia" w:hAnsi="宋体" w:cs="宋体"/>
          <w:sz w:val="21"/>
          <w:szCs w:val="21"/>
          <w:lang w:val="en-US" w:eastAsia="zh-CN"/>
        </w:rPr>
        <w:t>0天。</w:t>
      </w:r>
      <w:r>
        <w:rPr>
          <w:rFonts w:hint="eastAsia"/>
          <w:b/>
          <w:sz w:val="21"/>
          <w:szCs w:val="21"/>
        </w:rPr>
        <w:t>具体以双方最终签署的合同为准。</w:t>
      </w:r>
    </w:p>
    <w:p w14:paraId="2FB5C78C">
      <w:pPr>
        <w:pageBreakBefore w:val="0"/>
        <w:kinsoku/>
        <w:wordWrap/>
        <w:overflowPunct/>
        <w:topLinePunct w:val="0"/>
        <w:bidi w:val="0"/>
        <w:adjustRightInd/>
        <w:spacing w:line="240" w:lineRule="auto"/>
        <w:ind w:firstLine="480" w:firstLineChars="200"/>
        <w:textAlignment w:val="auto"/>
        <w:rPr>
          <w:rFonts w:ascii="宋体"/>
          <w:color w:val="000000"/>
        </w:rPr>
      </w:pPr>
      <w:r>
        <w:rPr>
          <w:kern w:val="2"/>
          <w:szCs w:val="24"/>
        </w:rPr>
        <w:t>11.</w:t>
      </w:r>
      <w:r>
        <w:rPr>
          <w:rFonts w:hint="eastAsia"/>
          <w:kern w:val="2"/>
          <w:szCs w:val="24"/>
          <w:lang w:val="en-US" w:eastAsia="zh-CN"/>
        </w:rPr>
        <w:t>4</w:t>
      </w:r>
      <w:r>
        <w:rPr>
          <w:rFonts w:hint="eastAsia"/>
          <w:kern w:val="2"/>
          <w:szCs w:val="24"/>
        </w:rPr>
        <w:t>最低报价不能作为中标的保证。</w:t>
      </w:r>
    </w:p>
    <w:p w14:paraId="7609A865">
      <w:pPr>
        <w:pStyle w:val="36"/>
        <w:pageBreakBefore w:val="0"/>
        <w:kinsoku/>
        <w:wordWrap/>
        <w:overflowPunct/>
        <w:topLinePunct w:val="0"/>
        <w:bidi w:val="0"/>
        <w:spacing w:line="240" w:lineRule="auto"/>
      </w:pPr>
      <w:bookmarkStart w:id="142" w:name="_Toc46334612"/>
      <w:bookmarkStart w:id="143" w:name="_Toc47191029"/>
      <w:bookmarkStart w:id="144" w:name="_Toc47195302"/>
      <w:bookmarkStart w:id="145" w:name="_Toc46859491"/>
      <w:bookmarkStart w:id="146" w:name="_Toc46427169"/>
      <w:bookmarkStart w:id="147" w:name="_Toc45714603"/>
      <w:bookmarkStart w:id="148" w:name="_Toc46860623"/>
      <w:bookmarkStart w:id="149" w:name="_Toc46334535"/>
      <w:bookmarkStart w:id="150" w:name="_Toc46066007"/>
      <w:bookmarkStart w:id="151" w:name="_Toc46128449"/>
      <w:bookmarkStart w:id="152" w:name="_Toc46133825"/>
      <w:bookmarkStart w:id="153" w:name="_Toc50970598"/>
      <w:r>
        <w:t>12.</w:t>
      </w:r>
      <w:r>
        <w:rPr>
          <w:rFonts w:hint="eastAsia"/>
        </w:rPr>
        <w:t>投标保证金</w:t>
      </w:r>
      <w:bookmarkEnd w:id="142"/>
      <w:bookmarkEnd w:id="143"/>
      <w:bookmarkEnd w:id="144"/>
      <w:bookmarkEnd w:id="145"/>
      <w:bookmarkEnd w:id="146"/>
      <w:bookmarkEnd w:id="147"/>
      <w:bookmarkEnd w:id="148"/>
      <w:bookmarkEnd w:id="149"/>
      <w:bookmarkEnd w:id="150"/>
      <w:bookmarkEnd w:id="151"/>
      <w:bookmarkEnd w:id="152"/>
      <w:bookmarkEnd w:id="153"/>
    </w:p>
    <w:p w14:paraId="5BFAC454">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12.1</w:t>
      </w:r>
      <w:r>
        <w:rPr>
          <w:rFonts w:hint="eastAsia"/>
          <w:kern w:val="2"/>
          <w:szCs w:val="24"/>
        </w:rPr>
        <w:t>投标人在递交投标文件的同时，应提供不少于</w:t>
      </w:r>
      <w:r>
        <w:rPr>
          <w:rFonts w:ascii="黑体" w:hAnsi="黑体" w:eastAsia="黑体"/>
          <w:kern w:val="2"/>
          <w:szCs w:val="24"/>
        </w:rPr>
        <w:t>投标资料表</w:t>
      </w:r>
      <w:r>
        <w:rPr>
          <w:kern w:val="2"/>
          <w:szCs w:val="24"/>
        </w:rPr>
        <w:t>中规定数额</w:t>
      </w:r>
      <w:r>
        <w:rPr>
          <w:rFonts w:hint="eastAsia"/>
          <w:kern w:val="2"/>
          <w:szCs w:val="24"/>
        </w:rPr>
        <w:t>的投标保证金，并作为其投标文件的组成部分。</w:t>
      </w:r>
    </w:p>
    <w:p w14:paraId="5873D895">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12.2投标保证金应采用下列任何一种形式：</w:t>
      </w:r>
    </w:p>
    <w:p w14:paraId="63CD9DFF">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1)由一家在中华人民共和国境内的银行用招标文件提供的格式或招标</w:t>
      </w:r>
      <w:r>
        <w:rPr>
          <w:rFonts w:hint="eastAsia"/>
          <w:kern w:val="2"/>
          <w:szCs w:val="24"/>
        </w:rPr>
        <w:t>人</w:t>
      </w:r>
      <w:r>
        <w:rPr>
          <w:kern w:val="2"/>
          <w:szCs w:val="24"/>
        </w:rPr>
        <w:t>接受的其它格式出具的银行保函，其有效期应超过投标有效期</w:t>
      </w:r>
      <w:r>
        <w:rPr>
          <w:rFonts w:hint="eastAsia"/>
          <w:kern w:val="2"/>
          <w:szCs w:val="24"/>
        </w:rPr>
        <w:t>10</w:t>
      </w:r>
      <w:r>
        <w:rPr>
          <w:kern w:val="2"/>
          <w:szCs w:val="24"/>
        </w:rPr>
        <w:t>日；</w:t>
      </w:r>
    </w:p>
    <w:p w14:paraId="09610F92">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w:t>
      </w:r>
      <w:r>
        <w:rPr>
          <w:rFonts w:hint="eastAsia"/>
          <w:kern w:val="2"/>
          <w:szCs w:val="24"/>
        </w:rPr>
        <w:t>现</w:t>
      </w:r>
      <w:r>
        <w:rPr>
          <w:kern w:val="2"/>
          <w:szCs w:val="24"/>
        </w:rPr>
        <w:t>金</w:t>
      </w:r>
      <w:r>
        <w:rPr>
          <w:rFonts w:hint="eastAsia"/>
          <w:kern w:val="2"/>
          <w:szCs w:val="24"/>
        </w:rPr>
        <w:t>、支票、电汇</w:t>
      </w:r>
      <w:r>
        <w:rPr>
          <w:kern w:val="2"/>
          <w:szCs w:val="24"/>
        </w:rPr>
        <w:t>，或</w:t>
      </w:r>
      <w:r>
        <w:rPr>
          <w:rFonts w:ascii="黑体" w:hAnsi="黑体" w:eastAsia="黑体"/>
          <w:kern w:val="2"/>
          <w:szCs w:val="24"/>
        </w:rPr>
        <w:t>投标资料表</w:t>
      </w:r>
      <w:r>
        <w:rPr>
          <w:kern w:val="2"/>
          <w:szCs w:val="24"/>
        </w:rPr>
        <w:t>中规定的其它形式</w:t>
      </w:r>
      <w:r>
        <w:rPr>
          <w:rFonts w:hint="eastAsia"/>
          <w:kern w:val="2"/>
          <w:szCs w:val="24"/>
        </w:rPr>
        <w:t>；</w:t>
      </w:r>
    </w:p>
    <w:p w14:paraId="6A186566">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12.3</w:t>
      </w:r>
      <w:r>
        <w:rPr>
          <w:rFonts w:hint="eastAsia"/>
          <w:kern w:val="2"/>
          <w:szCs w:val="24"/>
        </w:rPr>
        <w:t>未按第</w:t>
      </w:r>
      <w:r>
        <w:rPr>
          <w:kern w:val="2"/>
          <w:szCs w:val="24"/>
        </w:rPr>
        <w:t>12.1</w:t>
      </w:r>
      <w:r>
        <w:rPr>
          <w:rFonts w:hint="eastAsia"/>
          <w:kern w:val="2"/>
          <w:szCs w:val="24"/>
        </w:rPr>
        <w:t>和第</w:t>
      </w:r>
      <w:r>
        <w:rPr>
          <w:kern w:val="2"/>
          <w:szCs w:val="24"/>
        </w:rPr>
        <w:t>12.2</w:t>
      </w:r>
      <w:r>
        <w:rPr>
          <w:rFonts w:hint="eastAsia"/>
          <w:kern w:val="2"/>
          <w:szCs w:val="24"/>
        </w:rPr>
        <w:t>条要求提交投标保证金的投标将被视为</w:t>
      </w:r>
      <w:r>
        <w:rPr>
          <w:kern w:val="2"/>
          <w:szCs w:val="24"/>
        </w:rPr>
        <w:t>非实质性响应，并予以拒绝</w:t>
      </w:r>
      <w:r>
        <w:rPr>
          <w:rFonts w:hint="eastAsia"/>
          <w:kern w:val="2"/>
          <w:szCs w:val="24"/>
        </w:rPr>
        <w:t>。</w:t>
      </w:r>
    </w:p>
    <w:p w14:paraId="5E598195">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12.4</w:t>
      </w:r>
      <w:r>
        <w:rPr>
          <w:rFonts w:hint="eastAsia"/>
          <w:kern w:val="2"/>
          <w:szCs w:val="24"/>
        </w:rPr>
        <w:t>中标人的投标保证金在与招标人签订了合同并提交了履约保证金（如需要提交）和中标服务费后无息退还。</w:t>
      </w:r>
    </w:p>
    <w:p w14:paraId="2B25F92D">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12.5</w:t>
      </w:r>
      <w:r>
        <w:rPr>
          <w:rFonts w:hint="eastAsia"/>
          <w:kern w:val="2"/>
          <w:szCs w:val="24"/>
        </w:rPr>
        <w:t>未中标的投标人的投标保证金</w:t>
      </w:r>
      <w:r>
        <w:rPr>
          <w:kern w:val="2"/>
          <w:szCs w:val="24"/>
        </w:rPr>
        <w:t>将尽速并不晚于按照本须知第1</w:t>
      </w:r>
      <w:r>
        <w:rPr>
          <w:rFonts w:hint="eastAsia"/>
          <w:kern w:val="2"/>
          <w:szCs w:val="24"/>
        </w:rPr>
        <w:t>3</w:t>
      </w:r>
      <w:r>
        <w:rPr>
          <w:kern w:val="2"/>
          <w:szCs w:val="24"/>
        </w:rPr>
        <w:t>条规定的投标有效期期满后</w:t>
      </w:r>
      <w:r>
        <w:rPr>
          <w:rFonts w:hint="eastAsia"/>
          <w:kern w:val="2"/>
          <w:szCs w:val="24"/>
        </w:rPr>
        <w:t>无息</w:t>
      </w:r>
      <w:r>
        <w:rPr>
          <w:kern w:val="2"/>
          <w:szCs w:val="24"/>
        </w:rPr>
        <w:t>退还投标人。</w:t>
      </w:r>
    </w:p>
    <w:p w14:paraId="14487171">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12.6</w:t>
      </w:r>
      <w:r>
        <w:rPr>
          <w:rFonts w:hint="eastAsia"/>
          <w:kern w:val="2"/>
          <w:szCs w:val="24"/>
        </w:rPr>
        <w:t>发生下列情况之一，保证金将被没收。</w:t>
      </w:r>
    </w:p>
    <w:p w14:paraId="38294001">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w:t>
      </w:r>
      <w:r>
        <w:rPr>
          <w:rFonts w:hint="eastAsia"/>
          <w:kern w:val="2"/>
          <w:szCs w:val="24"/>
        </w:rPr>
        <w:t>开标后在投标有效期间，投标人撤回其投标书；</w:t>
      </w:r>
    </w:p>
    <w:p w14:paraId="47B0D576">
      <w:pPr>
        <w:pageBreakBefore w:val="0"/>
        <w:kinsoku/>
        <w:wordWrap/>
        <w:overflowPunct/>
        <w:topLinePunct w:val="0"/>
        <w:bidi w:val="0"/>
        <w:adjustRightInd/>
        <w:spacing w:line="240" w:lineRule="auto"/>
        <w:ind w:firstLine="480" w:firstLineChars="200"/>
        <w:textAlignment w:val="auto"/>
        <w:rPr>
          <w:rFonts w:ascii="宋体"/>
        </w:rPr>
      </w:pPr>
      <w:r>
        <w:rPr>
          <w:kern w:val="2"/>
          <w:szCs w:val="24"/>
        </w:rPr>
        <w:t>(2)</w:t>
      </w:r>
      <w:r>
        <w:rPr>
          <w:rFonts w:hint="eastAsia"/>
          <w:kern w:val="2"/>
          <w:szCs w:val="24"/>
        </w:rPr>
        <w:t>中标人在规定期限内不按本须知第</w:t>
      </w:r>
      <w:r>
        <w:rPr>
          <w:kern w:val="2"/>
          <w:szCs w:val="24"/>
        </w:rPr>
        <w:t>2</w:t>
      </w:r>
      <w:r>
        <w:rPr>
          <w:rFonts w:hint="eastAsia"/>
          <w:kern w:val="2"/>
          <w:szCs w:val="24"/>
        </w:rPr>
        <w:t>6条规定签订合同；</w:t>
      </w:r>
    </w:p>
    <w:p w14:paraId="4B02DBB6">
      <w:pPr>
        <w:pStyle w:val="36"/>
        <w:pageBreakBefore w:val="0"/>
        <w:kinsoku/>
        <w:wordWrap/>
        <w:overflowPunct/>
        <w:topLinePunct w:val="0"/>
        <w:bidi w:val="0"/>
        <w:spacing w:line="240" w:lineRule="auto"/>
      </w:pPr>
      <w:bookmarkStart w:id="154" w:name="_Toc47191030"/>
      <w:bookmarkStart w:id="155" w:name="_Toc46128450"/>
      <w:bookmarkStart w:id="156" w:name="_Toc46334536"/>
      <w:bookmarkStart w:id="157" w:name="_Toc46859492"/>
      <w:bookmarkStart w:id="158" w:name="_Toc46066008"/>
      <w:bookmarkStart w:id="159" w:name="_Toc47195303"/>
      <w:bookmarkStart w:id="160" w:name="_Toc46133826"/>
      <w:bookmarkStart w:id="161" w:name="_Toc46427170"/>
      <w:bookmarkStart w:id="162" w:name="_Toc50970599"/>
      <w:bookmarkStart w:id="163" w:name="_Toc46334613"/>
      <w:bookmarkStart w:id="164" w:name="_Toc45714604"/>
      <w:bookmarkStart w:id="165" w:name="_Toc46860624"/>
      <w:r>
        <w:t>13.</w:t>
      </w:r>
      <w:r>
        <w:rPr>
          <w:rFonts w:hint="eastAsia"/>
        </w:rPr>
        <w:t>投标有效期</w:t>
      </w:r>
      <w:bookmarkEnd w:id="154"/>
      <w:bookmarkEnd w:id="155"/>
      <w:bookmarkEnd w:id="156"/>
      <w:bookmarkEnd w:id="157"/>
      <w:bookmarkEnd w:id="158"/>
      <w:bookmarkEnd w:id="159"/>
      <w:bookmarkEnd w:id="160"/>
      <w:bookmarkEnd w:id="161"/>
      <w:bookmarkEnd w:id="162"/>
      <w:bookmarkEnd w:id="163"/>
      <w:bookmarkEnd w:id="164"/>
      <w:bookmarkEnd w:id="165"/>
    </w:p>
    <w:p w14:paraId="6A98F547">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13.1投标应自</w:t>
      </w:r>
      <w:r>
        <w:rPr>
          <w:rFonts w:hint="eastAsia" w:ascii="黑体" w:hAnsi="黑体" w:eastAsia="黑体"/>
          <w:kern w:val="2"/>
          <w:szCs w:val="24"/>
        </w:rPr>
        <w:t>投标资料表</w:t>
      </w:r>
      <w:r>
        <w:rPr>
          <w:kern w:val="2"/>
          <w:szCs w:val="24"/>
        </w:rPr>
        <w:t>中规定的开标日起，并在</w:t>
      </w:r>
      <w:r>
        <w:rPr>
          <w:rFonts w:hint="eastAsia" w:ascii="黑体" w:hAnsi="黑体" w:eastAsia="黑体"/>
          <w:kern w:val="2"/>
          <w:szCs w:val="24"/>
        </w:rPr>
        <w:t>投标资料表</w:t>
      </w:r>
      <w:r>
        <w:rPr>
          <w:kern w:val="2"/>
          <w:szCs w:val="24"/>
        </w:rPr>
        <w:t>中所述期限内保持有效。投标有效期不足的投标将被视为非实质性响应，并予以拒绝。</w:t>
      </w:r>
    </w:p>
    <w:p w14:paraId="230A0D17">
      <w:pPr>
        <w:pageBreakBefore w:val="0"/>
        <w:kinsoku/>
        <w:wordWrap/>
        <w:overflowPunct/>
        <w:topLinePunct w:val="0"/>
        <w:bidi w:val="0"/>
        <w:adjustRightInd/>
        <w:spacing w:line="240" w:lineRule="auto"/>
        <w:ind w:firstLine="480" w:firstLineChars="200"/>
        <w:textAlignment w:val="auto"/>
        <w:rPr>
          <w:rFonts w:ascii="宋体"/>
          <w:color w:val="000000"/>
        </w:rPr>
      </w:pPr>
      <w:r>
        <w:rPr>
          <w:kern w:val="2"/>
          <w:szCs w:val="24"/>
        </w:rPr>
        <w:t>1</w:t>
      </w:r>
      <w:r>
        <w:rPr>
          <w:rFonts w:hint="eastAsia"/>
          <w:kern w:val="2"/>
          <w:szCs w:val="24"/>
        </w:rPr>
        <w:t>3</w:t>
      </w:r>
      <w:r>
        <w:rPr>
          <w:kern w:val="2"/>
          <w:szCs w:val="24"/>
        </w:rPr>
        <w:t>.2特殊情况下，在原投标有效期截止之前，</w:t>
      </w:r>
      <w:r>
        <w:rPr>
          <w:rFonts w:hint="eastAsia"/>
          <w:kern w:val="2"/>
          <w:szCs w:val="24"/>
        </w:rPr>
        <w:t>招标人</w:t>
      </w:r>
      <w:r>
        <w:rPr>
          <w:kern w:val="2"/>
          <w:szCs w:val="24"/>
        </w:rPr>
        <w:t>可要求投标人延长投标有效期。这种要求与答复均应以书面形式提交。投标人可拒绝</w:t>
      </w:r>
      <w:r>
        <w:rPr>
          <w:rFonts w:hint="eastAsia"/>
          <w:kern w:val="2"/>
          <w:szCs w:val="24"/>
        </w:rPr>
        <w:t>招标人</w:t>
      </w:r>
      <w:r>
        <w:rPr>
          <w:kern w:val="2"/>
          <w:szCs w:val="24"/>
        </w:rPr>
        <w:t>的这种要求，其投标保证金将不会被没收，但其投标在原投标有效期期满后将不再有效。同意延长投标有效期的投标人将不会被要求和允许修正其投标，而只会被要求相应地延长其投标保证金的有效期。在这种情况下，本须知第1</w:t>
      </w:r>
      <w:r>
        <w:rPr>
          <w:rFonts w:hint="eastAsia"/>
          <w:kern w:val="2"/>
          <w:szCs w:val="24"/>
        </w:rPr>
        <w:t>2</w:t>
      </w:r>
      <w:r>
        <w:rPr>
          <w:kern w:val="2"/>
          <w:szCs w:val="24"/>
        </w:rPr>
        <w:t>条有关投标保证金的退还和没收的规定将在延长了的有效期内继续有效。</w:t>
      </w:r>
    </w:p>
    <w:p w14:paraId="0A71E611">
      <w:pPr>
        <w:pStyle w:val="36"/>
        <w:pageBreakBefore w:val="0"/>
        <w:kinsoku/>
        <w:wordWrap/>
        <w:overflowPunct/>
        <w:topLinePunct w:val="0"/>
        <w:bidi w:val="0"/>
        <w:spacing w:line="240" w:lineRule="auto"/>
      </w:pPr>
      <w:bookmarkStart w:id="166" w:name="_Toc50970600"/>
      <w:bookmarkStart w:id="167" w:name="_Toc46427171"/>
      <w:bookmarkStart w:id="168" w:name="_Toc46334537"/>
      <w:bookmarkStart w:id="169" w:name="_Toc46860625"/>
      <w:bookmarkStart w:id="170" w:name="_Toc47191031"/>
      <w:bookmarkStart w:id="171" w:name="_Toc47195304"/>
      <w:bookmarkStart w:id="172" w:name="_Toc46859493"/>
      <w:bookmarkStart w:id="173" w:name="_Toc45714605"/>
      <w:bookmarkStart w:id="174" w:name="_Toc46128451"/>
      <w:bookmarkStart w:id="175" w:name="_Toc46334614"/>
      <w:bookmarkStart w:id="176" w:name="_Toc46066009"/>
      <w:bookmarkStart w:id="177" w:name="_Toc46133827"/>
      <w:r>
        <w:t>14.</w:t>
      </w:r>
      <w:r>
        <w:rPr>
          <w:rFonts w:hint="eastAsia"/>
        </w:rPr>
        <w:t>投标文件的签署及规定</w:t>
      </w:r>
      <w:bookmarkEnd w:id="166"/>
      <w:bookmarkEnd w:id="167"/>
      <w:bookmarkEnd w:id="168"/>
      <w:bookmarkEnd w:id="169"/>
      <w:bookmarkEnd w:id="170"/>
      <w:bookmarkEnd w:id="171"/>
      <w:bookmarkEnd w:id="172"/>
      <w:bookmarkEnd w:id="173"/>
      <w:bookmarkEnd w:id="174"/>
      <w:bookmarkEnd w:id="175"/>
      <w:bookmarkEnd w:id="176"/>
      <w:bookmarkEnd w:id="177"/>
    </w:p>
    <w:p w14:paraId="34B77B67">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14.1</w:t>
      </w:r>
      <w:r>
        <w:rPr>
          <w:rFonts w:hint="eastAsia"/>
          <w:kern w:val="2"/>
          <w:szCs w:val="24"/>
        </w:rPr>
        <w:t>组成投标文件的各项资料</w:t>
      </w:r>
      <w:r>
        <w:rPr>
          <w:kern w:val="2"/>
          <w:szCs w:val="24"/>
        </w:rPr>
        <w:t>(</w:t>
      </w:r>
      <w:r>
        <w:rPr>
          <w:rFonts w:hint="eastAsia"/>
          <w:kern w:val="2"/>
          <w:szCs w:val="24"/>
        </w:rPr>
        <w:t>本须知第8条中所规定</w:t>
      </w:r>
      <w:r>
        <w:rPr>
          <w:kern w:val="2"/>
          <w:szCs w:val="24"/>
        </w:rPr>
        <w:t>)</w:t>
      </w:r>
      <w:r>
        <w:rPr>
          <w:rFonts w:hint="eastAsia"/>
          <w:kern w:val="2"/>
          <w:szCs w:val="24"/>
        </w:rPr>
        <w:t>均应遵守本条。</w:t>
      </w:r>
    </w:p>
    <w:p w14:paraId="27977A53">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14.2</w:t>
      </w:r>
      <w:r>
        <w:rPr>
          <w:rFonts w:hint="eastAsia"/>
          <w:kern w:val="2"/>
          <w:szCs w:val="24"/>
        </w:rPr>
        <w:t>投标人应填写全称，同时加盖印章。其中投标文件的报价部分、商务部分和重要技术条款（参数）响应等相应内容必须逐页签字。</w:t>
      </w:r>
    </w:p>
    <w:p w14:paraId="743C582F">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14.3</w:t>
      </w:r>
      <w:r>
        <w:rPr>
          <w:rFonts w:hint="eastAsia"/>
          <w:kern w:val="2"/>
          <w:szCs w:val="24"/>
        </w:rPr>
        <w:t>投标文件必须由法定代表人或经其正式授权的代表签署。</w:t>
      </w:r>
      <w:r>
        <w:rPr>
          <w:kern w:val="2"/>
          <w:szCs w:val="24"/>
        </w:rPr>
        <w:t>授权代表须将以书面形式出具的《</w:t>
      </w:r>
      <w:r>
        <w:rPr>
          <w:rFonts w:hint="eastAsia"/>
          <w:kern w:val="2"/>
          <w:szCs w:val="24"/>
        </w:rPr>
        <w:t>法定代表人授权书</w:t>
      </w:r>
      <w:r>
        <w:rPr>
          <w:kern w:val="2"/>
          <w:szCs w:val="24"/>
        </w:rPr>
        <w:t>》</w:t>
      </w:r>
      <w:r>
        <w:rPr>
          <w:rFonts w:hint="eastAsia"/>
          <w:kern w:val="2"/>
          <w:szCs w:val="24"/>
        </w:rPr>
        <w:t>原件</w:t>
      </w:r>
      <w:r>
        <w:rPr>
          <w:kern w:val="2"/>
          <w:szCs w:val="24"/>
        </w:rPr>
        <w:t>附在投标文件“正本”中</w:t>
      </w:r>
      <w:r>
        <w:rPr>
          <w:rFonts w:hint="eastAsia"/>
          <w:kern w:val="2"/>
          <w:szCs w:val="24"/>
        </w:rPr>
        <w:t>。</w:t>
      </w:r>
    </w:p>
    <w:p w14:paraId="02B0067D">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14.4投标人应准备一份投标文件正本和</w:t>
      </w:r>
      <w:r>
        <w:rPr>
          <w:rFonts w:ascii="黑体" w:hAnsi="黑体" w:eastAsia="黑体"/>
          <w:kern w:val="2"/>
          <w:szCs w:val="24"/>
        </w:rPr>
        <w:t>投标资料表</w:t>
      </w:r>
      <w:r>
        <w:rPr>
          <w:kern w:val="2"/>
          <w:szCs w:val="24"/>
        </w:rPr>
        <w:t>中规定数目的副本，每套投标文件须清楚地标明“正本”或“副本”。若副本与正本不符，以正本为准。</w:t>
      </w:r>
    </w:p>
    <w:p w14:paraId="63334F31">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14.5</w:t>
      </w:r>
      <w:r>
        <w:rPr>
          <w:rFonts w:hint="eastAsia"/>
          <w:kern w:val="2"/>
          <w:szCs w:val="24"/>
        </w:rPr>
        <w:t>投标文件的正本必须用不褪色的墨水填写或打印，注明“正本”字样。</w:t>
      </w:r>
      <w:r>
        <w:rPr>
          <w:kern w:val="2"/>
          <w:szCs w:val="24"/>
        </w:rPr>
        <w:t>投标文件的副本应为正本的复印件。</w:t>
      </w:r>
    </w:p>
    <w:p w14:paraId="31F72429">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14.6任何行间插字、涂改和增删，</w:t>
      </w:r>
      <w:r>
        <w:rPr>
          <w:rFonts w:hint="eastAsia"/>
          <w:kern w:val="2"/>
          <w:szCs w:val="24"/>
        </w:rPr>
        <w:t>必须</w:t>
      </w:r>
      <w:r>
        <w:rPr>
          <w:kern w:val="2"/>
          <w:szCs w:val="24"/>
        </w:rPr>
        <w:t>在旁边</w:t>
      </w:r>
      <w:r>
        <w:rPr>
          <w:rFonts w:hint="eastAsia"/>
          <w:kern w:val="2"/>
          <w:szCs w:val="24"/>
        </w:rPr>
        <w:t>由同一签署人签字或盖章</w:t>
      </w:r>
      <w:r>
        <w:rPr>
          <w:kern w:val="2"/>
          <w:szCs w:val="24"/>
        </w:rPr>
        <w:t>才有效。</w:t>
      </w:r>
    </w:p>
    <w:p w14:paraId="74D50BBB">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14.7</w:t>
      </w:r>
      <w:r>
        <w:rPr>
          <w:rFonts w:hint="eastAsia"/>
          <w:kern w:val="2"/>
          <w:szCs w:val="24"/>
        </w:rPr>
        <w:t>投标文件因字迹潦草或表达不清所引起的后果由投标人负责。</w:t>
      </w:r>
    </w:p>
    <w:p w14:paraId="51936485">
      <w:pPr>
        <w:pageBreakBefore w:val="0"/>
        <w:kinsoku/>
        <w:wordWrap/>
        <w:overflowPunct/>
        <w:topLinePunct w:val="0"/>
        <w:bidi w:val="0"/>
        <w:spacing w:line="240" w:lineRule="auto"/>
        <w:rPr>
          <w:rFonts w:hint="eastAsia" w:ascii="宋体" w:eastAsia="宋体"/>
          <w:color w:val="000000"/>
          <w:lang w:eastAsia="zh-CN"/>
        </w:rPr>
      </w:pPr>
    </w:p>
    <w:p w14:paraId="381EAFAD">
      <w:pPr>
        <w:pageBreakBefore w:val="0"/>
        <w:kinsoku/>
        <w:wordWrap/>
        <w:overflowPunct/>
        <w:topLinePunct w:val="0"/>
        <w:bidi w:val="0"/>
        <w:spacing w:line="240" w:lineRule="auto"/>
        <w:rPr>
          <w:b/>
          <w:color w:val="000000"/>
        </w:rPr>
      </w:pPr>
      <w:bookmarkStart w:id="178" w:name="_Toc47195305"/>
      <w:bookmarkStart w:id="179" w:name="_Toc50970601"/>
      <w:r>
        <w:rPr>
          <w:rFonts w:hint="eastAsia"/>
          <w:b/>
          <w:color w:val="000000"/>
        </w:rPr>
        <w:t>15、投标文件的递交</w:t>
      </w:r>
      <w:bookmarkEnd w:id="178"/>
      <w:bookmarkEnd w:id="179"/>
    </w:p>
    <w:p w14:paraId="7E83AE4D">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15.1</w:t>
      </w:r>
      <w:r>
        <w:rPr>
          <w:rFonts w:hint="eastAsia"/>
          <w:kern w:val="2"/>
          <w:szCs w:val="24"/>
        </w:rPr>
        <w:t>投标文件应按以下方法分别装袋密封：</w:t>
      </w:r>
    </w:p>
    <w:p w14:paraId="71F6E049">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15.1.1投标文件应包括开标一览表。为方便开标时唱标，投标人还应将开标一览表单独密封提交，并在信封上标明“开标一览表”字样。投标人应将投标文件正本和所有的副本分开密封</w:t>
      </w:r>
      <w:r>
        <w:rPr>
          <w:rFonts w:hint="eastAsia"/>
          <w:kern w:val="2"/>
          <w:szCs w:val="24"/>
        </w:rPr>
        <w:t>，</w:t>
      </w:r>
      <w:r>
        <w:rPr>
          <w:kern w:val="2"/>
          <w:szCs w:val="24"/>
        </w:rPr>
        <w:t>且在</w:t>
      </w:r>
      <w:r>
        <w:rPr>
          <w:rFonts w:hint="eastAsia"/>
          <w:kern w:val="2"/>
          <w:szCs w:val="24"/>
        </w:rPr>
        <w:t>封套</w:t>
      </w:r>
      <w:r>
        <w:rPr>
          <w:kern w:val="2"/>
          <w:szCs w:val="24"/>
        </w:rPr>
        <w:t>上标明“正</w:t>
      </w:r>
      <w:r>
        <w:rPr>
          <w:rFonts w:hint="eastAsia"/>
          <w:kern w:val="2"/>
          <w:szCs w:val="24"/>
        </w:rPr>
        <w:t>本</w:t>
      </w:r>
      <w:r>
        <w:rPr>
          <w:kern w:val="2"/>
          <w:szCs w:val="24"/>
        </w:rPr>
        <w:t>”“副本”字样。</w:t>
      </w:r>
    </w:p>
    <w:p w14:paraId="119C44BA">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15.1.2信封及</w:t>
      </w:r>
      <w:r>
        <w:rPr>
          <w:rFonts w:hint="eastAsia"/>
          <w:kern w:val="2"/>
          <w:szCs w:val="24"/>
        </w:rPr>
        <w:t>封套</w:t>
      </w:r>
      <w:r>
        <w:rPr>
          <w:kern w:val="2"/>
          <w:szCs w:val="24"/>
        </w:rPr>
        <w:t>上均应：</w:t>
      </w:r>
    </w:p>
    <w:p w14:paraId="13DFB6D2">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w:t>
      </w:r>
      <w:r>
        <w:rPr>
          <w:kern w:val="2"/>
          <w:szCs w:val="24"/>
        </w:rPr>
        <w:t>1)清楚标明递交至</w:t>
      </w:r>
      <w:r>
        <w:rPr>
          <w:rFonts w:ascii="黑体" w:hAnsi="黑体" w:eastAsia="黑体"/>
          <w:kern w:val="2"/>
          <w:szCs w:val="24"/>
        </w:rPr>
        <w:t>投标资料表</w:t>
      </w:r>
      <w:r>
        <w:rPr>
          <w:kern w:val="2"/>
          <w:szCs w:val="24"/>
        </w:rPr>
        <w:t>中指明的地址。</w:t>
      </w:r>
    </w:p>
    <w:p w14:paraId="18D4729B">
      <w:pPr>
        <w:pageBreakBefore w:val="0"/>
        <w:kinsoku/>
        <w:wordWrap/>
        <w:overflowPunct/>
        <w:topLinePunct w:val="0"/>
        <w:bidi w:val="0"/>
        <w:adjustRightInd/>
        <w:spacing w:line="240" w:lineRule="auto"/>
        <w:ind w:firstLine="480" w:firstLineChars="200"/>
        <w:textAlignment w:val="auto"/>
        <w:rPr>
          <w:rFonts w:hint="eastAsia" w:eastAsia="宋体"/>
          <w:kern w:val="2"/>
          <w:szCs w:val="24"/>
          <w:lang w:eastAsia="zh-CN"/>
        </w:rPr>
      </w:pPr>
      <w:r>
        <w:rPr>
          <w:rFonts w:hint="eastAsia"/>
          <w:kern w:val="2"/>
          <w:szCs w:val="24"/>
        </w:rPr>
        <w:t>(</w:t>
      </w:r>
      <w:r>
        <w:rPr>
          <w:kern w:val="2"/>
          <w:szCs w:val="24"/>
        </w:rPr>
        <w:t>2)注明</w:t>
      </w:r>
      <w:r>
        <w:rPr>
          <w:rFonts w:ascii="黑体" w:hAnsi="黑体" w:eastAsia="黑体"/>
          <w:kern w:val="2"/>
          <w:szCs w:val="24"/>
        </w:rPr>
        <w:t>投标资料表</w:t>
      </w:r>
      <w:r>
        <w:rPr>
          <w:kern w:val="2"/>
          <w:szCs w:val="24"/>
        </w:rPr>
        <w:t>中指明的项目名称、</w:t>
      </w:r>
      <w:r>
        <w:rPr>
          <w:rFonts w:hint="eastAsia"/>
          <w:kern w:val="2"/>
          <w:szCs w:val="24"/>
        </w:rPr>
        <w:t>招标</w:t>
      </w:r>
      <w:r>
        <w:rPr>
          <w:kern w:val="2"/>
          <w:szCs w:val="24"/>
        </w:rPr>
        <w:t>编号和“在</w:t>
      </w:r>
      <w:r>
        <w:rPr>
          <w:i/>
          <w:color w:val="FF0000"/>
          <w:kern w:val="2"/>
          <w:szCs w:val="24"/>
          <w:u w:val="single"/>
        </w:rPr>
        <w:t>(开标日期和时间）</w:t>
      </w:r>
      <w:r>
        <w:rPr>
          <w:kern w:val="2"/>
          <w:szCs w:val="24"/>
        </w:rPr>
        <w:t>之前不得启封”的字样，并填入</w:t>
      </w:r>
      <w:r>
        <w:rPr>
          <w:rFonts w:hint="eastAsia" w:ascii="黑体" w:hAnsi="黑体" w:eastAsia="黑体"/>
          <w:kern w:val="2"/>
          <w:szCs w:val="24"/>
        </w:rPr>
        <w:t>投标资料表</w:t>
      </w:r>
      <w:r>
        <w:rPr>
          <w:kern w:val="2"/>
          <w:szCs w:val="24"/>
        </w:rPr>
        <w:t>中规定的开标日期和时间。</w:t>
      </w:r>
    </w:p>
    <w:p w14:paraId="09F585A0">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(3)投标人</w:t>
      </w:r>
      <w:r>
        <w:rPr>
          <w:kern w:val="2"/>
          <w:szCs w:val="24"/>
        </w:rPr>
        <w:t>均</w:t>
      </w:r>
      <w:r>
        <w:rPr>
          <w:rFonts w:hint="eastAsia"/>
          <w:kern w:val="2"/>
          <w:szCs w:val="24"/>
        </w:rPr>
        <w:t>应在</w:t>
      </w:r>
      <w:r>
        <w:rPr>
          <w:kern w:val="2"/>
          <w:szCs w:val="24"/>
        </w:rPr>
        <w:t>内外层</w:t>
      </w:r>
      <w:r>
        <w:rPr>
          <w:rFonts w:hint="eastAsia"/>
          <w:kern w:val="2"/>
          <w:szCs w:val="24"/>
        </w:rPr>
        <w:t>信封的封口处加盖投标人单位章或由投标授权代表签字。</w:t>
      </w:r>
    </w:p>
    <w:p w14:paraId="113BBE81">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15.2信封及</w:t>
      </w:r>
      <w:r>
        <w:rPr>
          <w:rFonts w:hint="eastAsia"/>
          <w:kern w:val="2"/>
          <w:szCs w:val="24"/>
        </w:rPr>
        <w:t>封套</w:t>
      </w:r>
      <w:r>
        <w:rPr>
          <w:kern w:val="2"/>
          <w:szCs w:val="24"/>
        </w:rPr>
        <w:t>上均应写明投标人名称和地址，以便将迟交的投标文件能原封退回。</w:t>
      </w:r>
    </w:p>
    <w:p w14:paraId="22F06590">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15.3如果信封及</w:t>
      </w:r>
      <w:r>
        <w:rPr>
          <w:rFonts w:hint="eastAsia"/>
          <w:kern w:val="2"/>
          <w:szCs w:val="24"/>
        </w:rPr>
        <w:t>封套</w:t>
      </w:r>
      <w:r>
        <w:rPr>
          <w:kern w:val="2"/>
          <w:szCs w:val="24"/>
        </w:rPr>
        <w:t>未按</w:t>
      </w:r>
      <w:r>
        <w:rPr>
          <w:rFonts w:hint="eastAsia"/>
          <w:kern w:val="2"/>
          <w:szCs w:val="24"/>
        </w:rPr>
        <w:t>本</w:t>
      </w:r>
      <w:r>
        <w:rPr>
          <w:kern w:val="2"/>
          <w:szCs w:val="24"/>
        </w:rPr>
        <w:t>须知</w:t>
      </w:r>
      <w:r>
        <w:rPr>
          <w:rFonts w:hint="eastAsia"/>
          <w:kern w:val="2"/>
          <w:szCs w:val="24"/>
        </w:rPr>
        <w:t>上述</w:t>
      </w:r>
      <w:r>
        <w:rPr>
          <w:kern w:val="2"/>
          <w:szCs w:val="24"/>
        </w:rPr>
        <w:t>要求加写标记和密封，招标</w:t>
      </w:r>
      <w:r>
        <w:rPr>
          <w:rFonts w:hint="eastAsia"/>
          <w:kern w:val="2"/>
          <w:szCs w:val="24"/>
        </w:rPr>
        <w:t>人</w:t>
      </w:r>
      <w:r>
        <w:rPr>
          <w:kern w:val="2"/>
          <w:szCs w:val="24"/>
        </w:rPr>
        <w:t>对误投或提前启封概不负责。</w:t>
      </w:r>
    </w:p>
    <w:p w14:paraId="2F78E879">
      <w:pPr>
        <w:pageBreakBefore w:val="0"/>
        <w:kinsoku/>
        <w:wordWrap/>
        <w:overflowPunct/>
        <w:topLinePunct w:val="0"/>
        <w:bidi w:val="0"/>
        <w:adjustRightInd/>
        <w:spacing w:line="240" w:lineRule="auto"/>
        <w:ind w:firstLine="480" w:firstLineChars="200"/>
        <w:textAlignment w:val="auto"/>
        <w:rPr>
          <w:kern w:val="2"/>
          <w:szCs w:val="24"/>
        </w:rPr>
      </w:pPr>
    </w:p>
    <w:p w14:paraId="6F042475">
      <w:pPr>
        <w:pStyle w:val="36"/>
        <w:pageBreakBefore w:val="0"/>
        <w:kinsoku/>
        <w:wordWrap/>
        <w:overflowPunct/>
        <w:topLinePunct w:val="0"/>
        <w:bidi w:val="0"/>
        <w:spacing w:line="240" w:lineRule="auto"/>
      </w:pPr>
      <w:bookmarkStart w:id="180" w:name="_Toc50970602"/>
      <w:bookmarkStart w:id="181" w:name="_Toc46334616"/>
      <w:bookmarkStart w:id="182" w:name="_Toc46427173"/>
      <w:bookmarkStart w:id="183" w:name="_Toc46334539"/>
      <w:bookmarkStart w:id="184" w:name="_Toc47195306"/>
      <w:bookmarkStart w:id="185" w:name="_Toc46859495"/>
      <w:bookmarkStart w:id="186" w:name="_Toc46128453"/>
      <w:bookmarkStart w:id="187" w:name="_Toc46066011"/>
      <w:bookmarkStart w:id="188" w:name="_Toc46860627"/>
      <w:bookmarkStart w:id="189" w:name="_Toc46133829"/>
      <w:bookmarkStart w:id="190" w:name="_Toc47191033"/>
      <w:bookmarkStart w:id="191" w:name="_Toc45714607"/>
      <w:r>
        <w:t>16.</w:t>
      </w:r>
      <w:r>
        <w:rPr>
          <w:rFonts w:hint="eastAsia"/>
        </w:rPr>
        <w:t>投标截止时间</w:t>
      </w:r>
      <w:bookmarkEnd w:id="180"/>
      <w:bookmarkEnd w:id="181"/>
      <w:bookmarkEnd w:id="182"/>
      <w:bookmarkEnd w:id="183"/>
      <w:bookmarkEnd w:id="184"/>
      <w:bookmarkEnd w:id="185"/>
      <w:bookmarkEnd w:id="186"/>
      <w:bookmarkEnd w:id="187"/>
      <w:bookmarkEnd w:id="188"/>
      <w:bookmarkEnd w:id="189"/>
      <w:bookmarkEnd w:id="190"/>
      <w:bookmarkEnd w:id="191"/>
    </w:p>
    <w:p w14:paraId="34C544A1">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16.1投标人应在不迟于</w:t>
      </w:r>
      <w:r>
        <w:rPr>
          <w:rFonts w:ascii="黑体" w:hAnsi="黑体" w:eastAsia="黑体"/>
          <w:kern w:val="2"/>
          <w:szCs w:val="24"/>
        </w:rPr>
        <w:t>投标资料表</w:t>
      </w:r>
      <w:r>
        <w:rPr>
          <w:kern w:val="2"/>
          <w:szCs w:val="24"/>
        </w:rPr>
        <w:t>中规定的截止日期和时间将投标文件递交至招标</w:t>
      </w:r>
      <w:r>
        <w:rPr>
          <w:rFonts w:hint="eastAsia"/>
          <w:kern w:val="2"/>
          <w:szCs w:val="24"/>
        </w:rPr>
        <w:t>人</w:t>
      </w:r>
      <w:r>
        <w:rPr>
          <w:kern w:val="2"/>
          <w:szCs w:val="24"/>
        </w:rPr>
        <w:t>，递交地点应是</w:t>
      </w:r>
      <w:r>
        <w:rPr>
          <w:rFonts w:ascii="黑体" w:hAnsi="黑体" w:eastAsia="黑体"/>
          <w:kern w:val="2"/>
          <w:szCs w:val="24"/>
        </w:rPr>
        <w:t>投标资料表</w:t>
      </w:r>
      <w:r>
        <w:rPr>
          <w:kern w:val="2"/>
          <w:szCs w:val="24"/>
        </w:rPr>
        <w:t>中指明的地址。</w:t>
      </w:r>
    </w:p>
    <w:p w14:paraId="421793CB">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16.2</w:t>
      </w:r>
      <w:r>
        <w:rPr>
          <w:rFonts w:hint="eastAsia"/>
          <w:kern w:val="2"/>
          <w:szCs w:val="24"/>
        </w:rPr>
        <w:t>招标人推迟投标截止时间时，应以书面的形式，通知所有投标人。在这种情况下，招标人和投标人的权利和义务将受到新的截止期的约束。</w:t>
      </w:r>
    </w:p>
    <w:p w14:paraId="6C8E561C">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16.3</w:t>
      </w:r>
      <w:r>
        <w:rPr>
          <w:rFonts w:hint="eastAsia"/>
          <w:kern w:val="2"/>
          <w:szCs w:val="24"/>
        </w:rPr>
        <w:t>招标人对投标文件在邮寄过程中的遗失或损坏不负责任。</w:t>
      </w:r>
    </w:p>
    <w:p w14:paraId="061910B1">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16.4</w:t>
      </w:r>
      <w:r>
        <w:rPr>
          <w:rFonts w:hint="eastAsia"/>
          <w:kern w:val="2"/>
          <w:szCs w:val="24"/>
        </w:rPr>
        <w:t>逾期送达的或者未送达指定地点的投标文件，招标人拒绝接收。</w:t>
      </w:r>
    </w:p>
    <w:p w14:paraId="181210DC">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16.5</w:t>
      </w:r>
      <w:r>
        <w:rPr>
          <w:rFonts w:hint="eastAsia"/>
          <w:kern w:val="2"/>
          <w:szCs w:val="24"/>
        </w:rPr>
        <w:t>除</w:t>
      </w:r>
      <w:r>
        <w:rPr>
          <w:rFonts w:ascii="黑体" w:hAnsi="黑体" w:eastAsia="黑体"/>
          <w:kern w:val="2"/>
          <w:szCs w:val="24"/>
        </w:rPr>
        <w:t>投标资料表</w:t>
      </w:r>
      <w:r>
        <w:rPr>
          <w:rFonts w:hint="eastAsia"/>
          <w:kern w:val="2"/>
          <w:szCs w:val="24"/>
        </w:rPr>
        <w:t>另有规定外，投标人所递交的投标文件不予退还。</w:t>
      </w:r>
    </w:p>
    <w:p w14:paraId="46064321">
      <w:pPr>
        <w:pStyle w:val="36"/>
        <w:pageBreakBefore w:val="0"/>
        <w:kinsoku/>
        <w:wordWrap/>
        <w:overflowPunct/>
        <w:topLinePunct w:val="0"/>
        <w:bidi w:val="0"/>
        <w:spacing w:line="240" w:lineRule="auto"/>
      </w:pPr>
      <w:bookmarkStart w:id="192" w:name="_Toc46334617"/>
      <w:bookmarkStart w:id="193" w:name="_Toc46859496"/>
      <w:bookmarkStart w:id="194" w:name="_Toc50970603"/>
      <w:bookmarkStart w:id="195" w:name="_Toc46066012"/>
      <w:bookmarkStart w:id="196" w:name="_Toc46334540"/>
      <w:bookmarkStart w:id="197" w:name="_Toc46427174"/>
      <w:bookmarkStart w:id="198" w:name="_Toc45714608"/>
      <w:bookmarkStart w:id="199" w:name="_Toc46128454"/>
      <w:bookmarkStart w:id="200" w:name="_Toc47195307"/>
      <w:bookmarkStart w:id="201" w:name="_Toc46860628"/>
      <w:bookmarkStart w:id="202" w:name="_Toc46133830"/>
      <w:bookmarkStart w:id="203" w:name="_Toc47191034"/>
      <w:r>
        <w:t>17.</w:t>
      </w:r>
      <w:r>
        <w:rPr>
          <w:rFonts w:hint="eastAsia"/>
        </w:rPr>
        <w:t>投标文件的修改和撤回</w:t>
      </w:r>
      <w:bookmarkEnd w:id="192"/>
      <w:bookmarkEnd w:id="193"/>
      <w:bookmarkEnd w:id="194"/>
      <w:bookmarkEnd w:id="195"/>
      <w:bookmarkEnd w:id="196"/>
      <w:bookmarkEnd w:id="197"/>
      <w:bookmarkEnd w:id="198"/>
      <w:bookmarkEnd w:id="199"/>
      <w:bookmarkEnd w:id="200"/>
      <w:bookmarkEnd w:id="201"/>
      <w:bookmarkEnd w:id="202"/>
      <w:bookmarkEnd w:id="203"/>
    </w:p>
    <w:p w14:paraId="6A7ADA87">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17.1投标人在递交投标文件后，可以修改或撤回其投标，但投标人必须在规定的投标截止期之前将修改或撤回的书面通知递交到招标</w:t>
      </w:r>
      <w:r>
        <w:rPr>
          <w:rFonts w:hint="eastAsia"/>
          <w:kern w:val="2"/>
          <w:szCs w:val="24"/>
        </w:rPr>
        <w:t>人</w:t>
      </w:r>
      <w:r>
        <w:rPr>
          <w:kern w:val="2"/>
          <w:szCs w:val="24"/>
        </w:rPr>
        <w:t>。</w:t>
      </w:r>
    </w:p>
    <w:p w14:paraId="0E00C9CB">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17.2投标人的修改或撤回通知</w:t>
      </w:r>
      <w:r>
        <w:rPr>
          <w:rFonts w:hint="eastAsia"/>
          <w:kern w:val="2"/>
          <w:szCs w:val="24"/>
        </w:rPr>
        <w:t>须送达</w:t>
      </w:r>
      <w:r>
        <w:rPr>
          <w:kern w:val="2"/>
          <w:szCs w:val="24"/>
        </w:rPr>
        <w:t>招标</w:t>
      </w:r>
      <w:r>
        <w:rPr>
          <w:rFonts w:hint="eastAsia"/>
          <w:kern w:val="2"/>
          <w:szCs w:val="24"/>
        </w:rPr>
        <w:t>人，同时应在信封上标明“修改投标文件”或“撤回投标文件”，其他</w:t>
      </w:r>
      <w:r>
        <w:rPr>
          <w:kern w:val="2"/>
          <w:szCs w:val="24"/>
        </w:rPr>
        <w:t>应按本须知第1</w:t>
      </w:r>
      <w:r>
        <w:rPr>
          <w:rFonts w:hint="eastAsia"/>
          <w:kern w:val="2"/>
          <w:szCs w:val="24"/>
        </w:rPr>
        <w:t>5</w:t>
      </w:r>
      <w:r>
        <w:rPr>
          <w:kern w:val="2"/>
          <w:szCs w:val="24"/>
        </w:rPr>
        <w:t>条规定编制、密封、标记和递交</w:t>
      </w:r>
      <w:r>
        <w:rPr>
          <w:rFonts w:hint="eastAsia"/>
          <w:kern w:val="2"/>
          <w:szCs w:val="24"/>
        </w:rPr>
        <w:t>。</w:t>
      </w:r>
    </w:p>
    <w:p w14:paraId="46A16B88">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17.3在投标截止期之后，投标人不得对其投标做任何修改</w:t>
      </w:r>
      <w:r>
        <w:rPr>
          <w:rFonts w:hint="eastAsia"/>
          <w:kern w:val="2"/>
          <w:szCs w:val="24"/>
        </w:rPr>
        <w:t>。</w:t>
      </w:r>
    </w:p>
    <w:p w14:paraId="10D6C71E">
      <w:pPr>
        <w:pageBreakBefore w:val="0"/>
        <w:kinsoku/>
        <w:wordWrap/>
        <w:overflowPunct/>
        <w:topLinePunct w:val="0"/>
        <w:bidi w:val="0"/>
        <w:adjustRightInd/>
        <w:spacing w:line="240" w:lineRule="auto"/>
        <w:ind w:firstLine="480" w:firstLineChars="200"/>
        <w:textAlignment w:val="auto"/>
        <w:rPr>
          <w:rFonts w:hint="eastAsia" w:ascii="宋体" w:eastAsia="宋体"/>
          <w:color w:val="000000"/>
          <w:lang w:eastAsia="zh-CN"/>
        </w:rPr>
      </w:pPr>
      <w:r>
        <w:rPr>
          <w:kern w:val="2"/>
          <w:szCs w:val="24"/>
        </w:rPr>
        <w:t>17.4从投标截止期至投标人在投标书中确定的投标有效期期满的这段时间内，投标人不得撤回其投标，否则其投标保证金将按照</w:t>
      </w:r>
      <w:r>
        <w:rPr>
          <w:rFonts w:hint="eastAsia"/>
          <w:kern w:val="2"/>
          <w:szCs w:val="24"/>
        </w:rPr>
        <w:t>本</w:t>
      </w:r>
      <w:r>
        <w:rPr>
          <w:kern w:val="2"/>
          <w:szCs w:val="24"/>
        </w:rPr>
        <w:t>须知第1</w:t>
      </w:r>
      <w:r>
        <w:rPr>
          <w:rFonts w:hint="eastAsia"/>
          <w:kern w:val="2"/>
          <w:szCs w:val="24"/>
        </w:rPr>
        <w:t>2</w:t>
      </w:r>
      <w:r>
        <w:rPr>
          <w:kern w:val="2"/>
          <w:szCs w:val="24"/>
        </w:rPr>
        <w:t>.</w:t>
      </w:r>
      <w:r>
        <w:rPr>
          <w:rFonts w:hint="eastAsia"/>
          <w:kern w:val="2"/>
          <w:szCs w:val="24"/>
        </w:rPr>
        <w:t>6</w:t>
      </w:r>
      <w:r>
        <w:rPr>
          <w:kern w:val="2"/>
          <w:szCs w:val="24"/>
        </w:rPr>
        <w:t>条的规定被没收。</w:t>
      </w:r>
    </w:p>
    <w:p w14:paraId="2DB6CBD8">
      <w:pPr>
        <w:pStyle w:val="36"/>
        <w:pageBreakBefore w:val="0"/>
        <w:kinsoku/>
        <w:wordWrap/>
        <w:overflowPunct/>
        <w:topLinePunct w:val="0"/>
        <w:bidi w:val="0"/>
        <w:spacing w:line="240" w:lineRule="auto"/>
      </w:pPr>
      <w:bookmarkStart w:id="204" w:name="_Toc47191036"/>
      <w:bookmarkStart w:id="205" w:name="_Toc47195309"/>
      <w:bookmarkStart w:id="206" w:name="_Toc46128456"/>
      <w:bookmarkStart w:id="207" w:name="_Toc46859498"/>
      <w:bookmarkStart w:id="208" w:name="_Toc46334619"/>
      <w:bookmarkStart w:id="209" w:name="_Toc46427176"/>
      <w:bookmarkStart w:id="210" w:name="_Toc46066014"/>
      <w:bookmarkStart w:id="211" w:name="_Toc46860630"/>
      <w:bookmarkStart w:id="212" w:name="_Toc46334542"/>
      <w:bookmarkStart w:id="213" w:name="_Toc50970605"/>
      <w:bookmarkStart w:id="214" w:name="_Toc46133832"/>
      <w:bookmarkStart w:id="215" w:name="_Toc45714610"/>
      <w:r>
        <w:t>18.</w:t>
      </w:r>
      <w:r>
        <w:rPr>
          <w:rFonts w:hint="eastAsia"/>
        </w:rPr>
        <w:t>开标</w:t>
      </w:r>
      <w:bookmarkEnd w:id="204"/>
      <w:bookmarkEnd w:id="205"/>
      <w:bookmarkEnd w:id="206"/>
      <w:bookmarkEnd w:id="207"/>
      <w:bookmarkEnd w:id="208"/>
      <w:bookmarkEnd w:id="209"/>
      <w:bookmarkEnd w:id="210"/>
      <w:bookmarkEnd w:id="211"/>
      <w:bookmarkEnd w:id="212"/>
      <w:bookmarkEnd w:id="213"/>
      <w:bookmarkEnd w:id="214"/>
      <w:bookmarkEnd w:id="215"/>
    </w:p>
    <w:p w14:paraId="4777704A">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18.1招标</w:t>
      </w:r>
      <w:r>
        <w:rPr>
          <w:rFonts w:hint="eastAsia"/>
          <w:kern w:val="2"/>
          <w:szCs w:val="24"/>
        </w:rPr>
        <w:t>人</w:t>
      </w:r>
      <w:r>
        <w:rPr>
          <w:kern w:val="2"/>
          <w:szCs w:val="24"/>
        </w:rPr>
        <w:t>在</w:t>
      </w:r>
      <w:r>
        <w:rPr>
          <w:rFonts w:ascii="黑体" w:hAnsi="黑体" w:eastAsia="黑体"/>
          <w:kern w:val="2"/>
          <w:szCs w:val="24"/>
        </w:rPr>
        <w:t>投标资料表</w:t>
      </w:r>
      <w:r>
        <w:rPr>
          <w:kern w:val="2"/>
          <w:szCs w:val="24"/>
        </w:rPr>
        <w:t>中规定的日期、时间和地点组织公开开标</w:t>
      </w:r>
      <w:r>
        <w:rPr>
          <w:rFonts w:hint="eastAsia"/>
          <w:kern w:val="2"/>
          <w:szCs w:val="24"/>
        </w:rPr>
        <w:t>，</w:t>
      </w:r>
      <w:r>
        <w:rPr>
          <w:kern w:val="2"/>
          <w:szCs w:val="24"/>
        </w:rPr>
        <w:t>开标时邀请所有投标人代表自愿参加</w:t>
      </w:r>
      <w:r>
        <w:rPr>
          <w:rFonts w:hint="eastAsia"/>
          <w:kern w:val="2"/>
          <w:szCs w:val="24"/>
        </w:rPr>
        <w:t>，</w:t>
      </w:r>
      <w:r>
        <w:rPr>
          <w:kern w:val="2"/>
          <w:szCs w:val="24"/>
        </w:rPr>
        <w:t>参加开标的代表应签名报到以证明其出席。</w:t>
      </w:r>
    </w:p>
    <w:p w14:paraId="0B7C3E24">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18.2</w:t>
      </w:r>
      <w:r>
        <w:rPr>
          <w:rFonts w:hint="eastAsia"/>
          <w:kern w:val="2"/>
          <w:szCs w:val="24"/>
        </w:rPr>
        <w:t>开标时查验投标文件密封情况，确认无误后拆封唱标。</w:t>
      </w:r>
    </w:p>
    <w:p w14:paraId="44E99849">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18.3开标时，招标</w:t>
      </w:r>
      <w:r>
        <w:rPr>
          <w:rFonts w:hint="eastAsia"/>
          <w:kern w:val="2"/>
          <w:szCs w:val="24"/>
        </w:rPr>
        <w:t>人</w:t>
      </w:r>
      <w:r>
        <w:rPr>
          <w:kern w:val="2"/>
          <w:szCs w:val="24"/>
        </w:rPr>
        <w:t>当众宣读投标人名称、修改和撤回投标的通知、投标价格、价格变更声明、是否提交了投标保证金，以及招标</w:t>
      </w:r>
      <w:r>
        <w:rPr>
          <w:rFonts w:hint="eastAsia"/>
          <w:kern w:val="2"/>
          <w:szCs w:val="24"/>
        </w:rPr>
        <w:t>人</w:t>
      </w:r>
      <w:r>
        <w:rPr>
          <w:kern w:val="2"/>
          <w:szCs w:val="24"/>
        </w:rPr>
        <w:t>认为合适的其他内容。</w:t>
      </w:r>
    </w:p>
    <w:p w14:paraId="559F5D8E">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18.4开标时没有启封的投标文件，在评标时将不予考虑，并将原封退回给投标人。</w:t>
      </w:r>
    </w:p>
    <w:p w14:paraId="5073D538">
      <w:pPr>
        <w:pageBreakBefore w:val="0"/>
        <w:kinsoku/>
        <w:wordWrap/>
        <w:overflowPunct/>
        <w:topLinePunct w:val="0"/>
        <w:bidi w:val="0"/>
        <w:adjustRightInd/>
        <w:spacing w:line="240" w:lineRule="auto"/>
        <w:ind w:firstLine="480" w:firstLineChars="200"/>
        <w:textAlignment w:val="auto"/>
        <w:rPr>
          <w:rFonts w:ascii="宋体"/>
          <w:color w:val="000000"/>
        </w:rPr>
      </w:pPr>
      <w:r>
        <w:rPr>
          <w:rFonts w:hint="eastAsia"/>
          <w:kern w:val="2"/>
          <w:szCs w:val="24"/>
        </w:rPr>
        <w:t>18.5</w:t>
      </w:r>
      <w:r>
        <w:rPr>
          <w:kern w:val="2"/>
          <w:szCs w:val="24"/>
        </w:rPr>
        <w:t>招标</w:t>
      </w:r>
      <w:r>
        <w:rPr>
          <w:rFonts w:hint="eastAsia"/>
          <w:kern w:val="2"/>
          <w:szCs w:val="24"/>
        </w:rPr>
        <w:t>人</w:t>
      </w:r>
      <w:r>
        <w:rPr>
          <w:kern w:val="2"/>
          <w:szCs w:val="24"/>
        </w:rPr>
        <w:t>将做开标记录。</w:t>
      </w:r>
    </w:p>
    <w:p w14:paraId="40197AC4">
      <w:pPr>
        <w:pStyle w:val="36"/>
        <w:pageBreakBefore w:val="0"/>
        <w:kinsoku/>
        <w:wordWrap/>
        <w:overflowPunct/>
        <w:topLinePunct w:val="0"/>
        <w:bidi w:val="0"/>
        <w:spacing w:line="240" w:lineRule="auto"/>
      </w:pPr>
      <w:bookmarkStart w:id="216" w:name="_Toc45714611"/>
      <w:bookmarkStart w:id="217" w:name="_Toc46334620"/>
      <w:bookmarkStart w:id="218" w:name="_Toc46860631"/>
      <w:bookmarkStart w:id="219" w:name="_Toc46427177"/>
      <w:bookmarkStart w:id="220" w:name="_Toc50970606"/>
      <w:bookmarkStart w:id="221" w:name="_Toc46859499"/>
      <w:bookmarkStart w:id="222" w:name="_Toc46334543"/>
      <w:bookmarkStart w:id="223" w:name="_Toc47191037"/>
      <w:bookmarkStart w:id="224" w:name="_Toc46066015"/>
      <w:bookmarkStart w:id="225" w:name="_Toc46133833"/>
      <w:bookmarkStart w:id="226" w:name="_Toc47195310"/>
      <w:bookmarkStart w:id="227" w:name="_Toc46128457"/>
      <w:r>
        <w:t>19.</w:t>
      </w:r>
      <w:r>
        <w:rPr>
          <w:rFonts w:hint="eastAsia"/>
        </w:rPr>
        <w:t>评标</w:t>
      </w:r>
      <w:bookmarkEnd w:id="216"/>
      <w:bookmarkEnd w:id="217"/>
      <w:bookmarkEnd w:id="218"/>
      <w:bookmarkEnd w:id="219"/>
      <w:bookmarkEnd w:id="220"/>
      <w:bookmarkEnd w:id="221"/>
      <w:bookmarkEnd w:id="222"/>
      <w:bookmarkEnd w:id="223"/>
      <w:bookmarkEnd w:id="224"/>
      <w:bookmarkEnd w:id="225"/>
      <w:bookmarkEnd w:id="226"/>
      <w:bookmarkEnd w:id="227"/>
    </w:p>
    <w:p w14:paraId="06775F15">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19.1评标委员会</w:t>
      </w:r>
    </w:p>
    <w:p w14:paraId="0860D192">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19.1.1</w:t>
      </w:r>
      <w:r>
        <w:rPr>
          <w:kern w:val="2"/>
          <w:szCs w:val="24"/>
        </w:rPr>
        <w:t>评标由依照有关</w:t>
      </w:r>
      <w:r>
        <w:rPr>
          <w:rFonts w:hint="eastAsia"/>
          <w:kern w:val="2"/>
          <w:szCs w:val="24"/>
        </w:rPr>
        <w:t>法律、</w:t>
      </w:r>
      <w:r>
        <w:rPr>
          <w:kern w:val="2"/>
          <w:szCs w:val="24"/>
        </w:rPr>
        <w:t>法规组建的评标委员会负责。</w:t>
      </w:r>
      <w:r>
        <w:rPr>
          <w:rFonts w:hint="eastAsia"/>
          <w:kern w:val="2"/>
          <w:szCs w:val="24"/>
        </w:rPr>
        <w:t>评标委员会由招标人或其委托的招标代理机构熟悉相关业务的代表，以及有关技术、经济等方面的专家组成。</w:t>
      </w:r>
      <w:r>
        <w:rPr>
          <w:kern w:val="2"/>
          <w:szCs w:val="24"/>
        </w:rPr>
        <w:t>评标委员会</w:t>
      </w:r>
      <w:r>
        <w:rPr>
          <w:rFonts w:hint="eastAsia"/>
          <w:kern w:val="2"/>
          <w:szCs w:val="24"/>
        </w:rPr>
        <w:t>成员人数为五人以上单数，其中，技术、经济等方面的专家不少于成员总数的三分之二。</w:t>
      </w:r>
    </w:p>
    <w:p w14:paraId="223B42CB">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19.1.2评标委员会成员有下列情形之一的，应当回避：</w:t>
      </w:r>
    </w:p>
    <w:p w14:paraId="105202F1">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(1）招标人或投标人的主要负责人的近亲属；</w:t>
      </w:r>
    </w:p>
    <w:p w14:paraId="4784A6DF">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(2）项目主管部门或者行政监督部门的人员：</w:t>
      </w:r>
    </w:p>
    <w:p w14:paraId="074B1A3B">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(3）与投标人有经济利益关系，可能影响对投标公正评审的；</w:t>
      </w:r>
    </w:p>
    <w:p w14:paraId="3D27525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(4）曾因在招标、评标以及其他与招标投标有关活动中从事违法行为而受过行政处罚或刑事处罚的。</w:t>
      </w:r>
    </w:p>
    <w:p w14:paraId="1CDD073F">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19.2评标原则</w:t>
      </w:r>
    </w:p>
    <w:p w14:paraId="24BB8260">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评标活动遵循公平、公正、科学和择优的原则。</w:t>
      </w:r>
    </w:p>
    <w:p w14:paraId="5E40EA90">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19.3评标程序</w:t>
      </w:r>
    </w:p>
    <w:p w14:paraId="11595B5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19.3.1对投标文件的初步评审</w:t>
      </w:r>
    </w:p>
    <w:p w14:paraId="412CA5D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w:t>
      </w:r>
      <w:r>
        <w:rPr>
          <w:kern w:val="2"/>
          <w:szCs w:val="24"/>
        </w:rPr>
        <w:t>1</w:t>
      </w:r>
      <w:r>
        <w:rPr>
          <w:rFonts w:hint="eastAsia"/>
          <w:kern w:val="2"/>
          <w:szCs w:val="24"/>
        </w:rPr>
        <w:t>）</w:t>
      </w:r>
      <w:r>
        <w:rPr>
          <w:kern w:val="2"/>
          <w:szCs w:val="24"/>
        </w:rPr>
        <w:t>评标委员会将审查投标文件是否完整、总体编排是否有序、文件签署是否合格、投标人是否提交了投标保证金、有无计算上的错误等。</w:t>
      </w:r>
    </w:p>
    <w:p w14:paraId="1C063590">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w:t>
      </w:r>
      <w:r>
        <w:rPr>
          <w:kern w:val="2"/>
          <w:szCs w:val="24"/>
        </w:rPr>
        <w:t>2</w:t>
      </w:r>
      <w:r>
        <w:rPr>
          <w:rFonts w:hint="eastAsia"/>
          <w:kern w:val="2"/>
          <w:szCs w:val="24"/>
        </w:rPr>
        <w:t>）初审中，对价格的计算错误按下述原则修正：</w:t>
      </w:r>
    </w:p>
    <w:p w14:paraId="2817044C">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1)如果单价乘数量不等于总价，应以单价为准修正总价。</w:t>
      </w:r>
    </w:p>
    <w:p w14:paraId="7684C8A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2)如果以文字表示的数据与数字表示的有差别，应以文字为准修正数字。</w:t>
      </w:r>
    </w:p>
    <w:p w14:paraId="295BAF79">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3)投标人不同意以上修正，则其投标将被拒绝。</w:t>
      </w:r>
    </w:p>
    <w:p w14:paraId="38C06DE6">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w:t>
      </w:r>
      <w:r>
        <w:rPr>
          <w:kern w:val="2"/>
          <w:szCs w:val="24"/>
        </w:rPr>
        <w:t>3</w:t>
      </w:r>
      <w:r>
        <w:rPr>
          <w:rFonts w:hint="eastAsia"/>
          <w:kern w:val="2"/>
          <w:szCs w:val="24"/>
        </w:rPr>
        <w:t>）在详细评标之前，评标委员会要审查每份投标文件是否实质上响应了招标文件的要求。</w:t>
      </w:r>
      <w:r>
        <w:rPr>
          <w:kern w:val="2"/>
          <w:szCs w:val="24"/>
        </w:rPr>
        <w:t>实质上响应的投标应该是与招标文件要求的</w:t>
      </w:r>
      <w:r>
        <w:rPr>
          <w:rFonts w:hint="eastAsia"/>
          <w:kern w:val="2"/>
          <w:szCs w:val="24"/>
        </w:rPr>
        <w:t>全部</w:t>
      </w:r>
      <w:r>
        <w:rPr>
          <w:kern w:val="2"/>
          <w:szCs w:val="24"/>
        </w:rPr>
        <w:t>条款、条件和规格相符，没有重大偏离</w:t>
      </w:r>
      <w:r>
        <w:rPr>
          <w:rFonts w:hint="eastAsia"/>
          <w:kern w:val="2"/>
          <w:szCs w:val="24"/>
        </w:rPr>
        <w:t>或保留</w:t>
      </w:r>
      <w:r>
        <w:rPr>
          <w:kern w:val="2"/>
          <w:szCs w:val="24"/>
        </w:rPr>
        <w:t>的投标。</w:t>
      </w:r>
      <w:r>
        <w:rPr>
          <w:rFonts w:hint="eastAsia"/>
          <w:kern w:val="2"/>
          <w:szCs w:val="24"/>
        </w:rPr>
        <w:t>所谓重大偏离或保留是指供货范围、质量和性能及交货期等明显不能满足招标文件的要求。这些偏离不允许在开标后修正。招标人将允许修正投标文件中不构成重大偏离的微小的，非正规，不一致或不规则的地方，但这些修正不能影响任何投标人相应的名次排列。</w:t>
      </w:r>
      <w:r>
        <w:rPr>
          <w:kern w:val="2"/>
          <w:szCs w:val="24"/>
        </w:rPr>
        <w:t>评标委员会决定投标的响应性只根据投标</w:t>
      </w:r>
      <w:r>
        <w:rPr>
          <w:rFonts w:hint="eastAsia"/>
          <w:kern w:val="2"/>
          <w:szCs w:val="24"/>
        </w:rPr>
        <w:t>文件</w:t>
      </w:r>
      <w:r>
        <w:rPr>
          <w:kern w:val="2"/>
          <w:szCs w:val="24"/>
        </w:rPr>
        <w:t>本身的真实无误的内容，而不依据外部的证据。</w:t>
      </w:r>
    </w:p>
    <w:p w14:paraId="34A2232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w:t>
      </w:r>
      <w:r>
        <w:rPr>
          <w:kern w:val="2"/>
          <w:szCs w:val="24"/>
        </w:rPr>
        <w:t>4</w:t>
      </w:r>
      <w:r>
        <w:rPr>
          <w:rFonts w:hint="eastAsia"/>
          <w:kern w:val="2"/>
          <w:szCs w:val="24"/>
        </w:rPr>
        <w:t>）</w:t>
      </w:r>
      <w:r>
        <w:rPr>
          <w:kern w:val="2"/>
          <w:szCs w:val="24"/>
        </w:rPr>
        <w:t>实质上没有响应招标文件要求的投标将被拒绝。投标人不得通过修正或撤销不合要求的偏离或保留从而使其投标成为实质上响应的投标。如发现下列情况之一的，其投标将被拒绝：</w:t>
      </w:r>
    </w:p>
    <w:p w14:paraId="48B0C41C">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投标人未提交投标保证金或金额不足、保函有效期不足、投标保证金形式或投标保函出证银行不符合招标文件要求的</w:t>
      </w:r>
      <w:r>
        <w:rPr>
          <w:rFonts w:hint="eastAsia"/>
          <w:kern w:val="2"/>
          <w:szCs w:val="24"/>
        </w:rPr>
        <w:t>。</w:t>
      </w:r>
    </w:p>
    <w:p w14:paraId="18CFA8F0">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投标文件未按照</w:t>
      </w:r>
      <w:r>
        <w:rPr>
          <w:rFonts w:hint="eastAsia"/>
          <w:kern w:val="2"/>
          <w:szCs w:val="24"/>
        </w:rPr>
        <w:t>招标文件</w:t>
      </w:r>
      <w:r>
        <w:rPr>
          <w:kern w:val="2"/>
          <w:szCs w:val="24"/>
        </w:rPr>
        <w:t>要求签</w:t>
      </w:r>
      <w:r>
        <w:rPr>
          <w:rFonts w:hint="eastAsia"/>
          <w:kern w:val="2"/>
          <w:szCs w:val="24"/>
        </w:rPr>
        <w:t>署</w:t>
      </w:r>
      <w:r>
        <w:rPr>
          <w:kern w:val="2"/>
          <w:szCs w:val="24"/>
        </w:rPr>
        <w:t>的</w:t>
      </w:r>
      <w:r>
        <w:rPr>
          <w:rFonts w:hint="eastAsia"/>
          <w:kern w:val="2"/>
          <w:szCs w:val="24"/>
        </w:rPr>
        <w:t>。</w:t>
      </w:r>
    </w:p>
    <w:p w14:paraId="2376F674">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投标人及其制造商与招标人利害关系的</w:t>
      </w:r>
      <w:r>
        <w:rPr>
          <w:rFonts w:hint="eastAsia"/>
          <w:kern w:val="2"/>
          <w:szCs w:val="24"/>
        </w:rPr>
        <w:t>。</w:t>
      </w:r>
    </w:p>
    <w:p w14:paraId="31AF946F">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投标人的投标书或资格证明文件</w:t>
      </w:r>
      <w:r>
        <w:rPr>
          <w:rFonts w:hint="eastAsia"/>
          <w:kern w:val="2"/>
          <w:szCs w:val="24"/>
        </w:rPr>
        <w:t>未</w:t>
      </w:r>
      <w:r>
        <w:rPr>
          <w:kern w:val="2"/>
          <w:szCs w:val="24"/>
        </w:rPr>
        <w:t>提供或不符合招标文件要求的</w:t>
      </w:r>
      <w:r>
        <w:rPr>
          <w:rFonts w:hint="eastAsia"/>
          <w:kern w:val="2"/>
          <w:szCs w:val="24"/>
        </w:rPr>
        <w:t>。</w:t>
      </w:r>
    </w:p>
    <w:p w14:paraId="2DD6FF3B">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投标文件无法定代表人签字，或签字人无法定代表人有效授权书的</w:t>
      </w:r>
      <w:r>
        <w:rPr>
          <w:rFonts w:hint="eastAsia"/>
          <w:kern w:val="2"/>
          <w:szCs w:val="24"/>
        </w:rPr>
        <w:t>。</w:t>
      </w:r>
    </w:p>
    <w:p w14:paraId="5500DD0C">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投标人业绩不满足招标文件要求的</w:t>
      </w:r>
      <w:r>
        <w:rPr>
          <w:rFonts w:hint="eastAsia"/>
          <w:kern w:val="2"/>
          <w:szCs w:val="24"/>
        </w:rPr>
        <w:t>。</w:t>
      </w:r>
    </w:p>
    <w:p w14:paraId="67BEE2E2">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投标有效期不足的</w:t>
      </w:r>
      <w:r>
        <w:rPr>
          <w:rFonts w:hint="eastAsia"/>
          <w:kern w:val="2"/>
          <w:szCs w:val="24"/>
        </w:rPr>
        <w:t>。</w:t>
      </w:r>
    </w:p>
    <w:p w14:paraId="5B9BD530">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投标文件不满足招标文件技术规格中的主要参数要求或主要参数无技术资料支持的</w:t>
      </w:r>
      <w:r>
        <w:rPr>
          <w:rFonts w:hint="eastAsia"/>
          <w:kern w:val="2"/>
          <w:szCs w:val="24"/>
        </w:rPr>
        <w:t>。技术支持资料以制造商公开发布的印刷资料或检测机构出具的检测报告为准。若制造商公开发布的印刷资料与检测机构出具的检测报告不一致，以检测机构出具的检测报告为准。</w:t>
      </w:r>
    </w:p>
    <w:p w14:paraId="585C0089">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投标文件技术规格中一般参数超出允许偏离的最大范围或最高项数的</w:t>
      </w:r>
      <w:r>
        <w:rPr>
          <w:rFonts w:hint="eastAsia"/>
          <w:kern w:val="2"/>
          <w:szCs w:val="24"/>
        </w:rPr>
        <w:t>。</w:t>
      </w:r>
    </w:p>
    <w:p w14:paraId="1B51827C">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投标文件技术规格中的响应与事实不符或虚假投标的</w:t>
      </w:r>
      <w:r>
        <w:rPr>
          <w:rFonts w:hint="eastAsia"/>
          <w:kern w:val="2"/>
          <w:szCs w:val="24"/>
        </w:rPr>
        <w:t>。</w:t>
      </w:r>
    </w:p>
    <w:p w14:paraId="308816A3">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投标人复制招标文件的技术规格相关部分内容作为其投标文件的一部分的</w:t>
      </w:r>
      <w:r>
        <w:rPr>
          <w:rFonts w:hint="eastAsia"/>
          <w:kern w:val="2"/>
          <w:szCs w:val="24"/>
        </w:rPr>
        <w:t>。</w:t>
      </w:r>
    </w:p>
    <w:p w14:paraId="7F45CA8C">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串通投标或弄虚作假或有其他违法行为。</w:t>
      </w:r>
    </w:p>
    <w:p w14:paraId="0C218602">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不按评标委员会要求澄清、说明或补正的。</w:t>
      </w:r>
    </w:p>
    <w:p w14:paraId="27D070D9">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投标文件符合招标文件中规定废标的其它条款。</w:t>
      </w:r>
    </w:p>
    <w:p w14:paraId="5CE180A8">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19.3.2详细评审</w:t>
      </w:r>
    </w:p>
    <w:p w14:paraId="1115BF6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评标委员会将按照</w:t>
      </w:r>
      <w:r>
        <w:rPr>
          <w:kern w:val="2"/>
          <w:szCs w:val="24"/>
        </w:rPr>
        <w:t>招标文件</w:t>
      </w:r>
      <w:r>
        <w:rPr>
          <w:rFonts w:ascii="黑体" w:hAnsi="黑体" w:eastAsia="黑体"/>
          <w:kern w:val="2"/>
          <w:szCs w:val="24"/>
        </w:rPr>
        <w:t>投标资料表</w:t>
      </w:r>
      <w:r>
        <w:rPr>
          <w:rFonts w:hint="eastAsia"/>
          <w:kern w:val="2"/>
          <w:szCs w:val="24"/>
        </w:rPr>
        <w:t>规定的评标方法采用多级评标模式进行详细评审</w:t>
      </w:r>
    </w:p>
    <w:p w14:paraId="28C3E49B">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19.4评标办法</w:t>
      </w:r>
    </w:p>
    <w:p w14:paraId="6091F01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（2）综合评分法</w:t>
      </w:r>
    </w:p>
    <w:p w14:paraId="663C081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1)综合评分法，是指在最大限度地满足招标文件实质性要求前提下，按照</w:t>
      </w:r>
    </w:p>
    <w:p w14:paraId="53E66A9D">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招标文件中规定的各项因素进行综合评审的评标方法。</w:t>
      </w:r>
    </w:p>
    <w:p w14:paraId="501F4E03">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2)综合评分的主要因素是：价格、技术、财务状况、信誉、业绩、服务、对招标文件的响应程度等，以及相应的比重或者权值等。上述因素在</w:t>
      </w:r>
      <w:r>
        <w:rPr>
          <w:kern w:val="2"/>
          <w:szCs w:val="24"/>
        </w:rPr>
        <w:t>招标文件</w:t>
      </w:r>
      <w:r>
        <w:rPr>
          <w:rFonts w:ascii="黑体" w:hAnsi="黑体" w:eastAsia="黑体"/>
          <w:kern w:val="2"/>
          <w:szCs w:val="24"/>
        </w:rPr>
        <w:t>投标资料表</w:t>
      </w:r>
      <w:r>
        <w:rPr>
          <w:rFonts w:hint="eastAsia"/>
          <w:kern w:val="2"/>
          <w:szCs w:val="24"/>
        </w:rPr>
        <w:t>规定。</w:t>
      </w:r>
    </w:p>
    <w:p w14:paraId="23BA3C51">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3)详细评审时，评标委员会各成员独立对每个有效投标人的投标文件进行评价、打分，然后汇总每个投标人每项评分因素的得分。</w:t>
      </w:r>
    </w:p>
    <w:p w14:paraId="12E56DF1">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4)评标委员会按照得分由高到低的顺序推荐中标候选人。</w:t>
      </w:r>
    </w:p>
    <w:p w14:paraId="70A2F0D2">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5)评标委员会发现投标人的报价明显低于其他投标报价，使得其投标报价可能低于其个别成本的，应当要求该投标人作出书面说明并提供相应的证明材料。投标人不能合理说明或者不能提供相应证明材料的，由评标委员会认定该投标人以低于成本报价，其投标作废标处理。</w:t>
      </w:r>
    </w:p>
    <w:p w14:paraId="639E1B3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19.5评标结果报告</w:t>
      </w:r>
    </w:p>
    <w:p w14:paraId="0E78DEF6">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19.5.1评标委员会按照得分由高到低的顺序推荐中标候选人。</w:t>
      </w:r>
    </w:p>
    <w:p w14:paraId="025D162B">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19.5.2评标委员会完成评标后，应当向招标人提交书面评标报告。</w:t>
      </w:r>
    </w:p>
    <w:p w14:paraId="299EE8F6">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19.6评标过程的保密性</w:t>
      </w:r>
    </w:p>
    <w:p w14:paraId="479FA13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w:t>
      </w:r>
      <w:r>
        <w:rPr>
          <w:kern w:val="2"/>
          <w:szCs w:val="24"/>
        </w:rPr>
        <w:t>.</w:t>
      </w:r>
      <w:r>
        <w:rPr>
          <w:rFonts w:hint="eastAsia"/>
          <w:kern w:val="2"/>
          <w:szCs w:val="24"/>
        </w:rPr>
        <w:t>6.</w:t>
      </w:r>
      <w:r>
        <w:rPr>
          <w:kern w:val="2"/>
          <w:szCs w:val="24"/>
        </w:rPr>
        <w:t>1除本须知第2</w:t>
      </w:r>
      <w:r>
        <w:rPr>
          <w:rFonts w:hint="eastAsia"/>
          <w:kern w:val="2"/>
          <w:szCs w:val="24"/>
        </w:rPr>
        <w:t>0</w:t>
      </w:r>
      <w:r>
        <w:rPr>
          <w:kern w:val="2"/>
          <w:szCs w:val="24"/>
        </w:rPr>
        <w:t>条的规定外，从开标之日起</w:t>
      </w:r>
      <w:r>
        <w:rPr>
          <w:rFonts w:hint="eastAsia"/>
          <w:kern w:val="2"/>
          <w:szCs w:val="24"/>
        </w:rPr>
        <w:t>直到授予合同止，凡是属于审查、澄清、评价和比较投标的有关资料以及授标意向等，均不得向投标人或其他人员透露。</w:t>
      </w:r>
    </w:p>
    <w:p w14:paraId="7F27635C">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19.6.2</w:t>
      </w:r>
      <w:r>
        <w:rPr>
          <w:kern w:val="2"/>
          <w:szCs w:val="24"/>
        </w:rPr>
        <w:t>除本须知第2</w:t>
      </w:r>
      <w:r>
        <w:rPr>
          <w:rFonts w:hint="eastAsia"/>
          <w:kern w:val="2"/>
          <w:szCs w:val="24"/>
        </w:rPr>
        <w:t>0</w:t>
      </w:r>
      <w:r>
        <w:rPr>
          <w:kern w:val="2"/>
          <w:szCs w:val="24"/>
        </w:rPr>
        <w:t>条的规定外，从开标之日起至授予合同期间，投标人</w:t>
      </w:r>
    </w:p>
    <w:p w14:paraId="265A5E2E">
      <w:pPr>
        <w:pageBreakBefore w:val="0"/>
        <w:kinsoku/>
        <w:wordWrap/>
        <w:overflowPunct/>
        <w:topLinePunct w:val="0"/>
        <w:bidi w:val="0"/>
        <w:adjustRightInd/>
        <w:spacing w:line="240" w:lineRule="auto"/>
        <w:ind w:firstLine="480" w:firstLineChars="200"/>
        <w:textAlignment w:val="auto"/>
        <w:rPr>
          <w:kern w:val="2"/>
          <w:szCs w:val="24"/>
        </w:rPr>
      </w:pPr>
    </w:p>
    <w:p w14:paraId="096AC8FE">
      <w:pPr>
        <w:pageBreakBefore w:val="0"/>
        <w:kinsoku/>
        <w:wordWrap/>
        <w:overflowPunct/>
        <w:topLinePunct w:val="0"/>
        <w:bidi w:val="0"/>
        <w:adjustRightInd/>
        <w:spacing w:line="240" w:lineRule="auto"/>
        <w:textAlignment w:val="auto"/>
        <w:rPr>
          <w:kern w:val="2"/>
          <w:szCs w:val="24"/>
        </w:rPr>
      </w:pPr>
      <w:r>
        <w:rPr>
          <w:kern w:val="2"/>
          <w:szCs w:val="24"/>
        </w:rPr>
        <w:t>不得就与其投标有关的事项与招标人和评标委员会接触。</w:t>
      </w:r>
    </w:p>
    <w:p w14:paraId="26E1FDB9">
      <w:pPr>
        <w:pageBreakBefore w:val="0"/>
        <w:kinsoku/>
        <w:wordWrap/>
        <w:overflowPunct/>
        <w:topLinePunct w:val="0"/>
        <w:bidi w:val="0"/>
        <w:adjustRightInd/>
        <w:spacing w:line="240" w:lineRule="auto"/>
        <w:textAlignment w:val="auto"/>
        <w:rPr>
          <w:kern w:val="2"/>
          <w:szCs w:val="24"/>
        </w:rPr>
      </w:pPr>
      <w:r>
        <w:rPr>
          <w:rFonts w:hint="eastAsia"/>
          <w:kern w:val="2"/>
          <w:szCs w:val="24"/>
        </w:rPr>
        <w:t>19</w:t>
      </w:r>
      <w:r>
        <w:rPr>
          <w:kern w:val="2"/>
          <w:szCs w:val="24"/>
        </w:rPr>
        <w:t>.</w:t>
      </w:r>
      <w:r>
        <w:rPr>
          <w:rFonts w:hint="eastAsia"/>
          <w:kern w:val="2"/>
          <w:szCs w:val="24"/>
        </w:rPr>
        <w:t>6.3</w:t>
      </w:r>
      <w:r>
        <w:rPr>
          <w:kern w:val="2"/>
          <w:szCs w:val="24"/>
        </w:rPr>
        <w:t>投标人试图对招标人和评标委员会的评标或授予合同的决定进行影响，都可能导致其投标被拒绝。</w:t>
      </w:r>
    </w:p>
    <w:p w14:paraId="796B838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附件：（评分细则）</w:t>
      </w:r>
    </w:p>
    <w:tbl>
      <w:tblPr>
        <w:tblStyle w:val="39"/>
        <w:tblW w:w="838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49"/>
        <w:gridCol w:w="306"/>
        <w:gridCol w:w="1596"/>
        <w:gridCol w:w="5330"/>
      </w:tblGrid>
      <w:tr w14:paraId="329B7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83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DF7BEF">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评审细则(100分)</w:t>
            </w:r>
          </w:p>
        </w:tc>
      </w:tr>
      <w:tr w14:paraId="464B9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6BE94F">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商务标（100分）</w:t>
            </w:r>
          </w:p>
        </w:tc>
        <w:tc>
          <w:tcPr>
            <w:tcW w:w="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7B141F">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5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C07272">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总报价</w:t>
            </w:r>
          </w:p>
        </w:tc>
        <w:tc>
          <w:tcPr>
            <w:tcW w:w="5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C1319">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评标基准价：</w:t>
            </w:r>
          </w:p>
        </w:tc>
      </w:tr>
      <w:tr w14:paraId="54FD2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7D17A">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1B56BF">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A1BBA">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5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C5802">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1、评标基准价为所有合理有效的最终投标报价的最低价。</w:t>
            </w:r>
          </w:p>
        </w:tc>
      </w:tr>
      <w:tr w14:paraId="1EC6C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12F17">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A1E76">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D89DE">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5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24BDB">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2、有效的评标基准价得100分：其他投标人的价格得分按下列公式计算：</w:t>
            </w:r>
          </w:p>
        </w:tc>
      </w:tr>
      <w:tr w14:paraId="2706D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9C5B2">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7AF33">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BB597">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5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4096C">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投标价格得分=100×(评标基准价/投标报价)。</w:t>
            </w:r>
          </w:p>
        </w:tc>
      </w:tr>
      <w:tr w14:paraId="71B80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8D144">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8524A">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B8C86">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5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7F525">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注：得分值取小数点后两位，不足一个百分点的，按照四舍五入法计算。</w:t>
            </w:r>
          </w:p>
        </w:tc>
      </w:tr>
      <w:tr w14:paraId="42C9B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839E17">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技术标（100分）</w:t>
            </w:r>
          </w:p>
        </w:tc>
        <w:tc>
          <w:tcPr>
            <w:tcW w:w="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A69BFF">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663B1">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施工方案</w:t>
            </w:r>
          </w:p>
        </w:tc>
        <w:tc>
          <w:tcPr>
            <w:tcW w:w="53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6EA270">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投标人的施工方案是否合理、完整、可行，根据实际情况加1~20分。</w:t>
            </w:r>
          </w:p>
        </w:tc>
      </w:tr>
      <w:tr w14:paraId="50DB2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A3BA6">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BDD9D">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0A3E1">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50分</w:t>
            </w:r>
          </w:p>
        </w:tc>
        <w:tc>
          <w:tcPr>
            <w:tcW w:w="53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DC559">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r>
      <w:tr w14:paraId="3AB67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00C64">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7FC115">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7683C">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施工周期</w:t>
            </w:r>
          </w:p>
        </w:tc>
        <w:tc>
          <w:tcPr>
            <w:tcW w:w="53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EB32FA">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响应施工周期基本要求，根据实际情况加1~10分。</w:t>
            </w:r>
          </w:p>
        </w:tc>
      </w:tr>
      <w:tr w14:paraId="0CEB7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F7F2C">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449BA">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8ED32">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15分</w:t>
            </w:r>
          </w:p>
        </w:tc>
        <w:tc>
          <w:tcPr>
            <w:tcW w:w="53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F4C22">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r>
      <w:tr w14:paraId="68CDE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3F3AB">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4BBAB1">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31807">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类似业绩</w:t>
            </w:r>
          </w:p>
        </w:tc>
        <w:tc>
          <w:tcPr>
            <w:tcW w:w="53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5A7333">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投标人每有一项类似业绩，签订日期为招标时间前2年内）得0.5分，最多得2分。</w:t>
            </w:r>
          </w:p>
        </w:tc>
      </w:tr>
      <w:tr w14:paraId="69F4E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6A960">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A7969">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14337">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10分</w:t>
            </w:r>
          </w:p>
        </w:tc>
        <w:tc>
          <w:tcPr>
            <w:tcW w:w="53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3D102">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r>
      <w:tr w14:paraId="4DBCC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C5781">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7CB789">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65BC2">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注册资本金及近三年营收情况等</w:t>
            </w:r>
          </w:p>
        </w:tc>
        <w:tc>
          <w:tcPr>
            <w:tcW w:w="5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A0EE3">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6.1企业注册资本金达到</w:t>
            </w:r>
            <w:r>
              <w:rPr>
                <w:rFonts w:hint="eastAsia" w:ascii="宋体" w:hAnsi="宋体" w:eastAsia="宋体" w:cs="宋体"/>
                <w:i w:val="0"/>
                <w:iCs w:val="0"/>
                <w:color w:val="000000"/>
                <w:kern w:val="0"/>
                <w:sz w:val="18"/>
                <w:szCs w:val="18"/>
                <w:u w:val="single"/>
                <w:lang w:val="en-US" w:eastAsia="zh-CN" w:bidi="ar"/>
              </w:rPr>
              <w:t>300</w:t>
            </w:r>
            <w:r>
              <w:rPr>
                <w:rStyle w:val="107"/>
                <w:lang w:val="en-US" w:eastAsia="zh-CN" w:bidi="ar"/>
              </w:rPr>
              <w:t>（与前附表5.1对应）</w:t>
            </w:r>
            <w:r>
              <w:rPr>
                <w:rFonts w:hint="eastAsia" w:ascii="宋体" w:hAnsi="宋体" w:eastAsia="宋体" w:cs="宋体"/>
                <w:i w:val="0"/>
                <w:iCs w:val="0"/>
                <w:color w:val="000000"/>
                <w:kern w:val="0"/>
                <w:sz w:val="18"/>
                <w:szCs w:val="18"/>
                <w:u w:val="none"/>
                <w:lang w:val="en-US" w:eastAsia="zh-CN" w:bidi="ar"/>
              </w:rPr>
              <w:t>万元得1分，每增加</w:t>
            </w:r>
            <w:r>
              <w:rPr>
                <w:rFonts w:hint="eastAsia" w:ascii="宋体" w:hAnsi="宋体" w:eastAsia="宋体" w:cs="宋体"/>
                <w:i w:val="0"/>
                <w:iCs w:val="0"/>
                <w:color w:val="000000"/>
                <w:kern w:val="0"/>
                <w:sz w:val="18"/>
                <w:szCs w:val="18"/>
                <w:u w:val="single"/>
                <w:lang w:val="en-US" w:eastAsia="zh-CN" w:bidi="ar"/>
              </w:rPr>
              <w:t>100</w:t>
            </w:r>
            <w:r>
              <w:rPr>
                <w:rFonts w:hint="eastAsia" w:ascii="宋体" w:hAnsi="宋体" w:eastAsia="宋体" w:cs="宋体"/>
                <w:i w:val="0"/>
                <w:iCs w:val="0"/>
                <w:color w:val="000000"/>
                <w:kern w:val="0"/>
                <w:sz w:val="18"/>
                <w:szCs w:val="18"/>
                <w:u w:val="none"/>
                <w:lang w:val="en-US" w:eastAsia="zh-CN" w:bidi="ar"/>
              </w:rPr>
              <w:t>万元加0.5分，最多得2分；</w:t>
            </w:r>
          </w:p>
        </w:tc>
      </w:tr>
      <w:tr w14:paraId="08A2B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3163A">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76E20">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518D8">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10分</w:t>
            </w:r>
          </w:p>
        </w:tc>
        <w:tc>
          <w:tcPr>
            <w:tcW w:w="5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99FE8">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6.2近三年营收情况等内容，根据财务报表情况，酌情得分，最多得1分。</w:t>
            </w:r>
          </w:p>
        </w:tc>
      </w:tr>
      <w:tr w14:paraId="08BB4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45EBB">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FD75F1">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E8020">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质保期及</w:t>
            </w:r>
          </w:p>
        </w:tc>
        <w:tc>
          <w:tcPr>
            <w:tcW w:w="53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48AF63">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质保期满足或优于招标文件要求，售后服务措施得当，体系完整，项目所在地有相应的的售后服务能力酌情得1-5分。</w:t>
            </w:r>
          </w:p>
        </w:tc>
      </w:tr>
      <w:tr w14:paraId="46FB4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2109B">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343B5">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D8608">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售后服务</w:t>
            </w:r>
          </w:p>
        </w:tc>
        <w:tc>
          <w:tcPr>
            <w:tcW w:w="53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3ADEC">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r>
      <w:tr w14:paraId="4628A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09027">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146D2">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CFDAD">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15分</w:t>
            </w:r>
          </w:p>
        </w:tc>
        <w:tc>
          <w:tcPr>
            <w:tcW w:w="53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F994C">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r>
      <w:tr w14:paraId="4C7A8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28607">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w:t>
            </w:r>
          </w:p>
        </w:tc>
        <w:tc>
          <w:tcPr>
            <w:tcW w:w="723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557934">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综合得分=技术标得分×40%+商务标得分×60%</w:t>
            </w:r>
          </w:p>
        </w:tc>
      </w:tr>
      <w:tr w14:paraId="5081A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70760">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3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03F33">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r>
    </w:tbl>
    <w:p w14:paraId="5D671626">
      <w:pPr>
        <w:pStyle w:val="38"/>
        <w:pageBreakBefore w:val="0"/>
        <w:kinsoku/>
        <w:wordWrap/>
        <w:overflowPunct/>
        <w:topLinePunct w:val="0"/>
        <w:bidi w:val="0"/>
        <w:spacing w:line="240" w:lineRule="auto"/>
        <w:ind w:left="0" w:firstLine="0" w:firstLineChars="0"/>
      </w:pPr>
    </w:p>
    <w:p w14:paraId="67202EE4">
      <w:pPr>
        <w:pStyle w:val="36"/>
        <w:pageBreakBefore w:val="0"/>
        <w:kinsoku/>
        <w:wordWrap/>
        <w:overflowPunct/>
        <w:topLinePunct w:val="0"/>
        <w:bidi w:val="0"/>
        <w:spacing w:line="240" w:lineRule="auto"/>
      </w:pPr>
      <w:bookmarkStart w:id="228" w:name="_Toc46334621"/>
      <w:bookmarkStart w:id="229" w:name="_Toc46133834"/>
      <w:bookmarkStart w:id="230" w:name="_Toc46860632"/>
      <w:bookmarkStart w:id="231" w:name="_Toc50970607"/>
      <w:bookmarkStart w:id="232" w:name="_Toc47195311"/>
      <w:bookmarkStart w:id="233" w:name="_Toc46859500"/>
      <w:bookmarkStart w:id="234" w:name="_Toc46427178"/>
      <w:bookmarkStart w:id="235" w:name="_Toc46066016"/>
      <w:bookmarkStart w:id="236" w:name="_Toc45714612"/>
      <w:bookmarkStart w:id="237" w:name="_Toc47191038"/>
      <w:bookmarkStart w:id="238" w:name="_Toc46128458"/>
      <w:bookmarkStart w:id="239" w:name="_Toc46334544"/>
      <w:r>
        <w:t>2</w:t>
      </w:r>
      <w:r>
        <w:rPr>
          <w:rFonts w:hint="eastAsia"/>
        </w:rPr>
        <w:t>0</w:t>
      </w:r>
      <w:r>
        <w:t>.</w:t>
      </w:r>
      <w:r>
        <w:rPr>
          <w:rFonts w:hint="eastAsia"/>
        </w:rPr>
        <w:t>投标文件的澄清</w:t>
      </w:r>
      <w:bookmarkEnd w:id="228"/>
      <w:bookmarkEnd w:id="229"/>
      <w:bookmarkEnd w:id="230"/>
      <w:bookmarkEnd w:id="231"/>
      <w:bookmarkEnd w:id="232"/>
      <w:bookmarkEnd w:id="233"/>
      <w:bookmarkEnd w:id="234"/>
      <w:bookmarkEnd w:id="235"/>
      <w:bookmarkEnd w:id="236"/>
      <w:bookmarkEnd w:id="237"/>
      <w:bookmarkEnd w:id="238"/>
      <w:bookmarkEnd w:id="239"/>
    </w:p>
    <w:p w14:paraId="025C93A5">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20.1</w:t>
      </w:r>
      <w:r>
        <w:rPr>
          <w:rFonts w:hint="eastAsia"/>
          <w:kern w:val="2"/>
          <w:szCs w:val="24"/>
        </w:rPr>
        <w:t>为有助于对投标文件的审查、评价和比较，招标人可分别要求投标人对其投标文件进行澄清。投标人应按照招标人通知的时间、地点派技术和商务人员进行答疑和澄清。</w:t>
      </w:r>
    </w:p>
    <w:p w14:paraId="6C00DF98">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20.2</w:t>
      </w:r>
      <w:r>
        <w:rPr>
          <w:rFonts w:hint="eastAsia"/>
          <w:kern w:val="2"/>
          <w:szCs w:val="24"/>
        </w:rPr>
        <w:t>必要时招标人可要求投标人就澄清的问题作书面回答，该书面回答应有投标授权代表的签章，并将作为投标内容的一部分。</w:t>
      </w:r>
    </w:p>
    <w:p w14:paraId="2A95CF1B">
      <w:pPr>
        <w:pStyle w:val="36"/>
        <w:pageBreakBefore w:val="0"/>
        <w:kinsoku/>
        <w:wordWrap/>
        <w:overflowPunct/>
        <w:topLinePunct w:val="0"/>
        <w:bidi w:val="0"/>
        <w:spacing w:line="240" w:lineRule="auto"/>
      </w:pPr>
      <w:bookmarkStart w:id="240" w:name="_Toc46334546"/>
      <w:bookmarkStart w:id="241" w:name="_Toc46859502"/>
      <w:bookmarkStart w:id="242" w:name="_Toc46133836"/>
      <w:bookmarkStart w:id="243" w:name="_Toc50970609"/>
      <w:bookmarkStart w:id="244" w:name="_Toc46427180"/>
      <w:bookmarkStart w:id="245" w:name="_Toc46334623"/>
      <w:bookmarkStart w:id="246" w:name="_Toc46860634"/>
      <w:bookmarkStart w:id="247" w:name="_Toc45714614"/>
      <w:bookmarkStart w:id="248" w:name="_Toc46066018"/>
      <w:bookmarkStart w:id="249" w:name="_Toc47191040"/>
      <w:bookmarkStart w:id="250" w:name="_Toc47195313"/>
      <w:bookmarkStart w:id="251" w:name="_Toc46128460"/>
      <w:r>
        <w:t>2</w:t>
      </w:r>
      <w:r>
        <w:rPr>
          <w:rFonts w:hint="eastAsia"/>
        </w:rPr>
        <w:t>1</w:t>
      </w:r>
      <w:r>
        <w:t>.合同授予前的审查</w:t>
      </w:r>
      <w:bookmarkEnd w:id="240"/>
      <w:bookmarkEnd w:id="241"/>
      <w:bookmarkEnd w:id="242"/>
      <w:bookmarkEnd w:id="243"/>
      <w:bookmarkEnd w:id="244"/>
      <w:bookmarkEnd w:id="245"/>
      <w:bookmarkEnd w:id="246"/>
      <w:bookmarkEnd w:id="247"/>
      <w:bookmarkEnd w:id="248"/>
      <w:bookmarkEnd w:id="249"/>
      <w:bookmarkEnd w:id="250"/>
      <w:bookmarkEnd w:id="251"/>
    </w:p>
    <w:p w14:paraId="458160B0">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w:t>
      </w:r>
      <w:r>
        <w:rPr>
          <w:rFonts w:hint="eastAsia"/>
          <w:kern w:val="2"/>
          <w:szCs w:val="24"/>
        </w:rPr>
        <w:t>1</w:t>
      </w:r>
      <w:r>
        <w:rPr>
          <w:kern w:val="2"/>
          <w:szCs w:val="24"/>
        </w:rPr>
        <w:t>.1评标委员会将审查</w:t>
      </w:r>
      <w:r>
        <w:rPr>
          <w:rFonts w:hint="eastAsia"/>
          <w:kern w:val="2"/>
          <w:szCs w:val="24"/>
        </w:rPr>
        <w:t>作为第一中标候选人的</w:t>
      </w:r>
      <w:r>
        <w:rPr>
          <w:kern w:val="2"/>
          <w:szCs w:val="24"/>
        </w:rPr>
        <w:t>投标人是否有能力令人满意地履行合同。</w:t>
      </w:r>
    </w:p>
    <w:p w14:paraId="688C3269">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w:t>
      </w:r>
      <w:r>
        <w:rPr>
          <w:rFonts w:hint="eastAsia"/>
          <w:kern w:val="2"/>
          <w:szCs w:val="24"/>
        </w:rPr>
        <w:t>1.</w:t>
      </w:r>
      <w:r>
        <w:rPr>
          <w:kern w:val="2"/>
          <w:szCs w:val="24"/>
        </w:rPr>
        <w:t>2授标决定时还将考虑投标人的财务、技术和生产能力在招标期间是否有实质性变化。其基础是审查投标人按照本须知</w:t>
      </w:r>
      <w:r>
        <w:rPr>
          <w:rFonts w:hint="eastAsia"/>
          <w:kern w:val="2"/>
          <w:szCs w:val="24"/>
        </w:rPr>
        <w:t>的</w:t>
      </w:r>
      <w:r>
        <w:rPr>
          <w:kern w:val="2"/>
          <w:szCs w:val="24"/>
        </w:rPr>
        <w:t>规定提交的资格证明文件和评标委员会认为必要的、合适的其它资料。</w:t>
      </w:r>
    </w:p>
    <w:p w14:paraId="7317C607">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w:t>
      </w:r>
      <w:r>
        <w:rPr>
          <w:rFonts w:hint="eastAsia"/>
          <w:kern w:val="2"/>
          <w:szCs w:val="24"/>
        </w:rPr>
        <w:t>1</w:t>
      </w:r>
      <w:r>
        <w:rPr>
          <w:kern w:val="2"/>
          <w:szCs w:val="24"/>
        </w:rPr>
        <w:t>.3合同授予前</w:t>
      </w:r>
      <w:r>
        <w:rPr>
          <w:rFonts w:hint="eastAsia"/>
          <w:kern w:val="2"/>
          <w:szCs w:val="24"/>
        </w:rPr>
        <w:t>审查的方式：</w:t>
      </w:r>
    </w:p>
    <w:p w14:paraId="31E4075E">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w:t>
      </w:r>
      <w:r>
        <w:rPr>
          <w:rFonts w:hint="eastAsia"/>
          <w:kern w:val="2"/>
          <w:szCs w:val="24"/>
        </w:rPr>
        <w:t>对第一中标候选人进行询问。</w:t>
      </w:r>
    </w:p>
    <w:p w14:paraId="07FBD7DC">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w:t>
      </w:r>
      <w:r>
        <w:rPr>
          <w:rFonts w:hint="eastAsia"/>
          <w:kern w:val="2"/>
          <w:szCs w:val="24"/>
        </w:rPr>
        <w:t>对第一中标候选人进行实地考察。</w:t>
      </w:r>
    </w:p>
    <w:p w14:paraId="6736235C">
      <w:pPr>
        <w:pageBreakBefore w:val="0"/>
        <w:kinsoku/>
        <w:wordWrap/>
        <w:overflowPunct/>
        <w:topLinePunct w:val="0"/>
        <w:bidi w:val="0"/>
        <w:adjustRightInd/>
        <w:spacing w:line="240" w:lineRule="auto"/>
        <w:ind w:firstLine="480" w:firstLineChars="200"/>
        <w:textAlignment w:val="auto"/>
        <w:rPr>
          <w:rFonts w:ascii="宋体"/>
          <w:color w:val="000000"/>
        </w:rPr>
      </w:pPr>
      <w:r>
        <w:rPr>
          <w:kern w:val="2"/>
          <w:szCs w:val="24"/>
        </w:rPr>
        <w:t>2</w:t>
      </w:r>
      <w:r>
        <w:rPr>
          <w:rFonts w:hint="eastAsia"/>
          <w:kern w:val="2"/>
          <w:szCs w:val="24"/>
        </w:rPr>
        <w:t>1</w:t>
      </w:r>
      <w:r>
        <w:rPr>
          <w:kern w:val="2"/>
          <w:szCs w:val="24"/>
        </w:rPr>
        <w:t>.</w:t>
      </w:r>
      <w:r>
        <w:rPr>
          <w:rFonts w:hint="eastAsia"/>
          <w:kern w:val="2"/>
          <w:szCs w:val="24"/>
        </w:rPr>
        <w:t>4</w:t>
      </w:r>
      <w:r>
        <w:rPr>
          <w:kern w:val="2"/>
          <w:szCs w:val="24"/>
        </w:rPr>
        <w:t>如果审查通过，评标委员会将把合同授予该投标人；如果审查没有通过，评标委员会将拒绝其投标，并对下一个</w:t>
      </w:r>
      <w:r>
        <w:rPr>
          <w:rFonts w:hint="eastAsia"/>
          <w:kern w:val="2"/>
          <w:szCs w:val="24"/>
        </w:rPr>
        <w:t>中标候选人</w:t>
      </w:r>
      <w:r>
        <w:rPr>
          <w:kern w:val="2"/>
          <w:szCs w:val="24"/>
        </w:rPr>
        <w:t>能否令人满意地履行合同作类似的审查。</w:t>
      </w:r>
    </w:p>
    <w:p w14:paraId="013DDE03">
      <w:pPr>
        <w:pStyle w:val="36"/>
        <w:pageBreakBefore w:val="0"/>
        <w:kinsoku/>
        <w:wordWrap/>
        <w:overflowPunct/>
        <w:topLinePunct w:val="0"/>
        <w:bidi w:val="0"/>
        <w:spacing w:line="240" w:lineRule="auto"/>
      </w:pPr>
      <w:bookmarkStart w:id="252" w:name="_Toc47191041"/>
      <w:bookmarkStart w:id="253" w:name="_Toc46128461"/>
      <w:bookmarkStart w:id="254" w:name="_Toc45714615"/>
      <w:bookmarkStart w:id="255" w:name="_Toc46334547"/>
      <w:bookmarkStart w:id="256" w:name="_Toc46860635"/>
      <w:bookmarkStart w:id="257" w:name="_Toc50970610"/>
      <w:bookmarkStart w:id="258" w:name="_Toc46133837"/>
      <w:bookmarkStart w:id="259" w:name="_Toc46066019"/>
      <w:bookmarkStart w:id="260" w:name="_Toc46427181"/>
      <w:bookmarkStart w:id="261" w:name="_Toc47195314"/>
      <w:bookmarkStart w:id="262" w:name="_Toc46334624"/>
      <w:bookmarkStart w:id="263" w:name="_Toc46859503"/>
      <w:r>
        <w:rPr>
          <w:rFonts w:hint="eastAsia"/>
        </w:rPr>
        <w:t>22.</w:t>
      </w:r>
      <w:r>
        <w:t>合同授予标准</w:t>
      </w:r>
      <w:bookmarkEnd w:id="252"/>
      <w:bookmarkEnd w:id="253"/>
      <w:bookmarkEnd w:id="254"/>
      <w:bookmarkEnd w:id="255"/>
      <w:bookmarkEnd w:id="256"/>
      <w:bookmarkEnd w:id="257"/>
      <w:bookmarkEnd w:id="258"/>
      <w:bookmarkEnd w:id="259"/>
      <w:bookmarkEnd w:id="260"/>
      <w:bookmarkEnd w:id="261"/>
      <w:bookmarkEnd w:id="262"/>
      <w:bookmarkEnd w:id="263"/>
    </w:p>
    <w:p w14:paraId="129F2817">
      <w:pPr>
        <w:pageBreakBefore w:val="0"/>
        <w:kinsoku/>
        <w:wordWrap/>
        <w:overflowPunct/>
        <w:topLinePunct w:val="0"/>
        <w:bidi w:val="0"/>
        <w:adjustRightInd/>
        <w:spacing w:line="240" w:lineRule="auto"/>
        <w:ind w:firstLine="480" w:firstLineChars="200"/>
        <w:textAlignment w:val="auto"/>
        <w:rPr>
          <w:rFonts w:ascii="宋体"/>
          <w:color w:val="000000"/>
        </w:rPr>
      </w:pPr>
      <w:r>
        <w:rPr>
          <w:rFonts w:hint="eastAsia"/>
          <w:kern w:val="2"/>
          <w:szCs w:val="24"/>
        </w:rPr>
        <w:t>22</w:t>
      </w:r>
      <w:r>
        <w:rPr>
          <w:kern w:val="2"/>
          <w:szCs w:val="24"/>
        </w:rPr>
        <w:t>.1评标委员会将把合同授予被确定为实质上响应招标文件的要求并有履行合同能力的</w:t>
      </w:r>
      <w:r>
        <w:rPr>
          <w:rFonts w:hint="eastAsia"/>
          <w:kern w:val="2"/>
          <w:szCs w:val="24"/>
        </w:rPr>
        <w:t>中标候选人</w:t>
      </w:r>
      <w:r>
        <w:rPr>
          <w:kern w:val="2"/>
          <w:szCs w:val="24"/>
        </w:rPr>
        <w:t>。</w:t>
      </w:r>
    </w:p>
    <w:p w14:paraId="313CDBE1">
      <w:pPr>
        <w:pStyle w:val="36"/>
        <w:pageBreakBefore w:val="0"/>
        <w:kinsoku/>
        <w:wordWrap/>
        <w:overflowPunct/>
        <w:topLinePunct w:val="0"/>
        <w:bidi w:val="0"/>
        <w:spacing w:line="240" w:lineRule="auto"/>
      </w:pPr>
      <w:bookmarkStart w:id="264" w:name="_Toc46860636"/>
      <w:bookmarkStart w:id="265" w:name="_Toc46066020"/>
      <w:bookmarkStart w:id="266" w:name="_Toc46427182"/>
      <w:bookmarkStart w:id="267" w:name="_Toc47191042"/>
      <w:bookmarkStart w:id="268" w:name="_Toc46334548"/>
      <w:bookmarkStart w:id="269" w:name="_Toc46334625"/>
      <w:bookmarkStart w:id="270" w:name="_Toc46133838"/>
      <w:bookmarkStart w:id="271" w:name="_Toc47195315"/>
      <w:bookmarkStart w:id="272" w:name="_Toc46859504"/>
      <w:bookmarkStart w:id="273" w:name="_Toc46128462"/>
      <w:bookmarkStart w:id="274" w:name="_Toc45714616"/>
      <w:bookmarkStart w:id="275" w:name="_Toc50970611"/>
      <w:r>
        <w:t>2</w:t>
      </w:r>
      <w:r>
        <w:rPr>
          <w:rFonts w:hint="eastAsia"/>
        </w:rPr>
        <w:t>3</w:t>
      </w:r>
      <w:r>
        <w:t>.</w:t>
      </w:r>
      <w:r>
        <w:rPr>
          <w:rFonts w:hint="eastAsia"/>
        </w:rPr>
        <w:t>招标人在授标时有变更数量的权力</w:t>
      </w:r>
      <w:bookmarkEnd w:id="264"/>
      <w:bookmarkEnd w:id="265"/>
      <w:bookmarkEnd w:id="266"/>
      <w:bookmarkEnd w:id="267"/>
      <w:bookmarkEnd w:id="268"/>
      <w:bookmarkEnd w:id="269"/>
      <w:bookmarkEnd w:id="270"/>
      <w:bookmarkEnd w:id="271"/>
      <w:bookmarkEnd w:id="272"/>
      <w:bookmarkEnd w:id="273"/>
      <w:bookmarkEnd w:id="274"/>
      <w:bookmarkEnd w:id="275"/>
    </w:p>
    <w:p w14:paraId="218CF2E8">
      <w:pPr>
        <w:pageBreakBefore w:val="0"/>
        <w:kinsoku/>
        <w:wordWrap/>
        <w:overflowPunct/>
        <w:topLinePunct w:val="0"/>
        <w:bidi w:val="0"/>
        <w:adjustRightInd/>
        <w:spacing w:line="240" w:lineRule="auto"/>
        <w:ind w:firstLine="480" w:firstLineChars="200"/>
        <w:textAlignment w:val="auto"/>
        <w:rPr>
          <w:b/>
          <w:color w:val="000000"/>
        </w:rPr>
      </w:pPr>
      <w:r>
        <w:rPr>
          <w:rFonts w:hint="eastAsia"/>
          <w:kern w:val="2"/>
          <w:szCs w:val="24"/>
        </w:rPr>
        <w:t>23.1在向投标人授予中标通知书时，招标人有权变更数量和服务的内容。</w:t>
      </w:r>
    </w:p>
    <w:p w14:paraId="5C1A7462">
      <w:pPr>
        <w:pStyle w:val="36"/>
        <w:pageBreakBefore w:val="0"/>
        <w:kinsoku/>
        <w:wordWrap/>
        <w:overflowPunct/>
        <w:topLinePunct w:val="0"/>
        <w:bidi w:val="0"/>
        <w:spacing w:line="240" w:lineRule="auto"/>
      </w:pPr>
      <w:bookmarkStart w:id="276" w:name="_Toc47191043"/>
      <w:bookmarkStart w:id="277" w:name="_Toc46860637"/>
      <w:bookmarkStart w:id="278" w:name="_Toc46859505"/>
      <w:bookmarkStart w:id="279" w:name="_Toc46066021"/>
      <w:bookmarkStart w:id="280" w:name="_Toc46133839"/>
      <w:bookmarkStart w:id="281" w:name="_Toc45714617"/>
      <w:bookmarkStart w:id="282" w:name="_Toc46128463"/>
      <w:bookmarkStart w:id="283" w:name="_Toc46334626"/>
      <w:bookmarkStart w:id="284" w:name="_Toc46427183"/>
      <w:bookmarkStart w:id="285" w:name="_Toc46334549"/>
      <w:bookmarkStart w:id="286" w:name="_Toc47195316"/>
      <w:bookmarkStart w:id="287" w:name="_Toc50970612"/>
      <w:r>
        <w:t>2</w:t>
      </w:r>
      <w:r>
        <w:rPr>
          <w:rFonts w:hint="eastAsia"/>
        </w:rPr>
        <w:t>4</w:t>
      </w:r>
      <w:r>
        <w:t>.拒绝任何或所有投标的权力</w:t>
      </w:r>
      <w:bookmarkEnd w:id="276"/>
      <w:bookmarkEnd w:id="277"/>
      <w:bookmarkEnd w:id="278"/>
      <w:bookmarkEnd w:id="279"/>
      <w:bookmarkEnd w:id="280"/>
      <w:bookmarkEnd w:id="281"/>
      <w:bookmarkEnd w:id="282"/>
      <w:bookmarkEnd w:id="283"/>
      <w:bookmarkEnd w:id="284"/>
      <w:bookmarkEnd w:id="285"/>
      <w:bookmarkEnd w:id="286"/>
      <w:bookmarkEnd w:id="287"/>
    </w:p>
    <w:p w14:paraId="560CF34A">
      <w:pPr>
        <w:pageBreakBefore w:val="0"/>
        <w:kinsoku/>
        <w:wordWrap/>
        <w:overflowPunct/>
        <w:topLinePunct w:val="0"/>
        <w:bidi w:val="0"/>
        <w:adjustRightInd/>
        <w:spacing w:line="240" w:lineRule="auto"/>
        <w:ind w:firstLine="480" w:firstLineChars="200"/>
        <w:textAlignment w:val="auto"/>
        <w:rPr>
          <w:rFonts w:ascii="宋体"/>
          <w:color w:val="000000"/>
        </w:rPr>
      </w:pPr>
      <w:r>
        <w:rPr>
          <w:rFonts w:hint="eastAsia"/>
          <w:kern w:val="2"/>
          <w:szCs w:val="24"/>
        </w:rPr>
        <w:t>24</w:t>
      </w:r>
      <w:r>
        <w:rPr>
          <w:kern w:val="2"/>
          <w:szCs w:val="24"/>
        </w:rPr>
        <w:t>.1在特殊情况下，招标人保留在授标之前拒绝任何投标以及宣布招标程序无效或拒绝所有投标的权力。</w:t>
      </w:r>
    </w:p>
    <w:p w14:paraId="59DBC1BC">
      <w:pPr>
        <w:pStyle w:val="36"/>
        <w:pageBreakBefore w:val="0"/>
        <w:kinsoku/>
        <w:wordWrap/>
        <w:overflowPunct/>
        <w:topLinePunct w:val="0"/>
        <w:bidi w:val="0"/>
        <w:spacing w:line="240" w:lineRule="auto"/>
      </w:pPr>
      <w:bookmarkStart w:id="288" w:name="_Toc50970613"/>
      <w:bookmarkStart w:id="289" w:name="_Toc46860638"/>
      <w:bookmarkStart w:id="290" w:name="_Toc45714618"/>
      <w:bookmarkStart w:id="291" w:name="_Toc47195317"/>
      <w:bookmarkStart w:id="292" w:name="_Toc46427184"/>
      <w:bookmarkStart w:id="293" w:name="_Toc46066022"/>
      <w:bookmarkStart w:id="294" w:name="_Toc46334627"/>
      <w:bookmarkStart w:id="295" w:name="_Toc46859506"/>
      <w:bookmarkStart w:id="296" w:name="_Toc46334550"/>
      <w:bookmarkStart w:id="297" w:name="_Toc46128464"/>
      <w:bookmarkStart w:id="298" w:name="_Toc46133840"/>
      <w:bookmarkStart w:id="299" w:name="_Toc47191044"/>
      <w:r>
        <w:t>2</w:t>
      </w:r>
      <w:r>
        <w:rPr>
          <w:rFonts w:hint="eastAsia"/>
        </w:rPr>
        <w:t>5</w:t>
      </w:r>
      <w:r>
        <w:t>.中标通知书</w:t>
      </w:r>
      <w:bookmarkEnd w:id="288"/>
      <w:bookmarkEnd w:id="289"/>
      <w:bookmarkEnd w:id="290"/>
      <w:bookmarkEnd w:id="291"/>
      <w:bookmarkEnd w:id="292"/>
      <w:bookmarkEnd w:id="293"/>
      <w:bookmarkEnd w:id="294"/>
      <w:bookmarkEnd w:id="295"/>
      <w:bookmarkEnd w:id="296"/>
      <w:bookmarkEnd w:id="297"/>
      <w:bookmarkEnd w:id="298"/>
      <w:bookmarkEnd w:id="299"/>
    </w:p>
    <w:p w14:paraId="6B981FF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25</w:t>
      </w:r>
      <w:r>
        <w:rPr>
          <w:kern w:val="2"/>
          <w:szCs w:val="24"/>
        </w:rPr>
        <w:t>.1中标人确定后，</w:t>
      </w:r>
      <w:r>
        <w:rPr>
          <w:rFonts w:hint="eastAsia"/>
          <w:kern w:val="2"/>
          <w:szCs w:val="24"/>
        </w:rPr>
        <w:t>招标人</w:t>
      </w:r>
      <w:r>
        <w:rPr>
          <w:kern w:val="2"/>
          <w:szCs w:val="24"/>
        </w:rPr>
        <w:t>将向中标人发出《中标通知书</w:t>
      </w:r>
      <w:r>
        <w:rPr>
          <w:rFonts w:hint="eastAsia"/>
          <w:kern w:val="2"/>
          <w:szCs w:val="24"/>
        </w:rPr>
        <w:t>》</w:t>
      </w:r>
    </w:p>
    <w:p w14:paraId="63992E89">
      <w:pPr>
        <w:pageBreakBefore w:val="0"/>
        <w:kinsoku/>
        <w:wordWrap/>
        <w:overflowPunct/>
        <w:topLinePunct w:val="0"/>
        <w:bidi w:val="0"/>
        <w:adjustRightInd/>
        <w:spacing w:line="240" w:lineRule="auto"/>
        <w:ind w:firstLine="480" w:firstLineChars="200"/>
        <w:textAlignment w:val="auto"/>
        <w:rPr>
          <w:rFonts w:ascii="宋体"/>
          <w:color w:val="000000"/>
        </w:rPr>
      </w:pPr>
      <w:r>
        <w:rPr>
          <w:rFonts w:hint="eastAsia"/>
          <w:kern w:val="2"/>
          <w:szCs w:val="24"/>
        </w:rPr>
        <w:t>25</w:t>
      </w:r>
      <w:r>
        <w:rPr>
          <w:kern w:val="2"/>
          <w:szCs w:val="24"/>
        </w:rPr>
        <w:t>.2《中标通知书》是合同的一个组成部分。</w:t>
      </w:r>
    </w:p>
    <w:p w14:paraId="71EB9A84">
      <w:pPr>
        <w:pStyle w:val="36"/>
        <w:pageBreakBefore w:val="0"/>
        <w:kinsoku/>
        <w:wordWrap/>
        <w:overflowPunct/>
        <w:topLinePunct w:val="0"/>
        <w:bidi w:val="0"/>
        <w:spacing w:line="240" w:lineRule="auto"/>
      </w:pPr>
      <w:bookmarkStart w:id="300" w:name="_Toc46427185"/>
      <w:bookmarkStart w:id="301" w:name="_Toc46860639"/>
      <w:bookmarkStart w:id="302" w:name="_Toc50970614"/>
      <w:bookmarkStart w:id="303" w:name="_Toc46128465"/>
      <w:bookmarkStart w:id="304" w:name="_Toc47191045"/>
      <w:bookmarkStart w:id="305" w:name="_Toc46066023"/>
      <w:bookmarkStart w:id="306" w:name="_Toc45714619"/>
      <w:bookmarkStart w:id="307" w:name="_Toc46334628"/>
      <w:bookmarkStart w:id="308" w:name="_Toc47195318"/>
      <w:bookmarkStart w:id="309" w:name="_Toc46133841"/>
      <w:bookmarkStart w:id="310" w:name="_Toc46334551"/>
      <w:bookmarkStart w:id="311" w:name="_Toc46859507"/>
      <w:r>
        <w:t>2</w:t>
      </w:r>
      <w:r>
        <w:rPr>
          <w:rFonts w:hint="eastAsia"/>
        </w:rPr>
        <w:t>6</w:t>
      </w:r>
      <w:r>
        <w:t>.签订合同</w:t>
      </w:r>
      <w:bookmarkEnd w:id="300"/>
      <w:bookmarkEnd w:id="301"/>
      <w:bookmarkEnd w:id="302"/>
      <w:bookmarkEnd w:id="303"/>
      <w:bookmarkEnd w:id="304"/>
      <w:bookmarkEnd w:id="305"/>
      <w:bookmarkEnd w:id="306"/>
      <w:bookmarkEnd w:id="307"/>
      <w:bookmarkEnd w:id="308"/>
      <w:bookmarkEnd w:id="309"/>
      <w:bookmarkEnd w:id="310"/>
      <w:bookmarkEnd w:id="311"/>
    </w:p>
    <w:p w14:paraId="5E800BE4">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26</w:t>
      </w:r>
      <w:r>
        <w:rPr>
          <w:kern w:val="2"/>
          <w:szCs w:val="24"/>
        </w:rPr>
        <w:t>.1《中标通知书》发出后3日内，中标人应按照招标文件和中标人的投标文件订立书面合同。</w:t>
      </w:r>
    </w:p>
    <w:p w14:paraId="1B0DCC3C">
      <w:pPr>
        <w:pageBreakBefore w:val="0"/>
        <w:kinsoku/>
        <w:wordWrap/>
        <w:overflowPunct/>
        <w:topLinePunct w:val="0"/>
        <w:bidi w:val="0"/>
        <w:adjustRightInd/>
        <w:spacing w:line="240" w:lineRule="auto"/>
        <w:ind w:firstLine="480" w:firstLineChars="200"/>
        <w:textAlignment w:val="auto"/>
        <w:rPr>
          <w:rFonts w:ascii="宋体"/>
          <w:color w:val="000000"/>
        </w:rPr>
      </w:pPr>
      <w:r>
        <w:rPr>
          <w:kern w:val="2"/>
          <w:szCs w:val="24"/>
        </w:rPr>
        <w:t>2</w:t>
      </w:r>
      <w:r>
        <w:rPr>
          <w:rFonts w:hint="eastAsia"/>
          <w:kern w:val="2"/>
          <w:szCs w:val="24"/>
        </w:rPr>
        <w:t>6</w:t>
      </w:r>
      <w:r>
        <w:rPr>
          <w:kern w:val="2"/>
          <w:szCs w:val="24"/>
        </w:rPr>
        <w:t>.2</w:t>
      </w:r>
      <w:r>
        <w:rPr>
          <w:rFonts w:hint="eastAsia"/>
          <w:kern w:val="2"/>
          <w:szCs w:val="24"/>
        </w:rPr>
        <w:t>招标文件、中标人的投标文件及评标过程中有关澄清文件均应作为合同附件。</w:t>
      </w:r>
    </w:p>
    <w:p w14:paraId="102417D6">
      <w:pPr>
        <w:pStyle w:val="36"/>
        <w:pageBreakBefore w:val="0"/>
        <w:kinsoku/>
        <w:wordWrap/>
        <w:overflowPunct/>
        <w:topLinePunct w:val="0"/>
        <w:bidi w:val="0"/>
        <w:spacing w:line="240" w:lineRule="auto"/>
      </w:pPr>
      <w:bookmarkStart w:id="312" w:name="_Toc50970619"/>
      <w:bookmarkStart w:id="313" w:name="_Toc47191050"/>
      <w:bookmarkStart w:id="314" w:name="_Toc47195323"/>
      <w:r>
        <w:rPr>
          <w:rFonts w:hint="eastAsia"/>
        </w:rPr>
        <w:t>2</w:t>
      </w:r>
      <w:r>
        <w:rPr>
          <w:rFonts w:hint="eastAsia"/>
          <w:lang w:val="en-US" w:eastAsia="zh-CN"/>
        </w:rPr>
        <w:t>9</w:t>
      </w:r>
      <w:r>
        <w:rPr>
          <w:rFonts w:hint="eastAsia"/>
        </w:rPr>
        <w:t>.废标</w:t>
      </w:r>
      <w:bookmarkEnd w:id="312"/>
      <w:bookmarkEnd w:id="313"/>
      <w:bookmarkEnd w:id="314"/>
    </w:p>
    <w:p w14:paraId="0209A7F8">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w:t>
      </w:r>
      <w:r>
        <w:rPr>
          <w:rFonts w:hint="eastAsia"/>
          <w:kern w:val="2"/>
          <w:szCs w:val="24"/>
          <w:lang w:val="en-US" w:eastAsia="zh-CN"/>
        </w:rPr>
        <w:t>9</w:t>
      </w:r>
      <w:r>
        <w:rPr>
          <w:rFonts w:hint="eastAsia"/>
          <w:kern w:val="2"/>
          <w:szCs w:val="24"/>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34BA582B">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⑴投标人提供的有关资格、资质证明文件不合格、不真实或提供虚假投标材料；</w:t>
      </w:r>
    </w:p>
    <w:p w14:paraId="307A75C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⑵投标人在报价有效期内撤回投标；</w:t>
      </w:r>
    </w:p>
    <w:p w14:paraId="1375CAD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⑶在整个评标过程中，投标人有企图影响评标结果公正性的任何活动；</w:t>
      </w:r>
    </w:p>
    <w:p w14:paraId="065F302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⑷投标人以任何方式诋毁其他投标人；</w:t>
      </w:r>
    </w:p>
    <w:p w14:paraId="1EDE0CB8">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⑸投标人串通投标；</w:t>
      </w:r>
    </w:p>
    <w:p w14:paraId="3E17EF8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⑹以他人名义投标或者以其他方式弄虚作假，骗取中标的；</w:t>
      </w:r>
    </w:p>
    <w:p w14:paraId="020766CD">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⑺中标人不按规定签订合同；</w:t>
      </w:r>
    </w:p>
    <w:p w14:paraId="56C12178">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(8)投标人负责人为同一人或者存在控股、管理关系的不同单位；</w:t>
      </w:r>
    </w:p>
    <w:p w14:paraId="0D3CB4E2">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(9)投标人被举报、检举，并经招标方查实无误的。</w:t>
      </w:r>
    </w:p>
    <w:p w14:paraId="1EA5714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(10)法律、法规规定的其他情况。</w:t>
      </w:r>
    </w:p>
    <w:p w14:paraId="32C37D57">
      <w:pPr>
        <w:pStyle w:val="36"/>
        <w:pageBreakBefore w:val="0"/>
        <w:kinsoku/>
        <w:wordWrap/>
        <w:overflowPunct/>
        <w:topLinePunct w:val="0"/>
        <w:bidi w:val="0"/>
        <w:spacing w:line="240" w:lineRule="auto"/>
        <w:rPr>
          <w:rFonts w:hint="eastAsia"/>
        </w:rPr>
      </w:pPr>
      <w:bookmarkStart w:id="315" w:name="_Toc50970620"/>
      <w:bookmarkStart w:id="316" w:name="_Toc47191051"/>
      <w:bookmarkStart w:id="317" w:name="_Toc47195324"/>
      <w:r>
        <w:rPr>
          <w:rFonts w:hint="eastAsia"/>
          <w:lang w:val="en-US" w:eastAsia="zh-CN"/>
        </w:rPr>
        <w:t>30</w:t>
      </w:r>
      <w:r>
        <w:rPr>
          <w:rFonts w:hint="eastAsia"/>
        </w:rPr>
        <w:t>.终止招标</w:t>
      </w:r>
      <w:bookmarkEnd w:id="315"/>
      <w:bookmarkEnd w:id="316"/>
      <w:bookmarkEnd w:id="317"/>
    </w:p>
    <w:p w14:paraId="3D9B00A8">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lang w:val="en-US" w:eastAsia="zh-CN"/>
        </w:rPr>
        <w:t>30</w:t>
      </w:r>
      <w:r>
        <w:rPr>
          <w:rFonts w:hint="eastAsia"/>
          <w:kern w:val="2"/>
          <w:szCs w:val="24"/>
        </w:rPr>
        <w:t>.1出现下列情形之一，招标人有权否决所有投标人的投标，并终止招标。</w:t>
      </w:r>
    </w:p>
    <w:p w14:paraId="7177FFE9">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⑴出现影响采购公正的违法、违规行为的。</w:t>
      </w:r>
    </w:p>
    <w:p w14:paraId="32ABC8CC">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⑵评标委员会经评审，认为所有投标都不符合招标文件要求的</w:t>
      </w:r>
    </w:p>
    <w:p w14:paraId="7A24FAE3">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⑶因重大变故，采购任务取消的。</w:t>
      </w:r>
    </w:p>
    <w:p w14:paraId="74969F9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⑷招标人认为其他应终止招标的情形。</w:t>
      </w:r>
    </w:p>
    <w:p w14:paraId="0D743C35">
      <w:pPr>
        <w:pStyle w:val="36"/>
        <w:pageBreakBefore w:val="0"/>
        <w:kinsoku/>
        <w:wordWrap/>
        <w:overflowPunct/>
        <w:topLinePunct w:val="0"/>
        <w:bidi w:val="0"/>
        <w:spacing w:line="240" w:lineRule="auto"/>
        <w:rPr>
          <w:rFonts w:hint="eastAsia"/>
          <w:lang w:val="en-US" w:eastAsia="zh-CN"/>
        </w:rPr>
      </w:pPr>
      <w:r>
        <w:rPr>
          <w:rFonts w:hint="eastAsia"/>
          <w:lang w:val="en-US" w:eastAsia="zh-CN"/>
        </w:rPr>
        <w:t>31.中标人瑕疵滞后发现的处理原则</w:t>
      </w:r>
    </w:p>
    <w:p w14:paraId="4D40C52D">
      <w:pPr>
        <w:pageBreakBefore w:val="0"/>
        <w:kinsoku/>
        <w:wordWrap/>
        <w:overflowPunct/>
        <w:topLinePunct w:val="0"/>
        <w:bidi w:val="0"/>
        <w:adjustRightInd/>
        <w:spacing w:line="240" w:lineRule="auto"/>
        <w:ind w:firstLine="480" w:firstLineChars="200"/>
        <w:textAlignment w:val="auto"/>
        <w:rPr>
          <w:rFonts w:ascii="宋体"/>
          <w:color w:val="000000"/>
          <w:sz w:val="28"/>
        </w:rPr>
      </w:pPr>
      <w:r>
        <w:rPr>
          <w:rFonts w:hint="eastAsia"/>
          <w:kern w:val="2"/>
          <w:szCs w:val="24"/>
        </w:rPr>
        <w:t>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12A101A9">
      <w:pPr>
        <w:pStyle w:val="36"/>
        <w:pageBreakBefore w:val="0"/>
        <w:kinsoku/>
        <w:wordWrap/>
        <w:overflowPunct/>
        <w:topLinePunct w:val="0"/>
        <w:bidi w:val="0"/>
        <w:spacing w:line="240" w:lineRule="auto"/>
        <w:rPr>
          <w:rFonts w:hint="eastAsia"/>
          <w:lang w:val="en-US" w:eastAsia="zh-CN"/>
        </w:rPr>
      </w:pPr>
      <w:bookmarkStart w:id="318" w:name="_Toc47195326"/>
      <w:bookmarkStart w:id="319" w:name="_Toc45714624"/>
      <w:bookmarkStart w:id="320" w:name="_Toc46859512"/>
      <w:bookmarkStart w:id="321" w:name="_Toc46427190"/>
      <w:bookmarkStart w:id="322" w:name="_Toc46860644"/>
      <w:bookmarkStart w:id="323" w:name="_Toc46066028"/>
      <w:bookmarkStart w:id="324" w:name="_Toc47191053"/>
      <w:bookmarkStart w:id="325" w:name="_Toc46133846"/>
      <w:bookmarkStart w:id="326" w:name="_Toc50970622"/>
      <w:bookmarkStart w:id="327" w:name="_Toc46334633"/>
      <w:bookmarkStart w:id="328" w:name="_Toc46128470"/>
      <w:bookmarkStart w:id="329" w:name="_Toc46334556"/>
      <w:r>
        <w:rPr>
          <w:rFonts w:hint="eastAsia"/>
          <w:lang w:val="en-US" w:eastAsia="zh-CN"/>
        </w:rPr>
        <w:t>32．需要补充的其他内容</w:t>
      </w:r>
      <w:bookmarkEnd w:id="318"/>
      <w:bookmarkEnd w:id="319"/>
      <w:bookmarkEnd w:id="320"/>
      <w:bookmarkEnd w:id="321"/>
      <w:bookmarkEnd w:id="322"/>
      <w:bookmarkEnd w:id="323"/>
      <w:bookmarkEnd w:id="324"/>
      <w:bookmarkEnd w:id="325"/>
      <w:bookmarkEnd w:id="326"/>
      <w:bookmarkEnd w:id="327"/>
      <w:bookmarkEnd w:id="328"/>
      <w:bookmarkEnd w:id="329"/>
    </w:p>
    <w:p w14:paraId="5FC0109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3</w:t>
      </w:r>
      <w:r>
        <w:rPr>
          <w:rFonts w:hint="eastAsia"/>
          <w:kern w:val="2"/>
          <w:szCs w:val="24"/>
          <w:lang w:val="en-US" w:eastAsia="zh-CN"/>
        </w:rPr>
        <w:t>2</w:t>
      </w:r>
      <w:r>
        <w:rPr>
          <w:rFonts w:hint="eastAsia"/>
          <w:kern w:val="2"/>
          <w:szCs w:val="24"/>
        </w:rPr>
        <w:t>.1需要补充的其他内容：见</w:t>
      </w:r>
      <w:r>
        <w:rPr>
          <w:kern w:val="2"/>
          <w:szCs w:val="24"/>
        </w:rPr>
        <w:t>招标文件</w:t>
      </w:r>
      <w:r>
        <w:rPr>
          <w:rFonts w:ascii="黑体" w:hAnsi="黑体" w:eastAsia="黑体"/>
          <w:kern w:val="2"/>
          <w:szCs w:val="24"/>
        </w:rPr>
        <w:t>投标资料表</w:t>
      </w:r>
      <w:r>
        <w:rPr>
          <w:rFonts w:hint="eastAsia"/>
          <w:kern w:val="2"/>
          <w:szCs w:val="24"/>
        </w:rPr>
        <w:t>。</w:t>
      </w:r>
    </w:p>
    <w:p w14:paraId="26BAF0A9">
      <w:pPr>
        <w:pStyle w:val="36"/>
        <w:pageBreakBefore w:val="0"/>
        <w:kinsoku/>
        <w:wordWrap/>
        <w:overflowPunct/>
        <w:topLinePunct w:val="0"/>
        <w:bidi w:val="0"/>
        <w:spacing w:line="240" w:lineRule="auto"/>
      </w:pPr>
      <w:bookmarkStart w:id="330" w:name="_Toc47195327"/>
      <w:bookmarkStart w:id="331" w:name="_Toc50970623"/>
      <w:r>
        <w:rPr>
          <w:rFonts w:hint="eastAsia"/>
        </w:rPr>
        <w:t>3</w:t>
      </w:r>
      <w:r>
        <w:rPr>
          <w:rFonts w:hint="eastAsia"/>
          <w:lang w:val="en-US" w:eastAsia="zh-CN"/>
        </w:rPr>
        <w:t>3</w:t>
      </w:r>
      <w:r>
        <w:rPr>
          <w:rFonts w:hint="eastAsia"/>
        </w:rPr>
        <w:t>、解释权</w:t>
      </w:r>
      <w:bookmarkEnd w:id="330"/>
      <w:bookmarkEnd w:id="331"/>
    </w:p>
    <w:p w14:paraId="0B6CE3CF">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本招标文件的最终解释权归招标人，当对一个问题有多种解释时以招标人的书面解释为准。招标文件未做明示，而又有相关法律、法规规定的，招标人对此所做解释以相关的法律、法规规定为依据。</w:t>
      </w:r>
    </w:p>
    <w:p w14:paraId="77D85326">
      <w:pPr>
        <w:pageBreakBefore w:val="0"/>
        <w:kinsoku/>
        <w:wordWrap/>
        <w:overflowPunct/>
        <w:topLinePunct w:val="0"/>
        <w:bidi w:val="0"/>
        <w:adjustRightInd/>
        <w:spacing w:line="240" w:lineRule="auto"/>
        <w:ind w:firstLine="480" w:firstLineChars="200"/>
        <w:textAlignment w:val="auto"/>
        <w:rPr>
          <w:kern w:val="2"/>
          <w:szCs w:val="24"/>
        </w:rPr>
      </w:pPr>
    </w:p>
    <w:p w14:paraId="79041226">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hint="default" w:ascii="黑体" w:hAnsi="Times New Roman" w:eastAsia="黑体" w:cs="Times New Roman"/>
          <w:kern w:val="2"/>
          <w:sz w:val="30"/>
          <w:szCs w:val="24"/>
          <w:lang w:val="en-US" w:eastAsia="zh-CN" w:bidi="ar-SA"/>
        </w:rPr>
      </w:pPr>
      <w:bookmarkStart w:id="332" w:name="_Toc50970624"/>
      <w:bookmarkStart w:id="333" w:name="_Toc47195328"/>
    </w:p>
    <w:p w14:paraId="5230968B">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hint="default" w:ascii="黑体" w:hAnsi="Times New Roman" w:eastAsia="黑体" w:cs="Times New Roman"/>
          <w:kern w:val="2"/>
          <w:sz w:val="30"/>
          <w:szCs w:val="24"/>
          <w:lang w:val="en-US" w:eastAsia="zh-CN" w:bidi="ar-SA"/>
        </w:rPr>
      </w:pPr>
    </w:p>
    <w:p w14:paraId="504F7825">
      <w:pPr>
        <w:pStyle w:val="2"/>
        <w:pageBreakBefore w:val="0"/>
        <w:numPr>
          <w:ilvl w:val="0"/>
          <w:numId w:val="0"/>
        </w:numPr>
        <w:kinsoku/>
        <w:wordWrap/>
        <w:overflowPunct/>
        <w:topLinePunct w:val="0"/>
        <w:bidi w:val="0"/>
        <w:spacing w:line="240" w:lineRule="auto"/>
        <w:ind w:right="235" w:rightChars="98"/>
        <w:jc w:val="both"/>
        <w:rPr>
          <w:rFonts w:hint="default" w:ascii="黑体" w:hAnsi="Times New Roman" w:eastAsia="黑体" w:cs="Times New Roman"/>
          <w:kern w:val="2"/>
          <w:sz w:val="30"/>
          <w:szCs w:val="24"/>
          <w:lang w:val="en-US" w:eastAsia="zh-CN" w:bidi="ar-SA"/>
        </w:rPr>
      </w:pPr>
    </w:p>
    <w:p w14:paraId="67169E2E">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hint="default" w:ascii="黑体" w:hAnsi="Times New Roman" w:eastAsia="黑体" w:cs="Times New Roman"/>
          <w:kern w:val="2"/>
          <w:sz w:val="30"/>
          <w:szCs w:val="24"/>
          <w:lang w:val="en-US" w:eastAsia="zh-CN" w:bidi="ar-SA"/>
        </w:rPr>
      </w:pPr>
    </w:p>
    <w:bookmarkEnd w:id="332"/>
    <w:bookmarkEnd w:id="333"/>
    <w:p w14:paraId="6614E788">
      <w:pPr>
        <w:pageBreakBefore w:val="0"/>
        <w:kinsoku/>
        <w:wordWrap/>
        <w:overflowPunct/>
        <w:topLinePunct w:val="0"/>
        <w:bidi w:val="0"/>
        <w:spacing w:line="240" w:lineRule="auto"/>
        <w:rPr>
          <w:rFonts w:ascii="宋体"/>
          <w:color w:val="000000"/>
        </w:rPr>
      </w:pPr>
    </w:p>
    <w:p w14:paraId="030B0805">
      <w:pPr>
        <w:pageBreakBefore w:val="0"/>
        <w:kinsoku/>
        <w:wordWrap/>
        <w:overflowPunct/>
        <w:topLinePunct w:val="0"/>
        <w:bidi w:val="0"/>
        <w:spacing w:line="240" w:lineRule="auto"/>
        <w:jc w:val="center"/>
        <w:rPr>
          <w:rFonts w:hint="default" w:ascii="黑体" w:hAnsi="Times New Roman" w:eastAsia="黑体" w:cs="Times New Roman"/>
          <w:kern w:val="2"/>
          <w:sz w:val="30"/>
          <w:szCs w:val="24"/>
          <w:lang w:val="en-US" w:eastAsia="zh-CN" w:bidi="ar-SA"/>
        </w:rPr>
      </w:pPr>
    </w:p>
    <w:p w14:paraId="37431748">
      <w:pPr>
        <w:pageBreakBefore w:val="0"/>
        <w:kinsoku/>
        <w:wordWrap/>
        <w:overflowPunct/>
        <w:topLinePunct w:val="0"/>
        <w:bidi w:val="0"/>
        <w:spacing w:line="240" w:lineRule="auto"/>
        <w:jc w:val="center"/>
        <w:rPr>
          <w:rFonts w:hint="default" w:ascii="黑体" w:hAnsi="Times New Roman" w:eastAsia="黑体" w:cs="Times New Roman"/>
          <w:kern w:val="2"/>
          <w:sz w:val="30"/>
          <w:szCs w:val="24"/>
          <w:lang w:val="en-US" w:eastAsia="zh-CN" w:bidi="ar-SA"/>
        </w:rPr>
      </w:pPr>
    </w:p>
    <w:p w14:paraId="1D150A92">
      <w:pPr>
        <w:pageBreakBefore w:val="0"/>
        <w:kinsoku/>
        <w:wordWrap/>
        <w:overflowPunct/>
        <w:topLinePunct w:val="0"/>
        <w:bidi w:val="0"/>
        <w:spacing w:line="240" w:lineRule="auto"/>
        <w:jc w:val="center"/>
        <w:rPr>
          <w:rFonts w:hint="default" w:ascii="黑体" w:hAnsi="Times New Roman" w:eastAsia="黑体" w:cs="Times New Roman"/>
          <w:kern w:val="2"/>
          <w:sz w:val="30"/>
          <w:szCs w:val="24"/>
          <w:lang w:val="en-US" w:eastAsia="zh-CN" w:bidi="ar-SA"/>
        </w:rPr>
      </w:pPr>
    </w:p>
    <w:p w14:paraId="45D9B60B">
      <w:pPr>
        <w:pageBreakBefore w:val="0"/>
        <w:kinsoku/>
        <w:wordWrap/>
        <w:overflowPunct/>
        <w:topLinePunct w:val="0"/>
        <w:bidi w:val="0"/>
        <w:spacing w:line="240" w:lineRule="auto"/>
        <w:jc w:val="center"/>
        <w:rPr>
          <w:rFonts w:hint="default" w:ascii="黑体" w:hAnsi="Times New Roman" w:eastAsia="黑体" w:cs="Times New Roman"/>
          <w:kern w:val="2"/>
          <w:sz w:val="30"/>
          <w:szCs w:val="24"/>
          <w:lang w:val="en-US" w:eastAsia="zh-CN" w:bidi="ar-SA"/>
        </w:rPr>
      </w:pPr>
    </w:p>
    <w:p w14:paraId="51738B90">
      <w:pPr>
        <w:pageBreakBefore w:val="0"/>
        <w:kinsoku/>
        <w:wordWrap/>
        <w:overflowPunct/>
        <w:topLinePunct w:val="0"/>
        <w:bidi w:val="0"/>
        <w:spacing w:line="240" w:lineRule="auto"/>
        <w:jc w:val="center"/>
        <w:rPr>
          <w:rFonts w:hint="eastAsia" w:ascii="宋体" w:hAnsi="宋体" w:cs="宋体"/>
          <w:bCs/>
          <w:szCs w:val="24"/>
        </w:rPr>
      </w:pPr>
      <w:r>
        <w:rPr>
          <w:rFonts w:hint="default" w:ascii="黑体" w:hAnsi="Times New Roman" w:eastAsia="黑体" w:cs="Times New Roman"/>
          <w:kern w:val="2"/>
          <w:sz w:val="30"/>
          <w:szCs w:val="24"/>
          <w:lang w:val="en-US" w:eastAsia="zh-CN" w:bidi="ar-SA"/>
        </w:rPr>
        <w:t>第三章</w:t>
      </w:r>
      <w:r>
        <w:rPr>
          <w:rFonts w:hint="eastAsia" w:ascii="黑体" w:eastAsia="黑体" w:cs="Times New Roman"/>
          <w:kern w:val="2"/>
          <w:sz w:val="30"/>
          <w:szCs w:val="24"/>
          <w:lang w:val="en-US" w:eastAsia="zh-CN" w:bidi="ar-SA"/>
        </w:rPr>
        <w:t xml:space="preserve">    </w:t>
      </w:r>
      <w:r>
        <w:rPr>
          <w:rFonts w:hint="eastAsia" w:ascii="黑体" w:eastAsia="黑体"/>
          <w:sz w:val="30"/>
        </w:rPr>
        <w:t>合同条款</w:t>
      </w:r>
    </w:p>
    <w:p w14:paraId="3992333E">
      <w:pPr>
        <w:pageBreakBefore w:val="0"/>
        <w:kinsoku/>
        <w:wordWrap/>
        <w:overflowPunct/>
        <w:topLinePunct w:val="0"/>
        <w:bidi w:val="0"/>
        <w:spacing w:line="240" w:lineRule="auto"/>
        <w:jc w:val="center"/>
        <w:rPr>
          <w:rFonts w:ascii="宋体" w:hAnsi="宋体" w:cs="宋体"/>
          <w:bCs/>
          <w:szCs w:val="24"/>
        </w:rPr>
      </w:pPr>
      <w:r>
        <w:rPr>
          <w:rFonts w:hint="eastAsia" w:ascii="宋体" w:hAnsi="宋体" w:cs="宋体"/>
          <w:bCs/>
          <w:szCs w:val="24"/>
        </w:rPr>
        <w:t>设备维修合同</w:t>
      </w:r>
    </w:p>
    <w:p w14:paraId="238E10A0">
      <w:pPr>
        <w:pageBreakBefore w:val="0"/>
        <w:kinsoku/>
        <w:wordWrap/>
        <w:overflowPunct/>
        <w:topLinePunct w:val="0"/>
        <w:bidi w:val="0"/>
        <w:spacing w:line="240" w:lineRule="auto"/>
        <w:jc w:val="center"/>
        <w:rPr>
          <w:rFonts w:ascii="宋体" w:hAnsi="宋体" w:cs="宋体"/>
          <w:bCs/>
          <w:szCs w:val="24"/>
        </w:rPr>
      </w:pPr>
      <w:r>
        <w:rPr>
          <w:rFonts w:hint="eastAsia" w:ascii="宋体" w:hAnsi="宋体"/>
          <w:bCs/>
          <w:szCs w:val="21"/>
          <w:u w:val="single"/>
        </w:rPr>
        <w:t>以最终签署的版本为准</w:t>
      </w:r>
    </w:p>
    <w:p w14:paraId="5AAC2037">
      <w:pPr>
        <w:pageBreakBefore w:val="0"/>
        <w:kinsoku/>
        <w:wordWrap/>
        <w:overflowPunct/>
        <w:topLinePunct w:val="0"/>
        <w:bidi w:val="0"/>
        <w:spacing w:line="240" w:lineRule="auto"/>
        <w:jc w:val="center"/>
        <w:rPr>
          <w:rFonts w:ascii="宋体" w:hAnsi="宋体" w:cs="宋体"/>
          <w:b/>
          <w:szCs w:val="24"/>
        </w:rPr>
      </w:pPr>
    </w:p>
    <w:p w14:paraId="06221848">
      <w:pPr>
        <w:pageBreakBefore w:val="0"/>
        <w:kinsoku/>
        <w:wordWrap/>
        <w:overflowPunct/>
        <w:topLinePunct w:val="0"/>
        <w:bidi w:val="0"/>
        <w:spacing w:line="240" w:lineRule="auto"/>
        <w:ind w:firstLine="5160" w:firstLineChars="2150"/>
        <w:rPr>
          <w:rFonts w:ascii="宋体" w:hAnsi="宋体" w:cs="宋体"/>
          <w:szCs w:val="24"/>
        </w:rPr>
      </w:pPr>
      <w:r>
        <w:rPr>
          <w:rFonts w:hint="eastAsia" w:ascii="宋体" w:hAnsi="宋体" w:cs="宋体"/>
          <w:szCs w:val="24"/>
        </w:rPr>
        <w:t>合同编号：</w:t>
      </w:r>
    </w:p>
    <w:p w14:paraId="46D6DA3A">
      <w:pPr>
        <w:pageBreakBefore w:val="0"/>
        <w:kinsoku/>
        <w:wordWrap/>
        <w:overflowPunct/>
        <w:topLinePunct w:val="0"/>
        <w:bidi w:val="0"/>
        <w:spacing w:line="240" w:lineRule="auto"/>
        <w:ind w:firstLine="5160" w:firstLineChars="2150"/>
        <w:rPr>
          <w:rFonts w:hint="eastAsia" w:ascii="宋体" w:hAnsi="宋体" w:eastAsia="宋体" w:cs="宋体"/>
          <w:szCs w:val="24"/>
          <w:lang w:eastAsia="zh-CN"/>
        </w:rPr>
      </w:pPr>
      <w:r>
        <w:rPr>
          <w:rFonts w:hint="eastAsia" w:ascii="宋体" w:hAnsi="宋体" w:cs="宋体"/>
          <w:szCs w:val="24"/>
        </w:rPr>
        <w:t>签订地点：</w:t>
      </w:r>
    </w:p>
    <w:p w14:paraId="0DC60E9C">
      <w:pPr>
        <w:pageBreakBefore w:val="0"/>
        <w:kinsoku/>
        <w:wordWrap/>
        <w:overflowPunct/>
        <w:topLinePunct w:val="0"/>
        <w:bidi w:val="0"/>
        <w:spacing w:line="240" w:lineRule="auto"/>
        <w:rPr>
          <w:rFonts w:ascii="宋体" w:hAnsi="宋体" w:cs="宋体"/>
          <w:szCs w:val="24"/>
        </w:rPr>
      </w:pPr>
    </w:p>
    <w:p w14:paraId="48B4E5BA">
      <w:pPr>
        <w:pageBreakBefore w:val="0"/>
        <w:kinsoku/>
        <w:wordWrap/>
        <w:overflowPunct/>
        <w:topLinePunct w:val="0"/>
        <w:bidi w:val="0"/>
        <w:spacing w:line="240" w:lineRule="auto"/>
        <w:rPr>
          <w:rFonts w:ascii="宋体" w:hAnsi="宋体" w:cs="宋体"/>
          <w:szCs w:val="24"/>
        </w:rPr>
      </w:pPr>
      <w:r>
        <w:rPr>
          <w:rFonts w:hint="eastAsia" w:ascii="宋体" w:hAnsi="宋体" w:cs="宋体"/>
          <w:b/>
          <w:szCs w:val="24"/>
        </w:rPr>
        <w:t>甲方（委托方）：</w:t>
      </w:r>
    </w:p>
    <w:p w14:paraId="1DE703B3">
      <w:pPr>
        <w:pageBreakBefore w:val="0"/>
        <w:kinsoku/>
        <w:wordWrap/>
        <w:overflowPunct/>
        <w:topLinePunct w:val="0"/>
        <w:bidi w:val="0"/>
        <w:spacing w:line="240" w:lineRule="auto"/>
        <w:rPr>
          <w:rFonts w:ascii="宋体" w:hAnsi="宋体" w:cs="宋体"/>
          <w:b/>
          <w:szCs w:val="24"/>
        </w:rPr>
      </w:pPr>
    </w:p>
    <w:p w14:paraId="0199AD84">
      <w:pPr>
        <w:pageBreakBefore w:val="0"/>
        <w:kinsoku/>
        <w:wordWrap/>
        <w:overflowPunct/>
        <w:topLinePunct w:val="0"/>
        <w:bidi w:val="0"/>
        <w:spacing w:line="240" w:lineRule="auto"/>
        <w:rPr>
          <w:rFonts w:ascii="宋体" w:hAnsi="宋体" w:cs="宋体"/>
          <w:b/>
          <w:szCs w:val="24"/>
        </w:rPr>
      </w:pPr>
    </w:p>
    <w:p w14:paraId="100E30AC">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乙方（承揽方）：</w:t>
      </w:r>
    </w:p>
    <w:p w14:paraId="59E8ED4E">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地址：</w:t>
      </w:r>
    </w:p>
    <w:p w14:paraId="4D319607">
      <w:pPr>
        <w:pageBreakBefore w:val="0"/>
        <w:kinsoku/>
        <w:wordWrap/>
        <w:overflowPunct/>
        <w:topLinePunct w:val="0"/>
        <w:bidi w:val="0"/>
        <w:spacing w:line="240" w:lineRule="auto"/>
        <w:rPr>
          <w:rFonts w:ascii="宋体" w:hAnsi="宋体" w:cs="宋体"/>
          <w:szCs w:val="24"/>
        </w:rPr>
      </w:pPr>
      <w:r>
        <w:rPr>
          <w:rFonts w:hint="eastAsia" w:ascii="宋体" w:hAnsi="宋体" w:cs="宋体"/>
          <w:b/>
          <w:szCs w:val="24"/>
        </w:rPr>
        <w:t>联系方式：</w:t>
      </w:r>
    </w:p>
    <w:p w14:paraId="0E16B38D">
      <w:pPr>
        <w:pageBreakBefore w:val="0"/>
        <w:kinsoku/>
        <w:wordWrap/>
        <w:overflowPunct/>
        <w:topLinePunct w:val="0"/>
        <w:bidi w:val="0"/>
        <w:spacing w:line="240" w:lineRule="auto"/>
        <w:ind w:firstLine="480" w:firstLineChars="200"/>
        <w:rPr>
          <w:rFonts w:ascii="宋体" w:hAnsi="宋体" w:cs="宋体"/>
          <w:b/>
          <w:szCs w:val="24"/>
        </w:rPr>
      </w:pPr>
      <w:r>
        <w:rPr>
          <w:rFonts w:hint="eastAsia" w:ascii="宋体" w:hAnsi="宋体" w:cs="宋体"/>
          <w:szCs w:val="24"/>
        </w:rPr>
        <w:t>根据《中华人民共和国合同法》及有关规定，为明确双方的权利义务关系，甲方委托乙方进行设备维修，经双方充分协商，订立本合同，以便共同遵守。</w:t>
      </w:r>
    </w:p>
    <w:p w14:paraId="64DBE47C">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一、设备明细、维修费：</w:t>
      </w:r>
    </w:p>
    <w:tbl>
      <w:tblPr>
        <w:tblStyle w:val="39"/>
        <w:tblW w:w="8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137"/>
        <w:gridCol w:w="1199"/>
        <w:gridCol w:w="1523"/>
        <w:gridCol w:w="1535"/>
        <w:gridCol w:w="1111"/>
        <w:gridCol w:w="1006"/>
      </w:tblGrid>
      <w:tr w14:paraId="11936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48" w:type="dxa"/>
            <w:vAlign w:val="center"/>
          </w:tcPr>
          <w:p w14:paraId="3E6BDC3E">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序号</w:t>
            </w:r>
          </w:p>
        </w:tc>
        <w:tc>
          <w:tcPr>
            <w:tcW w:w="1137" w:type="dxa"/>
            <w:vAlign w:val="center"/>
          </w:tcPr>
          <w:p w14:paraId="6E28B874">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设备名称</w:t>
            </w:r>
          </w:p>
        </w:tc>
        <w:tc>
          <w:tcPr>
            <w:tcW w:w="1199" w:type="dxa"/>
            <w:vAlign w:val="center"/>
          </w:tcPr>
          <w:p w14:paraId="58A807B9">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设备型号</w:t>
            </w:r>
          </w:p>
        </w:tc>
        <w:tc>
          <w:tcPr>
            <w:tcW w:w="1523" w:type="dxa"/>
            <w:vAlign w:val="center"/>
          </w:tcPr>
          <w:p w14:paraId="4DC7DB26">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设备资产编号</w:t>
            </w:r>
          </w:p>
        </w:tc>
        <w:tc>
          <w:tcPr>
            <w:tcW w:w="1535" w:type="dxa"/>
            <w:vAlign w:val="center"/>
          </w:tcPr>
          <w:p w14:paraId="0A84751B">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数量（台）</w:t>
            </w:r>
          </w:p>
        </w:tc>
        <w:tc>
          <w:tcPr>
            <w:tcW w:w="1111" w:type="dxa"/>
            <w:vAlign w:val="center"/>
          </w:tcPr>
          <w:p w14:paraId="760CAD67">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维修费</w:t>
            </w:r>
          </w:p>
        </w:tc>
        <w:tc>
          <w:tcPr>
            <w:tcW w:w="1006" w:type="dxa"/>
            <w:vAlign w:val="center"/>
          </w:tcPr>
          <w:p w14:paraId="221F324F">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备注</w:t>
            </w:r>
          </w:p>
        </w:tc>
      </w:tr>
      <w:tr w14:paraId="0B0E0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vAlign w:val="center"/>
          </w:tcPr>
          <w:p w14:paraId="64DDDB72">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1</w:t>
            </w:r>
          </w:p>
        </w:tc>
        <w:tc>
          <w:tcPr>
            <w:tcW w:w="1137" w:type="dxa"/>
            <w:vAlign w:val="center"/>
          </w:tcPr>
          <w:p w14:paraId="37DA834C">
            <w:pPr>
              <w:pageBreakBefore w:val="0"/>
              <w:kinsoku/>
              <w:wordWrap/>
              <w:overflowPunct/>
              <w:topLinePunct w:val="0"/>
              <w:bidi w:val="0"/>
              <w:spacing w:line="240" w:lineRule="auto"/>
              <w:jc w:val="center"/>
              <w:rPr>
                <w:rFonts w:ascii="宋体" w:hAnsi="宋体" w:cs="宋体"/>
                <w:szCs w:val="24"/>
              </w:rPr>
            </w:pPr>
          </w:p>
        </w:tc>
        <w:tc>
          <w:tcPr>
            <w:tcW w:w="1199" w:type="dxa"/>
            <w:vAlign w:val="center"/>
          </w:tcPr>
          <w:p w14:paraId="7BE44F88">
            <w:pPr>
              <w:pageBreakBefore w:val="0"/>
              <w:kinsoku/>
              <w:wordWrap/>
              <w:overflowPunct/>
              <w:topLinePunct w:val="0"/>
              <w:bidi w:val="0"/>
              <w:spacing w:line="240" w:lineRule="auto"/>
              <w:jc w:val="center"/>
              <w:rPr>
                <w:rFonts w:ascii="宋体" w:hAnsi="宋体" w:cs="宋体"/>
                <w:szCs w:val="24"/>
              </w:rPr>
            </w:pPr>
          </w:p>
        </w:tc>
        <w:tc>
          <w:tcPr>
            <w:tcW w:w="1523" w:type="dxa"/>
            <w:vAlign w:val="center"/>
          </w:tcPr>
          <w:p w14:paraId="51F90862">
            <w:pPr>
              <w:pageBreakBefore w:val="0"/>
              <w:kinsoku/>
              <w:wordWrap/>
              <w:overflowPunct/>
              <w:topLinePunct w:val="0"/>
              <w:bidi w:val="0"/>
              <w:spacing w:line="240" w:lineRule="auto"/>
              <w:jc w:val="center"/>
              <w:rPr>
                <w:rFonts w:ascii="宋体" w:hAnsi="宋体" w:cs="宋体"/>
                <w:szCs w:val="24"/>
              </w:rPr>
            </w:pPr>
          </w:p>
        </w:tc>
        <w:tc>
          <w:tcPr>
            <w:tcW w:w="1535" w:type="dxa"/>
            <w:vAlign w:val="center"/>
          </w:tcPr>
          <w:p w14:paraId="53E719A0">
            <w:pPr>
              <w:pageBreakBefore w:val="0"/>
              <w:kinsoku/>
              <w:wordWrap/>
              <w:overflowPunct/>
              <w:topLinePunct w:val="0"/>
              <w:bidi w:val="0"/>
              <w:spacing w:line="240" w:lineRule="auto"/>
              <w:jc w:val="center"/>
              <w:rPr>
                <w:rFonts w:ascii="宋体" w:hAnsi="宋体" w:cs="宋体"/>
                <w:szCs w:val="24"/>
              </w:rPr>
            </w:pPr>
          </w:p>
        </w:tc>
        <w:tc>
          <w:tcPr>
            <w:tcW w:w="1111" w:type="dxa"/>
            <w:vAlign w:val="center"/>
          </w:tcPr>
          <w:p w14:paraId="5983CF6E">
            <w:pPr>
              <w:pageBreakBefore w:val="0"/>
              <w:kinsoku/>
              <w:wordWrap/>
              <w:overflowPunct/>
              <w:topLinePunct w:val="0"/>
              <w:bidi w:val="0"/>
              <w:spacing w:line="240" w:lineRule="auto"/>
              <w:jc w:val="center"/>
              <w:rPr>
                <w:rFonts w:ascii="宋体" w:hAnsi="宋体" w:cs="宋体"/>
                <w:szCs w:val="24"/>
              </w:rPr>
            </w:pPr>
          </w:p>
        </w:tc>
        <w:tc>
          <w:tcPr>
            <w:tcW w:w="1006" w:type="dxa"/>
            <w:vAlign w:val="center"/>
          </w:tcPr>
          <w:p w14:paraId="785D9B29">
            <w:pPr>
              <w:pageBreakBefore w:val="0"/>
              <w:kinsoku/>
              <w:wordWrap/>
              <w:overflowPunct/>
              <w:topLinePunct w:val="0"/>
              <w:bidi w:val="0"/>
              <w:spacing w:line="240" w:lineRule="auto"/>
              <w:jc w:val="center"/>
              <w:rPr>
                <w:rFonts w:ascii="宋体" w:hAnsi="宋体" w:cs="宋体"/>
                <w:szCs w:val="24"/>
              </w:rPr>
            </w:pPr>
          </w:p>
        </w:tc>
      </w:tr>
      <w:tr w14:paraId="3E226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vAlign w:val="center"/>
          </w:tcPr>
          <w:p w14:paraId="5E924511">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2</w:t>
            </w:r>
          </w:p>
        </w:tc>
        <w:tc>
          <w:tcPr>
            <w:tcW w:w="1137" w:type="dxa"/>
            <w:vAlign w:val="center"/>
          </w:tcPr>
          <w:p w14:paraId="614D1166">
            <w:pPr>
              <w:pageBreakBefore w:val="0"/>
              <w:kinsoku/>
              <w:wordWrap/>
              <w:overflowPunct/>
              <w:topLinePunct w:val="0"/>
              <w:bidi w:val="0"/>
              <w:spacing w:line="240" w:lineRule="auto"/>
              <w:jc w:val="center"/>
              <w:rPr>
                <w:rFonts w:ascii="宋体" w:hAnsi="宋体" w:cs="宋体"/>
                <w:szCs w:val="24"/>
              </w:rPr>
            </w:pPr>
          </w:p>
        </w:tc>
        <w:tc>
          <w:tcPr>
            <w:tcW w:w="1199" w:type="dxa"/>
            <w:vAlign w:val="center"/>
          </w:tcPr>
          <w:p w14:paraId="11426535">
            <w:pPr>
              <w:pageBreakBefore w:val="0"/>
              <w:kinsoku/>
              <w:wordWrap/>
              <w:overflowPunct/>
              <w:topLinePunct w:val="0"/>
              <w:bidi w:val="0"/>
              <w:spacing w:line="240" w:lineRule="auto"/>
              <w:jc w:val="center"/>
              <w:rPr>
                <w:rFonts w:ascii="宋体" w:hAnsi="宋体" w:cs="宋体"/>
                <w:szCs w:val="24"/>
              </w:rPr>
            </w:pPr>
          </w:p>
        </w:tc>
        <w:tc>
          <w:tcPr>
            <w:tcW w:w="1523" w:type="dxa"/>
            <w:vAlign w:val="center"/>
          </w:tcPr>
          <w:p w14:paraId="73C87E07">
            <w:pPr>
              <w:pageBreakBefore w:val="0"/>
              <w:kinsoku/>
              <w:wordWrap/>
              <w:overflowPunct/>
              <w:topLinePunct w:val="0"/>
              <w:bidi w:val="0"/>
              <w:spacing w:line="240" w:lineRule="auto"/>
              <w:jc w:val="center"/>
              <w:rPr>
                <w:rFonts w:ascii="宋体" w:hAnsi="宋体" w:cs="宋体"/>
                <w:szCs w:val="24"/>
              </w:rPr>
            </w:pPr>
          </w:p>
        </w:tc>
        <w:tc>
          <w:tcPr>
            <w:tcW w:w="1535" w:type="dxa"/>
            <w:vAlign w:val="center"/>
          </w:tcPr>
          <w:p w14:paraId="0E0D9263">
            <w:pPr>
              <w:pageBreakBefore w:val="0"/>
              <w:kinsoku/>
              <w:wordWrap/>
              <w:overflowPunct/>
              <w:topLinePunct w:val="0"/>
              <w:bidi w:val="0"/>
              <w:spacing w:line="240" w:lineRule="auto"/>
              <w:jc w:val="center"/>
              <w:rPr>
                <w:rFonts w:ascii="宋体" w:hAnsi="宋体" w:cs="宋体"/>
                <w:szCs w:val="24"/>
              </w:rPr>
            </w:pPr>
          </w:p>
        </w:tc>
        <w:tc>
          <w:tcPr>
            <w:tcW w:w="1111" w:type="dxa"/>
            <w:vAlign w:val="center"/>
          </w:tcPr>
          <w:p w14:paraId="33E40C4F">
            <w:pPr>
              <w:pageBreakBefore w:val="0"/>
              <w:kinsoku/>
              <w:wordWrap/>
              <w:overflowPunct/>
              <w:topLinePunct w:val="0"/>
              <w:bidi w:val="0"/>
              <w:spacing w:line="240" w:lineRule="auto"/>
              <w:jc w:val="center"/>
              <w:rPr>
                <w:rFonts w:ascii="宋体" w:hAnsi="宋体" w:cs="宋体"/>
                <w:szCs w:val="24"/>
              </w:rPr>
            </w:pPr>
          </w:p>
        </w:tc>
        <w:tc>
          <w:tcPr>
            <w:tcW w:w="1006" w:type="dxa"/>
            <w:vAlign w:val="center"/>
          </w:tcPr>
          <w:p w14:paraId="3A7AB33A">
            <w:pPr>
              <w:pageBreakBefore w:val="0"/>
              <w:kinsoku/>
              <w:wordWrap/>
              <w:overflowPunct/>
              <w:topLinePunct w:val="0"/>
              <w:bidi w:val="0"/>
              <w:spacing w:line="240" w:lineRule="auto"/>
              <w:jc w:val="center"/>
              <w:rPr>
                <w:rFonts w:ascii="宋体" w:hAnsi="宋体" w:cs="宋体"/>
                <w:szCs w:val="24"/>
              </w:rPr>
            </w:pPr>
          </w:p>
        </w:tc>
      </w:tr>
      <w:tr w14:paraId="7B938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vAlign w:val="center"/>
          </w:tcPr>
          <w:p w14:paraId="54CE9D11">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总价</w:t>
            </w:r>
          </w:p>
        </w:tc>
        <w:tc>
          <w:tcPr>
            <w:tcW w:w="7511" w:type="dxa"/>
            <w:gridSpan w:val="6"/>
            <w:vAlign w:val="center"/>
          </w:tcPr>
          <w:p w14:paraId="54BA45B3">
            <w:pPr>
              <w:pageBreakBefore w:val="0"/>
              <w:kinsoku/>
              <w:wordWrap/>
              <w:overflowPunct/>
              <w:topLinePunct w:val="0"/>
              <w:bidi w:val="0"/>
              <w:spacing w:line="240" w:lineRule="auto"/>
              <w:jc w:val="center"/>
              <w:rPr>
                <w:rFonts w:hint="eastAsia" w:ascii="宋体" w:hAnsi="宋体" w:eastAsia="宋体" w:cs="宋体"/>
                <w:szCs w:val="24"/>
                <w:lang w:eastAsia="zh-CN"/>
              </w:rPr>
            </w:pPr>
            <w:r>
              <w:rPr>
                <w:rFonts w:hint="eastAsia" w:ascii="宋体" w:hAnsi="宋体" w:cs="宋体"/>
                <w:szCs w:val="24"/>
              </w:rPr>
              <w:t>（大写人民币）:</w:t>
            </w:r>
          </w:p>
        </w:tc>
      </w:tr>
    </w:tbl>
    <w:p w14:paraId="7843DB50">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二、维修内容</w:t>
      </w:r>
    </w:p>
    <w:p w14:paraId="3CFF6D50">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1.1维修方式：按双方签订的技术协议相关内容进行维修。技术协议作为本合同附件。</w:t>
      </w:r>
    </w:p>
    <w:p w14:paraId="738A284D">
      <w:pPr>
        <w:pageBreakBefore w:val="0"/>
        <w:kinsoku/>
        <w:wordWrap/>
        <w:overflowPunct/>
        <w:topLinePunct w:val="0"/>
        <w:bidi w:val="0"/>
        <w:spacing w:line="240" w:lineRule="auto"/>
        <w:ind w:firstLine="480" w:firstLineChars="200"/>
        <w:rPr>
          <w:rFonts w:hint="eastAsia" w:ascii="宋体" w:hAnsi="宋体" w:eastAsia="宋体" w:cs="宋体"/>
          <w:szCs w:val="24"/>
          <w:u w:val="single"/>
          <w:lang w:eastAsia="zh-CN"/>
        </w:rPr>
      </w:pPr>
      <w:r>
        <w:rPr>
          <w:rFonts w:hint="eastAsia" w:ascii="宋体" w:hAnsi="宋体" w:cs="宋体"/>
          <w:szCs w:val="24"/>
        </w:rPr>
        <w:t>1.2维修地点（选择以下其中之一）：</w:t>
      </w:r>
    </w:p>
    <w:p w14:paraId="1DF8EBAF">
      <w:pPr>
        <w:pageBreakBefore w:val="0"/>
        <w:kinsoku/>
        <w:wordWrap/>
        <w:overflowPunct/>
        <w:topLinePunct w:val="0"/>
        <w:bidi w:val="0"/>
        <w:spacing w:line="240" w:lineRule="auto"/>
        <w:ind w:firstLine="840" w:firstLineChars="350"/>
        <w:rPr>
          <w:rFonts w:hint="eastAsia" w:ascii="宋体" w:hAnsi="宋体" w:eastAsia="宋体" w:cs="宋体"/>
          <w:szCs w:val="24"/>
          <w:lang w:eastAsia="zh-CN"/>
        </w:rPr>
      </w:pPr>
      <w:r>
        <w:rPr>
          <w:rFonts w:hint="eastAsia" w:ascii="宋体" w:hAnsi="宋体" w:cs="宋体"/>
          <w:szCs w:val="24"/>
        </w:rPr>
        <w:t>1.2.1在甲方处进行维修</w:t>
      </w:r>
    </w:p>
    <w:p w14:paraId="32E6779F">
      <w:pPr>
        <w:pageBreakBefore w:val="0"/>
        <w:kinsoku/>
        <w:wordWrap/>
        <w:overflowPunct/>
        <w:topLinePunct w:val="0"/>
        <w:bidi w:val="0"/>
        <w:spacing w:line="240" w:lineRule="auto"/>
        <w:ind w:firstLine="840" w:firstLineChars="350"/>
        <w:rPr>
          <w:rFonts w:ascii="宋体" w:hAnsi="宋体" w:cs="宋体"/>
          <w:szCs w:val="24"/>
        </w:rPr>
      </w:pPr>
      <w:r>
        <w:rPr>
          <w:rFonts w:hint="eastAsia" w:ascii="宋体" w:hAnsi="宋体" w:cs="宋体"/>
          <w:szCs w:val="24"/>
        </w:rPr>
        <w:t>1.2.2在乙方处进行维修，由乙方负责运输并承担费用。</w:t>
      </w:r>
    </w:p>
    <w:p w14:paraId="4135E282">
      <w:pPr>
        <w:pageBreakBefore w:val="0"/>
        <w:kinsoku/>
        <w:wordWrap/>
        <w:overflowPunct/>
        <w:topLinePunct w:val="0"/>
        <w:bidi w:val="0"/>
        <w:spacing w:line="240" w:lineRule="auto"/>
        <w:ind w:firstLine="480" w:firstLineChars="200"/>
        <w:rPr>
          <w:rFonts w:hint="eastAsia" w:ascii="宋体" w:hAnsi="宋体" w:eastAsia="宋体" w:cs="宋体"/>
          <w:szCs w:val="24"/>
          <w:u w:val="single"/>
          <w:lang w:eastAsia="zh-CN"/>
        </w:rPr>
      </w:pPr>
      <w:r>
        <w:rPr>
          <w:rFonts w:hint="eastAsia" w:ascii="宋体" w:hAnsi="宋体" w:cs="宋体"/>
          <w:szCs w:val="24"/>
        </w:rPr>
        <w:t>1.3维修工期：</w:t>
      </w:r>
    </w:p>
    <w:p w14:paraId="344199B7">
      <w:pPr>
        <w:pageBreakBefore w:val="0"/>
        <w:kinsoku/>
        <w:wordWrap/>
        <w:overflowPunct/>
        <w:topLinePunct w:val="0"/>
        <w:bidi w:val="0"/>
        <w:spacing w:line="240" w:lineRule="auto"/>
        <w:ind w:firstLine="480" w:firstLineChars="200"/>
        <w:rPr>
          <w:rFonts w:hint="eastAsia" w:ascii="宋体" w:hAnsi="宋体" w:eastAsia="宋体" w:cs="宋体"/>
          <w:szCs w:val="24"/>
          <w:lang w:eastAsia="zh-CN"/>
        </w:rPr>
      </w:pPr>
      <w:r>
        <w:rPr>
          <w:rFonts w:hint="eastAsia" w:ascii="宋体" w:hAnsi="宋体" w:cs="宋体"/>
          <w:szCs w:val="24"/>
        </w:rPr>
        <w:t>1.4安装调试时间：</w:t>
      </w:r>
    </w:p>
    <w:p w14:paraId="589D06E4">
      <w:pPr>
        <w:pageBreakBefore w:val="0"/>
        <w:kinsoku/>
        <w:wordWrap/>
        <w:overflowPunct/>
        <w:topLinePunct w:val="0"/>
        <w:bidi w:val="0"/>
        <w:spacing w:line="240" w:lineRule="auto"/>
        <w:ind w:firstLine="480" w:firstLineChars="200"/>
        <w:rPr>
          <w:rFonts w:hint="eastAsia" w:ascii="宋体" w:hAnsi="宋体" w:eastAsia="宋体" w:cs="宋体"/>
          <w:szCs w:val="24"/>
          <w:lang w:eastAsia="zh-CN"/>
        </w:rPr>
      </w:pPr>
      <w:r>
        <w:rPr>
          <w:rFonts w:hint="eastAsia" w:ascii="宋体" w:hAnsi="宋体" w:cs="宋体"/>
          <w:szCs w:val="24"/>
        </w:rPr>
        <w:t>1.5安装调试地点：</w:t>
      </w:r>
    </w:p>
    <w:p w14:paraId="5C61811E">
      <w:pPr>
        <w:pageBreakBefore w:val="0"/>
        <w:kinsoku/>
        <w:wordWrap/>
        <w:overflowPunct/>
        <w:topLinePunct w:val="0"/>
        <w:bidi w:val="0"/>
        <w:spacing w:line="240" w:lineRule="auto"/>
        <w:ind w:left="472" w:hanging="472" w:hangingChars="196"/>
        <w:rPr>
          <w:rFonts w:ascii="宋体" w:hAnsi="宋体" w:cs="宋体"/>
          <w:szCs w:val="24"/>
        </w:rPr>
      </w:pPr>
      <w:r>
        <w:rPr>
          <w:rFonts w:hint="eastAsia" w:ascii="宋体" w:hAnsi="宋体" w:cs="宋体"/>
          <w:b/>
          <w:szCs w:val="24"/>
        </w:rPr>
        <w:t>三、运输要求</w:t>
      </w:r>
    </w:p>
    <w:p w14:paraId="44B335A0">
      <w:pPr>
        <w:pageBreakBefore w:val="0"/>
        <w:kinsoku/>
        <w:wordWrap/>
        <w:overflowPunct/>
        <w:topLinePunct w:val="0"/>
        <w:bidi w:val="0"/>
        <w:spacing w:line="240" w:lineRule="auto"/>
        <w:ind w:left="470" w:leftChars="196" w:firstLine="120" w:firstLineChars="50"/>
        <w:rPr>
          <w:rFonts w:ascii="宋体" w:hAnsi="宋体" w:cs="宋体"/>
          <w:szCs w:val="24"/>
        </w:rPr>
      </w:pPr>
      <w:r>
        <w:rPr>
          <w:rFonts w:hint="eastAsia" w:ascii="宋体" w:hAnsi="宋体" w:cs="宋体"/>
          <w:szCs w:val="24"/>
        </w:rPr>
        <w:t>1、乙方运输设备应符合如下要求：</w:t>
      </w:r>
    </w:p>
    <w:p w14:paraId="47EA704B">
      <w:pPr>
        <w:pageBreakBefore w:val="0"/>
        <w:kinsoku/>
        <w:wordWrap/>
        <w:overflowPunct/>
        <w:topLinePunct w:val="0"/>
        <w:bidi w:val="0"/>
        <w:spacing w:line="240" w:lineRule="auto"/>
        <w:ind w:left="470" w:leftChars="196" w:firstLine="120" w:firstLineChars="50"/>
        <w:rPr>
          <w:rFonts w:ascii="宋体" w:hAnsi="宋体" w:cs="宋体"/>
          <w:szCs w:val="24"/>
        </w:rPr>
      </w:pPr>
      <w:r>
        <w:rPr>
          <w:rFonts w:hint="eastAsia" w:ascii="宋体" w:hAnsi="宋体" w:cs="宋体"/>
          <w:szCs w:val="24"/>
        </w:rPr>
        <w:t>1.1保证所用车辆性能良好，在年审有效期内，司机的行车证、驾驶证合法有效，身体健康、不酗酒、具有丰富的驾驶经验。</w:t>
      </w:r>
    </w:p>
    <w:p w14:paraId="5856E663">
      <w:pPr>
        <w:pageBreakBefore w:val="0"/>
        <w:kinsoku/>
        <w:wordWrap/>
        <w:overflowPunct/>
        <w:topLinePunct w:val="0"/>
        <w:bidi w:val="0"/>
        <w:spacing w:line="240" w:lineRule="auto"/>
        <w:ind w:left="470" w:leftChars="196" w:firstLine="120" w:firstLineChars="50"/>
        <w:rPr>
          <w:rFonts w:ascii="宋体" w:hAnsi="宋体" w:cs="宋体"/>
          <w:szCs w:val="24"/>
        </w:rPr>
      </w:pPr>
      <w:r>
        <w:rPr>
          <w:rFonts w:hint="eastAsia" w:ascii="宋体" w:hAnsi="宋体" w:cs="宋体"/>
          <w:szCs w:val="24"/>
        </w:rPr>
        <w:t>1.2乙方派送到甲方运取设备人员（以下称“取货人”）需提供乙方法定代表人授权书、取货人身份证复印件，并遵守甲方出入厂的规定。乙方授权的取货人的行为视同乙方的行为，乙方应对该人员的行为承担全部法律责任。</w:t>
      </w:r>
    </w:p>
    <w:p w14:paraId="7115DBBC">
      <w:pPr>
        <w:pageBreakBefore w:val="0"/>
        <w:kinsoku/>
        <w:wordWrap/>
        <w:overflowPunct/>
        <w:topLinePunct w:val="0"/>
        <w:bidi w:val="0"/>
        <w:spacing w:line="240" w:lineRule="auto"/>
        <w:ind w:left="470" w:leftChars="196" w:firstLine="120" w:firstLineChars="50"/>
        <w:rPr>
          <w:rFonts w:ascii="宋体" w:hAnsi="宋体" w:cs="宋体"/>
          <w:szCs w:val="24"/>
        </w:rPr>
      </w:pPr>
      <w:r>
        <w:rPr>
          <w:rFonts w:hint="eastAsia" w:ascii="宋体" w:hAnsi="宋体" w:cs="宋体"/>
          <w:szCs w:val="24"/>
        </w:rPr>
        <w:t>1.3乙方现场对设备情况予以确认，有异议及时提出，乙方一旦接收，则视为甲方的设备符合乙方确认的维修状态，并适合运输，以后所发现的设备部件缺失等情况由乙方负责补齐。</w:t>
      </w:r>
    </w:p>
    <w:p w14:paraId="1EAB882F">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四、包装标准、包装物的供应与回收：</w:t>
      </w:r>
    </w:p>
    <w:p w14:paraId="0D0EDBF0">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乙方运输设备的包装应适于长途运输，并有良好的防潮、防锈和防野蛮装卸等保护措施，以确保产品在运输过程中不受损伤安全抵运现场。乙方应承担由于其包装、防护不妥而引起的产品锈蚀、损坏、丢失等任何损失的责任和费用。</w:t>
      </w:r>
    </w:p>
    <w:p w14:paraId="2BAEBA7B">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2、乙方运输设备的包装物上应做出明显标识(如：乙方名称、货物名称等)以便甲方管理。包装物乙方不回收、不收费。</w:t>
      </w:r>
    </w:p>
    <w:p w14:paraId="043E7A22">
      <w:pPr>
        <w:pageBreakBefore w:val="0"/>
        <w:kinsoku/>
        <w:wordWrap/>
        <w:overflowPunct/>
        <w:topLinePunct w:val="0"/>
        <w:bidi w:val="0"/>
        <w:spacing w:line="240" w:lineRule="auto"/>
        <w:rPr>
          <w:rFonts w:ascii="宋体" w:hAnsi="宋体" w:cs="宋体"/>
          <w:szCs w:val="24"/>
        </w:rPr>
      </w:pPr>
      <w:r>
        <w:rPr>
          <w:rFonts w:hint="eastAsia" w:ascii="宋体" w:hAnsi="宋体" w:cs="宋体"/>
          <w:b/>
          <w:szCs w:val="24"/>
        </w:rPr>
        <w:t>五、验收标准和方法：</w:t>
      </w:r>
    </w:p>
    <w:p w14:paraId="7F430F89">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按双方签订的技术协议相关内容验收。</w:t>
      </w:r>
    </w:p>
    <w:p w14:paraId="5864CA99">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六、结算及付款方式：</w:t>
      </w:r>
    </w:p>
    <w:p w14:paraId="1EB859E9">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1.1合同总价款为元，人民币（大写：）。该价格包括但不限于维修费、设备拆解装卸费、运输费、包装费、安装调试费、税费、备品备件、指导培训、保险等全部费用。</w:t>
      </w:r>
    </w:p>
    <w:p w14:paraId="44E9BB5D">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1.2付款方式为：。</w:t>
      </w:r>
    </w:p>
    <w:p w14:paraId="4C6EAA34">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1.3合同价款的支付</w:t>
      </w:r>
    </w:p>
    <w:p w14:paraId="35B74FBA">
      <w:pPr>
        <w:pageBreakBefore w:val="0"/>
        <w:kinsoku/>
        <w:wordWrap/>
        <w:overflowPunct/>
        <w:topLinePunct w:val="0"/>
        <w:bidi w:val="0"/>
        <w:spacing w:line="240" w:lineRule="auto"/>
        <w:ind w:left="-120" w:leftChars="-50" w:right="-120" w:rightChars="-50" w:firstLine="600" w:firstLineChars="250"/>
        <w:rPr>
          <w:rFonts w:ascii="宋体" w:hAnsi="宋体" w:cs="宋体"/>
          <w:szCs w:val="24"/>
        </w:rPr>
      </w:pPr>
      <w:r>
        <w:rPr>
          <w:rFonts w:hint="eastAsia" w:ascii="宋体" w:hAnsi="宋体" w:cs="宋体"/>
          <w:szCs w:val="24"/>
        </w:rPr>
        <w:t>1.3.1合同生效后，乙方提交金额为合同价款%约为元人民币的收据（正本一份，复印件二份），经甲方依照财务制度审核无误后支付，该笔价款作为合同的预付款。</w:t>
      </w:r>
    </w:p>
    <w:p w14:paraId="61F19C1D">
      <w:pPr>
        <w:pageBreakBefore w:val="0"/>
        <w:kinsoku/>
        <w:wordWrap/>
        <w:overflowPunct/>
        <w:topLinePunct w:val="0"/>
        <w:bidi w:val="0"/>
        <w:spacing w:line="240" w:lineRule="auto"/>
        <w:ind w:left="-120" w:leftChars="-50" w:right="-120" w:rightChars="-50" w:firstLine="600" w:firstLineChars="250"/>
        <w:rPr>
          <w:rFonts w:ascii="宋体" w:hAnsi="宋体" w:cs="宋体"/>
          <w:szCs w:val="24"/>
        </w:rPr>
      </w:pPr>
      <w:r>
        <w:rPr>
          <w:rFonts w:hint="eastAsia" w:ascii="宋体" w:hAnsi="宋体" w:cs="宋体"/>
          <w:szCs w:val="24"/>
        </w:rPr>
        <w:t>1.3.2设备维修完毕，经安装、调试最终经甲方验收合格后，甲方出具书面验收单，乙方提交金额为合同价款%约为元人民币的收据并附带下列单据，经甲方依照财务制度审核无误后支付：</w:t>
      </w:r>
    </w:p>
    <w:p w14:paraId="27F1AD3C">
      <w:pPr>
        <w:pageBreakBefore w:val="0"/>
        <w:kinsoku/>
        <w:wordWrap/>
        <w:overflowPunct/>
        <w:topLinePunct w:val="0"/>
        <w:bidi w:val="0"/>
        <w:spacing w:line="240" w:lineRule="auto"/>
        <w:ind w:left="-120" w:leftChars="-50" w:right="-120" w:rightChars="-50" w:firstLine="480" w:firstLineChars="200"/>
        <w:rPr>
          <w:rFonts w:ascii="宋体" w:hAnsi="宋体" w:cs="宋体"/>
          <w:szCs w:val="24"/>
        </w:rPr>
      </w:pPr>
      <w:r>
        <w:rPr>
          <w:rFonts w:hint="eastAsia" w:ascii="宋体" w:hAnsi="宋体" w:cs="宋体"/>
          <w:szCs w:val="24"/>
        </w:rPr>
        <w:t>A金额为该套合同设备价格100%的增值税专用发票（含复印件二份）；</w:t>
      </w:r>
    </w:p>
    <w:p w14:paraId="0D7DB96E">
      <w:pPr>
        <w:pageBreakBefore w:val="0"/>
        <w:kinsoku/>
        <w:wordWrap/>
        <w:overflowPunct/>
        <w:topLinePunct w:val="0"/>
        <w:bidi w:val="0"/>
        <w:spacing w:line="240" w:lineRule="auto"/>
        <w:ind w:left="-120" w:leftChars="-50" w:right="-120" w:rightChars="-50" w:firstLine="480" w:firstLineChars="200"/>
        <w:rPr>
          <w:rFonts w:ascii="宋体" w:hAnsi="宋体" w:cs="宋体"/>
          <w:szCs w:val="24"/>
        </w:rPr>
      </w:pPr>
      <w:r>
        <w:rPr>
          <w:rFonts w:hint="eastAsia" w:ascii="宋体" w:hAnsi="宋体" w:cs="宋体"/>
          <w:szCs w:val="24"/>
        </w:rPr>
        <w:t>B该套合同设备维修最终验收报告的原件及其复印件两份。</w:t>
      </w:r>
    </w:p>
    <w:p w14:paraId="0409076B">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1.3.3合同总价款的10%约为元人民币作为本合同约定的质量保证金，质量保证金在本合同约定的质量保证期内不计利息，待设备质量保证期满后，设备运行稳定无故障，乙方向甲方提交相应金额的收据及设备使用单位的使用情况说明，经甲方依照财务制度审核无误后日内支付；如有质量问题，质量保证金予以扣除。</w:t>
      </w:r>
    </w:p>
    <w:p w14:paraId="3B644CB4">
      <w:pPr>
        <w:pageBreakBefore w:val="0"/>
        <w:kinsoku/>
        <w:wordWrap/>
        <w:overflowPunct/>
        <w:topLinePunct w:val="0"/>
        <w:bidi w:val="0"/>
        <w:spacing w:line="240" w:lineRule="auto"/>
        <w:ind w:left="-120" w:leftChars="-50" w:right="-120" w:rightChars="-50"/>
        <w:rPr>
          <w:rFonts w:ascii="宋体" w:hAnsi="宋体" w:cs="宋体"/>
          <w:b/>
          <w:bCs/>
          <w:szCs w:val="24"/>
        </w:rPr>
      </w:pPr>
      <w:r>
        <w:rPr>
          <w:rFonts w:hint="eastAsia" w:ascii="宋体" w:hAnsi="宋体" w:cs="宋体"/>
          <w:b/>
          <w:szCs w:val="24"/>
        </w:rPr>
        <w:t>七、</w:t>
      </w:r>
      <w:r>
        <w:rPr>
          <w:rFonts w:hint="eastAsia" w:ascii="宋体" w:hAnsi="宋体" w:cs="宋体"/>
          <w:b/>
          <w:bCs/>
          <w:szCs w:val="24"/>
        </w:rPr>
        <w:t>质量保证期及质量保证金</w:t>
      </w:r>
    </w:p>
    <w:p w14:paraId="0E70B8BA">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1、质量保证期限为最终验收报告签署之日（以签署日期最晚者为准）起个月。</w:t>
      </w:r>
    </w:p>
    <w:p w14:paraId="4F37CCC2">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2、若在质量保证期内该设备出现质量问题，乙方须应根据甲方的要求在小时内答复或小时内派员现场服务，费用由乙方承担。甲方有权从质量保证金中扣除相应费用，若质量保证金不足以补偿甲方因此所受到的损失，乙方须向甲方赔偿差额部分。质量保证期在重新维修验收合格后延长半年。</w:t>
      </w:r>
    </w:p>
    <w:p w14:paraId="62B03ED4">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3、质量保证期届满后，如甲方需要乙方提供技术服务，乙方应在2小时内进行答复，如需到现场解决问题的，乙方应24小时内派服务人员到达甲方现场提供服务。</w:t>
      </w:r>
    </w:p>
    <w:p w14:paraId="42D985E0">
      <w:pPr>
        <w:pageBreakBefore w:val="0"/>
        <w:kinsoku/>
        <w:wordWrap/>
        <w:overflowPunct/>
        <w:topLinePunct w:val="0"/>
        <w:bidi w:val="0"/>
        <w:spacing w:line="240" w:lineRule="auto"/>
        <w:ind w:left="-120" w:leftChars="-50" w:right="-120" w:rightChars="-50"/>
        <w:rPr>
          <w:rFonts w:ascii="宋体" w:hAnsi="宋体" w:cs="宋体"/>
          <w:b/>
          <w:szCs w:val="24"/>
        </w:rPr>
      </w:pPr>
      <w:r>
        <w:rPr>
          <w:rFonts w:hint="eastAsia" w:ascii="宋体" w:hAnsi="宋体" w:cs="宋体"/>
          <w:b/>
          <w:szCs w:val="24"/>
        </w:rPr>
        <w:t>八、保密条款</w:t>
      </w:r>
    </w:p>
    <w:p w14:paraId="5B0CB43D">
      <w:pPr>
        <w:pageBreakBefore w:val="0"/>
        <w:kinsoku/>
        <w:wordWrap/>
        <w:overflowPunct/>
        <w:topLinePunct w:val="0"/>
        <w:bidi w:val="0"/>
        <w:spacing w:line="240" w:lineRule="auto"/>
        <w:ind w:firstLine="480" w:firstLineChars="200"/>
        <w:rPr>
          <w:rFonts w:hint="eastAsia" w:ascii="宋体" w:hAnsi="宋体" w:eastAsia="宋体" w:cs="宋体"/>
          <w:szCs w:val="24"/>
          <w:lang w:eastAsia="zh-CN"/>
        </w:rPr>
      </w:pPr>
      <w:r>
        <w:rPr>
          <w:rFonts w:hint="eastAsia" w:ascii="宋体" w:hAnsi="宋体" w:cs="宋体"/>
          <w:szCs w:val="24"/>
        </w:rPr>
        <w:t>乙方在维修过程中掌握的甲方的业务、产品、程序、研究或与之有关的一切数据、工艺、配方、图纸等，均属于甲方的商业秘密，未经甲方书面允许，乙方不得披露给任何第三人。设备维修完成后，乙方须将掌握的上述商业秘密全部返还给甲方，不得以任何形式和载体备份自留。</w:t>
      </w:r>
    </w:p>
    <w:p w14:paraId="14A9676E">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九、其它约定：</w:t>
      </w:r>
    </w:p>
    <w:p w14:paraId="6FB15F0C">
      <w:pPr>
        <w:pageBreakBefore w:val="0"/>
        <w:tabs>
          <w:tab w:val="left" w:pos="720"/>
        </w:tabs>
        <w:kinsoku/>
        <w:wordWrap/>
        <w:overflowPunct/>
        <w:topLinePunct w:val="0"/>
        <w:bidi w:val="0"/>
        <w:spacing w:line="240" w:lineRule="auto"/>
        <w:ind w:firstLine="480" w:firstLineChars="200"/>
        <w:jc w:val="left"/>
        <w:rPr>
          <w:rFonts w:ascii="宋体" w:hAnsi="宋体" w:cs="宋体"/>
          <w:szCs w:val="24"/>
        </w:rPr>
      </w:pPr>
      <w:r>
        <w:rPr>
          <w:rFonts w:hint="eastAsia" w:ascii="宋体" w:hAnsi="宋体" w:cs="宋体"/>
          <w:szCs w:val="24"/>
        </w:rPr>
        <w:t>1.乙方应安排具备相关资质的施工人员在甲方现场施工，遵守甲方现场安全生产有关管理规定,严格按照安全标准组织施工，并随时接受甲方安全管理人员的监督检查，乙方需采取必要的安全防护措施，消除安全隐患。由于乙方安全措施不利造成事故的责任和因此发生的一切费用均由乙方承担。</w:t>
      </w:r>
    </w:p>
    <w:p w14:paraId="36A3ED11">
      <w:pPr>
        <w:pageBreakBefore w:val="0"/>
        <w:tabs>
          <w:tab w:val="left" w:pos="720"/>
        </w:tabs>
        <w:kinsoku/>
        <w:wordWrap/>
        <w:overflowPunct/>
        <w:topLinePunct w:val="0"/>
        <w:bidi w:val="0"/>
        <w:spacing w:line="240" w:lineRule="auto"/>
        <w:ind w:firstLine="480" w:firstLineChars="200"/>
        <w:jc w:val="left"/>
        <w:rPr>
          <w:rFonts w:ascii="宋体" w:hAnsi="宋体" w:cs="宋体"/>
          <w:szCs w:val="24"/>
        </w:rPr>
      </w:pPr>
      <w:r>
        <w:rPr>
          <w:rFonts w:hint="eastAsia" w:ascii="宋体" w:hAnsi="宋体" w:cs="宋体"/>
          <w:szCs w:val="24"/>
        </w:rPr>
        <w:t>2.乙方人员在甲方厂区内必须遵守甲方的有关管理制度，服从甲方人员的安排。乙方在甲方现场进行工作时，发生的一切人身伤害和财产损失，由乙方自行负完全责任。上述因乙方责任行为导致甲方或第三人发生损失时，乙方须对甲方或第三人因此造成的损失负全部责任并给予赔偿。</w:t>
      </w:r>
    </w:p>
    <w:p w14:paraId="44719643">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3.设备调试期间，乙方应保持甲方现场的清洁，负责清理工作，并服从甲方的组织协调。</w:t>
      </w:r>
    </w:p>
    <w:p w14:paraId="553C1AA3">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4、设备从拆解、运输、维修至设备安装调试完成期间所发生的设备毁损风险及责任全部由乙方承担。</w:t>
      </w:r>
    </w:p>
    <w:p w14:paraId="2CC4B01D">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5、乙方确认本合同中的地址为其可以接收到函件的有效送达地址，如有变更应在三日内以书面形式告知甲方。否则，甲方依本合同中的乙方地址寄发函件即视为送达。</w:t>
      </w:r>
    </w:p>
    <w:p w14:paraId="6CC6C744">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十、违约责任：</w:t>
      </w:r>
    </w:p>
    <w:p w14:paraId="4F7A2058">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乙方未按合同的约定完成修理工作的，甲方有权按照以下一种或多种方式要求乙方赔偿：</w:t>
      </w:r>
    </w:p>
    <w:p w14:paraId="518C9210">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乙方逾期交付工作成果的，每逾期一天，应当向甲方支付合同总价款%的违约金。当违约金超过设备合同总金额的%时，甲方有权解除本合同，且乙方应当向甲方支付上述违约金，并赔偿由此给甲方造成的一切损失和费用。</w:t>
      </w:r>
    </w:p>
    <w:p w14:paraId="4958AD72">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2、乙方未按合同规定的质量完成工作，甲方同意使用的，应当按照乙方完成的工作量及甲方遭受损失的金额，降低维修费用；甲方不同意使用的，乙方应当负责重新修理并承担上述逾期交付的责任；经过重新修整，仍不符合合同规定的，甲方有权终止合同并拒付合同款，且乙方须赔偿由此给甲方造成的一切损失。</w:t>
      </w:r>
    </w:p>
    <w:p w14:paraId="222D268D">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3、擅自调换甲方认可的修理零部件，甲方有权拒收，乙方应赔偿甲方因此造成的损失。如甲方要求重新修理，应当按甲方要求办理，并承担逾期交付的责任。</w:t>
      </w:r>
    </w:p>
    <w:p w14:paraId="07177149">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4、更换有缺陷的零件、部件、设备或修理缺陷部分以达到合同规定的规格、质量和性能，乙方应承担一切费用和风险并负担甲方遭受的一切损失，同时乙方应相应延长被更换设备的质量保证期，自重新维修验收合格后个月。</w:t>
      </w:r>
    </w:p>
    <w:p w14:paraId="5E30107D">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5、乙方隐瞒备件的缺陷或使用不符合规定的备件而影响质量时，甲方有权要求重新修理、减少价款或不付款。如因乙方提供的备品备件出现质量问题或其他任何归责于乙方的原因造成甲方的设备出现毁损的，乙方应当赔偿甲方因此造成的损失，赔偿金额应视设备的损坏程度及设备的价值而定。</w:t>
      </w:r>
    </w:p>
    <w:p w14:paraId="7FF16F03">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6、如果乙方违反本合同其他约定（包括本合同及所有附件），应赔偿因此给甲方造成的一切损失。</w:t>
      </w:r>
    </w:p>
    <w:p w14:paraId="0C665367">
      <w:pPr>
        <w:pageBreakBefore w:val="0"/>
        <w:kinsoku/>
        <w:wordWrap/>
        <w:overflowPunct/>
        <w:topLinePunct w:val="0"/>
        <w:bidi w:val="0"/>
        <w:spacing w:line="240" w:lineRule="auto"/>
        <w:ind w:firstLine="480" w:firstLineChars="200"/>
        <w:rPr>
          <w:rFonts w:ascii="宋体" w:hAnsi="宋体" w:cs="宋体"/>
          <w:szCs w:val="24"/>
        </w:rPr>
      </w:pPr>
    </w:p>
    <w:p w14:paraId="6E81ED0F">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十一、纠纷的处理：</w:t>
      </w:r>
    </w:p>
    <w:p w14:paraId="048A9A3A">
      <w:pPr>
        <w:pageBreakBefore w:val="0"/>
        <w:kinsoku/>
        <w:wordWrap/>
        <w:overflowPunct/>
        <w:topLinePunct w:val="0"/>
        <w:bidi w:val="0"/>
        <w:spacing w:line="240" w:lineRule="auto"/>
        <w:ind w:firstLine="600" w:firstLineChars="250"/>
        <w:rPr>
          <w:rFonts w:ascii="宋体" w:hAnsi="宋体" w:cs="宋体"/>
          <w:szCs w:val="24"/>
        </w:rPr>
      </w:pPr>
      <w:r>
        <w:rPr>
          <w:rFonts w:hint="eastAsia" w:ascii="宋体" w:hAnsi="宋体" w:cs="宋体"/>
          <w:szCs w:val="24"/>
        </w:rPr>
        <w:t>解决合同纠纷的方式：双方协商解决，如双方协商解决不成，向甲方所在地人民法院提起诉讼。</w:t>
      </w:r>
    </w:p>
    <w:p w14:paraId="4E25B1F3">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十二、附件：</w:t>
      </w:r>
    </w:p>
    <w:p w14:paraId="2A44EE96">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双方签订的技术协议作为本合同的附件，具有与合同相同的法律效力。</w:t>
      </w:r>
    </w:p>
    <w:p w14:paraId="379605E0">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合同未尽事宜，须经双方共同协商，做出补充协议，补充协议与本合同具有同等效力。本合同附件均为本合同的组成部分，具有同等的法律效力。</w:t>
      </w:r>
    </w:p>
    <w:p w14:paraId="0A76A2C8">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本合同自双方签署之日起生效。</w:t>
      </w:r>
    </w:p>
    <w:p w14:paraId="1A02400E">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本合同一式四份，甲方三份，乙方一份。</w:t>
      </w:r>
    </w:p>
    <w:p w14:paraId="7A5D6EF6">
      <w:pPr>
        <w:pageBreakBefore w:val="0"/>
        <w:kinsoku/>
        <w:wordWrap/>
        <w:overflowPunct/>
        <w:topLinePunct w:val="0"/>
        <w:bidi w:val="0"/>
        <w:spacing w:line="240" w:lineRule="auto"/>
        <w:rPr>
          <w:rFonts w:ascii="宋体" w:hAnsi="宋体" w:cs="宋体"/>
          <w:szCs w:val="24"/>
        </w:rPr>
      </w:pPr>
    </w:p>
    <w:p w14:paraId="7D030C57">
      <w:pPr>
        <w:pageBreakBefore w:val="0"/>
        <w:kinsoku/>
        <w:wordWrap/>
        <w:overflowPunct/>
        <w:topLinePunct w:val="0"/>
        <w:bidi w:val="0"/>
        <w:spacing w:line="240" w:lineRule="auto"/>
        <w:ind w:firstLine="480" w:firstLineChars="200"/>
        <w:rPr>
          <w:rFonts w:ascii="宋体" w:hAnsi="宋体" w:cs="宋体"/>
          <w:szCs w:val="24"/>
        </w:rPr>
      </w:pPr>
    </w:p>
    <w:p w14:paraId="18444AD6">
      <w:pPr>
        <w:pageBreakBefore w:val="0"/>
        <w:kinsoku/>
        <w:wordWrap/>
        <w:overflowPunct/>
        <w:topLinePunct w:val="0"/>
        <w:bidi w:val="0"/>
        <w:spacing w:line="240" w:lineRule="auto"/>
        <w:rPr>
          <w:rFonts w:hint="eastAsia" w:ascii="宋体" w:hAnsi="宋体" w:cs="宋体"/>
          <w:szCs w:val="24"/>
        </w:rPr>
      </w:pPr>
    </w:p>
    <w:p w14:paraId="10B50A02">
      <w:pPr>
        <w:pageBreakBefore w:val="0"/>
        <w:kinsoku/>
        <w:wordWrap/>
        <w:overflowPunct/>
        <w:topLinePunct w:val="0"/>
        <w:bidi w:val="0"/>
        <w:spacing w:line="240" w:lineRule="auto"/>
        <w:rPr>
          <w:rFonts w:hint="eastAsia" w:ascii="宋体" w:hAnsi="宋体" w:cs="宋体"/>
          <w:szCs w:val="24"/>
        </w:rPr>
      </w:pPr>
    </w:p>
    <w:p w14:paraId="63B5F9C9">
      <w:pPr>
        <w:pageBreakBefore w:val="0"/>
        <w:kinsoku/>
        <w:wordWrap/>
        <w:overflowPunct/>
        <w:topLinePunct w:val="0"/>
        <w:bidi w:val="0"/>
        <w:spacing w:line="240" w:lineRule="auto"/>
        <w:rPr>
          <w:rFonts w:hint="eastAsia" w:ascii="宋体" w:hAnsi="宋体" w:cs="宋体"/>
          <w:szCs w:val="24"/>
        </w:rPr>
      </w:pPr>
    </w:p>
    <w:p w14:paraId="7F052FC7">
      <w:pPr>
        <w:pageBreakBefore w:val="0"/>
        <w:kinsoku/>
        <w:wordWrap/>
        <w:overflowPunct/>
        <w:topLinePunct w:val="0"/>
        <w:bidi w:val="0"/>
        <w:spacing w:line="240" w:lineRule="auto"/>
        <w:rPr>
          <w:rFonts w:hint="eastAsia" w:ascii="宋体" w:hAnsi="宋体" w:cs="宋体"/>
          <w:szCs w:val="24"/>
        </w:rPr>
      </w:pPr>
    </w:p>
    <w:p w14:paraId="0EA8E546">
      <w:pPr>
        <w:pageBreakBefore w:val="0"/>
        <w:kinsoku/>
        <w:wordWrap/>
        <w:overflowPunct/>
        <w:topLinePunct w:val="0"/>
        <w:bidi w:val="0"/>
        <w:spacing w:line="240" w:lineRule="auto"/>
        <w:rPr>
          <w:rFonts w:hint="eastAsia" w:ascii="宋体" w:hAnsi="宋体" w:cs="宋体"/>
          <w:szCs w:val="24"/>
        </w:rPr>
      </w:pPr>
    </w:p>
    <w:p w14:paraId="03F5965A">
      <w:pPr>
        <w:pageBreakBefore w:val="0"/>
        <w:kinsoku/>
        <w:wordWrap/>
        <w:overflowPunct/>
        <w:topLinePunct w:val="0"/>
        <w:bidi w:val="0"/>
        <w:spacing w:line="240" w:lineRule="auto"/>
        <w:rPr>
          <w:rFonts w:hint="eastAsia" w:ascii="宋体" w:hAnsi="宋体" w:eastAsia="宋体" w:cs="宋体"/>
          <w:szCs w:val="24"/>
          <w:lang w:eastAsia="zh-CN"/>
        </w:rPr>
      </w:pPr>
      <w:r>
        <w:rPr>
          <w:rFonts w:hint="eastAsia" w:ascii="宋体" w:hAnsi="宋体" w:cs="宋体"/>
          <w:szCs w:val="24"/>
        </w:rPr>
        <w:t>甲方：</w:t>
      </w:r>
      <w:r>
        <w:rPr>
          <w:rFonts w:hint="eastAsia" w:ascii="宋体" w:hAnsi="宋体" w:cs="宋体"/>
          <w:szCs w:val="24"/>
          <w:lang w:val="en-US" w:eastAsia="zh-CN"/>
        </w:rPr>
        <w:t xml:space="preserve">                                      </w:t>
      </w:r>
      <w:r>
        <w:rPr>
          <w:rFonts w:hint="eastAsia" w:ascii="宋体" w:hAnsi="宋体" w:cs="宋体"/>
          <w:szCs w:val="24"/>
        </w:rPr>
        <w:t>乙方：</w:t>
      </w:r>
    </w:p>
    <w:p w14:paraId="3DA30FD9">
      <w:pPr>
        <w:pageBreakBefore w:val="0"/>
        <w:kinsoku/>
        <w:wordWrap/>
        <w:overflowPunct/>
        <w:topLinePunct w:val="0"/>
        <w:bidi w:val="0"/>
        <w:spacing w:line="240" w:lineRule="auto"/>
        <w:rPr>
          <w:rFonts w:hint="eastAsia" w:ascii="宋体" w:hAnsi="宋体" w:eastAsia="宋体" w:cs="宋体"/>
          <w:szCs w:val="24"/>
          <w:lang w:eastAsia="zh-CN"/>
        </w:rPr>
      </w:pPr>
    </w:p>
    <w:p w14:paraId="69A2921F">
      <w:pPr>
        <w:pageBreakBefore w:val="0"/>
        <w:kinsoku/>
        <w:wordWrap/>
        <w:overflowPunct/>
        <w:topLinePunct w:val="0"/>
        <w:bidi w:val="0"/>
        <w:spacing w:line="240" w:lineRule="auto"/>
        <w:rPr>
          <w:rFonts w:ascii="宋体" w:hAnsi="宋体" w:cs="宋体"/>
          <w:szCs w:val="24"/>
        </w:rPr>
      </w:pPr>
    </w:p>
    <w:p w14:paraId="497C23EF">
      <w:pPr>
        <w:pageBreakBefore w:val="0"/>
        <w:kinsoku/>
        <w:wordWrap/>
        <w:overflowPunct/>
        <w:topLinePunct w:val="0"/>
        <w:bidi w:val="0"/>
        <w:spacing w:line="240" w:lineRule="auto"/>
        <w:rPr>
          <w:rFonts w:ascii="宋体" w:hAnsi="宋体" w:cs="宋体"/>
          <w:szCs w:val="24"/>
        </w:rPr>
      </w:pPr>
      <w:r>
        <w:rPr>
          <w:rFonts w:hint="eastAsia" w:ascii="宋体" w:hAnsi="宋体" w:cs="宋体"/>
          <w:szCs w:val="24"/>
        </w:rPr>
        <w:t>代表人签章：</w:t>
      </w:r>
      <w:r>
        <w:rPr>
          <w:rFonts w:hint="eastAsia" w:ascii="宋体" w:hAnsi="宋体" w:cs="宋体"/>
          <w:szCs w:val="24"/>
          <w:lang w:val="en-US" w:eastAsia="zh-CN"/>
        </w:rPr>
        <w:t xml:space="preserve">                                </w:t>
      </w:r>
      <w:r>
        <w:rPr>
          <w:rFonts w:hint="eastAsia" w:ascii="宋体" w:hAnsi="宋体" w:cs="宋体"/>
          <w:szCs w:val="24"/>
        </w:rPr>
        <w:t>代表人签章：</w:t>
      </w:r>
    </w:p>
    <w:p w14:paraId="3EBB739E">
      <w:pPr>
        <w:pageBreakBefore w:val="0"/>
        <w:kinsoku/>
        <w:wordWrap/>
        <w:overflowPunct/>
        <w:topLinePunct w:val="0"/>
        <w:bidi w:val="0"/>
        <w:spacing w:line="240" w:lineRule="auto"/>
        <w:rPr>
          <w:rFonts w:ascii="宋体" w:hAnsi="宋体" w:cs="宋体"/>
          <w:szCs w:val="24"/>
        </w:rPr>
      </w:pPr>
    </w:p>
    <w:p w14:paraId="4FD96B26">
      <w:pPr>
        <w:pageBreakBefore w:val="0"/>
        <w:kinsoku/>
        <w:wordWrap/>
        <w:overflowPunct/>
        <w:topLinePunct w:val="0"/>
        <w:bidi w:val="0"/>
        <w:spacing w:line="240" w:lineRule="auto"/>
        <w:rPr>
          <w:rFonts w:ascii="宋体" w:hAnsi="宋体" w:cs="宋体"/>
          <w:szCs w:val="24"/>
        </w:rPr>
      </w:pPr>
    </w:p>
    <w:p w14:paraId="1A89FBF9">
      <w:pPr>
        <w:pageBreakBefore w:val="0"/>
        <w:kinsoku/>
        <w:wordWrap/>
        <w:overflowPunct/>
        <w:topLinePunct w:val="0"/>
        <w:bidi w:val="0"/>
        <w:spacing w:line="240" w:lineRule="auto"/>
        <w:rPr>
          <w:rFonts w:ascii="宋体" w:hAnsi="宋体" w:cs="宋体"/>
          <w:szCs w:val="24"/>
        </w:rPr>
      </w:pPr>
      <w:r>
        <w:rPr>
          <w:rFonts w:hint="eastAsia" w:ascii="宋体" w:hAnsi="宋体" w:cs="宋体"/>
          <w:szCs w:val="24"/>
        </w:rPr>
        <w:t>日期：</w:t>
      </w:r>
      <w:r>
        <w:rPr>
          <w:rFonts w:hint="eastAsia" w:ascii="宋体" w:hAnsi="宋体" w:cs="宋体"/>
          <w:szCs w:val="24"/>
          <w:lang w:val="en-US" w:eastAsia="zh-CN"/>
        </w:rPr>
        <w:t xml:space="preserve">                                      </w:t>
      </w:r>
      <w:r>
        <w:rPr>
          <w:rFonts w:hint="eastAsia" w:ascii="宋体" w:hAnsi="宋体" w:cs="宋体"/>
          <w:szCs w:val="24"/>
        </w:rPr>
        <w:t>日期：</w:t>
      </w:r>
    </w:p>
    <w:p w14:paraId="56E36963">
      <w:pPr>
        <w:pageBreakBefore w:val="0"/>
        <w:kinsoku/>
        <w:wordWrap/>
        <w:overflowPunct/>
        <w:topLinePunct w:val="0"/>
        <w:bidi w:val="0"/>
        <w:spacing w:line="240" w:lineRule="auto"/>
        <w:rPr>
          <w:rFonts w:ascii="仿宋" w:hAnsi="仿宋" w:eastAsia="仿宋"/>
          <w:sz w:val="30"/>
          <w:szCs w:val="30"/>
        </w:rPr>
      </w:pPr>
    </w:p>
    <w:p w14:paraId="65F17821">
      <w:pPr>
        <w:pageBreakBefore w:val="0"/>
        <w:kinsoku/>
        <w:wordWrap/>
        <w:overflowPunct/>
        <w:topLinePunct w:val="0"/>
        <w:bidi w:val="0"/>
        <w:spacing w:line="240" w:lineRule="auto"/>
        <w:rPr>
          <w:rFonts w:ascii="宋体"/>
          <w:b/>
          <w:color w:val="000000"/>
          <w:sz w:val="28"/>
        </w:rPr>
      </w:pPr>
    </w:p>
    <w:p w14:paraId="13A61818">
      <w:pPr>
        <w:pageBreakBefore w:val="0"/>
        <w:kinsoku/>
        <w:wordWrap/>
        <w:overflowPunct/>
        <w:topLinePunct w:val="0"/>
        <w:bidi w:val="0"/>
        <w:spacing w:line="240" w:lineRule="auto"/>
        <w:rPr>
          <w:rFonts w:ascii="宋体"/>
          <w:b/>
          <w:color w:val="000000"/>
          <w:sz w:val="28"/>
        </w:rPr>
      </w:pPr>
    </w:p>
    <w:p w14:paraId="28D8696F">
      <w:pPr>
        <w:pStyle w:val="38"/>
        <w:pageBreakBefore w:val="0"/>
        <w:kinsoku/>
        <w:wordWrap/>
        <w:overflowPunct/>
        <w:topLinePunct w:val="0"/>
        <w:bidi w:val="0"/>
        <w:spacing w:line="240" w:lineRule="auto"/>
        <w:ind w:firstLine="480"/>
      </w:pPr>
    </w:p>
    <w:p w14:paraId="15D574EF">
      <w:pPr>
        <w:pStyle w:val="38"/>
        <w:pageBreakBefore w:val="0"/>
        <w:kinsoku/>
        <w:wordWrap/>
        <w:overflowPunct/>
        <w:topLinePunct w:val="0"/>
        <w:bidi w:val="0"/>
        <w:spacing w:line="240" w:lineRule="auto"/>
        <w:ind w:firstLine="480"/>
      </w:pPr>
    </w:p>
    <w:p w14:paraId="7B482ABA">
      <w:pPr>
        <w:pStyle w:val="38"/>
        <w:pageBreakBefore w:val="0"/>
        <w:kinsoku/>
        <w:wordWrap/>
        <w:overflowPunct/>
        <w:topLinePunct w:val="0"/>
        <w:bidi w:val="0"/>
        <w:spacing w:line="240" w:lineRule="auto"/>
        <w:ind w:firstLine="480"/>
      </w:pPr>
    </w:p>
    <w:p w14:paraId="176C04C5">
      <w:pPr>
        <w:pStyle w:val="38"/>
        <w:pageBreakBefore w:val="0"/>
        <w:kinsoku/>
        <w:wordWrap/>
        <w:overflowPunct/>
        <w:topLinePunct w:val="0"/>
        <w:bidi w:val="0"/>
        <w:spacing w:line="240" w:lineRule="auto"/>
        <w:ind w:left="0" w:leftChars="0" w:firstLine="0" w:firstLineChars="0"/>
      </w:pPr>
    </w:p>
    <w:p w14:paraId="3BC096D8">
      <w:pPr>
        <w:pageBreakBefore w:val="0"/>
        <w:kinsoku/>
        <w:wordWrap/>
        <w:overflowPunct/>
        <w:topLinePunct w:val="0"/>
        <w:bidi w:val="0"/>
        <w:spacing w:line="240" w:lineRule="auto"/>
      </w:pPr>
    </w:p>
    <w:p w14:paraId="2DBE0A00">
      <w:pPr>
        <w:pageBreakBefore w:val="0"/>
        <w:kinsoku/>
        <w:wordWrap/>
        <w:overflowPunct/>
        <w:topLinePunct w:val="0"/>
        <w:bidi w:val="0"/>
        <w:spacing w:line="240" w:lineRule="auto"/>
      </w:pPr>
    </w:p>
    <w:p w14:paraId="15745A40">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hint="default" w:ascii="宋体" w:hAnsi="宋体" w:eastAsia="宋体" w:cs="Times New Roman"/>
          <w:b/>
          <w:iCs/>
          <w:color w:val="000000" w:themeColor="text1"/>
          <w:kern w:val="2"/>
          <w:sz w:val="28"/>
          <w:szCs w:val="24"/>
          <w:lang w:val="en-US" w:eastAsia="zh-CN" w:bidi="ar-SA"/>
          <w14:textFill>
            <w14:solidFill>
              <w14:schemeClr w14:val="tx1"/>
            </w14:solidFill>
          </w14:textFill>
        </w:rPr>
      </w:pPr>
      <w:bookmarkStart w:id="334" w:name="_Toc27211"/>
      <w:bookmarkStart w:id="335" w:name="_Toc16792"/>
    </w:p>
    <w:p w14:paraId="257F5C61">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hint="default" w:ascii="宋体" w:hAnsi="宋体" w:eastAsia="宋体" w:cs="Times New Roman"/>
          <w:b/>
          <w:iCs/>
          <w:color w:val="000000" w:themeColor="text1"/>
          <w:kern w:val="2"/>
          <w:sz w:val="28"/>
          <w:szCs w:val="24"/>
          <w:lang w:val="en-US" w:eastAsia="zh-CN" w:bidi="ar-SA"/>
          <w14:textFill>
            <w14:solidFill>
              <w14:schemeClr w14:val="tx1"/>
            </w14:solidFill>
          </w14:textFill>
        </w:rPr>
      </w:pPr>
    </w:p>
    <w:p w14:paraId="1CEF7C04">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hint="default" w:ascii="宋体" w:hAnsi="宋体" w:eastAsia="宋体" w:cs="Times New Roman"/>
          <w:b/>
          <w:iCs/>
          <w:color w:val="000000" w:themeColor="text1"/>
          <w:kern w:val="2"/>
          <w:sz w:val="28"/>
          <w:szCs w:val="24"/>
          <w:lang w:val="en-US" w:eastAsia="zh-CN" w:bidi="ar-SA"/>
          <w14:textFill>
            <w14:solidFill>
              <w14:schemeClr w14:val="tx1"/>
            </w14:solidFill>
          </w14:textFill>
        </w:rPr>
      </w:pPr>
    </w:p>
    <w:p w14:paraId="548EB7EE">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hint="default" w:ascii="宋体" w:hAnsi="宋体" w:eastAsia="宋体" w:cs="Times New Roman"/>
          <w:b/>
          <w:iCs/>
          <w:color w:val="000000" w:themeColor="text1"/>
          <w:kern w:val="2"/>
          <w:sz w:val="28"/>
          <w:szCs w:val="24"/>
          <w:lang w:val="en-US" w:eastAsia="zh-CN" w:bidi="ar-SA"/>
          <w14:textFill>
            <w14:solidFill>
              <w14:schemeClr w14:val="tx1"/>
            </w14:solidFill>
          </w14:textFill>
        </w:rPr>
      </w:pPr>
    </w:p>
    <w:p w14:paraId="566FD22B">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hint="default" w:ascii="宋体" w:hAnsi="宋体" w:eastAsia="宋体" w:cs="Times New Roman"/>
          <w:b/>
          <w:iCs/>
          <w:color w:val="000000" w:themeColor="text1"/>
          <w:kern w:val="2"/>
          <w:sz w:val="28"/>
          <w:szCs w:val="24"/>
          <w:lang w:val="en-US" w:eastAsia="zh-CN" w:bidi="ar-SA"/>
          <w14:textFill>
            <w14:solidFill>
              <w14:schemeClr w14:val="tx1"/>
            </w14:solidFill>
          </w14:textFill>
        </w:rPr>
      </w:pPr>
    </w:p>
    <w:p w14:paraId="49029038">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hint="default" w:ascii="宋体" w:hAnsi="宋体" w:eastAsia="宋体" w:cs="Times New Roman"/>
          <w:b/>
          <w:iCs/>
          <w:color w:val="000000" w:themeColor="text1"/>
          <w:kern w:val="2"/>
          <w:sz w:val="28"/>
          <w:szCs w:val="24"/>
          <w:lang w:val="en-US" w:eastAsia="zh-CN" w:bidi="ar-SA"/>
          <w14:textFill>
            <w14:solidFill>
              <w14:schemeClr w14:val="tx1"/>
            </w14:solidFill>
          </w14:textFill>
        </w:rPr>
      </w:pPr>
    </w:p>
    <w:p w14:paraId="34EAB22A">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hint="default" w:ascii="宋体" w:hAnsi="宋体" w:eastAsia="宋体" w:cs="Times New Roman"/>
          <w:b/>
          <w:iCs/>
          <w:color w:val="000000" w:themeColor="text1"/>
          <w:kern w:val="2"/>
          <w:sz w:val="28"/>
          <w:szCs w:val="24"/>
          <w:lang w:val="en-US" w:eastAsia="zh-CN" w:bidi="ar-SA"/>
          <w14:textFill>
            <w14:solidFill>
              <w14:schemeClr w14:val="tx1"/>
            </w14:solidFill>
          </w14:textFill>
        </w:rPr>
      </w:pPr>
    </w:p>
    <w:p w14:paraId="1899E9F0">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hint="default" w:ascii="宋体" w:hAnsi="宋体" w:eastAsia="宋体" w:cs="Times New Roman"/>
          <w:b/>
          <w:iCs/>
          <w:color w:val="000000" w:themeColor="text1"/>
          <w:kern w:val="2"/>
          <w:sz w:val="28"/>
          <w:szCs w:val="24"/>
          <w:lang w:val="en-US" w:eastAsia="zh-CN" w:bidi="ar-SA"/>
          <w14:textFill>
            <w14:solidFill>
              <w14:schemeClr w14:val="tx1"/>
            </w14:solidFill>
          </w14:textFill>
        </w:rPr>
      </w:pPr>
    </w:p>
    <w:p w14:paraId="5CE1E1ED">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hint="default" w:ascii="宋体" w:hAnsi="宋体" w:eastAsia="宋体" w:cs="Times New Roman"/>
          <w:b/>
          <w:iCs/>
          <w:color w:val="000000" w:themeColor="text1"/>
          <w:kern w:val="2"/>
          <w:sz w:val="28"/>
          <w:szCs w:val="24"/>
          <w:lang w:val="en-US" w:eastAsia="zh-CN" w:bidi="ar-SA"/>
          <w14:textFill>
            <w14:solidFill>
              <w14:schemeClr w14:val="tx1"/>
            </w14:solidFill>
          </w14:textFill>
        </w:rPr>
      </w:pPr>
    </w:p>
    <w:bookmarkEnd w:id="334"/>
    <w:bookmarkEnd w:id="335"/>
    <w:p w14:paraId="10CFC02B">
      <w:pPr>
        <w:pStyle w:val="2"/>
        <w:pageBreakBefore w:val="0"/>
        <w:numPr>
          <w:ilvl w:val="0"/>
          <w:numId w:val="0"/>
        </w:numPr>
        <w:kinsoku/>
        <w:wordWrap/>
        <w:overflowPunct/>
        <w:topLinePunct w:val="0"/>
        <w:bidi w:val="0"/>
        <w:spacing w:line="240" w:lineRule="auto"/>
        <w:ind w:right="235" w:rightChars="98"/>
        <w:jc w:val="both"/>
        <w:rPr>
          <w:rFonts w:hint="default" w:ascii="宋体" w:hAnsi="宋体" w:eastAsia="宋体" w:cs="Times New Roman"/>
          <w:b/>
          <w:iCs/>
          <w:color w:val="000000" w:themeColor="text1"/>
          <w:kern w:val="2"/>
          <w:sz w:val="28"/>
          <w:szCs w:val="24"/>
          <w:lang w:val="en-US" w:eastAsia="zh-CN" w:bidi="ar-SA"/>
          <w14:textFill>
            <w14:solidFill>
              <w14:schemeClr w14:val="tx1"/>
            </w14:solidFill>
          </w14:textFill>
        </w:rPr>
      </w:pPr>
    </w:p>
    <w:p w14:paraId="2C09B3D4">
      <w:pPr>
        <w:pStyle w:val="2"/>
        <w:pageBreakBefore w:val="0"/>
        <w:numPr>
          <w:ilvl w:val="0"/>
          <w:numId w:val="0"/>
        </w:numPr>
        <w:kinsoku/>
        <w:wordWrap/>
        <w:overflowPunct/>
        <w:topLinePunct w:val="0"/>
        <w:bidi w:val="0"/>
        <w:spacing w:line="240" w:lineRule="auto"/>
        <w:ind w:right="235" w:rightChars="98"/>
        <w:jc w:val="both"/>
        <w:rPr>
          <w:rFonts w:hint="default" w:ascii="宋体" w:hAnsi="宋体" w:eastAsia="宋体" w:cs="Times New Roman"/>
          <w:b/>
          <w:iCs/>
          <w:color w:val="000000" w:themeColor="text1"/>
          <w:kern w:val="2"/>
          <w:sz w:val="28"/>
          <w:szCs w:val="24"/>
          <w:lang w:val="en-US" w:eastAsia="zh-CN" w:bidi="ar-SA"/>
          <w14:textFill>
            <w14:solidFill>
              <w14:schemeClr w14:val="tx1"/>
            </w14:solidFill>
          </w14:textFill>
        </w:rPr>
      </w:pPr>
    </w:p>
    <w:p w14:paraId="39946E93">
      <w:pPr>
        <w:pageBreakBefore w:val="0"/>
        <w:kinsoku/>
        <w:wordWrap/>
        <w:overflowPunct/>
        <w:topLinePunct w:val="0"/>
        <w:bidi w:val="0"/>
        <w:spacing w:line="240" w:lineRule="auto"/>
        <w:rPr>
          <w:rFonts w:hint="eastAsia" w:ascii="宋体" w:hAnsi="宋体" w:cs="宋体"/>
          <w:b/>
          <w:szCs w:val="24"/>
        </w:rPr>
      </w:pPr>
    </w:p>
    <w:p w14:paraId="5C66A524">
      <w:pPr>
        <w:pStyle w:val="2"/>
        <w:pageBreakBefore w:val="0"/>
        <w:numPr>
          <w:ilvl w:val="0"/>
          <w:numId w:val="0"/>
        </w:numPr>
        <w:kinsoku/>
        <w:wordWrap/>
        <w:overflowPunct/>
        <w:topLinePunct w:val="0"/>
        <w:bidi w:val="0"/>
        <w:spacing w:line="240" w:lineRule="auto"/>
        <w:ind w:right="235" w:rightChars="98"/>
        <w:jc w:val="center"/>
        <w:rPr>
          <w:rFonts w:ascii="宋体" w:hAnsi="宋体"/>
          <w:b/>
          <w:iCs/>
          <w:color w:val="000000" w:themeColor="text1"/>
          <w14:textFill>
            <w14:solidFill>
              <w14:schemeClr w14:val="tx1"/>
            </w14:solidFill>
          </w14:textFill>
        </w:rPr>
      </w:pPr>
      <w:r>
        <w:rPr>
          <w:rFonts w:hint="default" w:ascii="宋体" w:hAnsi="宋体" w:eastAsia="宋体" w:cs="Times New Roman"/>
          <w:b/>
          <w:iCs/>
          <w:color w:val="000000" w:themeColor="text1"/>
          <w:kern w:val="2"/>
          <w:sz w:val="28"/>
          <w:szCs w:val="24"/>
          <w:lang w:val="en-US" w:eastAsia="zh-CN" w:bidi="ar-SA"/>
          <w14:textFill>
            <w14:solidFill>
              <w14:schemeClr w14:val="tx1"/>
            </w14:solidFill>
          </w14:textFill>
        </w:rPr>
        <w:t>第四章</w:t>
      </w:r>
      <w:r>
        <w:rPr>
          <w:rFonts w:hint="eastAsia" w:ascii="宋体" w:hAnsi="宋体" w:cs="Times New Roman"/>
          <w:b/>
          <w:iCs/>
          <w:color w:val="000000" w:themeColor="text1"/>
          <w:kern w:val="2"/>
          <w:sz w:val="28"/>
          <w:szCs w:val="24"/>
          <w:lang w:val="en-US" w:eastAsia="zh-CN" w:bidi="ar-SA"/>
          <w14:textFill>
            <w14:solidFill>
              <w14:schemeClr w14:val="tx1"/>
            </w14:solidFill>
          </w14:textFill>
        </w:rPr>
        <w:t xml:space="preserve">  </w:t>
      </w:r>
      <w:r>
        <w:rPr>
          <w:rFonts w:hint="eastAsia" w:ascii="宋体" w:hAnsi="宋体"/>
          <w:b/>
          <w:iCs/>
          <w:color w:val="000000" w:themeColor="text1"/>
          <w14:textFill>
            <w14:solidFill>
              <w14:schemeClr w14:val="tx1"/>
            </w14:solidFill>
          </w14:textFill>
        </w:rPr>
        <w:t>招标内容</w:t>
      </w:r>
    </w:p>
    <w:p w14:paraId="4B89633F">
      <w:pPr>
        <w:pageBreakBefore w:val="0"/>
        <w:kinsoku/>
        <w:wordWrap/>
        <w:overflowPunct/>
        <w:topLinePunct w:val="0"/>
        <w:bidi w:val="0"/>
        <w:spacing w:line="240" w:lineRule="auto"/>
        <w:rPr>
          <w:rFonts w:hint="eastAsia" w:ascii="宋体" w:hAnsi="宋体" w:cs="宋体"/>
          <w:b/>
          <w:szCs w:val="24"/>
        </w:rPr>
      </w:pPr>
      <w:r>
        <w:rPr>
          <w:rFonts w:hint="eastAsia" w:ascii="宋体" w:hAnsi="宋体" w:cs="宋体"/>
          <w:b/>
          <w:szCs w:val="24"/>
        </w:rPr>
        <w:t>4.1问题描述：</w:t>
      </w:r>
    </w:p>
    <w:p w14:paraId="1AB56082">
      <w:pPr>
        <w:pageBreakBefore w:val="0"/>
        <w:kinsoku/>
        <w:wordWrap/>
        <w:overflowPunct/>
        <w:topLinePunct w:val="0"/>
        <w:bidi w:val="0"/>
        <w:spacing w:line="240" w:lineRule="auto"/>
        <w:ind w:firstLine="480" w:firstLineChars="200"/>
        <w:rPr>
          <w:rFonts w:hint="eastAsia" w:ascii="宋体" w:hAnsi="宋体" w:cs="宋体"/>
          <w:szCs w:val="24"/>
        </w:rPr>
      </w:pPr>
      <w:r>
        <w:rPr>
          <w:rFonts w:hint="eastAsia" w:ascii="宋体" w:hAnsi="宋体" w:cs="宋体"/>
          <w:szCs w:val="24"/>
        </w:rPr>
        <w:t>济宁商用车车身涂装机器人喷涂线于2011年建成并投入使用，设置色漆（BC）站4台机器人、清漆（CC）站2台机器人，共2站6台机器人。该产线承担公司全部驾驶室喷涂任务，</w:t>
      </w:r>
      <w:r>
        <w:rPr>
          <w:rFonts w:hint="eastAsia" w:ascii="宋体" w:hAnsi="宋体" w:cs="宋体"/>
          <w:szCs w:val="24"/>
          <w:lang w:val="en-US" w:eastAsia="zh-CN"/>
        </w:rPr>
        <w:t>近7年产线负荷大幅攀升，设备长期运行以及车型换代升级因素，导致目前机器人喷涂线存在人机交互区存在矛盾，存在较大安全风险与隐患</w:t>
      </w:r>
      <w:r>
        <w:rPr>
          <w:rFonts w:hint="eastAsia" w:ascii="宋体" w:hAnsi="宋体" w:cs="宋体"/>
          <w:szCs w:val="24"/>
        </w:rPr>
        <w:t>。目前维持生产主要依靠高频次人工巡检、定期清理漆渣及屏蔽光栅等手段，但无法根本消除隐患。</w:t>
      </w:r>
    </w:p>
    <w:p w14:paraId="59CF8336">
      <w:pPr>
        <w:pageBreakBefore w:val="0"/>
        <w:kinsoku/>
        <w:wordWrap/>
        <w:overflowPunct/>
        <w:topLinePunct w:val="0"/>
        <w:bidi w:val="0"/>
        <w:spacing w:line="240" w:lineRule="auto"/>
        <w:rPr>
          <w:rFonts w:hint="eastAsia" w:ascii="宋体" w:hAnsi="宋体" w:cs="宋体"/>
          <w:b/>
          <w:szCs w:val="24"/>
        </w:rPr>
      </w:pPr>
      <w:r>
        <w:rPr>
          <w:rFonts w:hint="eastAsia" w:ascii="宋体" w:hAnsi="宋体" w:cs="宋体"/>
          <w:b/>
          <w:szCs w:val="24"/>
          <w:lang w:val="en-US" w:eastAsia="zh-CN"/>
        </w:rPr>
        <w:t>4.2</w:t>
      </w:r>
      <w:r>
        <w:rPr>
          <w:rFonts w:hint="eastAsia" w:ascii="宋体" w:hAnsi="宋体" w:cs="宋体"/>
          <w:b/>
          <w:szCs w:val="24"/>
        </w:rPr>
        <w:t>计划维修方案：</w:t>
      </w:r>
    </w:p>
    <w:p w14:paraId="410B936F">
      <w:pPr>
        <w:pageBreakBefore w:val="0"/>
        <w:kinsoku/>
        <w:wordWrap/>
        <w:overflowPunct/>
        <w:topLinePunct w:val="0"/>
        <w:bidi w:val="0"/>
        <w:spacing w:line="240" w:lineRule="auto"/>
        <w:ind w:firstLine="480" w:firstLineChars="200"/>
        <w:rPr>
          <w:rFonts w:hint="eastAsia" w:ascii="宋体" w:hAnsi="宋体" w:cs="宋体"/>
          <w:szCs w:val="24"/>
          <w:lang w:val="en-US" w:eastAsia="zh-CN"/>
        </w:rPr>
      </w:pPr>
      <w:r>
        <w:rPr>
          <w:rFonts w:hint="eastAsia" w:ascii="宋体" w:hAnsi="宋体" w:cs="宋体"/>
          <w:szCs w:val="24"/>
          <w:lang w:val="en-US" w:eastAsia="zh-CN"/>
        </w:rPr>
        <w:t>1、对现有路线进行重新铺设，喷漆室线路、感应开关采用隔离型防爆进行防护，提升防爆能力；</w:t>
      </w:r>
    </w:p>
    <w:p w14:paraId="7EA38A64">
      <w:pPr>
        <w:pageBreakBefore w:val="0"/>
        <w:kinsoku/>
        <w:wordWrap/>
        <w:overflowPunct/>
        <w:topLinePunct w:val="0"/>
        <w:bidi w:val="0"/>
        <w:spacing w:line="240" w:lineRule="auto"/>
        <w:ind w:firstLine="480" w:firstLineChars="200"/>
        <w:rPr>
          <w:rFonts w:hint="eastAsia" w:ascii="宋体" w:hAnsi="宋体" w:cs="宋体"/>
          <w:szCs w:val="24"/>
        </w:rPr>
      </w:pPr>
      <w:r>
        <w:rPr>
          <w:rFonts w:hint="eastAsia" w:ascii="宋体" w:hAnsi="宋体" w:cs="宋体"/>
          <w:szCs w:val="24"/>
          <w:lang w:val="en-US" w:eastAsia="zh-CN"/>
        </w:rPr>
        <w:t>2、采用新型人形感应报警功能监控替代光栅应急制动，消除目前因车型更新导致的光栅失效，提高人机交互安全预防能力。</w:t>
      </w:r>
    </w:p>
    <w:tbl>
      <w:tblPr>
        <w:tblW w:w="87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76"/>
        <w:gridCol w:w="998"/>
        <w:gridCol w:w="1916"/>
        <w:gridCol w:w="1938"/>
        <w:gridCol w:w="974"/>
        <w:gridCol w:w="983"/>
        <w:gridCol w:w="975"/>
      </w:tblGrid>
      <w:tr w14:paraId="54D5F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trPr>
        <w:tc>
          <w:tcPr>
            <w:tcW w:w="8760" w:type="dxa"/>
            <w:gridSpan w:val="7"/>
            <w:tcBorders>
              <w:top w:val="single" w:color="000000" w:sz="4" w:space="0"/>
              <w:left w:val="single" w:color="000000" w:sz="4" w:space="0"/>
              <w:bottom w:val="single" w:color="000000" w:sz="4" w:space="0"/>
              <w:right w:val="single" w:color="000000" w:sz="4" w:space="0"/>
            </w:tcBorders>
            <w:shd w:val="clear"/>
            <w:vAlign w:val="center"/>
          </w:tcPr>
          <w:p w14:paraId="52768BD2">
            <w:pPr>
              <w:keepNext w:val="0"/>
              <w:keepLines w:val="0"/>
              <w:widowControl/>
              <w:suppressLineNumbers w:val="0"/>
              <w:jc w:val="center"/>
              <w:textAlignment w:val="center"/>
              <w:rPr>
                <w:rFonts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bdr w:val="none" w:color="auto" w:sz="0" w:space="0"/>
                <w:lang w:val="en-US" w:eastAsia="zh-CN" w:bidi="ar"/>
              </w:rPr>
              <w:t>材料部分</w:t>
            </w:r>
          </w:p>
        </w:tc>
      </w:tr>
      <w:tr w14:paraId="32E51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trPr>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7A56B07E">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bdr w:val="none" w:color="auto" w:sz="0" w:space="0"/>
                <w:lang w:val="en-US" w:eastAsia="zh-CN" w:bidi="ar"/>
              </w:rPr>
              <w:t>序号</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28B68824">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bdr w:val="none" w:color="auto" w:sz="0" w:space="0"/>
                <w:lang w:val="en-US" w:eastAsia="zh-CN" w:bidi="ar"/>
              </w:rPr>
              <w:t>材料名称</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14:paraId="22EC146E">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bdr w:val="none" w:color="auto" w:sz="0" w:space="0"/>
                <w:lang w:val="en-US" w:eastAsia="zh-CN" w:bidi="ar"/>
              </w:rPr>
              <w:t>规格型号</w:t>
            </w:r>
          </w:p>
        </w:tc>
        <w:tc>
          <w:tcPr>
            <w:tcW w:w="2030" w:type="dxa"/>
            <w:tcBorders>
              <w:top w:val="single" w:color="000000" w:sz="4" w:space="0"/>
              <w:left w:val="single" w:color="000000" w:sz="4" w:space="0"/>
              <w:bottom w:val="single" w:color="000000" w:sz="4" w:space="0"/>
              <w:right w:val="single" w:color="000000" w:sz="4" w:space="0"/>
            </w:tcBorders>
            <w:shd w:val="clear"/>
            <w:vAlign w:val="center"/>
          </w:tcPr>
          <w:p w14:paraId="3CAE744A">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bdr w:val="none" w:color="auto" w:sz="0" w:space="0"/>
                <w:lang w:val="en-US" w:eastAsia="zh-CN" w:bidi="ar"/>
              </w:rPr>
              <w:t>品牌</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4754E3F3">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bdr w:val="none" w:color="auto" w:sz="0" w:space="0"/>
                <w:lang w:val="en-US" w:eastAsia="zh-CN" w:bidi="ar"/>
              </w:rPr>
              <w:t>单位</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68946DB9">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bdr w:val="none" w:color="auto" w:sz="0" w:space="0"/>
                <w:lang w:val="en-US" w:eastAsia="zh-CN" w:bidi="ar"/>
              </w:rPr>
              <w:t>数量</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023E641E">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bdr w:val="none" w:color="auto" w:sz="0" w:space="0"/>
                <w:lang w:val="en-US" w:eastAsia="zh-CN" w:bidi="ar"/>
              </w:rPr>
              <w:t>备注</w:t>
            </w:r>
          </w:p>
        </w:tc>
      </w:tr>
      <w:tr w14:paraId="2EC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0" w:hRule="atLeast"/>
        </w:trPr>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4CD5537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07F1BD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防爆接近开关</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14:paraId="24EFDB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NCB40-FP-N0-P1</w:t>
            </w:r>
          </w:p>
        </w:tc>
        <w:tc>
          <w:tcPr>
            <w:tcW w:w="2030" w:type="dxa"/>
            <w:tcBorders>
              <w:top w:val="single" w:color="000000" w:sz="4" w:space="0"/>
              <w:left w:val="single" w:color="000000" w:sz="4" w:space="0"/>
              <w:bottom w:val="single" w:color="000000" w:sz="4" w:space="0"/>
              <w:right w:val="single" w:color="000000" w:sz="4" w:space="0"/>
            </w:tcBorders>
            <w:shd w:val="clear"/>
            <w:vAlign w:val="center"/>
          </w:tcPr>
          <w:p w14:paraId="0A91AA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倍加福</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CF3B1CB">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个</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24DEE3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3D823FE0">
            <w:pPr>
              <w:jc w:val="center"/>
              <w:rPr>
                <w:rFonts w:hint="eastAsia" w:ascii="等线" w:hAnsi="等线" w:eastAsia="等线" w:cs="等线"/>
                <w:i w:val="0"/>
                <w:iCs w:val="0"/>
                <w:color w:val="000000"/>
                <w:sz w:val="22"/>
                <w:szCs w:val="22"/>
                <w:u w:val="none"/>
              </w:rPr>
            </w:pPr>
          </w:p>
        </w:tc>
      </w:tr>
      <w:tr w14:paraId="5B679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00" w:hRule="atLeast"/>
        </w:trPr>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7F86477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79212B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开关支架及护罩</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14:paraId="1B408D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4040铝型材+不锈钢板护罩（如右图）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E7A191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国产</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F6122E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套</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33D16F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8 </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5ABF57CF">
            <w:pPr>
              <w:jc w:val="center"/>
              <w:rPr>
                <w:rFonts w:hint="eastAsia" w:ascii="等线" w:hAnsi="等线" w:eastAsia="等线" w:cs="等线"/>
                <w:i w:val="0"/>
                <w:iCs w:val="0"/>
                <w:color w:val="000000"/>
                <w:sz w:val="22"/>
                <w:szCs w:val="22"/>
                <w:u w:val="none"/>
              </w:rPr>
            </w:pPr>
          </w:p>
        </w:tc>
      </w:tr>
      <w:tr w14:paraId="5B5DF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trPr>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58902E1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3</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5E69F3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线缆</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14:paraId="1B1D60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3G0.75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5180E7B">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远东/国产</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7E57900">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米</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7FDD19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300 </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4810FA07">
            <w:pPr>
              <w:jc w:val="center"/>
              <w:rPr>
                <w:rFonts w:hint="eastAsia" w:ascii="等线" w:hAnsi="等线" w:eastAsia="等线" w:cs="等线"/>
                <w:i w:val="0"/>
                <w:iCs w:val="0"/>
                <w:color w:val="000000"/>
                <w:sz w:val="22"/>
                <w:szCs w:val="22"/>
                <w:u w:val="none"/>
              </w:rPr>
            </w:pPr>
          </w:p>
        </w:tc>
      </w:tr>
      <w:tr w14:paraId="3E24D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trPr>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00304C6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4</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728A62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线缆</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14:paraId="4B0C4B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12G1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F64CA2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远东/国产</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8152A08">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米</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57A310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100 </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6F6DB433">
            <w:pPr>
              <w:jc w:val="center"/>
              <w:rPr>
                <w:rFonts w:hint="eastAsia" w:ascii="等线" w:hAnsi="等线" w:eastAsia="等线" w:cs="等线"/>
                <w:i w:val="0"/>
                <w:iCs w:val="0"/>
                <w:color w:val="000000"/>
                <w:sz w:val="22"/>
                <w:szCs w:val="22"/>
                <w:u w:val="none"/>
              </w:rPr>
            </w:pPr>
          </w:p>
        </w:tc>
      </w:tr>
      <w:tr w14:paraId="41B3D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080" w:hRule="atLeast"/>
        </w:trPr>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04689BD4">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5</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565AD9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防爆管</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14:paraId="43D82E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防爆穿线软管15*4米-10米M20-M32*1.5，内螺纹+外螺纹，防爆接头</w:t>
            </w:r>
          </w:p>
        </w:tc>
        <w:tc>
          <w:tcPr>
            <w:tcW w:w="2030" w:type="dxa"/>
            <w:tcBorders>
              <w:top w:val="single" w:color="000000" w:sz="4" w:space="0"/>
              <w:left w:val="single" w:color="000000" w:sz="4" w:space="0"/>
              <w:bottom w:val="single" w:color="000000" w:sz="4" w:space="0"/>
              <w:right w:val="single" w:color="000000" w:sz="4" w:space="0"/>
            </w:tcBorders>
            <w:shd w:val="clear"/>
            <w:vAlign w:val="center"/>
          </w:tcPr>
          <w:p w14:paraId="38FF43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国产</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629A8D8">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根</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585E9D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14 </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41427230">
            <w:pPr>
              <w:jc w:val="center"/>
              <w:rPr>
                <w:rFonts w:hint="eastAsia" w:ascii="等线" w:hAnsi="等线" w:eastAsia="等线" w:cs="等线"/>
                <w:i w:val="0"/>
                <w:iCs w:val="0"/>
                <w:color w:val="000000"/>
                <w:sz w:val="22"/>
                <w:szCs w:val="22"/>
                <w:u w:val="none"/>
              </w:rPr>
            </w:pPr>
          </w:p>
        </w:tc>
      </w:tr>
      <w:tr w14:paraId="7ACC1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00" w:hRule="atLeast"/>
        </w:trPr>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7A074A50">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6</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3C60BE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防爆盒</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14:paraId="579A27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防爆接线箱 上4/6孔下1孔-内螺纹,带堵头，</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CB132AA">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国产</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50152B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个</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00CA59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4 </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4459FC23">
            <w:pPr>
              <w:jc w:val="center"/>
              <w:rPr>
                <w:rFonts w:hint="eastAsia" w:ascii="等线" w:hAnsi="等线" w:eastAsia="等线" w:cs="等线"/>
                <w:i w:val="0"/>
                <w:iCs w:val="0"/>
                <w:color w:val="000000"/>
                <w:sz w:val="22"/>
                <w:szCs w:val="22"/>
                <w:u w:val="none"/>
              </w:rPr>
            </w:pPr>
          </w:p>
        </w:tc>
      </w:tr>
      <w:tr w14:paraId="652A1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40" w:hRule="atLeast"/>
        </w:trPr>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657D8EB0">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7</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5EE5E1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辅材，桥架等</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14:paraId="010783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桥架100*100*1.5 100米，防爆箱上部防漆雾护板4套，控制柜内接线0.5平</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C90E2AB">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国产</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ED677B6">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套</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0AAC1C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2 </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29C48CC9">
            <w:pPr>
              <w:jc w:val="center"/>
              <w:rPr>
                <w:rFonts w:hint="eastAsia" w:ascii="等线" w:hAnsi="等线" w:eastAsia="等线" w:cs="等线"/>
                <w:i w:val="0"/>
                <w:iCs w:val="0"/>
                <w:color w:val="000000"/>
                <w:sz w:val="22"/>
                <w:szCs w:val="22"/>
                <w:u w:val="none"/>
              </w:rPr>
            </w:pPr>
          </w:p>
        </w:tc>
      </w:tr>
      <w:tr w14:paraId="2B993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80" w:hRule="atLeast"/>
        </w:trPr>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10360F6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BCAE3D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相机</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14:paraId="41F3B7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DS-2CD5A47LKD-JNS</w:t>
            </w:r>
          </w:p>
        </w:tc>
        <w:tc>
          <w:tcPr>
            <w:tcW w:w="2030" w:type="dxa"/>
            <w:tcBorders>
              <w:top w:val="single" w:color="000000" w:sz="4" w:space="0"/>
              <w:left w:val="single" w:color="000000" w:sz="4" w:space="0"/>
              <w:bottom w:val="single" w:color="000000" w:sz="4" w:space="0"/>
              <w:right w:val="single" w:color="000000" w:sz="4" w:space="0"/>
            </w:tcBorders>
            <w:shd w:val="clear"/>
            <w:vAlign w:val="center"/>
          </w:tcPr>
          <w:p w14:paraId="3B2A13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海康威视</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B7F12DB">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个</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49E754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4 </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4EECABFE">
            <w:pPr>
              <w:jc w:val="center"/>
              <w:rPr>
                <w:rFonts w:hint="eastAsia" w:ascii="等线" w:hAnsi="等线" w:eastAsia="等线" w:cs="等线"/>
                <w:i w:val="0"/>
                <w:iCs w:val="0"/>
                <w:color w:val="000000"/>
                <w:sz w:val="22"/>
                <w:szCs w:val="22"/>
                <w:u w:val="none"/>
              </w:rPr>
            </w:pPr>
          </w:p>
        </w:tc>
      </w:tr>
      <w:tr w14:paraId="2C665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00" w:hRule="atLeast"/>
        </w:trPr>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011EC422">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9</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18EF12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相机支架及电气改造</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14:paraId="2ADEB1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布线及桥架PLC柜，增加继电器,急停接线及辅材</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598564C">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国产</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DD912A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套</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2B0D70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4 </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65C01B05">
            <w:pPr>
              <w:jc w:val="center"/>
              <w:rPr>
                <w:rFonts w:hint="eastAsia" w:ascii="等线" w:hAnsi="等线" w:eastAsia="等线" w:cs="等线"/>
                <w:i w:val="0"/>
                <w:iCs w:val="0"/>
                <w:color w:val="000000"/>
                <w:sz w:val="22"/>
                <w:szCs w:val="22"/>
                <w:u w:val="none"/>
              </w:rPr>
            </w:pPr>
          </w:p>
        </w:tc>
      </w:tr>
      <w:tr w14:paraId="28F19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40" w:hRule="atLeast"/>
        </w:trPr>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71D979E0">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10</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201398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施工防火防护材料</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14:paraId="28C829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防火布 100米*2米*0.6，耐高温胶带</w:t>
            </w:r>
          </w:p>
        </w:tc>
        <w:tc>
          <w:tcPr>
            <w:tcW w:w="2030" w:type="dxa"/>
            <w:tcBorders>
              <w:top w:val="single" w:color="000000" w:sz="4" w:space="0"/>
              <w:left w:val="single" w:color="000000" w:sz="4" w:space="0"/>
              <w:bottom w:val="single" w:color="000000" w:sz="4" w:space="0"/>
              <w:right w:val="single" w:color="000000" w:sz="4" w:space="0"/>
            </w:tcBorders>
            <w:shd w:val="clear"/>
            <w:vAlign w:val="center"/>
          </w:tcPr>
          <w:p w14:paraId="450A87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国产</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717A84D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套</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5E9A695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7FB42292">
            <w:pPr>
              <w:jc w:val="center"/>
              <w:rPr>
                <w:rFonts w:hint="eastAsia" w:ascii="等线" w:hAnsi="等线" w:eastAsia="等线" w:cs="等线"/>
                <w:i w:val="0"/>
                <w:iCs w:val="0"/>
                <w:color w:val="000000"/>
                <w:sz w:val="22"/>
                <w:szCs w:val="22"/>
                <w:u w:val="none"/>
              </w:rPr>
            </w:pPr>
          </w:p>
        </w:tc>
      </w:tr>
      <w:tr w14:paraId="501F2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trPr>
        <w:tc>
          <w:tcPr>
            <w:tcW w:w="8760" w:type="dxa"/>
            <w:gridSpan w:val="7"/>
            <w:tcBorders>
              <w:top w:val="single" w:color="000000" w:sz="4" w:space="0"/>
              <w:left w:val="single" w:color="000000" w:sz="4" w:space="0"/>
              <w:bottom w:val="single" w:color="000000" w:sz="4" w:space="0"/>
              <w:right w:val="single" w:color="000000" w:sz="4" w:space="0"/>
            </w:tcBorders>
            <w:shd w:val="clear"/>
            <w:vAlign w:val="center"/>
          </w:tcPr>
          <w:p w14:paraId="52F62794">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bdr w:val="none" w:color="auto" w:sz="0" w:space="0"/>
                <w:lang w:val="en-US" w:eastAsia="zh-CN" w:bidi="ar"/>
              </w:rPr>
              <w:t>其他</w:t>
            </w:r>
          </w:p>
        </w:tc>
      </w:tr>
      <w:tr w14:paraId="53895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trPr>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63AFD387">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bdr w:val="none" w:color="auto" w:sz="0" w:space="0"/>
                <w:lang w:val="en-US" w:eastAsia="zh-CN" w:bidi="ar"/>
              </w:rPr>
              <w:t>序号</w:t>
            </w:r>
          </w:p>
        </w:tc>
        <w:tc>
          <w:tcPr>
            <w:tcW w:w="4600" w:type="dxa"/>
            <w:gridSpan w:val="3"/>
            <w:tcBorders>
              <w:top w:val="single" w:color="000000" w:sz="4" w:space="0"/>
              <w:left w:val="single" w:color="000000" w:sz="4" w:space="0"/>
              <w:bottom w:val="single" w:color="000000" w:sz="4" w:space="0"/>
              <w:right w:val="single" w:color="000000" w:sz="4" w:space="0"/>
            </w:tcBorders>
            <w:shd w:val="clear"/>
            <w:vAlign w:val="center"/>
          </w:tcPr>
          <w:p w14:paraId="3D799AFD">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bdr w:val="none" w:color="auto" w:sz="0" w:space="0"/>
                <w:lang w:val="en-US" w:eastAsia="zh-CN" w:bidi="ar"/>
              </w:rPr>
              <w:t>项目</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3D18BE83">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bdr w:val="none" w:color="auto" w:sz="0" w:space="0"/>
                <w:lang w:val="en-US" w:eastAsia="zh-CN" w:bidi="ar"/>
              </w:rPr>
              <w:t>单位</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3D056FB9">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bdr w:val="none" w:color="auto" w:sz="0" w:space="0"/>
                <w:lang w:val="en-US" w:eastAsia="zh-CN" w:bidi="ar"/>
              </w:rPr>
              <w:t>数量</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1846D48C">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bdr w:val="none" w:color="auto" w:sz="0" w:space="0"/>
                <w:lang w:val="en-US" w:eastAsia="zh-CN" w:bidi="ar"/>
              </w:rPr>
              <w:t>备注</w:t>
            </w:r>
          </w:p>
        </w:tc>
      </w:tr>
      <w:tr w14:paraId="10BC7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trPr>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5E66C24B">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w:t>
            </w:r>
          </w:p>
        </w:tc>
        <w:tc>
          <w:tcPr>
            <w:tcW w:w="4600" w:type="dxa"/>
            <w:gridSpan w:val="3"/>
            <w:tcBorders>
              <w:top w:val="single" w:color="000000" w:sz="4" w:space="0"/>
              <w:left w:val="single" w:color="000000" w:sz="4" w:space="0"/>
              <w:bottom w:val="single" w:color="000000" w:sz="4" w:space="0"/>
              <w:right w:val="single" w:color="000000" w:sz="4" w:space="0"/>
            </w:tcBorders>
            <w:shd w:val="clear"/>
            <w:vAlign w:val="center"/>
          </w:tcPr>
          <w:p w14:paraId="52DB6432">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防爆开关及相机安装支架等设计，电气设计，含住宿差旅</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1E79EE4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人/天</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42947688">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12</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1F4BC8BB">
            <w:pPr>
              <w:jc w:val="center"/>
              <w:rPr>
                <w:rFonts w:hint="eastAsia" w:ascii="等线" w:hAnsi="等线" w:eastAsia="等线" w:cs="等线"/>
                <w:i w:val="0"/>
                <w:iCs w:val="0"/>
                <w:color w:val="000000"/>
                <w:sz w:val="22"/>
                <w:szCs w:val="22"/>
                <w:u w:val="none"/>
              </w:rPr>
            </w:pPr>
          </w:p>
        </w:tc>
      </w:tr>
      <w:tr w14:paraId="7556E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trPr>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637E2D7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w:t>
            </w:r>
          </w:p>
        </w:tc>
        <w:tc>
          <w:tcPr>
            <w:tcW w:w="4600" w:type="dxa"/>
            <w:gridSpan w:val="3"/>
            <w:tcBorders>
              <w:top w:val="single" w:color="000000" w:sz="4" w:space="0"/>
              <w:left w:val="single" w:color="000000" w:sz="4" w:space="0"/>
              <w:bottom w:val="single" w:color="000000" w:sz="4" w:space="0"/>
              <w:right w:val="single" w:color="000000" w:sz="4" w:space="0"/>
            </w:tcBorders>
            <w:shd w:val="clear"/>
            <w:vAlign w:val="center"/>
          </w:tcPr>
          <w:p w14:paraId="24BC208B">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PLC调试，PLC程序及相机安全程序修改，接近开关程序完善更新，图纸更新16天，陪产3天，含住宿差旅，相机调试10天</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07B2CE00">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人/天</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6A397595">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29</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1B8E18DE">
            <w:pPr>
              <w:jc w:val="center"/>
              <w:rPr>
                <w:rFonts w:hint="eastAsia" w:ascii="等线" w:hAnsi="等线" w:eastAsia="等线" w:cs="等线"/>
                <w:i w:val="0"/>
                <w:iCs w:val="0"/>
                <w:color w:val="000000"/>
                <w:sz w:val="22"/>
                <w:szCs w:val="22"/>
                <w:u w:val="none"/>
              </w:rPr>
            </w:pPr>
          </w:p>
        </w:tc>
      </w:tr>
      <w:tr w14:paraId="1AF44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trPr>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0871941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3</w:t>
            </w:r>
          </w:p>
        </w:tc>
        <w:tc>
          <w:tcPr>
            <w:tcW w:w="4600" w:type="dxa"/>
            <w:gridSpan w:val="3"/>
            <w:tcBorders>
              <w:top w:val="single" w:color="000000" w:sz="4" w:space="0"/>
              <w:left w:val="single" w:color="000000" w:sz="4" w:space="0"/>
              <w:bottom w:val="single" w:color="000000" w:sz="4" w:space="0"/>
              <w:right w:val="single" w:color="000000" w:sz="4" w:space="0"/>
            </w:tcBorders>
            <w:shd w:val="clear"/>
            <w:vAlign w:val="center"/>
          </w:tcPr>
          <w:p w14:paraId="07B11A46">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施工人员，电气安装，相机安装接线，接近开关安装接线，分两次施工，电气安装6人8天，含住宿差旅</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4F37121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人/天</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0AACB424">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48</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016E229A">
            <w:pPr>
              <w:jc w:val="center"/>
              <w:rPr>
                <w:rFonts w:hint="eastAsia" w:ascii="等线" w:hAnsi="等线" w:eastAsia="等线" w:cs="等线"/>
                <w:i w:val="0"/>
                <w:iCs w:val="0"/>
                <w:color w:val="000000"/>
                <w:sz w:val="22"/>
                <w:szCs w:val="22"/>
                <w:u w:val="none"/>
              </w:rPr>
            </w:pPr>
          </w:p>
        </w:tc>
      </w:tr>
      <w:tr w14:paraId="76A24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trPr>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707C2DA9">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4</w:t>
            </w:r>
          </w:p>
        </w:tc>
        <w:tc>
          <w:tcPr>
            <w:tcW w:w="4600" w:type="dxa"/>
            <w:gridSpan w:val="3"/>
            <w:tcBorders>
              <w:top w:val="single" w:color="000000" w:sz="4" w:space="0"/>
              <w:left w:val="single" w:color="000000" w:sz="4" w:space="0"/>
              <w:bottom w:val="single" w:color="000000" w:sz="4" w:space="0"/>
              <w:right w:val="single" w:color="000000" w:sz="4" w:space="0"/>
            </w:tcBorders>
            <w:shd w:val="clear"/>
            <w:vAlign w:val="center"/>
          </w:tcPr>
          <w:p w14:paraId="274F499B">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包装运费</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32305C9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次</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646D8616">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20222CBC">
            <w:pPr>
              <w:jc w:val="center"/>
              <w:rPr>
                <w:rFonts w:hint="eastAsia" w:ascii="等线" w:hAnsi="等线" w:eastAsia="等线" w:cs="等线"/>
                <w:i w:val="0"/>
                <w:iCs w:val="0"/>
                <w:color w:val="000000"/>
                <w:sz w:val="22"/>
                <w:szCs w:val="22"/>
                <w:u w:val="none"/>
              </w:rPr>
            </w:pPr>
          </w:p>
        </w:tc>
      </w:tr>
    </w:tbl>
    <w:p w14:paraId="4FC58712">
      <w:pPr>
        <w:pStyle w:val="38"/>
        <w:pageBreakBefore w:val="0"/>
        <w:kinsoku/>
        <w:wordWrap/>
        <w:overflowPunct/>
        <w:topLinePunct w:val="0"/>
        <w:bidi w:val="0"/>
        <w:spacing w:line="240" w:lineRule="auto"/>
        <w:ind w:left="0" w:firstLine="0" w:firstLineChars="0"/>
        <w:rPr>
          <w:rFonts w:hint="eastAsia" w:ascii="宋体" w:hAnsi="宋体" w:eastAsia="宋体" w:cs="宋体"/>
          <w:b/>
          <w:sz w:val="24"/>
          <w:szCs w:val="24"/>
          <w:lang w:val="en-US" w:eastAsia="zh-CN" w:bidi="ar-SA"/>
        </w:rPr>
      </w:pPr>
    </w:p>
    <w:p w14:paraId="11FF0033">
      <w:pPr>
        <w:pStyle w:val="38"/>
        <w:pageBreakBefore w:val="0"/>
        <w:kinsoku/>
        <w:wordWrap/>
        <w:overflowPunct/>
        <w:topLinePunct w:val="0"/>
        <w:bidi w:val="0"/>
        <w:spacing w:line="240" w:lineRule="auto"/>
        <w:ind w:left="0" w:firstLine="0" w:firstLineChars="0"/>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4.4其他要求</w:t>
      </w:r>
    </w:p>
    <w:p w14:paraId="4E92609C">
      <w:pPr>
        <w:pageBreakBefore w:val="0"/>
        <w:kinsoku/>
        <w:wordWrap/>
        <w:overflowPunct/>
        <w:topLinePunct w:val="0"/>
        <w:bidi w:val="0"/>
        <w:spacing w:line="240" w:lineRule="auto"/>
        <w:ind w:firstLine="480" w:firstLineChars="200"/>
        <w:rPr>
          <w:rFonts w:hint="eastAsia" w:ascii="宋体" w:hAnsi="宋体" w:cs="宋体"/>
          <w:szCs w:val="24"/>
        </w:rPr>
      </w:pPr>
      <w:r>
        <w:rPr>
          <w:rFonts w:hint="eastAsia" w:ascii="宋体" w:hAnsi="宋体" w:cs="宋体"/>
          <w:szCs w:val="24"/>
        </w:rPr>
        <w:t>1</w:t>
      </w:r>
      <w:r>
        <w:rPr>
          <w:rFonts w:hint="eastAsia" w:ascii="宋体" w:hAnsi="宋体" w:cs="宋体"/>
          <w:szCs w:val="24"/>
          <w:lang w:val="en-US" w:eastAsia="zh-CN"/>
        </w:rPr>
        <w:t>.</w:t>
      </w:r>
      <w:r>
        <w:rPr>
          <w:rFonts w:hint="eastAsia" w:ascii="宋体" w:hAnsi="宋体" w:cs="宋体"/>
          <w:szCs w:val="24"/>
        </w:rPr>
        <w:t>质量保证期限为最终验收报告签署之日（以签署日期最晚者为准）起12个月。</w:t>
      </w:r>
    </w:p>
    <w:p w14:paraId="7C1E8EEF">
      <w:pPr>
        <w:pageBreakBefore w:val="0"/>
        <w:kinsoku/>
        <w:wordWrap/>
        <w:overflowPunct/>
        <w:topLinePunct w:val="0"/>
        <w:bidi w:val="0"/>
        <w:spacing w:line="240" w:lineRule="auto"/>
        <w:ind w:firstLine="480" w:firstLineChars="200"/>
        <w:rPr>
          <w:rFonts w:hint="eastAsia" w:ascii="宋体" w:hAnsi="宋体" w:cs="宋体"/>
          <w:szCs w:val="24"/>
        </w:rPr>
      </w:pPr>
      <w:r>
        <w:rPr>
          <w:rFonts w:hint="eastAsia" w:ascii="宋体" w:hAnsi="宋体" w:cs="宋体"/>
          <w:szCs w:val="24"/>
        </w:rPr>
        <w:t>2</w:t>
      </w:r>
      <w:r>
        <w:rPr>
          <w:rFonts w:hint="eastAsia" w:ascii="宋体" w:hAnsi="宋体" w:cs="宋体"/>
          <w:szCs w:val="24"/>
          <w:lang w:val="en-US" w:eastAsia="zh-CN"/>
        </w:rPr>
        <w:t>.</w:t>
      </w:r>
      <w:r>
        <w:rPr>
          <w:rFonts w:hint="eastAsia" w:ascii="宋体" w:hAnsi="宋体" w:cs="宋体"/>
          <w:szCs w:val="24"/>
        </w:rPr>
        <w:t>若在质量保证期内该设备出现质量问题，中标方须应根据发标方的要求在2小时内答复或12小时内派员现场服务，费用由中标方承担。发标方有权从质量保证金中扣除相应费用，若质量保证金不足以补偿发标方因此所受到的损失，中标方须向发标方赔偿差额部分。质量保证期在重新维修验收合格后延长半年。</w:t>
      </w:r>
    </w:p>
    <w:p w14:paraId="2DF0A394">
      <w:pPr>
        <w:pageBreakBefore w:val="0"/>
        <w:kinsoku/>
        <w:wordWrap/>
        <w:overflowPunct/>
        <w:topLinePunct w:val="0"/>
        <w:bidi w:val="0"/>
        <w:spacing w:line="240" w:lineRule="auto"/>
        <w:ind w:firstLine="480" w:firstLineChars="200"/>
        <w:rPr>
          <w:rFonts w:hint="eastAsia" w:ascii="宋体" w:hAnsi="宋体" w:cs="宋体"/>
          <w:szCs w:val="24"/>
        </w:rPr>
      </w:pPr>
      <w:r>
        <w:rPr>
          <w:rFonts w:hint="eastAsia" w:ascii="宋体" w:hAnsi="宋体" w:cs="宋体"/>
          <w:szCs w:val="24"/>
        </w:rPr>
        <w:t>3</w:t>
      </w:r>
      <w:r>
        <w:rPr>
          <w:rFonts w:hint="eastAsia" w:ascii="宋体" w:hAnsi="宋体" w:cs="宋体"/>
          <w:szCs w:val="24"/>
          <w:lang w:val="en-US" w:eastAsia="zh-CN"/>
        </w:rPr>
        <w:t>.</w:t>
      </w:r>
      <w:r>
        <w:rPr>
          <w:rFonts w:hint="eastAsia" w:ascii="宋体" w:hAnsi="宋体" w:cs="宋体"/>
          <w:szCs w:val="24"/>
        </w:rPr>
        <w:t>质量保证期届满后，如发标方需要中标方提供技术服务，中标方应在2小时内进行答复，如需到现场解决问题的，中标方应24小时内派</w:t>
      </w:r>
      <w:bookmarkStart w:id="393" w:name="_GoBack"/>
      <w:bookmarkEnd w:id="393"/>
      <w:r>
        <w:rPr>
          <w:rFonts w:hint="eastAsia" w:ascii="宋体" w:hAnsi="宋体" w:cs="宋体"/>
          <w:szCs w:val="24"/>
        </w:rPr>
        <w:t>服务人员到达甲方现场提供服务。</w:t>
      </w:r>
    </w:p>
    <w:p w14:paraId="0AA073B2">
      <w:pPr>
        <w:pStyle w:val="38"/>
        <w:pageBreakBefore w:val="0"/>
        <w:kinsoku/>
        <w:wordWrap/>
        <w:overflowPunct/>
        <w:topLinePunct w:val="0"/>
        <w:bidi w:val="0"/>
        <w:spacing w:line="240" w:lineRule="auto"/>
        <w:ind w:left="0" w:firstLine="0" w:firstLineChars="0"/>
      </w:pPr>
    </w:p>
    <w:p w14:paraId="5E19EBC9">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ascii="黑体" w:eastAsia="黑体"/>
          <w:sz w:val="30"/>
        </w:rPr>
      </w:pPr>
      <w:bookmarkStart w:id="336" w:name="_Toc50970652"/>
      <w:bookmarkStart w:id="337" w:name="_Toc525135787"/>
      <w:r>
        <w:rPr>
          <w:rFonts w:hint="default" w:ascii="黑体" w:hAnsi="Times New Roman" w:eastAsia="黑体" w:cs="Times New Roman"/>
          <w:kern w:val="2"/>
          <w:sz w:val="30"/>
          <w:szCs w:val="24"/>
          <w:lang w:val="en-US" w:eastAsia="zh-CN" w:bidi="ar-SA"/>
        </w:rPr>
        <w:t>第五章</w:t>
      </w:r>
      <w:r>
        <w:rPr>
          <w:rFonts w:hint="eastAsia" w:ascii="黑体" w:eastAsia="黑体" w:cs="Times New Roman"/>
          <w:kern w:val="2"/>
          <w:sz w:val="30"/>
          <w:szCs w:val="24"/>
          <w:lang w:val="en-US" w:eastAsia="zh-CN" w:bidi="ar-SA"/>
        </w:rPr>
        <w:t xml:space="preserve">  </w:t>
      </w:r>
      <w:r>
        <w:rPr>
          <w:rFonts w:hint="eastAsia" w:ascii="黑体" w:eastAsia="黑体"/>
          <w:sz w:val="30"/>
        </w:rPr>
        <w:t>投标资料表</w:t>
      </w:r>
      <w:bookmarkEnd w:id="336"/>
      <w:bookmarkEnd w:id="337"/>
    </w:p>
    <w:p w14:paraId="37D34737">
      <w:pPr>
        <w:pageBreakBefore w:val="0"/>
        <w:kinsoku/>
        <w:wordWrap/>
        <w:overflowPunct/>
        <w:topLinePunct w:val="0"/>
        <w:bidi w:val="0"/>
        <w:spacing w:line="240" w:lineRule="auto"/>
        <w:ind w:firstLine="480" w:firstLineChars="200"/>
        <w:rPr>
          <w:szCs w:val="24"/>
        </w:rPr>
      </w:pPr>
      <w:r>
        <w:rPr>
          <w:rFonts w:hint="eastAsia"/>
          <w:szCs w:val="24"/>
        </w:rPr>
        <w:t>本表关于要采购的货物的具体资料是对投标人须知的具体补充和修改，如有矛盾，应以本资料表为准。</w:t>
      </w:r>
    </w:p>
    <w:tbl>
      <w:tblPr>
        <w:tblStyle w:val="39"/>
        <w:tblW w:w="8959" w:type="dxa"/>
        <w:jc w:val="center"/>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Layout w:type="fixed"/>
        <w:tblCellMar>
          <w:top w:w="0" w:type="dxa"/>
          <w:left w:w="28" w:type="dxa"/>
          <w:bottom w:w="0" w:type="dxa"/>
          <w:right w:w="28" w:type="dxa"/>
        </w:tblCellMar>
      </w:tblPr>
      <w:tblGrid>
        <w:gridCol w:w="1021"/>
        <w:gridCol w:w="36"/>
        <w:gridCol w:w="2330"/>
        <w:gridCol w:w="43"/>
        <w:gridCol w:w="5529"/>
      </w:tblGrid>
      <w:tr w14:paraId="0F1301FA">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PrEx>
        <w:trPr>
          <w:trHeight w:val="600" w:hRule="atLeast"/>
          <w:jc w:val="center"/>
        </w:trPr>
        <w:tc>
          <w:tcPr>
            <w:tcW w:w="1057" w:type="dxa"/>
            <w:gridSpan w:val="2"/>
            <w:tcBorders>
              <w:top w:val="single" w:color="333366" w:sz="12" w:space="0"/>
            </w:tcBorders>
            <w:vAlign w:val="center"/>
          </w:tcPr>
          <w:p w14:paraId="521FA5C7">
            <w:pPr>
              <w:pageBreakBefore w:val="0"/>
              <w:kinsoku/>
              <w:wordWrap/>
              <w:overflowPunct/>
              <w:topLinePunct w:val="0"/>
              <w:bidi w:val="0"/>
              <w:spacing w:line="240" w:lineRule="auto"/>
              <w:jc w:val="center"/>
              <w:rPr>
                <w:b/>
                <w:bCs/>
                <w:szCs w:val="24"/>
              </w:rPr>
            </w:pPr>
            <w:r>
              <w:rPr>
                <w:rFonts w:hint="eastAsia"/>
                <w:b/>
                <w:bCs/>
                <w:szCs w:val="24"/>
              </w:rPr>
              <w:t>条款号</w:t>
            </w:r>
          </w:p>
        </w:tc>
        <w:tc>
          <w:tcPr>
            <w:tcW w:w="2330" w:type="dxa"/>
            <w:tcBorders>
              <w:top w:val="single" w:color="333366" w:sz="12" w:space="0"/>
            </w:tcBorders>
            <w:vAlign w:val="center"/>
          </w:tcPr>
          <w:p w14:paraId="057E808F">
            <w:pPr>
              <w:pageBreakBefore w:val="0"/>
              <w:kinsoku/>
              <w:wordWrap/>
              <w:overflowPunct/>
              <w:topLinePunct w:val="0"/>
              <w:bidi w:val="0"/>
              <w:spacing w:line="240" w:lineRule="auto"/>
              <w:jc w:val="center"/>
              <w:rPr>
                <w:b/>
                <w:bCs/>
                <w:szCs w:val="24"/>
              </w:rPr>
            </w:pPr>
            <w:r>
              <w:rPr>
                <w:rFonts w:hint="eastAsia"/>
                <w:b/>
                <w:bCs/>
                <w:szCs w:val="24"/>
              </w:rPr>
              <w:t>条款名称</w:t>
            </w:r>
          </w:p>
        </w:tc>
        <w:tc>
          <w:tcPr>
            <w:tcW w:w="5572" w:type="dxa"/>
            <w:gridSpan w:val="2"/>
            <w:tcBorders>
              <w:top w:val="single" w:color="333366" w:sz="12" w:space="0"/>
            </w:tcBorders>
            <w:vAlign w:val="center"/>
          </w:tcPr>
          <w:p w14:paraId="2DCE438F">
            <w:pPr>
              <w:pageBreakBefore w:val="0"/>
              <w:kinsoku/>
              <w:wordWrap/>
              <w:overflowPunct/>
              <w:topLinePunct w:val="0"/>
              <w:bidi w:val="0"/>
              <w:spacing w:line="240" w:lineRule="auto"/>
              <w:jc w:val="center"/>
              <w:rPr>
                <w:b/>
                <w:bCs/>
                <w:szCs w:val="24"/>
              </w:rPr>
            </w:pPr>
            <w:r>
              <w:rPr>
                <w:rFonts w:hint="eastAsia"/>
                <w:b/>
                <w:bCs/>
                <w:szCs w:val="24"/>
              </w:rPr>
              <w:t>编列内容</w:t>
            </w:r>
          </w:p>
        </w:tc>
      </w:tr>
      <w:tr w14:paraId="1DCBA585">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cantSplit/>
          <w:trHeight w:val="600" w:hRule="atLeast"/>
          <w:jc w:val="center"/>
        </w:trPr>
        <w:tc>
          <w:tcPr>
            <w:tcW w:w="8959" w:type="dxa"/>
            <w:gridSpan w:val="5"/>
            <w:vAlign w:val="center"/>
          </w:tcPr>
          <w:p w14:paraId="22CFD57A">
            <w:pPr>
              <w:pageBreakBefore w:val="0"/>
              <w:kinsoku/>
              <w:wordWrap/>
              <w:overflowPunct/>
              <w:topLinePunct w:val="0"/>
              <w:bidi w:val="0"/>
              <w:spacing w:line="240" w:lineRule="auto"/>
              <w:jc w:val="center"/>
              <w:rPr>
                <w:rFonts w:eastAsia="楷体_GB2312"/>
                <w:b/>
                <w:szCs w:val="24"/>
              </w:rPr>
            </w:pPr>
            <w:r>
              <w:rPr>
                <w:rFonts w:eastAsia="楷体_GB2312"/>
                <w:b/>
                <w:szCs w:val="24"/>
              </w:rPr>
              <w:t>A</w:t>
            </w:r>
            <w:r>
              <w:rPr>
                <w:rFonts w:hint="eastAsia" w:eastAsia="楷体_GB2312"/>
                <w:b/>
                <w:szCs w:val="24"/>
              </w:rPr>
              <w:t>说明</w:t>
            </w:r>
          </w:p>
        </w:tc>
      </w:tr>
      <w:tr w14:paraId="7E57ABAB">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1F8C0E82">
            <w:pPr>
              <w:pageBreakBefore w:val="0"/>
              <w:kinsoku/>
              <w:wordWrap/>
              <w:overflowPunct/>
              <w:topLinePunct w:val="0"/>
              <w:bidi w:val="0"/>
              <w:spacing w:line="240" w:lineRule="auto"/>
              <w:jc w:val="center"/>
              <w:rPr>
                <w:szCs w:val="24"/>
              </w:rPr>
            </w:pPr>
            <w:r>
              <w:rPr>
                <w:szCs w:val="24"/>
              </w:rPr>
              <w:t>1.1</w:t>
            </w:r>
          </w:p>
        </w:tc>
        <w:tc>
          <w:tcPr>
            <w:tcW w:w="2330" w:type="dxa"/>
            <w:vAlign w:val="center"/>
          </w:tcPr>
          <w:p w14:paraId="2B495173">
            <w:pPr>
              <w:pageBreakBefore w:val="0"/>
              <w:kinsoku/>
              <w:wordWrap/>
              <w:overflowPunct/>
              <w:topLinePunct w:val="0"/>
              <w:bidi w:val="0"/>
              <w:spacing w:line="240" w:lineRule="auto"/>
              <w:jc w:val="left"/>
              <w:rPr>
                <w:szCs w:val="24"/>
              </w:rPr>
            </w:pPr>
            <w:r>
              <w:rPr>
                <w:rFonts w:hint="eastAsia"/>
                <w:szCs w:val="24"/>
              </w:rPr>
              <w:t>招标人</w:t>
            </w:r>
          </w:p>
        </w:tc>
        <w:tc>
          <w:tcPr>
            <w:tcW w:w="5572" w:type="dxa"/>
            <w:gridSpan w:val="2"/>
            <w:vAlign w:val="center"/>
          </w:tcPr>
          <w:p w14:paraId="4DB24EE3">
            <w:pPr>
              <w:pageBreakBefore w:val="0"/>
              <w:kinsoku/>
              <w:wordWrap/>
              <w:overflowPunct/>
              <w:topLinePunct w:val="0"/>
              <w:bidi w:val="0"/>
              <w:spacing w:line="240" w:lineRule="auto"/>
              <w:rPr>
                <w:szCs w:val="24"/>
              </w:rPr>
            </w:pPr>
            <w:r>
              <w:rPr>
                <w:rFonts w:hint="eastAsia"/>
                <w:szCs w:val="24"/>
              </w:rPr>
              <w:t>名称：中国重汽集团济宁商用车有限公司</w:t>
            </w:r>
          </w:p>
          <w:p w14:paraId="28478DCA">
            <w:pPr>
              <w:pageBreakBefore w:val="0"/>
              <w:kinsoku/>
              <w:wordWrap/>
              <w:overflowPunct/>
              <w:topLinePunct w:val="0"/>
              <w:bidi w:val="0"/>
              <w:spacing w:line="240" w:lineRule="auto"/>
              <w:rPr>
                <w:szCs w:val="24"/>
              </w:rPr>
            </w:pPr>
            <w:r>
              <w:rPr>
                <w:rFonts w:hint="eastAsia"/>
                <w:szCs w:val="24"/>
              </w:rPr>
              <w:t>地址：山东省济宁市任城区柳行办事处同济路57号</w:t>
            </w:r>
          </w:p>
        </w:tc>
      </w:tr>
      <w:tr w14:paraId="0E073625">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0115C000">
            <w:pPr>
              <w:pageBreakBefore w:val="0"/>
              <w:kinsoku/>
              <w:wordWrap/>
              <w:overflowPunct/>
              <w:topLinePunct w:val="0"/>
              <w:bidi w:val="0"/>
              <w:spacing w:line="240" w:lineRule="auto"/>
              <w:jc w:val="center"/>
              <w:rPr>
                <w:szCs w:val="24"/>
              </w:rPr>
            </w:pPr>
            <w:r>
              <w:rPr>
                <w:szCs w:val="24"/>
              </w:rPr>
              <w:t>1.3.5</w:t>
            </w:r>
          </w:p>
        </w:tc>
        <w:tc>
          <w:tcPr>
            <w:tcW w:w="2330" w:type="dxa"/>
            <w:vAlign w:val="center"/>
          </w:tcPr>
          <w:p w14:paraId="36B9B203">
            <w:pPr>
              <w:pageBreakBefore w:val="0"/>
              <w:kinsoku/>
              <w:wordWrap/>
              <w:overflowPunct/>
              <w:topLinePunct w:val="0"/>
              <w:bidi w:val="0"/>
              <w:spacing w:line="240" w:lineRule="auto"/>
              <w:jc w:val="left"/>
              <w:rPr>
                <w:szCs w:val="24"/>
              </w:rPr>
            </w:pPr>
            <w:r>
              <w:rPr>
                <w:rFonts w:hint="eastAsia"/>
                <w:szCs w:val="24"/>
              </w:rPr>
              <w:t>其它资格要求</w:t>
            </w:r>
          </w:p>
        </w:tc>
        <w:tc>
          <w:tcPr>
            <w:tcW w:w="5572" w:type="dxa"/>
            <w:gridSpan w:val="2"/>
            <w:vAlign w:val="center"/>
          </w:tcPr>
          <w:p w14:paraId="3605EF85">
            <w:pPr>
              <w:pageBreakBefore w:val="0"/>
              <w:kinsoku/>
              <w:wordWrap/>
              <w:overflowPunct/>
              <w:topLinePunct w:val="0"/>
              <w:bidi w:val="0"/>
              <w:spacing w:line="240" w:lineRule="auto"/>
              <w:rPr>
                <w:rFonts w:ascii="宋体"/>
                <w:szCs w:val="24"/>
              </w:rPr>
            </w:pPr>
            <w:r>
              <w:rPr>
                <w:rFonts w:hint="eastAsia" w:ascii="宋体" w:hAnsi="宋体"/>
                <w:szCs w:val="24"/>
              </w:rPr>
              <w:t>投标人必须携带以下资料原件参加开标会并交验，否则视为自动放弃投标资格：</w:t>
            </w:r>
          </w:p>
          <w:p w14:paraId="784B8034">
            <w:pPr>
              <w:pageBreakBefore w:val="0"/>
              <w:kinsoku/>
              <w:wordWrap/>
              <w:overflowPunct/>
              <w:topLinePunct w:val="0"/>
              <w:bidi w:val="0"/>
              <w:spacing w:line="240" w:lineRule="auto"/>
              <w:rPr>
                <w:rFonts w:ascii="宋体"/>
                <w:szCs w:val="24"/>
              </w:rPr>
            </w:pPr>
            <w:r>
              <w:rPr>
                <w:rFonts w:hint="eastAsia" w:ascii="宋体" w:hAnsi="宋体"/>
                <w:szCs w:val="24"/>
              </w:rPr>
              <w:t>（</w:t>
            </w:r>
            <w:r>
              <w:rPr>
                <w:rFonts w:ascii="宋体" w:hAnsi="宋体"/>
                <w:szCs w:val="24"/>
              </w:rPr>
              <w:t>1</w:t>
            </w:r>
            <w:r>
              <w:rPr>
                <w:rFonts w:hint="eastAsia" w:ascii="宋体" w:hAnsi="宋体"/>
                <w:szCs w:val="24"/>
              </w:rPr>
              <w:t>）法人授权委托书（原件）及身份证；</w:t>
            </w:r>
          </w:p>
          <w:p w14:paraId="56DA47AC">
            <w:pPr>
              <w:pageBreakBefore w:val="0"/>
              <w:kinsoku/>
              <w:wordWrap/>
              <w:overflowPunct/>
              <w:topLinePunct w:val="0"/>
              <w:bidi w:val="0"/>
              <w:spacing w:line="240" w:lineRule="auto"/>
              <w:jc w:val="left"/>
              <w:rPr>
                <w:rFonts w:ascii="宋体"/>
                <w:szCs w:val="24"/>
              </w:rPr>
            </w:pPr>
            <w:r>
              <w:rPr>
                <w:rFonts w:hint="eastAsia" w:ascii="宋体" w:hAnsi="宋体"/>
                <w:szCs w:val="24"/>
              </w:rPr>
              <w:t>（</w:t>
            </w:r>
            <w:r>
              <w:rPr>
                <w:rFonts w:ascii="宋体" w:hAnsi="宋体"/>
                <w:szCs w:val="24"/>
              </w:rPr>
              <w:t>2</w:t>
            </w:r>
            <w:r>
              <w:rPr>
                <w:rFonts w:hint="eastAsia" w:ascii="宋体" w:hAnsi="宋体"/>
                <w:szCs w:val="24"/>
              </w:rPr>
              <w:t>）营业执照副本；</w:t>
            </w:r>
          </w:p>
          <w:p w14:paraId="6B441C8A">
            <w:pPr>
              <w:pageBreakBefore w:val="0"/>
              <w:kinsoku/>
              <w:wordWrap/>
              <w:overflowPunct/>
              <w:topLinePunct w:val="0"/>
              <w:bidi w:val="0"/>
              <w:spacing w:line="240" w:lineRule="auto"/>
              <w:jc w:val="left"/>
              <w:rPr>
                <w:rFonts w:ascii="宋体"/>
                <w:szCs w:val="24"/>
              </w:rPr>
            </w:pPr>
            <w:r>
              <w:rPr>
                <w:rFonts w:hint="eastAsia" w:ascii="宋体" w:hAnsi="宋体"/>
                <w:szCs w:val="24"/>
              </w:rPr>
              <w:t>（</w:t>
            </w:r>
            <w:r>
              <w:rPr>
                <w:rFonts w:ascii="宋体" w:hAnsi="宋体"/>
                <w:szCs w:val="24"/>
              </w:rPr>
              <w:t>3</w:t>
            </w:r>
            <w:r>
              <w:rPr>
                <w:rFonts w:hint="eastAsia" w:ascii="宋体" w:hAnsi="宋体"/>
                <w:color w:val="000000" w:themeColor="text1"/>
                <w:szCs w:val="24"/>
                <w14:textFill>
                  <w14:solidFill>
                    <w14:schemeClr w14:val="tx1"/>
                  </w14:solidFill>
                </w14:textFill>
              </w:rPr>
              <w:t>）</w:t>
            </w:r>
            <w:r>
              <w:rPr>
                <w:rFonts w:hint="eastAsia" w:ascii="宋体" w:hAnsi="宋体" w:cs="宋体"/>
                <w:color w:val="000000" w:themeColor="text1"/>
                <w:szCs w:val="24"/>
                <w14:textFill>
                  <w14:solidFill>
                    <w14:schemeClr w14:val="tx1"/>
                  </w14:solidFill>
                </w14:textFill>
              </w:rPr>
              <w:t>近三年</w:t>
            </w:r>
            <w:r>
              <w:rPr>
                <w:rFonts w:hint="eastAsia" w:ascii="宋体" w:hAnsi="宋体"/>
                <w:color w:val="000000" w:themeColor="text1"/>
                <w14:textFill>
                  <w14:solidFill>
                    <w14:schemeClr w14:val="tx1"/>
                  </w14:solidFill>
                </w14:textFill>
              </w:rPr>
              <w:t>类似项目业绩（须有客户联系方式及联系人以供招标人核实确认）。</w:t>
            </w:r>
          </w:p>
        </w:tc>
      </w:tr>
      <w:tr w14:paraId="74B73F7F">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5D3DED01">
            <w:pPr>
              <w:pageBreakBefore w:val="0"/>
              <w:kinsoku/>
              <w:wordWrap/>
              <w:overflowPunct/>
              <w:topLinePunct w:val="0"/>
              <w:bidi w:val="0"/>
              <w:spacing w:line="240" w:lineRule="auto"/>
              <w:jc w:val="center"/>
              <w:rPr>
                <w:szCs w:val="24"/>
              </w:rPr>
            </w:pPr>
            <w:r>
              <w:rPr>
                <w:szCs w:val="24"/>
              </w:rPr>
              <w:t>1.3.6</w:t>
            </w:r>
          </w:p>
        </w:tc>
        <w:tc>
          <w:tcPr>
            <w:tcW w:w="2330" w:type="dxa"/>
            <w:vAlign w:val="center"/>
          </w:tcPr>
          <w:p w14:paraId="07F8290C">
            <w:pPr>
              <w:pageBreakBefore w:val="0"/>
              <w:kinsoku/>
              <w:wordWrap/>
              <w:overflowPunct/>
              <w:topLinePunct w:val="0"/>
              <w:bidi w:val="0"/>
              <w:spacing w:line="240" w:lineRule="auto"/>
              <w:jc w:val="center"/>
              <w:rPr>
                <w:szCs w:val="24"/>
              </w:rPr>
            </w:pPr>
            <w:r>
              <w:rPr>
                <w:rFonts w:hint="eastAsia"/>
                <w:szCs w:val="24"/>
              </w:rPr>
              <w:t>是否接受联合体投标</w:t>
            </w:r>
          </w:p>
        </w:tc>
        <w:tc>
          <w:tcPr>
            <w:tcW w:w="5572" w:type="dxa"/>
            <w:gridSpan w:val="2"/>
            <w:vAlign w:val="center"/>
          </w:tcPr>
          <w:p w14:paraId="31B6A803">
            <w:pPr>
              <w:pageBreakBefore w:val="0"/>
              <w:kinsoku/>
              <w:wordWrap/>
              <w:overflowPunct/>
              <w:topLinePunct w:val="0"/>
              <w:bidi w:val="0"/>
              <w:spacing w:line="240" w:lineRule="auto"/>
              <w:rPr>
                <w:szCs w:val="24"/>
              </w:rPr>
            </w:pPr>
            <w:r>
              <w:rPr>
                <w:rFonts w:hint="eastAsia"/>
                <w:szCs w:val="24"/>
              </w:rPr>
              <w:t>不接受</w:t>
            </w:r>
          </w:p>
        </w:tc>
      </w:tr>
      <w:tr w14:paraId="5D1505AD">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8959" w:type="dxa"/>
            <w:gridSpan w:val="5"/>
            <w:vAlign w:val="center"/>
          </w:tcPr>
          <w:p w14:paraId="36591729">
            <w:pPr>
              <w:pageBreakBefore w:val="0"/>
              <w:kinsoku/>
              <w:wordWrap/>
              <w:overflowPunct/>
              <w:topLinePunct w:val="0"/>
              <w:bidi w:val="0"/>
              <w:spacing w:line="240" w:lineRule="auto"/>
              <w:jc w:val="center"/>
              <w:rPr>
                <w:rFonts w:eastAsia="楷体_GB2312"/>
                <w:b/>
                <w:szCs w:val="24"/>
              </w:rPr>
            </w:pPr>
            <w:r>
              <w:rPr>
                <w:rFonts w:eastAsia="楷体_GB2312"/>
                <w:b/>
                <w:szCs w:val="24"/>
              </w:rPr>
              <w:t>B</w:t>
            </w:r>
            <w:r>
              <w:rPr>
                <w:rFonts w:hint="eastAsia" w:eastAsia="楷体_GB2312"/>
                <w:b/>
                <w:szCs w:val="24"/>
              </w:rPr>
              <w:t>招标文件</w:t>
            </w:r>
          </w:p>
        </w:tc>
      </w:tr>
      <w:tr w14:paraId="21803E6C">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cantSplit/>
          <w:trHeight w:val="600" w:hRule="atLeast"/>
          <w:jc w:val="center"/>
        </w:trPr>
        <w:tc>
          <w:tcPr>
            <w:tcW w:w="8959" w:type="dxa"/>
            <w:gridSpan w:val="5"/>
            <w:vAlign w:val="center"/>
          </w:tcPr>
          <w:p w14:paraId="4D31637E">
            <w:pPr>
              <w:pageBreakBefore w:val="0"/>
              <w:kinsoku/>
              <w:wordWrap/>
              <w:overflowPunct/>
              <w:topLinePunct w:val="0"/>
              <w:bidi w:val="0"/>
              <w:spacing w:line="240" w:lineRule="auto"/>
              <w:jc w:val="center"/>
              <w:rPr>
                <w:rFonts w:eastAsia="楷体_GB2312"/>
                <w:b/>
                <w:szCs w:val="24"/>
              </w:rPr>
            </w:pPr>
            <w:r>
              <w:rPr>
                <w:rFonts w:eastAsia="楷体_GB2312"/>
                <w:b/>
                <w:szCs w:val="24"/>
              </w:rPr>
              <w:t>C</w:t>
            </w:r>
            <w:r>
              <w:rPr>
                <w:rFonts w:hint="eastAsia" w:eastAsia="楷体_GB2312"/>
                <w:b/>
                <w:szCs w:val="24"/>
              </w:rPr>
              <w:t>投标文件</w:t>
            </w:r>
          </w:p>
        </w:tc>
      </w:tr>
      <w:tr w14:paraId="79D9910E">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219F0704">
            <w:pPr>
              <w:pageBreakBefore w:val="0"/>
              <w:kinsoku/>
              <w:wordWrap/>
              <w:overflowPunct/>
              <w:topLinePunct w:val="0"/>
              <w:bidi w:val="0"/>
              <w:spacing w:line="240" w:lineRule="auto"/>
              <w:jc w:val="center"/>
              <w:rPr>
                <w:color w:val="000000" w:themeColor="text1"/>
                <w:szCs w:val="24"/>
                <w14:textFill>
                  <w14:solidFill>
                    <w14:schemeClr w14:val="tx1"/>
                  </w14:solidFill>
                </w14:textFill>
              </w:rPr>
            </w:pPr>
            <w:r>
              <w:rPr>
                <w:color w:val="000000" w:themeColor="text1"/>
                <w:szCs w:val="24"/>
                <w14:textFill>
                  <w14:solidFill>
                    <w14:schemeClr w14:val="tx1"/>
                  </w14:solidFill>
                </w14:textFill>
              </w:rPr>
              <w:t>12.1</w:t>
            </w:r>
          </w:p>
        </w:tc>
        <w:tc>
          <w:tcPr>
            <w:tcW w:w="2330" w:type="dxa"/>
            <w:vAlign w:val="center"/>
          </w:tcPr>
          <w:p w14:paraId="0258D05D">
            <w:pPr>
              <w:pageBreakBefore w:val="0"/>
              <w:kinsoku/>
              <w:wordWrap/>
              <w:overflowPunct/>
              <w:topLinePunct w:val="0"/>
              <w:bidi w:val="0"/>
              <w:spacing w:line="240" w:lineRule="auto"/>
              <w:jc w:val="center"/>
              <w:rPr>
                <w:i/>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投标保证金金额</w:t>
            </w:r>
          </w:p>
        </w:tc>
        <w:tc>
          <w:tcPr>
            <w:tcW w:w="5572" w:type="dxa"/>
            <w:gridSpan w:val="2"/>
            <w:vAlign w:val="center"/>
          </w:tcPr>
          <w:p w14:paraId="1ADB8B86">
            <w:pPr>
              <w:pageBreakBefore w:val="0"/>
              <w:kinsoku/>
              <w:wordWrap/>
              <w:overflowPunct/>
              <w:topLinePunct w:val="0"/>
              <w:bidi w:val="0"/>
              <w:spacing w:line="240" w:lineRule="auto"/>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保证金金额：5000元</w:t>
            </w:r>
          </w:p>
          <w:p w14:paraId="38F7A7E2">
            <w:pPr>
              <w:pageBreakBefore w:val="0"/>
              <w:kinsoku/>
              <w:wordWrap/>
              <w:overflowPunct/>
              <w:topLinePunct w:val="0"/>
              <w:bidi w:val="0"/>
              <w:spacing w:line="240" w:lineRule="auto"/>
            </w:pPr>
            <w:r>
              <w:rPr>
                <w:rFonts w:hint="eastAsia"/>
              </w:rPr>
              <w:t>账号：2</w:t>
            </w:r>
            <w:r>
              <w:t>31202725157</w:t>
            </w:r>
          </w:p>
          <w:p w14:paraId="31A1F391">
            <w:pPr>
              <w:pageBreakBefore w:val="0"/>
              <w:kinsoku/>
              <w:wordWrap/>
              <w:overflowPunct/>
              <w:topLinePunct w:val="0"/>
              <w:bidi w:val="0"/>
              <w:spacing w:line="240" w:lineRule="auto"/>
            </w:pPr>
            <w:r>
              <w:rPr>
                <w:rFonts w:hint="eastAsia"/>
              </w:rPr>
              <w:t>开户行名称：</w:t>
            </w:r>
            <w:r>
              <w:t>中国银行股份有限公司济宁分行</w:t>
            </w:r>
          </w:p>
          <w:p w14:paraId="5065CE38">
            <w:pPr>
              <w:pageBreakBefore w:val="0"/>
              <w:kinsoku/>
              <w:wordWrap/>
              <w:overflowPunct/>
              <w:topLinePunct w:val="0"/>
              <w:bidi w:val="0"/>
              <w:spacing w:line="240" w:lineRule="auto"/>
            </w:pPr>
            <w:r>
              <w:rPr>
                <w:rFonts w:hint="eastAsia"/>
              </w:rPr>
              <w:t>开户行行号：</w:t>
            </w:r>
            <w:r>
              <w:t>104461000020</w:t>
            </w:r>
          </w:p>
          <w:p w14:paraId="1593551F">
            <w:pPr>
              <w:pStyle w:val="38"/>
              <w:pageBreakBefore w:val="0"/>
              <w:kinsoku/>
              <w:wordWrap/>
              <w:overflowPunct/>
              <w:topLinePunct w:val="0"/>
              <w:bidi w:val="0"/>
              <w:spacing w:line="240" w:lineRule="auto"/>
              <w:ind w:left="0" w:firstLine="0" w:firstLineChars="0"/>
            </w:pPr>
            <w:r>
              <w:rPr>
                <w:rFonts w:hint="eastAsia"/>
              </w:rPr>
              <w:t>账户名称：</w:t>
            </w:r>
            <w:r>
              <w:t>中国重汽集团济宁商用车有限公司</w:t>
            </w:r>
          </w:p>
        </w:tc>
      </w:tr>
      <w:tr w14:paraId="762B4CFC">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2775A240">
            <w:pPr>
              <w:pageBreakBefore w:val="0"/>
              <w:kinsoku/>
              <w:wordWrap/>
              <w:overflowPunct/>
              <w:topLinePunct w:val="0"/>
              <w:bidi w:val="0"/>
              <w:spacing w:line="240" w:lineRule="auto"/>
              <w:jc w:val="center"/>
              <w:rPr>
                <w:color w:val="000000"/>
                <w:szCs w:val="24"/>
              </w:rPr>
            </w:pPr>
            <w:r>
              <w:rPr>
                <w:color w:val="000000"/>
                <w:szCs w:val="24"/>
              </w:rPr>
              <w:t>12.2</w:t>
            </w:r>
          </w:p>
        </w:tc>
        <w:tc>
          <w:tcPr>
            <w:tcW w:w="2330" w:type="dxa"/>
            <w:vAlign w:val="center"/>
          </w:tcPr>
          <w:p w14:paraId="435BDAD3">
            <w:pPr>
              <w:pageBreakBefore w:val="0"/>
              <w:kinsoku/>
              <w:wordWrap/>
              <w:overflowPunct/>
              <w:topLinePunct w:val="0"/>
              <w:bidi w:val="0"/>
              <w:spacing w:line="240" w:lineRule="auto"/>
              <w:jc w:val="center"/>
              <w:rPr>
                <w:color w:val="000000"/>
                <w:szCs w:val="24"/>
              </w:rPr>
            </w:pPr>
            <w:r>
              <w:rPr>
                <w:color w:val="000000"/>
                <w:szCs w:val="24"/>
              </w:rPr>
              <w:t>投标保证金形式和递交</w:t>
            </w:r>
          </w:p>
        </w:tc>
        <w:tc>
          <w:tcPr>
            <w:tcW w:w="5572" w:type="dxa"/>
            <w:gridSpan w:val="2"/>
            <w:vAlign w:val="center"/>
          </w:tcPr>
          <w:p w14:paraId="2EB018E5">
            <w:pPr>
              <w:pageBreakBefore w:val="0"/>
              <w:kinsoku/>
              <w:wordWrap/>
              <w:overflowPunct/>
              <w:topLinePunct w:val="0"/>
              <w:bidi w:val="0"/>
              <w:spacing w:line="240" w:lineRule="auto"/>
              <w:jc w:val="left"/>
              <w:rPr>
                <w:szCs w:val="24"/>
              </w:rPr>
            </w:pPr>
            <w:r>
              <w:rPr>
                <w:rFonts w:hint="eastAsia"/>
                <w:szCs w:val="24"/>
              </w:rPr>
              <w:t>现金/电汇</w:t>
            </w:r>
          </w:p>
        </w:tc>
      </w:tr>
      <w:tr w14:paraId="40ADC533">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511FFEA5">
            <w:pPr>
              <w:pageBreakBefore w:val="0"/>
              <w:kinsoku/>
              <w:wordWrap/>
              <w:overflowPunct/>
              <w:topLinePunct w:val="0"/>
              <w:bidi w:val="0"/>
              <w:spacing w:line="240" w:lineRule="auto"/>
              <w:jc w:val="center"/>
              <w:rPr>
                <w:color w:val="000000" w:themeColor="text1"/>
                <w:szCs w:val="24"/>
                <w14:textFill>
                  <w14:solidFill>
                    <w14:schemeClr w14:val="tx1"/>
                  </w14:solidFill>
                </w14:textFill>
              </w:rPr>
            </w:pPr>
            <w:r>
              <w:rPr>
                <w:color w:val="000000" w:themeColor="text1"/>
                <w:szCs w:val="24"/>
                <w14:textFill>
                  <w14:solidFill>
                    <w14:schemeClr w14:val="tx1"/>
                  </w14:solidFill>
                </w14:textFill>
              </w:rPr>
              <w:t>13.1</w:t>
            </w:r>
          </w:p>
        </w:tc>
        <w:tc>
          <w:tcPr>
            <w:tcW w:w="2330" w:type="dxa"/>
            <w:vAlign w:val="center"/>
          </w:tcPr>
          <w:p w14:paraId="7A0E24E1">
            <w:pPr>
              <w:pageBreakBefore w:val="0"/>
              <w:kinsoku/>
              <w:wordWrap/>
              <w:overflowPunct/>
              <w:topLinePunct w:val="0"/>
              <w:bidi w:val="0"/>
              <w:spacing w:line="240" w:lineRule="auto"/>
              <w:jc w:val="center"/>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投标有效期</w:t>
            </w:r>
          </w:p>
        </w:tc>
        <w:tc>
          <w:tcPr>
            <w:tcW w:w="5572" w:type="dxa"/>
            <w:gridSpan w:val="2"/>
            <w:vAlign w:val="center"/>
          </w:tcPr>
          <w:p w14:paraId="045B58CF">
            <w:pPr>
              <w:pageBreakBefore w:val="0"/>
              <w:kinsoku/>
              <w:wordWrap/>
              <w:overflowPunct/>
              <w:topLinePunct w:val="0"/>
              <w:bidi w:val="0"/>
              <w:spacing w:line="240" w:lineRule="auto"/>
              <w:rPr>
                <w:color w:val="000000" w:themeColor="text1"/>
                <w:szCs w:val="24"/>
                <w14:textFill>
                  <w14:solidFill>
                    <w14:schemeClr w14:val="tx1"/>
                  </w14:solidFill>
                </w14:textFill>
              </w:rPr>
            </w:pPr>
            <w:r>
              <w:rPr>
                <w:color w:val="000000" w:themeColor="text1"/>
                <w:szCs w:val="24"/>
                <w14:textFill>
                  <w14:solidFill>
                    <w14:schemeClr w14:val="tx1"/>
                  </w14:solidFill>
                </w14:textFill>
              </w:rPr>
              <w:t>60</w:t>
            </w:r>
            <w:r>
              <w:rPr>
                <w:rFonts w:hint="eastAsia"/>
                <w:color w:val="000000" w:themeColor="text1"/>
                <w:szCs w:val="24"/>
                <w14:textFill>
                  <w14:solidFill>
                    <w14:schemeClr w14:val="tx1"/>
                  </w14:solidFill>
                </w14:textFill>
              </w:rPr>
              <w:t>天</w:t>
            </w:r>
          </w:p>
        </w:tc>
      </w:tr>
      <w:tr w14:paraId="29109012">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17BFA7BC">
            <w:pPr>
              <w:pageBreakBefore w:val="0"/>
              <w:kinsoku/>
              <w:wordWrap/>
              <w:overflowPunct/>
              <w:topLinePunct w:val="0"/>
              <w:bidi w:val="0"/>
              <w:spacing w:line="240" w:lineRule="auto"/>
              <w:jc w:val="center"/>
              <w:rPr>
                <w:szCs w:val="24"/>
              </w:rPr>
            </w:pPr>
            <w:r>
              <w:rPr>
                <w:szCs w:val="24"/>
              </w:rPr>
              <w:t>14.4</w:t>
            </w:r>
          </w:p>
        </w:tc>
        <w:tc>
          <w:tcPr>
            <w:tcW w:w="2330" w:type="dxa"/>
            <w:vAlign w:val="center"/>
          </w:tcPr>
          <w:p w14:paraId="01541338">
            <w:pPr>
              <w:pageBreakBefore w:val="0"/>
              <w:kinsoku/>
              <w:wordWrap/>
              <w:overflowPunct/>
              <w:topLinePunct w:val="0"/>
              <w:bidi w:val="0"/>
              <w:spacing w:line="240" w:lineRule="auto"/>
              <w:jc w:val="center"/>
              <w:rPr>
                <w:szCs w:val="24"/>
              </w:rPr>
            </w:pPr>
            <w:r>
              <w:rPr>
                <w:rFonts w:hint="eastAsia"/>
                <w:szCs w:val="24"/>
              </w:rPr>
              <w:t>投标文件的份数</w:t>
            </w:r>
          </w:p>
        </w:tc>
        <w:tc>
          <w:tcPr>
            <w:tcW w:w="5572" w:type="dxa"/>
            <w:gridSpan w:val="2"/>
            <w:vAlign w:val="center"/>
          </w:tcPr>
          <w:p w14:paraId="2CDAD6DE">
            <w:pPr>
              <w:pageBreakBefore w:val="0"/>
              <w:kinsoku/>
              <w:wordWrap/>
              <w:overflowPunct/>
              <w:topLinePunct w:val="0"/>
              <w:bidi w:val="0"/>
              <w:spacing w:line="240" w:lineRule="auto"/>
              <w:rPr>
                <w:rFonts w:ascii="宋体" w:hAnsi="宋体"/>
                <w:bCs/>
              </w:rPr>
            </w:pPr>
            <w:r>
              <w:rPr>
                <w:rFonts w:hint="eastAsia" w:ascii="宋体" w:hAnsi="宋体"/>
                <w:bCs/>
              </w:rPr>
              <w:t>投标文件一式</w:t>
            </w:r>
            <w:r>
              <w:rPr>
                <w:rFonts w:hint="eastAsia" w:ascii="宋体" w:hAnsi="宋体"/>
                <w:bCs/>
                <w:lang w:val="en-US" w:eastAsia="zh-CN"/>
              </w:rPr>
              <w:t>四</w:t>
            </w:r>
            <w:r>
              <w:rPr>
                <w:rFonts w:hint="eastAsia" w:ascii="宋体" w:hAnsi="宋体"/>
                <w:bCs/>
              </w:rPr>
              <w:t>份，其中正本一份，副本</w:t>
            </w:r>
            <w:r>
              <w:rPr>
                <w:rFonts w:hint="eastAsia" w:ascii="宋体" w:hAnsi="宋体"/>
                <w:bCs/>
                <w:lang w:val="en-US" w:eastAsia="zh-CN"/>
              </w:rPr>
              <w:t>三</w:t>
            </w:r>
            <w:r>
              <w:rPr>
                <w:rFonts w:hint="eastAsia" w:ascii="宋体" w:hAnsi="宋体"/>
                <w:bCs/>
              </w:rPr>
              <w:t>份；</w:t>
            </w:r>
          </w:p>
          <w:p w14:paraId="4CE46997">
            <w:pPr>
              <w:pageBreakBefore w:val="0"/>
              <w:kinsoku/>
              <w:wordWrap/>
              <w:overflowPunct/>
              <w:topLinePunct w:val="0"/>
              <w:bidi w:val="0"/>
              <w:spacing w:line="240" w:lineRule="auto"/>
              <w:rPr>
                <w:rFonts w:ascii="宋体" w:hAnsi="宋体"/>
                <w:bCs/>
              </w:rPr>
            </w:pPr>
            <w:r>
              <w:rPr>
                <w:rFonts w:hint="eastAsia" w:ascii="宋体" w:hAnsi="宋体"/>
                <w:bCs/>
              </w:rPr>
              <w:t>其中资质文件、技术标书，不分包统一提供；商务标分包单独编制、装订且单独密封；</w:t>
            </w:r>
          </w:p>
          <w:p w14:paraId="08AEDD02">
            <w:pPr>
              <w:pageBreakBefore w:val="0"/>
              <w:kinsoku/>
              <w:wordWrap/>
              <w:overflowPunct/>
              <w:topLinePunct w:val="0"/>
              <w:bidi w:val="0"/>
              <w:spacing w:line="240" w:lineRule="auto"/>
              <w:rPr>
                <w:szCs w:val="24"/>
              </w:rPr>
            </w:pPr>
            <w:r>
              <w:rPr>
                <w:rFonts w:hint="eastAsia" w:ascii="宋体" w:hAnsi="宋体"/>
                <w:bCs/>
              </w:rPr>
              <w:t>商务标书、技术标书、开标一览表、资质文件等请单独密封，分开投递。</w:t>
            </w:r>
          </w:p>
        </w:tc>
      </w:tr>
      <w:tr w14:paraId="60E77544">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8959" w:type="dxa"/>
            <w:gridSpan w:val="5"/>
            <w:vAlign w:val="center"/>
          </w:tcPr>
          <w:p w14:paraId="0368D7E5">
            <w:pPr>
              <w:pageBreakBefore w:val="0"/>
              <w:kinsoku/>
              <w:wordWrap/>
              <w:overflowPunct/>
              <w:topLinePunct w:val="0"/>
              <w:bidi w:val="0"/>
              <w:spacing w:line="240" w:lineRule="auto"/>
              <w:jc w:val="center"/>
              <w:rPr>
                <w:szCs w:val="24"/>
              </w:rPr>
            </w:pPr>
            <w:r>
              <w:rPr>
                <w:rFonts w:eastAsia="楷体_GB2312"/>
                <w:b/>
                <w:szCs w:val="24"/>
              </w:rPr>
              <w:t>D</w:t>
            </w:r>
            <w:r>
              <w:rPr>
                <w:rFonts w:hint="eastAsia" w:eastAsia="楷体_GB2312"/>
                <w:b/>
                <w:szCs w:val="24"/>
              </w:rPr>
              <w:t>投标文件递交</w:t>
            </w:r>
          </w:p>
        </w:tc>
      </w:tr>
      <w:tr w14:paraId="4F2BD06D">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1FCA94D7">
            <w:pPr>
              <w:pageBreakBefore w:val="0"/>
              <w:kinsoku/>
              <w:wordWrap/>
              <w:overflowPunct/>
              <w:topLinePunct w:val="0"/>
              <w:bidi w:val="0"/>
              <w:spacing w:line="240" w:lineRule="auto"/>
              <w:jc w:val="center"/>
              <w:rPr>
                <w:szCs w:val="24"/>
              </w:rPr>
            </w:pPr>
            <w:r>
              <w:rPr>
                <w:szCs w:val="24"/>
              </w:rPr>
              <w:t>15.1.2</w:t>
            </w:r>
          </w:p>
        </w:tc>
        <w:tc>
          <w:tcPr>
            <w:tcW w:w="2330" w:type="dxa"/>
            <w:vAlign w:val="center"/>
          </w:tcPr>
          <w:p w14:paraId="3DFF2FB0">
            <w:pPr>
              <w:pageBreakBefore w:val="0"/>
              <w:kinsoku/>
              <w:wordWrap/>
              <w:overflowPunct/>
              <w:topLinePunct w:val="0"/>
              <w:bidi w:val="0"/>
              <w:spacing w:line="240" w:lineRule="auto"/>
              <w:jc w:val="center"/>
              <w:rPr>
                <w:szCs w:val="24"/>
              </w:rPr>
            </w:pPr>
            <w:r>
              <w:rPr>
                <w:szCs w:val="24"/>
              </w:rPr>
              <w:t>1</w:t>
            </w:r>
            <w:r>
              <w:rPr>
                <w:rFonts w:hint="eastAsia"/>
                <w:szCs w:val="24"/>
              </w:rPr>
              <w:t>）投标文件递交地址</w:t>
            </w:r>
          </w:p>
        </w:tc>
        <w:tc>
          <w:tcPr>
            <w:tcW w:w="5572" w:type="dxa"/>
            <w:gridSpan w:val="2"/>
            <w:vAlign w:val="center"/>
          </w:tcPr>
          <w:p w14:paraId="07E0FFA2">
            <w:pPr>
              <w:pageBreakBefore w:val="0"/>
              <w:kinsoku/>
              <w:wordWrap/>
              <w:overflowPunct/>
              <w:topLinePunct w:val="0"/>
              <w:bidi w:val="0"/>
              <w:spacing w:line="240" w:lineRule="auto"/>
              <w:rPr>
                <w:szCs w:val="24"/>
              </w:rPr>
            </w:pPr>
            <w:r>
              <w:rPr>
                <w:rFonts w:hint="eastAsia"/>
                <w:szCs w:val="24"/>
              </w:rPr>
              <w:t>山东省济宁市任城区柳行办事处同济路57号</w:t>
            </w:r>
          </w:p>
        </w:tc>
      </w:tr>
      <w:tr w14:paraId="5EAFBED7">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19592ACB">
            <w:pPr>
              <w:pageBreakBefore w:val="0"/>
              <w:kinsoku/>
              <w:wordWrap/>
              <w:overflowPunct/>
              <w:topLinePunct w:val="0"/>
              <w:bidi w:val="0"/>
              <w:spacing w:line="240" w:lineRule="auto"/>
              <w:jc w:val="center"/>
              <w:rPr>
                <w:szCs w:val="24"/>
              </w:rPr>
            </w:pPr>
          </w:p>
        </w:tc>
        <w:tc>
          <w:tcPr>
            <w:tcW w:w="2330" w:type="dxa"/>
            <w:vAlign w:val="center"/>
          </w:tcPr>
          <w:p w14:paraId="2E5DFE6C">
            <w:pPr>
              <w:pageBreakBefore w:val="0"/>
              <w:kinsoku/>
              <w:wordWrap/>
              <w:overflowPunct/>
              <w:topLinePunct w:val="0"/>
              <w:bidi w:val="0"/>
              <w:spacing w:line="240" w:lineRule="auto"/>
              <w:jc w:val="center"/>
              <w:rPr>
                <w:szCs w:val="24"/>
              </w:rPr>
            </w:pPr>
            <w:r>
              <w:rPr>
                <w:szCs w:val="24"/>
              </w:rPr>
              <w:t>2</w:t>
            </w:r>
            <w:r>
              <w:rPr>
                <w:rFonts w:hint="eastAsia"/>
                <w:szCs w:val="24"/>
              </w:rPr>
              <w:t>）项目名称、招标邀请的标题和编号</w:t>
            </w:r>
          </w:p>
        </w:tc>
        <w:tc>
          <w:tcPr>
            <w:tcW w:w="5572" w:type="dxa"/>
            <w:gridSpan w:val="2"/>
            <w:vAlign w:val="center"/>
          </w:tcPr>
          <w:p w14:paraId="73145FBF">
            <w:pPr>
              <w:pageBreakBefore w:val="0"/>
              <w:kinsoku/>
              <w:wordWrap/>
              <w:overflowPunct/>
              <w:topLinePunct w:val="0"/>
              <w:bidi w:val="0"/>
              <w:spacing w:line="240" w:lineRule="auto"/>
              <w:ind w:right="-55" w:rightChars="-23"/>
              <w:jc w:val="center"/>
              <w:rPr>
                <w:rFonts w:hint="eastAsia" w:ascii="宋体" w:hAnsi="宋体" w:eastAsia="宋体" w:cs="宋体"/>
                <w:b/>
                <w:spacing w:val="4"/>
                <w:w w:val="90"/>
                <w:sz w:val="52"/>
                <w:szCs w:val="52"/>
                <w:lang w:eastAsia="zh-CN"/>
              </w:rPr>
            </w:pPr>
            <w:r>
              <w:rPr>
                <w:rFonts w:hint="eastAsia"/>
                <w:szCs w:val="24"/>
              </w:rPr>
              <w:t>项目名称：</w:t>
            </w:r>
            <w:bookmarkStart w:id="338" w:name="OLE_LINK4"/>
            <w:bookmarkStart w:id="339" w:name="OLE_LINK5"/>
            <w:bookmarkStart w:id="340" w:name="OLE_LINK2"/>
            <w:bookmarkStart w:id="341" w:name="OLE_LINK1"/>
            <w:bookmarkStart w:id="342" w:name="OLE_LINK3"/>
            <w:r>
              <w:rPr>
                <w:rFonts w:hint="eastAsia"/>
                <w:szCs w:val="24"/>
              </w:rPr>
              <w:t>济宁商用车</w:t>
            </w:r>
            <w:bookmarkEnd w:id="338"/>
            <w:bookmarkEnd w:id="339"/>
            <w:r>
              <w:rPr>
                <w:rFonts w:hint="eastAsia"/>
                <w:szCs w:val="24"/>
              </w:rPr>
              <w:t>涂装</w:t>
            </w:r>
            <w:bookmarkEnd w:id="340"/>
            <w:bookmarkEnd w:id="341"/>
            <w:bookmarkEnd w:id="342"/>
            <w:r>
              <w:rPr>
                <w:rFonts w:hint="eastAsia"/>
                <w:szCs w:val="24"/>
                <w:lang w:eastAsia="zh-CN"/>
              </w:rPr>
              <w:t>机器人喷涂线</w:t>
            </w:r>
            <w:r>
              <w:rPr>
                <w:rFonts w:hint="eastAsia"/>
                <w:szCs w:val="24"/>
                <w:lang w:val="en-US" w:eastAsia="zh-CN"/>
              </w:rPr>
              <w:t>线路维修项目</w:t>
            </w:r>
          </w:p>
          <w:p w14:paraId="1E0CEB89">
            <w:pPr>
              <w:pageBreakBefore w:val="0"/>
              <w:kinsoku/>
              <w:wordWrap/>
              <w:overflowPunct/>
              <w:topLinePunct w:val="0"/>
              <w:bidi w:val="0"/>
              <w:spacing w:line="240" w:lineRule="auto"/>
              <w:rPr>
                <w:szCs w:val="24"/>
              </w:rPr>
            </w:pPr>
          </w:p>
        </w:tc>
      </w:tr>
      <w:tr w14:paraId="3F922FAD">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50" w:hRule="atLeast"/>
          <w:jc w:val="center"/>
        </w:trPr>
        <w:tc>
          <w:tcPr>
            <w:tcW w:w="1057" w:type="dxa"/>
            <w:gridSpan w:val="2"/>
            <w:vAlign w:val="center"/>
          </w:tcPr>
          <w:p w14:paraId="60A08FCF">
            <w:pPr>
              <w:pageBreakBefore w:val="0"/>
              <w:kinsoku/>
              <w:wordWrap/>
              <w:overflowPunct/>
              <w:topLinePunct w:val="0"/>
              <w:bidi w:val="0"/>
              <w:spacing w:line="240" w:lineRule="auto"/>
              <w:jc w:val="center"/>
              <w:rPr>
                <w:szCs w:val="24"/>
              </w:rPr>
            </w:pPr>
            <w:r>
              <w:rPr>
                <w:szCs w:val="24"/>
              </w:rPr>
              <w:t>16.1</w:t>
            </w:r>
          </w:p>
        </w:tc>
        <w:tc>
          <w:tcPr>
            <w:tcW w:w="2330" w:type="dxa"/>
            <w:vAlign w:val="center"/>
          </w:tcPr>
          <w:p w14:paraId="3B7F72B7">
            <w:pPr>
              <w:pageBreakBefore w:val="0"/>
              <w:kinsoku/>
              <w:wordWrap/>
              <w:overflowPunct/>
              <w:topLinePunct w:val="0"/>
              <w:bidi w:val="0"/>
              <w:spacing w:line="240" w:lineRule="auto"/>
              <w:jc w:val="center"/>
              <w:rPr>
                <w:szCs w:val="24"/>
              </w:rPr>
            </w:pPr>
            <w:r>
              <w:rPr>
                <w:rFonts w:hint="eastAsia"/>
                <w:szCs w:val="24"/>
              </w:rPr>
              <w:t>投标截止期</w:t>
            </w:r>
          </w:p>
        </w:tc>
        <w:tc>
          <w:tcPr>
            <w:tcW w:w="5572" w:type="dxa"/>
            <w:gridSpan w:val="2"/>
            <w:vAlign w:val="center"/>
          </w:tcPr>
          <w:p w14:paraId="39B1C1B0">
            <w:pPr>
              <w:pageBreakBefore w:val="0"/>
              <w:kinsoku/>
              <w:wordWrap/>
              <w:overflowPunct/>
              <w:topLinePunct w:val="0"/>
              <w:bidi w:val="0"/>
              <w:spacing w:line="240" w:lineRule="auto"/>
              <w:rPr>
                <w:rFonts w:ascii="宋体"/>
                <w:szCs w:val="24"/>
              </w:rPr>
            </w:pPr>
            <w:r>
              <w:rPr>
                <w:rFonts w:ascii="宋体" w:hAnsi="宋体"/>
                <w:szCs w:val="24"/>
              </w:rPr>
              <w:t>202</w:t>
            </w:r>
            <w:r>
              <w:rPr>
                <w:rFonts w:hint="eastAsia" w:ascii="宋体" w:hAnsi="宋体"/>
                <w:szCs w:val="24"/>
                <w:lang w:val="en-US" w:eastAsia="zh-CN"/>
              </w:rPr>
              <w:t>6</w:t>
            </w:r>
            <w:r>
              <w:rPr>
                <w:rFonts w:hint="eastAsia" w:ascii="宋体" w:hAnsi="宋体"/>
                <w:szCs w:val="24"/>
              </w:rPr>
              <w:t>年</w:t>
            </w:r>
            <w:r>
              <w:rPr>
                <w:rFonts w:hint="eastAsia" w:ascii="宋体" w:hAnsi="宋体"/>
                <w:szCs w:val="24"/>
                <w:lang w:val="en-US" w:eastAsia="zh-CN"/>
              </w:rPr>
              <w:t>9</w:t>
            </w:r>
            <w:r>
              <w:rPr>
                <w:rFonts w:hint="eastAsia" w:ascii="宋体" w:hAnsi="宋体"/>
                <w:szCs w:val="24"/>
              </w:rPr>
              <w:t>月</w:t>
            </w:r>
            <w:r>
              <w:rPr>
                <w:rFonts w:hint="eastAsia" w:ascii="宋体" w:hAnsi="宋体"/>
                <w:szCs w:val="24"/>
                <w:lang w:val="en-US" w:eastAsia="zh-CN"/>
              </w:rPr>
              <w:t>27</w:t>
            </w:r>
            <w:r>
              <w:rPr>
                <w:rFonts w:hint="eastAsia" w:ascii="宋体" w:hAnsi="宋体"/>
                <w:szCs w:val="24"/>
              </w:rPr>
              <w:t>日下午</w:t>
            </w:r>
            <w:r>
              <w:rPr>
                <w:rFonts w:hint="eastAsia" w:ascii="宋体" w:hAnsi="宋体"/>
                <w:szCs w:val="24"/>
                <w:lang w:val="en-US" w:eastAsia="zh-CN"/>
              </w:rPr>
              <w:t>23</w:t>
            </w:r>
            <w:r>
              <w:rPr>
                <w:rFonts w:hint="eastAsia" w:ascii="宋体" w:hAnsi="宋体"/>
                <w:szCs w:val="24"/>
              </w:rPr>
              <w:t>：</w:t>
            </w:r>
            <w:r>
              <w:rPr>
                <w:rFonts w:hint="eastAsia" w:ascii="宋体" w:hAnsi="宋体"/>
                <w:szCs w:val="24"/>
                <w:lang w:val="en-US" w:eastAsia="zh-CN"/>
              </w:rPr>
              <w:t>29</w:t>
            </w:r>
            <w:r>
              <w:rPr>
                <w:rFonts w:hint="eastAsia" w:ascii="宋体" w:hAnsi="宋体"/>
                <w:szCs w:val="24"/>
              </w:rPr>
              <w:t>时</w:t>
            </w:r>
            <w:r>
              <w:rPr>
                <w:rFonts w:ascii="宋体" w:hAnsi="宋体"/>
                <w:szCs w:val="24"/>
              </w:rPr>
              <w:t>(</w:t>
            </w:r>
            <w:r>
              <w:rPr>
                <w:rFonts w:hint="eastAsia" w:ascii="宋体" w:hAnsi="宋体"/>
                <w:szCs w:val="24"/>
              </w:rPr>
              <w:t>北京时间</w:t>
            </w:r>
            <w:r>
              <w:rPr>
                <w:rFonts w:ascii="宋体" w:hAnsi="宋体"/>
                <w:szCs w:val="24"/>
              </w:rPr>
              <w:t>)</w:t>
            </w:r>
          </w:p>
        </w:tc>
      </w:tr>
      <w:tr w14:paraId="250CA2F7">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cantSplit/>
          <w:trHeight w:val="600" w:hRule="atLeast"/>
          <w:jc w:val="center"/>
        </w:trPr>
        <w:tc>
          <w:tcPr>
            <w:tcW w:w="8959" w:type="dxa"/>
            <w:gridSpan w:val="5"/>
            <w:vAlign w:val="center"/>
          </w:tcPr>
          <w:p w14:paraId="17C2DED3">
            <w:pPr>
              <w:pageBreakBefore w:val="0"/>
              <w:kinsoku/>
              <w:wordWrap/>
              <w:overflowPunct/>
              <w:topLinePunct w:val="0"/>
              <w:bidi w:val="0"/>
              <w:spacing w:line="240" w:lineRule="auto"/>
              <w:jc w:val="center"/>
              <w:rPr>
                <w:rFonts w:ascii="宋体"/>
                <w:b/>
                <w:szCs w:val="24"/>
              </w:rPr>
            </w:pPr>
            <w:r>
              <w:rPr>
                <w:rFonts w:ascii="宋体" w:hAnsi="宋体"/>
                <w:b/>
                <w:szCs w:val="24"/>
              </w:rPr>
              <w:t>E</w:t>
            </w:r>
            <w:r>
              <w:rPr>
                <w:rFonts w:hint="eastAsia" w:ascii="宋体" w:hAnsi="宋体"/>
                <w:b/>
                <w:szCs w:val="24"/>
              </w:rPr>
              <w:t>开标及评标</w:t>
            </w:r>
          </w:p>
        </w:tc>
      </w:tr>
      <w:tr w14:paraId="5CFD539F">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5790A328">
            <w:pPr>
              <w:pageBreakBefore w:val="0"/>
              <w:kinsoku/>
              <w:wordWrap/>
              <w:overflowPunct/>
              <w:topLinePunct w:val="0"/>
              <w:bidi w:val="0"/>
              <w:spacing w:line="240" w:lineRule="auto"/>
              <w:jc w:val="center"/>
              <w:rPr>
                <w:szCs w:val="24"/>
              </w:rPr>
            </w:pPr>
            <w:r>
              <w:rPr>
                <w:szCs w:val="24"/>
              </w:rPr>
              <w:t>18.1</w:t>
            </w:r>
          </w:p>
        </w:tc>
        <w:tc>
          <w:tcPr>
            <w:tcW w:w="2330" w:type="dxa"/>
            <w:vAlign w:val="center"/>
          </w:tcPr>
          <w:p w14:paraId="0ECFAC09">
            <w:pPr>
              <w:pageBreakBefore w:val="0"/>
              <w:kinsoku/>
              <w:wordWrap/>
              <w:overflowPunct/>
              <w:topLinePunct w:val="0"/>
              <w:bidi w:val="0"/>
              <w:spacing w:line="240" w:lineRule="auto"/>
              <w:jc w:val="center"/>
              <w:rPr>
                <w:szCs w:val="24"/>
              </w:rPr>
            </w:pPr>
            <w:r>
              <w:rPr>
                <w:rFonts w:hint="eastAsia"/>
                <w:szCs w:val="24"/>
              </w:rPr>
              <w:t>开标时间</w:t>
            </w:r>
          </w:p>
          <w:p w14:paraId="238E976C">
            <w:pPr>
              <w:pageBreakBefore w:val="0"/>
              <w:kinsoku/>
              <w:wordWrap/>
              <w:overflowPunct/>
              <w:topLinePunct w:val="0"/>
              <w:bidi w:val="0"/>
              <w:spacing w:line="240" w:lineRule="auto"/>
              <w:jc w:val="center"/>
              <w:rPr>
                <w:i/>
                <w:szCs w:val="24"/>
              </w:rPr>
            </w:pPr>
            <w:r>
              <w:rPr>
                <w:rFonts w:hint="eastAsia"/>
                <w:szCs w:val="24"/>
              </w:rPr>
              <w:t>地点</w:t>
            </w:r>
          </w:p>
        </w:tc>
        <w:tc>
          <w:tcPr>
            <w:tcW w:w="5572" w:type="dxa"/>
            <w:gridSpan w:val="2"/>
            <w:vAlign w:val="center"/>
          </w:tcPr>
          <w:p w14:paraId="6D9CC364">
            <w:pPr>
              <w:pageBreakBefore w:val="0"/>
              <w:kinsoku/>
              <w:wordWrap/>
              <w:overflowPunct/>
              <w:topLinePunct w:val="0"/>
              <w:bidi w:val="0"/>
              <w:spacing w:line="240" w:lineRule="auto"/>
              <w:rPr>
                <w:rFonts w:ascii="宋体"/>
                <w:szCs w:val="24"/>
              </w:rPr>
            </w:pPr>
            <w:r>
              <w:rPr>
                <w:rFonts w:ascii="宋体" w:hAnsi="宋体"/>
                <w:szCs w:val="24"/>
              </w:rPr>
              <w:t>202</w:t>
            </w:r>
            <w:r>
              <w:rPr>
                <w:rFonts w:hint="eastAsia" w:ascii="宋体" w:hAnsi="宋体"/>
                <w:szCs w:val="24"/>
                <w:lang w:val="en-US" w:eastAsia="zh-CN"/>
              </w:rPr>
              <w:t>6</w:t>
            </w:r>
            <w:r>
              <w:rPr>
                <w:rFonts w:hint="eastAsia" w:ascii="宋体" w:hAnsi="宋体"/>
                <w:szCs w:val="24"/>
              </w:rPr>
              <w:t>年</w:t>
            </w:r>
            <w:r>
              <w:rPr>
                <w:rFonts w:hint="eastAsia" w:ascii="宋体" w:hAnsi="宋体"/>
                <w:szCs w:val="24"/>
                <w:lang w:val="en-US" w:eastAsia="zh-CN"/>
              </w:rPr>
              <w:t>9</w:t>
            </w:r>
            <w:r>
              <w:rPr>
                <w:rFonts w:hint="eastAsia" w:ascii="宋体" w:hAnsi="宋体"/>
                <w:szCs w:val="24"/>
              </w:rPr>
              <w:t>月</w:t>
            </w:r>
            <w:r>
              <w:rPr>
                <w:rFonts w:hint="eastAsia" w:ascii="宋体" w:hAnsi="宋体"/>
                <w:szCs w:val="24"/>
                <w:lang w:val="en-US" w:eastAsia="zh-CN"/>
              </w:rPr>
              <w:t>28</w:t>
            </w:r>
            <w:r>
              <w:rPr>
                <w:rFonts w:hint="eastAsia" w:ascii="宋体" w:hAnsi="宋体"/>
                <w:szCs w:val="24"/>
              </w:rPr>
              <w:t>日</w:t>
            </w:r>
            <w:r>
              <w:rPr>
                <w:rFonts w:hint="eastAsia" w:ascii="宋体" w:hAnsi="宋体"/>
                <w:szCs w:val="24"/>
                <w:lang w:val="en-US" w:eastAsia="zh-CN"/>
              </w:rPr>
              <w:t>上</w:t>
            </w:r>
            <w:r>
              <w:rPr>
                <w:rFonts w:hint="eastAsia" w:ascii="宋体" w:hAnsi="宋体"/>
                <w:szCs w:val="24"/>
              </w:rPr>
              <w:t>午</w:t>
            </w:r>
            <w:r>
              <w:rPr>
                <w:rFonts w:hint="eastAsia" w:ascii="宋体" w:hAnsi="宋体"/>
                <w:szCs w:val="24"/>
                <w:lang w:val="en-US" w:eastAsia="zh-CN"/>
              </w:rPr>
              <w:t>9</w:t>
            </w:r>
            <w:r>
              <w:rPr>
                <w:rFonts w:hint="eastAsia" w:ascii="宋体" w:hAnsi="宋体"/>
                <w:szCs w:val="24"/>
              </w:rPr>
              <w:t>：0</w:t>
            </w:r>
            <w:r>
              <w:rPr>
                <w:rFonts w:ascii="宋体"/>
                <w:szCs w:val="24"/>
              </w:rPr>
              <w:t>0</w:t>
            </w:r>
            <w:r>
              <w:rPr>
                <w:rFonts w:hint="eastAsia" w:ascii="宋体" w:hAnsi="宋体"/>
                <w:szCs w:val="24"/>
              </w:rPr>
              <w:t>时</w:t>
            </w:r>
          </w:p>
          <w:p w14:paraId="2B07308B">
            <w:pPr>
              <w:pageBreakBefore w:val="0"/>
              <w:kinsoku/>
              <w:wordWrap/>
              <w:overflowPunct/>
              <w:topLinePunct w:val="0"/>
              <w:bidi w:val="0"/>
              <w:spacing w:line="240" w:lineRule="auto"/>
              <w:rPr>
                <w:rFonts w:ascii="宋体"/>
                <w:b/>
                <w:szCs w:val="24"/>
              </w:rPr>
            </w:pPr>
            <w:r>
              <w:rPr>
                <w:rFonts w:hint="eastAsia"/>
                <w:szCs w:val="24"/>
              </w:rPr>
              <w:t>山东省济宁市任城区柳行办事处同济路57号</w:t>
            </w:r>
          </w:p>
        </w:tc>
      </w:tr>
      <w:tr w14:paraId="1B725613">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45E24BB2">
            <w:pPr>
              <w:pageBreakBefore w:val="0"/>
              <w:kinsoku/>
              <w:wordWrap/>
              <w:overflowPunct/>
              <w:topLinePunct w:val="0"/>
              <w:bidi w:val="0"/>
              <w:spacing w:line="240" w:lineRule="auto"/>
              <w:jc w:val="center"/>
              <w:rPr>
                <w:szCs w:val="24"/>
              </w:rPr>
            </w:pPr>
            <w:r>
              <w:rPr>
                <w:szCs w:val="24"/>
              </w:rPr>
              <w:t>19.3.2</w:t>
            </w:r>
          </w:p>
        </w:tc>
        <w:tc>
          <w:tcPr>
            <w:tcW w:w="2330" w:type="dxa"/>
            <w:vAlign w:val="center"/>
          </w:tcPr>
          <w:p w14:paraId="089AC53A">
            <w:pPr>
              <w:pageBreakBefore w:val="0"/>
              <w:kinsoku/>
              <w:wordWrap/>
              <w:overflowPunct/>
              <w:topLinePunct w:val="0"/>
              <w:bidi w:val="0"/>
              <w:spacing w:line="240" w:lineRule="auto"/>
              <w:jc w:val="center"/>
              <w:rPr>
                <w:i/>
                <w:szCs w:val="24"/>
              </w:rPr>
            </w:pPr>
            <w:r>
              <w:rPr>
                <w:rFonts w:hint="eastAsia"/>
                <w:szCs w:val="24"/>
              </w:rPr>
              <w:t>评标办法</w:t>
            </w:r>
          </w:p>
        </w:tc>
        <w:tc>
          <w:tcPr>
            <w:tcW w:w="5572" w:type="dxa"/>
            <w:gridSpan w:val="2"/>
            <w:vAlign w:val="center"/>
          </w:tcPr>
          <w:p w14:paraId="286A3ACE">
            <w:pPr>
              <w:pageBreakBefore w:val="0"/>
              <w:kinsoku/>
              <w:wordWrap/>
              <w:overflowPunct/>
              <w:topLinePunct w:val="0"/>
              <w:bidi w:val="0"/>
              <w:spacing w:line="240" w:lineRule="auto"/>
              <w:rPr>
                <w:szCs w:val="24"/>
              </w:rPr>
            </w:pPr>
            <w:r>
              <w:rPr>
                <w:rFonts w:hint="eastAsia"/>
                <w:szCs w:val="24"/>
              </w:rPr>
              <w:t>综合评分法</w:t>
            </w:r>
          </w:p>
        </w:tc>
      </w:tr>
      <w:tr w14:paraId="6254AD1B">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2CCA520F">
            <w:pPr>
              <w:pageBreakBefore w:val="0"/>
              <w:kinsoku/>
              <w:wordWrap/>
              <w:overflowPunct/>
              <w:topLinePunct w:val="0"/>
              <w:bidi w:val="0"/>
              <w:spacing w:line="240" w:lineRule="auto"/>
              <w:jc w:val="center"/>
              <w:rPr>
                <w:szCs w:val="24"/>
              </w:rPr>
            </w:pPr>
            <w:r>
              <w:rPr>
                <w:szCs w:val="24"/>
              </w:rPr>
              <w:t>19.4</w:t>
            </w:r>
            <w:r>
              <w:rPr>
                <w:rFonts w:hint="eastAsia"/>
                <w:szCs w:val="24"/>
              </w:rPr>
              <w:t>（</w:t>
            </w:r>
            <w:r>
              <w:rPr>
                <w:szCs w:val="24"/>
              </w:rPr>
              <w:t>1</w:t>
            </w:r>
            <w:r>
              <w:rPr>
                <w:rFonts w:hint="eastAsia"/>
                <w:szCs w:val="24"/>
              </w:rPr>
              <w:t>）</w:t>
            </w:r>
          </w:p>
        </w:tc>
        <w:tc>
          <w:tcPr>
            <w:tcW w:w="2330" w:type="dxa"/>
            <w:vAlign w:val="center"/>
          </w:tcPr>
          <w:p w14:paraId="19FFDB15">
            <w:pPr>
              <w:pageBreakBefore w:val="0"/>
              <w:kinsoku/>
              <w:wordWrap/>
              <w:overflowPunct/>
              <w:topLinePunct w:val="0"/>
              <w:bidi w:val="0"/>
              <w:spacing w:line="240" w:lineRule="auto"/>
              <w:jc w:val="center"/>
              <w:rPr>
                <w:szCs w:val="24"/>
              </w:rPr>
            </w:pPr>
            <w:r>
              <w:rPr>
                <w:rFonts w:hint="eastAsia"/>
                <w:szCs w:val="24"/>
              </w:rPr>
              <w:t>合理最低投标价法</w:t>
            </w:r>
          </w:p>
        </w:tc>
        <w:tc>
          <w:tcPr>
            <w:tcW w:w="5572" w:type="dxa"/>
            <w:gridSpan w:val="2"/>
            <w:vAlign w:val="center"/>
          </w:tcPr>
          <w:p w14:paraId="442730A8">
            <w:pPr>
              <w:pageBreakBefore w:val="0"/>
              <w:kinsoku/>
              <w:wordWrap/>
              <w:overflowPunct/>
              <w:topLinePunct w:val="0"/>
              <w:bidi w:val="0"/>
              <w:spacing w:line="240" w:lineRule="auto"/>
              <w:rPr>
                <w:szCs w:val="24"/>
              </w:rPr>
            </w:pPr>
            <w:r>
              <w:rPr>
                <w:rFonts w:hint="eastAsia"/>
                <w:szCs w:val="24"/>
              </w:rPr>
              <w:t>不适用</w:t>
            </w:r>
          </w:p>
        </w:tc>
      </w:tr>
      <w:tr w14:paraId="285B7BD3">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7AC640E4">
            <w:pPr>
              <w:pageBreakBefore w:val="0"/>
              <w:kinsoku/>
              <w:wordWrap/>
              <w:overflowPunct/>
              <w:topLinePunct w:val="0"/>
              <w:bidi w:val="0"/>
              <w:spacing w:line="240" w:lineRule="auto"/>
              <w:jc w:val="center"/>
              <w:rPr>
                <w:szCs w:val="24"/>
              </w:rPr>
            </w:pPr>
            <w:r>
              <w:rPr>
                <w:szCs w:val="24"/>
              </w:rPr>
              <w:t>19.4</w:t>
            </w:r>
            <w:r>
              <w:rPr>
                <w:rFonts w:hint="eastAsia"/>
                <w:szCs w:val="24"/>
              </w:rPr>
              <w:t>（</w:t>
            </w:r>
            <w:r>
              <w:rPr>
                <w:szCs w:val="24"/>
              </w:rPr>
              <w:t>2</w:t>
            </w:r>
            <w:r>
              <w:rPr>
                <w:rFonts w:hint="eastAsia"/>
                <w:szCs w:val="24"/>
              </w:rPr>
              <w:t>）</w:t>
            </w:r>
          </w:p>
        </w:tc>
        <w:tc>
          <w:tcPr>
            <w:tcW w:w="2330" w:type="dxa"/>
            <w:tcBorders>
              <w:bottom w:val="single" w:color="333366" w:sz="6" w:space="0"/>
            </w:tcBorders>
            <w:vAlign w:val="center"/>
          </w:tcPr>
          <w:p w14:paraId="5810F3B4">
            <w:pPr>
              <w:pageBreakBefore w:val="0"/>
              <w:kinsoku/>
              <w:wordWrap/>
              <w:overflowPunct/>
              <w:topLinePunct w:val="0"/>
              <w:bidi w:val="0"/>
              <w:spacing w:line="240" w:lineRule="auto"/>
              <w:jc w:val="center"/>
              <w:rPr>
                <w:szCs w:val="24"/>
              </w:rPr>
            </w:pPr>
            <w:r>
              <w:rPr>
                <w:rFonts w:hint="eastAsia"/>
                <w:szCs w:val="24"/>
              </w:rPr>
              <w:t>综合评分法</w:t>
            </w:r>
          </w:p>
        </w:tc>
        <w:tc>
          <w:tcPr>
            <w:tcW w:w="5572" w:type="dxa"/>
            <w:gridSpan w:val="2"/>
            <w:tcBorders>
              <w:bottom w:val="single" w:color="333366" w:sz="6" w:space="0"/>
            </w:tcBorders>
            <w:vAlign w:val="center"/>
          </w:tcPr>
          <w:p w14:paraId="2D73A588">
            <w:pPr>
              <w:pageBreakBefore w:val="0"/>
              <w:kinsoku/>
              <w:wordWrap/>
              <w:overflowPunct/>
              <w:topLinePunct w:val="0"/>
              <w:bidi w:val="0"/>
              <w:spacing w:line="240" w:lineRule="auto"/>
              <w:rPr>
                <w:szCs w:val="24"/>
              </w:rPr>
            </w:pPr>
            <w:r>
              <w:rPr>
                <w:rFonts w:hint="eastAsia"/>
                <w:szCs w:val="24"/>
              </w:rPr>
              <w:t>适用</w:t>
            </w:r>
          </w:p>
        </w:tc>
      </w:tr>
      <w:tr w14:paraId="2740F931">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0CADD6EA">
            <w:pPr>
              <w:pageBreakBefore w:val="0"/>
              <w:kinsoku/>
              <w:wordWrap/>
              <w:overflowPunct/>
              <w:topLinePunct w:val="0"/>
              <w:bidi w:val="0"/>
              <w:spacing w:line="240" w:lineRule="auto"/>
              <w:jc w:val="center"/>
              <w:rPr>
                <w:szCs w:val="24"/>
              </w:rPr>
            </w:pPr>
            <w:r>
              <w:rPr>
                <w:szCs w:val="24"/>
              </w:rPr>
              <w:t>19.4</w:t>
            </w:r>
            <w:r>
              <w:rPr>
                <w:rFonts w:hint="eastAsia"/>
                <w:szCs w:val="24"/>
              </w:rPr>
              <w:t>（</w:t>
            </w:r>
            <w:r>
              <w:rPr>
                <w:szCs w:val="24"/>
              </w:rPr>
              <w:t>3</w:t>
            </w:r>
            <w:r>
              <w:rPr>
                <w:rFonts w:hint="eastAsia"/>
                <w:szCs w:val="24"/>
              </w:rPr>
              <w:t>）</w:t>
            </w:r>
          </w:p>
        </w:tc>
        <w:tc>
          <w:tcPr>
            <w:tcW w:w="2330" w:type="dxa"/>
            <w:tcBorders>
              <w:top w:val="single" w:color="333366" w:sz="6" w:space="0"/>
              <w:bottom w:val="single" w:color="auto" w:sz="4" w:space="0"/>
            </w:tcBorders>
            <w:vAlign w:val="center"/>
          </w:tcPr>
          <w:p w14:paraId="5171D67B">
            <w:pPr>
              <w:pageBreakBefore w:val="0"/>
              <w:kinsoku/>
              <w:wordWrap/>
              <w:overflowPunct/>
              <w:topLinePunct w:val="0"/>
              <w:bidi w:val="0"/>
              <w:spacing w:line="240" w:lineRule="auto"/>
              <w:jc w:val="center"/>
              <w:rPr>
                <w:szCs w:val="24"/>
              </w:rPr>
            </w:pPr>
            <w:r>
              <w:rPr>
                <w:rFonts w:hint="eastAsia"/>
                <w:szCs w:val="24"/>
              </w:rPr>
              <w:t>最低评标价法</w:t>
            </w:r>
          </w:p>
        </w:tc>
        <w:tc>
          <w:tcPr>
            <w:tcW w:w="5572" w:type="dxa"/>
            <w:gridSpan w:val="2"/>
            <w:tcBorders>
              <w:top w:val="single" w:color="333366" w:sz="6" w:space="0"/>
              <w:bottom w:val="single" w:color="auto" w:sz="4" w:space="0"/>
            </w:tcBorders>
            <w:vAlign w:val="center"/>
          </w:tcPr>
          <w:p w14:paraId="64676C5C">
            <w:pPr>
              <w:pageBreakBefore w:val="0"/>
              <w:kinsoku/>
              <w:wordWrap/>
              <w:overflowPunct/>
              <w:topLinePunct w:val="0"/>
              <w:bidi w:val="0"/>
              <w:spacing w:line="240" w:lineRule="auto"/>
              <w:rPr>
                <w:szCs w:val="24"/>
              </w:rPr>
            </w:pPr>
            <w:r>
              <w:rPr>
                <w:rFonts w:hint="eastAsia"/>
                <w:szCs w:val="24"/>
              </w:rPr>
              <w:t>不适用</w:t>
            </w:r>
          </w:p>
        </w:tc>
      </w:tr>
      <w:tr w14:paraId="18457D83">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419" w:hRule="atLeast"/>
          <w:jc w:val="center"/>
        </w:trPr>
        <w:tc>
          <w:tcPr>
            <w:tcW w:w="1057" w:type="dxa"/>
            <w:gridSpan w:val="2"/>
            <w:tcBorders>
              <w:bottom w:val="single" w:color="auto" w:sz="4" w:space="0"/>
            </w:tcBorders>
            <w:vAlign w:val="center"/>
          </w:tcPr>
          <w:p w14:paraId="15C932B2">
            <w:pPr>
              <w:pageBreakBefore w:val="0"/>
              <w:kinsoku/>
              <w:wordWrap/>
              <w:overflowPunct/>
              <w:topLinePunct w:val="0"/>
              <w:bidi w:val="0"/>
              <w:spacing w:line="240" w:lineRule="auto"/>
              <w:jc w:val="center"/>
              <w:rPr>
                <w:szCs w:val="24"/>
              </w:rPr>
            </w:pPr>
            <w:r>
              <w:rPr>
                <w:szCs w:val="24"/>
              </w:rPr>
              <w:t>19.4</w:t>
            </w:r>
            <w:r>
              <w:rPr>
                <w:rFonts w:hint="eastAsia"/>
                <w:szCs w:val="24"/>
              </w:rPr>
              <w:t>（</w:t>
            </w:r>
            <w:r>
              <w:rPr>
                <w:szCs w:val="24"/>
              </w:rPr>
              <w:t>4</w:t>
            </w:r>
            <w:r>
              <w:rPr>
                <w:rFonts w:hint="eastAsia"/>
                <w:szCs w:val="24"/>
              </w:rPr>
              <w:t>）</w:t>
            </w:r>
          </w:p>
        </w:tc>
        <w:tc>
          <w:tcPr>
            <w:tcW w:w="2330" w:type="dxa"/>
            <w:tcBorders>
              <w:top w:val="single" w:color="auto" w:sz="4" w:space="0"/>
              <w:bottom w:val="single" w:color="auto" w:sz="4" w:space="0"/>
            </w:tcBorders>
            <w:vAlign w:val="center"/>
          </w:tcPr>
          <w:p w14:paraId="63B24C71">
            <w:pPr>
              <w:pageBreakBefore w:val="0"/>
              <w:kinsoku/>
              <w:wordWrap/>
              <w:overflowPunct/>
              <w:topLinePunct w:val="0"/>
              <w:bidi w:val="0"/>
              <w:spacing w:line="240" w:lineRule="auto"/>
              <w:jc w:val="center"/>
              <w:rPr>
                <w:szCs w:val="24"/>
              </w:rPr>
            </w:pPr>
            <w:r>
              <w:rPr>
                <w:rFonts w:hint="eastAsia"/>
                <w:szCs w:val="24"/>
              </w:rPr>
              <w:t>综合评估法</w:t>
            </w:r>
          </w:p>
        </w:tc>
        <w:tc>
          <w:tcPr>
            <w:tcW w:w="5572" w:type="dxa"/>
            <w:gridSpan w:val="2"/>
            <w:tcBorders>
              <w:top w:val="single" w:color="auto" w:sz="4" w:space="0"/>
              <w:bottom w:val="single" w:color="auto" w:sz="4" w:space="0"/>
            </w:tcBorders>
            <w:vAlign w:val="center"/>
          </w:tcPr>
          <w:p w14:paraId="77B5902B">
            <w:pPr>
              <w:pageBreakBefore w:val="0"/>
              <w:kinsoku/>
              <w:wordWrap/>
              <w:overflowPunct/>
              <w:topLinePunct w:val="0"/>
              <w:bidi w:val="0"/>
              <w:spacing w:line="240" w:lineRule="auto"/>
              <w:rPr>
                <w:szCs w:val="24"/>
              </w:rPr>
            </w:pPr>
            <w:r>
              <w:rPr>
                <w:rFonts w:hint="eastAsia"/>
                <w:szCs w:val="24"/>
              </w:rPr>
              <w:t>不适用</w:t>
            </w:r>
          </w:p>
        </w:tc>
      </w:tr>
      <w:tr w14:paraId="4823857B">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435" w:hRule="atLeast"/>
          <w:jc w:val="center"/>
        </w:trPr>
        <w:tc>
          <w:tcPr>
            <w:tcW w:w="1057" w:type="dxa"/>
            <w:gridSpan w:val="2"/>
            <w:tcBorders>
              <w:top w:val="single" w:color="auto" w:sz="4" w:space="0"/>
            </w:tcBorders>
            <w:vAlign w:val="center"/>
          </w:tcPr>
          <w:p w14:paraId="2ADD87A2">
            <w:pPr>
              <w:pageBreakBefore w:val="0"/>
              <w:kinsoku/>
              <w:wordWrap/>
              <w:overflowPunct/>
              <w:topLinePunct w:val="0"/>
              <w:bidi w:val="0"/>
              <w:spacing w:line="240" w:lineRule="auto"/>
              <w:jc w:val="center"/>
              <w:rPr>
                <w:szCs w:val="24"/>
              </w:rPr>
            </w:pPr>
            <w:r>
              <w:rPr>
                <w:szCs w:val="24"/>
              </w:rPr>
              <w:t>19.5.2</w:t>
            </w:r>
          </w:p>
        </w:tc>
        <w:tc>
          <w:tcPr>
            <w:tcW w:w="2330" w:type="dxa"/>
            <w:tcBorders>
              <w:top w:val="single" w:color="auto" w:sz="4" w:space="0"/>
            </w:tcBorders>
            <w:vAlign w:val="center"/>
          </w:tcPr>
          <w:p w14:paraId="359A3E24">
            <w:pPr>
              <w:pageBreakBefore w:val="0"/>
              <w:kinsoku/>
              <w:wordWrap/>
              <w:overflowPunct/>
              <w:topLinePunct w:val="0"/>
              <w:bidi w:val="0"/>
              <w:spacing w:line="240" w:lineRule="auto"/>
              <w:jc w:val="center"/>
              <w:rPr>
                <w:szCs w:val="24"/>
              </w:rPr>
            </w:pPr>
            <w:r>
              <w:rPr>
                <w:rFonts w:hint="eastAsia"/>
                <w:szCs w:val="24"/>
              </w:rPr>
              <w:t>中标公示</w:t>
            </w:r>
          </w:p>
        </w:tc>
        <w:tc>
          <w:tcPr>
            <w:tcW w:w="5572" w:type="dxa"/>
            <w:gridSpan w:val="2"/>
            <w:tcBorders>
              <w:top w:val="single" w:color="auto" w:sz="4" w:space="0"/>
            </w:tcBorders>
            <w:vAlign w:val="center"/>
          </w:tcPr>
          <w:p w14:paraId="2728FB81">
            <w:pPr>
              <w:pageBreakBefore w:val="0"/>
              <w:kinsoku/>
              <w:wordWrap/>
              <w:overflowPunct/>
              <w:topLinePunct w:val="0"/>
              <w:bidi w:val="0"/>
              <w:spacing w:line="240" w:lineRule="auto"/>
              <w:rPr>
                <w:szCs w:val="24"/>
              </w:rPr>
            </w:pPr>
            <w:r>
              <w:rPr>
                <w:rFonts w:hint="eastAsia"/>
                <w:szCs w:val="24"/>
              </w:rPr>
              <w:t>确定中标人后，通过邮件或传真通知各投标人。</w:t>
            </w:r>
          </w:p>
        </w:tc>
      </w:tr>
      <w:tr w14:paraId="2E5C1F8D">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cantSplit/>
          <w:trHeight w:val="600" w:hRule="atLeast"/>
          <w:jc w:val="center"/>
        </w:trPr>
        <w:tc>
          <w:tcPr>
            <w:tcW w:w="8959" w:type="dxa"/>
            <w:gridSpan w:val="5"/>
            <w:vAlign w:val="center"/>
          </w:tcPr>
          <w:p w14:paraId="609309B7">
            <w:pPr>
              <w:pageBreakBefore w:val="0"/>
              <w:kinsoku/>
              <w:wordWrap/>
              <w:overflowPunct/>
              <w:topLinePunct w:val="0"/>
              <w:bidi w:val="0"/>
              <w:spacing w:line="240" w:lineRule="auto"/>
              <w:jc w:val="center"/>
              <w:rPr>
                <w:rFonts w:eastAsia="楷体_GB2312"/>
                <w:b/>
                <w:szCs w:val="24"/>
              </w:rPr>
            </w:pPr>
            <w:r>
              <w:rPr>
                <w:rFonts w:hint="eastAsia" w:eastAsia="楷体_GB2312"/>
                <w:b/>
                <w:szCs w:val="24"/>
              </w:rPr>
              <w:t>F授予合同</w:t>
            </w:r>
          </w:p>
        </w:tc>
      </w:tr>
      <w:tr w14:paraId="3B8CA53B">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PrEx>
        <w:trPr>
          <w:cantSplit/>
          <w:trHeight w:val="600" w:hRule="atLeast"/>
          <w:jc w:val="center"/>
        </w:trPr>
        <w:tc>
          <w:tcPr>
            <w:tcW w:w="1021" w:type="dxa"/>
            <w:vAlign w:val="center"/>
          </w:tcPr>
          <w:p w14:paraId="484B1D09">
            <w:pPr>
              <w:pageBreakBefore w:val="0"/>
              <w:kinsoku/>
              <w:wordWrap/>
              <w:overflowPunct/>
              <w:topLinePunct w:val="0"/>
              <w:bidi w:val="0"/>
              <w:spacing w:line="240" w:lineRule="auto"/>
              <w:jc w:val="center"/>
              <w:rPr>
                <w:szCs w:val="24"/>
              </w:rPr>
            </w:pPr>
            <w:r>
              <w:rPr>
                <w:szCs w:val="24"/>
              </w:rPr>
              <w:t>27.1</w:t>
            </w:r>
          </w:p>
        </w:tc>
        <w:tc>
          <w:tcPr>
            <w:tcW w:w="2409" w:type="dxa"/>
            <w:gridSpan w:val="3"/>
            <w:vAlign w:val="center"/>
          </w:tcPr>
          <w:p w14:paraId="28B9EF98">
            <w:pPr>
              <w:pageBreakBefore w:val="0"/>
              <w:kinsoku/>
              <w:wordWrap/>
              <w:overflowPunct/>
              <w:topLinePunct w:val="0"/>
              <w:bidi w:val="0"/>
              <w:snapToGrid w:val="0"/>
              <w:spacing w:line="240" w:lineRule="auto"/>
              <w:rPr>
                <w:rFonts w:hint="default" w:eastAsia="楷体_GB2312"/>
                <w:b/>
                <w:szCs w:val="24"/>
                <w:lang w:val="en-US" w:eastAsia="zh-CN"/>
              </w:rPr>
            </w:pPr>
          </w:p>
        </w:tc>
        <w:tc>
          <w:tcPr>
            <w:tcW w:w="5529" w:type="dxa"/>
            <w:vAlign w:val="center"/>
          </w:tcPr>
          <w:p w14:paraId="0BD881D1">
            <w:pPr>
              <w:pageBreakBefore w:val="0"/>
              <w:kinsoku/>
              <w:wordWrap/>
              <w:overflowPunct/>
              <w:topLinePunct w:val="0"/>
              <w:bidi w:val="0"/>
              <w:snapToGrid w:val="0"/>
              <w:spacing w:line="240" w:lineRule="auto"/>
              <w:rPr>
                <w:szCs w:val="24"/>
              </w:rPr>
            </w:pPr>
            <w:r>
              <w:rPr>
                <w:rFonts w:hint="eastAsia"/>
                <w:szCs w:val="24"/>
              </w:rPr>
              <w:t>无</w:t>
            </w:r>
          </w:p>
        </w:tc>
      </w:tr>
      <w:tr w14:paraId="168F080B">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cantSplit/>
          <w:trHeight w:val="600" w:hRule="atLeast"/>
          <w:jc w:val="center"/>
        </w:trPr>
        <w:tc>
          <w:tcPr>
            <w:tcW w:w="8959" w:type="dxa"/>
            <w:gridSpan w:val="5"/>
            <w:vAlign w:val="center"/>
          </w:tcPr>
          <w:p w14:paraId="46195056">
            <w:pPr>
              <w:pageBreakBefore w:val="0"/>
              <w:kinsoku/>
              <w:wordWrap/>
              <w:overflowPunct/>
              <w:topLinePunct w:val="0"/>
              <w:bidi w:val="0"/>
              <w:spacing w:line="240" w:lineRule="auto"/>
              <w:jc w:val="center"/>
              <w:rPr>
                <w:rFonts w:eastAsia="楷体_GB2312"/>
                <w:b/>
                <w:szCs w:val="24"/>
              </w:rPr>
            </w:pPr>
            <w:r>
              <w:rPr>
                <w:rFonts w:eastAsia="楷体_GB2312"/>
                <w:b/>
                <w:szCs w:val="24"/>
              </w:rPr>
              <w:t>G</w:t>
            </w:r>
            <w:r>
              <w:rPr>
                <w:rFonts w:hint="eastAsia" w:eastAsia="楷体_GB2312"/>
                <w:b/>
                <w:szCs w:val="24"/>
              </w:rPr>
              <w:t>中标服务费</w:t>
            </w:r>
          </w:p>
        </w:tc>
      </w:tr>
      <w:tr w14:paraId="416E595F">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31F2DB63">
            <w:pPr>
              <w:pageBreakBefore w:val="0"/>
              <w:kinsoku/>
              <w:wordWrap/>
              <w:overflowPunct/>
              <w:topLinePunct w:val="0"/>
              <w:bidi w:val="0"/>
              <w:spacing w:line="240" w:lineRule="auto"/>
              <w:jc w:val="center"/>
              <w:rPr>
                <w:szCs w:val="24"/>
              </w:rPr>
            </w:pPr>
            <w:r>
              <w:rPr>
                <w:szCs w:val="24"/>
              </w:rPr>
              <w:t>28.1</w:t>
            </w:r>
          </w:p>
        </w:tc>
        <w:tc>
          <w:tcPr>
            <w:tcW w:w="2330" w:type="dxa"/>
            <w:vAlign w:val="center"/>
          </w:tcPr>
          <w:p w14:paraId="0674446A">
            <w:pPr>
              <w:pageBreakBefore w:val="0"/>
              <w:kinsoku/>
              <w:wordWrap/>
              <w:overflowPunct/>
              <w:topLinePunct w:val="0"/>
              <w:bidi w:val="0"/>
              <w:spacing w:line="240" w:lineRule="auto"/>
              <w:jc w:val="center"/>
              <w:rPr>
                <w:i/>
                <w:szCs w:val="24"/>
              </w:rPr>
            </w:pPr>
            <w:r>
              <w:rPr>
                <w:rFonts w:hint="eastAsia"/>
                <w:szCs w:val="24"/>
              </w:rPr>
              <w:t>中标服务费</w:t>
            </w:r>
          </w:p>
        </w:tc>
        <w:tc>
          <w:tcPr>
            <w:tcW w:w="5572" w:type="dxa"/>
            <w:gridSpan w:val="2"/>
            <w:vAlign w:val="center"/>
          </w:tcPr>
          <w:p w14:paraId="69F8D642">
            <w:pPr>
              <w:pageBreakBefore w:val="0"/>
              <w:kinsoku/>
              <w:wordWrap/>
              <w:overflowPunct/>
              <w:topLinePunct w:val="0"/>
              <w:bidi w:val="0"/>
              <w:spacing w:line="240" w:lineRule="auto"/>
              <w:jc w:val="center"/>
              <w:rPr>
                <w:szCs w:val="24"/>
              </w:rPr>
            </w:pPr>
            <w:r>
              <w:rPr>
                <w:rFonts w:hint="eastAsia"/>
                <w:szCs w:val="24"/>
              </w:rPr>
              <w:t>无</w:t>
            </w:r>
          </w:p>
        </w:tc>
      </w:tr>
      <w:tr w14:paraId="7F4714C7">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8959" w:type="dxa"/>
            <w:gridSpan w:val="5"/>
            <w:vAlign w:val="center"/>
          </w:tcPr>
          <w:p w14:paraId="695F935B">
            <w:pPr>
              <w:pageBreakBefore w:val="0"/>
              <w:kinsoku/>
              <w:wordWrap/>
              <w:overflowPunct/>
              <w:topLinePunct w:val="0"/>
              <w:bidi w:val="0"/>
              <w:spacing w:line="240" w:lineRule="auto"/>
              <w:jc w:val="center"/>
              <w:rPr>
                <w:szCs w:val="24"/>
              </w:rPr>
            </w:pPr>
            <w:r>
              <w:rPr>
                <w:rFonts w:eastAsia="楷体_GB2312"/>
                <w:b/>
                <w:szCs w:val="24"/>
              </w:rPr>
              <w:t>H</w:t>
            </w:r>
            <w:r>
              <w:rPr>
                <w:rFonts w:hint="eastAsia" w:eastAsia="楷体_GB2312"/>
                <w:b/>
                <w:szCs w:val="24"/>
              </w:rPr>
              <w:t>需要补充的其它内容</w:t>
            </w:r>
          </w:p>
        </w:tc>
      </w:tr>
      <w:tr w14:paraId="1E5817D1">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tcBorders>
              <w:bottom w:val="single" w:color="333366" w:sz="12" w:space="0"/>
            </w:tcBorders>
            <w:vAlign w:val="center"/>
          </w:tcPr>
          <w:p w14:paraId="69B727F3">
            <w:pPr>
              <w:pageBreakBefore w:val="0"/>
              <w:kinsoku/>
              <w:wordWrap/>
              <w:overflowPunct/>
              <w:topLinePunct w:val="0"/>
              <w:bidi w:val="0"/>
              <w:spacing w:line="240" w:lineRule="auto"/>
              <w:jc w:val="center"/>
              <w:rPr>
                <w:szCs w:val="24"/>
              </w:rPr>
            </w:pPr>
            <w:r>
              <w:rPr>
                <w:szCs w:val="24"/>
              </w:rPr>
              <w:t>29.1</w:t>
            </w:r>
          </w:p>
        </w:tc>
        <w:tc>
          <w:tcPr>
            <w:tcW w:w="2330" w:type="dxa"/>
            <w:tcBorders>
              <w:bottom w:val="single" w:color="333366" w:sz="12" w:space="0"/>
            </w:tcBorders>
            <w:vAlign w:val="center"/>
          </w:tcPr>
          <w:p w14:paraId="5293B3BB">
            <w:pPr>
              <w:pageBreakBefore w:val="0"/>
              <w:kinsoku/>
              <w:wordWrap/>
              <w:overflowPunct/>
              <w:topLinePunct w:val="0"/>
              <w:bidi w:val="0"/>
              <w:spacing w:line="240" w:lineRule="auto"/>
              <w:jc w:val="center"/>
              <w:rPr>
                <w:szCs w:val="24"/>
              </w:rPr>
            </w:pPr>
            <w:r>
              <w:rPr>
                <w:rFonts w:hint="eastAsia"/>
                <w:szCs w:val="24"/>
              </w:rPr>
              <w:t>需要补充的其它内容</w:t>
            </w:r>
          </w:p>
        </w:tc>
        <w:tc>
          <w:tcPr>
            <w:tcW w:w="5572" w:type="dxa"/>
            <w:gridSpan w:val="2"/>
            <w:tcBorders>
              <w:bottom w:val="single" w:color="333366" w:sz="12" w:space="0"/>
            </w:tcBorders>
            <w:vAlign w:val="center"/>
          </w:tcPr>
          <w:p w14:paraId="70CCE817">
            <w:pPr>
              <w:pageBreakBefore w:val="0"/>
              <w:kinsoku/>
              <w:wordWrap/>
              <w:overflowPunct/>
              <w:topLinePunct w:val="0"/>
              <w:bidi w:val="0"/>
              <w:spacing w:line="240" w:lineRule="auto"/>
              <w:jc w:val="center"/>
              <w:rPr>
                <w:szCs w:val="24"/>
              </w:rPr>
            </w:pPr>
            <w:r>
              <w:rPr>
                <w:szCs w:val="24"/>
              </w:rPr>
              <w:t>无</w:t>
            </w:r>
          </w:p>
        </w:tc>
      </w:tr>
    </w:tbl>
    <w:p w14:paraId="06775DDD">
      <w:pPr>
        <w:pageBreakBefore w:val="0"/>
        <w:widowControl/>
        <w:kinsoku/>
        <w:wordWrap/>
        <w:overflowPunct/>
        <w:topLinePunct w:val="0"/>
        <w:bidi w:val="0"/>
        <w:spacing w:line="240" w:lineRule="auto"/>
        <w:jc w:val="left"/>
        <w:sectPr>
          <w:headerReference r:id="rId5" w:type="default"/>
          <w:footerReference r:id="rId6" w:type="default"/>
          <w:pgSz w:w="11907" w:h="16840"/>
          <w:pgMar w:top="1701" w:right="1871" w:bottom="1588" w:left="1871" w:header="851" w:footer="992" w:gutter="0"/>
          <w:cols w:space="720" w:num="1"/>
          <w:docGrid w:linePitch="326" w:charSpace="0"/>
        </w:sectPr>
      </w:pPr>
      <w:r>
        <w:br w:type="page"/>
      </w:r>
    </w:p>
    <w:p w14:paraId="724DBE39">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ascii="黑体" w:eastAsia="黑体"/>
          <w:sz w:val="30"/>
        </w:rPr>
      </w:pPr>
      <w:bookmarkStart w:id="343" w:name="_Toc511372612"/>
      <w:bookmarkStart w:id="344" w:name="_Toc525135788"/>
      <w:bookmarkStart w:id="345" w:name="_Toc50970653"/>
      <w:r>
        <w:rPr>
          <w:rFonts w:hint="default" w:ascii="黑体" w:hAnsi="Times New Roman" w:eastAsia="黑体" w:cs="Times New Roman"/>
          <w:kern w:val="2"/>
          <w:sz w:val="30"/>
          <w:szCs w:val="24"/>
          <w:lang w:val="en-US" w:eastAsia="zh-CN" w:bidi="ar-SA"/>
        </w:rPr>
        <w:t>第六章</w:t>
      </w:r>
      <w:r>
        <w:rPr>
          <w:rFonts w:hint="eastAsia" w:ascii="黑体" w:eastAsia="黑体" w:cs="Times New Roman"/>
          <w:kern w:val="2"/>
          <w:sz w:val="30"/>
          <w:szCs w:val="24"/>
          <w:lang w:val="en-US" w:eastAsia="zh-CN" w:bidi="ar-SA"/>
        </w:rPr>
        <w:t xml:space="preserve">  </w:t>
      </w:r>
      <w:r>
        <w:rPr>
          <w:rFonts w:hint="eastAsia" w:ascii="黑体" w:eastAsia="黑体"/>
          <w:sz w:val="30"/>
        </w:rPr>
        <w:t>合同资料表</w:t>
      </w:r>
      <w:bookmarkEnd w:id="343"/>
      <w:bookmarkEnd w:id="344"/>
      <w:bookmarkEnd w:id="345"/>
    </w:p>
    <w:p w14:paraId="17E599A9">
      <w:pPr>
        <w:pageBreakBefore w:val="0"/>
        <w:kinsoku/>
        <w:wordWrap/>
        <w:overflowPunct/>
        <w:topLinePunct w:val="0"/>
        <w:bidi w:val="0"/>
        <w:spacing w:line="240" w:lineRule="auto"/>
        <w:ind w:firstLine="480" w:firstLineChars="200"/>
        <w:rPr>
          <w:rFonts w:ascii="宋体" w:hAnsi="宋体"/>
          <w:szCs w:val="24"/>
        </w:rPr>
      </w:pPr>
      <w:r>
        <w:rPr>
          <w:rFonts w:hint="eastAsia" w:ascii="宋体" w:hAnsi="宋体"/>
          <w:szCs w:val="24"/>
        </w:rPr>
        <w:t>本表是关于项目维修具体合同资料，是对合同条款的具体补充和修改。签署的合同应与本表内容一致，合同以双方最终签署的版本为准。</w:t>
      </w:r>
    </w:p>
    <w:tbl>
      <w:tblPr>
        <w:tblStyle w:val="39"/>
        <w:tblW w:w="8926" w:type="dxa"/>
        <w:jc w:val="center"/>
        <w:tblBorders>
          <w:top w:val="single" w:color="333366" w:sz="4" w:space="0"/>
          <w:left w:val="single" w:color="333366" w:sz="4" w:space="0"/>
          <w:bottom w:val="single" w:color="333366" w:sz="4" w:space="0"/>
          <w:right w:val="single" w:color="333366" w:sz="4" w:space="0"/>
          <w:insideH w:val="single" w:color="333366" w:sz="4" w:space="0"/>
          <w:insideV w:val="single" w:color="333366" w:sz="4" w:space="0"/>
        </w:tblBorders>
        <w:tblLayout w:type="fixed"/>
        <w:tblCellMar>
          <w:top w:w="0" w:type="dxa"/>
          <w:left w:w="108" w:type="dxa"/>
          <w:bottom w:w="0" w:type="dxa"/>
          <w:right w:w="108" w:type="dxa"/>
        </w:tblCellMar>
      </w:tblPr>
      <w:tblGrid>
        <w:gridCol w:w="2838"/>
        <w:gridCol w:w="6088"/>
      </w:tblGrid>
      <w:tr w14:paraId="262E5933">
        <w:tblPrEx>
          <w:tblBorders>
            <w:top w:val="single" w:color="333366" w:sz="4" w:space="0"/>
            <w:left w:val="single" w:color="333366" w:sz="4" w:space="0"/>
            <w:bottom w:val="single" w:color="333366" w:sz="4" w:space="0"/>
            <w:right w:val="single" w:color="333366" w:sz="4" w:space="0"/>
            <w:insideH w:val="single" w:color="333366" w:sz="4" w:space="0"/>
            <w:insideV w:val="single" w:color="333366" w:sz="4" w:space="0"/>
          </w:tblBorders>
          <w:tblCellMar>
            <w:top w:w="0" w:type="dxa"/>
            <w:left w:w="108" w:type="dxa"/>
            <w:bottom w:w="0" w:type="dxa"/>
            <w:right w:w="108" w:type="dxa"/>
          </w:tblCellMar>
        </w:tblPrEx>
        <w:trPr>
          <w:jc w:val="center"/>
        </w:trPr>
        <w:tc>
          <w:tcPr>
            <w:tcW w:w="2838" w:type="dxa"/>
            <w:vAlign w:val="center"/>
          </w:tcPr>
          <w:p w14:paraId="44AEB7E7">
            <w:pPr>
              <w:pageBreakBefore w:val="0"/>
              <w:kinsoku/>
              <w:wordWrap/>
              <w:overflowPunct/>
              <w:topLinePunct w:val="0"/>
              <w:bidi w:val="0"/>
              <w:spacing w:line="240" w:lineRule="auto"/>
              <w:jc w:val="center"/>
              <w:rPr>
                <w:rFonts w:ascii="宋体"/>
                <w:b/>
                <w:szCs w:val="24"/>
              </w:rPr>
            </w:pPr>
            <w:r>
              <w:rPr>
                <w:rFonts w:hint="eastAsia" w:ascii="宋体" w:hAnsi="宋体"/>
                <w:b/>
                <w:szCs w:val="24"/>
              </w:rPr>
              <w:t>条款号及名称</w:t>
            </w:r>
          </w:p>
        </w:tc>
        <w:tc>
          <w:tcPr>
            <w:tcW w:w="6088" w:type="dxa"/>
            <w:vAlign w:val="center"/>
          </w:tcPr>
          <w:p w14:paraId="7DD2E770">
            <w:pPr>
              <w:pageBreakBefore w:val="0"/>
              <w:kinsoku/>
              <w:wordWrap/>
              <w:overflowPunct/>
              <w:topLinePunct w:val="0"/>
              <w:bidi w:val="0"/>
              <w:spacing w:line="240" w:lineRule="auto"/>
              <w:jc w:val="center"/>
              <w:rPr>
                <w:rFonts w:ascii="宋体"/>
                <w:b/>
                <w:szCs w:val="24"/>
              </w:rPr>
            </w:pPr>
            <w:r>
              <w:rPr>
                <w:rFonts w:hint="eastAsia" w:ascii="宋体" w:hAnsi="宋体"/>
                <w:b/>
                <w:szCs w:val="24"/>
              </w:rPr>
              <w:t>内容</w:t>
            </w:r>
          </w:p>
        </w:tc>
      </w:tr>
      <w:tr w14:paraId="7E6B8F41">
        <w:tblPrEx>
          <w:tblBorders>
            <w:top w:val="single" w:color="333366" w:sz="4" w:space="0"/>
            <w:left w:val="single" w:color="333366" w:sz="4" w:space="0"/>
            <w:bottom w:val="single" w:color="333366" w:sz="4" w:space="0"/>
            <w:right w:val="single" w:color="333366" w:sz="4" w:space="0"/>
            <w:insideH w:val="single" w:color="333366" w:sz="4" w:space="0"/>
            <w:insideV w:val="single" w:color="333366" w:sz="4" w:space="0"/>
          </w:tblBorders>
          <w:tblCellMar>
            <w:top w:w="0" w:type="dxa"/>
            <w:left w:w="108" w:type="dxa"/>
            <w:bottom w:w="0" w:type="dxa"/>
            <w:right w:w="108" w:type="dxa"/>
          </w:tblCellMar>
        </w:tblPrEx>
        <w:trPr>
          <w:trHeight w:val="1105" w:hRule="atLeast"/>
          <w:jc w:val="center"/>
        </w:trPr>
        <w:tc>
          <w:tcPr>
            <w:tcW w:w="2838" w:type="dxa"/>
            <w:tcBorders>
              <w:bottom w:val="single" w:color="auto" w:sz="4" w:space="0"/>
            </w:tcBorders>
            <w:vAlign w:val="center"/>
          </w:tcPr>
          <w:p w14:paraId="0ED61A6C">
            <w:pPr>
              <w:pageBreakBefore w:val="0"/>
              <w:kinsoku/>
              <w:wordWrap/>
              <w:overflowPunct/>
              <w:topLinePunct w:val="0"/>
              <w:bidi w:val="0"/>
              <w:spacing w:line="240" w:lineRule="auto"/>
              <w:rPr>
                <w:rFonts w:ascii="宋体"/>
                <w:szCs w:val="24"/>
              </w:rPr>
            </w:pPr>
            <w:r>
              <w:rPr>
                <w:rFonts w:hint="eastAsia" w:ascii="宋体"/>
                <w:szCs w:val="24"/>
              </w:rPr>
              <w:t>买方</w:t>
            </w:r>
          </w:p>
        </w:tc>
        <w:tc>
          <w:tcPr>
            <w:tcW w:w="6088" w:type="dxa"/>
            <w:tcBorders>
              <w:bottom w:val="single" w:color="auto" w:sz="4" w:space="0"/>
            </w:tcBorders>
            <w:vAlign w:val="center"/>
          </w:tcPr>
          <w:p w14:paraId="4CB5AFD2">
            <w:pPr>
              <w:pageBreakBefore w:val="0"/>
              <w:kinsoku/>
              <w:wordWrap/>
              <w:overflowPunct/>
              <w:topLinePunct w:val="0"/>
              <w:bidi w:val="0"/>
              <w:spacing w:line="240" w:lineRule="auto"/>
              <w:rPr>
                <w:rFonts w:ascii="宋体" w:hAnsi="宋体"/>
                <w:szCs w:val="24"/>
              </w:rPr>
            </w:pPr>
            <w:r>
              <w:rPr>
                <w:rFonts w:hint="eastAsia" w:ascii="宋体" w:hAnsi="宋体"/>
                <w:szCs w:val="24"/>
              </w:rPr>
              <w:t>买方名称：</w:t>
            </w:r>
            <w:r>
              <w:rPr>
                <w:rFonts w:hint="eastAsia" w:ascii="宋体" w:hAnsi="宋体"/>
                <w:szCs w:val="24"/>
                <w:u w:val="single"/>
              </w:rPr>
              <w:t>中国重汽集团济宁商用车有限公司</w:t>
            </w:r>
          </w:p>
          <w:p w14:paraId="53C3CB80">
            <w:pPr>
              <w:pageBreakBefore w:val="0"/>
              <w:kinsoku/>
              <w:wordWrap/>
              <w:overflowPunct/>
              <w:topLinePunct w:val="0"/>
              <w:bidi w:val="0"/>
              <w:spacing w:line="240" w:lineRule="auto"/>
              <w:ind w:left="-19" w:leftChars="-8"/>
              <w:rPr>
                <w:rFonts w:hint="eastAsia" w:ascii="宋体" w:hAnsi="宋体" w:eastAsia="宋体"/>
                <w:szCs w:val="24"/>
                <w:u w:val="single"/>
                <w:lang w:eastAsia="zh-CN"/>
              </w:rPr>
            </w:pPr>
            <w:r>
              <w:rPr>
                <w:rFonts w:hint="eastAsia" w:ascii="宋体" w:hAnsi="宋体"/>
                <w:szCs w:val="24"/>
              </w:rPr>
              <w:t>法定地址：</w:t>
            </w:r>
            <w:r>
              <w:rPr>
                <w:rFonts w:hint="eastAsia" w:ascii="宋体" w:hAnsi="宋体"/>
                <w:szCs w:val="24"/>
                <w:u w:val="single"/>
                <w:lang w:eastAsia="zh-CN"/>
              </w:rPr>
              <w:t>山东省济宁市任城区柳行办事处同济路57号</w:t>
            </w:r>
          </w:p>
        </w:tc>
      </w:tr>
      <w:tr w14:paraId="265392D3">
        <w:tblPrEx>
          <w:tblBorders>
            <w:top w:val="single" w:color="333366" w:sz="4" w:space="0"/>
            <w:left w:val="single" w:color="333366" w:sz="4" w:space="0"/>
            <w:bottom w:val="single" w:color="333366" w:sz="4" w:space="0"/>
            <w:right w:val="single" w:color="333366" w:sz="4" w:space="0"/>
            <w:insideH w:val="single" w:color="333366" w:sz="4" w:space="0"/>
            <w:insideV w:val="single" w:color="333366" w:sz="4" w:space="0"/>
          </w:tblBorders>
          <w:tblCellMar>
            <w:top w:w="0" w:type="dxa"/>
            <w:left w:w="108" w:type="dxa"/>
            <w:bottom w:w="0" w:type="dxa"/>
            <w:right w:w="108" w:type="dxa"/>
          </w:tblCellMar>
        </w:tblPrEx>
        <w:trPr>
          <w:trHeight w:val="1121" w:hRule="atLeast"/>
          <w:jc w:val="center"/>
        </w:trPr>
        <w:tc>
          <w:tcPr>
            <w:tcW w:w="2838" w:type="dxa"/>
            <w:tcBorders>
              <w:top w:val="single" w:color="auto" w:sz="4" w:space="0"/>
            </w:tcBorders>
          </w:tcPr>
          <w:p w14:paraId="70BABD47">
            <w:pPr>
              <w:pageBreakBefore w:val="0"/>
              <w:kinsoku/>
              <w:wordWrap/>
              <w:overflowPunct/>
              <w:topLinePunct w:val="0"/>
              <w:bidi w:val="0"/>
              <w:spacing w:line="240" w:lineRule="auto"/>
              <w:rPr>
                <w:rFonts w:ascii="宋体"/>
                <w:szCs w:val="24"/>
              </w:rPr>
            </w:pPr>
          </w:p>
          <w:p w14:paraId="239A6AB7">
            <w:pPr>
              <w:pageBreakBefore w:val="0"/>
              <w:kinsoku/>
              <w:wordWrap/>
              <w:overflowPunct/>
              <w:topLinePunct w:val="0"/>
              <w:bidi w:val="0"/>
              <w:spacing w:line="240" w:lineRule="auto"/>
              <w:rPr>
                <w:rFonts w:ascii="宋体"/>
                <w:szCs w:val="24"/>
              </w:rPr>
            </w:pPr>
            <w:r>
              <w:rPr>
                <w:rFonts w:hint="eastAsia" w:ascii="宋体"/>
                <w:szCs w:val="24"/>
              </w:rPr>
              <w:t>维修方式</w:t>
            </w:r>
          </w:p>
        </w:tc>
        <w:tc>
          <w:tcPr>
            <w:tcW w:w="6088" w:type="dxa"/>
            <w:tcBorders>
              <w:top w:val="single" w:color="auto" w:sz="4" w:space="0"/>
            </w:tcBorders>
            <w:vAlign w:val="center"/>
          </w:tcPr>
          <w:p w14:paraId="50127768">
            <w:pPr>
              <w:pageBreakBefore w:val="0"/>
              <w:kinsoku/>
              <w:wordWrap/>
              <w:overflowPunct/>
              <w:topLinePunct w:val="0"/>
              <w:bidi w:val="0"/>
              <w:spacing w:line="240" w:lineRule="auto"/>
              <w:rPr>
                <w:rFonts w:asciiTheme="minorEastAsia" w:hAnsiTheme="minorEastAsia" w:cstheme="minorEastAsia"/>
                <w:b/>
                <w:color w:val="000000" w:themeColor="text1"/>
                <w14:textFill>
                  <w14:solidFill>
                    <w14:schemeClr w14:val="tx1"/>
                  </w14:solidFill>
                </w14:textFill>
              </w:rPr>
            </w:pPr>
            <w:r>
              <w:rPr>
                <w:rFonts w:hint="eastAsia" w:ascii="宋体" w:hAnsi="宋体"/>
                <w:color w:val="000000" w:themeColor="text1"/>
                <w:szCs w:val="24"/>
                <w14:textFill>
                  <w14:solidFill>
                    <w14:schemeClr w14:val="tx1"/>
                  </w14:solidFill>
                </w14:textFill>
              </w:rPr>
              <w:t>现场维修</w:t>
            </w:r>
          </w:p>
          <w:p w14:paraId="785ABF0D">
            <w:pPr>
              <w:pageBreakBefore w:val="0"/>
              <w:kinsoku/>
              <w:wordWrap/>
              <w:overflowPunct/>
              <w:topLinePunct w:val="0"/>
              <w:bidi w:val="0"/>
              <w:spacing w:line="240" w:lineRule="auto"/>
              <w:rPr>
                <w:rFonts w:ascii="宋体" w:hAnsi="宋体"/>
                <w:bCs/>
                <w:color w:val="000000" w:themeColor="text1"/>
                <w:szCs w:val="21"/>
                <w14:textFill>
                  <w14:solidFill>
                    <w14:schemeClr w14:val="tx1"/>
                  </w14:solidFill>
                </w14:textFill>
              </w:rPr>
            </w:pPr>
          </w:p>
        </w:tc>
      </w:tr>
      <w:tr w14:paraId="5FB5A057">
        <w:tblPrEx>
          <w:tblBorders>
            <w:top w:val="single" w:color="333366" w:sz="4" w:space="0"/>
            <w:left w:val="single" w:color="333366" w:sz="4" w:space="0"/>
            <w:bottom w:val="single" w:color="333366" w:sz="4" w:space="0"/>
            <w:right w:val="single" w:color="333366" w:sz="4" w:space="0"/>
            <w:insideH w:val="single" w:color="333366" w:sz="4" w:space="0"/>
            <w:insideV w:val="single" w:color="333366" w:sz="4" w:space="0"/>
          </w:tblBorders>
          <w:tblCellMar>
            <w:top w:w="0" w:type="dxa"/>
            <w:left w:w="108" w:type="dxa"/>
            <w:bottom w:w="0" w:type="dxa"/>
            <w:right w:w="108" w:type="dxa"/>
          </w:tblCellMar>
        </w:tblPrEx>
        <w:trPr>
          <w:trHeight w:val="2338" w:hRule="atLeast"/>
          <w:jc w:val="center"/>
        </w:trPr>
        <w:tc>
          <w:tcPr>
            <w:tcW w:w="2838" w:type="dxa"/>
          </w:tcPr>
          <w:p w14:paraId="74B97BE4">
            <w:pPr>
              <w:pageBreakBefore w:val="0"/>
              <w:kinsoku/>
              <w:wordWrap/>
              <w:overflowPunct/>
              <w:topLinePunct w:val="0"/>
              <w:bidi w:val="0"/>
              <w:spacing w:line="240" w:lineRule="auto"/>
              <w:rPr>
                <w:szCs w:val="24"/>
              </w:rPr>
            </w:pPr>
            <w:bookmarkStart w:id="346" w:name="_Toc224641698"/>
            <w:bookmarkStart w:id="347" w:name="_Toc224640641"/>
          </w:p>
          <w:p w14:paraId="3042BBE4">
            <w:pPr>
              <w:pageBreakBefore w:val="0"/>
              <w:kinsoku/>
              <w:wordWrap/>
              <w:overflowPunct/>
              <w:topLinePunct w:val="0"/>
              <w:bidi w:val="0"/>
              <w:spacing w:line="240" w:lineRule="auto"/>
              <w:rPr>
                <w:szCs w:val="24"/>
              </w:rPr>
            </w:pPr>
          </w:p>
          <w:p w14:paraId="21406B95">
            <w:pPr>
              <w:pageBreakBefore w:val="0"/>
              <w:kinsoku/>
              <w:wordWrap/>
              <w:overflowPunct/>
              <w:topLinePunct w:val="0"/>
              <w:bidi w:val="0"/>
              <w:spacing w:line="240" w:lineRule="auto"/>
              <w:rPr>
                <w:szCs w:val="24"/>
              </w:rPr>
            </w:pPr>
            <w:r>
              <w:rPr>
                <w:rFonts w:hint="eastAsia"/>
                <w:szCs w:val="24"/>
              </w:rPr>
              <w:t>价款与支付</w:t>
            </w:r>
            <w:bookmarkEnd w:id="346"/>
            <w:bookmarkEnd w:id="347"/>
          </w:p>
        </w:tc>
        <w:tc>
          <w:tcPr>
            <w:tcW w:w="6088" w:type="dxa"/>
          </w:tcPr>
          <w:p w14:paraId="79DBB806">
            <w:pPr>
              <w:pageBreakBefore w:val="0"/>
              <w:kinsoku/>
              <w:wordWrap/>
              <w:overflowPunct/>
              <w:topLinePunct w:val="0"/>
              <w:bidi w:val="0"/>
              <w:spacing w:line="240" w:lineRule="auto"/>
              <w:rPr>
                <w:rFonts w:hint="eastAsia" w:ascii="宋体" w:hAnsi="宋体" w:eastAsia="宋体"/>
                <w:bCs/>
                <w:color w:val="000000" w:themeColor="text1"/>
                <w:szCs w:val="21"/>
                <w:lang w:val="en-US" w:eastAsia="zh-CN"/>
                <w14:textFill>
                  <w14:solidFill>
                    <w14:schemeClr w14:val="tx1"/>
                  </w14:solidFill>
                </w14:textFill>
              </w:rPr>
            </w:pPr>
            <w:r>
              <w:rPr>
                <w:rFonts w:hint="eastAsia" w:ascii="宋体" w:hAnsi="宋体"/>
                <w:bCs/>
                <w:color w:val="000000" w:themeColor="text1"/>
                <w:szCs w:val="21"/>
                <w14:textFill>
                  <w14:solidFill>
                    <w14:schemeClr w14:val="tx1"/>
                  </w14:solidFill>
                </w14:textFill>
              </w:rPr>
              <w:t>合同价款的结算方式：</w:t>
            </w:r>
            <w:r>
              <w:rPr>
                <w:rFonts w:hint="eastAsia" w:ascii="宋体" w:hAnsi="宋体"/>
                <w:bCs/>
                <w:color w:val="000000" w:themeColor="text1"/>
                <w:szCs w:val="21"/>
                <w:lang w:val="en-US" w:eastAsia="zh-CN"/>
                <w14:textFill>
                  <w14:solidFill>
                    <w14:schemeClr w14:val="tx1"/>
                  </w14:solidFill>
                </w14:textFill>
              </w:rPr>
              <w:t>承兑</w:t>
            </w:r>
          </w:p>
          <w:p w14:paraId="16C4CEA3">
            <w:pPr>
              <w:pageBreakBefore w:val="0"/>
              <w:kinsoku/>
              <w:wordWrap/>
              <w:overflowPunct/>
              <w:topLinePunct w:val="0"/>
              <w:bidi w:val="0"/>
              <w:spacing w:line="240" w:lineRule="auto"/>
              <w:rPr>
                <w:rFonts w:ascii="宋体" w:hAnsi="宋体" w:cs="宋体"/>
                <w:color w:val="000000" w:themeColor="text1"/>
                <w14:textFill>
                  <w14:solidFill>
                    <w14:schemeClr w14:val="tx1"/>
                  </w14:solidFill>
                </w14:textFill>
              </w:rPr>
            </w:pPr>
            <w:r>
              <w:rPr>
                <w:rFonts w:hint="eastAsia" w:ascii="宋体" w:hAnsi="宋体"/>
                <w:bCs/>
                <w:color w:val="000000" w:themeColor="text1"/>
                <w:szCs w:val="21"/>
                <w14:textFill>
                  <w14:solidFill>
                    <w14:schemeClr w14:val="tx1"/>
                  </w14:solidFill>
                </w14:textFill>
              </w:rPr>
              <w:t>合同价款的支付：合同生效，设备经安装、调试，最终验收合格后，卖方提交金额为合同含税价款100%的收据及增值税专用发票；合同中含税</w:t>
            </w:r>
            <w:r>
              <w:rPr>
                <w:rFonts w:ascii="宋体" w:hAnsi="宋体"/>
                <w:bCs/>
                <w:color w:val="000000" w:themeColor="text1"/>
                <w:szCs w:val="21"/>
                <w14:textFill>
                  <w14:solidFill>
                    <w14:schemeClr w14:val="tx1"/>
                  </w14:solidFill>
                </w14:textFill>
              </w:rPr>
              <w:t>款</w:t>
            </w:r>
            <w:r>
              <w:rPr>
                <w:rFonts w:hint="eastAsia" w:ascii="宋体" w:hAnsi="宋体"/>
                <w:bCs/>
                <w:color w:val="000000" w:themeColor="text1"/>
                <w:szCs w:val="21"/>
                <w14:textFill>
                  <w14:solidFill>
                    <w14:schemeClr w14:val="tx1"/>
                  </w14:solidFill>
                </w14:textFill>
              </w:rPr>
              <w:t>90</w:t>
            </w:r>
            <w:r>
              <w:rPr>
                <w:rFonts w:ascii="宋体" w:hAnsi="宋体"/>
                <w:bCs/>
                <w:color w:val="000000" w:themeColor="text1"/>
                <w:szCs w:val="21"/>
                <w14:textFill>
                  <w14:solidFill>
                    <w14:schemeClr w14:val="tx1"/>
                  </w14:solidFill>
                </w14:textFill>
              </w:rPr>
              <w:t>%甲方挂账后</w:t>
            </w:r>
            <w:r>
              <w:rPr>
                <w:rFonts w:hint="eastAsia" w:ascii="宋体" w:hAnsi="宋体"/>
                <w:bCs/>
                <w:color w:val="000000" w:themeColor="text1"/>
                <w:szCs w:val="21"/>
                <w:lang w:val="en-US" w:eastAsia="zh-CN"/>
                <w14:textFill>
                  <w14:solidFill>
                    <w14:schemeClr w14:val="tx1"/>
                  </w14:solidFill>
                </w14:textFill>
              </w:rPr>
              <w:t>30天</w:t>
            </w:r>
            <w:r>
              <w:rPr>
                <w:rFonts w:ascii="宋体" w:hAnsi="宋体"/>
                <w:bCs/>
                <w:color w:val="000000" w:themeColor="text1"/>
                <w:szCs w:val="21"/>
                <w14:textFill>
                  <w14:solidFill>
                    <w14:schemeClr w14:val="tx1"/>
                  </w14:solidFill>
                </w14:textFill>
              </w:rPr>
              <w:t>支付</w:t>
            </w:r>
            <w:r>
              <w:rPr>
                <w:rFonts w:hint="eastAsia" w:ascii="宋体" w:hAnsi="宋体"/>
                <w:bCs/>
                <w:color w:val="000000" w:themeColor="text1"/>
                <w:szCs w:val="21"/>
                <w14:textFill>
                  <w14:solidFill>
                    <w14:schemeClr w14:val="tx1"/>
                  </w14:solidFill>
                </w14:textFill>
              </w:rPr>
              <w:t>。合同总含税价款的</w:t>
            </w:r>
            <w:r>
              <w:rPr>
                <w:rFonts w:ascii="宋体" w:hAnsi="宋体"/>
                <w:bCs/>
                <w:color w:val="000000" w:themeColor="text1"/>
                <w:szCs w:val="21"/>
                <w14:textFill>
                  <w14:solidFill>
                    <w14:schemeClr w14:val="tx1"/>
                  </w14:solidFill>
                </w14:textFill>
              </w:rPr>
              <w:t>10%</w:t>
            </w:r>
            <w:r>
              <w:rPr>
                <w:rFonts w:hint="eastAsia" w:ascii="宋体" w:hAnsi="宋体"/>
                <w:bCs/>
                <w:color w:val="000000" w:themeColor="text1"/>
                <w:szCs w:val="21"/>
                <w14:textFill>
                  <w14:solidFill>
                    <w14:schemeClr w14:val="tx1"/>
                  </w14:solidFill>
                </w14:textFill>
              </w:rPr>
              <w:t>作为本合同的质量保证金，质量保证金在质量保证期内不计利息。保证期满一年后，依照财务制度审核无误后支付。如有质量问题，质量保证金予以相应扣除。</w:t>
            </w:r>
          </w:p>
        </w:tc>
      </w:tr>
      <w:tr w14:paraId="5AF96447">
        <w:tblPrEx>
          <w:tblBorders>
            <w:top w:val="single" w:color="333366" w:sz="4" w:space="0"/>
            <w:left w:val="single" w:color="333366" w:sz="4" w:space="0"/>
            <w:bottom w:val="single" w:color="333366" w:sz="4" w:space="0"/>
            <w:right w:val="single" w:color="333366" w:sz="4" w:space="0"/>
            <w:insideH w:val="single" w:color="333366" w:sz="4" w:space="0"/>
            <w:insideV w:val="single" w:color="333366" w:sz="4" w:space="0"/>
          </w:tblBorders>
          <w:tblCellMar>
            <w:top w:w="0" w:type="dxa"/>
            <w:left w:w="108" w:type="dxa"/>
            <w:bottom w:w="0" w:type="dxa"/>
            <w:right w:w="108" w:type="dxa"/>
          </w:tblCellMar>
        </w:tblPrEx>
        <w:trPr>
          <w:trHeight w:val="642" w:hRule="atLeast"/>
          <w:jc w:val="center"/>
        </w:trPr>
        <w:tc>
          <w:tcPr>
            <w:tcW w:w="2838" w:type="dxa"/>
            <w:vAlign w:val="center"/>
          </w:tcPr>
          <w:p w14:paraId="26D4BA98">
            <w:pPr>
              <w:pageBreakBefore w:val="0"/>
              <w:kinsoku/>
              <w:wordWrap/>
              <w:overflowPunct/>
              <w:topLinePunct w:val="0"/>
              <w:bidi w:val="0"/>
              <w:spacing w:line="240" w:lineRule="auto"/>
              <w:rPr>
                <w:rFonts w:ascii="宋体"/>
                <w:szCs w:val="24"/>
              </w:rPr>
            </w:pPr>
            <w:bookmarkStart w:id="348" w:name="_Toc224641700"/>
            <w:bookmarkStart w:id="349" w:name="_Toc224640643"/>
            <w:r>
              <w:rPr>
                <w:rFonts w:ascii="宋体" w:hAnsi="宋体"/>
                <w:szCs w:val="24"/>
              </w:rPr>
              <w:t>9</w:t>
            </w:r>
            <w:r>
              <w:rPr>
                <w:rFonts w:hint="eastAsia" w:ascii="宋体" w:hAnsi="宋体"/>
                <w:szCs w:val="24"/>
              </w:rPr>
              <w:t>、质量保证及售后服务</w:t>
            </w:r>
            <w:bookmarkEnd w:id="348"/>
            <w:bookmarkEnd w:id="349"/>
          </w:p>
        </w:tc>
        <w:tc>
          <w:tcPr>
            <w:tcW w:w="6088" w:type="dxa"/>
            <w:vAlign w:val="center"/>
          </w:tcPr>
          <w:p w14:paraId="647DECD4">
            <w:pPr>
              <w:pageBreakBefore w:val="0"/>
              <w:kinsoku/>
              <w:wordWrap/>
              <w:overflowPunct/>
              <w:topLinePunct w:val="0"/>
              <w:bidi w:val="0"/>
              <w:spacing w:line="240" w:lineRule="auto"/>
              <w:rPr>
                <w:rFonts w:ascii="宋体"/>
                <w:szCs w:val="24"/>
              </w:rPr>
            </w:pPr>
            <w:r>
              <w:rPr>
                <w:rFonts w:ascii="宋体" w:hAnsi="宋体"/>
                <w:bCs/>
                <w:szCs w:val="24"/>
              </w:rPr>
              <w:t>9.4</w:t>
            </w:r>
            <w:r>
              <w:rPr>
                <w:rFonts w:hint="eastAsia" w:ascii="宋体" w:hAnsi="宋体"/>
                <w:bCs/>
                <w:szCs w:val="24"/>
              </w:rPr>
              <w:t>本合同约定的质量保证期：自最终验收报告签署之日（以签署日期最晚者为准）起</w:t>
            </w:r>
            <w:r>
              <w:rPr>
                <w:rFonts w:hint="eastAsia" w:ascii="宋体" w:hAnsi="宋体"/>
                <w:bCs/>
                <w:szCs w:val="24"/>
                <w:u w:val="single"/>
              </w:rPr>
              <w:t>1</w:t>
            </w:r>
            <w:r>
              <w:rPr>
                <w:rFonts w:hint="eastAsia" w:ascii="宋体" w:hAnsi="宋体"/>
                <w:bCs/>
                <w:szCs w:val="24"/>
              </w:rPr>
              <w:t>年。</w:t>
            </w:r>
          </w:p>
        </w:tc>
      </w:tr>
    </w:tbl>
    <w:p w14:paraId="59BE4690">
      <w:pPr>
        <w:pageBreakBefore w:val="0"/>
        <w:kinsoku/>
        <w:wordWrap/>
        <w:overflowPunct/>
        <w:topLinePunct w:val="0"/>
        <w:bidi w:val="0"/>
        <w:spacing w:line="240" w:lineRule="auto"/>
        <w:sectPr>
          <w:headerReference r:id="rId7" w:type="default"/>
          <w:pgSz w:w="11907" w:h="16840"/>
          <w:pgMar w:top="1701" w:right="1871" w:bottom="1588" w:left="1871" w:header="851" w:footer="992" w:gutter="0"/>
          <w:cols w:space="720" w:num="1"/>
          <w:docGrid w:linePitch="312" w:charSpace="0"/>
        </w:sectPr>
      </w:pPr>
    </w:p>
    <w:p w14:paraId="415AC8B7">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ascii="黑体" w:eastAsia="黑体"/>
          <w:sz w:val="30"/>
        </w:rPr>
      </w:pPr>
      <w:bookmarkStart w:id="350" w:name="_Toc45980780"/>
      <w:bookmarkStart w:id="351" w:name="_Toc50970654"/>
      <w:bookmarkStart w:id="352" w:name="_Toc47195346"/>
      <w:r>
        <w:rPr>
          <w:rFonts w:hint="default" w:ascii="黑体" w:hAnsi="Times New Roman" w:eastAsia="黑体" w:cs="Times New Roman"/>
          <w:kern w:val="2"/>
          <w:sz w:val="30"/>
          <w:szCs w:val="24"/>
          <w:lang w:val="en-US" w:eastAsia="zh-CN" w:bidi="ar-SA"/>
        </w:rPr>
        <w:t>第七章</w:t>
      </w:r>
      <w:r>
        <w:rPr>
          <w:rFonts w:hint="eastAsia" w:ascii="黑体" w:eastAsia="黑体" w:cs="Times New Roman"/>
          <w:kern w:val="2"/>
          <w:sz w:val="30"/>
          <w:szCs w:val="24"/>
          <w:lang w:val="en-US" w:eastAsia="zh-CN" w:bidi="ar-SA"/>
        </w:rPr>
        <w:t xml:space="preserve">   </w:t>
      </w:r>
      <w:r>
        <w:rPr>
          <w:rFonts w:hint="eastAsia" w:ascii="黑体" w:eastAsia="黑体"/>
          <w:sz w:val="30"/>
        </w:rPr>
        <w:t>投标文件格式</w:t>
      </w:r>
      <w:bookmarkEnd w:id="350"/>
      <w:bookmarkEnd w:id="351"/>
      <w:bookmarkEnd w:id="352"/>
    </w:p>
    <w:p w14:paraId="54422BEB">
      <w:pPr>
        <w:pStyle w:val="4"/>
        <w:pageBreakBefore w:val="0"/>
        <w:kinsoku/>
        <w:wordWrap/>
        <w:overflowPunct/>
        <w:topLinePunct w:val="0"/>
        <w:bidi w:val="0"/>
        <w:spacing w:line="240" w:lineRule="auto"/>
        <w:rPr>
          <w:color w:val="000000"/>
        </w:rPr>
      </w:pPr>
      <w:bookmarkStart w:id="353" w:name="_Toc47195347"/>
      <w:bookmarkStart w:id="354" w:name="_Toc45980781"/>
      <w:r>
        <w:rPr>
          <w:rFonts w:hint="eastAsia"/>
          <w:color w:val="000000"/>
        </w:rPr>
        <w:t>附件一</w:t>
      </w:r>
      <w:bookmarkEnd w:id="353"/>
      <w:bookmarkEnd w:id="354"/>
    </w:p>
    <w:p w14:paraId="4F42FD38">
      <w:pPr>
        <w:pageBreakBefore w:val="0"/>
        <w:kinsoku/>
        <w:wordWrap/>
        <w:overflowPunct/>
        <w:topLinePunct w:val="0"/>
        <w:bidi w:val="0"/>
        <w:spacing w:line="240" w:lineRule="auto"/>
        <w:jc w:val="center"/>
        <w:rPr>
          <w:rFonts w:ascii="宋体"/>
          <w:b/>
          <w:color w:val="000000"/>
          <w:sz w:val="28"/>
        </w:rPr>
      </w:pPr>
    </w:p>
    <w:p w14:paraId="147CF453">
      <w:pPr>
        <w:pageBreakBefore w:val="0"/>
        <w:kinsoku/>
        <w:wordWrap/>
        <w:overflowPunct/>
        <w:topLinePunct w:val="0"/>
        <w:bidi w:val="0"/>
        <w:spacing w:line="240" w:lineRule="auto"/>
        <w:rPr>
          <w:rFonts w:ascii="宋体" w:hAnsi="宋体"/>
          <w:b/>
          <w:color w:val="000000"/>
          <w:sz w:val="32"/>
          <w:szCs w:val="32"/>
        </w:rPr>
      </w:pPr>
      <w:r>
        <w:rPr>
          <w:rFonts w:hint="eastAsia" w:ascii="宋体" w:hAnsi="宋体"/>
          <w:b/>
          <w:color w:val="000000"/>
          <w:sz w:val="32"/>
          <w:szCs w:val="32"/>
        </w:rPr>
        <w:t>（项目名称）</w:t>
      </w:r>
    </w:p>
    <w:p w14:paraId="143F4DC7">
      <w:pPr>
        <w:pageBreakBefore w:val="0"/>
        <w:kinsoku/>
        <w:wordWrap/>
        <w:overflowPunct/>
        <w:topLinePunct w:val="0"/>
        <w:bidi w:val="0"/>
        <w:spacing w:line="240" w:lineRule="auto"/>
        <w:ind w:firstLine="480" w:firstLineChars="200"/>
        <w:jc w:val="center"/>
        <w:rPr>
          <w:rFonts w:ascii="宋体" w:hAnsi="宋体"/>
          <w:color w:val="000000"/>
          <w:szCs w:val="21"/>
          <w:u w:val="single"/>
        </w:rPr>
      </w:pPr>
    </w:p>
    <w:p w14:paraId="2C205750">
      <w:pPr>
        <w:pageBreakBefore w:val="0"/>
        <w:kinsoku/>
        <w:wordWrap/>
        <w:overflowPunct/>
        <w:topLinePunct w:val="0"/>
        <w:bidi w:val="0"/>
        <w:spacing w:line="240" w:lineRule="auto"/>
        <w:ind w:firstLine="480" w:firstLineChars="200"/>
        <w:jc w:val="center"/>
        <w:rPr>
          <w:rFonts w:ascii="宋体" w:hAnsi="宋体"/>
          <w:color w:val="000000"/>
          <w:szCs w:val="21"/>
          <w:u w:val="single"/>
        </w:rPr>
      </w:pPr>
    </w:p>
    <w:p w14:paraId="6B851802">
      <w:pPr>
        <w:pageBreakBefore w:val="0"/>
        <w:kinsoku/>
        <w:wordWrap/>
        <w:overflowPunct/>
        <w:topLinePunct w:val="0"/>
        <w:bidi w:val="0"/>
        <w:spacing w:line="240" w:lineRule="auto"/>
        <w:jc w:val="center"/>
        <w:rPr>
          <w:rFonts w:ascii="宋体" w:hAnsi="宋体"/>
          <w:color w:val="000000"/>
          <w:sz w:val="72"/>
          <w:szCs w:val="72"/>
        </w:rPr>
      </w:pPr>
    </w:p>
    <w:p w14:paraId="013940B2">
      <w:pPr>
        <w:pageBreakBefore w:val="0"/>
        <w:kinsoku/>
        <w:wordWrap/>
        <w:overflowPunct/>
        <w:topLinePunct w:val="0"/>
        <w:bidi w:val="0"/>
        <w:spacing w:line="240" w:lineRule="auto"/>
        <w:jc w:val="center"/>
        <w:rPr>
          <w:rFonts w:ascii="宋体" w:hAnsi="宋体"/>
          <w:color w:val="000000"/>
          <w:sz w:val="72"/>
          <w:szCs w:val="72"/>
        </w:rPr>
      </w:pPr>
      <w:r>
        <w:rPr>
          <w:rFonts w:hint="eastAsia" w:ascii="宋体" w:hAnsi="宋体"/>
          <w:color w:val="000000"/>
          <w:sz w:val="72"/>
          <w:szCs w:val="72"/>
        </w:rPr>
        <w:t>投标文件（资质文件）</w:t>
      </w:r>
    </w:p>
    <w:p w14:paraId="51C435A0">
      <w:pPr>
        <w:pageBreakBefore w:val="0"/>
        <w:kinsoku/>
        <w:wordWrap/>
        <w:overflowPunct/>
        <w:topLinePunct w:val="0"/>
        <w:bidi w:val="0"/>
        <w:spacing w:line="240" w:lineRule="auto"/>
        <w:ind w:firstLine="480" w:firstLineChars="200"/>
        <w:rPr>
          <w:rFonts w:ascii="宋体" w:hAnsi="宋体"/>
          <w:color w:val="000000"/>
          <w:szCs w:val="21"/>
        </w:rPr>
      </w:pPr>
    </w:p>
    <w:p w14:paraId="4B4BBD12">
      <w:pPr>
        <w:pageBreakBefore w:val="0"/>
        <w:kinsoku/>
        <w:wordWrap/>
        <w:overflowPunct/>
        <w:topLinePunct w:val="0"/>
        <w:bidi w:val="0"/>
        <w:spacing w:line="240" w:lineRule="auto"/>
        <w:ind w:firstLine="480" w:firstLineChars="200"/>
        <w:rPr>
          <w:rFonts w:ascii="宋体" w:hAnsi="宋体"/>
          <w:color w:val="000000"/>
          <w:szCs w:val="21"/>
        </w:rPr>
      </w:pPr>
    </w:p>
    <w:p w14:paraId="6CAD9639">
      <w:pPr>
        <w:pageBreakBefore w:val="0"/>
        <w:kinsoku/>
        <w:wordWrap/>
        <w:overflowPunct/>
        <w:topLinePunct w:val="0"/>
        <w:bidi w:val="0"/>
        <w:spacing w:line="240" w:lineRule="auto"/>
        <w:ind w:firstLine="480" w:firstLineChars="200"/>
        <w:rPr>
          <w:rFonts w:ascii="宋体" w:hAnsi="宋体"/>
          <w:color w:val="000000"/>
          <w:szCs w:val="21"/>
        </w:rPr>
      </w:pPr>
    </w:p>
    <w:p w14:paraId="31ADFADF">
      <w:pPr>
        <w:pageBreakBefore w:val="0"/>
        <w:kinsoku/>
        <w:wordWrap/>
        <w:overflowPunct/>
        <w:topLinePunct w:val="0"/>
        <w:bidi w:val="0"/>
        <w:spacing w:line="240" w:lineRule="auto"/>
        <w:ind w:firstLine="480" w:firstLineChars="200"/>
        <w:rPr>
          <w:rFonts w:ascii="宋体" w:hAnsi="宋体"/>
          <w:color w:val="000000"/>
          <w:szCs w:val="21"/>
        </w:rPr>
      </w:pPr>
    </w:p>
    <w:p w14:paraId="0E62A4E3">
      <w:pPr>
        <w:pageBreakBefore w:val="0"/>
        <w:kinsoku/>
        <w:wordWrap/>
        <w:overflowPunct/>
        <w:topLinePunct w:val="0"/>
        <w:bidi w:val="0"/>
        <w:spacing w:line="240" w:lineRule="auto"/>
        <w:ind w:firstLine="480" w:firstLineChars="200"/>
        <w:rPr>
          <w:rFonts w:ascii="宋体" w:hAnsi="宋体"/>
          <w:color w:val="000000"/>
          <w:szCs w:val="21"/>
        </w:rPr>
      </w:pPr>
    </w:p>
    <w:p w14:paraId="5AE992D4">
      <w:pPr>
        <w:pageBreakBefore w:val="0"/>
        <w:kinsoku/>
        <w:wordWrap/>
        <w:overflowPunct/>
        <w:topLinePunct w:val="0"/>
        <w:bidi w:val="0"/>
        <w:spacing w:line="240" w:lineRule="auto"/>
        <w:ind w:firstLine="480" w:firstLineChars="200"/>
        <w:rPr>
          <w:rFonts w:ascii="宋体" w:hAnsi="宋体"/>
          <w:color w:val="000000"/>
          <w:szCs w:val="21"/>
        </w:rPr>
      </w:pPr>
    </w:p>
    <w:p w14:paraId="6488E8A8">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2E09EABA">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2567DF31">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0795701F">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205ECF08">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401F8136">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2E5B79A8">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51072572">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69AFDEB1">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644FC2A7">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14A67A45">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7A30DCDC">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7D864731">
      <w:pPr>
        <w:pageBreakBefore w:val="0"/>
        <w:kinsoku/>
        <w:wordWrap/>
        <w:overflowPunct/>
        <w:topLinePunct w:val="0"/>
        <w:bidi w:val="0"/>
        <w:spacing w:line="240" w:lineRule="auto"/>
        <w:ind w:firstLine="991" w:firstLineChars="354"/>
        <w:jc w:val="left"/>
        <w:rPr>
          <w:rFonts w:ascii="宋体" w:hAnsi="宋体"/>
          <w:color w:val="000000"/>
          <w:sz w:val="28"/>
          <w:szCs w:val="28"/>
        </w:rPr>
      </w:pPr>
      <w:r>
        <w:rPr>
          <w:rFonts w:hint="eastAsia" w:ascii="宋体" w:hAnsi="宋体"/>
          <w:color w:val="000000"/>
          <w:sz w:val="28"/>
          <w:szCs w:val="28"/>
        </w:rPr>
        <w:t>投标人：</w:t>
      </w:r>
      <w:r>
        <w:rPr>
          <w:rFonts w:hint="eastAsia" w:ascii="宋体" w:hAnsi="宋体"/>
          <w:color w:val="000000"/>
          <w:sz w:val="28"/>
          <w:szCs w:val="28"/>
          <w:lang w:val="en-US" w:eastAsia="zh-CN"/>
        </w:rPr>
        <w:t xml:space="preserve">           </w:t>
      </w:r>
      <w:r>
        <w:rPr>
          <w:rFonts w:hint="eastAsia" w:ascii="宋体" w:hAnsi="宋体"/>
          <w:color w:val="000000"/>
          <w:sz w:val="28"/>
          <w:szCs w:val="28"/>
        </w:rPr>
        <w:t>（盖单位章）</w:t>
      </w:r>
    </w:p>
    <w:p w14:paraId="2AAF23B0">
      <w:pPr>
        <w:pageBreakBefore w:val="0"/>
        <w:kinsoku/>
        <w:wordWrap/>
        <w:overflowPunct/>
        <w:topLinePunct w:val="0"/>
        <w:bidi w:val="0"/>
        <w:spacing w:line="240" w:lineRule="auto"/>
        <w:ind w:firstLine="991" w:firstLineChars="354"/>
        <w:rPr>
          <w:rFonts w:ascii="宋体" w:hAnsi="宋体"/>
          <w:color w:val="000000"/>
          <w:sz w:val="28"/>
          <w:szCs w:val="28"/>
        </w:rPr>
      </w:pPr>
      <w:r>
        <w:rPr>
          <w:rFonts w:hint="eastAsia" w:ascii="宋体" w:hAnsi="宋体"/>
          <w:color w:val="000000"/>
          <w:sz w:val="28"/>
          <w:szCs w:val="28"/>
        </w:rPr>
        <w:t>法定代表人或其委托代理人：</w:t>
      </w:r>
      <w:r>
        <w:rPr>
          <w:rFonts w:hint="eastAsia" w:ascii="宋体" w:hAnsi="宋体"/>
          <w:color w:val="000000"/>
          <w:sz w:val="28"/>
          <w:szCs w:val="28"/>
          <w:lang w:val="en-US" w:eastAsia="zh-CN"/>
        </w:rPr>
        <w:t xml:space="preserve">     </w:t>
      </w:r>
      <w:r>
        <w:rPr>
          <w:rFonts w:hint="eastAsia" w:ascii="宋体" w:hAnsi="宋体"/>
          <w:color w:val="000000"/>
          <w:sz w:val="28"/>
          <w:szCs w:val="28"/>
        </w:rPr>
        <w:t>（签字）</w:t>
      </w:r>
    </w:p>
    <w:p w14:paraId="52058008">
      <w:pPr>
        <w:pageBreakBefore w:val="0"/>
        <w:kinsoku/>
        <w:wordWrap/>
        <w:overflowPunct/>
        <w:topLinePunct w:val="0"/>
        <w:bidi w:val="0"/>
        <w:spacing w:line="240" w:lineRule="auto"/>
        <w:jc w:val="center"/>
        <w:rPr>
          <w:rFonts w:ascii="宋体"/>
          <w:b/>
          <w:color w:val="000000"/>
          <w:sz w:val="28"/>
        </w:rPr>
      </w:pPr>
    </w:p>
    <w:p w14:paraId="2B437EC9">
      <w:pPr>
        <w:pageBreakBefore w:val="0"/>
        <w:kinsoku/>
        <w:wordWrap/>
        <w:overflowPunct/>
        <w:topLinePunct w:val="0"/>
        <w:bidi w:val="0"/>
        <w:spacing w:line="240" w:lineRule="auto"/>
        <w:ind w:firstLine="560" w:firstLineChars="200"/>
        <w:jc w:val="center"/>
        <w:rPr>
          <w:rFonts w:ascii="宋体" w:hAnsi="宋体"/>
          <w:color w:val="000000"/>
          <w:sz w:val="72"/>
          <w:szCs w:val="72"/>
        </w:rPr>
      </w:pPr>
      <w:r>
        <w:rPr>
          <w:rFonts w:hint="eastAsia" w:ascii="宋体" w:hAnsi="宋体"/>
          <w:color w:val="000000"/>
          <w:sz w:val="28"/>
          <w:szCs w:val="28"/>
        </w:rPr>
        <w:t>年</w:t>
      </w:r>
      <w:r>
        <w:rPr>
          <w:rFonts w:hint="eastAsia" w:ascii="宋体" w:hAnsi="宋体"/>
          <w:color w:val="000000"/>
          <w:sz w:val="28"/>
          <w:szCs w:val="28"/>
          <w:lang w:val="en-US" w:eastAsia="zh-CN"/>
        </w:rPr>
        <w:t xml:space="preserve"> </w:t>
      </w:r>
      <w:r>
        <w:rPr>
          <w:rFonts w:hint="eastAsia" w:ascii="宋体" w:hAnsi="宋体"/>
          <w:color w:val="000000"/>
          <w:sz w:val="28"/>
          <w:szCs w:val="28"/>
        </w:rPr>
        <w:t>月</w:t>
      </w:r>
      <w:r>
        <w:rPr>
          <w:rFonts w:hint="eastAsia" w:ascii="宋体" w:hAnsi="宋体"/>
          <w:color w:val="000000"/>
          <w:sz w:val="28"/>
          <w:szCs w:val="28"/>
          <w:lang w:val="en-US" w:eastAsia="zh-CN"/>
        </w:rPr>
        <w:t xml:space="preserve"> </w:t>
      </w:r>
      <w:r>
        <w:rPr>
          <w:rFonts w:hint="eastAsia" w:ascii="宋体" w:hAnsi="宋体"/>
          <w:color w:val="000000"/>
          <w:sz w:val="28"/>
          <w:szCs w:val="28"/>
        </w:rPr>
        <w:t>日</w:t>
      </w:r>
    </w:p>
    <w:p w14:paraId="285EA33C">
      <w:pPr>
        <w:pageBreakBefore w:val="0"/>
        <w:kinsoku/>
        <w:wordWrap/>
        <w:overflowPunct/>
        <w:topLinePunct w:val="0"/>
        <w:bidi w:val="0"/>
        <w:spacing w:line="240" w:lineRule="auto"/>
        <w:jc w:val="center"/>
        <w:rPr>
          <w:rFonts w:ascii="宋体"/>
          <w:b/>
          <w:color w:val="000000"/>
          <w:sz w:val="28"/>
        </w:rPr>
      </w:pPr>
    </w:p>
    <w:p w14:paraId="0E2D54A7">
      <w:pPr>
        <w:pStyle w:val="4"/>
        <w:pageBreakBefore w:val="0"/>
        <w:kinsoku/>
        <w:wordWrap/>
        <w:overflowPunct/>
        <w:topLinePunct w:val="0"/>
        <w:bidi w:val="0"/>
        <w:spacing w:line="240" w:lineRule="auto"/>
        <w:jc w:val="center"/>
        <w:rPr>
          <w:color w:val="000000"/>
        </w:rPr>
      </w:pPr>
      <w:r>
        <w:rPr>
          <w:rFonts w:ascii="宋体"/>
          <w:b w:val="0"/>
          <w:color w:val="000000"/>
          <w:sz w:val="28"/>
        </w:rPr>
        <w:br w:type="page"/>
      </w:r>
      <w:bookmarkStart w:id="355" w:name="_Toc45980782"/>
      <w:bookmarkStart w:id="356" w:name="_Toc47195348"/>
      <w:r>
        <w:rPr>
          <w:rFonts w:hint="eastAsia"/>
          <w:color w:val="000000"/>
        </w:rPr>
        <w:t>资格声明</w:t>
      </w:r>
      <w:bookmarkEnd w:id="355"/>
      <w:bookmarkEnd w:id="356"/>
    </w:p>
    <w:p w14:paraId="69BE2B1B">
      <w:pPr>
        <w:pageBreakBefore w:val="0"/>
        <w:kinsoku/>
        <w:wordWrap/>
        <w:overflowPunct/>
        <w:topLinePunct w:val="0"/>
        <w:bidi w:val="0"/>
        <w:spacing w:line="240" w:lineRule="auto"/>
        <w:ind w:left="1360" w:hanging="1360" w:hangingChars="400"/>
        <w:jc w:val="center"/>
        <w:rPr>
          <w:rFonts w:ascii="黑体" w:eastAsia="黑体"/>
          <w:color w:val="000000"/>
          <w:sz w:val="34"/>
          <w:szCs w:val="34"/>
        </w:rPr>
      </w:pPr>
    </w:p>
    <w:p w14:paraId="3A71804E">
      <w:pPr>
        <w:pageBreakBefore w:val="0"/>
        <w:kinsoku/>
        <w:wordWrap/>
        <w:overflowPunct/>
        <w:topLinePunct w:val="0"/>
        <w:bidi w:val="0"/>
        <w:spacing w:line="240" w:lineRule="auto"/>
        <w:ind w:left="960" w:hanging="960" w:hangingChars="400"/>
        <w:rPr>
          <w:rFonts w:hint="eastAsia" w:eastAsia="宋体"/>
          <w:color w:val="000000"/>
          <w:lang w:eastAsia="zh-CN"/>
        </w:rPr>
      </w:pPr>
      <w:r>
        <w:rPr>
          <w:color w:val="000000"/>
        </w:rPr>
        <w:t>致：</w:t>
      </w:r>
    </w:p>
    <w:p w14:paraId="58D57869">
      <w:pPr>
        <w:pageBreakBefore w:val="0"/>
        <w:kinsoku/>
        <w:wordWrap/>
        <w:overflowPunct/>
        <w:topLinePunct w:val="0"/>
        <w:bidi w:val="0"/>
        <w:spacing w:line="240" w:lineRule="auto"/>
        <w:ind w:left="960" w:hanging="960" w:hangingChars="400"/>
        <w:rPr>
          <w:rFonts w:hint="eastAsia" w:eastAsia="宋体"/>
          <w:color w:val="000000"/>
          <w:lang w:eastAsia="zh-CN"/>
        </w:rPr>
      </w:pPr>
    </w:p>
    <w:p w14:paraId="59B0A755">
      <w:pPr>
        <w:pageBreakBefore w:val="0"/>
        <w:kinsoku/>
        <w:wordWrap/>
        <w:overflowPunct/>
        <w:topLinePunct w:val="0"/>
        <w:bidi w:val="0"/>
        <w:spacing w:line="240" w:lineRule="auto"/>
        <w:ind w:left="2" w:firstLine="476" w:firstLineChars="202"/>
        <w:rPr>
          <w:color w:val="000000"/>
        </w:rPr>
      </w:pPr>
      <w:r>
        <w:rPr>
          <w:color w:val="000000"/>
          <w:spacing w:val="-2"/>
        </w:rPr>
        <w:t>为响应你方</w:t>
      </w:r>
      <w:r>
        <w:rPr>
          <w:rFonts w:hint="eastAsia"/>
          <w:color w:val="000000"/>
          <w:spacing w:val="-2"/>
        </w:rPr>
        <w:t>年</w:t>
      </w:r>
      <w:r>
        <w:rPr>
          <w:color w:val="000000"/>
          <w:spacing w:val="-2"/>
        </w:rPr>
        <w:t>月日的</w:t>
      </w:r>
      <w:r>
        <w:rPr>
          <w:rFonts w:hint="eastAsia"/>
          <w:i/>
          <w:color w:val="000000"/>
          <w:spacing w:val="-2"/>
          <w:u w:val="single"/>
        </w:rPr>
        <w:t>（招标编号）</w:t>
      </w:r>
      <w:r>
        <w:rPr>
          <w:color w:val="000000"/>
          <w:spacing w:val="-2"/>
        </w:rPr>
        <w:t>投标邀请，下述签字人愿参与投标，提供货物需求一览表中规定的</w:t>
      </w:r>
      <w:r>
        <w:rPr>
          <w:rFonts w:hint="eastAsia"/>
          <w:i/>
          <w:color w:val="000000"/>
          <w:spacing w:val="-2"/>
          <w:u w:val="single"/>
        </w:rPr>
        <w:t>（</w:t>
      </w:r>
      <w:r>
        <w:rPr>
          <w:i/>
          <w:color w:val="000000"/>
          <w:spacing w:val="-2"/>
          <w:u w:val="single"/>
        </w:rPr>
        <w:t>货物</w:t>
      </w:r>
      <w:r>
        <w:rPr>
          <w:rFonts w:hint="eastAsia"/>
          <w:i/>
          <w:color w:val="000000"/>
          <w:spacing w:val="-2"/>
          <w:u w:val="single"/>
        </w:rPr>
        <w:t>品目</w:t>
      </w:r>
      <w:r>
        <w:rPr>
          <w:i/>
          <w:color w:val="000000"/>
          <w:spacing w:val="-2"/>
          <w:u w:val="single"/>
        </w:rPr>
        <w:t>号和名称</w:t>
      </w:r>
      <w:r>
        <w:rPr>
          <w:rFonts w:hint="eastAsia"/>
          <w:i/>
          <w:color w:val="000000"/>
          <w:spacing w:val="-2"/>
          <w:u w:val="single"/>
        </w:rPr>
        <w:t>）</w:t>
      </w:r>
      <w:r>
        <w:rPr>
          <w:rFonts w:hint="eastAsia"/>
          <w:color w:val="000000"/>
          <w:spacing w:val="-2"/>
        </w:rPr>
        <w:t>，</w:t>
      </w:r>
      <w:r>
        <w:rPr>
          <w:color w:val="000000"/>
          <w:spacing w:val="-2"/>
        </w:rPr>
        <w:t>提交下述文件并声明全</w:t>
      </w:r>
      <w:r>
        <w:rPr>
          <w:color w:val="000000"/>
        </w:rPr>
        <w:t>部说明是真实的和正确的。下述签字人在此授权并要求任何被征询的银行向招标人提供任何所要求的资料，以验证</w:t>
      </w:r>
      <w:r>
        <w:rPr>
          <w:rFonts w:hint="eastAsia"/>
          <w:color w:val="000000"/>
        </w:rPr>
        <w:t>本</w:t>
      </w:r>
      <w:r>
        <w:rPr>
          <w:color w:val="000000"/>
        </w:rPr>
        <w:t>声明及</w:t>
      </w:r>
      <w:r>
        <w:rPr>
          <w:rFonts w:hint="eastAsia"/>
          <w:color w:val="000000"/>
        </w:rPr>
        <w:t>本</w:t>
      </w:r>
      <w:r>
        <w:rPr>
          <w:color w:val="000000"/>
        </w:rPr>
        <w:t>公司实力和信誉。同时附上从我方银行</w:t>
      </w:r>
      <w:r>
        <w:rPr>
          <w:rFonts w:hint="eastAsia"/>
          <w:i/>
          <w:color w:val="000000"/>
          <w:u w:val="single"/>
        </w:rPr>
        <w:t>（银行名称）</w:t>
      </w:r>
      <w:r>
        <w:rPr>
          <w:color w:val="000000"/>
        </w:rPr>
        <w:t>出具的资信证明。</w:t>
      </w:r>
      <w:r>
        <w:rPr>
          <w:color w:val="000000"/>
          <w:spacing w:val="2"/>
        </w:rPr>
        <w:t>下述签字人知道，招标人可能要求提供进一步的资格证明材料并同</w:t>
      </w:r>
      <w:r>
        <w:rPr>
          <w:color w:val="000000"/>
        </w:rPr>
        <w:t>意按招标人要求提交。</w:t>
      </w:r>
    </w:p>
    <w:p w14:paraId="36886CC2">
      <w:pPr>
        <w:pageBreakBefore w:val="0"/>
        <w:kinsoku/>
        <w:wordWrap/>
        <w:overflowPunct/>
        <w:topLinePunct w:val="0"/>
        <w:bidi w:val="0"/>
        <w:spacing w:line="240" w:lineRule="auto"/>
        <w:ind w:left="960" w:hanging="960" w:hangingChars="400"/>
        <w:rPr>
          <w:color w:val="000000"/>
        </w:rPr>
      </w:pPr>
    </w:p>
    <w:p w14:paraId="34FF57E5">
      <w:pPr>
        <w:pageBreakBefore w:val="0"/>
        <w:kinsoku/>
        <w:wordWrap/>
        <w:overflowPunct/>
        <w:topLinePunct w:val="0"/>
        <w:bidi w:val="0"/>
        <w:spacing w:line="240" w:lineRule="auto"/>
        <w:rPr>
          <w:rFonts w:hint="eastAsia" w:ascii="宋体"/>
          <w:color w:val="000000"/>
        </w:rPr>
      </w:pPr>
    </w:p>
    <w:p w14:paraId="1EF61542">
      <w:pPr>
        <w:pageBreakBefore w:val="0"/>
        <w:kinsoku/>
        <w:wordWrap/>
        <w:overflowPunct/>
        <w:topLinePunct w:val="0"/>
        <w:bidi w:val="0"/>
        <w:spacing w:line="240" w:lineRule="auto"/>
        <w:rPr>
          <w:rFonts w:hint="eastAsia" w:ascii="宋体"/>
          <w:color w:val="000000"/>
        </w:rPr>
      </w:pPr>
    </w:p>
    <w:p w14:paraId="5BAD2CF1">
      <w:pPr>
        <w:pageBreakBefore w:val="0"/>
        <w:kinsoku/>
        <w:wordWrap/>
        <w:overflowPunct/>
        <w:topLinePunct w:val="0"/>
        <w:bidi w:val="0"/>
        <w:spacing w:line="240" w:lineRule="auto"/>
        <w:rPr>
          <w:rFonts w:hint="eastAsia" w:ascii="宋体"/>
          <w:color w:val="000000"/>
        </w:rPr>
      </w:pPr>
    </w:p>
    <w:p w14:paraId="73251D85">
      <w:pPr>
        <w:pageBreakBefore w:val="0"/>
        <w:kinsoku/>
        <w:wordWrap/>
        <w:overflowPunct/>
        <w:topLinePunct w:val="0"/>
        <w:bidi w:val="0"/>
        <w:spacing w:line="240" w:lineRule="auto"/>
        <w:rPr>
          <w:rFonts w:hint="eastAsia" w:ascii="宋体"/>
          <w:color w:val="000000"/>
        </w:rPr>
      </w:pPr>
    </w:p>
    <w:p w14:paraId="52A32E58">
      <w:pPr>
        <w:pageBreakBefore w:val="0"/>
        <w:kinsoku/>
        <w:wordWrap/>
        <w:overflowPunct/>
        <w:topLinePunct w:val="0"/>
        <w:bidi w:val="0"/>
        <w:spacing w:line="240" w:lineRule="auto"/>
        <w:rPr>
          <w:rFonts w:hint="eastAsia" w:ascii="宋体"/>
          <w:color w:val="000000"/>
        </w:rPr>
      </w:pPr>
    </w:p>
    <w:p w14:paraId="39322E56">
      <w:pPr>
        <w:pageBreakBefore w:val="0"/>
        <w:kinsoku/>
        <w:wordWrap/>
        <w:overflowPunct/>
        <w:topLinePunct w:val="0"/>
        <w:bidi w:val="0"/>
        <w:spacing w:line="240" w:lineRule="auto"/>
        <w:rPr>
          <w:rFonts w:hint="eastAsia" w:ascii="宋体"/>
          <w:color w:val="000000"/>
        </w:rPr>
      </w:pPr>
    </w:p>
    <w:p w14:paraId="5B7EA496">
      <w:pPr>
        <w:pageBreakBefore w:val="0"/>
        <w:kinsoku/>
        <w:wordWrap/>
        <w:overflowPunct/>
        <w:topLinePunct w:val="0"/>
        <w:bidi w:val="0"/>
        <w:spacing w:line="240" w:lineRule="auto"/>
        <w:rPr>
          <w:rFonts w:hint="eastAsia" w:ascii="宋体"/>
          <w:color w:val="000000"/>
        </w:rPr>
      </w:pPr>
    </w:p>
    <w:p w14:paraId="440D3D80">
      <w:pPr>
        <w:pageBreakBefore w:val="0"/>
        <w:kinsoku/>
        <w:wordWrap/>
        <w:overflowPunct/>
        <w:topLinePunct w:val="0"/>
        <w:bidi w:val="0"/>
        <w:spacing w:line="240" w:lineRule="auto"/>
        <w:rPr>
          <w:rFonts w:hint="eastAsia" w:ascii="宋体"/>
          <w:color w:val="000000"/>
        </w:rPr>
      </w:pPr>
    </w:p>
    <w:p w14:paraId="6A05B820">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5F74ACB9">
      <w:pPr>
        <w:pageBreakBefore w:val="0"/>
        <w:kinsoku/>
        <w:wordWrap/>
        <w:overflowPunct/>
        <w:topLinePunct w:val="0"/>
        <w:bidi w:val="0"/>
        <w:spacing w:line="240" w:lineRule="auto"/>
        <w:ind w:firstLine="3960"/>
        <w:rPr>
          <w:rFonts w:ascii="宋体"/>
          <w:color w:val="000000"/>
        </w:rPr>
      </w:pPr>
    </w:p>
    <w:p w14:paraId="087198DC">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6BDC8D56">
      <w:pPr>
        <w:pageBreakBefore w:val="0"/>
        <w:kinsoku/>
        <w:wordWrap/>
        <w:overflowPunct/>
        <w:topLinePunct w:val="0"/>
        <w:bidi w:val="0"/>
        <w:spacing w:line="240" w:lineRule="auto"/>
        <w:rPr>
          <w:rFonts w:hint="eastAsia" w:eastAsia="宋体"/>
          <w:color w:val="000000"/>
          <w:lang w:eastAsia="zh-CN"/>
        </w:rPr>
      </w:pPr>
      <w:r>
        <w:rPr>
          <w:color w:val="000000"/>
        </w:rPr>
        <w:t>地址：</w:t>
      </w:r>
    </w:p>
    <w:p w14:paraId="713BAEA9">
      <w:pPr>
        <w:pageBreakBefore w:val="0"/>
        <w:kinsoku/>
        <w:wordWrap/>
        <w:overflowPunct/>
        <w:topLinePunct w:val="0"/>
        <w:bidi w:val="0"/>
        <w:spacing w:line="240" w:lineRule="auto"/>
        <w:rPr>
          <w:rFonts w:hint="eastAsia" w:eastAsia="宋体"/>
          <w:color w:val="000000"/>
          <w:lang w:eastAsia="zh-CN"/>
        </w:rPr>
      </w:pPr>
      <w:r>
        <w:rPr>
          <w:color w:val="000000"/>
        </w:rPr>
        <w:t>电话：</w:t>
      </w:r>
    </w:p>
    <w:p w14:paraId="0C9FDFED">
      <w:pPr>
        <w:pageBreakBefore w:val="0"/>
        <w:kinsoku/>
        <w:wordWrap/>
        <w:overflowPunct/>
        <w:topLinePunct w:val="0"/>
        <w:bidi w:val="0"/>
        <w:spacing w:line="240" w:lineRule="auto"/>
        <w:ind w:left="960" w:hanging="960" w:hangingChars="400"/>
        <w:rPr>
          <w:rFonts w:hint="eastAsia" w:eastAsia="宋体"/>
          <w:color w:val="000000"/>
          <w:lang w:eastAsia="zh-CN"/>
        </w:rPr>
      </w:pPr>
      <w:r>
        <w:rPr>
          <w:color w:val="000000"/>
        </w:rPr>
        <w:t>传真：</w:t>
      </w:r>
    </w:p>
    <w:p w14:paraId="0F3A28FB">
      <w:pPr>
        <w:pageBreakBefore w:val="0"/>
        <w:kinsoku/>
        <w:wordWrap/>
        <w:overflowPunct/>
        <w:topLinePunct w:val="0"/>
        <w:bidi w:val="0"/>
        <w:spacing w:line="240" w:lineRule="auto"/>
        <w:ind w:left="960" w:hanging="960" w:hangingChars="400"/>
        <w:rPr>
          <w:rFonts w:hint="eastAsia" w:eastAsia="宋体"/>
          <w:color w:val="000000"/>
          <w:lang w:eastAsia="zh-CN"/>
        </w:rPr>
      </w:pPr>
      <w:r>
        <w:rPr>
          <w:color w:val="000000"/>
        </w:rPr>
        <w:t>邮编：</w:t>
      </w:r>
    </w:p>
    <w:p w14:paraId="354D9725">
      <w:pPr>
        <w:pageBreakBefore w:val="0"/>
        <w:kinsoku/>
        <w:wordWrap/>
        <w:overflowPunct/>
        <w:topLinePunct w:val="0"/>
        <w:bidi w:val="0"/>
        <w:spacing w:line="240" w:lineRule="auto"/>
        <w:ind w:left="960" w:hanging="960" w:hangingChars="400"/>
        <w:rPr>
          <w:rFonts w:hint="eastAsia" w:eastAsia="宋体"/>
          <w:color w:val="000000"/>
          <w:lang w:eastAsia="zh-CN"/>
        </w:rPr>
      </w:pPr>
      <w:r>
        <w:rPr>
          <w:rFonts w:hint="eastAsia"/>
          <w:color w:val="000000"/>
        </w:rPr>
        <w:t>日期</w:t>
      </w:r>
      <w:r>
        <w:rPr>
          <w:color w:val="000000"/>
        </w:rPr>
        <w:t>：</w:t>
      </w:r>
    </w:p>
    <w:p w14:paraId="63B82093">
      <w:pPr>
        <w:pageBreakBefore w:val="0"/>
        <w:kinsoku/>
        <w:wordWrap/>
        <w:overflowPunct/>
        <w:topLinePunct w:val="0"/>
        <w:bidi w:val="0"/>
        <w:spacing w:line="240" w:lineRule="auto"/>
        <w:ind w:left="960" w:hanging="960" w:hangingChars="400"/>
        <w:rPr>
          <w:color w:val="000000"/>
        </w:rPr>
      </w:pPr>
    </w:p>
    <w:p w14:paraId="6E7C141E">
      <w:pPr>
        <w:pageBreakBefore w:val="0"/>
        <w:kinsoku/>
        <w:wordWrap/>
        <w:overflowPunct/>
        <w:topLinePunct w:val="0"/>
        <w:bidi w:val="0"/>
        <w:spacing w:line="240" w:lineRule="auto"/>
        <w:ind w:left="960" w:hanging="960" w:hangingChars="400"/>
        <w:rPr>
          <w:color w:val="000000"/>
        </w:rPr>
      </w:pPr>
    </w:p>
    <w:p w14:paraId="4C053DB0">
      <w:pPr>
        <w:pageBreakBefore w:val="0"/>
        <w:kinsoku/>
        <w:wordWrap/>
        <w:overflowPunct/>
        <w:topLinePunct w:val="0"/>
        <w:bidi w:val="0"/>
        <w:spacing w:line="240" w:lineRule="auto"/>
        <w:ind w:left="960" w:hanging="960" w:hangingChars="400"/>
        <w:rPr>
          <w:color w:val="000000"/>
        </w:rPr>
      </w:pPr>
    </w:p>
    <w:p w14:paraId="677F8D83">
      <w:pPr>
        <w:pStyle w:val="4"/>
        <w:pageBreakBefore w:val="0"/>
        <w:kinsoku/>
        <w:wordWrap/>
        <w:overflowPunct/>
        <w:topLinePunct w:val="0"/>
        <w:bidi w:val="0"/>
        <w:spacing w:line="240" w:lineRule="auto"/>
        <w:jc w:val="center"/>
        <w:rPr>
          <w:rFonts w:hint="eastAsia"/>
          <w:color w:val="000000"/>
        </w:rPr>
      </w:pPr>
      <w:bookmarkStart w:id="357" w:name="_Toc45980783"/>
      <w:bookmarkStart w:id="358" w:name="_Toc47195349"/>
    </w:p>
    <w:p w14:paraId="3BD1EA26">
      <w:pPr>
        <w:pStyle w:val="4"/>
        <w:pageBreakBefore w:val="0"/>
        <w:kinsoku/>
        <w:wordWrap/>
        <w:overflowPunct/>
        <w:topLinePunct w:val="0"/>
        <w:bidi w:val="0"/>
        <w:spacing w:line="240" w:lineRule="auto"/>
        <w:jc w:val="center"/>
        <w:rPr>
          <w:rFonts w:hint="eastAsia"/>
          <w:color w:val="000000"/>
        </w:rPr>
      </w:pPr>
    </w:p>
    <w:bookmarkEnd w:id="357"/>
    <w:bookmarkEnd w:id="358"/>
    <w:p w14:paraId="67CB82D7">
      <w:pPr>
        <w:pStyle w:val="4"/>
        <w:pageBreakBefore w:val="0"/>
        <w:kinsoku/>
        <w:wordWrap/>
        <w:overflowPunct/>
        <w:topLinePunct w:val="0"/>
        <w:bidi w:val="0"/>
        <w:spacing w:line="240" w:lineRule="auto"/>
        <w:jc w:val="both"/>
        <w:rPr>
          <w:color w:val="000000"/>
        </w:rPr>
      </w:pPr>
    </w:p>
    <w:p w14:paraId="0F2036BA">
      <w:pPr>
        <w:pageBreakBefore w:val="0"/>
        <w:kinsoku/>
        <w:wordWrap/>
        <w:overflowPunct/>
        <w:topLinePunct w:val="0"/>
        <w:bidi w:val="0"/>
        <w:spacing w:line="240" w:lineRule="auto"/>
        <w:ind w:firstLine="480" w:firstLineChars="200"/>
        <w:rPr>
          <w:rFonts w:ascii="宋体" w:hAnsi="宋体"/>
          <w:color w:val="000000"/>
          <w:szCs w:val="21"/>
        </w:rPr>
      </w:pPr>
    </w:p>
    <w:p w14:paraId="03B352F5">
      <w:pPr>
        <w:pStyle w:val="4"/>
        <w:pageBreakBefore w:val="0"/>
        <w:kinsoku/>
        <w:wordWrap/>
        <w:overflowPunct/>
        <w:topLinePunct w:val="0"/>
        <w:bidi w:val="0"/>
        <w:spacing w:line="240" w:lineRule="auto"/>
        <w:jc w:val="center"/>
        <w:rPr>
          <w:color w:val="000000"/>
        </w:rPr>
      </w:pPr>
      <w:r>
        <w:rPr>
          <w:rFonts w:hint="eastAsia"/>
          <w:color w:val="000000"/>
        </w:rPr>
        <w:t>（一）法定代表人身份证明</w:t>
      </w:r>
    </w:p>
    <w:p w14:paraId="21AEA2C0">
      <w:pPr>
        <w:pageBreakBefore w:val="0"/>
        <w:kinsoku/>
        <w:wordWrap/>
        <w:overflowPunct/>
        <w:topLinePunct w:val="0"/>
        <w:bidi w:val="0"/>
        <w:spacing w:line="240" w:lineRule="auto"/>
        <w:ind w:firstLine="480" w:firstLineChars="200"/>
        <w:rPr>
          <w:rFonts w:hint="eastAsia" w:ascii="宋体" w:hAnsi="宋体" w:eastAsia="宋体"/>
          <w:color w:val="000000"/>
          <w:szCs w:val="21"/>
          <w:lang w:eastAsia="zh-CN"/>
        </w:rPr>
      </w:pPr>
      <w:r>
        <w:rPr>
          <w:rFonts w:hint="eastAsia" w:ascii="宋体" w:hAnsi="宋体"/>
          <w:color w:val="000000"/>
          <w:szCs w:val="21"/>
        </w:rPr>
        <w:t>投标人名称：</w:t>
      </w:r>
    </w:p>
    <w:p w14:paraId="1B38012E">
      <w:pPr>
        <w:pageBreakBefore w:val="0"/>
        <w:kinsoku/>
        <w:wordWrap/>
        <w:overflowPunct/>
        <w:topLinePunct w:val="0"/>
        <w:bidi w:val="0"/>
        <w:spacing w:line="240" w:lineRule="auto"/>
        <w:ind w:firstLine="480" w:firstLineChars="200"/>
        <w:rPr>
          <w:rFonts w:hint="eastAsia" w:ascii="宋体" w:hAnsi="宋体" w:eastAsia="宋体"/>
          <w:color w:val="000000"/>
          <w:szCs w:val="21"/>
          <w:lang w:eastAsia="zh-CN"/>
        </w:rPr>
      </w:pPr>
      <w:r>
        <w:rPr>
          <w:rFonts w:hint="eastAsia" w:ascii="宋体" w:hAnsi="宋体"/>
          <w:color w:val="000000"/>
          <w:szCs w:val="21"/>
        </w:rPr>
        <w:t>单位性质：</w:t>
      </w:r>
    </w:p>
    <w:p w14:paraId="2B1103A8">
      <w:pPr>
        <w:pageBreakBefore w:val="0"/>
        <w:kinsoku/>
        <w:wordWrap/>
        <w:overflowPunct/>
        <w:topLinePunct w:val="0"/>
        <w:bidi w:val="0"/>
        <w:spacing w:line="240" w:lineRule="auto"/>
        <w:ind w:firstLine="480" w:firstLineChars="200"/>
        <w:rPr>
          <w:rFonts w:hint="eastAsia" w:ascii="宋体" w:hAnsi="宋体" w:eastAsia="宋体"/>
          <w:color w:val="000000"/>
          <w:szCs w:val="21"/>
          <w:lang w:eastAsia="zh-CN"/>
        </w:rPr>
      </w:pPr>
      <w:r>
        <w:rPr>
          <w:rFonts w:hint="eastAsia" w:ascii="宋体" w:hAnsi="宋体"/>
          <w:color w:val="000000"/>
          <w:szCs w:val="21"/>
        </w:rPr>
        <w:t>地址：</w:t>
      </w:r>
    </w:p>
    <w:p w14:paraId="42D87D13">
      <w:pPr>
        <w:pageBreakBefore w:val="0"/>
        <w:kinsoku/>
        <w:wordWrap/>
        <w:overflowPunct/>
        <w:topLinePunct w:val="0"/>
        <w:bidi w:val="0"/>
        <w:spacing w:line="240" w:lineRule="auto"/>
        <w:ind w:firstLine="480" w:firstLineChars="200"/>
        <w:rPr>
          <w:rFonts w:ascii="宋体" w:hAnsi="宋体"/>
          <w:color w:val="000000"/>
          <w:szCs w:val="21"/>
        </w:rPr>
      </w:pPr>
      <w:r>
        <w:rPr>
          <w:rFonts w:hint="eastAsia" w:ascii="宋体" w:hAnsi="宋体"/>
          <w:color w:val="000000"/>
          <w:szCs w:val="21"/>
        </w:rPr>
        <w:t>成立时间：年</w:t>
      </w:r>
      <w:r>
        <w:rPr>
          <w:rFonts w:hint="eastAsia" w:ascii="宋体" w:hAnsi="宋体"/>
          <w:color w:val="000000"/>
          <w:szCs w:val="21"/>
          <w:lang w:val="en-US" w:eastAsia="zh-CN"/>
        </w:rPr>
        <w:t xml:space="preserve"> </w:t>
      </w:r>
      <w:r>
        <w:rPr>
          <w:rFonts w:hint="eastAsia" w:ascii="宋体" w:hAnsi="宋体"/>
          <w:color w:val="000000"/>
          <w:szCs w:val="21"/>
        </w:rPr>
        <w:t>月</w:t>
      </w:r>
      <w:r>
        <w:rPr>
          <w:rFonts w:hint="eastAsia" w:ascii="宋体" w:hAnsi="宋体"/>
          <w:color w:val="000000"/>
          <w:szCs w:val="21"/>
          <w:lang w:val="en-US" w:eastAsia="zh-CN"/>
        </w:rPr>
        <w:t xml:space="preserve"> </w:t>
      </w:r>
      <w:r>
        <w:rPr>
          <w:rFonts w:hint="eastAsia" w:ascii="宋体" w:hAnsi="宋体"/>
          <w:color w:val="000000"/>
          <w:szCs w:val="21"/>
        </w:rPr>
        <w:t>日</w:t>
      </w:r>
    </w:p>
    <w:p w14:paraId="1E7E8E59">
      <w:pPr>
        <w:pageBreakBefore w:val="0"/>
        <w:kinsoku/>
        <w:wordWrap/>
        <w:overflowPunct/>
        <w:topLinePunct w:val="0"/>
        <w:bidi w:val="0"/>
        <w:spacing w:line="240" w:lineRule="auto"/>
        <w:ind w:firstLine="480" w:firstLineChars="200"/>
        <w:rPr>
          <w:rFonts w:hint="eastAsia" w:ascii="宋体" w:hAnsi="宋体" w:eastAsia="宋体"/>
          <w:color w:val="000000"/>
          <w:szCs w:val="21"/>
          <w:lang w:eastAsia="zh-CN"/>
        </w:rPr>
      </w:pPr>
      <w:r>
        <w:rPr>
          <w:rFonts w:hint="eastAsia" w:ascii="宋体" w:hAnsi="宋体"/>
          <w:color w:val="000000"/>
          <w:szCs w:val="21"/>
        </w:rPr>
        <w:t>经营期限：</w:t>
      </w:r>
    </w:p>
    <w:p w14:paraId="6F5F0017">
      <w:pPr>
        <w:pageBreakBefore w:val="0"/>
        <w:kinsoku/>
        <w:wordWrap/>
        <w:overflowPunct/>
        <w:topLinePunct w:val="0"/>
        <w:bidi w:val="0"/>
        <w:spacing w:line="240" w:lineRule="auto"/>
        <w:ind w:firstLine="480" w:firstLineChars="200"/>
        <w:rPr>
          <w:rFonts w:ascii="宋体" w:hAnsi="宋体"/>
          <w:color w:val="000000"/>
          <w:szCs w:val="21"/>
        </w:rPr>
      </w:pPr>
      <w:r>
        <w:rPr>
          <w:rFonts w:hint="eastAsia" w:ascii="宋体" w:hAnsi="宋体"/>
          <w:color w:val="000000"/>
          <w:szCs w:val="21"/>
        </w:rPr>
        <w:t>姓名：</w:t>
      </w:r>
      <w:r>
        <w:rPr>
          <w:rFonts w:hint="eastAsia" w:ascii="宋体" w:hAnsi="宋体"/>
          <w:color w:val="000000"/>
          <w:szCs w:val="21"/>
          <w:lang w:val="en-US" w:eastAsia="zh-CN"/>
        </w:rPr>
        <w:t xml:space="preserve">   </w:t>
      </w:r>
      <w:r>
        <w:rPr>
          <w:rFonts w:hint="eastAsia" w:ascii="宋体" w:hAnsi="宋体"/>
          <w:color w:val="000000"/>
          <w:szCs w:val="21"/>
        </w:rPr>
        <w:t>性别：</w:t>
      </w:r>
      <w:r>
        <w:rPr>
          <w:rFonts w:hint="eastAsia" w:ascii="宋体" w:hAnsi="宋体"/>
          <w:color w:val="000000"/>
          <w:szCs w:val="21"/>
          <w:lang w:val="en-US" w:eastAsia="zh-CN"/>
        </w:rPr>
        <w:t xml:space="preserve">   </w:t>
      </w:r>
      <w:r>
        <w:rPr>
          <w:rFonts w:hint="eastAsia" w:ascii="宋体" w:hAnsi="宋体"/>
          <w:color w:val="000000"/>
          <w:szCs w:val="21"/>
        </w:rPr>
        <w:t>年龄：</w:t>
      </w:r>
      <w:r>
        <w:rPr>
          <w:rFonts w:hint="eastAsia" w:ascii="宋体" w:hAnsi="宋体"/>
          <w:color w:val="000000"/>
          <w:szCs w:val="21"/>
          <w:lang w:val="en-US" w:eastAsia="zh-CN"/>
        </w:rPr>
        <w:t xml:space="preserve">   </w:t>
      </w:r>
      <w:r>
        <w:rPr>
          <w:rFonts w:hint="eastAsia" w:ascii="宋体" w:hAnsi="宋体"/>
          <w:color w:val="000000"/>
          <w:szCs w:val="21"/>
        </w:rPr>
        <w:t>职务：_</w:t>
      </w:r>
    </w:p>
    <w:p w14:paraId="696692BA">
      <w:pPr>
        <w:pageBreakBefore w:val="0"/>
        <w:kinsoku/>
        <w:wordWrap/>
        <w:overflowPunct/>
        <w:topLinePunct w:val="0"/>
        <w:bidi w:val="0"/>
        <w:spacing w:line="240" w:lineRule="auto"/>
        <w:ind w:firstLine="480" w:firstLineChars="200"/>
        <w:rPr>
          <w:rFonts w:ascii="宋体" w:hAnsi="宋体"/>
          <w:color w:val="000000"/>
          <w:szCs w:val="21"/>
        </w:rPr>
      </w:pPr>
      <w:r>
        <w:rPr>
          <w:rFonts w:hint="eastAsia" w:ascii="宋体" w:hAnsi="宋体"/>
          <w:color w:val="000000"/>
          <w:szCs w:val="21"/>
        </w:rPr>
        <w:t>系（投标人名称）的法定代表人。</w:t>
      </w:r>
    </w:p>
    <w:p w14:paraId="4D659324">
      <w:pPr>
        <w:pageBreakBefore w:val="0"/>
        <w:kinsoku/>
        <w:wordWrap/>
        <w:overflowPunct/>
        <w:topLinePunct w:val="0"/>
        <w:bidi w:val="0"/>
        <w:spacing w:line="240" w:lineRule="auto"/>
        <w:ind w:firstLine="960" w:firstLineChars="400"/>
        <w:rPr>
          <w:rFonts w:ascii="宋体" w:hAnsi="宋体"/>
          <w:color w:val="000000"/>
          <w:szCs w:val="21"/>
        </w:rPr>
      </w:pPr>
      <w:r>
        <w:rPr>
          <w:rFonts w:hint="eastAsia" w:ascii="宋体" w:hAnsi="宋体"/>
          <w:color w:val="000000"/>
          <w:szCs w:val="21"/>
        </w:rPr>
        <w:t>特此证明。</w:t>
      </w:r>
    </w:p>
    <w:p w14:paraId="5A57D012">
      <w:pPr>
        <w:pageBreakBefore w:val="0"/>
        <w:kinsoku/>
        <w:wordWrap/>
        <w:overflowPunct/>
        <w:topLinePunct w:val="0"/>
        <w:bidi w:val="0"/>
        <w:spacing w:line="240" w:lineRule="auto"/>
        <w:ind w:firstLine="480" w:firstLineChars="200"/>
        <w:rPr>
          <w:rFonts w:ascii="宋体" w:hAnsi="宋体"/>
          <w:color w:val="000000"/>
          <w:szCs w:val="21"/>
        </w:rPr>
      </w:pPr>
    </w:p>
    <w:p w14:paraId="78145DFC">
      <w:pPr>
        <w:pageBreakBefore w:val="0"/>
        <w:kinsoku/>
        <w:wordWrap/>
        <w:overflowPunct/>
        <w:topLinePunct w:val="0"/>
        <w:bidi w:val="0"/>
        <w:spacing w:line="240" w:lineRule="auto"/>
        <w:ind w:firstLine="480" w:firstLineChars="200"/>
        <w:rPr>
          <w:rFonts w:ascii="宋体" w:hAnsi="宋体"/>
          <w:color w:val="000000"/>
          <w:szCs w:val="21"/>
        </w:rPr>
      </w:pPr>
    </w:p>
    <w:p w14:paraId="380B1B46">
      <w:pPr>
        <w:pageBreakBefore w:val="0"/>
        <w:kinsoku/>
        <w:wordWrap/>
        <w:overflowPunct/>
        <w:topLinePunct w:val="0"/>
        <w:bidi w:val="0"/>
        <w:spacing w:line="240" w:lineRule="auto"/>
        <w:ind w:firstLine="480" w:firstLineChars="200"/>
        <w:rPr>
          <w:rFonts w:ascii="宋体" w:hAnsi="宋体"/>
          <w:color w:val="000000"/>
          <w:szCs w:val="21"/>
        </w:rPr>
      </w:pPr>
    </w:p>
    <w:p w14:paraId="21B06FC9">
      <w:pPr>
        <w:pageBreakBefore w:val="0"/>
        <w:kinsoku/>
        <w:wordWrap/>
        <w:overflowPunct/>
        <w:topLinePunct w:val="0"/>
        <w:bidi w:val="0"/>
        <w:spacing w:line="240" w:lineRule="auto"/>
        <w:ind w:firstLine="5520" w:firstLineChars="2300"/>
        <w:rPr>
          <w:rFonts w:ascii="宋体" w:hAnsi="宋体"/>
          <w:color w:val="000000"/>
          <w:szCs w:val="21"/>
        </w:rPr>
      </w:pPr>
      <w:r>
        <w:rPr>
          <w:rFonts w:hint="eastAsia" w:ascii="宋体" w:hAnsi="宋体"/>
          <w:color w:val="000000"/>
          <w:szCs w:val="21"/>
        </w:rPr>
        <w:t>投标人：（盖单位章）</w:t>
      </w:r>
    </w:p>
    <w:p w14:paraId="7BA00EFC">
      <w:pPr>
        <w:pageBreakBefore w:val="0"/>
        <w:kinsoku/>
        <w:wordWrap/>
        <w:overflowPunct/>
        <w:topLinePunct w:val="0"/>
        <w:bidi w:val="0"/>
        <w:spacing w:line="240" w:lineRule="auto"/>
        <w:ind w:firstLine="5160" w:firstLineChars="2150"/>
        <w:rPr>
          <w:rFonts w:ascii="宋体" w:hAnsi="宋体"/>
          <w:color w:val="000000"/>
          <w:szCs w:val="21"/>
          <w:u w:val="single"/>
        </w:rPr>
      </w:pPr>
    </w:p>
    <w:p w14:paraId="73A9BA6D">
      <w:pPr>
        <w:pageBreakBefore w:val="0"/>
        <w:kinsoku/>
        <w:wordWrap/>
        <w:overflowPunct/>
        <w:topLinePunct w:val="0"/>
        <w:bidi w:val="0"/>
        <w:spacing w:line="240" w:lineRule="auto"/>
        <w:ind w:firstLine="5760" w:firstLineChars="2400"/>
        <w:rPr>
          <w:rFonts w:ascii="宋体" w:hAnsi="宋体"/>
          <w:color w:val="000000"/>
          <w:szCs w:val="21"/>
        </w:rPr>
      </w:pPr>
      <w:r>
        <w:rPr>
          <w:rFonts w:hint="eastAsia" w:ascii="宋体" w:hAnsi="宋体"/>
          <w:color w:val="000000"/>
          <w:szCs w:val="21"/>
        </w:rPr>
        <w:t>年</w:t>
      </w:r>
      <w:r>
        <w:rPr>
          <w:rFonts w:hint="eastAsia" w:ascii="宋体" w:hAnsi="宋体"/>
          <w:color w:val="000000"/>
          <w:szCs w:val="21"/>
          <w:lang w:val="en-US" w:eastAsia="zh-CN"/>
        </w:rPr>
        <w:t xml:space="preserve">    </w:t>
      </w:r>
      <w:r>
        <w:rPr>
          <w:rFonts w:hint="eastAsia" w:ascii="宋体" w:hAnsi="宋体"/>
          <w:color w:val="000000"/>
          <w:szCs w:val="21"/>
        </w:rPr>
        <w:t>月</w:t>
      </w:r>
      <w:r>
        <w:rPr>
          <w:rFonts w:hint="eastAsia" w:ascii="宋体" w:hAnsi="宋体"/>
          <w:color w:val="000000"/>
          <w:szCs w:val="21"/>
          <w:lang w:val="en-US" w:eastAsia="zh-CN"/>
        </w:rPr>
        <w:t xml:space="preserve">    </w:t>
      </w:r>
      <w:r>
        <w:rPr>
          <w:rFonts w:hint="eastAsia" w:ascii="宋体" w:hAnsi="宋体"/>
          <w:color w:val="000000"/>
          <w:szCs w:val="21"/>
        </w:rPr>
        <w:t>日</w:t>
      </w:r>
    </w:p>
    <w:p w14:paraId="416C6818">
      <w:pPr>
        <w:pageBreakBefore w:val="0"/>
        <w:kinsoku/>
        <w:wordWrap/>
        <w:overflowPunct/>
        <w:topLinePunct w:val="0"/>
        <w:bidi w:val="0"/>
        <w:spacing w:line="240" w:lineRule="auto"/>
        <w:rPr>
          <w:rFonts w:ascii="宋体" w:hAnsi="宋体"/>
          <w:color w:val="000000"/>
          <w:szCs w:val="21"/>
        </w:rPr>
      </w:pPr>
      <w:r>
        <w:rPr>
          <w:rFonts w:ascii="宋体" w:hAnsi="宋体"/>
          <w:color w:val="000000"/>
          <w:szCs w:val="21"/>
        </w:rPr>
        <w:br w:type="page"/>
      </w:r>
    </w:p>
    <w:p w14:paraId="1C7DC971">
      <w:pPr>
        <w:pStyle w:val="4"/>
        <w:pageBreakBefore w:val="0"/>
        <w:kinsoku/>
        <w:wordWrap/>
        <w:overflowPunct/>
        <w:topLinePunct w:val="0"/>
        <w:bidi w:val="0"/>
        <w:spacing w:line="240" w:lineRule="auto"/>
        <w:jc w:val="center"/>
        <w:rPr>
          <w:color w:val="000000"/>
        </w:rPr>
      </w:pPr>
      <w:bookmarkStart w:id="359" w:name="_Toc47195350"/>
      <w:bookmarkStart w:id="360" w:name="_Toc45980784"/>
      <w:r>
        <w:rPr>
          <w:rFonts w:hint="eastAsia"/>
          <w:color w:val="000000"/>
        </w:rPr>
        <w:t>（二）法人授权委托书</w:t>
      </w:r>
      <w:bookmarkEnd w:id="359"/>
      <w:bookmarkEnd w:id="360"/>
    </w:p>
    <w:p w14:paraId="72CE5408">
      <w:pPr>
        <w:pageBreakBefore w:val="0"/>
        <w:kinsoku/>
        <w:wordWrap/>
        <w:overflowPunct/>
        <w:topLinePunct w:val="0"/>
        <w:bidi w:val="0"/>
        <w:spacing w:line="240" w:lineRule="auto"/>
        <w:rPr>
          <w:rFonts w:hint="eastAsia" w:ascii="宋体" w:eastAsia="宋体"/>
          <w:color w:val="000000"/>
          <w:lang w:eastAsia="zh-CN"/>
        </w:rPr>
      </w:pPr>
    </w:p>
    <w:p w14:paraId="0E424802">
      <w:pPr>
        <w:pageBreakBefore w:val="0"/>
        <w:kinsoku/>
        <w:wordWrap/>
        <w:overflowPunct/>
        <w:topLinePunct w:val="0"/>
        <w:bidi w:val="0"/>
        <w:spacing w:line="240" w:lineRule="auto"/>
        <w:rPr>
          <w:rFonts w:ascii="宋体"/>
          <w:color w:val="000000"/>
        </w:rPr>
      </w:pPr>
      <w:r>
        <w:rPr>
          <w:rFonts w:hint="eastAsia"/>
          <w:color w:val="000000"/>
        </w:rPr>
        <w:t>致：</w:t>
      </w:r>
      <w:r>
        <w:rPr>
          <w:color w:val="000000"/>
        </w:rPr>
        <w:t>______________________</w:t>
      </w:r>
    </w:p>
    <w:p w14:paraId="5929D00B">
      <w:pPr>
        <w:pageBreakBefore w:val="0"/>
        <w:kinsoku/>
        <w:wordWrap/>
        <w:overflowPunct/>
        <w:topLinePunct w:val="0"/>
        <w:bidi w:val="0"/>
        <w:spacing w:line="240" w:lineRule="auto"/>
        <w:rPr>
          <w:rFonts w:hint="eastAsia" w:ascii="宋体" w:eastAsia="宋体"/>
          <w:color w:val="000000"/>
          <w:lang w:eastAsia="zh-CN"/>
        </w:rPr>
      </w:pPr>
    </w:p>
    <w:p w14:paraId="6D19E604">
      <w:pPr>
        <w:pageBreakBefore w:val="0"/>
        <w:kinsoku/>
        <w:wordWrap/>
        <w:overflowPunct/>
        <w:topLinePunct w:val="0"/>
        <w:bidi w:val="0"/>
        <w:spacing w:line="240" w:lineRule="auto"/>
        <w:rPr>
          <w:rFonts w:ascii="宋体"/>
          <w:color w:val="000000"/>
        </w:rPr>
      </w:pPr>
      <w:r>
        <w:rPr>
          <w:rFonts w:hint="eastAsia" w:ascii="宋体"/>
          <w:color w:val="000000"/>
        </w:rPr>
        <w:t>本人（姓名）系</w:t>
      </w:r>
      <w:r>
        <w:rPr>
          <w:color w:val="000000"/>
        </w:rPr>
        <w:t>________________________</w:t>
      </w:r>
      <w:r>
        <w:rPr>
          <w:rFonts w:ascii="宋体"/>
          <w:color w:val="000000"/>
        </w:rPr>
        <w:t>(</w:t>
      </w:r>
      <w:r>
        <w:rPr>
          <w:rFonts w:hint="eastAsia" w:ascii="宋体"/>
          <w:color w:val="000000"/>
        </w:rPr>
        <w:t>投标单位全称</w:t>
      </w:r>
      <w:r>
        <w:rPr>
          <w:rFonts w:ascii="宋体"/>
          <w:color w:val="000000"/>
        </w:rPr>
        <w:t>)</w:t>
      </w:r>
      <w:r>
        <w:rPr>
          <w:rFonts w:hint="eastAsia" w:ascii="宋体"/>
          <w:color w:val="000000"/>
        </w:rPr>
        <w:t>的法定代表人，现委托</w:t>
      </w:r>
      <w:r>
        <w:rPr>
          <w:color w:val="000000"/>
        </w:rPr>
        <w:t>________</w:t>
      </w:r>
      <w:r>
        <w:rPr>
          <w:rFonts w:hint="eastAsia" w:ascii="宋体"/>
          <w:color w:val="000000"/>
        </w:rPr>
        <w:t>（姓名）为我方授权代表，参加贵单位组织的</w:t>
      </w:r>
      <w:r>
        <w:rPr>
          <w:color w:val="000000"/>
        </w:rPr>
        <w:t>________________________</w:t>
      </w:r>
      <w:r>
        <w:rPr>
          <w:rFonts w:hint="eastAsia" w:ascii="宋体"/>
          <w:color w:val="000000"/>
        </w:rPr>
        <w:t>项目</w:t>
      </w:r>
      <w:r>
        <w:rPr>
          <w:rFonts w:ascii="宋体"/>
          <w:color w:val="000000"/>
        </w:rPr>
        <w:t>(</w:t>
      </w:r>
      <w:r>
        <w:rPr>
          <w:rFonts w:hint="eastAsia" w:ascii="宋体"/>
          <w:color w:val="000000"/>
        </w:rPr>
        <w:t>招标编号</w:t>
      </w:r>
      <w:r>
        <w:rPr>
          <w:rFonts w:ascii="宋体"/>
          <w:color w:val="000000"/>
        </w:rPr>
        <w:t>)</w:t>
      </w:r>
      <w:r>
        <w:rPr>
          <w:rFonts w:hint="eastAsia" w:ascii="宋体"/>
          <w:color w:val="000000"/>
        </w:rPr>
        <w:t>招标活动，以我方名义签署、澄清、说明、补正、递交、撤回、修改投标文件、签订合同和处理招标活动中的一切事宜，其法律后果由我方承担。代理人无转委托权。</w:t>
      </w:r>
    </w:p>
    <w:p w14:paraId="4A2E5C46">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委托期限：</w:t>
      </w:r>
    </w:p>
    <w:p w14:paraId="0AF04495">
      <w:pPr>
        <w:pageBreakBefore w:val="0"/>
        <w:kinsoku/>
        <w:wordWrap/>
        <w:overflowPunct/>
        <w:topLinePunct w:val="0"/>
        <w:bidi w:val="0"/>
        <w:spacing w:line="240" w:lineRule="auto"/>
        <w:rPr>
          <w:rFonts w:ascii="宋体"/>
          <w:color w:val="000000"/>
        </w:rPr>
      </w:pPr>
      <w:r>
        <w:rPr>
          <w:rFonts w:hint="eastAsia" w:ascii="宋体"/>
          <w:color w:val="000000"/>
        </w:rPr>
        <w:t>附：法定代表人和委托代理人身份证明</w:t>
      </w:r>
    </w:p>
    <w:p w14:paraId="09AC22E0">
      <w:pPr>
        <w:pageBreakBefore w:val="0"/>
        <w:kinsoku/>
        <w:wordWrap/>
        <w:overflowPunct/>
        <w:topLinePunct w:val="0"/>
        <w:bidi w:val="0"/>
        <w:spacing w:line="240" w:lineRule="auto"/>
        <w:rPr>
          <w:rFonts w:ascii="宋体"/>
          <w:color w:val="000000"/>
        </w:rPr>
      </w:pPr>
    </w:p>
    <w:p w14:paraId="2E81961B">
      <w:pPr>
        <w:pageBreakBefore w:val="0"/>
        <w:kinsoku/>
        <w:wordWrap/>
        <w:overflowPunct/>
        <w:topLinePunct w:val="0"/>
        <w:bidi w:val="0"/>
        <w:spacing w:line="240" w:lineRule="auto"/>
        <w:rPr>
          <w:rFonts w:ascii="宋体"/>
          <w:color w:val="000000"/>
        </w:rPr>
      </w:pPr>
      <w:r>
        <w:rPr>
          <w:rFonts w:hint="eastAsia" w:ascii="宋体"/>
          <w:color w:val="000000"/>
        </w:rPr>
        <w:t>　　　　　　　　　　　　　　</w:t>
      </w:r>
    </w:p>
    <w:p w14:paraId="767BAC62">
      <w:pPr>
        <w:pageBreakBefore w:val="0"/>
        <w:kinsoku/>
        <w:wordWrap/>
        <w:overflowPunct/>
        <w:topLinePunct w:val="0"/>
        <w:bidi w:val="0"/>
        <w:spacing w:line="240" w:lineRule="auto"/>
        <w:rPr>
          <w:rFonts w:hint="eastAsia" w:ascii="宋体" w:eastAsia="宋体"/>
          <w:color w:val="000000"/>
          <w:lang w:eastAsia="zh-CN"/>
        </w:rPr>
      </w:pPr>
    </w:p>
    <w:p w14:paraId="39622E87">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　　　　　　　　　　　　　　投标单位全称</w:t>
      </w:r>
      <w:r>
        <w:rPr>
          <w:rFonts w:ascii="宋体"/>
          <w:color w:val="000000"/>
        </w:rPr>
        <w:t>(</w:t>
      </w:r>
      <w:r>
        <w:rPr>
          <w:rFonts w:hint="eastAsia" w:ascii="宋体"/>
          <w:color w:val="000000"/>
        </w:rPr>
        <w:t>公章</w:t>
      </w:r>
      <w:r>
        <w:rPr>
          <w:rFonts w:ascii="宋体"/>
          <w:color w:val="000000"/>
        </w:rPr>
        <w:t>)</w:t>
      </w:r>
      <w:r>
        <w:rPr>
          <w:rFonts w:hint="eastAsia" w:ascii="宋体"/>
          <w:color w:val="000000"/>
        </w:rPr>
        <w:t>：</w:t>
      </w:r>
    </w:p>
    <w:p w14:paraId="3350503C">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法人代表签字：</w:t>
      </w:r>
    </w:p>
    <w:p w14:paraId="0DA23318">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身份证号码：</w:t>
      </w:r>
    </w:p>
    <w:p w14:paraId="59857174">
      <w:pPr>
        <w:pageBreakBefore w:val="0"/>
        <w:kinsoku/>
        <w:wordWrap/>
        <w:overflowPunct/>
        <w:topLinePunct w:val="0"/>
        <w:bidi w:val="0"/>
        <w:spacing w:line="240" w:lineRule="auto"/>
        <w:ind w:firstLine="4080" w:firstLineChars="1700"/>
        <w:rPr>
          <w:rFonts w:hint="eastAsia" w:ascii="宋体" w:eastAsia="宋体"/>
          <w:color w:val="000000"/>
          <w:u w:val="single"/>
          <w:lang w:eastAsia="zh-CN"/>
        </w:rPr>
      </w:pPr>
      <w:r>
        <w:rPr>
          <w:rFonts w:hint="eastAsia" w:ascii="宋体"/>
          <w:color w:val="000000"/>
        </w:rPr>
        <w:t>委托代理人签字：</w:t>
      </w:r>
    </w:p>
    <w:p w14:paraId="3CD3BE6A">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身份证号码：</w:t>
      </w:r>
    </w:p>
    <w:p w14:paraId="7620421F">
      <w:pPr>
        <w:pageBreakBefore w:val="0"/>
        <w:kinsoku/>
        <w:wordWrap/>
        <w:overflowPunct/>
        <w:topLinePunct w:val="0"/>
        <w:bidi w:val="0"/>
        <w:spacing w:line="240" w:lineRule="auto"/>
        <w:rPr>
          <w:rFonts w:hint="eastAsia" w:ascii="宋体" w:eastAsia="宋体"/>
          <w:color w:val="000000"/>
          <w:lang w:eastAsia="zh-CN"/>
        </w:rPr>
      </w:pPr>
    </w:p>
    <w:p w14:paraId="5AC45125">
      <w:pPr>
        <w:pageBreakBefore w:val="0"/>
        <w:kinsoku/>
        <w:wordWrap/>
        <w:overflowPunct/>
        <w:topLinePunct w:val="0"/>
        <w:bidi w:val="0"/>
        <w:spacing w:line="240" w:lineRule="auto"/>
        <w:jc w:val="left"/>
        <w:rPr>
          <w:rFonts w:hint="eastAsia" w:ascii="宋体" w:eastAsia="宋体"/>
          <w:b/>
          <w:color w:val="000000"/>
          <w:sz w:val="28"/>
          <w:lang w:eastAsia="zh-CN"/>
        </w:rPr>
      </w:pPr>
      <w:r>
        <w:rPr>
          <w:rFonts w:hint="eastAsia" w:ascii="宋体"/>
          <w:color w:val="000000"/>
        </w:rPr>
        <w:t>　　　　　　　　　　　　　　日　期：</w:t>
      </w:r>
    </w:p>
    <w:p w14:paraId="79AD55C4">
      <w:pPr>
        <w:pageBreakBefore w:val="0"/>
        <w:kinsoku/>
        <w:wordWrap/>
        <w:overflowPunct/>
        <w:topLinePunct w:val="0"/>
        <w:bidi w:val="0"/>
        <w:spacing w:line="240" w:lineRule="auto"/>
        <w:jc w:val="left"/>
        <w:rPr>
          <w:rFonts w:ascii="宋体"/>
          <w:b/>
          <w:color w:val="000000"/>
          <w:sz w:val="28"/>
        </w:rPr>
      </w:pPr>
    </w:p>
    <w:p w14:paraId="35B2D524">
      <w:pPr>
        <w:pageBreakBefore w:val="0"/>
        <w:kinsoku/>
        <w:wordWrap/>
        <w:overflowPunct/>
        <w:topLinePunct w:val="0"/>
        <w:bidi w:val="0"/>
        <w:spacing w:line="240" w:lineRule="auto"/>
        <w:jc w:val="left"/>
        <w:rPr>
          <w:rFonts w:ascii="宋体"/>
          <w:b/>
          <w:color w:val="000000"/>
          <w:sz w:val="28"/>
        </w:rPr>
      </w:pPr>
    </w:p>
    <w:p w14:paraId="40F195CF">
      <w:pPr>
        <w:pageBreakBefore w:val="0"/>
        <w:kinsoku/>
        <w:wordWrap/>
        <w:overflowPunct/>
        <w:topLinePunct w:val="0"/>
        <w:bidi w:val="0"/>
        <w:spacing w:line="240" w:lineRule="auto"/>
        <w:jc w:val="left"/>
        <w:rPr>
          <w:rFonts w:ascii="宋体"/>
          <w:b/>
          <w:color w:val="000000"/>
          <w:sz w:val="28"/>
        </w:rPr>
      </w:pPr>
    </w:p>
    <w:p w14:paraId="53BC5BC4">
      <w:pPr>
        <w:pageBreakBefore w:val="0"/>
        <w:kinsoku/>
        <w:wordWrap/>
        <w:overflowPunct/>
        <w:topLinePunct w:val="0"/>
        <w:bidi w:val="0"/>
        <w:spacing w:line="240" w:lineRule="auto"/>
        <w:jc w:val="left"/>
        <w:rPr>
          <w:rFonts w:ascii="宋体"/>
          <w:b/>
          <w:color w:val="000000"/>
          <w:sz w:val="28"/>
        </w:rPr>
      </w:pPr>
    </w:p>
    <w:p w14:paraId="4B09B143">
      <w:pPr>
        <w:pageBreakBefore w:val="0"/>
        <w:kinsoku/>
        <w:wordWrap/>
        <w:overflowPunct/>
        <w:topLinePunct w:val="0"/>
        <w:bidi w:val="0"/>
        <w:spacing w:line="240" w:lineRule="auto"/>
        <w:jc w:val="left"/>
        <w:rPr>
          <w:rFonts w:ascii="宋体"/>
          <w:b/>
          <w:color w:val="000000"/>
          <w:sz w:val="28"/>
        </w:rPr>
      </w:pPr>
    </w:p>
    <w:p w14:paraId="23EC6862">
      <w:pPr>
        <w:pStyle w:val="4"/>
        <w:pageBreakBefore w:val="0"/>
        <w:kinsoku/>
        <w:wordWrap/>
        <w:overflowPunct/>
        <w:topLinePunct w:val="0"/>
        <w:bidi w:val="0"/>
        <w:spacing w:line="240" w:lineRule="auto"/>
        <w:rPr>
          <w:rFonts w:hint="eastAsia" w:ascii="宋体"/>
          <w:bCs w:val="0"/>
          <w:color w:val="000000"/>
          <w:sz w:val="28"/>
          <w:szCs w:val="20"/>
        </w:rPr>
      </w:pPr>
      <w:bookmarkStart w:id="361" w:name="_Toc47195351"/>
    </w:p>
    <w:p w14:paraId="40DD1ADC">
      <w:pPr>
        <w:pStyle w:val="4"/>
        <w:pageBreakBefore w:val="0"/>
        <w:kinsoku/>
        <w:wordWrap/>
        <w:overflowPunct/>
        <w:topLinePunct w:val="0"/>
        <w:bidi w:val="0"/>
        <w:spacing w:line="240" w:lineRule="auto"/>
        <w:rPr>
          <w:rFonts w:hint="eastAsia" w:ascii="宋体"/>
          <w:bCs w:val="0"/>
          <w:color w:val="000000"/>
          <w:sz w:val="28"/>
          <w:szCs w:val="20"/>
        </w:rPr>
      </w:pPr>
    </w:p>
    <w:p w14:paraId="75BADD2C">
      <w:pPr>
        <w:pStyle w:val="4"/>
        <w:pageBreakBefore w:val="0"/>
        <w:kinsoku/>
        <w:wordWrap/>
        <w:overflowPunct/>
        <w:topLinePunct w:val="0"/>
        <w:bidi w:val="0"/>
        <w:spacing w:line="240" w:lineRule="auto"/>
        <w:rPr>
          <w:rFonts w:hint="eastAsia" w:ascii="宋体"/>
          <w:bCs w:val="0"/>
          <w:color w:val="000000"/>
          <w:sz w:val="28"/>
          <w:szCs w:val="20"/>
        </w:rPr>
      </w:pPr>
    </w:p>
    <w:p w14:paraId="2267D013">
      <w:pPr>
        <w:pStyle w:val="4"/>
        <w:pageBreakBefore w:val="0"/>
        <w:kinsoku/>
        <w:wordWrap/>
        <w:overflowPunct/>
        <w:topLinePunct w:val="0"/>
        <w:bidi w:val="0"/>
        <w:spacing w:line="240" w:lineRule="auto"/>
        <w:rPr>
          <w:rFonts w:hint="eastAsia" w:ascii="宋体"/>
          <w:bCs w:val="0"/>
          <w:color w:val="000000"/>
          <w:sz w:val="28"/>
          <w:szCs w:val="20"/>
        </w:rPr>
      </w:pPr>
    </w:p>
    <w:p w14:paraId="6431B939">
      <w:pPr>
        <w:pStyle w:val="4"/>
        <w:pageBreakBefore w:val="0"/>
        <w:kinsoku/>
        <w:wordWrap/>
        <w:overflowPunct/>
        <w:topLinePunct w:val="0"/>
        <w:bidi w:val="0"/>
        <w:spacing w:line="240" w:lineRule="auto"/>
        <w:rPr>
          <w:rFonts w:hint="eastAsia" w:ascii="宋体"/>
          <w:bCs w:val="0"/>
          <w:color w:val="000000"/>
          <w:sz w:val="28"/>
          <w:szCs w:val="20"/>
        </w:rPr>
      </w:pPr>
    </w:p>
    <w:bookmarkEnd w:id="361"/>
    <w:p w14:paraId="4AA79AC3">
      <w:pPr>
        <w:pageBreakBefore w:val="0"/>
        <w:kinsoku/>
        <w:wordWrap/>
        <w:overflowPunct/>
        <w:topLinePunct w:val="0"/>
        <w:bidi w:val="0"/>
        <w:spacing w:line="240" w:lineRule="auto"/>
        <w:rPr>
          <w:lang w:val="zh-CN"/>
        </w:rPr>
      </w:pPr>
    </w:p>
    <w:p w14:paraId="1174CCDF">
      <w:pPr>
        <w:pageBreakBefore w:val="0"/>
        <w:kinsoku/>
        <w:wordWrap/>
        <w:overflowPunct/>
        <w:topLinePunct w:val="0"/>
        <w:bidi w:val="0"/>
        <w:spacing w:line="240" w:lineRule="auto"/>
        <w:rPr>
          <w:lang w:val="zh-CN"/>
        </w:rPr>
      </w:pPr>
    </w:p>
    <w:p w14:paraId="422AB52C">
      <w:pPr>
        <w:pageBreakBefore w:val="0"/>
        <w:kinsoku/>
        <w:wordWrap/>
        <w:overflowPunct/>
        <w:topLinePunct w:val="0"/>
        <w:bidi w:val="0"/>
        <w:spacing w:line="240" w:lineRule="auto"/>
        <w:rPr>
          <w:lang w:val="zh-CN"/>
        </w:rPr>
      </w:pPr>
    </w:p>
    <w:p w14:paraId="602C1D23">
      <w:pPr>
        <w:pageBreakBefore w:val="0"/>
        <w:kinsoku/>
        <w:wordWrap/>
        <w:overflowPunct/>
        <w:topLinePunct w:val="0"/>
        <w:bidi w:val="0"/>
        <w:spacing w:line="240" w:lineRule="auto"/>
        <w:rPr>
          <w:lang w:val="zh-CN"/>
        </w:rPr>
      </w:pPr>
    </w:p>
    <w:p w14:paraId="33BF9994">
      <w:pPr>
        <w:pageBreakBefore w:val="0"/>
        <w:kinsoku/>
        <w:wordWrap/>
        <w:overflowPunct/>
        <w:topLinePunct w:val="0"/>
        <w:bidi w:val="0"/>
        <w:spacing w:line="240" w:lineRule="auto"/>
        <w:rPr>
          <w:lang w:val="zh-CN"/>
        </w:rPr>
      </w:pPr>
      <w:r>
        <w:rPr>
          <w:rFonts w:hint="eastAsia" w:ascii="宋体"/>
          <w:bCs w:val="0"/>
          <w:color w:val="000000"/>
          <w:sz w:val="28"/>
          <w:szCs w:val="20"/>
        </w:rPr>
        <w:t>（三）</w:t>
      </w:r>
      <w:r>
        <w:rPr>
          <w:rFonts w:hint="eastAsia" w:ascii="宋体"/>
          <w:bCs w:val="0"/>
          <w:color w:val="000000"/>
          <w:sz w:val="28"/>
          <w:szCs w:val="20"/>
        </w:rPr>
        <w:tab/>
      </w:r>
      <w:r>
        <w:rPr>
          <w:rFonts w:hint="eastAsia" w:ascii="宋体"/>
          <w:bCs w:val="0"/>
          <w:color w:val="000000"/>
          <w:sz w:val="28"/>
          <w:szCs w:val="20"/>
        </w:rPr>
        <w:t>营业执照副本复印件；</w:t>
      </w:r>
    </w:p>
    <w:p w14:paraId="47BC1264">
      <w:pPr>
        <w:pageBreakBefore w:val="0"/>
        <w:kinsoku/>
        <w:wordWrap/>
        <w:overflowPunct/>
        <w:topLinePunct w:val="0"/>
        <w:bidi w:val="0"/>
        <w:spacing w:line="240" w:lineRule="auto"/>
        <w:rPr>
          <w:lang w:val="zh-CN"/>
        </w:rPr>
      </w:pPr>
    </w:p>
    <w:p w14:paraId="482766B2">
      <w:pPr>
        <w:pageBreakBefore w:val="0"/>
        <w:kinsoku/>
        <w:wordWrap/>
        <w:overflowPunct/>
        <w:topLinePunct w:val="0"/>
        <w:bidi w:val="0"/>
        <w:spacing w:line="240" w:lineRule="auto"/>
        <w:rPr>
          <w:lang w:val="zh-CN"/>
        </w:rPr>
      </w:pPr>
    </w:p>
    <w:p w14:paraId="7007A88B">
      <w:pPr>
        <w:pageBreakBefore w:val="0"/>
        <w:kinsoku/>
        <w:wordWrap/>
        <w:overflowPunct/>
        <w:topLinePunct w:val="0"/>
        <w:bidi w:val="0"/>
        <w:spacing w:line="240" w:lineRule="auto"/>
        <w:rPr>
          <w:lang w:val="zh-CN"/>
        </w:rPr>
      </w:pPr>
    </w:p>
    <w:p w14:paraId="35AB497C">
      <w:pPr>
        <w:pageBreakBefore w:val="0"/>
        <w:kinsoku/>
        <w:wordWrap/>
        <w:overflowPunct/>
        <w:topLinePunct w:val="0"/>
        <w:bidi w:val="0"/>
        <w:spacing w:line="240" w:lineRule="auto"/>
        <w:rPr>
          <w:lang w:val="zh-CN"/>
        </w:rPr>
      </w:pPr>
    </w:p>
    <w:p w14:paraId="6AEE955E">
      <w:pPr>
        <w:pageBreakBefore w:val="0"/>
        <w:kinsoku/>
        <w:wordWrap/>
        <w:overflowPunct/>
        <w:topLinePunct w:val="0"/>
        <w:bidi w:val="0"/>
        <w:spacing w:line="240" w:lineRule="auto"/>
        <w:rPr>
          <w:lang w:val="zh-CN"/>
        </w:rPr>
      </w:pPr>
    </w:p>
    <w:p w14:paraId="427116FB">
      <w:pPr>
        <w:pageBreakBefore w:val="0"/>
        <w:kinsoku/>
        <w:wordWrap/>
        <w:overflowPunct/>
        <w:topLinePunct w:val="0"/>
        <w:bidi w:val="0"/>
        <w:spacing w:line="240" w:lineRule="auto"/>
        <w:rPr>
          <w:lang w:val="zh-CN"/>
        </w:rPr>
      </w:pPr>
    </w:p>
    <w:p w14:paraId="2D6CAD19">
      <w:pPr>
        <w:pageBreakBefore w:val="0"/>
        <w:kinsoku/>
        <w:wordWrap/>
        <w:overflowPunct/>
        <w:topLinePunct w:val="0"/>
        <w:bidi w:val="0"/>
        <w:spacing w:line="240" w:lineRule="auto"/>
        <w:rPr>
          <w:lang w:val="zh-CN"/>
        </w:rPr>
      </w:pPr>
    </w:p>
    <w:p w14:paraId="55ACED38">
      <w:pPr>
        <w:pageBreakBefore w:val="0"/>
        <w:kinsoku/>
        <w:wordWrap/>
        <w:overflowPunct/>
        <w:topLinePunct w:val="0"/>
        <w:bidi w:val="0"/>
        <w:spacing w:line="240" w:lineRule="auto"/>
        <w:rPr>
          <w:lang w:val="zh-CN"/>
        </w:rPr>
      </w:pPr>
    </w:p>
    <w:p w14:paraId="586B4EDE">
      <w:pPr>
        <w:pageBreakBefore w:val="0"/>
        <w:kinsoku/>
        <w:wordWrap/>
        <w:overflowPunct/>
        <w:topLinePunct w:val="0"/>
        <w:bidi w:val="0"/>
        <w:spacing w:line="240" w:lineRule="auto"/>
        <w:rPr>
          <w:lang w:val="zh-CN"/>
        </w:rPr>
      </w:pPr>
    </w:p>
    <w:p w14:paraId="483F6C5E">
      <w:pPr>
        <w:pageBreakBefore w:val="0"/>
        <w:kinsoku/>
        <w:wordWrap/>
        <w:overflowPunct/>
        <w:topLinePunct w:val="0"/>
        <w:bidi w:val="0"/>
        <w:spacing w:line="240" w:lineRule="auto"/>
        <w:rPr>
          <w:lang w:val="zh-CN"/>
        </w:rPr>
      </w:pPr>
    </w:p>
    <w:p w14:paraId="38B971A9">
      <w:pPr>
        <w:pageBreakBefore w:val="0"/>
        <w:kinsoku/>
        <w:wordWrap/>
        <w:overflowPunct/>
        <w:topLinePunct w:val="0"/>
        <w:bidi w:val="0"/>
        <w:spacing w:line="240" w:lineRule="auto"/>
        <w:rPr>
          <w:lang w:val="zh-CN"/>
        </w:rPr>
      </w:pPr>
    </w:p>
    <w:p w14:paraId="26DEDC78">
      <w:pPr>
        <w:pageBreakBefore w:val="0"/>
        <w:kinsoku/>
        <w:wordWrap/>
        <w:overflowPunct/>
        <w:topLinePunct w:val="0"/>
        <w:bidi w:val="0"/>
        <w:spacing w:line="240" w:lineRule="auto"/>
        <w:rPr>
          <w:lang w:val="zh-CN"/>
        </w:rPr>
      </w:pPr>
    </w:p>
    <w:p w14:paraId="487CAB9C">
      <w:pPr>
        <w:pageBreakBefore w:val="0"/>
        <w:kinsoku/>
        <w:wordWrap/>
        <w:overflowPunct/>
        <w:topLinePunct w:val="0"/>
        <w:bidi w:val="0"/>
        <w:spacing w:line="240" w:lineRule="auto"/>
        <w:rPr>
          <w:lang w:val="zh-CN"/>
        </w:rPr>
      </w:pPr>
    </w:p>
    <w:p w14:paraId="733FB834">
      <w:pPr>
        <w:pageBreakBefore w:val="0"/>
        <w:kinsoku/>
        <w:wordWrap/>
        <w:overflowPunct/>
        <w:topLinePunct w:val="0"/>
        <w:bidi w:val="0"/>
        <w:spacing w:line="240" w:lineRule="auto"/>
        <w:rPr>
          <w:lang w:val="zh-CN"/>
        </w:rPr>
      </w:pPr>
    </w:p>
    <w:p w14:paraId="003F9BE4">
      <w:pPr>
        <w:pageBreakBefore w:val="0"/>
        <w:kinsoku/>
        <w:wordWrap/>
        <w:overflowPunct/>
        <w:topLinePunct w:val="0"/>
        <w:bidi w:val="0"/>
        <w:spacing w:line="240" w:lineRule="auto"/>
        <w:rPr>
          <w:lang w:val="zh-CN"/>
        </w:rPr>
      </w:pPr>
    </w:p>
    <w:p w14:paraId="6F65A998">
      <w:pPr>
        <w:pageBreakBefore w:val="0"/>
        <w:kinsoku/>
        <w:wordWrap/>
        <w:overflowPunct/>
        <w:topLinePunct w:val="0"/>
        <w:bidi w:val="0"/>
        <w:spacing w:line="240" w:lineRule="auto"/>
        <w:rPr>
          <w:lang w:val="zh-CN"/>
        </w:rPr>
      </w:pPr>
    </w:p>
    <w:p w14:paraId="49F2C82F">
      <w:pPr>
        <w:pageBreakBefore w:val="0"/>
        <w:kinsoku/>
        <w:wordWrap/>
        <w:overflowPunct/>
        <w:topLinePunct w:val="0"/>
        <w:bidi w:val="0"/>
        <w:spacing w:line="240" w:lineRule="auto"/>
        <w:rPr>
          <w:lang w:val="zh-CN"/>
        </w:rPr>
      </w:pPr>
    </w:p>
    <w:p w14:paraId="786E4A87">
      <w:pPr>
        <w:pageBreakBefore w:val="0"/>
        <w:kinsoku/>
        <w:wordWrap/>
        <w:overflowPunct/>
        <w:topLinePunct w:val="0"/>
        <w:bidi w:val="0"/>
        <w:spacing w:line="240" w:lineRule="auto"/>
        <w:rPr>
          <w:lang w:val="zh-CN"/>
        </w:rPr>
      </w:pPr>
    </w:p>
    <w:p w14:paraId="3A8356D4">
      <w:pPr>
        <w:pageBreakBefore w:val="0"/>
        <w:kinsoku/>
        <w:wordWrap/>
        <w:overflowPunct/>
        <w:topLinePunct w:val="0"/>
        <w:bidi w:val="0"/>
        <w:spacing w:line="240" w:lineRule="auto"/>
        <w:rPr>
          <w:lang w:val="zh-CN"/>
        </w:rPr>
      </w:pPr>
    </w:p>
    <w:p w14:paraId="120973CB">
      <w:pPr>
        <w:pageBreakBefore w:val="0"/>
        <w:kinsoku/>
        <w:wordWrap/>
        <w:overflowPunct/>
        <w:topLinePunct w:val="0"/>
        <w:bidi w:val="0"/>
        <w:spacing w:line="240" w:lineRule="auto"/>
        <w:rPr>
          <w:lang w:val="zh-CN"/>
        </w:rPr>
      </w:pPr>
    </w:p>
    <w:p w14:paraId="3D0C473F">
      <w:pPr>
        <w:pageBreakBefore w:val="0"/>
        <w:kinsoku/>
        <w:wordWrap/>
        <w:overflowPunct/>
        <w:topLinePunct w:val="0"/>
        <w:bidi w:val="0"/>
        <w:spacing w:line="240" w:lineRule="auto"/>
        <w:rPr>
          <w:lang w:val="zh-CN"/>
        </w:rPr>
      </w:pPr>
    </w:p>
    <w:p w14:paraId="02D2224C">
      <w:pPr>
        <w:pageBreakBefore w:val="0"/>
        <w:kinsoku/>
        <w:wordWrap/>
        <w:overflowPunct/>
        <w:topLinePunct w:val="0"/>
        <w:bidi w:val="0"/>
        <w:spacing w:line="240" w:lineRule="auto"/>
        <w:rPr>
          <w:lang w:val="zh-CN"/>
        </w:rPr>
      </w:pPr>
    </w:p>
    <w:p w14:paraId="1EDDE99E">
      <w:pPr>
        <w:pageBreakBefore w:val="0"/>
        <w:kinsoku/>
        <w:wordWrap/>
        <w:overflowPunct/>
        <w:topLinePunct w:val="0"/>
        <w:bidi w:val="0"/>
        <w:spacing w:line="240" w:lineRule="auto"/>
        <w:rPr>
          <w:lang w:val="zh-CN"/>
        </w:rPr>
      </w:pPr>
    </w:p>
    <w:p w14:paraId="0B70B148">
      <w:pPr>
        <w:pageBreakBefore w:val="0"/>
        <w:kinsoku/>
        <w:wordWrap/>
        <w:overflowPunct/>
        <w:topLinePunct w:val="0"/>
        <w:bidi w:val="0"/>
        <w:spacing w:line="240" w:lineRule="auto"/>
        <w:rPr>
          <w:lang w:val="zh-CN"/>
        </w:rPr>
      </w:pPr>
    </w:p>
    <w:p w14:paraId="01519982">
      <w:pPr>
        <w:pageBreakBefore w:val="0"/>
        <w:kinsoku/>
        <w:wordWrap/>
        <w:overflowPunct/>
        <w:topLinePunct w:val="0"/>
        <w:bidi w:val="0"/>
        <w:spacing w:line="240" w:lineRule="auto"/>
        <w:rPr>
          <w:lang w:val="zh-CN"/>
        </w:rPr>
      </w:pPr>
    </w:p>
    <w:p w14:paraId="6A3EABED">
      <w:pPr>
        <w:pageBreakBefore w:val="0"/>
        <w:kinsoku/>
        <w:wordWrap/>
        <w:overflowPunct/>
        <w:topLinePunct w:val="0"/>
        <w:bidi w:val="0"/>
        <w:spacing w:line="240" w:lineRule="auto"/>
        <w:rPr>
          <w:lang w:val="zh-CN"/>
        </w:rPr>
      </w:pPr>
    </w:p>
    <w:p w14:paraId="302A19EA">
      <w:pPr>
        <w:pageBreakBefore w:val="0"/>
        <w:kinsoku/>
        <w:wordWrap/>
        <w:overflowPunct/>
        <w:topLinePunct w:val="0"/>
        <w:bidi w:val="0"/>
        <w:spacing w:line="240" w:lineRule="auto"/>
        <w:rPr>
          <w:lang w:val="zh-CN"/>
        </w:rPr>
      </w:pPr>
    </w:p>
    <w:p w14:paraId="3B6E1495">
      <w:pPr>
        <w:pageBreakBefore w:val="0"/>
        <w:kinsoku/>
        <w:wordWrap/>
        <w:overflowPunct/>
        <w:topLinePunct w:val="0"/>
        <w:bidi w:val="0"/>
        <w:spacing w:line="240" w:lineRule="auto"/>
        <w:rPr>
          <w:lang w:val="zh-CN"/>
        </w:rPr>
      </w:pPr>
    </w:p>
    <w:p w14:paraId="653E046F">
      <w:pPr>
        <w:pageBreakBefore w:val="0"/>
        <w:kinsoku/>
        <w:wordWrap/>
        <w:overflowPunct/>
        <w:topLinePunct w:val="0"/>
        <w:bidi w:val="0"/>
        <w:spacing w:line="240" w:lineRule="auto"/>
        <w:rPr>
          <w:lang w:val="zh-CN"/>
        </w:rPr>
      </w:pPr>
    </w:p>
    <w:p w14:paraId="42ABCB9B">
      <w:pPr>
        <w:pageBreakBefore w:val="0"/>
        <w:kinsoku/>
        <w:wordWrap/>
        <w:overflowPunct/>
        <w:topLinePunct w:val="0"/>
        <w:bidi w:val="0"/>
        <w:spacing w:line="240" w:lineRule="auto"/>
        <w:rPr>
          <w:lang w:val="zh-CN"/>
        </w:rPr>
      </w:pPr>
    </w:p>
    <w:p w14:paraId="124FBE2C">
      <w:pPr>
        <w:pageBreakBefore w:val="0"/>
        <w:kinsoku/>
        <w:wordWrap/>
        <w:overflowPunct/>
        <w:topLinePunct w:val="0"/>
        <w:bidi w:val="0"/>
        <w:spacing w:line="240" w:lineRule="auto"/>
        <w:rPr>
          <w:lang w:val="zh-CN"/>
        </w:rPr>
      </w:pPr>
    </w:p>
    <w:p w14:paraId="386E2B42">
      <w:pPr>
        <w:pageBreakBefore w:val="0"/>
        <w:kinsoku/>
        <w:wordWrap/>
        <w:overflowPunct/>
        <w:topLinePunct w:val="0"/>
        <w:bidi w:val="0"/>
        <w:spacing w:line="240" w:lineRule="auto"/>
        <w:rPr>
          <w:lang w:val="zh-CN"/>
        </w:rPr>
      </w:pPr>
    </w:p>
    <w:p w14:paraId="089BB1D0">
      <w:pPr>
        <w:pageBreakBefore w:val="0"/>
        <w:kinsoku/>
        <w:wordWrap/>
        <w:overflowPunct/>
        <w:topLinePunct w:val="0"/>
        <w:bidi w:val="0"/>
        <w:spacing w:line="240" w:lineRule="auto"/>
        <w:rPr>
          <w:lang w:val="zh-CN"/>
        </w:rPr>
      </w:pPr>
    </w:p>
    <w:p w14:paraId="25396617">
      <w:pPr>
        <w:pageBreakBefore w:val="0"/>
        <w:kinsoku/>
        <w:wordWrap/>
        <w:overflowPunct/>
        <w:topLinePunct w:val="0"/>
        <w:bidi w:val="0"/>
        <w:spacing w:line="240" w:lineRule="auto"/>
        <w:rPr>
          <w:lang w:val="zh-CN"/>
        </w:rPr>
      </w:pPr>
    </w:p>
    <w:p w14:paraId="362FE57E">
      <w:pPr>
        <w:pageBreakBefore w:val="0"/>
        <w:kinsoku/>
        <w:wordWrap/>
        <w:overflowPunct/>
        <w:topLinePunct w:val="0"/>
        <w:bidi w:val="0"/>
        <w:spacing w:line="240" w:lineRule="auto"/>
        <w:rPr>
          <w:color w:val="000000"/>
        </w:rPr>
      </w:pPr>
    </w:p>
    <w:p w14:paraId="6D3CF302">
      <w:pPr>
        <w:pageBreakBefore w:val="0"/>
        <w:kinsoku/>
        <w:wordWrap/>
        <w:overflowPunct/>
        <w:topLinePunct w:val="0"/>
        <w:bidi w:val="0"/>
        <w:spacing w:line="240" w:lineRule="auto"/>
        <w:rPr>
          <w:color w:val="000000"/>
        </w:rPr>
      </w:pPr>
      <w:r>
        <w:rPr>
          <w:color w:val="000000"/>
        </w:rPr>
        <w:br w:type="page"/>
      </w:r>
    </w:p>
    <w:p w14:paraId="52D79E7B">
      <w:pPr>
        <w:pStyle w:val="4"/>
        <w:pageBreakBefore w:val="0"/>
        <w:kinsoku/>
        <w:wordWrap/>
        <w:overflowPunct/>
        <w:topLinePunct w:val="0"/>
        <w:bidi w:val="0"/>
        <w:spacing w:before="0" w:after="0" w:line="240" w:lineRule="auto"/>
        <w:rPr>
          <w:color w:val="000000"/>
        </w:rPr>
      </w:pPr>
      <w:bookmarkStart w:id="362" w:name="_Toc45980788"/>
      <w:bookmarkStart w:id="363" w:name="_Toc47195355"/>
      <w:r>
        <w:rPr>
          <w:rFonts w:hint="eastAsia"/>
          <w:color w:val="000000"/>
        </w:rPr>
        <w:t>（</w:t>
      </w:r>
      <w:r>
        <w:rPr>
          <w:rFonts w:hint="eastAsia"/>
          <w:color w:val="000000"/>
          <w:lang w:val="en-US"/>
        </w:rPr>
        <w:t>四</w:t>
      </w:r>
      <w:r>
        <w:rPr>
          <w:rFonts w:hint="eastAsia"/>
          <w:color w:val="000000"/>
        </w:rPr>
        <w:t>）投标单位主要类似业绩表</w:t>
      </w:r>
      <w:bookmarkEnd w:id="362"/>
      <w:bookmarkEnd w:id="363"/>
    </w:p>
    <w:tbl>
      <w:tblPr>
        <w:tblStyle w:val="39"/>
        <w:tblW w:w="838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34"/>
        <w:gridCol w:w="534"/>
        <w:gridCol w:w="741"/>
        <w:gridCol w:w="846"/>
        <w:gridCol w:w="885"/>
        <w:gridCol w:w="1367"/>
        <w:gridCol w:w="1069"/>
        <w:gridCol w:w="781"/>
        <w:gridCol w:w="1024"/>
      </w:tblGrid>
      <w:tr w14:paraId="1327D1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61A56391">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项目名称</w:t>
            </w:r>
          </w:p>
        </w:tc>
        <w:tc>
          <w:tcPr>
            <w:tcW w:w="534" w:type="dxa"/>
            <w:tcBorders>
              <w:top w:val="single" w:color="auto" w:sz="4" w:space="0"/>
              <w:left w:val="single" w:color="auto" w:sz="4" w:space="0"/>
              <w:bottom w:val="single" w:color="auto" w:sz="4" w:space="0"/>
              <w:right w:val="single" w:color="auto" w:sz="4" w:space="0"/>
            </w:tcBorders>
            <w:vAlign w:val="center"/>
          </w:tcPr>
          <w:p w14:paraId="6E574762">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地点</w:t>
            </w:r>
          </w:p>
        </w:tc>
        <w:tc>
          <w:tcPr>
            <w:tcW w:w="741" w:type="dxa"/>
            <w:tcBorders>
              <w:top w:val="single" w:color="auto" w:sz="4" w:space="0"/>
              <w:left w:val="single" w:color="auto" w:sz="4" w:space="0"/>
              <w:bottom w:val="single" w:color="auto" w:sz="4" w:space="0"/>
              <w:right w:val="single" w:color="auto" w:sz="4" w:space="0"/>
            </w:tcBorders>
            <w:vAlign w:val="center"/>
          </w:tcPr>
          <w:p w14:paraId="0B015CF4">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名称型号规格</w:t>
            </w:r>
          </w:p>
        </w:tc>
        <w:tc>
          <w:tcPr>
            <w:tcW w:w="846" w:type="dxa"/>
            <w:tcBorders>
              <w:top w:val="single" w:color="auto" w:sz="4" w:space="0"/>
              <w:left w:val="single" w:color="auto" w:sz="4" w:space="0"/>
              <w:bottom w:val="single" w:color="auto" w:sz="4" w:space="0"/>
              <w:right w:val="single" w:color="auto" w:sz="4" w:space="0"/>
            </w:tcBorders>
            <w:vAlign w:val="center"/>
          </w:tcPr>
          <w:p w14:paraId="2C4343C8">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数量</w:t>
            </w:r>
          </w:p>
          <w:p w14:paraId="15C17605">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（台）</w:t>
            </w:r>
          </w:p>
        </w:tc>
        <w:tc>
          <w:tcPr>
            <w:tcW w:w="885" w:type="dxa"/>
            <w:tcBorders>
              <w:top w:val="single" w:color="auto" w:sz="4" w:space="0"/>
              <w:left w:val="single" w:color="auto" w:sz="4" w:space="0"/>
              <w:bottom w:val="single" w:color="auto" w:sz="4" w:space="0"/>
              <w:right w:val="single" w:color="auto" w:sz="4" w:space="0"/>
            </w:tcBorders>
            <w:vAlign w:val="center"/>
          </w:tcPr>
          <w:p w14:paraId="22BC1CDB">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总造价</w:t>
            </w:r>
          </w:p>
          <w:p w14:paraId="5DAB850D">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（万元）</w:t>
            </w:r>
          </w:p>
        </w:tc>
        <w:tc>
          <w:tcPr>
            <w:tcW w:w="1367" w:type="dxa"/>
            <w:tcBorders>
              <w:top w:val="single" w:color="auto" w:sz="4" w:space="0"/>
              <w:left w:val="single" w:color="auto" w:sz="4" w:space="0"/>
              <w:bottom w:val="single" w:color="auto" w:sz="4" w:space="0"/>
              <w:right w:val="single" w:color="auto" w:sz="4" w:space="0"/>
            </w:tcBorders>
            <w:vAlign w:val="center"/>
          </w:tcPr>
          <w:p w14:paraId="45750999">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竣工日期</w:t>
            </w:r>
          </w:p>
          <w:p w14:paraId="4BE4CE8C">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（在建的填在建）</w:t>
            </w:r>
          </w:p>
        </w:tc>
        <w:tc>
          <w:tcPr>
            <w:tcW w:w="1069" w:type="dxa"/>
            <w:tcBorders>
              <w:top w:val="single" w:color="auto" w:sz="4" w:space="0"/>
              <w:left w:val="single" w:color="auto" w:sz="4" w:space="0"/>
              <w:bottom w:val="single" w:color="auto" w:sz="4" w:space="0"/>
              <w:right w:val="single" w:color="auto" w:sz="4" w:space="0"/>
            </w:tcBorders>
            <w:vAlign w:val="center"/>
          </w:tcPr>
          <w:p w14:paraId="2C0100FE">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业主名称</w:t>
            </w:r>
          </w:p>
        </w:tc>
        <w:tc>
          <w:tcPr>
            <w:tcW w:w="781" w:type="dxa"/>
            <w:tcBorders>
              <w:top w:val="single" w:color="auto" w:sz="4" w:space="0"/>
              <w:left w:val="single" w:color="auto" w:sz="4" w:space="0"/>
              <w:bottom w:val="single" w:color="auto" w:sz="4" w:space="0"/>
              <w:right w:val="single" w:color="auto" w:sz="4" w:space="0"/>
            </w:tcBorders>
            <w:vAlign w:val="center"/>
          </w:tcPr>
          <w:p w14:paraId="7A48AC4B">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联系人</w:t>
            </w:r>
          </w:p>
        </w:tc>
        <w:tc>
          <w:tcPr>
            <w:tcW w:w="1024" w:type="dxa"/>
            <w:tcBorders>
              <w:top w:val="single" w:color="auto" w:sz="4" w:space="0"/>
              <w:left w:val="single" w:color="auto" w:sz="4" w:space="0"/>
              <w:bottom w:val="single" w:color="auto" w:sz="4" w:space="0"/>
              <w:right w:val="single" w:color="auto" w:sz="4" w:space="0"/>
            </w:tcBorders>
            <w:vAlign w:val="center"/>
          </w:tcPr>
          <w:p w14:paraId="4567A4AE">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联系电话</w:t>
            </w:r>
          </w:p>
        </w:tc>
      </w:tr>
      <w:tr w14:paraId="23F628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5EBBBBCE">
            <w:pPr>
              <w:pageBreakBefore w:val="0"/>
              <w:kinsoku/>
              <w:wordWrap/>
              <w:overflowPunct/>
              <w:topLinePunct w:val="0"/>
              <w:bidi w:val="0"/>
              <w:spacing w:line="240" w:lineRule="auto"/>
              <w:jc w:val="center"/>
              <w:rPr>
                <w:rFonts w:eastAsia="仿宋_GB2312"/>
                <w:color w:val="000000"/>
                <w:sz w:val="32"/>
              </w:rPr>
            </w:pPr>
          </w:p>
        </w:tc>
        <w:tc>
          <w:tcPr>
            <w:tcW w:w="534" w:type="dxa"/>
            <w:tcBorders>
              <w:top w:val="single" w:color="auto" w:sz="4" w:space="0"/>
              <w:left w:val="single" w:color="auto" w:sz="4" w:space="0"/>
              <w:bottom w:val="single" w:color="auto" w:sz="4" w:space="0"/>
              <w:right w:val="single" w:color="auto" w:sz="4" w:space="0"/>
            </w:tcBorders>
            <w:vAlign w:val="center"/>
          </w:tcPr>
          <w:p w14:paraId="283768E2">
            <w:pPr>
              <w:pageBreakBefore w:val="0"/>
              <w:kinsoku/>
              <w:wordWrap/>
              <w:overflowPunct/>
              <w:topLinePunct w:val="0"/>
              <w:bidi w:val="0"/>
              <w:spacing w:line="240" w:lineRule="auto"/>
              <w:jc w:val="center"/>
              <w:rPr>
                <w:rFonts w:eastAsia="仿宋_GB2312"/>
                <w:color w:val="000000"/>
                <w:sz w:val="32"/>
              </w:rPr>
            </w:pPr>
          </w:p>
        </w:tc>
        <w:tc>
          <w:tcPr>
            <w:tcW w:w="741" w:type="dxa"/>
            <w:tcBorders>
              <w:top w:val="single" w:color="auto" w:sz="4" w:space="0"/>
              <w:left w:val="single" w:color="auto" w:sz="4" w:space="0"/>
              <w:bottom w:val="single" w:color="auto" w:sz="4" w:space="0"/>
              <w:right w:val="single" w:color="auto" w:sz="4" w:space="0"/>
            </w:tcBorders>
            <w:vAlign w:val="center"/>
          </w:tcPr>
          <w:p w14:paraId="53F4A7FC">
            <w:pPr>
              <w:pageBreakBefore w:val="0"/>
              <w:kinsoku/>
              <w:wordWrap/>
              <w:overflowPunct/>
              <w:topLinePunct w:val="0"/>
              <w:bidi w:val="0"/>
              <w:spacing w:line="240" w:lineRule="auto"/>
              <w:jc w:val="center"/>
              <w:rPr>
                <w:rFonts w:eastAsia="仿宋_GB2312"/>
                <w:color w:val="000000"/>
                <w:sz w:val="32"/>
              </w:rPr>
            </w:pPr>
          </w:p>
        </w:tc>
        <w:tc>
          <w:tcPr>
            <w:tcW w:w="846" w:type="dxa"/>
            <w:tcBorders>
              <w:top w:val="single" w:color="auto" w:sz="4" w:space="0"/>
              <w:left w:val="single" w:color="auto" w:sz="4" w:space="0"/>
              <w:bottom w:val="single" w:color="auto" w:sz="4" w:space="0"/>
              <w:right w:val="single" w:color="auto" w:sz="4" w:space="0"/>
            </w:tcBorders>
            <w:vAlign w:val="center"/>
          </w:tcPr>
          <w:p w14:paraId="1EEC9CFD">
            <w:pPr>
              <w:pageBreakBefore w:val="0"/>
              <w:kinsoku/>
              <w:wordWrap/>
              <w:overflowPunct/>
              <w:topLinePunct w:val="0"/>
              <w:bidi w:val="0"/>
              <w:spacing w:line="240" w:lineRule="auto"/>
              <w:jc w:val="center"/>
              <w:rPr>
                <w:rFonts w:eastAsia="仿宋_GB2312"/>
                <w:color w:val="000000"/>
                <w:sz w:val="32"/>
              </w:rPr>
            </w:pPr>
          </w:p>
        </w:tc>
        <w:tc>
          <w:tcPr>
            <w:tcW w:w="885" w:type="dxa"/>
            <w:tcBorders>
              <w:top w:val="single" w:color="auto" w:sz="4" w:space="0"/>
              <w:left w:val="single" w:color="auto" w:sz="4" w:space="0"/>
              <w:bottom w:val="single" w:color="auto" w:sz="4" w:space="0"/>
              <w:right w:val="single" w:color="auto" w:sz="4" w:space="0"/>
            </w:tcBorders>
            <w:vAlign w:val="center"/>
          </w:tcPr>
          <w:p w14:paraId="3D31A106">
            <w:pPr>
              <w:pageBreakBefore w:val="0"/>
              <w:kinsoku/>
              <w:wordWrap/>
              <w:overflowPunct/>
              <w:topLinePunct w:val="0"/>
              <w:bidi w:val="0"/>
              <w:spacing w:line="240" w:lineRule="auto"/>
              <w:jc w:val="center"/>
              <w:rPr>
                <w:rFonts w:eastAsia="仿宋_GB2312"/>
                <w:color w:val="000000"/>
                <w:sz w:val="32"/>
              </w:rPr>
            </w:pPr>
          </w:p>
        </w:tc>
        <w:tc>
          <w:tcPr>
            <w:tcW w:w="1367" w:type="dxa"/>
            <w:tcBorders>
              <w:top w:val="single" w:color="auto" w:sz="4" w:space="0"/>
              <w:left w:val="single" w:color="auto" w:sz="4" w:space="0"/>
              <w:bottom w:val="single" w:color="auto" w:sz="4" w:space="0"/>
              <w:right w:val="single" w:color="auto" w:sz="4" w:space="0"/>
            </w:tcBorders>
            <w:vAlign w:val="center"/>
          </w:tcPr>
          <w:p w14:paraId="6837A856">
            <w:pPr>
              <w:pageBreakBefore w:val="0"/>
              <w:kinsoku/>
              <w:wordWrap/>
              <w:overflowPunct/>
              <w:topLinePunct w:val="0"/>
              <w:bidi w:val="0"/>
              <w:spacing w:line="240" w:lineRule="auto"/>
              <w:jc w:val="center"/>
              <w:rPr>
                <w:rFonts w:eastAsia="仿宋_GB2312"/>
                <w:color w:val="000000"/>
                <w:sz w:val="32"/>
              </w:rPr>
            </w:pPr>
          </w:p>
        </w:tc>
        <w:tc>
          <w:tcPr>
            <w:tcW w:w="1069" w:type="dxa"/>
            <w:tcBorders>
              <w:top w:val="single" w:color="auto" w:sz="4" w:space="0"/>
              <w:left w:val="single" w:color="auto" w:sz="4" w:space="0"/>
              <w:bottom w:val="single" w:color="auto" w:sz="4" w:space="0"/>
              <w:right w:val="single" w:color="auto" w:sz="4" w:space="0"/>
            </w:tcBorders>
            <w:vAlign w:val="center"/>
          </w:tcPr>
          <w:p w14:paraId="046E490D">
            <w:pPr>
              <w:pageBreakBefore w:val="0"/>
              <w:kinsoku/>
              <w:wordWrap/>
              <w:overflowPunct/>
              <w:topLinePunct w:val="0"/>
              <w:bidi w:val="0"/>
              <w:spacing w:line="240" w:lineRule="auto"/>
              <w:jc w:val="center"/>
              <w:rPr>
                <w:rFonts w:eastAsia="仿宋_GB2312"/>
                <w:color w:val="000000"/>
                <w:sz w:val="32"/>
              </w:rPr>
            </w:pPr>
          </w:p>
        </w:tc>
        <w:tc>
          <w:tcPr>
            <w:tcW w:w="781" w:type="dxa"/>
            <w:tcBorders>
              <w:top w:val="single" w:color="auto" w:sz="4" w:space="0"/>
              <w:left w:val="single" w:color="auto" w:sz="4" w:space="0"/>
              <w:bottom w:val="single" w:color="auto" w:sz="4" w:space="0"/>
              <w:right w:val="single" w:color="auto" w:sz="4" w:space="0"/>
            </w:tcBorders>
            <w:vAlign w:val="center"/>
          </w:tcPr>
          <w:p w14:paraId="7FD40A05">
            <w:pPr>
              <w:pageBreakBefore w:val="0"/>
              <w:kinsoku/>
              <w:wordWrap/>
              <w:overflowPunct/>
              <w:topLinePunct w:val="0"/>
              <w:bidi w:val="0"/>
              <w:spacing w:line="240" w:lineRule="auto"/>
              <w:jc w:val="center"/>
              <w:rPr>
                <w:rFonts w:eastAsia="仿宋_GB2312"/>
                <w:color w:val="000000"/>
                <w:sz w:val="32"/>
              </w:rPr>
            </w:pPr>
          </w:p>
        </w:tc>
        <w:tc>
          <w:tcPr>
            <w:tcW w:w="1024" w:type="dxa"/>
            <w:tcBorders>
              <w:top w:val="single" w:color="auto" w:sz="4" w:space="0"/>
              <w:left w:val="single" w:color="auto" w:sz="4" w:space="0"/>
              <w:bottom w:val="single" w:color="auto" w:sz="4" w:space="0"/>
              <w:right w:val="single" w:color="auto" w:sz="4" w:space="0"/>
            </w:tcBorders>
            <w:vAlign w:val="center"/>
          </w:tcPr>
          <w:p w14:paraId="159C8143">
            <w:pPr>
              <w:pageBreakBefore w:val="0"/>
              <w:kinsoku/>
              <w:wordWrap/>
              <w:overflowPunct/>
              <w:topLinePunct w:val="0"/>
              <w:bidi w:val="0"/>
              <w:spacing w:line="240" w:lineRule="auto"/>
              <w:jc w:val="center"/>
              <w:rPr>
                <w:rFonts w:eastAsia="仿宋_GB2312"/>
                <w:color w:val="000000"/>
                <w:sz w:val="32"/>
              </w:rPr>
            </w:pPr>
          </w:p>
        </w:tc>
      </w:tr>
      <w:tr w14:paraId="2D5C57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30659A65">
            <w:pPr>
              <w:pageBreakBefore w:val="0"/>
              <w:kinsoku/>
              <w:wordWrap/>
              <w:overflowPunct/>
              <w:topLinePunct w:val="0"/>
              <w:bidi w:val="0"/>
              <w:spacing w:line="240" w:lineRule="auto"/>
              <w:jc w:val="center"/>
              <w:rPr>
                <w:rFonts w:eastAsia="仿宋_GB2312"/>
                <w:color w:val="000000"/>
                <w:sz w:val="32"/>
              </w:rPr>
            </w:pPr>
          </w:p>
        </w:tc>
        <w:tc>
          <w:tcPr>
            <w:tcW w:w="534" w:type="dxa"/>
            <w:tcBorders>
              <w:top w:val="single" w:color="auto" w:sz="4" w:space="0"/>
              <w:left w:val="single" w:color="auto" w:sz="4" w:space="0"/>
              <w:bottom w:val="single" w:color="auto" w:sz="4" w:space="0"/>
              <w:right w:val="single" w:color="auto" w:sz="4" w:space="0"/>
            </w:tcBorders>
            <w:vAlign w:val="center"/>
          </w:tcPr>
          <w:p w14:paraId="07779741">
            <w:pPr>
              <w:pageBreakBefore w:val="0"/>
              <w:kinsoku/>
              <w:wordWrap/>
              <w:overflowPunct/>
              <w:topLinePunct w:val="0"/>
              <w:bidi w:val="0"/>
              <w:spacing w:line="240" w:lineRule="auto"/>
              <w:jc w:val="center"/>
              <w:rPr>
                <w:rFonts w:eastAsia="仿宋_GB2312"/>
                <w:color w:val="000000"/>
                <w:sz w:val="32"/>
              </w:rPr>
            </w:pPr>
          </w:p>
        </w:tc>
        <w:tc>
          <w:tcPr>
            <w:tcW w:w="741" w:type="dxa"/>
            <w:tcBorders>
              <w:top w:val="single" w:color="auto" w:sz="4" w:space="0"/>
              <w:left w:val="single" w:color="auto" w:sz="4" w:space="0"/>
              <w:bottom w:val="single" w:color="auto" w:sz="4" w:space="0"/>
              <w:right w:val="single" w:color="auto" w:sz="4" w:space="0"/>
            </w:tcBorders>
            <w:vAlign w:val="center"/>
          </w:tcPr>
          <w:p w14:paraId="33ED913A">
            <w:pPr>
              <w:pageBreakBefore w:val="0"/>
              <w:kinsoku/>
              <w:wordWrap/>
              <w:overflowPunct/>
              <w:topLinePunct w:val="0"/>
              <w:bidi w:val="0"/>
              <w:spacing w:line="240" w:lineRule="auto"/>
              <w:jc w:val="center"/>
              <w:rPr>
                <w:rFonts w:eastAsia="仿宋_GB2312"/>
                <w:color w:val="000000"/>
                <w:sz w:val="32"/>
              </w:rPr>
            </w:pPr>
          </w:p>
        </w:tc>
        <w:tc>
          <w:tcPr>
            <w:tcW w:w="846" w:type="dxa"/>
            <w:tcBorders>
              <w:top w:val="single" w:color="auto" w:sz="4" w:space="0"/>
              <w:left w:val="single" w:color="auto" w:sz="4" w:space="0"/>
              <w:bottom w:val="single" w:color="auto" w:sz="4" w:space="0"/>
              <w:right w:val="single" w:color="auto" w:sz="4" w:space="0"/>
            </w:tcBorders>
            <w:vAlign w:val="center"/>
          </w:tcPr>
          <w:p w14:paraId="007B7D2C">
            <w:pPr>
              <w:pageBreakBefore w:val="0"/>
              <w:kinsoku/>
              <w:wordWrap/>
              <w:overflowPunct/>
              <w:topLinePunct w:val="0"/>
              <w:bidi w:val="0"/>
              <w:spacing w:line="240" w:lineRule="auto"/>
              <w:jc w:val="center"/>
              <w:rPr>
                <w:rFonts w:eastAsia="仿宋_GB2312"/>
                <w:color w:val="000000"/>
                <w:sz w:val="32"/>
              </w:rPr>
            </w:pPr>
          </w:p>
        </w:tc>
        <w:tc>
          <w:tcPr>
            <w:tcW w:w="885" w:type="dxa"/>
            <w:tcBorders>
              <w:top w:val="single" w:color="auto" w:sz="4" w:space="0"/>
              <w:left w:val="single" w:color="auto" w:sz="4" w:space="0"/>
              <w:bottom w:val="single" w:color="auto" w:sz="4" w:space="0"/>
              <w:right w:val="single" w:color="auto" w:sz="4" w:space="0"/>
            </w:tcBorders>
            <w:vAlign w:val="center"/>
          </w:tcPr>
          <w:p w14:paraId="418BB5B6">
            <w:pPr>
              <w:pageBreakBefore w:val="0"/>
              <w:kinsoku/>
              <w:wordWrap/>
              <w:overflowPunct/>
              <w:topLinePunct w:val="0"/>
              <w:bidi w:val="0"/>
              <w:spacing w:line="240" w:lineRule="auto"/>
              <w:jc w:val="center"/>
              <w:rPr>
                <w:rFonts w:eastAsia="仿宋_GB2312"/>
                <w:color w:val="000000"/>
                <w:sz w:val="32"/>
              </w:rPr>
            </w:pPr>
          </w:p>
        </w:tc>
        <w:tc>
          <w:tcPr>
            <w:tcW w:w="1367" w:type="dxa"/>
            <w:tcBorders>
              <w:top w:val="single" w:color="auto" w:sz="4" w:space="0"/>
              <w:left w:val="single" w:color="auto" w:sz="4" w:space="0"/>
              <w:bottom w:val="single" w:color="auto" w:sz="4" w:space="0"/>
              <w:right w:val="single" w:color="auto" w:sz="4" w:space="0"/>
            </w:tcBorders>
            <w:vAlign w:val="center"/>
          </w:tcPr>
          <w:p w14:paraId="5484627B">
            <w:pPr>
              <w:pageBreakBefore w:val="0"/>
              <w:kinsoku/>
              <w:wordWrap/>
              <w:overflowPunct/>
              <w:topLinePunct w:val="0"/>
              <w:bidi w:val="0"/>
              <w:spacing w:line="240" w:lineRule="auto"/>
              <w:jc w:val="center"/>
              <w:rPr>
                <w:rFonts w:eastAsia="仿宋_GB2312"/>
                <w:color w:val="000000"/>
                <w:sz w:val="32"/>
              </w:rPr>
            </w:pPr>
          </w:p>
        </w:tc>
        <w:tc>
          <w:tcPr>
            <w:tcW w:w="1069" w:type="dxa"/>
            <w:tcBorders>
              <w:top w:val="single" w:color="auto" w:sz="4" w:space="0"/>
              <w:left w:val="single" w:color="auto" w:sz="4" w:space="0"/>
              <w:bottom w:val="single" w:color="auto" w:sz="4" w:space="0"/>
              <w:right w:val="single" w:color="auto" w:sz="4" w:space="0"/>
            </w:tcBorders>
            <w:vAlign w:val="center"/>
          </w:tcPr>
          <w:p w14:paraId="3584A67E">
            <w:pPr>
              <w:pageBreakBefore w:val="0"/>
              <w:kinsoku/>
              <w:wordWrap/>
              <w:overflowPunct/>
              <w:topLinePunct w:val="0"/>
              <w:bidi w:val="0"/>
              <w:spacing w:line="240" w:lineRule="auto"/>
              <w:jc w:val="center"/>
              <w:rPr>
                <w:rFonts w:eastAsia="仿宋_GB2312"/>
                <w:color w:val="000000"/>
                <w:sz w:val="32"/>
              </w:rPr>
            </w:pPr>
          </w:p>
        </w:tc>
        <w:tc>
          <w:tcPr>
            <w:tcW w:w="781" w:type="dxa"/>
            <w:tcBorders>
              <w:top w:val="single" w:color="auto" w:sz="4" w:space="0"/>
              <w:left w:val="single" w:color="auto" w:sz="4" w:space="0"/>
              <w:bottom w:val="single" w:color="auto" w:sz="4" w:space="0"/>
              <w:right w:val="single" w:color="auto" w:sz="4" w:space="0"/>
            </w:tcBorders>
            <w:vAlign w:val="center"/>
          </w:tcPr>
          <w:p w14:paraId="1B0C157D">
            <w:pPr>
              <w:pageBreakBefore w:val="0"/>
              <w:kinsoku/>
              <w:wordWrap/>
              <w:overflowPunct/>
              <w:topLinePunct w:val="0"/>
              <w:bidi w:val="0"/>
              <w:spacing w:line="240" w:lineRule="auto"/>
              <w:jc w:val="center"/>
              <w:rPr>
                <w:rFonts w:eastAsia="仿宋_GB2312"/>
                <w:color w:val="000000"/>
                <w:sz w:val="32"/>
              </w:rPr>
            </w:pPr>
          </w:p>
        </w:tc>
        <w:tc>
          <w:tcPr>
            <w:tcW w:w="1024" w:type="dxa"/>
            <w:tcBorders>
              <w:top w:val="single" w:color="auto" w:sz="4" w:space="0"/>
              <w:left w:val="single" w:color="auto" w:sz="4" w:space="0"/>
              <w:bottom w:val="single" w:color="auto" w:sz="4" w:space="0"/>
              <w:right w:val="single" w:color="auto" w:sz="4" w:space="0"/>
            </w:tcBorders>
            <w:vAlign w:val="center"/>
          </w:tcPr>
          <w:p w14:paraId="5E279261">
            <w:pPr>
              <w:pageBreakBefore w:val="0"/>
              <w:kinsoku/>
              <w:wordWrap/>
              <w:overflowPunct/>
              <w:topLinePunct w:val="0"/>
              <w:bidi w:val="0"/>
              <w:spacing w:line="240" w:lineRule="auto"/>
              <w:jc w:val="center"/>
              <w:rPr>
                <w:rFonts w:eastAsia="仿宋_GB2312"/>
                <w:color w:val="000000"/>
                <w:sz w:val="32"/>
              </w:rPr>
            </w:pPr>
          </w:p>
        </w:tc>
      </w:tr>
      <w:tr w14:paraId="34B0CA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118D6E64">
            <w:pPr>
              <w:pageBreakBefore w:val="0"/>
              <w:kinsoku/>
              <w:wordWrap/>
              <w:overflowPunct/>
              <w:topLinePunct w:val="0"/>
              <w:bidi w:val="0"/>
              <w:spacing w:line="240" w:lineRule="auto"/>
              <w:jc w:val="center"/>
              <w:rPr>
                <w:rFonts w:eastAsia="仿宋_GB2312"/>
                <w:color w:val="000000"/>
                <w:sz w:val="32"/>
              </w:rPr>
            </w:pPr>
          </w:p>
        </w:tc>
        <w:tc>
          <w:tcPr>
            <w:tcW w:w="534" w:type="dxa"/>
            <w:tcBorders>
              <w:top w:val="single" w:color="auto" w:sz="4" w:space="0"/>
              <w:left w:val="single" w:color="auto" w:sz="4" w:space="0"/>
              <w:bottom w:val="single" w:color="auto" w:sz="4" w:space="0"/>
              <w:right w:val="single" w:color="auto" w:sz="4" w:space="0"/>
            </w:tcBorders>
            <w:vAlign w:val="center"/>
          </w:tcPr>
          <w:p w14:paraId="54BE3EFC">
            <w:pPr>
              <w:pageBreakBefore w:val="0"/>
              <w:kinsoku/>
              <w:wordWrap/>
              <w:overflowPunct/>
              <w:topLinePunct w:val="0"/>
              <w:bidi w:val="0"/>
              <w:spacing w:line="240" w:lineRule="auto"/>
              <w:jc w:val="center"/>
              <w:rPr>
                <w:rFonts w:eastAsia="仿宋_GB2312"/>
                <w:color w:val="000000"/>
                <w:sz w:val="32"/>
              </w:rPr>
            </w:pPr>
          </w:p>
        </w:tc>
        <w:tc>
          <w:tcPr>
            <w:tcW w:w="741" w:type="dxa"/>
            <w:tcBorders>
              <w:top w:val="single" w:color="auto" w:sz="4" w:space="0"/>
              <w:left w:val="single" w:color="auto" w:sz="4" w:space="0"/>
              <w:bottom w:val="single" w:color="auto" w:sz="4" w:space="0"/>
              <w:right w:val="single" w:color="auto" w:sz="4" w:space="0"/>
            </w:tcBorders>
            <w:vAlign w:val="center"/>
          </w:tcPr>
          <w:p w14:paraId="295BD6C8">
            <w:pPr>
              <w:pageBreakBefore w:val="0"/>
              <w:kinsoku/>
              <w:wordWrap/>
              <w:overflowPunct/>
              <w:topLinePunct w:val="0"/>
              <w:bidi w:val="0"/>
              <w:spacing w:line="240" w:lineRule="auto"/>
              <w:jc w:val="center"/>
              <w:rPr>
                <w:rFonts w:eastAsia="仿宋_GB2312"/>
                <w:color w:val="000000"/>
                <w:sz w:val="32"/>
              </w:rPr>
            </w:pPr>
          </w:p>
        </w:tc>
        <w:tc>
          <w:tcPr>
            <w:tcW w:w="846" w:type="dxa"/>
            <w:tcBorders>
              <w:top w:val="single" w:color="auto" w:sz="4" w:space="0"/>
              <w:left w:val="single" w:color="auto" w:sz="4" w:space="0"/>
              <w:bottom w:val="single" w:color="auto" w:sz="4" w:space="0"/>
              <w:right w:val="single" w:color="auto" w:sz="4" w:space="0"/>
            </w:tcBorders>
            <w:vAlign w:val="center"/>
          </w:tcPr>
          <w:p w14:paraId="2583CBD4">
            <w:pPr>
              <w:pageBreakBefore w:val="0"/>
              <w:kinsoku/>
              <w:wordWrap/>
              <w:overflowPunct/>
              <w:topLinePunct w:val="0"/>
              <w:bidi w:val="0"/>
              <w:spacing w:line="240" w:lineRule="auto"/>
              <w:jc w:val="center"/>
              <w:rPr>
                <w:rFonts w:eastAsia="仿宋_GB2312"/>
                <w:color w:val="000000"/>
                <w:sz w:val="32"/>
              </w:rPr>
            </w:pPr>
          </w:p>
        </w:tc>
        <w:tc>
          <w:tcPr>
            <w:tcW w:w="885" w:type="dxa"/>
            <w:tcBorders>
              <w:top w:val="single" w:color="auto" w:sz="4" w:space="0"/>
              <w:left w:val="single" w:color="auto" w:sz="4" w:space="0"/>
              <w:bottom w:val="single" w:color="auto" w:sz="4" w:space="0"/>
              <w:right w:val="single" w:color="auto" w:sz="4" w:space="0"/>
            </w:tcBorders>
            <w:vAlign w:val="center"/>
          </w:tcPr>
          <w:p w14:paraId="56AB2365">
            <w:pPr>
              <w:pageBreakBefore w:val="0"/>
              <w:kinsoku/>
              <w:wordWrap/>
              <w:overflowPunct/>
              <w:topLinePunct w:val="0"/>
              <w:bidi w:val="0"/>
              <w:spacing w:line="240" w:lineRule="auto"/>
              <w:jc w:val="center"/>
              <w:rPr>
                <w:rFonts w:eastAsia="仿宋_GB2312"/>
                <w:color w:val="000000"/>
                <w:sz w:val="32"/>
              </w:rPr>
            </w:pPr>
          </w:p>
        </w:tc>
        <w:tc>
          <w:tcPr>
            <w:tcW w:w="1367" w:type="dxa"/>
            <w:tcBorders>
              <w:top w:val="single" w:color="auto" w:sz="4" w:space="0"/>
              <w:left w:val="single" w:color="auto" w:sz="4" w:space="0"/>
              <w:bottom w:val="single" w:color="auto" w:sz="4" w:space="0"/>
              <w:right w:val="single" w:color="auto" w:sz="4" w:space="0"/>
            </w:tcBorders>
            <w:vAlign w:val="center"/>
          </w:tcPr>
          <w:p w14:paraId="7A34AB3A">
            <w:pPr>
              <w:pageBreakBefore w:val="0"/>
              <w:kinsoku/>
              <w:wordWrap/>
              <w:overflowPunct/>
              <w:topLinePunct w:val="0"/>
              <w:bidi w:val="0"/>
              <w:spacing w:line="240" w:lineRule="auto"/>
              <w:jc w:val="center"/>
              <w:rPr>
                <w:rFonts w:eastAsia="仿宋_GB2312"/>
                <w:color w:val="000000"/>
                <w:sz w:val="32"/>
              </w:rPr>
            </w:pPr>
          </w:p>
        </w:tc>
        <w:tc>
          <w:tcPr>
            <w:tcW w:w="1069" w:type="dxa"/>
            <w:tcBorders>
              <w:top w:val="single" w:color="auto" w:sz="4" w:space="0"/>
              <w:left w:val="single" w:color="auto" w:sz="4" w:space="0"/>
              <w:bottom w:val="single" w:color="auto" w:sz="4" w:space="0"/>
              <w:right w:val="single" w:color="auto" w:sz="4" w:space="0"/>
            </w:tcBorders>
            <w:vAlign w:val="center"/>
          </w:tcPr>
          <w:p w14:paraId="450A900C">
            <w:pPr>
              <w:pageBreakBefore w:val="0"/>
              <w:kinsoku/>
              <w:wordWrap/>
              <w:overflowPunct/>
              <w:topLinePunct w:val="0"/>
              <w:bidi w:val="0"/>
              <w:spacing w:line="240" w:lineRule="auto"/>
              <w:jc w:val="center"/>
              <w:rPr>
                <w:rFonts w:eastAsia="仿宋_GB2312"/>
                <w:color w:val="000000"/>
                <w:sz w:val="32"/>
              </w:rPr>
            </w:pPr>
          </w:p>
        </w:tc>
        <w:tc>
          <w:tcPr>
            <w:tcW w:w="781" w:type="dxa"/>
            <w:tcBorders>
              <w:top w:val="single" w:color="auto" w:sz="4" w:space="0"/>
              <w:left w:val="single" w:color="auto" w:sz="4" w:space="0"/>
              <w:bottom w:val="single" w:color="auto" w:sz="4" w:space="0"/>
              <w:right w:val="single" w:color="auto" w:sz="4" w:space="0"/>
            </w:tcBorders>
            <w:vAlign w:val="center"/>
          </w:tcPr>
          <w:p w14:paraId="799A7E83">
            <w:pPr>
              <w:pageBreakBefore w:val="0"/>
              <w:kinsoku/>
              <w:wordWrap/>
              <w:overflowPunct/>
              <w:topLinePunct w:val="0"/>
              <w:bidi w:val="0"/>
              <w:spacing w:line="240" w:lineRule="auto"/>
              <w:jc w:val="center"/>
              <w:rPr>
                <w:rFonts w:eastAsia="仿宋_GB2312"/>
                <w:color w:val="000000"/>
                <w:sz w:val="32"/>
              </w:rPr>
            </w:pPr>
          </w:p>
        </w:tc>
        <w:tc>
          <w:tcPr>
            <w:tcW w:w="1024" w:type="dxa"/>
            <w:tcBorders>
              <w:top w:val="single" w:color="auto" w:sz="4" w:space="0"/>
              <w:left w:val="single" w:color="auto" w:sz="4" w:space="0"/>
              <w:bottom w:val="single" w:color="auto" w:sz="4" w:space="0"/>
              <w:right w:val="single" w:color="auto" w:sz="4" w:space="0"/>
            </w:tcBorders>
            <w:vAlign w:val="center"/>
          </w:tcPr>
          <w:p w14:paraId="7D0AFC61">
            <w:pPr>
              <w:pageBreakBefore w:val="0"/>
              <w:kinsoku/>
              <w:wordWrap/>
              <w:overflowPunct/>
              <w:topLinePunct w:val="0"/>
              <w:bidi w:val="0"/>
              <w:spacing w:line="240" w:lineRule="auto"/>
              <w:jc w:val="center"/>
              <w:rPr>
                <w:rFonts w:eastAsia="仿宋_GB2312"/>
                <w:color w:val="000000"/>
                <w:sz w:val="32"/>
              </w:rPr>
            </w:pPr>
          </w:p>
        </w:tc>
      </w:tr>
      <w:tr w14:paraId="77AFCC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6B970ADE">
            <w:pPr>
              <w:pageBreakBefore w:val="0"/>
              <w:kinsoku/>
              <w:wordWrap/>
              <w:overflowPunct/>
              <w:topLinePunct w:val="0"/>
              <w:bidi w:val="0"/>
              <w:spacing w:line="240" w:lineRule="auto"/>
              <w:jc w:val="center"/>
              <w:rPr>
                <w:rFonts w:eastAsia="仿宋_GB2312"/>
                <w:color w:val="000000"/>
                <w:sz w:val="32"/>
              </w:rPr>
            </w:pPr>
          </w:p>
        </w:tc>
        <w:tc>
          <w:tcPr>
            <w:tcW w:w="534" w:type="dxa"/>
            <w:tcBorders>
              <w:top w:val="single" w:color="auto" w:sz="4" w:space="0"/>
              <w:left w:val="single" w:color="auto" w:sz="4" w:space="0"/>
              <w:bottom w:val="single" w:color="auto" w:sz="4" w:space="0"/>
              <w:right w:val="single" w:color="auto" w:sz="4" w:space="0"/>
            </w:tcBorders>
            <w:vAlign w:val="center"/>
          </w:tcPr>
          <w:p w14:paraId="77185B50">
            <w:pPr>
              <w:pageBreakBefore w:val="0"/>
              <w:kinsoku/>
              <w:wordWrap/>
              <w:overflowPunct/>
              <w:topLinePunct w:val="0"/>
              <w:bidi w:val="0"/>
              <w:spacing w:line="240" w:lineRule="auto"/>
              <w:jc w:val="center"/>
              <w:rPr>
                <w:rFonts w:eastAsia="仿宋_GB2312"/>
                <w:color w:val="000000"/>
                <w:sz w:val="32"/>
              </w:rPr>
            </w:pPr>
          </w:p>
        </w:tc>
        <w:tc>
          <w:tcPr>
            <w:tcW w:w="741" w:type="dxa"/>
            <w:tcBorders>
              <w:top w:val="single" w:color="auto" w:sz="4" w:space="0"/>
              <w:left w:val="single" w:color="auto" w:sz="4" w:space="0"/>
              <w:bottom w:val="single" w:color="auto" w:sz="4" w:space="0"/>
              <w:right w:val="single" w:color="auto" w:sz="4" w:space="0"/>
            </w:tcBorders>
            <w:vAlign w:val="center"/>
          </w:tcPr>
          <w:p w14:paraId="7B1FC5FC">
            <w:pPr>
              <w:pageBreakBefore w:val="0"/>
              <w:kinsoku/>
              <w:wordWrap/>
              <w:overflowPunct/>
              <w:topLinePunct w:val="0"/>
              <w:bidi w:val="0"/>
              <w:spacing w:line="240" w:lineRule="auto"/>
              <w:jc w:val="center"/>
              <w:rPr>
                <w:rFonts w:eastAsia="仿宋_GB2312"/>
                <w:color w:val="000000"/>
                <w:sz w:val="32"/>
              </w:rPr>
            </w:pPr>
          </w:p>
        </w:tc>
        <w:tc>
          <w:tcPr>
            <w:tcW w:w="846" w:type="dxa"/>
            <w:tcBorders>
              <w:top w:val="single" w:color="auto" w:sz="4" w:space="0"/>
              <w:left w:val="single" w:color="auto" w:sz="4" w:space="0"/>
              <w:bottom w:val="single" w:color="auto" w:sz="4" w:space="0"/>
              <w:right w:val="single" w:color="auto" w:sz="4" w:space="0"/>
            </w:tcBorders>
            <w:vAlign w:val="center"/>
          </w:tcPr>
          <w:p w14:paraId="456E6647">
            <w:pPr>
              <w:pageBreakBefore w:val="0"/>
              <w:kinsoku/>
              <w:wordWrap/>
              <w:overflowPunct/>
              <w:topLinePunct w:val="0"/>
              <w:bidi w:val="0"/>
              <w:spacing w:line="240" w:lineRule="auto"/>
              <w:jc w:val="center"/>
              <w:rPr>
                <w:rFonts w:eastAsia="仿宋_GB2312"/>
                <w:color w:val="000000"/>
                <w:sz w:val="32"/>
              </w:rPr>
            </w:pPr>
          </w:p>
        </w:tc>
        <w:tc>
          <w:tcPr>
            <w:tcW w:w="885" w:type="dxa"/>
            <w:tcBorders>
              <w:top w:val="single" w:color="auto" w:sz="4" w:space="0"/>
              <w:left w:val="single" w:color="auto" w:sz="4" w:space="0"/>
              <w:bottom w:val="single" w:color="auto" w:sz="4" w:space="0"/>
              <w:right w:val="single" w:color="auto" w:sz="4" w:space="0"/>
            </w:tcBorders>
            <w:vAlign w:val="center"/>
          </w:tcPr>
          <w:p w14:paraId="33E1F041">
            <w:pPr>
              <w:pageBreakBefore w:val="0"/>
              <w:kinsoku/>
              <w:wordWrap/>
              <w:overflowPunct/>
              <w:topLinePunct w:val="0"/>
              <w:bidi w:val="0"/>
              <w:spacing w:line="240" w:lineRule="auto"/>
              <w:jc w:val="center"/>
              <w:rPr>
                <w:rFonts w:eastAsia="仿宋_GB2312"/>
                <w:color w:val="000000"/>
                <w:sz w:val="32"/>
              </w:rPr>
            </w:pPr>
          </w:p>
        </w:tc>
        <w:tc>
          <w:tcPr>
            <w:tcW w:w="1367" w:type="dxa"/>
            <w:tcBorders>
              <w:top w:val="single" w:color="auto" w:sz="4" w:space="0"/>
              <w:left w:val="single" w:color="auto" w:sz="4" w:space="0"/>
              <w:bottom w:val="single" w:color="auto" w:sz="4" w:space="0"/>
              <w:right w:val="single" w:color="auto" w:sz="4" w:space="0"/>
            </w:tcBorders>
            <w:vAlign w:val="center"/>
          </w:tcPr>
          <w:p w14:paraId="199B8B68">
            <w:pPr>
              <w:pageBreakBefore w:val="0"/>
              <w:kinsoku/>
              <w:wordWrap/>
              <w:overflowPunct/>
              <w:topLinePunct w:val="0"/>
              <w:bidi w:val="0"/>
              <w:spacing w:line="240" w:lineRule="auto"/>
              <w:jc w:val="center"/>
              <w:rPr>
                <w:rFonts w:eastAsia="仿宋_GB2312"/>
                <w:color w:val="000000"/>
                <w:sz w:val="32"/>
              </w:rPr>
            </w:pPr>
          </w:p>
        </w:tc>
        <w:tc>
          <w:tcPr>
            <w:tcW w:w="1069" w:type="dxa"/>
            <w:tcBorders>
              <w:top w:val="single" w:color="auto" w:sz="4" w:space="0"/>
              <w:left w:val="single" w:color="auto" w:sz="4" w:space="0"/>
              <w:bottom w:val="single" w:color="auto" w:sz="4" w:space="0"/>
              <w:right w:val="single" w:color="auto" w:sz="4" w:space="0"/>
            </w:tcBorders>
            <w:vAlign w:val="center"/>
          </w:tcPr>
          <w:p w14:paraId="0F4C76F3">
            <w:pPr>
              <w:pageBreakBefore w:val="0"/>
              <w:kinsoku/>
              <w:wordWrap/>
              <w:overflowPunct/>
              <w:topLinePunct w:val="0"/>
              <w:bidi w:val="0"/>
              <w:spacing w:line="240" w:lineRule="auto"/>
              <w:jc w:val="center"/>
              <w:rPr>
                <w:rFonts w:eastAsia="仿宋_GB2312"/>
                <w:color w:val="000000"/>
                <w:sz w:val="32"/>
              </w:rPr>
            </w:pPr>
          </w:p>
        </w:tc>
        <w:tc>
          <w:tcPr>
            <w:tcW w:w="781" w:type="dxa"/>
            <w:tcBorders>
              <w:top w:val="single" w:color="auto" w:sz="4" w:space="0"/>
              <w:left w:val="single" w:color="auto" w:sz="4" w:space="0"/>
              <w:bottom w:val="single" w:color="auto" w:sz="4" w:space="0"/>
              <w:right w:val="single" w:color="auto" w:sz="4" w:space="0"/>
            </w:tcBorders>
            <w:vAlign w:val="center"/>
          </w:tcPr>
          <w:p w14:paraId="40DAFDB8">
            <w:pPr>
              <w:pageBreakBefore w:val="0"/>
              <w:kinsoku/>
              <w:wordWrap/>
              <w:overflowPunct/>
              <w:topLinePunct w:val="0"/>
              <w:bidi w:val="0"/>
              <w:spacing w:line="240" w:lineRule="auto"/>
              <w:jc w:val="center"/>
              <w:rPr>
                <w:rFonts w:eastAsia="仿宋_GB2312"/>
                <w:color w:val="000000"/>
                <w:sz w:val="32"/>
              </w:rPr>
            </w:pPr>
          </w:p>
        </w:tc>
        <w:tc>
          <w:tcPr>
            <w:tcW w:w="1024" w:type="dxa"/>
            <w:tcBorders>
              <w:top w:val="single" w:color="auto" w:sz="4" w:space="0"/>
              <w:left w:val="single" w:color="auto" w:sz="4" w:space="0"/>
              <w:bottom w:val="single" w:color="auto" w:sz="4" w:space="0"/>
              <w:right w:val="single" w:color="auto" w:sz="4" w:space="0"/>
            </w:tcBorders>
            <w:vAlign w:val="center"/>
          </w:tcPr>
          <w:p w14:paraId="562B2334">
            <w:pPr>
              <w:pageBreakBefore w:val="0"/>
              <w:kinsoku/>
              <w:wordWrap/>
              <w:overflowPunct/>
              <w:topLinePunct w:val="0"/>
              <w:bidi w:val="0"/>
              <w:spacing w:line="240" w:lineRule="auto"/>
              <w:jc w:val="center"/>
              <w:rPr>
                <w:rFonts w:eastAsia="仿宋_GB2312"/>
                <w:color w:val="000000"/>
                <w:sz w:val="32"/>
              </w:rPr>
            </w:pPr>
          </w:p>
        </w:tc>
      </w:tr>
      <w:tr w14:paraId="3AED07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500609C4">
            <w:pPr>
              <w:pageBreakBefore w:val="0"/>
              <w:kinsoku/>
              <w:wordWrap/>
              <w:overflowPunct/>
              <w:topLinePunct w:val="0"/>
              <w:bidi w:val="0"/>
              <w:spacing w:line="240" w:lineRule="auto"/>
              <w:jc w:val="center"/>
              <w:rPr>
                <w:rFonts w:eastAsia="仿宋_GB2312"/>
                <w:color w:val="000000"/>
                <w:sz w:val="32"/>
              </w:rPr>
            </w:pPr>
          </w:p>
        </w:tc>
        <w:tc>
          <w:tcPr>
            <w:tcW w:w="534" w:type="dxa"/>
            <w:tcBorders>
              <w:top w:val="single" w:color="auto" w:sz="4" w:space="0"/>
              <w:left w:val="single" w:color="auto" w:sz="4" w:space="0"/>
              <w:bottom w:val="single" w:color="auto" w:sz="4" w:space="0"/>
              <w:right w:val="single" w:color="auto" w:sz="4" w:space="0"/>
            </w:tcBorders>
            <w:vAlign w:val="center"/>
          </w:tcPr>
          <w:p w14:paraId="691A9B06">
            <w:pPr>
              <w:pageBreakBefore w:val="0"/>
              <w:kinsoku/>
              <w:wordWrap/>
              <w:overflowPunct/>
              <w:topLinePunct w:val="0"/>
              <w:bidi w:val="0"/>
              <w:spacing w:line="240" w:lineRule="auto"/>
              <w:jc w:val="center"/>
              <w:rPr>
                <w:rFonts w:eastAsia="仿宋_GB2312"/>
                <w:color w:val="000000"/>
                <w:sz w:val="32"/>
              </w:rPr>
            </w:pPr>
          </w:p>
        </w:tc>
        <w:tc>
          <w:tcPr>
            <w:tcW w:w="741" w:type="dxa"/>
            <w:tcBorders>
              <w:top w:val="single" w:color="auto" w:sz="4" w:space="0"/>
              <w:left w:val="single" w:color="auto" w:sz="4" w:space="0"/>
              <w:bottom w:val="single" w:color="auto" w:sz="4" w:space="0"/>
              <w:right w:val="single" w:color="auto" w:sz="4" w:space="0"/>
            </w:tcBorders>
            <w:vAlign w:val="center"/>
          </w:tcPr>
          <w:p w14:paraId="35A5AA92">
            <w:pPr>
              <w:pageBreakBefore w:val="0"/>
              <w:kinsoku/>
              <w:wordWrap/>
              <w:overflowPunct/>
              <w:topLinePunct w:val="0"/>
              <w:bidi w:val="0"/>
              <w:spacing w:line="240" w:lineRule="auto"/>
              <w:jc w:val="center"/>
              <w:rPr>
                <w:rFonts w:eastAsia="仿宋_GB2312"/>
                <w:color w:val="000000"/>
                <w:sz w:val="32"/>
              </w:rPr>
            </w:pPr>
          </w:p>
        </w:tc>
        <w:tc>
          <w:tcPr>
            <w:tcW w:w="846" w:type="dxa"/>
            <w:tcBorders>
              <w:top w:val="single" w:color="auto" w:sz="4" w:space="0"/>
              <w:left w:val="single" w:color="auto" w:sz="4" w:space="0"/>
              <w:bottom w:val="single" w:color="auto" w:sz="4" w:space="0"/>
              <w:right w:val="single" w:color="auto" w:sz="4" w:space="0"/>
            </w:tcBorders>
            <w:vAlign w:val="center"/>
          </w:tcPr>
          <w:p w14:paraId="2C82D371">
            <w:pPr>
              <w:pageBreakBefore w:val="0"/>
              <w:kinsoku/>
              <w:wordWrap/>
              <w:overflowPunct/>
              <w:topLinePunct w:val="0"/>
              <w:bidi w:val="0"/>
              <w:spacing w:line="240" w:lineRule="auto"/>
              <w:jc w:val="center"/>
              <w:rPr>
                <w:rFonts w:eastAsia="仿宋_GB2312"/>
                <w:color w:val="000000"/>
                <w:sz w:val="32"/>
              </w:rPr>
            </w:pPr>
          </w:p>
        </w:tc>
        <w:tc>
          <w:tcPr>
            <w:tcW w:w="885" w:type="dxa"/>
            <w:tcBorders>
              <w:top w:val="single" w:color="auto" w:sz="4" w:space="0"/>
              <w:left w:val="single" w:color="auto" w:sz="4" w:space="0"/>
              <w:bottom w:val="single" w:color="auto" w:sz="4" w:space="0"/>
              <w:right w:val="single" w:color="auto" w:sz="4" w:space="0"/>
            </w:tcBorders>
            <w:vAlign w:val="center"/>
          </w:tcPr>
          <w:p w14:paraId="2F3F3C31">
            <w:pPr>
              <w:pageBreakBefore w:val="0"/>
              <w:kinsoku/>
              <w:wordWrap/>
              <w:overflowPunct/>
              <w:topLinePunct w:val="0"/>
              <w:bidi w:val="0"/>
              <w:spacing w:line="240" w:lineRule="auto"/>
              <w:jc w:val="center"/>
              <w:rPr>
                <w:rFonts w:eastAsia="仿宋_GB2312"/>
                <w:color w:val="000000"/>
                <w:sz w:val="32"/>
              </w:rPr>
            </w:pPr>
          </w:p>
        </w:tc>
        <w:tc>
          <w:tcPr>
            <w:tcW w:w="1367" w:type="dxa"/>
            <w:tcBorders>
              <w:top w:val="single" w:color="auto" w:sz="4" w:space="0"/>
              <w:left w:val="single" w:color="auto" w:sz="4" w:space="0"/>
              <w:bottom w:val="single" w:color="auto" w:sz="4" w:space="0"/>
              <w:right w:val="single" w:color="auto" w:sz="4" w:space="0"/>
            </w:tcBorders>
            <w:vAlign w:val="center"/>
          </w:tcPr>
          <w:p w14:paraId="4DA71B8A">
            <w:pPr>
              <w:pageBreakBefore w:val="0"/>
              <w:kinsoku/>
              <w:wordWrap/>
              <w:overflowPunct/>
              <w:topLinePunct w:val="0"/>
              <w:bidi w:val="0"/>
              <w:spacing w:line="240" w:lineRule="auto"/>
              <w:jc w:val="center"/>
              <w:rPr>
                <w:rFonts w:eastAsia="仿宋_GB2312"/>
                <w:color w:val="000000"/>
                <w:sz w:val="32"/>
              </w:rPr>
            </w:pPr>
          </w:p>
        </w:tc>
        <w:tc>
          <w:tcPr>
            <w:tcW w:w="1069" w:type="dxa"/>
            <w:tcBorders>
              <w:top w:val="single" w:color="auto" w:sz="4" w:space="0"/>
              <w:left w:val="single" w:color="auto" w:sz="4" w:space="0"/>
              <w:bottom w:val="single" w:color="auto" w:sz="4" w:space="0"/>
              <w:right w:val="single" w:color="auto" w:sz="4" w:space="0"/>
            </w:tcBorders>
            <w:vAlign w:val="center"/>
          </w:tcPr>
          <w:p w14:paraId="372325B3">
            <w:pPr>
              <w:pageBreakBefore w:val="0"/>
              <w:kinsoku/>
              <w:wordWrap/>
              <w:overflowPunct/>
              <w:topLinePunct w:val="0"/>
              <w:bidi w:val="0"/>
              <w:spacing w:line="240" w:lineRule="auto"/>
              <w:jc w:val="center"/>
              <w:rPr>
                <w:rFonts w:eastAsia="仿宋_GB2312"/>
                <w:color w:val="000000"/>
                <w:sz w:val="32"/>
              </w:rPr>
            </w:pPr>
          </w:p>
        </w:tc>
        <w:tc>
          <w:tcPr>
            <w:tcW w:w="781" w:type="dxa"/>
            <w:tcBorders>
              <w:top w:val="single" w:color="auto" w:sz="4" w:space="0"/>
              <w:left w:val="single" w:color="auto" w:sz="4" w:space="0"/>
              <w:bottom w:val="single" w:color="auto" w:sz="4" w:space="0"/>
              <w:right w:val="single" w:color="auto" w:sz="4" w:space="0"/>
            </w:tcBorders>
            <w:vAlign w:val="center"/>
          </w:tcPr>
          <w:p w14:paraId="7E9B36FA">
            <w:pPr>
              <w:pageBreakBefore w:val="0"/>
              <w:kinsoku/>
              <w:wordWrap/>
              <w:overflowPunct/>
              <w:topLinePunct w:val="0"/>
              <w:bidi w:val="0"/>
              <w:spacing w:line="240" w:lineRule="auto"/>
              <w:jc w:val="center"/>
              <w:rPr>
                <w:rFonts w:eastAsia="仿宋_GB2312"/>
                <w:color w:val="000000"/>
                <w:sz w:val="32"/>
              </w:rPr>
            </w:pPr>
          </w:p>
        </w:tc>
        <w:tc>
          <w:tcPr>
            <w:tcW w:w="1024" w:type="dxa"/>
            <w:tcBorders>
              <w:top w:val="single" w:color="auto" w:sz="4" w:space="0"/>
              <w:left w:val="single" w:color="auto" w:sz="4" w:space="0"/>
              <w:bottom w:val="single" w:color="auto" w:sz="4" w:space="0"/>
              <w:right w:val="single" w:color="auto" w:sz="4" w:space="0"/>
            </w:tcBorders>
            <w:vAlign w:val="center"/>
          </w:tcPr>
          <w:p w14:paraId="28F82EFB">
            <w:pPr>
              <w:pageBreakBefore w:val="0"/>
              <w:kinsoku/>
              <w:wordWrap/>
              <w:overflowPunct/>
              <w:topLinePunct w:val="0"/>
              <w:bidi w:val="0"/>
              <w:spacing w:line="240" w:lineRule="auto"/>
              <w:jc w:val="center"/>
              <w:rPr>
                <w:rFonts w:eastAsia="仿宋_GB2312"/>
                <w:color w:val="000000"/>
                <w:sz w:val="32"/>
              </w:rPr>
            </w:pPr>
          </w:p>
        </w:tc>
      </w:tr>
      <w:tr w14:paraId="10CAF2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74E534D4">
            <w:pPr>
              <w:pageBreakBefore w:val="0"/>
              <w:kinsoku/>
              <w:wordWrap/>
              <w:overflowPunct/>
              <w:topLinePunct w:val="0"/>
              <w:bidi w:val="0"/>
              <w:spacing w:line="240" w:lineRule="auto"/>
              <w:jc w:val="center"/>
              <w:rPr>
                <w:rFonts w:eastAsia="仿宋_GB2312"/>
                <w:color w:val="000000"/>
                <w:sz w:val="32"/>
              </w:rPr>
            </w:pPr>
          </w:p>
        </w:tc>
        <w:tc>
          <w:tcPr>
            <w:tcW w:w="534" w:type="dxa"/>
            <w:tcBorders>
              <w:top w:val="single" w:color="auto" w:sz="4" w:space="0"/>
              <w:left w:val="single" w:color="auto" w:sz="4" w:space="0"/>
              <w:bottom w:val="single" w:color="auto" w:sz="4" w:space="0"/>
              <w:right w:val="single" w:color="auto" w:sz="4" w:space="0"/>
            </w:tcBorders>
            <w:vAlign w:val="center"/>
          </w:tcPr>
          <w:p w14:paraId="27CB6549">
            <w:pPr>
              <w:pageBreakBefore w:val="0"/>
              <w:kinsoku/>
              <w:wordWrap/>
              <w:overflowPunct/>
              <w:topLinePunct w:val="0"/>
              <w:bidi w:val="0"/>
              <w:spacing w:line="240" w:lineRule="auto"/>
              <w:jc w:val="center"/>
              <w:rPr>
                <w:rFonts w:eastAsia="仿宋_GB2312"/>
                <w:color w:val="000000"/>
                <w:sz w:val="32"/>
              </w:rPr>
            </w:pPr>
          </w:p>
        </w:tc>
        <w:tc>
          <w:tcPr>
            <w:tcW w:w="741" w:type="dxa"/>
            <w:tcBorders>
              <w:top w:val="single" w:color="auto" w:sz="4" w:space="0"/>
              <w:left w:val="single" w:color="auto" w:sz="4" w:space="0"/>
              <w:bottom w:val="single" w:color="auto" w:sz="4" w:space="0"/>
              <w:right w:val="single" w:color="auto" w:sz="4" w:space="0"/>
            </w:tcBorders>
            <w:vAlign w:val="center"/>
          </w:tcPr>
          <w:p w14:paraId="22DDBA1A">
            <w:pPr>
              <w:pageBreakBefore w:val="0"/>
              <w:kinsoku/>
              <w:wordWrap/>
              <w:overflowPunct/>
              <w:topLinePunct w:val="0"/>
              <w:bidi w:val="0"/>
              <w:spacing w:line="240" w:lineRule="auto"/>
              <w:jc w:val="center"/>
              <w:rPr>
                <w:rFonts w:eastAsia="仿宋_GB2312"/>
                <w:color w:val="000000"/>
                <w:sz w:val="32"/>
              </w:rPr>
            </w:pPr>
          </w:p>
        </w:tc>
        <w:tc>
          <w:tcPr>
            <w:tcW w:w="846" w:type="dxa"/>
            <w:tcBorders>
              <w:top w:val="single" w:color="auto" w:sz="4" w:space="0"/>
              <w:left w:val="single" w:color="auto" w:sz="4" w:space="0"/>
              <w:bottom w:val="single" w:color="auto" w:sz="4" w:space="0"/>
              <w:right w:val="single" w:color="auto" w:sz="4" w:space="0"/>
            </w:tcBorders>
            <w:vAlign w:val="center"/>
          </w:tcPr>
          <w:p w14:paraId="5EF6A653">
            <w:pPr>
              <w:pageBreakBefore w:val="0"/>
              <w:kinsoku/>
              <w:wordWrap/>
              <w:overflowPunct/>
              <w:topLinePunct w:val="0"/>
              <w:bidi w:val="0"/>
              <w:spacing w:line="240" w:lineRule="auto"/>
              <w:jc w:val="center"/>
              <w:rPr>
                <w:rFonts w:eastAsia="仿宋_GB2312"/>
                <w:color w:val="000000"/>
                <w:sz w:val="32"/>
              </w:rPr>
            </w:pPr>
          </w:p>
        </w:tc>
        <w:tc>
          <w:tcPr>
            <w:tcW w:w="885" w:type="dxa"/>
            <w:tcBorders>
              <w:top w:val="single" w:color="auto" w:sz="4" w:space="0"/>
              <w:left w:val="single" w:color="auto" w:sz="4" w:space="0"/>
              <w:bottom w:val="single" w:color="auto" w:sz="4" w:space="0"/>
              <w:right w:val="single" w:color="auto" w:sz="4" w:space="0"/>
            </w:tcBorders>
            <w:vAlign w:val="center"/>
          </w:tcPr>
          <w:p w14:paraId="2BB2F6B3">
            <w:pPr>
              <w:pageBreakBefore w:val="0"/>
              <w:kinsoku/>
              <w:wordWrap/>
              <w:overflowPunct/>
              <w:topLinePunct w:val="0"/>
              <w:bidi w:val="0"/>
              <w:spacing w:line="240" w:lineRule="auto"/>
              <w:jc w:val="center"/>
              <w:rPr>
                <w:rFonts w:eastAsia="仿宋_GB2312"/>
                <w:color w:val="000000"/>
                <w:sz w:val="32"/>
              </w:rPr>
            </w:pPr>
          </w:p>
        </w:tc>
        <w:tc>
          <w:tcPr>
            <w:tcW w:w="1367" w:type="dxa"/>
            <w:tcBorders>
              <w:top w:val="single" w:color="auto" w:sz="4" w:space="0"/>
              <w:left w:val="single" w:color="auto" w:sz="4" w:space="0"/>
              <w:bottom w:val="single" w:color="auto" w:sz="4" w:space="0"/>
              <w:right w:val="single" w:color="auto" w:sz="4" w:space="0"/>
            </w:tcBorders>
            <w:vAlign w:val="center"/>
          </w:tcPr>
          <w:p w14:paraId="3E67159C">
            <w:pPr>
              <w:pageBreakBefore w:val="0"/>
              <w:kinsoku/>
              <w:wordWrap/>
              <w:overflowPunct/>
              <w:topLinePunct w:val="0"/>
              <w:bidi w:val="0"/>
              <w:spacing w:line="240" w:lineRule="auto"/>
              <w:jc w:val="center"/>
              <w:rPr>
                <w:rFonts w:eastAsia="仿宋_GB2312"/>
                <w:color w:val="000000"/>
                <w:sz w:val="32"/>
              </w:rPr>
            </w:pPr>
          </w:p>
        </w:tc>
        <w:tc>
          <w:tcPr>
            <w:tcW w:w="1069" w:type="dxa"/>
            <w:tcBorders>
              <w:top w:val="single" w:color="auto" w:sz="4" w:space="0"/>
              <w:left w:val="single" w:color="auto" w:sz="4" w:space="0"/>
              <w:bottom w:val="single" w:color="auto" w:sz="4" w:space="0"/>
              <w:right w:val="single" w:color="auto" w:sz="4" w:space="0"/>
            </w:tcBorders>
            <w:vAlign w:val="center"/>
          </w:tcPr>
          <w:p w14:paraId="2507AB78">
            <w:pPr>
              <w:pageBreakBefore w:val="0"/>
              <w:kinsoku/>
              <w:wordWrap/>
              <w:overflowPunct/>
              <w:topLinePunct w:val="0"/>
              <w:bidi w:val="0"/>
              <w:spacing w:line="240" w:lineRule="auto"/>
              <w:jc w:val="center"/>
              <w:rPr>
                <w:rFonts w:eastAsia="仿宋_GB2312"/>
                <w:color w:val="000000"/>
                <w:sz w:val="32"/>
              </w:rPr>
            </w:pPr>
          </w:p>
        </w:tc>
        <w:tc>
          <w:tcPr>
            <w:tcW w:w="781" w:type="dxa"/>
            <w:tcBorders>
              <w:top w:val="single" w:color="auto" w:sz="4" w:space="0"/>
              <w:left w:val="single" w:color="auto" w:sz="4" w:space="0"/>
              <w:bottom w:val="single" w:color="auto" w:sz="4" w:space="0"/>
              <w:right w:val="single" w:color="auto" w:sz="4" w:space="0"/>
            </w:tcBorders>
            <w:vAlign w:val="center"/>
          </w:tcPr>
          <w:p w14:paraId="10C43DF8">
            <w:pPr>
              <w:pageBreakBefore w:val="0"/>
              <w:kinsoku/>
              <w:wordWrap/>
              <w:overflowPunct/>
              <w:topLinePunct w:val="0"/>
              <w:bidi w:val="0"/>
              <w:spacing w:line="240" w:lineRule="auto"/>
              <w:jc w:val="center"/>
              <w:rPr>
                <w:rFonts w:eastAsia="仿宋_GB2312"/>
                <w:color w:val="000000"/>
                <w:sz w:val="32"/>
              </w:rPr>
            </w:pPr>
          </w:p>
        </w:tc>
        <w:tc>
          <w:tcPr>
            <w:tcW w:w="1024" w:type="dxa"/>
            <w:tcBorders>
              <w:top w:val="single" w:color="auto" w:sz="4" w:space="0"/>
              <w:left w:val="single" w:color="auto" w:sz="4" w:space="0"/>
              <w:bottom w:val="single" w:color="auto" w:sz="4" w:space="0"/>
              <w:right w:val="single" w:color="auto" w:sz="4" w:space="0"/>
            </w:tcBorders>
            <w:vAlign w:val="center"/>
          </w:tcPr>
          <w:p w14:paraId="6735801C">
            <w:pPr>
              <w:pageBreakBefore w:val="0"/>
              <w:kinsoku/>
              <w:wordWrap/>
              <w:overflowPunct/>
              <w:topLinePunct w:val="0"/>
              <w:bidi w:val="0"/>
              <w:spacing w:line="240" w:lineRule="auto"/>
              <w:jc w:val="center"/>
              <w:rPr>
                <w:rFonts w:eastAsia="仿宋_GB2312"/>
                <w:color w:val="000000"/>
                <w:sz w:val="32"/>
              </w:rPr>
            </w:pPr>
          </w:p>
        </w:tc>
      </w:tr>
      <w:tr w14:paraId="3F499D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331B6A29">
            <w:pPr>
              <w:pageBreakBefore w:val="0"/>
              <w:kinsoku/>
              <w:wordWrap/>
              <w:overflowPunct/>
              <w:topLinePunct w:val="0"/>
              <w:bidi w:val="0"/>
              <w:spacing w:line="240" w:lineRule="auto"/>
              <w:jc w:val="center"/>
              <w:rPr>
                <w:rFonts w:eastAsia="仿宋_GB2312"/>
                <w:color w:val="000000"/>
                <w:sz w:val="32"/>
              </w:rPr>
            </w:pPr>
          </w:p>
        </w:tc>
        <w:tc>
          <w:tcPr>
            <w:tcW w:w="534" w:type="dxa"/>
            <w:tcBorders>
              <w:top w:val="single" w:color="auto" w:sz="4" w:space="0"/>
              <w:left w:val="single" w:color="auto" w:sz="4" w:space="0"/>
              <w:bottom w:val="single" w:color="auto" w:sz="4" w:space="0"/>
              <w:right w:val="single" w:color="auto" w:sz="4" w:space="0"/>
            </w:tcBorders>
            <w:vAlign w:val="center"/>
          </w:tcPr>
          <w:p w14:paraId="7A21EB1E">
            <w:pPr>
              <w:pageBreakBefore w:val="0"/>
              <w:kinsoku/>
              <w:wordWrap/>
              <w:overflowPunct/>
              <w:topLinePunct w:val="0"/>
              <w:bidi w:val="0"/>
              <w:spacing w:line="240" w:lineRule="auto"/>
              <w:jc w:val="center"/>
              <w:rPr>
                <w:rFonts w:eastAsia="仿宋_GB2312"/>
                <w:color w:val="000000"/>
                <w:sz w:val="32"/>
              </w:rPr>
            </w:pPr>
          </w:p>
        </w:tc>
        <w:tc>
          <w:tcPr>
            <w:tcW w:w="741" w:type="dxa"/>
            <w:tcBorders>
              <w:top w:val="single" w:color="auto" w:sz="4" w:space="0"/>
              <w:left w:val="single" w:color="auto" w:sz="4" w:space="0"/>
              <w:bottom w:val="single" w:color="auto" w:sz="4" w:space="0"/>
              <w:right w:val="single" w:color="auto" w:sz="4" w:space="0"/>
            </w:tcBorders>
            <w:vAlign w:val="center"/>
          </w:tcPr>
          <w:p w14:paraId="19A60DF1">
            <w:pPr>
              <w:pageBreakBefore w:val="0"/>
              <w:kinsoku/>
              <w:wordWrap/>
              <w:overflowPunct/>
              <w:topLinePunct w:val="0"/>
              <w:bidi w:val="0"/>
              <w:spacing w:line="240" w:lineRule="auto"/>
              <w:jc w:val="center"/>
              <w:rPr>
                <w:rFonts w:eastAsia="仿宋_GB2312"/>
                <w:color w:val="000000"/>
                <w:sz w:val="32"/>
              </w:rPr>
            </w:pPr>
          </w:p>
        </w:tc>
        <w:tc>
          <w:tcPr>
            <w:tcW w:w="846" w:type="dxa"/>
            <w:tcBorders>
              <w:top w:val="single" w:color="auto" w:sz="4" w:space="0"/>
              <w:left w:val="single" w:color="auto" w:sz="4" w:space="0"/>
              <w:bottom w:val="single" w:color="auto" w:sz="4" w:space="0"/>
              <w:right w:val="single" w:color="auto" w:sz="4" w:space="0"/>
            </w:tcBorders>
            <w:vAlign w:val="center"/>
          </w:tcPr>
          <w:p w14:paraId="3E475EAF">
            <w:pPr>
              <w:pageBreakBefore w:val="0"/>
              <w:kinsoku/>
              <w:wordWrap/>
              <w:overflowPunct/>
              <w:topLinePunct w:val="0"/>
              <w:bidi w:val="0"/>
              <w:spacing w:line="240" w:lineRule="auto"/>
              <w:jc w:val="center"/>
              <w:rPr>
                <w:rFonts w:eastAsia="仿宋_GB2312"/>
                <w:color w:val="000000"/>
                <w:sz w:val="32"/>
              </w:rPr>
            </w:pPr>
          </w:p>
        </w:tc>
        <w:tc>
          <w:tcPr>
            <w:tcW w:w="885" w:type="dxa"/>
            <w:tcBorders>
              <w:top w:val="single" w:color="auto" w:sz="4" w:space="0"/>
              <w:left w:val="single" w:color="auto" w:sz="4" w:space="0"/>
              <w:bottom w:val="single" w:color="auto" w:sz="4" w:space="0"/>
              <w:right w:val="single" w:color="auto" w:sz="4" w:space="0"/>
            </w:tcBorders>
            <w:vAlign w:val="center"/>
          </w:tcPr>
          <w:p w14:paraId="2A688E94">
            <w:pPr>
              <w:pageBreakBefore w:val="0"/>
              <w:kinsoku/>
              <w:wordWrap/>
              <w:overflowPunct/>
              <w:topLinePunct w:val="0"/>
              <w:bidi w:val="0"/>
              <w:spacing w:line="240" w:lineRule="auto"/>
              <w:jc w:val="center"/>
              <w:rPr>
                <w:rFonts w:eastAsia="仿宋_GB2312"/>
                <w:color w:val="000000"/>
                <w:sz w:val="32"/>
              </w:rPr>
            </w:pPr>
          </w:p>
        </w:tc>
        <w:tc>
          <w:tcPr>
            <w:tcW w:w="1367" w:type="dxa"/>
            <w:tcBorders>
              <w:top w:val="single" w:color="auto" w:sz="4" w:space="0"/>
              <w:left w:val="single" w:color="auto" w:sz="4" w:space="0"/>
              <w:bottom w:val="single" w:color="auto" w:sz="4" w:space="0"/>
              <w:right w:val="single" w:color="auto" w:sz="4" w:space="0"/>
            </w:tcBorders>
            <w:vAlign w:val="center"/>
          </w:tcPr>
          <w:p w14:paraId="52E072F5">
            <w:pPr>
              <w:pageBreakBefore w:val="0"/>
              <w:kinsoku/>
              <w:wordWrap/>
              <w:overflowPunct/>
              <w:topLinePunct w:val="0"/>
              <w:bidi w:val="0"/>
              <w:spacing w:line="240" w:lineRule="auto"/>
              <w:jc w:val="center"/>
              <w:rPr>
                <w:rFonts w:eastAsia="仿宋_GB2312"/>
                <w:color w:val="000000"/>
                <w:sz w:val="32"/>
              </w:rPr>
            </w:pPr>
          </w:p>
        </w:tc>
        <w:tc>
          <w:tcPr>
            <w:tcW w:w="1069" w:type="dxa"/>
            <w:tcBorders>
              <w:top w:val="single" w:color="auto" w:sz="4" w:space="0"/>
              <w:left w:val="single" w:color="auto" w:sz="4" w:space="0"/>
              <w:bottom w:val="single" w:color="auto" w:sz="4" w:space="0"/>
              <w:right w:val="single" w:color="auto" w:sz="4" w:space="0"/>
            </w:tcBorders>
            <w:vAlign w:val="center"/>
          </w:tcPr>
          <w:p w14:paraId="75F70B79">
            <w:pPr>
              <w:pageBreakBefore w:val="0"/>
              <w:kinsoku/>
              <w:wordWrap/>
              <w:overflowPunct/>
              <w:topLinePunct w:val="0"/>
              <w:bidi w:val="0"/>
              <w:spacing w:line="240" w:lineRule="auto"/>
              <w:jc w:val="center"/>
              <w:rPr>
                <w:rFonts w:eastAsia="仿宋_GB2312"/>
                <w:color w:val="000000"/>
                <w:sz w:val="32"/>
              </w:rPr>
            </w:pPr>
          </w:p>
        </w:tc>
        <w:tc>
          <w:tcPr>
            <w:tcW w:w="781" w:type="dxa"/>
            <w:tcBorders>
              <w:top w:val="single" w:color="auto" w:sz="4" w:space="0"/>
              <w:left w:val="single" w:color="auto" w:sz="4" w:space="0"/>
              <w:bottom w:val="single" w:color="auto" w:sz="4" w:space="0"/>
              <w:right w:val="single" w:color="auto" w:sz="4" w:space="0"/>
            </w:tcBorders>
            <w:vAlign w:val="center"/>
          </w:tcPr>
          <w:p w14:paraId="3F4265EC">
            <w:pPr>
              <w:pageBreakBefore w:val="0"/>
              <w:kinsoku/>
              <w:wordWrap/>
              <w:overflowPunct/>
              <w:topLinePunct w:val="0"/>
              <w:bidi w:val="0"/>
              <w:spacing w:line="240" w:lineRule="auto"/>
              <w:jc w:val="center"/>
              <w:rPr>
                <w:rFonts w:eastAsia="仿宋_GB2312"/>
                <w:color w:val="000000"/>
                <w:sz w:val="32"/>
              </w:rPr>
            </w:pPr>
          </w:p>
        </w:tc>
        <w:tc>
          <w:tcPr>
            <w:tcW w:w="1024" w:type="dxa"/>
            <w:tcBorders>
              <w:top w:val="single" w:color="auto" w:sz="4" w:space="0"/>
              <w:left w:val="single" w:color="auto" w:sz="4" w:space="0"/>
              <w:bottom w:val="single" w:color="auto" w:sz="4" w:space="0"/>
              <w:right w:val="single" w:color="auto" w:sz="4" w:space="0"/>
            </w:tcBorders>
            <w:vAlign w:val="center"/>
          </w:tcPr>
          <w:p w14:paraId="2D9608F0">
            <w:pPr>
              <w:pageBreakBefore w:val="0"/>
              <w:kinsoku/>
              <w:wordWrap/>
              <w:overflowPunct/>
              <w:topLinePunct w:val="0"/>
              <w:bidi w:val="0"/>
              <w:spacing w:line="240" w:lineRule="auto"/>
              <w:jc w:val="center"/>
              <w:rPr>
                <w:rFonts w:eastAsia="仿宋_GB2312"/>
                <w:color w:val="000000"/>
                <w:sz w:val="32"/>
              </w:rPr>
            </w:pPr>
          </w:p>
        </w:tc>
      </w:tr>
    </w:tbl>
    <w:p w14:paraId="54E5EACD">
      <w:pPr>
        <w:pageBreakBefore w:val="0"/>
        <w:kinsoku/>
        <w:wordWrap/>
        <w:overflowPunct/>
        <w:topLinePunct w:val="0"/>
        <w:bidi w:val="0"/>
        <w:spacing w:line="240" w:lineRule="auto"/>
        <w:rPr>
          <w:rFonts w:hint="eastAsia" w:eastAsia="宋体"/>
          <w:color w:val="000000"/>
          <w:lang w:eastAsia="zh-CN"/>
        </w:rPr>
      </w:pPr>
      <w:r>
        <w:rPr>
          <w:rFonts w:hint="eastAsia"/>
          <w:color w:val="000000"/>
        </w:rPr>
        <w:t>注：需提供项目业绩及合同明细加盖公章（须有客户联系方式及联系人以供招标人核实确认）。</w:t>
      </w:r>
    </w:p>
    <w:p w14:paraId="0C457A1E">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20733861">
      <w:pPr>
        <w:pageBreakBefore w:val="0"/>
        <w:kinsoku/>
        <w:wordWrap/>
        <w:overflowPunct/>
        <w:topLinePunct w:val="0"/>
        <w:bidi w:val="0"/>
        <w:spacing w:line="240" w:lineRule="auto"/>
        <w:ind w:firstLine="3960"/>
        <w:rPr>
          <w:rFonts w:ascii="宋体"/>
          <w:color w:val="000000"/>
        </w:rPr>
      </w:pPr>
    </w:p>
    <w:p w14:paraId="4E50A1B5">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6CB975CA">
      <w:pPr>
        <w:pageBreakBefore w:val="0"/>
        <w:kinsoku/>
        <w:wordWrap/>
        <w:overflowPunct/>
        <w:topLinePunct w:val="0"/>
        <w:bidi w:val="0"/>
        <w:spacing w:line="240" w:lineRule="auto"/>
        <w:ind w:firstLine="3960"/>
        <w:rPr>
          <w:rFonts w:ascii="宋体"/>
          <w:color w:val="000000"/>
        </w:rPr>
      </w:pPr>
    </w:p>
    <w:p w14:paraId="60EC5E0E">
      <w:pPr>
        <w:pageBreakBefore w:val="0"/>
        <w:kinsoku/>
        <w:wordWrap/>
        <w:overflowPunct/>
        <w:topLinePunct w:val="0"/>
        <w:bidi w:val="0"/>
        <w:spacing w:line="240" w:lineRule="auto"/>
        <w:ind w:right="960"/>
        <w:rPr>
          <w:rFonts w:hint="eastAsia" w:eastAsia="宋体"/>
          <w:color w:val="000000"/>
          <w:lang w:eastAsia="zh-CN"/>
        </w:rPr>
      </w:pPr>
      <w:r>
        <w:rPr>
          <w:rFonts w:hint="eastAsia" w:ascii="宋体"/>
          <w:color w:val="000000"/>
        </w:rPr>
        <w:t>日　期：</w:t>
      </w:r>
    </w:p>
    <w:p w14:paraId="5001CFBD">
      <w:pPr>
        <w:pStyle w:val="4"/>
        <w:pageBreakBefore w:val="0"/>
        <w:kinsoku/>
        <w:wordWrap/>
        <w:overflowPunct/>
        <w:topLinePunct w:val="0"/>
        <w:bidi w:val="0"/>
        <w:spacing w:before="0" w:after="0" w:line="240" w:lineRule="auto"/>
        <w:rPr>
          <w:color w:val="000000"/>
        </w:rPr>
      </w:pPr>
      <w:r>
        <w:rPr>
          <w:color w:val="000000"/>
        </w:rPr>
        <w:br w:type="page"/>
      </w:r>
      <w:bookmarkStart w:id="364" w:name="_Toc47195356"/>
      <w:bookmarkStart w:id="365" w:name="_Toc45980789"/>
      <w:r>
        <w:rPr>
          <w:rFonts w:hint="eastAsia"/>
          <w:color w:val="000000"/>
        </w:rPr>
        <w:t>（</w:t>
      </w:r>
      <w:r>
        <w:rPr>
          <w:rFonts w:hint="eastAsia"/>
          <w:color w:val="000000"/>
          <w:lang w:val="en-US"/>
        </w:rPr>
        <w:t>五</w:t>
      </w:r>
      <w:r>
        <w:rPr>
          <w:rFonts w:hint="eastAsia"/>
          <w:color w:val="000000"/>
        </w:rPr>
        <w:t>）近</w:t>
      </w:r>
      <w:r>
        <w:rPr>
          <w:rFonts w:hint="eastAsia"/>
          <w:color w:val="000000"/>
          <w:lang w:val="en-US"/>
        </w:rPr>
        <w:t>三</w:t>
      </w:r>
      <w:r>
        <w:rPr>
          <w:rFonts w:hint="eastAsia"/>
          <w:color w:val="000000"/>
        </w:rPr>
        <w:t>年财务状况</w:t>
      </w:r>
      <w:bookmarkEnd w:id="364"/>
      <w:bookmarkEnd w:id="365"/>
    </w:p>
    <w:tbl>
      <w:tblPr>
        <w:tblStyle w:val="3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420"/>
        <w:gridCol w:w="1421"/>
        <w:gridCol w:w="1421"/>
        <w:gridCol w:w="1421"/>
        <w:gridCol w:w="1421"/>
      </w:tblGrid>
      <w:tr w14:paraId="7C4E1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tcPr>
          <w:p w14:paraId="5D483303">
            <w:pPr>
              <w:pageBreakBefore w:val="0"/>
              <w:kinsoku/>
              <w:wordWrap/>
              <w:overflowPunct/>
              <w:topLinePunct w:val="0"/>
              <w:bidi w:val="0"/>
              <w:spacing w:line="240" w:lineRule="auto"/>
              <w:jc w:val="center"/>
              <w:rPr>
                <w:color w:val="000000"/>
              </w:rPr>
            </w:pPr>
            <w:r>
              <w:rPr>
                <w:rFonts w:hint="eastAsia"/>
                <w:color w:val="000000"/>
              </w:rPr>
              <w:t>会计年度</w:t>
            </w:r>
          </w:p>
        </w:tc>
        <w:tc>
          <w:tcPr>
            <w:tcW w:w="1420" w:type="dxa"/>
          </w:tcPr>
          <w:p w14:paraId="3583F204">
            <w:pPr>
              <w:pageBreakBefore w:val="0"/>
              <w:kinsoku/>
              <w:wordWrap/>
              <w:overflowPunct/>
              <w:topLinePunct w:val="0"/>
              <w:bidi w:val="0"/>
              <w:spacing w:line="240" w:lineRule="auto"/>
              <w:jc w:val="center"/>
              <w:rPr>
                <w:color w:val="000000"/>
              </w:rPr>
            </w:pPr>
            <w:r>
              <w:rPr>
                <w:rFonts w:hint="eastAsia"/>
                <w:color w:val="000000"/>
              </w:rPr>
              <w:t>营业额</w:t>
            </w:r>
          </w:p>
        </w:tc>
        <w:tc>
          <w:tcPr>
            <w:tcW w:w="1421" w:type="dxa"/>
          </w:tcPr>
          <w:p w14:paraId="7F78173C">
            <w:pPr>
              <w:pageBreakBefore w:val="0"/>
              <w:kinsoku/>
              <w:wordWrap/>
              <w:overflowPunct/>
              <w:topLinePunct w:val="0"/>
              <w:bidi w:val="0"/>
              <w:spacing w:line="240" w:lineRule="auto"/>
              <w:jc w:val="center"/>
              <w:rPr>
                <w:color w:val="000000"/>
              </w:rPr>
            </w:pPr>
            <w:r>
              <w:rPr>
                <w:rFonts w:hint="eastAsia"/>
                <w:color w:val="000000"/>
              </w:rPr>
              <w:t>利润</w:t>
            </w:r>
          </w:p>
        </w:tc>
        <w:tc>
          <w:tcPr>
            <w:tcW w:w="1421" w:type="dxa"/>
          </w:tcPr>
          <w:p w14:paraId="7C55C0CE">
            <w:pPr>
              <w:pageBreakBefore w:val="0"/>
              <w:kinsoku/>
              <w:wordWrap/>
              <w:overflowPunct/>
              <w:topLinePunct w:val="0"/>
              <w:bidi w:val="0"/>
              <w:spacing w:line="240" w:lineRule="auto"/>
              <w:jc w:val="center"/>
              <w:rPr>
                <w:color w:val="000000"/>
              </w:rPr>
            </w:pPr>
            <w:r>
              <w:rPr>
                <w:rFonts w:hint="eastAsia"/>
                <w:color w:val="000000"/>
              </w:rPr>
              <w:t>纳税</w:t>
            </w:r>
          </w:p>
        </w:tc>
        <w:tc>
          <w:tcPr>
            <w:tcW w:w="1421" w:type="dxa"/>
          </w:tcPr>
          <w:p w14:paraId="1048E705">
            <w:pPr>
              <w:pageBreakBefore w:val="0"/>
              <w:kinsoku/>
              <w:wordWrap/>
              <w:overflowPunct/>
              <w:topLinePunct w:val="0"/>
              <w:bidi w:val="0"/>
              <w:spacing w:line="240" w:lineRule="auto"/>
              <w:jc w:val="center"/>
              <w:rPr>
                <w:color w:val="000000"/>
              </w:rPr>
            </w:pPr>
            <w:r>
              <w:rPr>
                <w:rFonts w:hint="eastAsia"/>
                <w:color w:val="000000"/>
              </w:rPr>
              <w:t>审计单位</w:t>
            </w:r>
          </w:p>
        </w:tc>
        <w:tc>
          <w:tcPr>
            <w:tcW w:w="1421" w:type="dxa"/>
          </w:tcPr>
          <w:p w14:paraId="12AAA3CD">
            <w:pPr>
              <w:pageBreakBefore w:val="0"/>
              <w:kinsoku/>
              <w:wordWrap/>
              <w:overflowPunct/>
              <w:topLinePunct w:val="0"/>
              <w:bidi w:val="0"/>
              <w:spacing w:line="240" w:lineRule="auto"/>
              <w:jc w:val="center"/>
              <w:rPr>
                <w:color w:val="000000"/>
              </w:rPr>
            </w:pPr>
            <w:r>
              <w:rPr>
                <w:rFonts w:hint="eastAsia"/>
                <w:color w:val="000000"/>
              </w:rPr>
              <w:t>备注</w:t>
            </w:r>
          </w:p>
        </w:tc>
      </w:tr>
      <w:tr w14:paraId="4B256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jc w:val="center"/>
        </w:trPr>
        <w:tc>
          <w:tcPr>
            <w:tcW w:w="1418" w:type="dxa"/>
          </w:tcPr>
          <w:p w14:paraId="005F1968">
            <w:pPr>
              <w:pageBreakBefore w:val="0"/>
              <w:kinsoku/>
              <w:wordWrap/>
              <w:overflowPunct/>
              <w:topLinePunct w:val="0"/>
              <w:bidi w:val="0"/>
              <w:spacing w:line="240" w:lineRule="auto"/>
              <w:jc w:val="center"/>
              <w:rPr>
                <w:color w:val="000000"/>
              </w:rPr>
            </w:pPr>
          </w:p>
        </w:tc>
        <w:tc>
          <w:tcPr>
            <w:tcW w:w="1420" w:type="dxa"/>
          </w:tcPr>
          <w:p w14:paraId="6C87B82F">
            <w:pPr>
              <w:pageBreakBefore w:val="0"/>
              <w:kinsoku/>
              <w:wordWrap/>
              <w:overflowPunct/>
              <w:topLinePunct w:val="0"/>
              <w:bidi w:val="0"/>
              <w:spacing w:line="240" w:lineRule="auto"/>
              <w:jc w:val="center"/>
              <w:rPr>
                <w:color w:val="000000"/>
              </w:rPr>
            </w:pPr>
          </w:p>
        </w:tc>
        <w:tc>
          <w:tcPr>
            <w:tcW w:w="1421" w:type="dxa"/>
          </w:tcPr>
          <w:p w14:paraId="55C87FAA">
            <w:pPr>
              <w:pageBreakBefore w:val="0"/>
              <w:kinsoku/>
              <w:wordWrap/>
              <w:overflowPunct/>
              <w:topLinePunct w:val="0"/>
              <w:bidi w:val="0"/>
              <w:spacing w:line="240" w:lineRule="auto"/>
              <w:jc w:val="center"/>
              <w:rPr>
                <w:color w:val="000000"/>
              </w:rPr>
            </w:pPr>
          </w:p>
        </w:tc>
        <w:tc>
          <w:tcPr>
            <w:tcW w:w="1421" w:type="dxa"/>
          </w:tcPr>
          <w:p w14:paraId="47BB5C43">
            <w:pPr>
              <w:pageBreakBefore w:val="0"/>
              <w:kinsoku/>
              <w:wordWrap/>
              <w:overflowPunct/>
              <w:topLinePunct w:val="0"/>
              <w:bidi w:val="0"/>
              <w:spacing w:line="240" w:lineRule="auto"/>
              <w:jc w:val="center"/>
              <w:rPr>
                <w:color w:val="000000"/>
              </w:rPr>
            </w:pPr>
          </w:p>
        </w:tc>
        <w:tc>
          <w:tcPr>
            <w:tcW w:w="1421" w:type="dxa"/>
          </w:tcPr>
          <w:p w14:paraId="27CE61DD">
            <w:pPr>
              <w:pageBreakBefore w:val="0"/>
              <w:kinsoku/>
              <w:wordWrap/>
              <w:overflowPunct/>
              <w:topLinePunct w:val="0"/>
              <w:bidi w:val="0"/>
              <w:spacing w:line="240" w:lineRule="auto"/>
              <w:jc w:val="center"/>
              <w:rPr>
                <w:color w:val="000000"/>
              </w:rPr>
            </w:pPr>
          </w:p>
        </w:tc>
        <w:tc>
          <w:tcPr>
            <w:tcW w:w="1421" w:type="dxa"/>
          </w:tcPr>
          <w:p w14:paraId="631560DF">
            <w:pPr>
              <w:pageBreakBefore w:val="0"/>
              <w:kinsoku/>
              <w:wordWrap/>
              <w:overflowPunct/>
              <w:topLinePunct w:val="0"/>
              <w:bidi w:val="0"/>
              <w:spacing w:line="240" w:lineRule="auto"/>
              <w:jc w:val="center"/>
              <w:rPr>
                <w:color w:val="000000"/>
              </w:rPr>
            </w:pPr>
          </w:p>
        </w:tc>
      </w:tr>
      <w:tr w14:paraId="2DD42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1418" w:type="dxa"/>
          </w:tcPr>
          <w:p w14:paraId="100778A9">
            <w:pPr>
              <w:pageBreakBefore w:val="0"/>
              <w:kinsoku/>
              <w:wordWrap/>
              <w:overflowPunct/>
              <w:topLinePunct w:val="0"/>
              <w:bidi w:val="0"/>
              <w:spacing w:line="240" w:lineRule="auto"/>
              <w:jc w:val="center"/>
              <w:rPr>
                <w:color w:val="000000"/>
              </w:rPr>
            </w:pPr>
          </w:p>
        </w:tc>
        <w:tc>
          <w:tcPr>
            <w:tcW w:w="1420" w:type="dxa"/>
          </w:tcPr>
          <w:p w14:paraId="4C9E89ED">
            <w:pPr>
              <w:pageBreakBefore w:val="0"/>
              <w:kinsoku/>
              <w:wordWrap/>
              <w:overflowPunct/>
              <w:topLinePunct w:val="0"/>
              <w:bidi w:val="0"/>
              <w:spacing w:line="240" w:lineRule="auto"/>
              <w:jc w:val="center"/>
              <w:rPr>
                <w:color w:val="000000"/>
              </w:rPr>
            </w:pPr>
          </w:p>
        </w:tc>
        <w:tc>
          <w:tcPr>
            <w:tcW w:w="1421" w:type="dxa"/>
          </w:tcPr>
          <w:p w14:paraId="3296C1E9">
            <w:pPr>
              <w:pageBreakBefore w:val="0"/>
              <w:kinsoku/>
              <w:wordWrap/>
              <w:overflowPunct/>
              <w:topLinePunct w:val="0"/>
              <w:bidi w:val="0"/>
              <w:spacing w:line="240" w:lineRule="auto"/>
              <w:jc w:val="center"/>
              <w:rPr>
                <w:color w:val="000000"/>
              </w:rPr>
            </w:pPr>
          </w:p>
        </w:tc>
        <w:tc>
          <w:tcPr>
            <w:tcW w:w="1421" w:type="dxa"/>
          </w:tcPr>
          <w:p w14:paraId="63BD0B09">
            <w:pPr>
              <w:pageBreakBefore w:val="0"/>
              <w:kinsoku/>
              <w:wordWrap/>
              <w:overflowPunct/>
              <w:topLinePunct w:val="0"/>
              <w:bidi w:val="0"/>
              <w:spacing w:line="240" w:lineRule="auto"/>
              <w:jc w:val="center"/>
              <w:rPr>
                <w:color w:val="000000"/>
              </w:rPr>
            </w:pPr>
          </w:p>
        </w:tc>
        <w:tc>
          <w:tcPr>
            <w:tcW w:w="1421" w:type="dxa"/>
          </w:tcPr>
          <w:p w14:paraId="300D30DA">
            <w:pPr>
              <w:pageBreakBefore w:val="0"/>
              <w:kinsoku/>
              <w:wordWrap/>
              <w:overflowPunct/>
              <w:topLinePunct w:val="0"/>
              <w:bidi w:val="0"/>
              <w:spacing w:line="240" w:lineRule="auto"/>
              <w:jc w:val="center"/>
              <w:rPr>
                <w:color w:val="000000"/>
              </w:rPr>
            </w:pPr>
          </w:p>
        </w:tc>
        <w:tc>
          <w:tcPr>
            <w:tcW w:w="1421" w:type="dxa"/>
          </w:tcPr>
          <w:p w14:paraId="63432F3A">
            <w:pPr>
              <w:pageBreakBefore w:val="0"/>
              <w:kinsoku/>
              <w:wordWrap/>
              <w:overflowPunct/>
              <w:topLinePunct w:val="0"/>
              <w:bidi w:val="0"/>
              <w:spacing w:line="240" w:lineRule="auto"/>
              <w:jc w:val="center"/>
              <w:rPr>
                <w:color w:val="000000"/>
              </w:rPr>
            </w:pPr>
          </w:p>
        </w:tc>
      </w:tr>
      <w:tr w14:paraId="0C3BE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1418" w:type="dxa"/>
          </w:tcPr>
          <w:p w14:paraId="5A0B06F3">
            <w:pPr>
              <w:pageBreakBefore w:val="0"/>
              <w:kinsoku/>
              <w:wordWrap/>
              <w:overflowPunct/>
              <w:topLinePunct w:val="0"/>
              <w:bidi w:val="0"/>
              <w:spacing w:line="240" w:lineRule="auto"/>
              <w:jc w:val="center"/>
              <w:rPr>
                <w:color w:val="000000"/>
              </w:rPr>
            </w:pPr>
          </w:p>
        </w:tc>
        <w:tc>
          <w:tcPr>
            <w:tcW w:w="1420" w:type="dxa"/>
          </w:tcPr>
          <w:p w14:paraId="1926622A">
            <w:pPr>
              <w:pageBreakBefore w:val="0"/>
              <w:kinsoku/>
              <w:wordWrap/>
              <w:overflowPunct/>
              <w:topLinePunct w:val="0"/>
              <w:bidi w:val="0"/>
              <w:spacing w:line="240" w:lineRule="auto"/>
              <w:jc w:val="center"/>
              <w:rPr>
                <w:color w:val="000000"/>
              </w:rPr>
            </w:pPr>
          </w:p>
        </w:tc>
        <w:tc>
          <w:tcPr>
            <w:tcW w:w="1421" w:type="dxa"/>
          </w:tcPr>
          <w:p w14:paraId="0EAC6163">
            <w:pPr>
              <w:pageBreakBefore w:val="0"/>
              <w:kinsoku/>
              <w:wordWrap/>
              <w:overflowPunct/>
              <w:topLinePunct w:val="0"/>
              <w:bidi w:val="0"/>
              <w:spacing w:line="240" w:lineRule="auto"/>
              <w:jc w:val="center"/>
              <w:rPr>
                <w:color w:val="000000"/>
              </w:rPr>
            </w:pPr>
          </w:p>
        </w:tc>
        <w:tc>
          <w:tcPr>
            <w:tcW w:w="1421" w:type="dxa"/>
          </w:tcPr>
          <w:p w14:paraId="52593046">
            <w:pPr>
              <w:pageBreakBefore w:val="0"/>
              <w:kinsoku/>
              <w:wordWrap/>
              <w:overflowPunct/>
              <w:topLinePunct w:val="0"/>
              <w:bidi w:val="0"/>
              <w:spacing w:line="240" w:lineRule="auto"/>
              <w:jc w:val="center"/>
              <w:rPr>
                <w:color w:val="000000"/>
              </w:rPr>
            </w:pPr>
          </w:p>
        </w:tc>
        <w:tc>
          <w:tcPr>
            <w:tcW w:w="1421" w:type="dxa"/>
          </w:tcPr>
          <w:p w14:paraId="1E33A0A5">
            <w:pPr>
              <w:pageBreakBefore w:val="0"/>
              <w:kinsoku/>
              <w:wordWrap/>
              <w:overflowPunct/>
              <w:topLinePunct w:val="0"/>
              <w:bidi w:val="0"/>
              <w:spacing w:line="240" w:lineRule="auto"/>
              <w:jc w:val="center"/>
              <w:rPr>
                <w:color w:val="000000"/>
              </w:rPr>
            </w:pPr>
          </w:p>
        </w:tc>
        <w:tc>
          <w:tcPr>
            <w:tcW w:w="1421" w:type="dxa"/>
          </w:tcPr>
          <w:p w14:paraId="5A8295D0">
            <w:pPr>
              <w:pageBreakBefore w:val="0"/>
              <w:kinsoku/>
              <w:wordWrap/>
              <w:overflowPunct/>
              <w:topLinePunct w:val="0"/>
              <w:bidi w:val="0"/>
              <w:spacing w:line="240" w:lineRule="auto"/>
              <w:jc w:val="center"/>
              <w:rPr>
                <w:color w:val="000000"/>
              </w:rPr>
            </w:pPr>
          </w:p>
        </w:tc>
      </w:tr>
    </w:tbl>
    <w:p w14:paraId="205324EA">
      <w:pPr>
        <w:pageBreakBefore w:val="0"/>
        <w:kinsoku/>
        <w:wordWrap/>
        <w:overflowPunct/>
        <w:topLinePunct w:val="0"/>
        <w:bidi w:val="0"/>
        <w:spacing w:line="240" w:lineRule="auto"/>
        <w:rPr>
          <w:color w:val="000000"/>
        </w:rPr>
      </w:pPr>
    </w:p>
    <w:p w14:paraId="50BE706F">
      <w:pPr>
        <w:pageBreakBefore w:val="0"/>
        <w:kinsoku/>
        <w:wordWrap/>
        <w:overflowPunct/>
        <w:topLinePunct w:val="0"/>
        <w:bidi w:val="0"/>
        <w:spacing w:line="240" w:lineRule="auto"/>
        <w:rPr>
          <w:color w:val="000000"/>
        </w:rPr>
      </w:pPr>
    </w:p>
    <w:p w14:paraId="2707A2BD">
      <w:pPr>
        <w:pageBreakBefore w:val="0"/>
        <w:kinsoku/>
        <w:wordWrap/>
        <w:overflowPunct/>
        <w:topLinePunct w:val="0"/>
        <w:bidi w:val="0"/>
        <w:spacing w:line="240" w:lineRule="auto"/>
        <w:jc w:val="right"/>
        <w:rPr>
          <w:color w:val="000000"/>
        </w:rPr>
      </w:pPr>
    </w:p>
    <w:p w14:paraId="74BC9497">
      <w:pPr>
        <w:pageBreakBefore w:val="0"/>
        <w:kinsoku/>
        <w:wordWrap/>
        <w:overflowPunct/>
        <w:topLinePunct w:val="0"/>
        <w:bidi w:val="0"/>
        <w:spacing w:line="240" w:lineRule="auto"/>
        <w:jc w:val="right"/>
        <w:rPr>
          <w:color w:val="000000"/>
        </w:rPr>
      </w:pPr>
    </w:p>
    <w:p w14:paraId="160190A1">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1BCB4336">
      <w:pPr>
        <w:pageBreakBefore w:val="0"/>
        <w:kinsoku/>
        <w:wordWrap/>
        <w:overflowPunct/>
        <w:topLinePunct w:val="0"/>
        <w:bidi w:val="0"/>
        <w:spacing w:line="240" w:lineRule="auto"/>
        <w:ind w:firstLine="3960"/>
        <w:rPr>
          <w:rFonts w:ascii="宋体"/>
          <w:color w:val="000000"/>
        </w:rPr>
      </w:pPr>
    </w:p>
    <w:p w14:paraId="06B5CD47">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221B6F83">
      <w:pPr>
        <w:pageBreakBefore w:val="0"/>
        <w:kinsoku/>
        <w:wordWrap/>
        <w:overflowPunct/>
        <w:topLinePunct w:val="0"/>
        <w:bidi w:val="0"/>
        <w:spacing w:line="240" w:lineRule="auto"/>
        <w:ind w:firstLine="3960"/>
        <w:rPr>
          <w:rFonts w:ascii="宋体"/>
          <w:color w:val="000000"/>
        </w:rPr>
      </w:pPr>
    </w:p>
    <w:p w14:paraId="7A76F1DB">
      <w:pPr>
        <w:pageBreakBefore w:val="0"/>
        <w:kinsoku/>
        <w:wordWrap/>
        <w:overflowPunct/>
        <w:topLinePunct w:val="0"/>
        <w:bidi w:val="0"/>
        <w:spacing w:line="240" w:lineRule="auto"/>
        <w:rPr>
          <w:rFonts w:hint="eastAsia" w:eastAsia="宋体"/>
          <w:color w:val="000000"/>
          <w:lang w:eastAsia="zh-CN"/>
        </w:rPr>
      </w:pPr>
      <w:r>
        <w:rPr>
          <w:rFonts w:hint="eastAsia" w:ascii="宋体"/>
          <w:color w:val="000000"/>
        </w:rPr>
        <w:t>日　期：</w:t>
      </w:r>
      <w:r>
        <w:rPr>
          <w:rFonts w:hint="eastAsia"/>
          <w:color w:val="000000"/>
        </w:rPr>
        <w:t>：</w:t>
      </w:r>
    </w:p>
    <w:p w14:paraId="12DE3523">
      <w:pPr>
        <w:pageBreakBefore w:val="0"/>
        <w:kinsoku/>
        <w:wordWrap/>
        <w:overflowPunct/>
        <w:topLinePunct w:val="0"/>
        <w:bidi w:val="0"/>
        <w:spacing w:line="240" w:lineRule="auto"/>
        <w:jc w:val="right"/>
        <w:rPr>
          <w:color w:val="000000"/>
        </w:rPr>
      </w:pPr>
    </w:p>
    <w:p w14:paraId="3C1215D8">
      <w:pPr>
        <w:pageBreakBefore w:val="0"/>
        <w:kinsoku/>
        <w:wordWrap/>
        <w:overflowPunct/>
        <w:topLinePunct w:val="0"/>
        <w:bidi w:val="0"/>
        <w:spacing w:line="240" w:lineRule="auto"/>
        <w:jc w:val="right"/>
        <w:rPr>
          <w:color w:val="000000"/>
        </w:rPr>
      </w:pPr>
    </w:p>
    <w:p w14:paraId="333DE54C">
      <w:pPr>
        <w:pageBreakBefore w:val="0"/>
        <w:kinsoku/>
        <w:wordWrap/>
        <w:overflowPunct/>
        <w:topLinePunct w:val="0"/>
        <w:bidi w:val="0"/>
        <w:spacing w:line="240" w:lineRule="auto"/>
        <w:jc w:val="right"/>
        <w:rPr>
          <w:color w:val="000000"/>
        </w:rPr>
      </w:pPr>
    </w:p>
    <w:p w14:paraId="45FC0748">
      <w:pPr>
        <w:pageBreakBefore w:val="0"/>
        <w:kinsoku/>
        <w:wordWrap/>
        <w:overflowPunct/>
        <w:topLinePunct w:val="0"/>
        <w:bidi w:val="0"/>
        <w:spacing w:line="240" w:lineRule="auto"/>
        <w:jc w:val="right"/>
        <w:rPr>
          <w:color w:val="000000"/>
        </w:rPr>
      </w:pPr>
    </w:p>
    <w:p w14:paraId="190CE309">
      <w:pPr>
        <w:pageBreakBefore w:val="0"/>
        <w:kinsoku/>
        <w:wordWrap/>
        <w:overflowPunct/>
        <w:topLinePunct w:val="0"/>
        <w:bidi w:val="0"/>
        <w:spacing w:line="240" w:lineRule="auto"/>
        <w:jc w:val="right"/>
        <w:rPr>
          <w:color w:val="000000"/>
        </w:rPr>
      </w:pPr>
    </w:p>
    <w:p w14:paraId="2C6BECF1">
      <w:pPr>
        <w:pageBreakBefore w:val="0"/>
        <w:kinsoku/>
        <w:wordWrap/>
        <w:overflowPunct/>
        <w:topLinePunct w:val="0"/>
        <w:bidi w:val="0"/>
        <w:spacing w:line="240" w:lineRule="auto"/>
        <w:jc w:val="right"/>
        <w:rPr>
          <w:color w:val="000000"/>
        </w:rPr>
      </w:pPr>
    </w:p>
    <w:p w14:paraId="128C9C38">
      <w:pPr>
        <w:pStyle w:val="4"/>
        <w:pageBreakBefore w:val="0"/>
        <w:kinsoku/>
        <w:wordWrap/>
        <w:overflowPunct/>
        <w:topLinePunct w:val="0"/>
        <w:bidi w:val="0"/>
        <w:spacing w:before="0" w:after="0" w:line="240" w:lineRule="auto"/>
        <w:rPr>
          <w:color w:val="000000"/>
        </w:rPr>
      </w:pPr>
      <w:r>
        <w:rPr>
          <w:color w:val="000000"/>
        </w:rPr>
        <w:br w:type="page"/>
      </w:r>
      <w:bookmarkStart w:id="366" w:name="_Toc45980790"/>
      <w:bookmarkStart w:id="367" w:name="_Toc47195357"/>
      <w:r>
        <w:rPr>
          <w:rFonts w:hint="eastAsia"/>
          <w:color w:val="000000"/>
        </w:rPr>
        <w:t>（</w:t>
      </w:r>
      <w:r>
        <w:rPr>
          <w:rFonts w:hint="eastAsia"/>
          <w:color w:val="000000"/>
          <w:lang w:val="en-US"/>
        </w:rPr>
        <w:t>六</w:t>
      </w:r>
      <w:r>
        <w:rPr>
          <w:rFonts w:hint="eastAsia"/>
          <w:color w:val="000000"/>
        </w:rPr>
        <w:t>）其他证明资料</w:t>
      </w:r>
      <w:bookmarkEnd w:id="366"/>
      <w:bookmarkEnd w:id="367"/>
    </w:p>
    <w:p w14:paraId="620C56EF">
      <w:pPr>
        <w:pageBreakBefore w:val="0"/>
        <w:kinsoku/>
        <w:wordWrap/>
        <w:overflowPunct/>
        <w:topLinePunct w:val="0"/>
        <w:bidi w:val="0"/>
        <w:spacing w:line="240" w:lineRule="auto"/>
        <w:ind w:firstLine="565" w:firstLineChars="202"/>
        <w:rPr>
          <w:rFonts w:ascii="宋体"/>
          <w:color w:val="000000"/>
          <w:sz w:val="28"/>
        </w:rPr>
      </w:pPr>
      <w:r>
        <w:rPr>
          <w:rFonts w:hint="eastAsia" w:ascii="宋体"/>
          <w:color w:val="000000"/>
          <w:sz w:val="28"/>
        </w:rPr>
        <w:t>1、银行资信证明</w:t>
      </w:r>
    </w:p>
    <w:p w14:paraId="72252191">
      <w:pPr>
        <w:pageBreakBefore w:val="0"/>
        <w:kinsoku/>
        <w:wordWrap/>
        <w:overflowPunct/>
        <w:topLinePunct w:val="0"/>
        <w:bidi w:val="0"/>
        <w:spacing w:line="240" w:lineRule="auto"/>
        <w:ind w:firstLine="565" w:firstLineChars="202"/>
        <w:rPr>
          <w:rFonts w:ascii="宋体"/>
          <w:color w:val="000000"/>
          <w:sz w:val="28"/>
        </w:rPr>
      </w:pPr>
      <w:r>
        <w:rPr>
          <w:rFonts w:hint="eastAsia" w:ascii="宋体"/>
          <w:color w:val="000000"/>
          <w:sz w:val="28"/>
        </w:rPr>
        <w:t>2、产品鉴定证书和生产许可证（如果有）</w:t>
      </w:r>
    </w:p>
    <w:p w14:paraId="0FB7D7B8">
      <w:pPr>
        <w:pageBreakBefore w:val="0"/>
        <w:kinsoku/>
        <w:wordWrap/>
        <w:overflowPunct/>
        <w:topLinePunct w:val="0"/>
        <w:bidi w:val="0"/>
        <w:spacing w:line="240" w:lineRule="auto"/>
        <w:ind w:firstLine="565" w:firstLineChars="202"/>
        <w:rPr>
          <w:rFonts w:ascii="宋体"/>
          <w:color w:val="000000"/>
          <w:sz w:val="28"/>
        </w:rPr>
      </w:pPr>
      <w:r>
        <w:rPr>
          <w:rFonts w:hint="eastAsia" w:ascii="宋体"/>
          <w:color w:val="000000"/>
          <w:sz w:val="28"/>
        </w:rPr>
        <w:t>3、投标产品获专利和国优、部省优等证书（如果有）</w:t>
      </w:r>
    </w:p>
    <w:p w14:paraId="28AE148A">
      <w:pPr>
        <w:pageBreakBefore w:val="0"/>
        <w:kinsoku/>
        <w:wordWrap/>
        <w:overflowPunct/>
        <w:topLinePunct w:val="0"/>
        <w:bidi w:val="0"/>
        <w:spacing w:line="240" w:lineRule="auto"/>
        <w:ind w:firstLine="565" w:firstLineChars="202"/>
        <w:rPr>
          <w:rFonts w:ascii="宋体"/>
          <w:color w:val="000000"/>
          <w:sz w:val="28"/>
        </w:rPr>
      </w:pPr>
      <w:r>
        <w:rPr>
          <w:rFonts w:hint="eastAsia" w:ascii="宋体"/>
          <w:color w:val="000000"/>
          <w:sz w:val="28"/>
        </w:rPr>
        <w:t>4、国际体系注册证书（如果有）</w:t>
      </w:r>
    </w:p>
    <w:p w14:paraId="5B050118">
      <w:pPr>
        <w:pageBreakBefore w:val="0"/>
        <w:kinsoku/>
        <w:wordWrap/>
        <w:overflowPunct/>
        <w:topLinePunct w:val="0"/>
        <w:bidi w:val="0"/>
        <w:spacing w:line="240" w:lineRule="auto"/>
        <w:ind w:firstLine="565" w:firstLineChars="202"/>
        <w:rPr>
          <w:rFonts w:ascii="宋体"/>
          <w:color w:val="000000"/>
          <w:sz w:val="28"/>
        </w:rPr>
      </w:pPr>
      <w:r>
        <w:rPr>
          <w:rFonts w:hint="eastAsia" w:ascii="宋体"/>
          <w:color w:val="000000"/>
          <w:sz w:val="28"/>
        </w:rPr>
        <w:t>5、投标前二年度资产负债表和损益表</w:t>
      </w:r>
    </w:p>
    <w:p w14:paraId="650E5BE2">
      <w:pPr>
        <w:pageBreakBefore w:val="0"/>
        <w:kinsoku/>
        <w:wordWrap/>
        <w:overflowPunct/>
        <w:topLinePunct w:val="0"/>
        <w:bidi w:val="0"/>
        <w:spacing w:line="240" w:lineRule="auto"/>
        <w:ind w:firstLine="565" w:firstLineChars="202"/>
        <w:rPr>
          <w:rFonts w:ascii="宋体"/>
          <w:color w:val="000000"/>
          <w:sz w:val="28"/>
        </w:rPr>
      </w:pPr>
      <w:r>
        <w:rPr>
          <w:rFonts w:hint="eastAsia" w:ascii="宋体"/>
          <w:color w:val="000000"/>
          <w:sz w:val="28"/>
        </w:rPr>
        <w:t>6、主要用户使用情况反映</w:t>
      </w:r>
    </w:p>
    <w:p w14:paraId="7AA9D6DE">
      <w:pPr>
        <w:pageBreakBefore w:val="0"/>
        <w:kinsoku/>
        <w:wordWrap/>
        <w:overflowPunct/>
        <w:topLinePunct w:val="0"/>
        <w:bidi w:val="0"/>
        <w:spacing w:line="240" w:lineRule="auto"/>
        <w:ind w:firstLine="565" w:firstLineChars="202"/>
        <w:rPr>
          <w:rFonts w:ascii="宋体"/>
          <w:color w:val="000000"/>
          <w:sz w:val="28"/>
        </w:rPr>
      </w:pPr>
      <w:r>
        <w:rPr>
          <w:rFonts w:hint="eastAsia" w:ascii="宋体"/>
          <w:color w:val="000000"/>
          <w:sz w:val="28"/>
        </w:rPr>
        <w:t>7、需要提供的其他资料</w:t>
      </w:r>
    </w:p>
    <w:p w14:paraId="68F7A99B">
      <w:pPr>
        <w:pageBreakBefore w:val="0"/>
        <w:kinsoku/>
        <w:wordWrap/>
        <w:overflowPunct/>
        <w:topLinePunct w:val="0"/>
        <w:bidi w:val="0"/>
        <w:spacing w:line="240" w:lineRule="auto"/>
        <w:ind w:firstLine="565" w:firstLineChars="202"/>
        <w:rPr>
          <w:rFonts w:ascii="宋体"/>
          <w:color w:val="000000"/>
          <w:sz w:val="28"/>
        </w:rPr>
      </w:pPr>
    </w:p>
    <w:p w14:paraId="44FB05B8">
      <w:pPr>
        <w:pageBreakBefore w:val="0"/>
        <w:kinsoku/>
        <w:wordWrap/>
        <w:overflowPunct/>
        <w:topLinePunct w:val="0"/>
        <w:bidi w:val="0"/>
        <w:spacing w:line="240" w:lineRule="auto"/>
        <w:jc w:val="left"/>
        <w:rPr>
          <w:rFonts w:ascii="宋体"/>
          <w:b/>
          <w:color w:val="000000"/>
          <w:sz w:val="28"/>
        </w:rPr>
      </w:pPr>
    </w:p>
    <w:p w14:paraId="2C539AD9">
      <w:pPr>
        <w:pageBreakBefore w:val="0"/>
        <w:kinsoku/>
        <w:wordWrap/>
        <w:overflowPunct/>
        <w:topLinePunct w:val="0"/>
        <w:bidi w:val="0"/>
        <w:spacing w:line="240" w:lineRule="auto"/>
        <w:jc w:val="left"/>
        <w:rPr>
          <w:rFonts w:ascii="宋体"/>
          <w:b/>
          <w:color w:val="000000"/>
          <w:sz w:val="28"/>
        </w:rPr>
      </w:pPr>
    </w:p>
    <w:p w14:paraId="6ED5FFED">
      <w:pPr>
        <w:pageBreakBefore w:val="0"/>
        <w:kinsoku/>
        <w:wordWrap/>
        <w:overflowPunct/>
        <w:topLinePunct w:val="0"/>
        <w:bidi w:val="0"/>
        <w:spacing w:line="240" w:lineRule="auto"/>
        <w:jc w:val="left"/>
        <w:rPr>
          <w:rFonts w:ascii="宋体"/>
          <w:b/>
          <w:color w:val="000000"/>
          <w:sz w:val="28"/>
        </w:rPr>
      </w:pPr>
    </w:p>
    <w:p w14:paraId="48480F72">
      <w:pPr>
        <w:pageBreakBefore w:val="0"/>
        <w:kinsoku/>
        <w:wordWrap/>
        <w:overflowPunct/>
        <w:topLinePunct w:val="0"/>
        <w:bidi w:val="0"/>
        <w:spacing w:line="240" w:lineRule="auto"/>
        <w:jc w:val="left"/>
        <w:rPr>
          <w:rFonts w:ascii="宋体"/>
          <w:b/>
          <w:color w:val="000000"/>
          <w:sz w:val="28"/>
        </w:rPr>
      </w:pPr>
    </w:p>
    <w:p w14:paraId="4E7D7EB5">
      <w:pPr>
        <w:pageBreakBefore w:val="0"/>
        <w:kinsoku/>
        <w:wordWrap/>
        <w:overflowPunct/>
        <w:topLinePunct w:val="0"/>
        <w:bidi w:val="0"/>
        <w:spacing w:line="240" w:lineRule="auto"/>
        <w:jc w:val="left"/>
        <w:rPr>
          <w:rFonts w:ascii="宋体"/>
          <w:b/>
          <w:color w:val="000000"/>
          <w:sz w:val="28"/>
        </w:rPr>
      </w:pPr>
    </w:p>
    <w:p w14:paraId="64F1E2E1">
      <w:pPr>
        <w:pageBreakBefore w:val="0"/>
        <w:kinsoku/>
        <w:wordWrap/>
        <w:overflowPunct/>
        <w:topLinePunct w:val="0"/>
        <w:bidi w:val="0"/>
        <w:spacing w:line="240" w:lineRule="auto"/>
        <w:jc w:val="left"/>
        <w:rPr>
          <w:rFonts w:ascii="宋体"/>
          <w:b/>
          <w:color w:val="000000"/>
          <w:sz w:val="28"/>
        </w:rPr>
      </w:pPr>
    </w:p>
    <w:p w14:paraId="75C53527">
      <w:pPr>
        <w:pageBreakBefore w:val="0"/>
        <w:kinsoku/>
        <w:wordWrap/>
        <w:overflowPunct/>
        <w:topLinePunct w:val="0"/>
        <w:bidi w:val="0"/>
        <w:spacing w:line="240" w:lineRule="auto"/>
        <w:jc w:val="left"/>
        <w:rPr>
          <w:rFonts w:ascii="宋体"/>
          <w:b/>
          <w:color w:val="000000"/>
          <w:sz w:val="28"/>
        </w:rPr>
      </w:pPr>
    </w:p>
    <w:p w14:paraId="1D8FC53E">
      <w:pPr>
        <w:pageBreakBefore w:val="0"/>
        <w:kinsoku/>
        <w:wordWrap/>
        <w:overflowPunct/>
        <w:topLinePunct w:val="0"/>
        <w:bidi w:val="0"/>
        <w:spacing w:line="240" w:lineRule="auto"/>
        <w:jc w:val="left"/>
        <w:rPr>
          <w:rFonts w:ascii="宋体"/>
          <w:b/>
          <w:color w:val="000000"/>
          <w:sz w:val="28"/>
        </w:rPr>
      </w:pPr>
    </w:p>
    <w:p w14:paraId="23563B57">
      <w:pPr>
        <w:pageBreakBefore w:val="0"/>
        <w:kinsoku/>
        <w:wordWrap/>
        <w:overflowPunct/>
        <w:topLinePunct w:val="0"/>
        <w:bidi w:val="0"/>
        <w:spacing w:line="240" w:lineRule="auto"/>
        <w:jc w:val="left"/>
        <w:rPr>
          <w:rFonts w:ascii="宋体"/>
          <w:b/>
          <w:color w:val="000000"/>
          <w:sz w:val="28"/>
        </w:rPr>
      </w:pPr>
    </w:p>
    <w:p w14:paraId="0993AB23">
      <w:pPr>
        <w:pageBreakBefore w:val="0"/>
        <w:kinsoku/>
        <w:wordWrap/>
        <w:overflowPunct/>
        <w:topLinePunct w:val="0"/>
        <w:bidi w:val="0"/>
        <w:spacing w:line="240" w:lineRule="auto"/>
        <w:jc w:val="left"/>
        <w:rPr>
          <w:rFonts w:ascii="宋体"/>
          <w:b/>
          <w:color w:val="000000"/>
          <w:sz w:val="28"/>
        </w:rPr>
      </w:pPr>
    </w:p>
    <w:p w14:paraId="7A8A1809">
      <w:pPr>
        <w:pageBreakBefore w:val="0"/>
        <w:kinsoku/>
        <w:wordWrap/>
        <w:overflowPunct/>
        <w:topLinePunct w:val="0"/>
        <w:bidi w:val="0"/>
        <w:spacing w:line="240" w:lineRule="auto"/>
        <w:jc w:val="left"/>
        <w:rPr>
          <w:rFonts w:ascii="宋体"/>
          <w:b/>
          <w:color w:val="000000"/>
          <w:sz w:val="28"/>
        </w:rPr>
      </w:pPr>
    </w:p>
    <w:p w14:paraId="0C3A091A">
      <w:pPr>
        <w:pageBreakBefore w:val="0"/>
        <w:kinsoku/>
        <w:wordWrap/>
        <w:overflowPunct/>
        <w:topLinePunct w:val="0"/>
        <w:bidi w:val="0"/>
        <w:spacing w:line="240" w:lineRule="auto"/>
        <w:jc w:val="left"/>
        <w:rPr>
          <w:rFonts w:ascii="宋体"/>
          <w:b/>
          <w:color w:val="000000"/>
          <w:sz w:val="28"/>
        </w:rPr>
      </w:pPr>
    </w:p>
    <w:p w14:paraId="7B62883C">
      <w:pPr>
        <w:pageBreakBefore w:val="0"/>
        <w:kinsoku/>
        <w:wordWrap/>
        <w:overflowPunct/>
        <w:topLinePunct w:val="0"/>
        <w:bidi w:val="0"/>
        <w:spacing w:line="240" w:lineRule="auto"/>
        <w:jc w:val="left"/>
        <w:rPr>
          <w:rFonts w:ascii="宋体"/>
          <w:b/>
          <w:color w:val="000000"/>
          <w:sz w:val="28"/>
        </w:rPr>
      </w:pPr>
    </w:p>
    <w:p w14:paraId="20AA4113">
      <w:pPr>
        <w:pageBreakBefore w:val="0"/>
        <w:kinsoku/>
        <w:wordWrap/>
        <w:overflowPunct/>
        <w:topLinePunct w:val="0"/>
        <w:bidi w:val="0"/>
        <w:spacing w:line="240" w:lineRule="auto"/>
        <w:jc w:val="left"/>
        <w:rPr>
          <w:rFonts w:ascii="宋体"/>
          <w:b/>
          <w:color w:val="000000"/>
          <w:sz w:val="28"/>
        </w:rPr>
      </w:pPr>
    </w:p>
    <w:p w14:paraId="266C0689">
      <w:pPr>
        <w:pageBreakBefore w:val="0"/>
        <w:kinsoku/>
        <w:wordWrap/>
        <w:overflowPunct/>
        <w:topLinePunct w:val="0"/>
        <w:bidi w:val="0"/>
        <w:spacing w:line="240" w:lineRule="auto"/>
        <w:jc w:val="left"/>
        <w:rPr>
          <w:rFonts w:ascii="宋体"/>
          <w:b/>
          <w:color w:val="000000"/>
          <w:sz w:val="28"/>
        </w:rPr>
      </w:pPr>
    </w:p>
    <w:p w14:paraId="4F0DBA68">
      <w:pPr>
        <w:pStyle w:val="4"/>
        <w:pageBreakBefore w:val="0"/>
        <w:kinsoku/>
        <w:wordWrap/>
        <w:overflowPunct/>
        <w:topLinePunct w:val="0"/>
        <w:bidi w:val="0"/>
        <w:spacing w:before="0" w:after="0" w:line="240" w:lineRule="auto"/>
        <w:rPr>
          <w:rFonts w:hint="eastAsia"/>
          <w:color w:val="000000"/>
        </w:rPr>
      </w:pPr>
      <w:bookmarkStart w:id="368" w:name="_Toc45980791"/>
      <w:bookmarkStart w:id="369" w:name="_Toc47195358"/>
    </w:p>
    <w:p w14:paraId="328FE439">
      <w:pPr>
        <w:pStyle w:val="4"/>
        <w:pageBreakBefore w:val="0"/>
        <w:kinsoku/>
        <w:wordWrap/>
        <w:overflowPunct/>
        <w:topLinePunct w:val="0"/>
        <w:bidi w:val="0"/>
        <w:spacing w:before="0" w:after="0" w:line="240" w:lineRule="auto"/>
        <w:rPr>
          <w:rFonts w:hint="eastAsia"/>
          <w:color w:val="000000"/>
        </w:rPr>
      </w:pPr>
    </w:p>
    <w:p w14:paraId="52217FB2">
      <w:pPr>
        <w:pStyle w:val="4"/>
        <w:pageBreakBefore w:val="0"/>
        <w:kinsoku/>
        <w:wordWrap/>
        <w:overflowPunct/>
        <w:topLinePunct w:val="0"/>
        <w:bidi w:val="0"/>
        <w:spacing w:before="0" w:after="0" w:line="240" w:lineRule="auto"/>
        <w:rPr>
          <w:rFonts w:hint="eastAsia"/>
          <w:color w:val="000000"/>
        </w:rPr>
      </w:pPr>
    </w:p>
    <w:p w14:paraId="49C48ED5">
      <w:pPr>
        <w:pStyle w:val="4"/>
        <w:pageBreakBefore w:val="0"/>
        <w:kinsoku/>
        <w:wordWrap/>
        <w:overflowPunct/>
        <w:topLinePunct w:val="0"/>
        <w:bidi w:val="0"/>
        <w:spacing w:before="0" w:after="0" w:line="240" w:lineRule="auto"/>
        <w:rPr>
          <w:rFonts w:hint="eastAsia"/>
          <w:color w:val="000000"/>
        </w:rPr>
      </w:pPr>
    </w:p>
    <w:p w14:paraId="4CB3A5EC">
      <w:pPr>
        <w:pStyle w:val="4"/>
        <w:pageBreakBefore w:val="0"/>
        <w:kinsoku/>
        <w:wordWrap/>
        <w:overflowPunct/>
        <w:topLinePunct w:val="0"/>
        <w:bidi w:val="0"/>
        <w:spacing w:before="0" w:after="0" w:line="240" w:lineRule="auto"/>
        <w:rPr>
          <w:rFonts w:hint="eastAsia"/>
          <w:color w:val="000000"/>
        </w:rPr>
      </w:pPr>
    </w:p>
    <w:p w14:paraId="3B3BA80E">
      <w:pPr>
        <w:pStyle w:val="4"/>
        <w:pageBreakBefore w:val="0"/>
        <w:kinsoku/>
        <w:wordWrap/>
        <w:overflowPunct/>
        <w:topLinePunct w:val="0"/>
        <w:bidi w:val="0"/>
        <w:spacing w:before="0" w:after="0" w:line="240" w:lineRule="auto"/>
        <w:rPr>
          <w:rFonts w:hint="eastAsia"/>
          <w:color w:val="000000"/>
        </w:rPr>
      </w:pPr>
    </w:p>
    <w:p w14:paraId="14FFC1EA">
      <w:pPr>
        <w:pStyle w:val="4"/>
        <w:pageBreakBefore w:val="0"/>
        <w:kinsoku/>
        <w:wordWrap/>
        <w:overflowPunct/>
        <w:topLinePunct w:val="0"/>
        <w:bidi w:val="0"/>
        <w:spacing w:before="0" w:after="0" w:line="240" w:lineRule="auto"/>
        <w:rPr>
          <w:rFonts w:hint="eastAsia"/>
          <w:color w:val="000000"/>
        </w:rPr>
      </w:pPr>
    </w:p>
    <w:p w14:paraId="4AABF681">
      <w:pPr>
        <w:pStyle w:val="4"/>
        <w:pageBreakBefore w:val="0"/>
        <w:kinsoku/>
        <w:wordWrap/>
        <w:overflowPunct/>
        <w:topLinePunct w:val="0"/>
        <w:bidi w:val="0"/>
        <w:spacing w:before="0" w:after="0" w:line="240" w:lineRule="auto"/>
        <w:rPr>
          <w:rFonts w:hint="eastAsia"/>
          <w:color w:val="000000"/>
        </w:rPr>
      </w:pPr>
    </w:p>
    <w:p w14:paraId="055FC318">
      <w:pPr>
        <w:pStyle w:val="4"/>
        <w:pageBreakBefore w:val="0"/>
        <w:kinsoku/>
        <w:wordWrap/>
        <w:overflowPunct/>
        <w:topLinePunct w:val="0"/>
        <w:bidi w:val="0"/>
        <w:spacing w:before="0" w:after="0" w:line="240" w:lineRule="auto"/>
        <w:rPr>
          <w:rFonts w:hint="eastAsia"/>
          <w:color w:val="000000"/>
        </w:rPr>
      </w:pPr>
    </w:p>
    <w:p w14:paraId="12272E58">
      <w:pPr>
        <w:pStyle w:val="4"/>
        <w:pageBreakBefore w:val="0"/>
        <w:kinsoku/>
        <w:wordWrap/>
        <w:overflowPunct/>
        <w:topLinePunct w:val="0"/>
        <w:bidi w:val="0"/>
        <w:spacing w:before="0" w:after="0" w:line="240" w:lineRule="auto"/>
        <w:rPr>
          <w:rFonts w:hint="eastAsia"/>
          <w:color w:val="000000"/>
        </w:rPr>
      </w:pPr>
    </w:p>
    <w:bookmarkEnd w:id="368"/>
    <w:bookmarkEnd w:id="369"/>
    <w:p w14:paraId="28FC471D">
      <w:pPr>
        <w:pageBreakBefore w:val="0"/>
        <w:kinsoku/>
        <w:wordWrap/>
        <w:overflowPunct/>
        <w:topLinePunct w:val="0"/>
        <w:bidi w:val="0"/>
        <w:spacing w:line="240" w:lineRule="auto"/>
        <w:jc w:val="center"/>
        <w:rPr>
          <w:rFonts w:ascii="宋体"/>
          <w:b/>
          <w:color w:val="000000"/>
          <w:sz w:val="28"/>
        </w:rPr>
      </w:pPr>
    </w:p>
    <w:p w14:paraId="761AD725">
      <w:pPr>
        <w:pStyle w:val="4"/>
        <w:pageBreakBefore w:val="0"/>
        <w:kinsoku/>
        <w:wordWrap/>
        <w:overflowPunct/>
        <w:topLinePunct w:val="0"/>
        <w:bidi w:val="0"/>
        <w:spacing w:before="0" w:after="0" w:line="240" w:lineRule="auto"/>
        <w:rPr>
          <w:rFonts w:ascii="宋体" w:hAnsi="宋体"/>
          <w:b/>
          <w:color w:val="000000"/>
          <w:sz w:val="32"/>
          <w:szCs w:val="32"/>
        </w:rPr>
      </w:pPr>
      <w:r>
        <w:rPr>
          <w:rFonts w:hint="eastAsia"/>
          <w:color w:val="000000"/>
        </w:rPr>
        <w:t>附件二</w:t>
      </w:r>
      <w:r>
        <w:rPr>
          <w:rFonts w:hint="eastAsia" w:ascii="宋体" w:hAnsi="宋体"/>
          <w:b/>
          <w:color w:val="000000"/>
          <w:sz w:val="32"/>
          <w:szCs w:val="32"/>
        </w:rPr>
        <w:t>（项目名称）</w:t>
      </w:r>
    </w:p>
    <w:p w14:paraId="771CEACA">
      <w:pPr>
        <w:pageBreakBefore w:val="0"/>
        <w:kinsoku/>
        <w:wordWrap/>
        <w:overflowPunct/>
        <w:topLinePunct w:val="0"/>
        <w:bidi w:val="0"/>
        <w:spacing w:line="240" w:lineRule="auto"/>
        <w:ind w:firstLine="560" w:firstLineChars="200"/>
        <w:rPr>
          <w:rFonts w:hint="eastAsia" w:ascii="宋体" w:hAnsi="宋体" w:eastAsia="宋体"/>
          <w:color w:val="000000"/>
          <w:sz w:val="28"/>
          <w:szCs w:val="28"/>
          <w:lang w:eastAsia="zh-CN"/>
        </w:rPr>
      </w:pPr>
    </w:p>
    <w:p w14:paraId="1BABE891">
      <w:pPr>
        <w:pageBreakBefore w:val="0"/>
        <w:kinsoku/>
        <w:wordWrap/>
        <w:overflowPunct/>
        <w:topLinePunct w:val="0"/>
        <w:bidi w:val="0"/>
        <w:spacing w:line="240" w:lineRule="auto"/>
        <w:ind w:firstLine="480" w:firstLineChars="200"/>
        <w:jc w:val="center"/>
        <w:rPr>
          <w:rFonts w:ascii="宋体" w:hAnsi="宋体"/>
          <w:color w:val="000000"/>
          <w:szCs w:val="21"/>
          <w:u w:val="single"/>
        </w:rPr>
      </w:pPr>
    </w:p>
    <w:p w14:paraId="404CDB8A">
      <w:pPr>
        <w:pageBreakBefore w:val="0"/>
        <w:kinsoku/>
        <w:wordWrap/>
        <w:overflowPunct/>
        <w:topLinePunct w:val="0"/>
        <w:bidi w:val="0"/>
        <w:spacing w:line="240" w:lineRule="auto"/>
        <w:ind w:firstLine="480" w:firstLineChars="200"/>
        <w:jc w:val="center"/>
        <w:rPr>
          <w:rFonts w:ascii="宋体" w:hAnsi="宋体"/>
          <w:color w:val="000000"/>
          <w:szCs w:val="21"/>
          <w:u w:val="single"/>
        </w:rPr>
      </w:pPr>
    </w:p>
    <w:p w14:paraId="07107EF1">
      <w:pPr>
        <w:pageBreakBefore w:val="0"/>
        <w:kinsoku/>
        <w:wordWrap/>
        <w:overflowPunct/>
        <w:topLinePunct w:val="0"/>
        <w:bidi w:val="0"/>
        <w:spacing w:line="240" w:lineRule="auto"/>
        <w:jc w:val="center"/>
        <w:rPr>
          <w:rFonts w:ascii="宋体" w:hAnsi="宋体"/>
          <w:color w:val="000000"/>
          <w:sz w:val="72"/>
          <w:szCs w:val="72"/>
        </w:rPr>
      </w:pPr>
    </w:p>
    <w:p w14:paraId="1CDB586D">
      <w:pPr>
        <w:pageBreakBefore w:val="0"/>
        <w:kinsoku/>
        <w:wordWrap/>
        <w:overflowPunct/>
        <w:topLinePunct w:val="0"/>
        <w:bidi w:val="0"/>
        <w:spacing w:line="240" w:lineRule="auto"/>
        <w:jc w:val="center"/>
        <w:rPr>
          <w:rFonts w:ascii="宋体" w:hAnsi="宋体"/>
          <w:color w:val="000000"/>
          <w:sz w:val="72"/>
          <w:szCs w:val="72"/>
        </w:rPr>
      </w:pPr>
      <w:r>
        <w:rPr>
          <w:rFonts w:hint="eastAsia" w:ascii="宋体" w:hAnsi="宋体"/>
          <w:color w:val="000000"/>
          <w:sz w:val="72"/>
          <w:szCs w:val="72"/>
        </w:rPr>
        <w:t>投标文件（技术标）</w:t>
      </w:r>
    </w:p>
    <w:p w14:paraId="0C4F3742">
      <w:pPr>
        <w:pageBreakBefore w:val="0"/>
        <w:kinsoku/>
        <w:wordWrap/>
        <w:overflowPunct/>
        <w:topLinePunct w:val="0"/>
        <w:bidi w:val="0"/>
        <w:spacing w:line="240" w:lineRule="auto"/>
        <w:ind w:firstLine="480" w:firstLineChars="200"/>
        <w:rPr>
          <w:rFonts w:ascii="宋体" w:hAnsi="宋体"/>
          <w:color w:val="000000"/>
          <w:szCs w:val="21"/>
        </w:rPr>
      </w:pPr>
    </w:p>
    <w:p w14:paraId="3DE13CAD">
      <w:pPr>
        <w:pageBreakBefore w:val="0"/>
        <w:kinsoku/>
        <w:wordWrap/>
        <w:overflowPunct/>
        <w:topLinePunct w:val="0"/>
        <w:bidi w:val="0"/>
        <w:spacing w:line="240" w:lineRule="auto"/>
        <w:ind w:firstLine="480" w:firstLineChars="200"/>
        <w:rPr>
          <w:rFonts w:ascii="宋体" w:hAnsi="宋体"/>
          <w:color w:val="000000"/>
          <w:szCs w:val="21"/>
        </w:rPr>
      </w:pPr>
    </w:p>
    <w:p w14:paraId="3D59BF63">
      <w:pPr>
        <w:pageBreakBefore w:val="0"/>
        <w:kinsoku/>
        <w:wordWrap/>
        <w:overflowPunct/>
        <w:topLinePunct w:val="0"/>
        <w:bidi w:val="0"/>
        <w:spacing w:line="240" w:lineRule="auto"/>
        <w:ind w:firstLine="480" w:firstLineChars="200"/>
        <w:rPr>
          <w:rFonts w:ascii="宋体" w:hAnsi="宋体"/>
          <w:color w:val="000000"/>
          <w:szCs w:val="21"/>
        </w:rPr>
      </w:pPr>
    </w:p>
    <w:p w14:paraId="76F0930D">
      <w:pPr>
        <w:pageBreakBefore w:val="0"/>
        <w:kinsoku/>
        <w:wordWrap/>
        <w:overflowPunct/>
        <w:topLinePunct w:val="0"/>
        <w:bidi w:val="0"/>
        <w:spacing w:line="240" w:lineRule="auto"/>
        <w:ind w:firstLine="480" w:firstLineChars="200"/>
        <w:rPr>
          <w:rFonts w:ascii="宋体" w:hAnsi="宋体"/>
          <w:color w:val="000000"/>
          <w:szCs w:val="21"/>
        </w:rPr>
      </w:pPr>
    </w:p>
    <w:p w14:paraId="6F922A2A">
      <w:pPr>
        <w:pageBreakBefore w:val="0"/>
        <w:kinsoku/>
        <w:wordWrap/>
        <w:overflowPunct/>
        <w:topLinePunct w:val="0"/>
        <w:bidi w:val="0"/>
        <w:spacing w:line="240" w:lineRule="auto"/>
        <w:ind w:firstLine="480" w:firstLineChars="200"/>
        <w:rPr>
          <w:rFonts w:ascii="宋体" w:hAnsi="宋体"/>
          <w:color w:val="000000"/>
          <w:szCs w:val="21"/>
        </w:rPr>
      </w:pPr>
    </w:p>
    <w:p w14:paraId="09D10B9A">
      <w:pPr>
        <w:pageBreakBefore w:val="0"/>
        <w:kinsoku/>
        <w:wordWrap/>
        <w:overflowPunct/>
        <w:topLinePunct w:val="0"/>
        <w:bidi w:val="0"/>
        <w:spacing w:line="240" w:lineRule="auto"/>
        <w:ind w:firstLine="480" w:firstLineChars="200"/>
        <w:rPr>
          <w:rFonts w:hint="eastAsia" w:ascii="宋体" w:hAnsi="宋体" w:eastAsia="宋体"/>
          <w:color w:val="000000"/>
          <w:szCs w:val="21"/>
          <w:lang w:val="en-US" w:eastAsia="zh-CN"/>
        </w:rPr>
      </w:pPr>
      <w:r>
        <w:rPr>
          <w:rFonts w:hint="eastAsia" w:ascii="宋体" w:hAnsi="宋体"/>
          <w:color w:val="000000"/>
          <w:szCs w:val="21"/>
          <w:lang w:val="en-US" w:eastAsia="zh-CN"/>
        </w:rPr>
        <w:t xml:space="preserve"> </w:t>
      </w:r>
    </w:p>
    <w:p w14:paraId="6D65A745">
      <w:pPr>
        <w:pageBreakBefore w:val="0"/>
        <w:kinsoku/>
        <w:wordWrap/>
        <w:overflowPunct/>
        <w:topLinePunct w:val="0"/>
        <w:bidi w:val="0"/>
        <w:spacing w:line="240" w:lineRule="auto"/>
        <w:ind w:firstLine="991" w:firstLineChars="354"/>
        <w:jc w:val="left"/>
        <w:rPr>
          <w:rFonts w:ascii="宋体" w:hAnsi="宋体"/>
          <w:color w:val="000000"/>
          <w:sz w:val="28"/>
          <w:szCs w:val="28"/>
        </w:rPr>
      </w:pPr>
      <w:r>
        <w:rPr>
          <w:rFonts w:hint="eastAsia" w:ascii="宋体" w:hAnsi="宋体"/>
          <w:color w:val="000000"/>
          <w:sz w:val="28"/>
          <w:szCs w:val="28"/>
        </w:rPr>
        <w:t>投标人：</w:t>
      </w:r>
      <w:r>
        <w:rPr>
          <w:rFonts w:hint="eastAsia" w:ascii="宋体" w:hAnsi="宋体"/>
          <w:color w:val="000000"/>
          <w:sz w:val="28"/>
          <w:szCs w:val="28"/>
          <w:lang w:val="en-US" w:eastAsia="zh-CN"/>
        </w:rPr>
        <w:t xml:space="preserve">   </w:t>
      </w:r>
      <w:r>
        <w:rPr>
          <w:rFonts w:hint="eastAsia" w:ascii="宋体" w:hAnsi="宋体"/>
          <w:color w:val="000000"/>
          <w:sz w:val="28"/>
          <w:szCs w:val="28"/>
        </w:rPr>
        <w:t>（盖单位章）</w:t>
      </w:r>
    </w:p>
    <w:p w14:paraId="2E8195E7">
      <w:pPr>
        <w:pageBreakBefore w:val="0"/>
        <w:kinsoku/>
        <w:wordWrap/>
        <w:overflowPunct/>
        <w:topLinePunct w:val="0"/>
        <w:bidi w:val="0"/>
        <w:spacing w:line="240" w:lineRule="auto"/>
        <w:ind w:firstLine="991" w:firstLineChars="354"/>
        <w:rPr>
          <w:rFonts w:ascii="宋体" w:hAnsi="宋体"/>
          <w:color w:val="000000"/>
          <w:sz w:val="28"/>
          <w:szCs w:val="28"/>
        </w:rPr>
      </w:pPr>
      <w:r>
        <w:rPr>
          <w:rFonts w:hint="eastAsia" w:ascii="宋体" w:hAnsi="宋体"/>
          <w:color w:val="000000"/>
          <w:sz w:val="28"/>
          <w:szCs w:val="28"/>
        </w:rPr>
        <w:t>法定代表人或其委托代理人：</w:t>
      </w:r>
      <w:r>
        <w:rPr>
          <w:rFonts w:hint="eastAsia" w:ascii="宋体" w:hAnsi="宋体"/>
          <w:color w:val="000000"/>
          <w:sz w:val="28"/>
          <w:szCs w:val="28"/>
          <w:lang w:val="en-US" w:eastAsia="zh-CN"/>
        </w:rPr>
        <w:t xml:space="preserve">   </w:t>
      </w:r>
      <w:r>
        <w:rPr>
          <w:rFonts w:hint="eastAsia" w:ascii="宋体" w:hAnsi="宋体"/>
          <w:color w:val="000000"/>
          <w:sz w:val="28"/>
          <w:szCs w:val="28"/>
        </w:rPr>
        <w:t>（签字）</w:t>
      </w:r>
    </w:p>
    <w:p w14:paraId="5A526157">
      <w:pPr>
        <w:pageBreakBefore w:val="0"/>
        <w:kinsoku/>
        <w:wordWrap/>
        <w:overflowPunct/>
        <w:topLinePunct w:val="0"/>
        <w:bidi w:val="0"/>
        <w:spacing w:line="240" w:lineRule="auto"/>
        <w:jc w:val="center"/>
        <w:rPr>
          <w:rFonts w:ascii="宋体"/>
          <w:b/>
          <w:color w:val="000000"/>
          <w:sz w:val="28"/>
        </w:rPr>
      </w:pPr>
    </w:p>
    <w:p w14:paraId="0F275F04">
      <w:pPr>
        <w:pageBreakBefore w:val="0"/>
        <w:kinsoku/>
        <w:wordWrap/>
        <w:overflowPunct/>
        <w:topLinePunct w:val="0"/>
        <w:bidi w:val="0"/>
        <w:spacing w:line="240" w:lineRule="auto"/>
        <w:ind w:firstLine="560" w:firstLineChars="200"/>
        <w:jc w:val="center"/>
        <w:rPr>
          <w:rFonts w:ascii="宋体" w:hAnsi="宋体"/>
          <w:color w:val="000000"/>
          <w:sz w:val="72"/>
          <w:szCs w:val="72"/>
        </w:rPr>
      </w:pPr>
      <w:r>
        <w:rPr>
          <w:rFonts w:hint="eastAsia" w:ascii="宋体" w:hAnsi="宋体"/>
          <w:color w:val="000000"/>
          <w:sz w:val="28"/>
          <w:szCs w:val="28"/>
          <w:lang w:val="en-US" w:eastAsia="zh-CN"/>
        </w:rPr>
        <w:t xml:space="preserve">                       </w:t>
      </w:r>
      <w:r>
        <w:rPr>
          <w:rFonts w:hint="eastAsia" w:ascii="宋体" w:hAnsi="宋体"/>
          <w:color w:val="000000"/>
          <w:sz w:val="28"/>
          <w:szCs w:val="28"/>
        </w:rPr>
        <w:t>年</w:t>
      </w:r>
      <w:r>
        <w:rPr>
          <w:rFonts w:hint="eastAsia" w:ascii="宋体" w:hAnsi="宋体"/>
          <w:color w:val="000000"/>
          <w:sz w:val="28"/>
          <w:szCs w:val="28"/>
          <w:lang w:val="en-US" w:eastAsia="zh-CN"/>
        </w:rPr>
        <w:t xml:space="preserve">    </w:t>
      </w:r>
      <w:r>
        <w:rPr>
          <w:rFonts w:hint="eastAsia" w:ascii="宋体" w:hAnsi="宋体"/>
          <w:color w:val="000000"/>
          <w:sz w:val="28"/>
          <w:szCs w:val="28"/>
        </w:rPr>
        <w:t>月</w:t>
      </w:r>
      <w:r>
        <w:rPr>
          <w:rFonts w:hint="eastAsia" w:ascii="宋体" w:hAnsi="宋体"/>
          <w:color w:val="000000"/>
          <w:sz w:val="28"/>
          <w:szCs w:val="28"/>
          <w:lang w:val="en-US" w:eastAsia="zh-CN"/>
        </w:rPr>
        <w:t xml:space="preserve">    </w:t>
      </w:r>
      <w:r>
        <w:rPr>
          <w:rFonts w:hint="eastAsia" w:ascii="宋体" w:hAnsi="宋体"/>
          <w:color w:val="000000"/>
          <w:sz w:val="28"/>
          <w:szCs w:val="28"/>
        </w:rPr>
        <w:t>日</w:t>
      </w:r>
    </w:p>
    <w:p w14:paraId="2647F771">
      <w:pPr>
        <w:pageBreakBefore w:val="0"/>
        <w:kinsoku/>
        <w:wordWrap/>
        <w:overflowPunct/>
        <w:topLinePunct w:val="0"/>
        <w:bidi w:val="0"/>
        <w:spacing w:line="240" w:lineRule="auto"/>
        <w:jc w:val="center"/>
        <w:rPr>
          <w:rFonts w:ascii="宋体"/>
          <w:b/>
          <w:color w:val="000000"/>
          <w:sz w:val="28"/>
        </w:rPr>
      </w:pPr>
    </w:p>
    <w:p w14:paraId="7CFCF987">
      <w:pPr>
        <w:pageBreakBefore w:val="0"/>
        <w:kinsoku/>
        <w:wordWrap/>
        <w:overflowPunct/>
        <w:topLinePunct w:val="0"/>
        <w:bidi w:val="0"/>
        <w:spacing w:line="240" w:lineRule="auto"/>
        <w:jc w:val="center"/>
        <w:rPr>
          <w:rFonts w:ascii="宋体"/>
          <w:b/>
          <w:color w:val="000000"/>
          <w:sz w:val="28"/>
        </w:rPr>
      </w:pPr>
    </w:p>
    <w:p w14:paraId="39BF4A66">
      <w:pPr>
        <w:pageBreakBefore w:val="0"/>
        <w:kinsoku/>
        <w:wordWrap/>
        <w:overflowPunct/>
        <w:topLinePunct w:val="0"/>
        <w:bidi w:val="0"/>
        <w:spacing w:line="240" w:lineRule="auto"/>
        <w:jc w:val="center"/>
        <w:rPr>
          <w:rFonts w:ascii="宋体"/>
          <w:b/>
          <w:color w:val="000000"/>
          <w:sz w:val="28"/>
        </w:rPr>
      </w:pPr>
    </w:p>
    <w:p w14:paraId="04A2F57F">
      <w:pPr>
        <w:pageBreakBefore w:val="0"/>
        <w:kinsoku/>
        <w:wordWrap/>
        <w:overflowPunct/>
        <w:topLinePunct w:val="0"/>
        <w:bidi w:val="0"/>
        <w:spacing w:line="240" w:lineRule="auto"/>
        <w:jc w:val="center"/>
        <w:rPr>
          <w:rFonts w:ascii="宋体"/>
          <w:b/>
          <w:color w:val="000000"/>
          <w:sz w:val="28"/>
        </w:rPr>
      </w:pPr>
    </w:p>
    <w:p w14:paraId="6745E4CF">
      <w:pPr>
        <w:pageBreakBefore w:val="0"/>
        <w:kinsoku/>
        <w:wordWrap/>
        <w:overflowPunct/>
        <w:topLinePunct w:val="0"/>
        <w:bidi w:val="0"/>
        <w:spacing w:line="240" w:lineRule="auto"/>
        <w:jc w:val="center"/>
        <w:rPr>
          <w:rFonts w:ascii="宋体"/>
          <w:b/>
          <w:color w:val="000000"/>
          <w:sz w:val="28"/>
        </w:rPr>
      </w:pPr>
    </w:p>
    <w:p w14:paraId="0F736491">
      <w:pPr>
        <w:pStyle w:val="4"/>
        <w:pageBreakBefore w:val="0"/>
        <w:kinsoku/>
        <w:wordWrap/>
        <w:overflowPunct/>
        <w:topLinePunct w:val="0"/>
        <w:bidi w:val="0"/>
        <w:spacing w:before="0" w:after="0" w:line="240" w:lineRule="auto"/>
        <w:jc w:val="center"/>
        <w:rPr>
          <w:color w:val="000000"/>
        </w:rPr>
      </w:pPr>
      <w:bookmarkStart w:id="370" w:name="_Toc47195359"/>
      <w:bookmarkStart w:id="371" w:name="_Toc46066060"/>
      <w:bookmarkStart w:id="372" w:name="_Toc45980792"/>
      <w:r>
        <w:rPr>
          <w:rFonts w:hint="eastAsia"/>
          <w:color w:val="000000"/>
        </w:rPr>
        <w:t>（一）技术规格偏离表</w:t>
      </w:r>
      <w:bookmarkEnd w:id="370"/>
      <w:bookmarkEnd w:id="371"/>
    </w:p>
    <w:p w14:paraId="6177FF5C">
      <w:pPr>
        <w:pageBreakBefore w:val="0"/>
        <w:kinsoku/>
        <w:wordWrap/>
        <w:overflowPunct/>
        <w:topLinePunct w:val="0"/>
        <w:bidi w:val="0"/>
        <w:snapToGrid w:val="0"/>
        <w:spacing w:line="240" w:lineRule="auto"/>
        <w:rPr>
          <w:rFonts w:hint="eastAsia" w:ascii="宋体" w:hAnsi="宋体" w:eastAsia="宋体"/>
          <w:color w:val="000000"/>
          <w:u w:val="single"/>
          <w:lang w:eastAsia="zh-CN"/>
        </w:rPr>
      </w:pPr>
      <w:r>
        <w:rPr>
          <w:rFonts w:hint="eastAsia" w:ascii="宋体" w:hAnsi="宋体"/>
          <w:color w:val="000000"/>
        </w:rPr>
        <w:t>投标人名称：</w:t>
      </w:r>
    </w:p>
    <w:p w14:paraId="0D0C2984">
      <w:pPr>
        <w:pageBreakBefore w:val="0"/>
        <w:kinsoku/>
        <w:wordWrap/>
        <w:overflowPunct/>
        <w:topLinePunct w:val="0"/>
        <w:bidi w:val="0"/>
        <w:snapToGrid w:val="0"/>
        <w:spacing w:line="240" w:lineRule="auto"/>
        <w:rPr>
          <w:rFonts w:hint="eastAsia" w:ascii="楷体_GB2312" w:eastAsia="宋体"/>
          <w:color w:val="000000"/>
          <w:u w:val="single"/>
          <w:lang w:eastAsia="zh-CN"/>
        </w:rPr>
      </w:pPr>
      <w:r>
        <w:rPr>
          <w:rFonts w:hint="eastAsia" w:ascii="宋体" w:hAnsi="宋体"/>
          <w:color w:val="000000"/>
        </w:rPr>
        <w:t>招标编号：包号：</w:t>
      </w:r>
    </w:p>
    <w:tbl>
      <w:tblPr>
        <w:tblStyle w:val="39"/>
        <w:tblW w:w="83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440"/>
        <w:gridCol w:w="1440"/>
        <w:gridCol w:w="1440"/>
        <w:gridCol w:w="1338"/>
        <w:gridCol w:w="1028"/>
        <w:gridCol w:w="925"/>
      </w:tblGrid>
      <w:tr w14:paraId="66943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vAlign w:val="center"/>
          </w:tcPr>
          <w:p w14:paraId="1FA9A828">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序号</w:t>
            </w:r>
          </w:p>
        </w:tc>
        <w:tc>
          <w:tcPr>
            <w:tcW w:w="1440" w:type="dxa"/>
            <w:tcBorders>
              <w:top w:val="single" w:color="auto" w:sz="4" w:space="0"/>
              <w:left w:val="single" w:color="auto" w:sz="4" w:space="0"/>
              <w:bottom w:val="single" w:color="auto" w:sz="4" w:space="0"/>
              <w:right w:val="single" w:color="auto" w:sz="4" w:space="0"/>
            </w:tcBorders>
            <w:vAlign w:val="center"/>
          </w:tcPr>
          <w:p w14:paraId="6511B4E1">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备件名称</w:t>
            </w:r>
          </w:p>
        </w:tc>
        <w:tc>
          <w:tcPr>
            <w:tcW w:w="1440" w:type="dxa"/>
            <w:tcBorders>
              <w:top w:val="single" w:color="auto" w:sz="4" w:space="0"/>
              <w:left w:val="single" w:color="auto" w:sz="4" w:space="0"/>
              <w:bottom w:val="single" w:color="auto" w:sz="4" w:space="0"/>
              <w:right w:val="single" w:color="auto" w:sz="4" w:space="0"/>
            </w:tcBorders>
            <w:vAlign w:val="center"/>
          </w:tcPr>
          <w:p w14:paraId="630DA3FD">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招标文件</w:t>
            </w:r>
          </w:p>
          <w:p w14:paraId="1D0D9665">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条目号</w:t>
            </w:r>
          </w:p>
        </w:tc>
        <w:tc>
          <w:tcPr>
            <w:tcW w:w="1440" w:type="dxa"/>
            <w:tcBorders>
              <w:top w:val="single" w:color="auto" w:sz="4" w:space="0"/>
              <w:left w:val="single" w:color="auto" w:sz="4" w:space="0"/>
              <w:bottom w:val="single" w:color="auto" w:sz="4" w:space="0"/>
              <w:right w:val="single" w:color="auto" w:sz="4" w:space="0"/>
            </w:tcBorders>
            <w:vAlign w:val="center"/>
          </w:tcPr>
          <w:p w14:paraId="6FC9A8A2">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招标规格</w:t>
            </w:r>
          </w:p>
        </w:tc>
        <w:tc>
          <w:tcPr>
            <w:tcW w:w="1338" w:type="dxa"/>
            <w:tcBorders>
              <w:top w:val="single" w:color="auto" w:sz="4" w:space="0"/>
              <w:left w:val="single" w:color="auto" w:sz="4" w:space="0"/>
              <w:bottom w:val="single" w:color="auto" w:sz="4" w:space="0"/>
              <w:right w:val="single" w:color="auto" w:sz="4" w:space="0"/>
            </w:tcBorders>
            <w:vAlign w:val="center"/>
          </w:tcPr>
          <w:p w14:paraId="6A1CF02E">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投标规格</w:t>
            </w:r>
          </w:p>
        </w:tc>
        <w:tc>
          <w:tcPr>
            <w:tcW w:w="1028" w:type="dxa"/>
            <w:tcBorders>
              <w:top w:val="single" w:color="auto" w:sz="4" w:space="0"/>
              <w:left w:val="single" w:color="auto" w:sz="4" w:space="0"/>
              <w:bottom w:val="single" w:color="auto" w:sz="4" w:space="0"/>
              <w:right w:val="single" w:color="auto" w:sz="4" w:space="0"/>
            </w:tcBorders>
            <w:vAlign w:val="center"/>
          </w:tcPr>
          <w:p w14:paraId="692C14FC">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偏离</w:t>
            </w:r>
          </w:p>
        </w:tc>
        <w:tc>
          <w:tcPr>
            <w:tcW w:w="925" w:type="dxa"/>
            <w:vAlign w:val="center"/>
          </w:tcPr>
          <w:p w14:paraId="2E8CB1E9">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说明</w:t>
            </w:r>
          </w:p>
        </w:tc>
      </w:tr>
      <w:tr w14:paraId="041C4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0D15A7F4">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1DBBAFCF">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9D6D2FB">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A5235DE">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273415EA">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2BFA2726">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4D98DB9C">
            <w:pPr>
              <w:pageBreakBefore w:val="0"/>
              <w:kinsoku/>
              <w:wordWrap/>
              <w:overflowPunct/>
              <w:topLinePunct w:val="0"/>
              <w:bidi w:val="0"/>
              <w:snapToGrid w:val="0"/>
              <w:spacing w:line="240" w:lineRule="auto"/>
              <w:jc w:val="center"/>
              <w:rPr>
                <w:rFonts w:ascii="楷体_GB2312" w:eastAsia="楷体_GB2312"/>
                <w:color w:val="000000"/>
              </w:rPr>
            </w:pPr>
          </w:p>
        </w:tc>
      </w:tr>
      <w:tr w14:paraId="42AF3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0D2415AF">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42D988ED">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03E26CF">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8A50734">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77E01238">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3731418E">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1484694A">
            <w:pPr>
              <w:pageBreakBefore w:val="0"/>
              <w:kinsoku/>
              <w:wordWrap/>
              <w:overflowPunct/>
              <w:topLinePunct w:val="0"/>
              <w:bidi w:val="0"/>
              <w:snapToGrid w:val="0"/>
              <w:spacing w:line="240" w:lineRule="auto"/>
              <w:jc w:val="center"/>
              <w:rPr>
                <w:rFonts w:ascii="楷体_GB2312" w:eastAsia="楷体_GB2312"/>
                <w:color w:val="000000"/>
              </w:rPr>
            </w:pPr>
          </w:p>
        </w:tc>
      </w:tr>
      <w:tr w14:paraId="42903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502A2167">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A44CE66">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60C0355">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0FE7AB56">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6383CF88">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3F2A9758">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044F6E59">
            <w:pPr>
              <w:pageBreakBefore w:val="0"/>
              <w:kinsoku/>
              <w:wordWrap/>
              <w:overflowPunct/>
              <w:topLinePunct w:val="0"/>
              <w:bidi w:val="0"/>
              <w:snapToGrid w:val="0"/>
              <w:spacing w:line="240" w:lineRule="auto"/>
              <w:jc w:val="center"/>
              <w:rPr>
                <w:rFonts w:ascii="楷体_GB2312" w:eastAsia="楷体_GB2312"/>
                <w:color w:val="000000"/>
              </w:rPr>
            </w:pPr>
          </w:p>
        </w:tc>
      </w:tr>
      <w:tr w14:paraId="4B0FB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5FFF5D56">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7D291D81">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E3E4842">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13E135C4">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7AAB9EC3">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3BD27DF6">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2469978F">
            <w:pPr>
              <w:pageBreakBefore w:val="0"/>
              <w:kinsoku/>
              <w:wordWrap/>
              <w:overflowPunct/>
              <w:topLinePunct w:val="0"/>
              <w:bidi w:val="0"/>
              <w:snapToGrid w:val="0"/>
              <w:spacing w:line="240" w:lineRule="auto"/>
              <w:jc w:val="center"/>
              <w:rPr>
                <w:rFonts w:ascii="楷体_GB2312" w:eastAsia="楷体_GB2312"/>
                <w:color w:val="000000"/>
              </w:rPr>
            </w:pPr>
          </w:p>
        </w:tc>
      </w:tr>
      <w:tr w14:paraId="395A5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22A2D6EC">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E0F0BA3">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95A2DC6">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3B1A5E7">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2D661DFC">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12C9ED15">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7C044488">
            <w:pPr>
              <w:pageBreakBefore w:val="0"/>
              <w:kinsoku/>
              <w:wordWrap/>
              <w:overflowPunct/>
              <w:topLinePunct w:val="0"/>
              <w:bidi w:val="0"/>
              <w:snapToGrid w:val="0"/>
              <w:spacing w:line="240" w:lineRule="auto"/>
              <w:jc w:val="center"/>
              <w:rPr>
                <w:rFonts w:ascii="楷体_GB2312" w:eastAsia="楷体_GB2312"/>
                <w:color w:val="000000"/>
              </w:rPr>
            </w:pPr>
          </w:p>
        </w:tc>
      </w:tr>
      <w:tr w14:paraId="3D8EA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0B3F4F44">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4AA78890">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F6CB85F">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42D443B">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37116605">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55169207">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3EA932E3">
            <w:pPr>
              <w:pageBreakBefore w:val="0"/>
              <w:kinsoku/>
              <w:wordWrap/>
              <w:overflowPunct/>
              <w:topLinePunct w:val="0"/>
              <w:bidi w:val="0"/>
              <w:snapToGrid w:val="0"/>
              <w:spacing w:line="240" w:lineRule="auto"/>
              <w:jc w:val="center"/>
              <w:rPr>
                <w:rFonts w:ascii="楷体_GB2312" w:eastAsia="楷体_GB2312"/>
                <w:color w:val="000000"/>
              </w:rPr>
            </w:pPr>
          </w:p>
        </w:tc>
      </w:tr>
      <w:tr w14:paraId="6090F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770" w:type="dxa"/>
            <w:tcBorders>
              <w:top w:val="single" w:color="auto" w:sz="4" w:space="0"/>
              <w:left w:val="single" w:color="auto" w:sz="4" w:space="0"/>
              <w:bottom w:val="single" w:color="auto" w:sz="4" w:space="0"/>
              <w:right w:val="single" w:color="auto" w:sz="4" w:space="0"/>
            </w:tcBorders>
          </w:tcPr>
          <w:p w14:paraId="15B0657E">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7A301BF7">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790E4FB">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1819B81">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14E74BE9">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4D285ECA">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6018D497">
            <w:pPr>
              <w:pageBreakBefore w:val="0"/>
              <w:kinsoku/>
              <w:wordWrap/>
              <w:overflowPunct/>
              <w:topLinePunct w:val="0"/>
              <w:bidi w:val="0"/>
              <w:snapToGrid w:val="0"/>
              <w:spacing w:line="240" w:lineRule="auto"/>
              <w:jc w:val="center"/>
              <w:rPr>
                <w:rFonts w:ascii="楷体_GB2312" w:eastAsia="楷体_GB2312"/>
                <w:color w:val="000000"/>
              </w:rPr>
            </w:pPr>
          </w:p>
        </w:tc>
      </w:tr>
      <w:tr w14:paraId="0412B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6B66E33D">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1C8B6076">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52F56C34">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0425A424">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06C40C16">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36994347">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668729FA">
            <w:pPr>
              <w:pageBreakBefore w:val="0"/>
              <w:kinsoku/>
              <w:wordWrap/>
              <w:overflowPunct/>
              <w:topLinePunct w:val="0"/>
              <w:bidi w:val="0"/>
              <w:snapToGrid w:val="0"/>
              <w:spacing w:line="240" w:lineRule="auto"/>
              <w:jc w:val="center"/>
              <w:rPr>
                <w:rFonts w:ascii="楷体_GB2312" w:eastAsia="楷体_GB2312"/>
                <w:color w:val="000000"/>
              </w:rPr>
            </w:pPr>
          </w:p>
        </w:tc>
      </w:tr>
      <w:tr w14:paraId="66F7D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49C5D0C4">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B8B1B91">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194693DB">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0E5E80DC">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5A810FF4">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3E5F30EF">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51D83633">
            <w:pPr>
              <w:pageBreakBefore w:val="0"/>
              <w:kinsoku/>
              <w:wordWrap/>
              <w:overflowPunct/>
              <w:topLinePunct w:val="0"/>
              <w:bidi w:val="0"/>
              <w:snapToGrid w:val="0"/>
              <w:spacing w:line="240" w:lineRule="auto"/>
              <w:jc w:val="center"/>
              <w:rPr>
                <w:rFonts w:ascii="楷体_GB2312" w:eastAsia="楷体_GB2312"/>
                <w:color w:val="000000"/>
              </w:rPr>
            </w:pPr>
          </w:p>
        </w:tc>
      </w:tr>
      <w:tr w14:paraId="7128D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410BD262">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170BA765">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98F90D4">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732B03B0">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1A83B7AD">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565AB795">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4E2B0496">
            <w:pPr>
              <w:pageBreakBefore w:val="0"/>
              <w:kinsoku/>
              <w:wordWrap/>
              <w:overflowPunct/>
              <w:topLinePunct w:val="0"/>
              <w:bidi w:val="0"/>
              <w:snapToGrid w:val="0"/>
              <w:spacing w:line="240" w:lineRule="auto"/>
              <w:jc w:val="center"/>
              <w:rPr>
                <w:rFonts w:ascii="楷体_GB2312" w:eastAsia="楷体_GB2312"/>
                <w:color w:val="000000"/>
              </w:rPr>
            </w:pPr>
          </w:p>
        </w:tc>
      </w:tr>
      <w:tr w14:paraId="2D7F1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64A09EFA">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818DC5A">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056A00AE">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94A2EE2">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4FDFE630">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1B40A114">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44FD7EE8">
            <w:pPr>
              <w:pageBreakBefore w:val="0"/>
              <w:kinsoku/>
              <w:wordWrap/>
              <w:overflowPunct/>
              <w:topLinePunct w:val="0"/>
              <w:bidi w:val="0"/>
              <w:snapToGrid w:val="0"/>
              <w:spacing w:line="240" w:lineRule="auto"/>
              <w:jc w:val="center"/>
              <w:rPr>
                <w:rFonts w:ascii="楷体_GB2312" w:eastAsia="楷体_GB2312"/>
                <w:color w:val="000000"/>
              </w:rPr>
            </w:pPr>
          </w:p>
        </w:tc>
      </w:tr>
      <w:tr w14:paraId="4990F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3D6A488D">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A341271">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5BF3C633">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1A59D98E">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0447418C">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5CCC4469">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5E84D4AB">
            <w:pPr>
              <w:pageBreakBefore w:val="0"/>
              <w:kinsoku/>
              <w:wordWrap/>
              <w:overflowPunct/>
              <w:topLinePunct w:val="0"/>
              <w:bidi w:val="0"/>
              <w:snapToGrid w:val="0"/>
              <w:spacing w:line="240" w:lineRule="auto"/>
              <w:jc w:val="center"/>
              <w:rPr>
                <w:rFonts w:ascii="楷体_GB2312" w:eastAsia="楷体_GB2312"/>
                <w:color w:val="000000"/>
              </w:rPr>
            </w:pPr>
          </w:p>
        </w:tc>
      </w:tr>
      <w:tr w14:paraId="4A113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5A039E94">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50BFC417">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DCBD9CE">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2FE851D">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7303F34C">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4AD807C2">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323EE72C">
            <w:pPr>
              <w:pageBreakBefore w:val="0"/>
              <w:kinsoku/>
              <w:wordWrap/>
              <w:overflowPunct/>
              <w:topLinePunct w:val="0"/>
              <w:bidi w:val="0"/>
              <w:snapToGrid w:val="0"/>
              <w:spacing w:line="240" w:lineRule="auto"/>
              <w:jc w:val="center"/>
              <w:rPr>
                <w:rFonts w:ascii="楷体_GB2312" w:eastAsia="楷体_GB2312"/>
                <w:color w:val="000000"/>
              </w:rPr>
            </w:pPr>
          </w:p>
        </w:tc>
      </w:tr>
      <w:tr w14:paraId="66914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73FCCD75">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FC4D731">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5844B2C">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0109EC4F">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3250B866">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7FF7516B">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4B8E316B">
            <w:pPr>
              <w:pageBreakBefore w:val="0"/>
              <w:kinsoku/>
              <w:wordWrap/>
              <w:overflowPunct/>
              <w:topLinePunct w:val="0"/>
              <w:bidi w:val="0"/>
              <w:snapToGrid w:val="0"/>
              <w:spacing w:line="240" w:lineRule="auto"/>
              <w:jc w:val="center"/>
              <w:rPr>
                <w:rFonts w:ascii="楷体_GB2312" w:eastAsia="楷体_GB2312"/>
                <w:color w:val="000000"/>
              </w:rPr>
            </w:pPr>
          </w:p>
        </w:tc>
      </w:tr>
      <w:tr w14:paraId="4A8C7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3A3ECC35">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1B4CC0B">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9BF32EA">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9D6AA7C">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59C41909">
            <w:pPr>
              <w:pageBreakBefore w:val="0"/>
              <w:kinsoku/>
              <w:wordWrap/>
              <w:overflowPunct/>
              <w:topLinePunct w:val="0"/>
              <w:bidi w:val="0"/>
              <w:snapToGrid w:val="0"/>
              <w:spacing w:line="240" w:lineRule="auto"/>
              <w:jc w:val="center"/>
              <w:rPr>
                <w:rFonts w:ascii="楷体_GB2312" w:eastAsia="楷体_GB2312"/>
                <w:color w:val="000000"/>
              </w:rPr>
            </w:pPr>
            <w:r>
              <w:rPr>
                <w:rFonts w:hint="eastAsia" w:ascii="楷体_GB2312" w:eastAsia="楷体_GB2312"/>
                <w:color w:val="000000"/>
              </w:rPr>
              <w:t>`</w:t>
            </w:r>
          </w:p>
        </w:tc>
        <w:tc>
          <w:tcPr>
            <w:tcW w:w="1028" w:type="dxa"/>
            <w:tcBorders>
              <w:top w:val="single" w:color="auto" w:sz="4" w:space="0"/>
              <w:left w:val="single" w:color="auto" w:sz="4" w:space="0"/>
              <w:bottom w:val="single" w:color="auto" w:sz="4" w:space="0"/>
              <w:right w:val="single" w:color="auto" w:sz="4" w:space="0"/>
            </w:tcBorders>
          </w:tcPr>
          <w:p w14:paraId="19516D5C">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1984EE8F">
            <w:pPr>
              <w:pageBreakBefore w:val="0"/>
              <w:kinsoku/>
              <w:wordWrap/>
              <w:overflowPunct/>
              <w:topLinePunct w:val="0"/>
              <w:bidi w:val="0"/>
              <w:snapToGrid w:val="0"/>
              <w:spacing w:line="240" w:lineRule="auto"/>
              <w:jc w:val="center"/>
              <w:rPr>
                <w:rFonts w:ascii="楷体_GB2312" w:eastAsia="楷体_GB2312"/>
                <w:color w:val="000000"/>
              </w:rPr>
            </w:pPr>
          </w:p>
        </w:tc>
      </w:tr>
    </w:tbl>
    <w:p w14:paraId="6E28EF5F">
      <w:pPr>
        <w:pageBreakBefore w:val="0"/>
        <w:kinsoku/>
        <w:wordWrap/>
        <w:overflowPunct/>
        <w:topLinePunct w:val="0"/>
        <w:bidi w:val="0"/>
        <w:spacing w:line="240" w:lineRule="auto"/>
        <w:rPr>
          <w:rFonts w:ascii="宋体"/>
          <w:color w:val="000000"/>
        </w:rPr>
      </w:pPr>
    </w:p>
    <w:p w14:paraId="0029E63B">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3CB9AC71">
      <w:pPr>
        <w:pageBreakBefore w:val="0"/>
        <w:kinsoku/>
        <w:wordWrap/>
        <w:overflowPunct/>
        <w:topLinePunct w:val="0"/>
        <w:bidi w:val="0"/>
        <w:spacing w:line="240" w:lineRule="auto"/>
        <w:ind w:firstLine="3960"/>
        <w:rPr>
          <w:rFonts w:ascii="宋体"/>
          <w:color w:val="000000"/>
        </w:rPr>
      </w:pPr>
    </w:p>
    <w:p w14:paraId="35795272">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391CDB40">
      <w:pPr>
        <w:pageBreakBefore w:val="0"/>
        <w:kinsoku/>
        <w:wordWrap/>
        <w:overflowPunct/>
        <w:topLinePunct w:val="0"/>
        <w:bidi w:val="0"/>
        <w:spacing w:line="240" w:lineRule="auto"/>
        <w:ind w:firstLine="3960"/>
        <w:rPr>
          <w:rFonts w:ascii="宋体"/>
          <w:color w:val="000000"/>
        </w:rPr>
      </w:pPr>
    </w:p>
    <w:p w14:paraId="4D6C8828">
      <w:pPr>
        <w:pageBreakBefore w:val="0"/>
        <w:kinsoku/>
        <w:wordWrap/>
        <w:overflowPunct/>
        <w:topLinePunct w:val="0"/>
        <w:bidi w:val="0"/>
        <w:spacing w:line="240" w:lineRule="auto"/>
        <w:jc w:val="left"/>
        <w:rPr>
          <w:rFonts w:hint="eastAsia" w:ascii="宋体" w:eastAsia="宋体"/>
          <w:color w:val="000000"/>
          <w:u w:val="single"/>
          <w:lang w:eastAsia="zh-CN"/>
        </w:rPr>
      </w:pPr>
      <w:r>
        <w:rPr>
          <w:rFonts w:hint="eastAsia" w:ascii="宋体"/>
          <w:color w:val="000000"/>
        </w:rPr>
        <w:t>日　期：</w:t>
      </w:r>
    </w:p>
    <w:p w14:paraId="6E20A575">
      <w:pPr>
        <w:pageBreakBefore w:val="0"/>
        <w:kinsoku/>
        <w:wordWrap/>
        <w:overflowPunct/>
        <w:topLinePunct w:val="0"/>
        <w:bidi w:val="0"/>
        <w:spacing w:line="240" w:lineRule="auto"/>
        <w:jc w:val="left"/>
        <w:rPr>
          <w:rFonts w:ascii="宋体"/>
          <w:color w:val="000000"/>
          <w:u w:val="single"/>
        </w:rPr>
      </w:pPr>
    </w:p>
    <w:p w14:paraId="1853CC8D">
      <w:pPr>
        <w:pageBreakBefore w:val="0"/>
        <w:kinsoku/>
        <w:wordWrap/>
        <w:overflowPunct/>
        <w:topLinePunct w:val="0"/>
        <w:bidi w:val="0"/>
        <w:spacing w:line="240" w:lineRule="auto"/>
        <w:jc w:val="left"/>
        <w:rPr>
          <w:rFonts w:ascii="宋体"/>
          <w:color w:val="000000"/>
          <w:u w:val="single"/>
        </w:rPr>
      </w:pPr>
    </w:p>
    <w:p w14:paraId="6E61024A">
      <w:pPr>
        <w:pageBreakBefore w:val="0"/>
        <w:kinsoku/>
        <w:wordWrap/>
        <w:overflowPunct/>
        <w:topLinePunct w:val="0"/>
        <w:bidi w:val="0"/>
        <w:spacing w:line="240" w:lineRule="auto"/>
        <w:jc w:val="left"/>
        <w:rPr>
          <w:rFonts w:ascii="宋体"/>
          <w:color w:val="000000"/>
          <w:u w:val="single"/>
        </w:rPr>
      </w:pPr>
    </w:p>
    <w:p w14:paraId="154F4A57">
      <w:pPr>
        <w:pageBreakBefore w:val="0"/>
        <w:kinsoku/>
        <w:wordWrap/>
        <w:overflowPunct/>
        <w:topLinePunct w:val="0"/>
        <w:bidi w:val="0"/>
        <w:spacing w:line="240" w:lineRule="auto"/>
        <w:jc w:val="center"/>
        <w:rPr>
          <w:rFonts w:ascii="宋体"/>
          <w:b/>
          <w:color w:val="000000"/>
          <w:sz w:val="28"/>
        </w:rPr>
      </w:pPr>
    </w:p>
    <w:p w14:paraId="6DAE58EE">
      <w:pPr>
        <w:pStyle w:val="4"/>
        <w:pageBreakBefore w:val="0"/>
        <w:kinsoku/>
        <w:wordWrap/>
        <w:overflowPunct/>
        <w:topLinePunct w:val="0"/>
        <w:bidi w:val="0"/>
        <w:spacing w:before="0" w:after="0" w:line="240" w:lineRule="auto"/>
        <w:jc w:val="center"/>
        <w:rPr>
          <w:color w:val="000000"/>
        </w:rPr>
      </w:pPr>
      <w:bookmarkStart w:id="373" w:name="_Toc45980793"/>
      <w:bookmarkStart w:id="374" w:name="_Toc47195360"/>
      <w:bookmarkStart w:id="375" w:name="_Toc46066061"/>
      <w:r>
        <w:rPr>
          <w:rFonts w:hint="eastAsia"/>
          <w:color w:val="000000"/>
        </w:rPr>
        <w:t>（二）备品备件工具材料明细表</w:t>
      </w:r>
      <w:bookmarkEnd w:id="373"/>
      <w:bookmarkEnd w:id="374"/>
      <w:bookmarkEnd w:id="375"/>
    </w:p>
    <w:p w14:paraId="1B387D85">
      <w:pPr>
        <w:pageBreakBefore w:val="0"/>
        <w:kinsoku/>
        <w:wordWrap/>
        <w:overflowPunct/>
        <w:topLinePunct w:val="0"/>
        <w:bidi w:val="0"/>
        <w:snapToGrid w:val="0"/>
        <w:spacing w:line="240" w:lineRule="auto"/>
        <w:rPr>
          <w:rFonts w:hint="eastAsia" w:ascii="宋体" w:hAnsi="宋体" w:eastAsia="宋体"/>
          <w:color w:val="000000"/>
          <w:u w:val="single"/>
          <w:lang w:eastAsia="zh-CN"/>
        </w:rPr>
      </w:pPr>
      <w:r>
        <w:rPr>
          <w:rFonts w:hint="eastAsia" w:ascii="宋体" w:hAnsi="宋体"/>
          <w:color w:val="000000"/>
        </w:rPr>
        <w:t>投标人名称：</w:t>
      </w:r>
    </w:p>
    <w:p w14:paraId="231932D5">
      <w:pPr>
        <w:pageBreakBefore w:val="0"/>
        <w:kinsoku/>
        <w:wordWrap/>
        <w:overflowPunct/>
        <w:topLinePunct w:val="0"/>
        <w:bidi w:val="0"/>
        <w:snapToGrid w:val="0"/>
        <w:spacing w:line="240" w:lineRule="auto"/>
        <w:rPr>
          <w:rFonts w:ascii="宋体" w:hAnsi="宋体"/>
          <w:color w:val="000000"/>
        </w:rPr>
      </w:pPr>
      <w:r>
        <w:rPr>
          <w:rFonts w:hint="eastAsia" w:ascii="宋体" w:hAnsi="宋体"/>
          <w:color w:val="000000"/>
        </w:rPr>
        <w:t>货币单位：元人民币</w:t>
      </w:r>
    </w:p>
    <w:tbl>
      <w:tblPr>
        <w:tblStyle w:val="39"/>
        <w:tblW w:w="83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2176"/>
        <w:gridCol w:w="1197"/>
        <w:gridCol w:w="979"/>
        <w:gridCol w:w="1197"/>
        <w:gridCol w:w="1197"/>
        <w:gridCol w:w="882"/>
      </w:tblGrid>
      <w:tr w14:paraId="60953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vAlign w:val="center"/>
          </w:tcPr>
          <w:p w14:paraId="62F59AE8">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序号</w:t>
            </w:r>
          </w:p>
        </w:tc>
        <w:tc>
          <w:tcPr>
            <w:tcW w:w="2176" w:type="dxa"/>
            <w:tcBorders>
              <w:top w:val="single" w:color="auto" w:sz="4" w:space="0"/>
              <w:left w:val="single" w:color="auto" w:sz="4" w:space="0"/>
              <w:bottom w:val="single" w:color="auto" w:sz="4" w:space="0"/>
              <w:right w:val="single" w:color="auto" w:sz="4" w:space="0"/>
            </w:tcBorders>
            <w:vAlign w:val="center"/>
          </w:tcPr>
          <w:p w14:paraId="6E56BBC0">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工具材料名称</w:t>
            </w:r>
          </w:p>
        </w:tc>
        <w:tc>
          <w:tcPr>
            <w:tcW w:w="1197" w:type="dxa"/>
            <w:tcBorders>
              <w:top w:val="single" w:color="auto" w:sz="4" w:space="0"/>
              <w:left w:val="single" w:color="auto" w:sz="4" w:space="0"/>
              <w:bottom w:val="single" w:color="auto" w:sz="4" w:space="0"/>
              <w:right w:val="single" w:color="auto" w:sz="4" w:space="0"/>
            </w:tcBorders>
            <w:vAlign w:val="center"/>
          </w:tcPr>
          <w:p w14:paraId="093D6085">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规格</w:t>
            </w:r>
          </w:p>
        </w:tc>
        <w:tc>
          <w:tcPr>
            <w:tcW w:w="979" w:type="dxa"/>
            <w:tcBorders>
              <w:top w:val="single" w:color="auto" w:sz="4" w:space="0"/>
              <w:left w:val="single" w:color="auto" w:sz="4" w:space="0"/>
              <w:bottom w:val="single" w:color="auto" w:sz="4" w:space="0"/>
              <w:right w:val="single" w:color="auto" w:sz="4" w:space="0"/>
            </w:tcBorders>
            <w:vAlign w:val="center"/>
          </w:tcPr>
          <w:p w14:paraId="3874396C">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材质</w:t>
            </w:r>
          </w:p>
        </w:tc>
        <w:tc>
          <w:tcPr>
            <w:tcW w:w="1197" w:type="dxa"/>
            <w:tcBorders>
              <w:top w:val="single" w:color="auto" w:sz="4" w:space="0"/>
              <w:left w:val="single" w:color="auto" w:sz="4" w:space="0"/>
              <w:bottom w:val="single" w:color="auto" w:sz="4" w:space="0"/>
              <w:right w:val="single" w:color="auto" w:sz="4" w:space="0"/>
            </w:tcBorders>
            <w:vAlign w:val="center"/>
          </w:tcPr>
          <w:p w14:paraId="048C9D36">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数量</w:t>
            </w:r>
          </w:p>
        </w:tc>
        <w:tc>
          <w:tcPr>
            <w:tcW w:w="1197" w:type="dxa"/>
            <w:tcBorders>
              <w:top w:val="single" w:color="auto" w:sz="4" w:space="0"/>
              <w:left w:val="single" w:color="auto" w:sz="4" w:space="0"/>
              <w:bottom w:val="single" w:color="auto" w:sz="4" w:space="0"/>
              <w:right w:val="single" w:color="auto" w:sz="4" w:space="0"/>
            </w:tcBorders>
            <w:vAlign w:val="center"/>
          </w:tcPr>
          <w:p w14:paraId="466AB99A">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单价</w:t>
            </w:r>
          </w:p>
        </w:tc>
        <w:tc>
          <w:tcPr>
            <w:tcW w:w="882" w:type="dxa"/>
            <w:tcBorders>
              <w:top w:val="single" w:color="auto" w:sz="4" w:space="0"/>
              <w:left w:val="single" w:color="auto" w:sz="4" w:space="0"/>
              <w:bottom w:val="single" w:color="auto" w:sz="4" w:space="0"/>
              <w:right w:val="single" w:color="auto" w:sz="4" w:space="0"/>
            </w:tcBorders>
            <w:vAlign w:val="center"/>
          </w:tcPr>
          <w:p w14:paraId="25F9CC43">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备注</w:t>
            </w:r>
          </w:p>
        </w:tc>
      </w:tr>
      <w:tr w14:paraId="271AE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0811BFB9">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38A089DB">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545BCC49">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4B4FDBE6">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0DFFB61D">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468EE89E">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69B40302">
            <w:pPr>
              <w:pageBreakBefore w:val="0"/>
              <w:kinsoku/>
              <w:wordWrap/>
              <w:overflowPunct/>
              <w:topLinePunct w:val="0"/>
              <w:bidi w:val="0"/>
              <w:snapToGrid w:val="0"/>
              <w:spacing w:line="240" w:lineRule="auto"/>
              <w:jc w:val="center"/>
              <w:rPr>
                <w:rFonts w:ascii="宋体" w:hAnsi="宋体"/>
                <w:color w:val="000000"/>
              </w:rPr>
            </w:pPr>
          </w:p>
        </w:tc>
      </w:tr>
      <w:tr w14:paraId="248AF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1C074D4A">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2A8A53D0">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CE9402E">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37E6440B">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F6F1B56">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4F263F7D">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38FDD593">
            <w:pPr>
              <w:pageBreakBefore w:val="0"/>
              <w:kinsoku/>
              <w:wordWrap/>
              <w:overflowPunct/>
              <w:topLinePunct w:val="0"/>
              <w:bidi w:val="0"/>
              <w:snapToGrid w:val="0"/>
              <w:spacing w:line="240" w:lineRule="auto"/>
              <w:jc w:val="center"/>
              <w:rPr>
                <w:rFonts w:ascii="宋体" w:hAnsi="宋体"/>
                <w:color w:val="000000"/>
              </w:rPr>
            </w:pPr>
          </w:p>
        </w:tc>
      </w:tr>
      <w:tr w14:paraId="73BCC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0521595D">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175D36BC">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05A790B0">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3BE00EAB">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EB07650">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48F6C9F3">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12745DDB">
            <w:pPr>
              <w:pageBreakBefore w:val="0"/>
              <w:kinsoku/>
              <w:wordWrap/>
              <w:overflowPunct/>
              <w:topLinePunct w:val="0"/>
              <w:bidi w:val="0"/>
              <w:snapToGrid w:val="0"/>
              <w:spacing w:line="240" w:lineRule="auto"/>
              <w:jc w:val="center"/>
              <w:rPr>
                <w:rFonts w:ascii="宋体" w:hAnsi="宋体"/>
                <w:color w:val="000000"/>
              </w:rPr>
            </w:pPr>
          </w:p>
        </w:tc>
      </w:tr>
      <w:tr w14:paraId="1B9AC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1652D8CF">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637CD0A1">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71BA5F4F">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5665A7F3">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78D77A2">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5B8CAAFA">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3C6FB12F">
            <w:pPr>
              <w:pageBreakBefore w:val="0"/>
              <w:kinsoku/>
              <w:wordWrap/>
              <w:overflowPunct/>
              <w:topLinePunct w:val="0"/>
              <w:bidi w:val="0"/>
              <w:snapToGrid w:val="0"/>
              <w:spacing w:line="240" w:lineRule="auto"/>
              <w:jc w:val="center"/>
              <w:rPr>
                <w:rFonts w:ascii="宋体" w:hAnsi="宋体"/>
                <w:color w:val="000000"/>
              </w:rPr>
            </w:pPr>
          </w:p>
        </w:tc>
      </w:tr>
      <w:tr w14:paraId="657CD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571B963E">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467C37EC">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7408F413">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7D6A45C0">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0A95E810">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44980FE5">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6627E792">
            <w:pPr>
              <w:pageBreakBefore w:val="0"/>
              <w:kinsoku/>
              <w:wordWrap/>
              <w:overflowPunct/>
              <w:topLinePunct w:val="0"/>
              <w:bidi w:val="0"/>
              <w:snapToGrid w:val="0"/>
              <w:spacing w:line="240" w:lineRule="auto"/>
              <w:jc w:val="center"/>
              <w:rPr>
                <w:rFonts w:ascii="宋体" w:hAnsi="宋体"/>
                <w:color w:val="000000"/>
              </w:rPr>
            </w:pPr>
          </w:p>
        </w:tc>
      </w:tr>
      <w:tr w14:paraId="5374A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335BF781">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44749EB4">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6F5E052">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17F1E979">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BE92B7F">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3F19C321">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40E1CA63">
            <w:pPr>
              <w:pageBreakBefore w:val="0"/>
              <w:kinsoku/>
              <w:wordWrap/>
              <w:overflowPunct/>
              <w:topLinePunct w:val="0"/>
              <w:bidi w:val="0"/>
              <w:snapToGrid w:val="0"/>
              <w:spacing w:line="240" w:lineRule="auto"/>
              <w:jc w:val="center"/>
              <w:rPr>
                <w:rFonts w:ascii="宋体" w:hAnsi="宋体"/>
                <w:color w:val="000000"/>
              </w:rPr>
            </w:pPr>
          </w:p>
        </w:tc>
      </w:tr>
      <w:tr w14:paraId="64A0D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1287B763">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41C88B2A">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5FED2F6F">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6BBFC8AC">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0650C8CB">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1DC475EE">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7AAC2A1F">
            <w:pPr>
              <w:pageBreakBefore w:val="0"/>
              <w:kinsoku/>
              <w:wordWrap/>
              <w:overflowPunct/>
              <w:topLinePunct w:val="0"/>
              <w:bidi w:val="0"/>
              <w:snapToGrid w:val="0"/>
              <w:spacing w:line="240" w:lineRule="auto"/>
              <w:jc w:val="center"/>
              <w:rPr>
                <w:rFonts w:ascii="宋体" w:hAnsi="宋体"/>
                <w:color w:val="000000"/>
              </w:rPr>
            </w:pPr>
          </w:p>
        </w:tc>
      </w:tr>
      <w:tr w14:paraId="183C0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12C01AEF">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09FE2D78">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067348E4">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609D03E0">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01FCA0A">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0A893EA3">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1231170E">
            <w:pPr>
              <w:pageBreakBefore w:val="0"/>
              <w:kinsoku/>
              <w:wordWrap/>
              <w:overflowPunct/>
              <w:topLinePunct w:val="0"/>
              <w:bidi w:val="0"/>
              <w:snapToGrid w:val="0"/>
              <w:spacing w:line="240" w:lineRule="auto"/>
              <w:jc w:val="center"/>
              <w:rPr>
                <w:rFonts w:ascii="宋体" w:hAnsi="宋体"/>
                <w:color w:val="000000"/>
              </w:rPr>
            </w:pPr>
          </w:p>
        </w:tc>
      </w:tr>
      <w:tr w14:paraId="0C6F4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5E25A05B">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3A8F16F1">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6CD38C9">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24FBA5C5">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6C05844">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56EB6C51">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4A33D81B">
            <w:pPr>
              <w:pageBreakBefore w:val="0"/>
              <w:kinsoku/>
              <w:wordWrap/>
              <w:overflowPunct/>
              <w:topLinePunct w:val="0"/>
              <w:bidi w:val="0"/>
              <w:snapToGrid w:val="0"/>
              <w:spacing w:line="240" w:lineRule="auto"/>
              <w:jc w:val="center"/>
              <w:rPr>
                <w:rFonts w:ascii="宋体" w:hAnsi="宋体"/>
                <w:color w:val="000000"/>
              </w:rPr>
            </w:pPr>
          </w:p>
        </w:tc>
      </w:tr>
      <w:tr w14:paraId="4F42A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37FC4011">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49F23E6A">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370C9A10">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11E5B878">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4BBD715">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7E9DA37">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3F66A622">
            <w:pPr>
              <w:pageBreakBefore w:val="0"/>
              <w:kinsoku/>
              <w:wordWrap/>
              <w:overflowPunct/>
              <w:topLinePunct w:val="0"/>
              <w:bidi w:val="0"/>
              <w:snapToGrid w:val="0"/>
              <w:spacing w:line="240" w:lineRule="auto"/>
              <w:jc w:val="center"/>
              <w:rPr>
                <w:rFonts w:ascii="宋体" w:hAnsi="宋体"/>
                <w:color w:val="000000"/>
              </w:rPr>
            </w:pPr>
          </w:p>
        </w:tc>
      </w:tr>
      <w:tr w14:paraId="1F06B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7123D13C">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381327B2">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3EF9F5AC">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13203EAC">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407FC8E8">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786F4452">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11635525">
            <w:pPr>
              <w:pageBreakBefore w:val="0"/>
              <w:kinsoku/>
              <w:wordWrap/>
              <w:overflowPunct/>
              <w:topLinePunct w:val="0"/>
              <w:bidi w:val="0"/>
              <w:snapToGrid w:val="0"/>
              <w:spacing w:line="240" w:lineRule="auto"/>
              <w:jc w:val="center"/>
              <w:rPr>
                <w:rFonts w:ascii="宋体" w:hAnsi="宋体"/>
                <w:color w:val="000000"/>
              </w:rPr>
            </w:pPr>
          </w:p>
        </w:tc>
      </w:tr>
      <w:tr w14:paraId="18D38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624C9986">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43F76E5E">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8384E54">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7143D794">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30F2AAC">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4695C40">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7147009F">
            <w:pPr>
              <w:pageBreakBefore w:val="0"/>
              <w:kinsoku/>
              <w:wordWrap/>
              <w:overflowPunct/>
              <w:topLinePunct w:val="0"/>
              <w:bidi w:val="0"/>
              <w:snapToGrid w:val="0"/>
              <w:spacing w:line="240" w:lineRule="auto"/>
              <w:jc w:val="center"/>
              <w:rPr>
                <w:rFonts w:ascii="宋体" w:hAnsi="宋体"/>
                <w:color w:val="000000"/>
              </w:rPr>
            </w:pPr>
          </w:p>
        </w:tc>
      </w:tr>
      <w:tr w14:paraId="20EB8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06D28C99">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72E22919">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535A436">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292B1412">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5FE8E8B5">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40EF1F2">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210C7AAA">
            <w:pPr>
              <w:pageBreakBefore w:val="0"/>
              <w:kinsoku/>
              <w:wordWrap/>
              <w:overflowPunct/>
              <w:topLinePunct w:val="0"/>
              <w:bidi w:val="0"/>
              <w:snapToGrid w:val="0"/>
              <w:spacing w:line="240" w:lineRule="auto"/>
              <w:jc w:val="center"/>
              <w:rPr>
                <w:rFonts w:ascii="宋体" w:hAnsi="宋体"/>
                <w:color w:val="000000"/>
              </w:rPr>
            </w:pPr>
          </w:p>
        </w:tc>
      </w:tr>
      <w:tr w14:paraId="057C4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0FC8E593">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544EBA66">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39B0748B">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454C9BCB">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2DD7C3B">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0F399568">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15B3C11A">
            <w:pPr>
              <w:pageBreakBefore w:val="0"/>
              <w:kinsoku/>
              <w:wordWrap/>
              <w:overflowPunct/>
              <w:topLinePunct w:val="0"/>
              <w:bidi w:val="0"/>
              <w:snapToGrid w:val="0"/>
              <w:spacing w:line="240" w:lineRule="auto"/>
              <w:jc w:val="center"/>
              <w:rPr>
                <w:rFonts w:ascii="宋体" w:hAnsi="宋体"/>
                <w:color w:val="000000"/>
              </w:rPr>
            </w:pPr>
          </w:p>
        </w:tc>
      </w:tr>
      <w:tr w14:paraId="0D4FE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80" w:hRule="atLeast"/>
        </w:trPr>
        <w:tc>
          <w:tcPr>
            <w:tcW w:w="770" w:type="dxa"/>
            <w:tcBorders>
              <w:top w:val="single" w:color="auto" w:sz="4" w:space="0"/>
              <w:left w:val="single" w:color="auto" w:sz="4" w:space="0"/>
              <w:bottom w:val="single" w:color="auto" w:sz="4" w:space="0"/>
              <w:right w:val="single" w:color="auto" w:sz="4" w:space="0"/>
            </w:tcBorders>
          </w:tcPr>
          <w:p w14:paraId="7DC65511">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1B66825D">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C3AFA18">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67A823A1">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4BF6AC5C">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E9DDAAF">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59E2428A">
            <w:pPr>
              <w:pageBreakBefore w:val="0"/>
              <w:kinsoku/>
              <w:wordWrap/>
              <w:overflowPunct/>
              <w:topLinePunct w:val="0"/>
              <w:bidi w:val="0"/>
              <w:snapToGrid w:val="0"/>
              <w:spacing w:line="240" w:lineRule="auto"/>
              <w:jc w:val="center"/>
              <w:rPr>
                <w:rFonts w:ascii="宋体" w:hAnsi="宋体"/>
                <w:color w:val="000000"/>
              </w:rPr>
            </w:pPr>
          </w:p>
        </w:tc>
      </w:tr>
    </w:tbl>
    <w:p w14:paraId="2D115677">
      <w:pPr>
        <w:pageBreakBefore w:val="0"/>
        <w:kinsoku/>
        <w:wordWrap/>
        <w:overflowPunct/>
        <w:topLinePunct w:val="0"/>
        <w:bidi w:val="0"/>
        <w:spacing w:line="240" w:lineRule="auto"/>
        <w:rPr>
          <w:rFonts w:ascii="宋体"/>
          <w:color w:val="000000"/>
        </w:rPr>
      </w:pPr>
    </w:p>
    <w:p w14:paraId="4857A2EE">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7767D049">
      <w:pPr>
        <w:pageBreakBefore w:val="0"/>
        <w:kinsoku/>
        <w:wordWrap/>
        <w:overflowPunct/>
        <w:topLinePunct w:val="0"/>
        <w:bidi w:val="0"/>
        <w:spacing w:line="240" w:lineRule="auto"/>
        <w:ind w:firstLine="3960"/>
        <w:rPr>
          <w:rFonts w:ascii="宋体"/>
          <w:color w:val="000000"/>
        </w:rPr>
      </w:pPr>
    </w:p>
    <w:p w14:paraId="4322203E">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3F97989E">
      <w:pPr>
        <w:pageBreakBefore w:val="0"/>
        <w:kinsoku/>
        <w:wordWrap/>
        <w:overflowPunct/>
        <w:topLinePunct w:val="0"/>
        <w:bidi w:val="0"/>
        <w:spacing w:line="240" w:lineRule="auto"/>
        <w:ind w:firstLine="3960"/>
        <w:rPr>
          <w:rFonts w:ascii="宋体"/>
          <w:color w:val="000000"/>
        </w:rPr>
      </w:pPr>
    </w:p>
    <w:p w14:paraId="2BAB0E42">
      <w:pPr>
        <w:pageBreakBefore w:val="0"/>
        <w:kinsoku/>
        <w:wordWrap/>
        <w:overflowPunct/>
        <w:topLinePunct w:val="0"/>
        <w:bidi w:val="0"/>
        <w:spacing w:line="240" w:lineRule="auto"/>
        <w:jc w:val="left"/>
        <w:rPr>
          <w:rFonts w:hint="eastAsia" w:ascii="楷体_GB2312" w:eastAsia="宋体"/>
          <w:color w:val="000000"/>
          <w:lang w:eastAsia="zh-CN"/>
        </w:rPr>
      </w:pPr>
      <w:r>
        <w:rPr>
          <w:rFonts w:hint="eastAsia" w:ascii="宋体"/>
          <w:color w:val="000000"/>
        </w:rPr>
        <w:t>日　期：</w:t>
      </w:r>
    </w:p>
    <w:p w14:paraId="547EB733">
      <w:pPr>
        <w:pageBreakBefore w:val="0"/>
        <w:kinsoku/>
        <w:wordWrap/>
        <w:overflowPunct/>
        <w:topLinePunct w:val="0"/>
        <w:bidi w:val="0"/>
        <w:spacing w:line="240" w:lineRule="auto"/>
        <w:jc w:val="left"/>
        <w:rPr>
          <w:rFonts w:ascii="黑体" w:hAnsi="黑体" w:eastAsia="黑体"/>
          <w:b/>
          <w:color w:val="000000"/>
          <w:sz w:val="32"/>
        </w:rPr>
      </w:pPr>
    </w:p>
    <w:p w14:paraId="7D743956">
      <w:pPr>
        <w:pageBreakBefore w:val="0"/>
        <w:kinsoku/>
        <w:wordWrap/>
        <w:overflowPunct/>
        <w:topLinePunct w:val="0"/>
        <w:bidi w:val="0"/>
        <w:snapToGrid w:val="0"/>
        <w:spacing w:line="240" w:lineRule="auto"/>
        <w:rPr>
          <w:rFonts w:ascii="楷体_GB2312" w:eastAsia="楷体_GB2312"/>
          <w:color w:val="000000"/>
          <w:sz w:val="30"/>
        </w:rPr>
      </w:pPr>
    </w:p>
    <w:p w14:paraId="434EEAC0">
      <w:pPr>
        <w:pStyle w:val="4"/>
        <w:pageBreakBefore w:val="0"/>
        <w:kinsoku/>
        <w:wordWrap/>
        <w:overflowPunct/>
        <w:topLinePunct w:val="0"/>
        <w:bidi w:val="0"/>
        <w:spacing w:before="0" w:after="0" w:line="240" w:lineRule="auto"/>
        <w:jc w:val="center"/>
        <w:rPr>
          <w:color w:val="000000"/>
        </w:rPr>
      </w:pPr>
      <w:bookmarkStart w:id="376" w:name="_Toc46066062"/>
      <w:bookmarkStart w:id="377" w:name="_Toc47195361"/>
      <w:bookmarkStart w:id="378" w:name="_Toc45980794"/>
      <w:r>
        <w:rPr>
          <w:rFonts w:hint="eastAsia"/>
          <w:color w:val="000000"/>
        </w:rPr>
        <w:t>（</w:t>
      </w:r>
      <w:bookmarkEnd w:id="372"/>
      <w:bookmarkEnd w:id="376"/>
      <w:bookmarkEnd w:id="377"/>
      <w:bookmarkEnd w:id="378"/>
      <w:bookmarkStart w:id="379" w:name="_Toc47195363"/>
      <w:r>
        <w:rPr>
          <w:rFonts w:hint="eastAsia"/>
          <w:color w:val="000000"/>
        </w:rPr>
        <w:t>三）技术方案</w:t>
      </w:r>
      <w:r>
        <w:rPr>
          <w:rFonts w:hint="eastAsia"/>
          <w:color w:val="000000"/>
        </w:rPr>
        <w:cr/>
      </w:r>
    </w:p>
    <w:p w14:paraId="3E9FFE3E">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投标人应对投标维修项目做出详细技术说明，主要包括：</w:t>
      </w:r>
    </w:p>
    <w:p w14:paraId="1E527159">
      <w:pPr>
        <w:pStyle w:val="20"/>
        <w:pageBreakBefore w:val="0"/>
        <w:numPr>
          <w:ilvl w:val="0"/>
          <w:numId w:val="8"/>
        </w:numPr>
        <w:kinsoku/>
        <w:wordWrap/>
        <w:overflowPunct/>
        <w:topLinePunct w:val="0"/>
        <w:bidi w:val="0"/>
        <w:spacing w:line="240" w:lineRule="auto"/>
        <w:rPr>
          <w:color w:val="000000"/>
          <w:sz w:val="24"/>
        </w:rPr>
      </w:pPr>
      <w:r>
        <w:rPr>
          <w:rFonts w:hint="eastAsia"/>
          <w:color w:val="000000"/>
          <w:sz w:val="24"/>
        </w:rPr>
        <w:t>投标人对投标维修项目所需设备的主要技术性能、特点的详细描述；</w:t>
      </w:r>
    </w:p>
    <w:p w14:paraId="061A6030">
      <w:pPr>
        <w:pStyle w:val="20"/>
        <w:pageBreakBefore w:val="0"/>
        <w:kinsoku/>
        <w:wordWrap/>
        <w:overflowPunct/>
        <w:topLinePunct w:val="0"/>
        <w:bidi w:val="0"/>
        <w:spacing w:line="240" w:lineRule="auto"/>
        <w:ind w:firstLine="720" w:firstLineChars="300"/>
        <w:rPr>
          <w:color w:val="000000"/>
          <w:sz w:val="24"/>
        </w:rPr>
      </w:pPr>
      <w:r>
        <w:rPr>
          <w:rFonts w:hint="eastAsia"/>
          <w:color w:val="000000"/>
          <w:sz w:val="24"/>
        </w:rPr>
        <w:t>2.投标维修设备所需主要部件的材质、规格、说明；</w:t>
      </w:r>
    </w:p>
    <w:p w14:paraId="5FBF31B0">
      <w:pPr>
        <w:pStyle w:val="20"/>
        <w:pageBreakBefore w:val="0"/>
        <w:kinsoku/>
        <w:wordWrap/>
        <w:overflowPunct/>
        <w:topLinePunct w:val="0"/>
        <w:bidi w:val="0"/>
        <w:spacing w:line="240" w:lineRule="auto"/>
        <w:ind w:firstLine="720" w:firstLineChars="300"/>
        <w:rPr>
          <w:color w:val="000000"/>
          <w:sz w:val="24"/>
        </w:rPr>
      </w:pPr>
      <w:r>
        <w:rPr>
          <w:rFonts w:hint="eastAsia"/>
          <w:color w:val="000000"/>
          <w:sz w:val="24"/>
        </w:rPr>
        <w:t>3.有关图纸、资料。</w:t>
      </w:r>
    </w:p>
    <w:p w14:paraId="7F41EDB5">
      <w:pPr>
        <w:pStyle w:val="20"/>
        <w:pageBreakBefore w:val="0"/>
        <w:kinsoku/>
        <w:wordWrap/>
        <w:overflowPunct/>
        <w:topLinePunct w:val="0"/>
        <w:bidi w:val="0"/>
        <w:spacing w:line="240" w:lineRule="auto"/>
        <w:rPr>
          <w:color w:val="000000"/>
          <w:sz w:val="24"/>
        </w:rPr>
      </w:pPr>
    </w:p>
    <w:p w14:paraId="2261A4F7">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注：投标人应根据上述内容、要求自行编制；</w:t>
      </w:r>
    </w:p>
    <w:p w14:paraId="306FB68B">
      <w:pPr>
        <w:pStyle w:val="20"/>
        <w:pageBreakBefore w:val="0"/>
        <w:kinsoku/>
        <w:wordWrap/>
        <w:overflowPunct/>
        <w:topLinePunct w:val="0"/>
        <w:bidi w:val="0"/>
        <w:spacing w:line="240" w:lineRule="auto"/>
        <w:ind w:firstLine="480" w:firstLineChars="200"/>
        <w:rPr>
          <w:color w:val="000000"/>
          <w:sz w:val="24"/>
        </w:rPr>
      </w:pPr>
    </w:p>
    <w:p w14:paraId="09A1D948">
      <w:pPr>
        <w:pStyle w:val="4"/>
        <w:pageBreakBefore w:val="0"/>
        <w:kinsoku/>
        <w:wordWrap/>
        <w:overflowPunct/>
        <w:topLinePunct w:val="0"/>
        <w:bidi w:val="0"/>
        <w:spacing w:before="0" w:after="0" w:line="240" w:lineRule="auto"/>
        <w:jc w:val="center"/>
        <w:rPr>
          <w:color w:val="000000"/>
        </w:rPr>
      </w:pPr>
      <w:bookmarkStart w:id="380" w:name="_Toc47195362"/>
      <w:bookmarkStart w:id="381" w:name="_Toc45980795"/>
      <w:bookmarkStart w:id="382" w:name="_Toc46066063"/>
      <w:r>
        <w:rPr>
          <w:rFonts w:hint="eastAsia"/>
          <w:color w:val="000000"/>
        </w:rPr>
        <w:t>（四）综合说明</w:t>
      </w:r>
      <w:bookmarkEnd w:id="380"/>
      <w:bookmarkEnd w:id="381"/>
      <w:bookmarkEnd w:id="382"/>
    </w:p>
    <w:p w14:paraId="4CD9EA06">
      <w:pPr>
        <w:pStyle w:val="20"/>
        <w:pageBreakBefore w:val="0"/>
        <w:kinsoku/>
        <w:wordWrap/>
        <w:overflowPunct/>
        <w:topLinePunct w:val="0"/>
        <w:bidi w:val="0"/>
        <w:spacing w:line="240" w:lineRule="auto"/>
        <w:rPr>
          <w:color w:val="000000"/>
          <w:sz w:val="24"/>
        </w:rPr>
      </w:pPr>
    </w:p>
    <w:p w14:paraId="7F882C86">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1.</w:t>
      </w:r>
      <w:r>
        <w:rPr>
          <w:rFonts w:hint="eastAsia"/>
          <w:color w:val="000000"/>
          <w:sz w:val="24"/>
          <w:lang w:val="en-US"/>
        </w:rPr>
        <w:t>投</w:t>
      </w:r>
      <w:r>
        <w:rPr>
          <w:rFonts w:hint="eastAsia"/>
          <w:color w:val="000000"/>
          <w:sz w:val="24"/>
        </w:rPr>
        <w:t>标维修设备所需主要部件质量标准及质量保证期限</w:t>
      </w:r>
    </w:p>
    <w:p w14:paraId="42AB4DAE">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2.交货进度及保证</w:t>
      </w:r>
    </w:p>
    <w:p w14:paraId="243F1761">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3.技术资料的提供范围与进度</w:t>
      </w:r>
    </w:p>
    <w:p w14:paraId="2238E1D3">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4.关于安装调试及验收的说明</w:t>
      </w:r>
    </w:p>
    <w:p w14:paraId="0009CC61">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5.技术服务及售后服务内容</w:t>
      </w:r>
    </w:p>
    <w:p w14:paraId="13473073">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6.人员培训</w:t>
      </w:r>
    </w:p>
    <w:p w14:paraId="1DF128CD">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7.运输方式</w:t>
      </w:r>
    </w:p>
    <w:p w14:paraId="5276AED9">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8.要求招标人提供的配合</w:t>
      </w:r>
    </w:p>
    <w:p w14:paraId="32D07BDF">
      <w:pPr>
        <w:pStyle w:val="20"/>
        <w:pageBreakBefore w:val="0"/>
        <w:kinsoku/>
        <w:wordWrap/>
        <w:overflowPunct/>
        <w:topLinePunct w:val="0"/>
        <w:bidi w:val="0"/>
        <w:spacing w:line="240" w:lineRule="auto"/>
        <w:rPr>
          <w:color w:val="000000"/>
          <w:sz w:val="24"/>
        </w:rPr>
      </w:pPr>
    </w:p>
    <w:p w14:paraId="625F8CD2">
      <w:pPr>
        <w:pStyle w:val="20"/>
        <w:pageBreakBefore w:val="0"/>
        <w:kinsoku/>
        <w:wordWrap/>
        <w:overflowPunct/>
        <w:topLinePunct w:val="0"/>
        <w:bidi w:val="0"/>
        <w:spacing w:line="240" w:lineRule="auto"/>
        <w:rPr>
          <w:color w:val="000000"/>
          <w:sz w:val="24"/>
        </w:rPr>
      </w:pPr>
    </w:p>
    <w:p w14:paraId="1156F26F">
      <w:pPr>
        <w:pageBreakBefore w:val="0"/>
        <w:kinsoku/>
        <w:wordWrap/>
        <w:overflowPunct/>
        <w:topLinePunct w:val="0"/>
        <w:bidi w:val="0"/>
        <w:spacing w:line="240" w:lineRule="auto"/>
        <w:rPr>
          <w:rFonts w:ascii="宋体" w:hAnsi="宋体"/>
          <w:color w:val="000000"/>
        </w:rPr>
      </w:pPr>
      <w:r>
        <w:rPr>
          <w:rFonts w:hint="eastAsia"/>
          <w:color w:val="000000"/>
        </w:rPr>
        <w:t>注：投标人应根据上述内容、要求自行编制。</w:t>
      </w:r>
    </w:p>
    <w:p w14:paraId="53BBDA07">
      <w:pPr>
        <w:pageBreakBefore w:val="0"/>
        <w:kinsoku/>
        <w:wordWrap/>
        <w:overflowPunct/>
        <w:topLinePunct w:val="0"/>
        <w:bidi w:val="0"/>
        <w:spacing w:line="240" w:lineRule="auto"/>
        <w:jc w:val="left"/>
        <w:rPr>
          <w:rFonts w:ascii="宋体"/>
          <w:color w:val="000000"/>
          <w:u w:val="single"/>
        </w:rPr>
      </w:pPr>
    </w:p>
    <w:p w14:paraId="147DECC1">
      <w:pPr>
        <w:pageBreakBefore w:val="0"/>
        <w:kinsoku/>
        <w:wordWrap/>
        <w:overflowPunct/>
        <w:topLinePunct w:val="0"/>
        <w:bidi w:val="0"/>
        <w:spacing w:line="240" w:lineRule="auto"/>
        <w:jc w:val="left"/>
        <w:rPr>
          <w:rFonts w:ascii="宋体"/>
          <w:color w:val="000000"/>
          <w:u w:val="single"/>
        </w:rPr>
      </w:pPr>
      <w:r>
        <w:rPr>
          <w:rFonts w:ascii="宋体"/>
          <w:color w:val="000000"/>
          <w:u w:val="single"/>
        </w:rPr>
        <w:br w:type="page"/>
      </w:r>
    </w:p>
    <w:p w14:paraId="32D88620">
      <w:pPr>
        <w:pStyle w:val="4"/>
        <w:pageBreakBefore w:val="0"/>
        <w:kinsoku/>
        <w:wordWrap/>
        <w:overflowPunct/>
        <w:topLinePunct w:val="0"/>
        <w:bidi w:val="0"/>
        <w:spacing w:before="0" w:after="0" w:line="240" w:lineRule="auto"/>
        <w:jc w:val="center"/>
        <w:rPr>
          <w:color w:val="000000"/>
        </w:rPr>
      </w:pPr>
      <w:r>
        <w:rPr>
          <w:rFonts w:hint="eastAsia"/>
          <w:color w:val="000000"/>
        </w:rPr>
        <w:t>（五）免费增值服务</w:t>
      </w:r>
      <w:bookmarkEnd w:id="379"/>
    </w:p>
    <w:tbl>
      <w:tblPr>
        <w:tblStyle w:val="39"/>
        <w:tblW w:w="83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1"/>
      </w:tblGrid>
      <w:tr w14:paraId="27594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jc w:val="center"/>
        </w:trPr>
        <w:tc>
          <w:tcPr>
            <w:tcW w:w="8381" w:type="dxa"/>
            <w:tcBorders>
              <w:top w:val="single" w:color="auto" w:sz="4" w:space="0"/>
              <w:left w:val="single" w:color="auto" w:sz="4" w:space="0"/>
              <w:bottom w:val="single" w:color="auto" w:sz="4" w:space="0"/>
              <w:right w:val="single" w:color="auto" w:sz="4" w:space="0"/>
            </w:tcBorders>
            <w:vAlign w:val="center"/>
          </w:tcPr>
          <w:p w14:paraId="506F6052">
            <w:pPr>
              <w:pageBreakBefore w:val="0"/>
              <w:kinsoku/>
              <w:wordWrap/>
              <w:overflowPunct/>
              <w:topLinePunct w:val="0"/>
              <w:bidi w:val="0"/>
              <w:spacing w:line="240" w:lineRule="auto"/>
              <w:ind w:firstLine="420" w:firstLineChars="200"/>
              <w:jc w:val="center"/>
              <w:rPr>
                <w:rFonts w:ascii="宋体" w:hAnsi="宋体"/>
                <w:kern w:val="2"/>
                <w:sz w:val="21"/>
                <w:szCs w:val="21"/>
              </w:rPr>
            </w:pPr>
          </w:p>
          <w:p w14:paraId="486C54B7">
            <w:pPr>
              <w:pageBreakBefore w:val="0"/>
              <w:kinsoku/>
              <w:wordWrap/>
              <w:overflowPunct/>
              <w:topLinePunct w:val="0"/>
              <w:bidi w:val="0"/>
              <w:spacing w:line="240" w:lineRule="auto"/>
              <w:ind w:firstLine="480" w:firstLineChars="200"/>
              <w:jc w:val="center"/>
              <w:rPr>
                <w:rFonts w:ascii="宋体" w:hAnsi="宋体"/>
              </w:rPr>
            </w:pPr>
          </w:p>
          <w:p w14:paraId="48857EE8">
            <w:pPr>
              <w:pageBreakBefore w:val="0"/>
              <w:kinsoku/>
              <w:wordWrap/>
              <w:overflowPunct/>
              <w:topLinePunct w:val="0"/>
              <w:bidi w:val="0"/>
              <w:spacing w:line="240" w:lineRule="auto"/>
              <w:ind w:firstLine="480" w:firstLineChars="200"/>
              <w:jc w:val="center"/>
              <w:rPr>
                <w:rFonts w:ascii="宋体" w:hAnsi="宋体"/>
              </w:rPr>
            </w:pPr>
          </w:p>
          <w:p w14:paraId="15AF24BB">
            <w:pPr>
              <w:pageBreakBefore w:val="0"/>
              <w:kinsoku/>
              <w:wordWrap/>
              <w:overflowPunct/>
              <w:topLinePunct w:val="0"/>
              <w:bidi w:val="0"/>
              <w:spacing w:line="240" w:lineRule="auto"/>
              <w:ind w:firstLine="480" w:firstLineChars="200"/>
              <w:jc w:val="center"/>
              <w:rPr>
                <w:rFonts w:ascii="宋体" w:hAnsi="宋体"/>
              </w:rPr>
            </w:pPr>
          </w:p>
          <w:p w14:paraId="2C0D8B7E">
            <w:pPr>
              <w:pageBreakBefore w:val="0"/>
              <w:kinsoku/>
              <w:wordWrap/>
              <w:overflowPunct/>
              <w:topLinePunct w:val="0"/>
              <w:bidi w:val="0"/>
              <w:spacing w:line="240" w:lineRule="auto"/>
              <w:ind w:firstLine="480" w:firstLineChars="200"/>
              <w:jc w:val="center"/>
              <w:rPr>
                <w:rFonts w:ascii="宋体" w:hAnsi="宋体"/>
              </w:rPr>
            </w:pPr>
          </w:p>
          <w:p w14:paraId="0CA6D8B3">
            <w:pPr>
              <w:pageBreakBefore w:val="0"/>
              <w:kinsoku/>
              <w:wordWrap/>
              <w:overflowPunct/>
              <w:topLinePunct w:val="0"/>
              <w:bidi w:val="0"/>
              <w:spacing w:line="240" w:lineRule="auto"/>
              <w:ind w:firstLine="480" w:firstLineChars="200"/>
              <w:jc w:val="center"/>
              <w:rPr>
                <w:rFonts w:ascii="宋体" w:hAnsi="宋体"/>
              </w:rPr>
            </w:pPr>
            <w:r>
              <w:rPr>
                <w:rFonts w:hint="eastAsia" w:ascii="宋体" w:hAnsi="宋体"/>
              </w:rPr>
              <w:t>格式自拟</w:t>
            </w:r>
          </w:p>
          <w:p w14:paraId="38F8BE35">
            <w:pPr>
              <w:pageBreakBefore w:val="0"/>
              <w:kinsoku/>
              <w:wordWrap/>
              <w:overflowPunct/>
              <w:topLinePunct w:val="0"/>
              <w:bidi w:val="0"/>
              <w:spacing w:line="240" w:lineRule="auto"/>
              <w:ind w:firstLine="480" w:firstLineChars="200"/>
              <w:jc w:val="center"/>
              <w:rPr>
                <w:rFonts w:ascii="宋体" w:hAnsi="宋体"/>
              </w:rPr>
            </w:pPr>
          </w:p>
          <w:p w14:paraId="2FAF7B05">
            <w:pPr>
              <w:pageBreakBefore w:val="0"/>
              <w:kinsoku/>
              <w:wordWrap/>
              <w:overflowPunct/>
              <w:topLinePunct w:val="0"/>
              <w:bidi w:val="0"/>
              <w:spacing w:line="240" w:lineRule="auto"/>
              <w:ind w:firstLine="480" w:firstLineChars="200"/>
              <w:jc w:val="center"/>
              <w:rPr>
                <w:rFonts w:ascii="宋体" w:hAnsi="宋体"/>
              </w:rPr>
            </w:pPr>
          </w:p>
          <w:p w14:paraId="13BFFA3C">
            <w:pPr>
              <w:pageBreakBefore w:val="0"/>
              <w:kinsoku/>
              <w:wordWrap/>
              <w:overflowPunct/>
              <w:topLinePunct w:val="0"/>
              <w:bidi w:val="0"/>
              <w:spacing w:line="240" w:lineRule="auto"/>
              <w:ind w:firstLine="480" w:firstLineChars="200"/>
              <w:jc w:val="center"/>
              <w:rPr>
                <w:rFonts w:ascii="宋体" w:hAnsi="宋体"/>
              </w:rPr>
            </w:pPr>
          </w:p>
          <w:p w14:paraId="4A1B3B1A">
            <w:pPr>
              <w:pageBreakBefore w:val="0"/>
              <w:kinsoku/>
              <w:wordWrap/>
              <w:overflowPunct/>
              <w:topLinePunct w:val="0"/>
              <w:bidi w:val="0"/>
              <w:spacing w:line="240" w:lineRule="auto"/>
              <w:ind w:firstLine="480" w:firstLineChars="200"/>
              <w:jc w:val="center"/>
              <w:rPr>
                <w:rFonts w:ascii="宋体" w:hAnsi="宋体"/>
              </w:rPr>
            </w:pPr>
          </w:p>
          <w:p w14:paraId="2086F3BB">
            <w:pPr>
              <w:pageBreakBefore w:val="0"/>
              <w:kinsoku/>
              <w:wordWrap/>
              <w:overflowPunct/>
              <w:topLinePunct w:val="0"/>
              <w:bidi w:val="0"/>
              <w:spacing w:line="240" w:lineRule="auto"/>
              <w:ind w:firstLine="480" w:firstLineChars="200"/>
              <w:jc w:val="center"/>
              <w:rPr>
                <w:rFonts w:ascii="宋体" w:hAnsi="宋体"/>
              </w:rPr>
            </w:pPr>
          </w:p>
          <w:p w14:paraId="5D48E344">
            <w:pPr>
              <w:pageBreakBefore w:val="0"/>
              <w:kinsoku/>
              <w:wordWrap/>
              <w:overflowPunct/>
              <w:topLinePunct w:val="0"/>
              <w:bidi w:val="0"/>
              <w:spacing w:line="240" w:lineRule="auto"/>
              <w:ind w:firstLine="480" w:firstLineChars="200"/>
              <w:jc w:val="center"/>
              <w:rPr>
                <w:rFonts w:ascii="宋体" w:hAnsi="宋体"/>
              </w:rPr>
            </w:pPr>
          </w:p>
          <w:p w14:paraId="51D38D88">
            <w:pPr>
              <w:pageBreakBefore w:val="0"/>
              <w:kinsoku/>
              <w:wordWrap/>
              <w:overflowPunct/>
              <w:topLinePunct w:val="0"/>
              <w:bidi w:val="0"/>
              <w:spacing w:line="240" w:lineRule="auto"/>
              <w:ind w:firstLine="480" w:firstLineChars="200"/>
              <w:jc w:val="center"/>
              <w:rPr>
                <w:rFonts w:ascii="宋体" w:hAnsi="宋体"/>
              </w:rPr>
            </w:pPr>
          </w:p>
          <w:p w14:paraId="3BA6956A">
            <w:pPr>
              <w:pageBreakBefore w:val="0"/>
              <w:kinsoku/>
              <w:wordWrap/>
              <w:overflowPunct/>
              <w:topLinePunct w:val="0"/>
              <w:bidi w:val="0"/>
              <w:spacing w:line="240" w:lineRule="auto"/>
              <w:ind w:firstLine="480" w:firstLineChars="200"/>
              <w:jc w:val="center"/>
              <w:rPr>
                <w:rFonts w:ascii="宋体" w:hAnsi="宋体"/>
              </w:rPr>
            </w:pPr>
          </w:p>
          <w:p w14:paraId="2A933386">
            <w:pPr>
              <w:pageBreakBefore w:val="0"/>
              <w:kinsoku/>
              <w:wordWrap/>
              <w:overflowPunct/>
              <w:topLinePunct w:val="0"/>
              <w:bidi w:val="0"/>
              <w:spacing w:line="240" w:lineRule="auto"/>
              <w:ind w:firstLine="480" w:firstLineChars="200"/>
              <w:jc w:val="center"/>
              <w:rPr>
                <w:rFonts w:ascii="宋体" w:hAnsi="宋体"/>
              </w:rPr>
            </w:pPr>
          </w:p>
          <w:p w14:paraId="745A5218">
            <w:pPr>
              <w:pageBreakBefore w:val="0"/>
              <w:kinsoku/>
              <w:wordWrap/>
              <w:overflowPunct/>
              <w:topLinePunct w:val="0"/>
              <w:bidi w:val="0"/>
              <w:spacing w:line="240" w:lineRule="auto"/>
              <w:ind w:firstLine="480" w:firstLineChars="200"/>
              <w:jc w:val="center"/>
              <w:rPr>
                <w:rFonts w:ascii="宋体" w:hAnsi="宋体"/>
              </w:rPr>
            </w:pPr>
          </w:p>
          <w:p w14:paraId="2B348E49">
            <w:pPr>
              <w:pageBreakBefore w:val="0"/>
              <w:kinsoku/>
              <w:wordWrap/>
              <w:overflowPunct/>
              <w:topLinePunct w:val="0"/>
              <w:bidi w:val="0"/>
              <w:spacing w:line="240" w:lineRule="auto"/>
              <w:ind w:firstLine="480" w:firstLineChars="200"/>
              <w:jc w:val="center"/>
              <w:rPr>
                <w:rFonts w:ascii="宋体" w:hAnsi="宋体"/>
              </w:rPr>
            </w:pPr>
          </w:p>
          <w:p w14:paraId="08FBFA52">
            <w:pPr>
              <w:pageBreakBefore w:val="0"/>
              <w:kinsoku/>
              <w:wordWrap/>
              <w:overflowPunct/>
              <w:topLinePunct w:val="0"/>
              <w:bidi w:val="0"/>
              <w:spacing w:line="240" w:lineRule="auto"/>
              <w:ind w:firstLine="480" w:firstLineChars="200"/>
              <w:jc w:val="center"/>
              <w:rPr>
                <w:rFonts w:ascii="宋体" w:hAnsi="宋体"/>
              </w:rPr>
            </w:pPr>
          </w:p>
          <w:p w14:paraId="5852AA1E">
            <w:pPr>
              <w:pageBreakBefore w:val="0"/>
              <w:kinsoku/>
              <w:wordWrap/>
              <w:overflowPunct/>
              <w:topLinePunct w:val="0"/>
              <w:bidi w:val="0"/>
              <w:spacing w:line="240" w:lineRule="auto"/>
              <w:ind w:firstLine="480" w:firstLineChars="200"/>
              <w:jc w:val="center"/>
              <w:rPr>
                <w:rFonts w:ascii="宋体" w:hAnsi="宋体"/>
              </w:rPr>
            </w:pPr>
          </w:p>
          <w:p w14:paraId="287D028D">
            <w:pPr>
              <w:pageBreakBefore w:val="0"/>
              <w:kinsoku/>
              <w:wordWrap/>
              <w:overflowPunct/>
              <w:topLinePunct w:val="0"/>
              <w:bidi w:val="0"/>
              <w:spacing w:line="240" w:lineRule="auto"/>
              <w:ind w:firstLine="480" w:firstLineChars="200"/>
              <w:jc w:val="center"/>
              <w:rPr>
                <w:rFonts w:ascii="宋体" w:hAnsi="宋体"/>
              </w:rPr>
            </w:pPr>
          </w:p>
          <w:p w14:paraId="7CCCC930">
            <w:pPr>
              <w:pageBreakBefore w:val="0"/>
              <w:kinsoku/>
              <w:wordWrap/>
              <w:overflowPunct/>
              <w:topLinePunct w:val="0"/>
              <w:bidi w:val="0"/>
              <w:spacing w:line="240" w:lineRule="auto"/>
              <w:ind w:firstLine="480" w:firstLineChars="200"/>
              <w:jc w:val="center"/>
              <w:rPr>
                <w:rFonts w:ascii="宋体" w:hAnsi="宋体"/>
              </w:rPr>
            </w:pPr>
          </w:p>
          <w:p w14:paraId="7C28053A">
            <w:pPr>
              <w:pageBreakBefore w:val="0"/>
              <w:kinsoku/>
              <w:wordWrap/>
              <w:overflowPunct/>
              <w:topLinePunct w:val="0"/>
              <w:bidi w:val="0"/>
              <w:spacing w:line="240" w:lineRule="auto"/>
              <w:ind w:firstLine="480" w:firstLineChars="200"/>
              <w:jc w:val="center"/>
              <w:rPr>
                <w:rFonts w:ascii="宋体" w:hAnsi="宋体"/>
              </w:rPr>
            </w:pPr>
          </w:p>
          <w:p w14:paraId="2BD9A539">
            <w:pPr>
              <w:pageBreakBefore w:val="0"/>
              <w:kinsoku/>
              <w:wordWrap/>
              <w:overflowPunct/>
              <w:topLinePunct w:val="0"/>
              <w:bidi w:val="0"/>
              <w:spacing w:line="240" w:lineRule="auto"/>
              <w:ind w:firstLine="480" w:firstLineChars="200"/>
              <w:jc w:val="center"/>
              <w:rPr>
                <w:rFonts w:ascii="宋体" w:hAnsi="宋体"/>
              </w:rPr>
            </w:pPr>
          </w:p>
          <w:p w14:paraId="4A5AE440">
            <w:pPr>
              <w:pageBreakBefore w:val="0"/>
              <w:kinsoku/>
              <w:wordWrap/>
              <w:overflowPunct/>
              <w:topLinePunct w:val="0"/>
              <w:bidi w:val="0"/>
              <w:spacing w:line="240" w:lineRule="auto"/>
              <w:ind w:firstLine="480" w:firstLineChars="200"/>
              <w:jc w:val="center"/>
              <w:rPr>
                <w:rFonts w:ascii="宋体" w:hAnsi="宋体"/>
              </w:rPr>
            </w:pPr>
          </w:p>
          <w:p w14:paraId="73F46DFD">
            <w:pPr>
              <w:pageBreakBefore w:val="0"/>
              <w:kinsoku/>
              <w:wordWrap/>
              <w:overflowPunct/>
              <w:topLinePunct w:val="0"/>
              <w:bidi w:val="0"/>
              <w:spacing w:line="240" w:lineRule="auto"/>
              <w:ind w:firstLine="420" w:firstLineChars="200"/>
              <w:jc w:val="center"/>
              <w:rPr>
                <w:rFonts w:ascii="宋体" w:hAnsi="宋体"/>
                <w:kern w:val="2"/>
                <w:sz w:val="21"/>
                <w:szCs w:val="21"/>
              </w:rPr>
            </w:pPr>
          </w:p>
        </w:tc>
      </w:tr>
    </w:tbl>
    <w:p w14:paraId="4B47B188">
      <w:pPr>
        <w:pageBreakBefore w:val="0"/>
        <w:kinsoku/>
        <w:wordWrap/>
        <w:overflowPunct/>
        <w:topLinePunct w:val="0"/>
        <w:bidi w:val="0"/>
        <w:spacing w:line="240" w:lineRule="auto"/>
        <w:rPr>
          <w:kern w:val="2"/>
          <w:sz w:val="21"/>
          <w:szCs w:val="21"/>
        </w:rPr>
      </w:pPr>
      <w:r>
        <w:rPr>
          <w:rFonts w:hint="eastAsia" w:ascii="宋体" w:hAnsi="宋体"/>
        </w:rPr>
        <w:t>投标人名称：授权代表签字：日期：</w:t>
      </w:r>
    </w:p>
    <w:p w14:paraId="24EF9B72">
      <w:pPr>
        <w:pageBreakBefore w:val="0"/>
        <w:kinsoku/>
        <w:wordWrap/>
        <w:overflowPunct/>
        <w:topLinePunct w:val="0"/>
        <w:bidi w:val="0"/>
        <w:spacing w:line="240" w:lineRule="auto"/>
        <w:jc w:val="left"/>
        <w:rPr>
          <w:rFonts w:ascii="黑体" w:hAnsi="黑体" w:eastAsia="黑体"/>
          <w:b/>
          <w:color w:val="000000"/>
          <w:sz w:val="32"/>
        </w:rPr>
      </w:pPr>
      <w:r>
        <w:rPr>
          <w:rFonts w:ascii="黑体" w:hAnsi="黑体" w:eastAsia="黑体"/>
          <w:b/>
          <w:color w:val="000000"/>
          <w:sz w:val="32"/>
        </w:rPr>
        <w:br w:type="page"/>
      </w:r>
    </w:p>
    <w:p w14:paraId="6C5CB286">
      <w:pPr>
        <w:pStyle w:val="4"/>
        <w:pageBreakBefore w:val="0"/>
        <w:kinsoku/>
        <w:wordWrap/>
        <w:overflowPunct/>
        <w:topLinePunct w:val="0"/>
        <w:bidi w:val="0"/>
        <w:spacing w:before="0" w:after="0" w:line="240" w:lineRule="auto"/>
        <w:jc w:val="left"/>
        <w:rPr>
          <w:color w:val="000000"/>
        </w:rPr>
      </w:pPr>
      <w:bookmarkStart w:id="383" w:name="_Toc45980796"/>
      <w:bookmarkStart w:id="384" w:name="_Toc47195364"/>
      <w:r>
        <w:rPr>
          <w:rFonts w:hint="eastAsia"/>
          <w:color w:val="000000"/>
        </w:rPr>
        <w:t>附件三</w:t>
      </w:r>
      <w:bookmarkEnd w:id="383"/>
      <w:bookmarkEnd w:id="384"/>
    </w:p>
    <w:p w14:paraId="6E5E4517">
      <w:pPr>
        <w:pageBreakBefore w:val="0"/>
        <w:kinsoku/>
        <w:wordWrap/>
        <w:overflowPunct/>
        <w:topLinePunct w:val="0"/>
        <w:bidi w:val="0"/>
        <w:spacing w:line="240" w:lineRule="auto"/>
        <w:jc w:val="center"/>
        <w:rPr>
          <w:rFonts w:ascii="宋体"/>
          <w:b/>
          <w:color w:val="000000"/>
          <w:sz w:val="28"/>
        </w:rPr>
      </w:pPr>
    </w:p>
    <w:p w14:paraId="412237E1">
      <w:pPr>
        <w:pageBreakBefore w:val="0"/>
        <w:kinsoku/>
        <w:wordWrap/>
        <w:overflowPunct/>
        <w:topLinePunct w:val="0"/>
        <w:bidi w:val="0"/>
        <w:spacing w:line="240" w:lineRule="auto"/>
        <w:rPr>
          <w:rFonts w:ascii="宋体" w:hAnsi="宋体"/>
          <w:b/>
          <w:color w:val="000000"/>
          <w:sz w:val="32"/>
          <w:szCs w:val="32"/>
        </w:rPr>
      </w:pPr>
      <w:r>
        <w:rPr>
          <w:rFonts w:hint="eastAsia" w:ascii="宋体" w:hAnsi="宋体"/>
          <w:b/>
          <w:color w:val="000000"/>
          <w:sz w:val="32"/>
          <w:szCs w:val="32"/>
        </w:rPr>
        <w:t>（项目名称）</w:t>
      </w:r>
    </w:p>
    <w:p w14:paraId="4B6C51EF">
      <w:pPr>
        <w:pageBreakBefore w:val="0"/>
        <w:kinsoku/>
        <w:wordWrap/>
        <w:overflowPunct/>
        <w:topLinePunct w:val="0"/>
        <w:bidi w:val="0"/>
        <w:spacing w:line="240" w:lineRule="auto"/>
        <w:ind w:firstLine="560" w:firstLineChars="200"/>
        <w:rPr>
          <w:rFonts w:ascii="宋体" w:hAnsi="宋体"/>
          <w:color w:val="000000"/>
          <w:sz w:val="28"/>
          <w:szCs w:val="28"/>
        </w:rPr>
      </w:pPr>
    </w:p>
    <w:p w14:paraId="683ACC90">
      <w:pPr>
        <w:pageBreakBefore w:val="0"/>
        <w:kinsoku/>
        <w:wordWrap/>
        <w:overflowPunct/>
        <w:topLinePunct w:val="0"/>
        <w:bidi w:val="0"/>
        <w:spacing w:line="240" w:lineRule="auto"/>
        <w:ind w:firstLine="480" w:firstLineChars="200"/>
        <w:jc w:val="center"/>
        <w:rPr>
          <w:rFonts w:ascii="宋体" w:hAnsi="宋体"/>
          <w:color w:val="000000"/>
          <w:szCs w:val="21"/>
          <w:u w:val="single"/>
        </w:rPr>
      </w:pPr>
    </w:p>
    <w:p w14:paraId="232DA752">
      <w:pPr>
        <w:pageBreakBefore w:val="0"/>
        <w:kinsoku/>
        <w:wordWrap/>
        <w:overflowPunct/>
        <w:topLinePunct w:val="0"/>
        <w:bidi w:val="0"/>
        <w:spacing w:line="240" w:lineRule="auto"/>
        <w:ind w:firstLine="480" w:firstLineChars="200"/>
        <w:jc w:val="center"/>
        <w:rPr>
          <w:rFonts w:ascii="宋体" w:hAnsi="宋体"/>
          <w:color w:val="000000"/>
          <w:szCs w:val="21"/>
          <w:u w:val="single"/>
        </w:rPr>
      </w:pPr>
    </w:p>
    <w:p w14:paraId="22153695">
      <w:pPr>
        <w:pageBreakBefore w:val="0"/>
        <w:kinsoku/>
        <w:wordWrap/>
        <w:overflowPunct/>
        <w:topLinePunct w:val="0"/>
        <w:bidi w:val="0"/>
        <w:spacing w:line="240" w:lineRule="auto"/>
        <w:jc w:val="center"/>
        <w:rPr>
          <w:rFonts w:ascii="宋体" w:hAnsi="宋体"/>
          <w:color w:val="000000"/>
          <w:sz w:val="72"/>
          <w:szCs w:val="72"/>
        </w:rPr>
      </w:pPr>
    </w:p>
    <w:p w14:paraId="308F1FAA">
      <w:pPr>
        <w:pageBreakBefore w:val="0"/>
        <w:kinsoku/>
        <w:wordWrap/>
        <w:overflowPunct/>
        <w:topLinePunct w:val="0"/>
        <w:bidi w:val="0"/>
        <w:spacing w:line="240" w:lineRule="auto"/>
        <w:jc w:val="center"/>
        <w:rPr>
          <w:rFonts w:ascii="宋体" w:hAnsi="宋体"/>
          <w:color w:val="000000"/>
          <w:sz w:val="72"/>
          <w:szCs w:val="72"/>
        </w:rPr>
      </w:pPr>
      <w:r>
        <w:rPr>
          <w:rFonts w:hint="eastAsia" w:ascii="宋体" w:hAnsi="宋体"/>
          <w:color w:val="000000"/>
          <w:sz w:val="72"/>
          <w:szCs w:val="72"/>
        </w:rPr>
        <w:t>投标文件（商务标）</w:t>
      </w:r>
    </w:p>
    <w:p w14:paraId="11964D06">
      <w:pPr>
        <w:pageBreakBefore w:val="0"/>
        <w:kinsoku/>
        <w:wordWrap/>
        <w:overflowPunct/>
        <w:topLinePunct w:val="0"/>
        <w:bidi w:val="0"/>
        <w:spacing w:line="240" w:lineRule="auto"/>
        <w:ind w:firstLine="480" w:firstLineChars="200"/>
        <w:rPr>
          <w:rFonts w:ascii="宋体" w:hAnsi="宋体"/>
          <w:color w:val="000000"/>
          <w:szCs w:val="21"/>
        </w:rPr>
      </w:pPr>
    </w:p>
    <w:p w14:paraId="4F565708">
      <w:pPr>
        <w:pageBreakBefore w:val="0"/>
        <w:kinsoku/>
        <w:wordWrap/>
        <w:overflowPunct/>
        <w:topLinePunct w:val="0"/>
        <w:bidi w:val="0"/>
        <w:spacing w:line="240" w:lineRule="auto"/>
        <w:ind w:firstLine="480" w:firstLineChars="200"/>
        <w:rPr>
          <w:rFonts w:ascii="宋体" w:hAnsi="宋体"/>
          <w:color w:val="000000"/>
          <w:szCs w:val="21"/>
        </w:rPr>
      </w:pPr>
    </w:p>
    <w:p w14:paraId="72C351E4">
      <w:pPr>
        <w:pageBreakBefore w:val="0"/>
        <w:kinsoku/>
        <w:wordWrap/>
        <w:overflowPunct/>
        <w:topLinePunct w:val="0"/>
        <w:bidi w:val="0"/>
        <w:spacing w:line="240" w:lineRule="auto"/>
        <w:ind w:firstLine="480" w:firstLineChars="200"/>
        <w:rPr>
          <w:rFonts w:ascii="宋体" w:hAnsi="宋体"/>
          <w:color w:val="000000"/>
          <w:szCs w:val="21"/>
        </w:rPr>
      </w:pPr>
    </w:p>
    <w:p w14:paraId="3FF979DC">
      <w:pPr>
        <w:pageBreakBefore w:val="0"/>
        <w:kinsoku/>
        <w:wordWrap/>
        <w:overflowPunct/>
        <w:topLinePunct w:val="0"/>
        <w:bidi w:val="0"/>
        <w:spacing w:line="240" w:lineRule="auto"/>
        <w:ind w:firstLine="480" w:firstLineChars="200"/>
        <w:rPr>
          <w:rFonts w:ascii="宋体" w:hAnsi="宋体"/>
          <w:color w:val="000000"/>
          <w:szCs w:val="21"/>
        </w:rPr>
      </w:pPr>
    </w:p>
    <w:p w14:paraId="50754E23">
      <w:pPr>
        <w:pageBreakBefore w:val="0"/>
        <w:kinsoku/>
        <w:wordWrap/>
        <w:overflowPunct/>
        <w:topLinePunct w:val="0"/>
        <w:bidi w:val="0"/>
        <w:spacing w:line="240" w:lineRule="auto"/>
        <w:ind w:firstLine="480" w:firstLineChars="200"/>
        <w:rPr>
          <w:rFonts w:ascii="宋体" w:hAnsi="宋体"/>
          <w:color w:val="000000"/>
          <w:szCs w:val="21"/>
        </w:rPr>
      </w:pPr>
    </w:p>
    <w:p w14:paraId="66C64A57">
      <w:pPr>
        <w:pageBreakBefore w:val="0"/>
        <w:kinsoku/>
        <w:wordWrap/>
        <w:overflowPunct/>
        <w:topLinePunct w:val="0"/>
        <w:bidi w:val="0"/>
        <w:spacing w:line="240" w:lineRule="auto"/>
        <w:ind w:firstLine="480" w:firstLineChars="200"/>
        <w:rPr>
          <w:rFonts w:ascii="宋体" w:hAnsi="宋体"/>
          <w:color w:val="000000"/>
          <w:szCs w:val="21"/>
        </w:rPr>
      </w:pPr>
    </w:p>
    <w:p w14:paraId="005BEA32">
      <w:pPr>
        <w:pageBreakBefore w:val="0"/>
        <w:kinsoku/>
        <w:wordWrap/>
        <w:overflowPunct/>
        <w:topLinePunct w:val="0"/>
        <w:bidi w:val="0"/>
        <w:spacing w:line="240" w:lineRule="auto"/>
        <w:ind w:firstLine="991" w:firstLineChars="354"/>
        <w:jc w:val="left"/>
        <w:rPr>
          <w:rFonts w:ascii="宋体" w:hAnsi="宋体"/>
          <w:color w:val="000000"/>
          <w:sz w:val="28"/>
          <w:szCs w:val="28"/>
        </w:rPr>
      </w:pPr>
      <w:r>
        <w:rPr>
          <w:rFonts w:hint="eastAsia" w:ascii="宋体" w:hAnsi="宋体"/>
          <w:color w:val="000000"/>
          <w:sz w:val="28"/>
          <w:szCs w:val="28"/>
        </w:rPr>
        <w:t>投标人：（盖单位章）</w:t>
      </w:r>
    </w:p>
    <w:p w14:paraId="3F1DF58F">
      <w:pPr>
        <w:pageBreakBefore w:val="0"/>
        <w:kinsoku/>
        <w:wordWrap/>
        <w:overflowPunct/>
        <w:topLinePunct w:val="0"/>
        <w:bidi w:val="0"/>
        <w:spacing w:line="240" w:lineRule="auto"/>
        <w:ind w:firstLine="991" w:firstLineChars="354"/>
        <w:rPr>
          <w:rFonts w:ascii="宋体" w:hAnsi="宋体"/>
          <w:color w:val="000000"/>
          <w:sz w:val="28"/>
          <w:szCs w:val="28"/>
        </w:rPr>
      </w:pPr>
      <w:r>
        <w:rPr>
          <w:rFonts w:hint="eastAsia" w:ascii="宋体" w:hAnsi="宋体"/>
          <w:color w:val="000000"/>
          <w:sz w:val="28"/>
          <w:szCs w:val="28"/>
        </w:rPr>
        <w:t>法定代表人或其委托代理人：（签字）</w:t>
      </w:r>
    </w:p>
    <w:p w14:paraId="2D93A050">
      <w:pPr>
        <w:pageBreakBefore w:val="0"/>
        <w:kinsoku/>
        <w:wordWrap/>
        <w:overflowPunct/>
        <w:topLinePunct w:val="0"/>
        <w:bidi w:val="0"/>
        <w:spacing w:line="240" w:lineRule="auto"/>
        <w:jc w:val="center"/>
        <w:rPr>
          <w:rFonts w:ascii="宋体"/>
          <w:b/>
          <w:color w:val="000000"/>
          <w:sz w:val="28"/>
        </w:rPr>
      </w:pPr>
    </w:p>
    <w:p w14:paraId="5CC543AF">
      <w:pPr>
        <w:pageBreakBefore w:val="0"/>
        <w:kinsoku/>
        <w:wordWrap/>
        <w:overflowPunct/>
        <w:topLinePunct w:val="0"/>
        <w:bidi w:val="0"/>
        <w:spacing w:line="240" w:lineRule="auto"/>
        <w:ind w:firstLine="560" w:firstLineChars="200"/>
        <w:jc w:val="center"/>
        <w:rPr>
          <w:rFonts w:ascii="宋体" w:hAnsi="宋体"/>
          <w:color w:val="000000"/>
          <w:sz w:val="72"/>
          <w:szCs w:val="72"/>
        </w:rPr>
      </w:pPr>
      <w:r>
        <w:rPr>
          <w:rFonts w:hint="eastAsia" w:ascii="宋体" w:hAnsi="宋体"/>
          <w:color w:val="000000"/>
          <w:sz w:val="28"/>
          <w:szCs w:val="28"/>
        </w:rPr>
        <w:t>年月日</w:t>
      </w:r>
    </w:p>
    <w:p w14:paraId="00B47965">
      <w:pPr>
        <w:pageBreakBefore w:val="0"/>
        <w:kinsoku/>
        <w:wordWrap/>
        <w:overflowPunct/>
        <w:topLinePunct w:val="0"/>
        <w:bidi w:val="0"/>
        <w:spacing w:line="240" w:lineRule="auto"/>
        <w:jc w:val="center"/>
        <w:rPr>
          <w:rFonts w:ascii="宋体"/>
          <w:b/>
          <w:color w:val="000000"/>
          <w:sz w:val="28"/>
        </w:rPr>
      </w:pPr>
    </w:p>
    <w:p w14:paraId="5E87D0FD">
      <w:pPr>
        <w:pageBreakBefore w:val="0"/>
        <w:kinsoku/>
        <w:wordWrap/>
        <w:overflowPunct/>
        <w:topLinePunct w:val="0"/>
        <w:bidi w:val="0"/>
        <w:spacing w:line="240" w:lineRule="auto"/>
        <w:jc w:val="center"/>
        <w:rPr>
          <w:rFonts w:ascii="宋体"/>
          <w:b/>
          <w:color w:val="000000"/>
          <w:sz w:val="28"/>
        </w:rPr>
      </w:pPr>
    </w:p>
    <w:p w14:paraId="78DF18E3">
      <w:pPr>
        <w:pageBreakBefore w:val="0"/>
        <w:kinsoku/>
        <w:wordWrap/>
        <w:overflowPunct/>
        <w:topLinePunct w:val="0"/>
        <w:bidi w:val="0"/>
        <w:spacing w:line="240" w:lineRule="auto"/>
        <w:jc w:val="center"/>
        <w:rPr>
          <w:rFonts w:ascii="宋体"/>
          <w:b/>
          <w:color w:val="000000"/>
          <w:sz w:val="28"/>
        </w:rPr>
      </w:pPr>
    </w:p>
    <w:p w14:paraId="54482B22">
      <w:pPr>
        <w:pageBreakBefore w:val="0"/>
        <w:kinsoku/>
        <w:wordWrap/>
        <w:overflowPunct/>
        <w:topLinePunct w:val="0"/>
        <w:bidi w:val="0"/>
        <w:spacing w:line="240" w:lineRule="auto"/>
        <w:jc w:val="center"/>
        <w:rPr>
          <w:rFonts w:ascii="宋体"/>
          <w:b/>
          <w:color w:val="000000"/>
          <w:sz w:val="28"/>
        </w:rPr>
      </w:pPr>
    </w:p>
    <w:p w14:paraId="57C9CFBC">
      <w:pPr>
        <w:pageBreakBefore w:val="0"/>
        <w:kinsoku/>
        <w:wordWrap/>
        <w:overflowPunct/>
        <w:topLinePunct w:val="0"/>
        <w:bidi w:val="0"/>
        <w:spacing w:line="240" w:lineRule="auto"/>
        <w:jc w:val="center"/>
        <w:rPr>
          <w:rFonts w:ascii="宋体"/>
          <w:b/>
          <w:color w:val="000000"/>
          <w:sz w:val="28"/>
        </w:rPr>
      </w:pPr>
    </w:p>
    <w:p w14:paraId="4FF6B338">
      <w:pPr>
        <w:pageBreakBefore w:val="0"/>
        <w:kinsoku/>
        <w:wordWrap/>
        <w:overflowPunct/>
        <w:topLinePunct w:val="0"/>
        <w:bidi w:val="0"/>
        <w:spacing w:line="240" w:lineRule="auto"/>
        <w:rPr>
          <w:rFonts w:ascii="宋体"/>
          <w:b/>
          <w:color w:val="000000"/>
          <w:sz w:val="28"/>
        </w:rPr>
      </w:pPr>
    </w:p>
    <w:p w14:paraId="2B76E62B">
      <w:pPr>
        <w:pStyle w:val="4"/>
        <w:pageBreakBefore w:val="0"/>
        <w:kinsoku/>
        <w:wordWrap/>
        <w:overflowPunct/>
        <w:topLinePunct w:val="0"/>
        <w:bidi w:val="0"/>
        <w:spacing w:before="0" w:after="0" w:line="240" w:lineRule="auto"/>
        <w:jc w:val="center"/>
        <w:rPr>
          <w:rFonts w:hint="eastAsia"/>
          <w:color w:val="000000"/>
        </w:rPr>
      </w:pPr>
      <w:bookmarkStart w:id="385" w:name="_Toc45980797"/>
      <w:bookmarkStart w:id="386" w:name="_Toc47195365"/>
    </w:p>
    <w:p w14:paraId="1FF59CD5">
      <w:pPr>
        <w:pStyle w:val="4"/>
        <w:pageBreakBefore w:val="0"/>
        <w:kinsoku/>
        <w:wordWrap/>
        <w:overflowPunct/>
        <w:topLinePunct w:val="0"/>
        <w:bidi w:val="0"/>
        <w:spacing w:before="0" w:after="0" w:line="240" w:lineRule="auto"/>
        <w:jc w:val="center"/>
        <w:rPr>
          <w:rFonts w:hint="eastAsia"/>
          <w:color w:val="000000"/>
        </w:rPr>
      </w:pPr>
    </w:p>
    <w:p w14:paraId="06F3FDFE">
      <w:pPr>
        <w:pStyle w:val="4"/>
        <w:pageBreakBefore w:val="0"/>
        <w:kinsoku/>
        <w:wordWrap/>
        <w:overflowPunct/>
        <w:topLinePunct w:val="0"/>
        <w:bidi w:val="0"/>
        <w:spacing w:before="0" w:after="0" w:line="240" w:lineRule="auto"/>
        <w:jc w:val="center"/>
        <w:rPr>
          <w:rFonts w:hint="eastAsia"/>
          <w:color w:val="000000"/>
        </w:rPr>
      </w:pPr>
    </w:p>
    <w:p w14:paraId="2AA88FC4">
      <w:pPr>
        <w:pStyle w:val="4"/>
        <w:pageBreakBefore w:val="0"/>
        <w:kinsoku/>
        <w:wordWrap/>
        <w:overflowPunct/>
        <w:topLinePunct w:val="0"/>
        <w:bidi w:val="0"/>
        <w:spacing w:before="0" w:after="0" w:line="240" w:lineRule="auto"/>
        <w:jc w:val="center"/>
        <w:rPr>
          <w:rFonts w:hint="eastAsia"/>
          <w:color w:val="000000"/>
        </w:rPr>
      </w:pPr>
    </w:p>
    <w:p w14:paraId="0853212C">
      <w:pPr>
        <w:pStyle w:val="4"/>
        <w:pageBreakBefore w:val="0"/>
        <w:kinsoku/>
        <w:wordWrap/>
        <w:overflowPunct/>
        <w:topLinePunct w:val="0"/>
        <w:bidi w:val="0"/>
        <w:spacing w:before="0" w:after="0" w:line="240" w:lineRule="auto"/>
        <w:jc w:val="center"/>
        <w:rPr>
          <w:rFonts w:hint="eastAsia"/>
          <w:color w:val="000000"/>
        </w:rPr>
      </w:pPr>
    </w:p>
    <w:p w14:paraId="50541C0C">
      <w:pPr>
        <w:pStyle w:val="4"/>
        <w:pageBreakBefore w:val="0"/>
        <w:kinsoku/>
        <w:wordWrap/>
        <w:overflowPunct/>
        <w:topLinePunct w:val="0"/>
        <w:bidi w:val="0"/>
        <w:spacing w:before="0" w:after="0" w:line="240" w:lineRule="auto"/>
        <w:jc w:val="center"/>
        <w:rPr>
          <w:rFonts w:hint="eastAsia"/>
          <w:color w:val="000000"/>
        </w:rPr>
      </w:pPr>
    </w:p>
    <w:p w14:paraId="7AE9B844">
      <w:pPr>
        <w:pStyle w:val="4"/>
        <w:pageBreakBefore w:val="0"/>
        <w:kinsoku/>
        <w:wordWrap/>
        <w:overflowPunct/>
        <w:topLinePunct w:val="0"/>
        <w:bidi w:val="0"/>
        <w:spacing w:before="0" w:after="0" w:line="240" w:lineRule="auto"/>
        <w:jc w:val="center"/>
        <w:rPr>
          <w:rFonts w:hint="eastAsia"/>
          <w:color w:val="000000"/>
        </w:rPr>
      </w:pPr>
    </w:p>
    <w:p w14:paraId="3C738540">
      <w:pPr>
        <w:pStyle w:val="4"/>
        <w:pageBreakBefore w:val="0"/>
        <w:kinsoku/>
        <w:wordWrap/>
        <w:overflowPunct/>
        <w:topLinePunct w:val="0"/>
        <w:bidi w:val="0"/>
        <w:spacing w:before="0" w:after="0" w:line="240" w:lineRule="auto"/>
        <w:jc w:val="center"/>
        <w:rPr>
          <w:rFonts w:hint="eastAsia"/>
          <w:color w:val="000000"/>
        </w:rPr>
      </w:pPr>
    </w:p>
    <w:bookmarkEnd w:id="385"/>
    <w:bookmarkEnd w:id="386"/>
    <w:p w14:paraId="6366ED31">
      <w:pPr>
        <w:pStyle w:val="4"/>
        <w:pageBreakBefore w:val="0"/>
        <w:kinsoku/>
        <w:wordWrap/>
        <w:overflowPunct/>
        <w:topLinePunct w:val="0"/>
        <w:bidi w:val="0"/>
        <w:spacing w:before="0" w:after="0" w:line="240" w:lineRule="auto"/>
        <w:jc w:val="both"/>
        <w:rPr>
          <w:color w:val="000000"/>
        </w:rPr>
      </w:pPr>
    </w:p>
    <w:p w14:paraId="0C011C55">
      <w:pPr>
        <w:pageBreakBefore w:val="0"/>
        <w:kinsoku/>
        <w:wordWrap/>
        <w:overflowPunct/>
        <w:topLinePunct w:val="0"/>
        <w:bidi w:val="0"/>
        <w:spacing w:line="240" w:lineRule="auto"/>
        <w:rPr>
          <w:rFonts w:hint="eastAsia" w:ascii="宋体" w:eastAsia="宋体"/>
          <w:color w:val="000000"/>
          <w:u w:val="single"/>
          <w:lang w:eastAsia="zh-CN"/>
        </w:rPr>
      </w:pPr>
    </w:p>
    <w:p w14:paraId="067C507D">
      <w:pPr>
        <w:pStyle w:val="4"/>
        <w:pageBreakBefore w:val="0"/>
        <w:kinsoku/>
        <w:wordWrap/>
        <w:overflowPunct/>
        <w:topLinePunct w:val="0"/>
        <w:bidi w:val="0"/>
        <w:spacing w:before="0" w:after="0" w:line="240" w:lineRule="auto"/>
        <w:jc w:val="center"/>
        <w:rPr>
          <w:color w:val="000000"/>
        </w:rPr>
      </w:pPr>
      <w:r>
        <w:rPr>
          <w:rFonts w:hint="eastAsia"/>
          <w:color w:val="000000"/>
        </w:rPr>
        <w:t>（一）投标函</w:t>
      </w:r>
    </w:p>
    <w:p w14:paraId="7F9334ED">
      <w:pPr>
        <w:pageBreakBefore w:val="0"/>
        <w:kinsoku/>
        <w:wordWrap/>
        <w:overflowPunct/>
        <w:topLinePunct w:val="0"/>
        <w:bidi w:val="0"/>
        <w:spacing w:line="240" w:lineRule="auto"/>
        <w:rPr>
          <w:rFonts w:hint="eastAsia" w:ascii="宋体" w:eastAsia="宋体"/>
          <w:color w:val="000000"/>
          <w:u w:val="single"/>
          <w:lang w:eastAsia="zh-CN"/>
        </w:rPr>
      </w:pPr>
      <w:r>
        <w:rPr>
          <w:rFonts w:hint="eastAsia"/>
          <w:color w:val="000000"/>
        </w:rPr>
        <w:t>致：</w:t>
      </w:r>
    </w:p>
    <w:p w14:paraId="78152386">
      <w:pPr>
        <w:pageBreakBefore w:val="0"/>
        <w:kinsoku/>
        <w:wordWrap/>
        <w:overflowPunct/>
        <w:topLinePunct w:val="0"/>
        <w:bidi w:val="0"/>
        <w:spacing w:line="240" w:lineRule="auto"/>
        <w:ind w:firstLine="720" w:firstLineChars="300"/>
        <w:rPr>
          <w:rFonts w:ascii="宋体"/>
          <w:color w:val="000000"/>
        </w:rPr>
      </w:pPr>
      <w:r>
        <w:rPr>
          <w:color w:val="000000"/>
        </w:rPr>
        <w:t>__________________________</w:t>
      </w:r>
      <w:r>
        <w:rPr>
          <w:rFonts w:ascii="宋体"/>
          <w:color w:val="000000"/>
        </w:rPr>
        <w:t>(</w:t>
      </w:r>
      <w:r>
        <w:rPr>
          <w:rFonts w:hint="eastAsia" w:ascii="宋体"/>
          <w:color w:val="000000"/>
        </w:rPr>
        <w:t>投标单位全称</w:t>
      </w:r>
      <w:r>
        <w:rPr>
          <w:rFonts w:ascii="宋体"/>
          <w:color w:val="000000"/>
        </w:rPr>
        <w:t>)</w:t>
      </w:r>
      <w:r>
        <w:rPr>
          <w:rFonts w:hint="eastAsia" w:ascii="宋体"/>
          <w:color w:val="000000"/>
        </w:rPr>
        <w:t>授权</w:t>
      </w:r>
      <w:r>
        <w:rPr>
          <w:color w:val="000000"/>
        </w:rPr>
        <w:t>_________________</w:t>
      </w:r>
      <w:r>
        <w:rPr>
          <w:rFonts w:ascii="宋体"/>
          <w:color w:val="000000"/>
        </w:rPr>
        <w:t>(</w:t>
      </w:r>
      <w:r>
        <w:rPr>
          <w:rFonts w:hint="eastAsia" w:ascii="宋体"/>
          <w:color w:val="000000"/>
        </w:rPr>
        <w:t>授权代表姓名</w:t>
      </w:r>
      <w:r>
        <w:rPr>
          <w:rFonts w:ascii="宋体"/>
          <w:color w:val="000000"/>
        </w:rPr>
        <w:t>)</w:t>
      </w:r>
      <w:r>
        <w:rPr>
          <w:color w:val="000000"/>
        </w:rPr>
        <w:t>____________________</w:t>
      </w:r>
      <w:r>
        <w:rPr>
          <w:rFonts w:ascii="宋体"/>
          <w:color w:val="000000"/>
        </w:rPr>
        <w:t>(</w:t>
      </w:r>
      <w:r>
        <w:rPr>
          <w:rFonts w:hint="eastAsia" w:ascii="宋体"/>
          <w:color w:val="000000"/>
        </w:rPr>
        <w:t>职务、职称</w:t>
      </w:r>
      <w:r>
        <w:rPr>
          <w:rFonts w:ascii="宋体"/>
          <w:color w:val="000000"/>
        </w:rPr>
        <w:t>)</w:t>
      </w:r>
      <w:r>
        <w:rPr>
          <w:rFonts w:hint="eastAsia" w:ascii="宋体"/>
          <w:color w:val="000000"/>
        </w:rPr>
        <w:t>为授权代表，参加贵方组织的</w:t>
      </w:r>
      <w:r>
        <w:rPr>
          <w:color w:val="000000"/>
        </w:rPr>
        <w:t>________________________________</w:t>
      </w:r>
      <w:r>
        <w:rPr>
          <w:rFonts w:ascii="宋体"/>
          <w:color w:val="000000"/>
        </w:rPr>
        <w:t>(</w:t>
      </w:r>
      <w:r>
        <w:rPr>
          <w:rFonts w:hint="eastAsia" w:ascii="宋体"/>
          <w:color w:val="000000"/>
        </w:rPr>
        <w:t>招标编号、招标项目名称</w:t>
      </w:r>
      <w:r>
        <w:rPr>
          <w:rFonts w:ascii="宋体"/>
          <w:color w:val="000000"/>
        </w:rPr>
        <w:t>)</w:t>
      </w:r>
      <w:r>
        <w:rPr>
          <w:rFonts w:hint="eastAsia" w:ascii="宋体"/>
          <w:color w:val="000000"/>
        </w:rPr>
        <w:t>招标的有关活动，并对</w:t>
      </w:r>
      <w:r>
        <w:rPr>
          <w:color w:val="000000"/>
        </w:rPr>
        <w:t>__________________________</w:t>
      </w:r>
      <w:r>
        <w:rPr>
          <w:rFonts w:hint="eastAsia"/>
          <w:color w:val="000000"/>
        </w:rPr>
        <w:t>（</w:t>
      </w:r>
      <w:r>
        <w:rPr>
          <w:rFonts w:hint="eastAsia" w:ascii="宋体"/>
          <w:color w:val="000000"/>
        </w:rPr>
        <w:t>货物名称</w:t>
      </w:r>
      <w:r>
        <w:rPr>
          <w:rFonts w:hint="eastAsia"/>
          <w:color w:val="000000"/>
        </w:rPr>
        <w:t>）</w:t>
      </w:r>
      <w:r>
        <w:rPr>
          <w:rFonts w:hint="eastAsia" w:ascii="宋体"/>
          <w:color w:val="000000"/>
        </w:rPr>
        <w:t>进行投标。为此：</w:t>
      </w:r>
    </w:p>
    <w:p w14:paraId="041F3C93">
      <w:pPr>
        <w:pageBreakBefore w:val="0"/>
        <w:kinsoku/>
        <w:wordWrap/>
        <w:overflowPunct/>
        <w:topLinePunct w:val="0"/>
        <w:bidi w:val="0"/>
        <w:spacing w:line="240" w:lineRule="auto"/>
        <w:ind w:firstLine="480" w:firstLineChars="200"/>
        <w:rPr>
          <w:rFonts w:ascii="宋体"/>
          <w:color w:val="000000"/>
        </w:rPr>
      </w:pPr>
      <w:r>
        <w:rPr>
          <w:rFonts w:ascii="宋体"/>
          <w:color w:val="000000"/>
        </w:rPr>
        <w:t>1</w:t>
      </w:r>
      <w:r>
        <w:rPr>
          <w:rFonts w:hint="eastAsia" w:ascii="宋体"/>
          <w:color w:val="000000"/>
        </w:rPr>
        <w:t>、提供投标须知规定的全部投标文件：正本份，副本份；</w:t>
      </w:r>
    </w:p>
    <w:p w14:paraId="0C70E0D5">
      <w:pPr>
        <w:pageBreakBefore w:val="0"/>
        <w:kinsoku/>
        <w:wordWrap/>
        <w:overflowPunct/>
        <w:topLinePunct w:val="0"/>
        <w:bidi w:val="0"/>
        <w:spacing w:line="240" w:lineRule="auto"/>
        <w:ind w:firstLine="480" w:firstLineChars="200"/>
        <w:rPr>
          <w:rFonts w:ascii="宋体"/>
          <w:color w:val="000000"/>
        </w:rPr>
      </w:pPr>
      <w:r>
        <w:rPr>
          <w:rFonts w:ascii="宋体"/>
          <w:color w:val="000000"/>
        </w:rPr>
        <w:t>2</w:t>
      </w:r>
      <w:r>
        <w:rPr>
          <w:rFonts w:hint="eastAsia" w:ascii="宋体"/>
          <w:color w:val="000000"/>
        </w:rPr>
        <w:t>、投标货物的总投标价为</w:t>
      </w:r>
      <w:r>
        <w:rPr>
          <w:rFonts w:ascii="宋体"/>
          <w:color w:val="000000"/>
        </w:rPr>
        <w:t>(</w:t>
      </w:r>
      <w:r>
        <w:rPr>
          <w:rFonts w:hint="eastAsia" w:ascii="宋体"/>
          <w:color w:val="000000"/>
        </w:rPr>
        <w:t>大写</w:t>
      </w:r>
      <w:r>
        <w:rPr>
          <w:rFonts w:ascii="宋体"/>
          <w:color w:val="000000"/>
        </w:rPr>
        <w:t>)</w:t>
      </w:r>
      <w:r>
        <w:rPr>
          <w:rFonts w:hint="eastAsia" w:ascii="宋体"/>
          <w:color w:val="000000"/>
        </w:rPr>
        <w:t>：</w:t>
      </w:r>
      <w:r>
        <w:rPr>
          <w:rFonts w:hint="eastAsia" w:ascii="宋体"/>
          <w:color w:val="000000"/>
          <w:u w:val="single"/>
        </w:rPr>
        <w:t>　　　　　　　　　　　　万</w:t>
      </w:r>
      <w:r>
        <w:rPr>
          <w:rFonts w:hint="eastAsia" w:ascii="宋体"/>
          <w:color w:val="000000"/>
        </w:rPr>
        <w:t>元人民币。</w:t>
      </w:r>
    </w:p>
    <w:p w14:paraId="625E75A9">
      <w:pPr>
        <w:pageBreakBefore w:val="0"/>
        <w:kinsoku/>
        <w:wordWrap/>
        <w:overflowPunct/>
        <w:topLinePunct w:val="0"/>
        <w:bidi w:val="0"/>
        <w:spacing w:line="240" w:lineRule="auto"/>
        <w:ind w:firstLine="480" w:firstLineChars="200"/>
        <w:rPr>
          <w:rFonts w:ascii="宋体"/>
          <w:color w:val="000000"/>
        </w:rPr>
      </w:pPr>
      <w:r>
        <w:rPr>
          <w:rFonts w:ascii="宋体"/>
          <w:color w:val="000000"/>
        </w:rPr>
        <w:t>3</w:t>
      </w:r>
      <w:r>
        <w:rPr>
          <w:rFonts w:hint="eastAsia" w:ascii="宋体"/>
          <w:color w:val="000000"/>
        </w:rPr>
        <w:t>、保证遵守招标文件中的有关规定和收费标准。</w:t>
      </w:r>
    </w:p>
    <w:p w14:paraId="3D851C7F">
      <w:pPr>
        <w:pageBreakBefore w:val="0"/>
        <w:kinsoku/>
        <w:wordWrap/>
        <w:overflowPunct/>
        <w:topLinePunct w:val="0"/>
        <w:bidi w:val="0"/>
        <w:spacing w:line="240" w:lineRule="auto"/>
        <w:ind w:firstLine="480"/>
        <w:rPr>
          <w:rFonts w:ascii="宋体"/>
          <w:color w:val="000000"/>
        </w:rPr>
      </w:pPr>
      <w:r>
        <w:rPr>
          <w:rFonts w:ascii="宋体"/>
          <w:color w:val="000000"/>
        </w:rPr>
        <w:t>4</w:t>
      </w:r>
      <w:r>
        <w:rPr>
          <w:rFonts w:hint="eastAsia" w:ascii="宋体"/>
          <w:color w:val="000000"/>
        </w:rPr>
        <w:t>、保证忠实地执行买卖双方所签的合同，并承担合同规定的责任义务。</w:t>
      </w:r>
    </w:p>
    <w:p w14:paraId="4A9CDD59">
      <w:pPr>
        <w:pageBreakBefore w:val="0"/>
        <w:kinsoku/>
        <w:wordWrap/>
        <w:overflowPunct/>
        <w:topLinePunct w:val="0"/>
        <w:bidi w:val="0"/>
        <w:spacing w:line="240" w:lineRule="auto"/>
        <w:ind w:firstLine="480"/>
        <w:rPr>
          <w:rFonts w:ascii="宋体"/>
          <w:color w:val="000000"/>
        </w:rPr>
      </w:pPr>
      <w:r>
        <w:rPr>
          <w:rFonts w:hint="eastAsia" w:ascii="宋体"/>
          <w:color w:val="000000"/>
        </w:rPr>
        <w:t>5、</w:t>
      </w:r>
      <w:r>
        <w:rPr>
          <w:color w:val="000000"/>
          <w:spacing w:val="-10"/>
        </w:rPr>
        <w:t>投标人</w:t>
      </w:r>
      <w:r>
        <w:rPr>
          <w:rFonts w:hint="eastAsia"/>
          <w:color w:val="000000"/>
          <w:spacing w:val="-10"/>
        </w:rPr>
        <w:t>已</w:t>
      </w:r>
      <w:r>
        <w:rPr>
          <w:color w:val="000000"/>
          <w:spacing w:val="-10"/>
        </w:rPr>
        <w:t>详细审查全部招标文件，包括</w:t>
      </w:r>
      <w:r>
        <w:rPr>
          <w:rFonts w:hint="eastAsia"/>
          <w:i/>
          <w:color w:val="000000"/>
          <w:spacing w:val="-10"/>
          <w:u w:val="single"/>
        </w:rPr>
        <w:t>（</w:t>
      </w:r>
      <w:r>
        <w:rPr>
          <w:i/>
          <w:color w:val="000000"/>
          <w:spacing w:val="-10"/>
          <w:u w:val="single"/>
        </w:rPr>
        <w:t>补遗文件</w:t>
      </w:r>
      <w:r>
        <w:rPr>
          <w:rFonts w:hint="eastAsia"/>
          <w:i/>
          <w:color w:val="000000"/>
          <w:spacing w:val="-10"/>
          <w:u w:val="single"/>
        </w:rPr>
        <w:t>）</w:t>
      </w:r>
      <w:r>
        <w:rPr>
          <w:color w:val="000000"/>
          <w:spacing w:val="-10"/>
          <w:u w:val="single"/>
        </w:rPr>
        <w:t>(如果有的话)</w:t>
      </w:r>
      <w:r>
        <w:rPr>
          <w:color w:val="000000"/>
          <w:spacing w:val="-10"/>
        </w:rPr>
        <w:t>。我们完全理解并同意放弃对这方面有不明及误解的权力。</w:t>
      </w:r>
    </w:p>
    <w:p w14:paraId="045B1777">
      <w:pPr>
        <w:pageBreakBefore w:val="0"/>
        <w:kinsoku/>
        <w:wordWrap/>
        <w:overflowPunct/>
        <w:topLinePunct w:val="0"/>
        <w:bidi w:val="0"/>
        <w:spacing w:line="240" w:lineRule="auto"/>
        <w:ind w:firstLine="432" w:firstLineChars="200"/>
        <w:rPr>
          <w:color w:val="000000"/>
          <w:spacing w:val="-12"/>
        </w:rPr>
      </w:pPr>
      <w:r>
        <w:rPr>
          <w:rFonts w:hint="eastAsia"/>
          <w:color w:val="000000"/>
          <w:spacing w:val="-12"/>
        </w:rPr>
        <w:t>6、</w:t>
      </w:r>
      <w:r>
        <w:rPr>
          <w:color w:val="000000"/>
          <w:spacing w:val="-12"/>
        </w:rPr>
        <w:t>投标</w:t>
      </w:r>
      <w:r>
        <w:rPr>
          <w:rFonts w:hint="eastAsia"/>
          <w:color w:val="000000"/>
          <w:spacing w:val="-12"/>
        </w:rPr>
        <w:t>人</w:t>
      </w:r>
      <w:r>
        <w:rPr>
          <w:color w:val="000000"/>
          <w:spacing w:val="-12"/>
        </w:rPr>
        <w:t>同意提供贵方可能要求的与其投标有关的一切数据或资料。投标人完全理解贵方不一定接受最低价的投标或收到的任何投标。</w:t>
      </w:r>
    </w:p>
    <w:p w14:paraId="4D7B98E0">
      <w:pPr>
        <w:pageBreakBefore w:val="0"/>
        <w:kinsoku/>
        <w:wordWrap/>
        <w:overflowPunct/>
        <w:topLinePunct w:val="0"/>
        <w:bidi w:val="0"/>
        <w:spacing w:line="240" w:lineRule="auto"/>
        <w:ind w:firstLine="432" w:firstLineChars="200"/>
        <w:rPr>
          <w:color w:val="000000"/>
          <w:spacing w:val="-12"/>
        </w:rPr>
      </w:pPr>
      <w:r>
        <w:rPr>
          <w:color w:val="000000"/>
          <w:spacing w:val="-12"/>
        </w:rPr>
        <w:t>7</w:t>
      </w:r>
      <w:r>
        <w:rPr>
          <w:rFonts w:hint="eastAsia"/>
          <w:color w:val="000000"/>
          <w:spacing w:val="-12"/>
        </w:rPr>
        <w:t>、本投标自开标之日起</w:t>
      </w:r>
      <w:r>
        <w:rPr>
          <w:color w:val="000000"/>
          <w:spacing w:val="-12"/>
        </w:rPr>
        <w:t>______</w:t>
      </w:r>
      <w:r>
        <w:rPr>
          <w:rFonts w:hint="eastAsia"/>
          <w:color w:val="000000"/>
          <w:spacing w:val="-12"/>
        </w:rPr>
        <w:t>天内有效。</w:t>
      </w:r>
    </w:p>
    <w:p w14:paraId="3F87E99E">
      <w:pPr>
        <w:pageBreakBefore w:val="0"/>
        <w:kinsoku/>
        <w:wordWrap/>
        <w:overflowPunct/>
        <w:topLinePunct w:val="0"/>
        <w:bidi w:val="0"/>
        <w:spacing w:line="240" w:lineRule="auto"/>
        <w:ind w:firstLine="432" w:firstLineChars="200"/>
        <w:rPr>
          <w:color w:val="000000"/>
          <w:spacing w:val="-12"/>
        </w:rPr>
      </w:pPr>
      <w:r>
        <w:rPr>
          <w:rFonts w:hint="eastAsia"/>
          <w:color w:val="000000"/>
          <w:spacing w:val="-12"/>
        </w:rPr>
        <w:t>8、</w:t>
      </w:r>
      <w:r>
        <w:rPr>
          <w:color w:val="000000"/>
          <w:spacing w:val="-12"/>
        </w:rPr>
        <w:t>投标人同意投标人须知中第1</w:t>
      </w:r>
      <w:r>
        <w:rPr>
          <w:rFonts w:hint="eastAsia"/>
          <w:color w:val="000000"/>
          <w:spacing w:val="-12"/>
        </w:rPr>
        <w:t>2.6</w:t>
      </w:r>
      <w:r>
        <w:rPr>
          <w:color w:val="000000"/>
          <w:spacing w:val="-12"/>
        </w:rPr>
        <w:t>条关于没收投标保证金的规定。</w:t>
      </w:r>
    </w:p>
    <w:p w14:paraId="22E13C92">
      <w:pPr>
        <w:pageBreakBefore w:val="0"/>
        <w:kinsoku/>
        <w:wordWrap/>
        <w:overflowPunct/>
        <w:topLinePunct w:val="0"/>
        <w:bidi w:val="0"/>
        <w:spacing w:line="240" w:lineRule="auto"/>
        <w:ind w:firstLine="432" w:firstLineChars="200"/>
        <w:rPr>
          <w:color w:val="000000"/>
          <w:spacing w:val="-12"/>
        </w:rPr>
      </w:pPr>
      <w:r>
        <w:rPr>
          <w:rFonts w:hint="eastAsia"/>
          <w:color w:val="000000"/>
          <w:spacing w:val="-12"/>
        </w:rPr>
        <w:t>9、</w:t>
      </w:r>
      <w:r>
        <w:rPr>
          <w:color w:val="000000"/>
          <w:spacing w:val="-12"/>
        </w:rPr>
        <w:t>根据投标人须知第</w:t>
      </w:r>
      <w:r>
        <w:rPr>
          <w:rFonts w:hint="eastAsia"/>
          <w:color w:val="000000"/>
          <w:spacing w:val="-12"/>
        </w:rPr>
        <w:t>1.3.2</w:t>
      </w:r>
      <w:r>
        <w:rPr>
          <w:color w:val="000000"/>
          <w:spacing w:val="-12"/>
        </w:rPr>
        <w:t>条规定，我方承诺，与买方聘</w:t>
      </w:r>
      <w:r>
        <w:rPr>
          <w:rFonts w:hint="eastAsia"/>
          <w:color w:val="000000"/>
          <w:spacing w:val="-12"/>
        </w:rPr>
        <w:t>请</w:t>
      </w:r>
      <w:r>
        <w:rPr>
          <w:color w:val="000000"/>
          <w:spacing w:val="-12"/>
        </w:rPr>
        <w:t>的为此项目提供咨询服务的公司及任何附属机构均无关联，我方不是买方的附属机构。</w:t>
      </w:r>
    </w:p>
    <w:p w14:paraId="70A61799">
      <w:pPr>
        <w:pageBreakBefore w:val="0"/>
        <w:kinsoku/>
        <w:wordWrap/>
        <w:overflowPunct/>
        <w:topLinePunct w:val="0"/>
        <w:bidi w:val="0"/>
        <w:spacing w:line="240" w:lineRule="auto"/>
        <w:rPr>
          <w:color w:val="000000"/>
          <w:spacing w:val="-12"/>
        </w:rPr>
      </w:pPr>
      <w:r>
        <w:rPr>
          <w:rFonts w:hint="eastAsia"/>
          <w:color w:val="000000"/>
          <w:spacing w:val="-12"/>
        </w:rPr>
        <w:t>10、与本投标有关的一切往来通讯请寄：</w:t>
      </w:r>
    </w:p>
    <w:p w14:paraId="1CF0D2BB">
      <w:pPr>
        <w:pageBreakBefore w:val="0"/>
        <w:kinsoku/>
        <w:wordWrap/>
        <w:overflowPunct/>
        <w:topLinePunct w:val="0"/>
        <w:bidi w:val="0"/>
        <w:spacing w:line="240" w:lineRule="auto"/>
        <w:rPr>
          <w:rFonts w:ascii="宋体"/>
          <w:color w:val="000000"/>
        </w:rPr>
      </w:pPr>
      <w:r>
        <w:rPr>
          <w:rFonts w:hint="eastAsia" w:ascii="宋体"/>
          <w:color w:val="000000"/>
        </w:rPr>
        <w:t>地址：</w:t>
      </w:r>
      <w:r>
        <w:rPr>
          <w:color w:val="000000"/>
        </w:rPr>
        <w:t>____________________________________________________</w:t>
      </w:r>
    </w:p>
    <w:p w14:paraId="053FFABB">
      <w:pPr>
        <w:pageBreakBefore w:val="0"/>
        <w:kinsoku/>
        <w:wordWrap/>
        <w:overflowPunct/>
        <w:topLinePunct w:val="0"/>
        <w:bidi w:val="0"/>
        <w:spacing w:line="240" w:lineRule="auto"/>
        <w:rPr>
          <w:rFonts w:ascii="宋体"/>
          <w:color w:val="000000"/>
        </w:rPr>
      </w:pPr>
      <w:r>
        <w:rPr>
          <w:rFonts w:hint="eastAsia" w:ascii="宋体"/>
          <w:color w:val="000000"/>
        </w:rPr>
        <w:t>邮编：</w:t>
      </w:r>
      <w:r>
        <w:rPr>
          <w:color w:val="000000"/>
        </w:rPr>
        <w:t>____________</w:t>
      </w:r>
      <w:r>
        <w:rPr>
          <w:rFonts w:hint="eastAsia" w:ascii="宋体"/>
          <w:color w:val="000000"/>
        </w:rPr>
        <w:t>　电话：</w:t>
      </w:r>
      <w:r>
        <w:rPr>
          <w:color w:val="000000"/>
        </w:rPr>
        <w:t>____________</w:t>
      </w:r>
      <w:r>
        <w:rPr>
          <w:rFonts w:hint="eastAsia" w:ascii="宋体"/>
          <w:color w:val="000000"/>
        </w:rPr>
        <w:t>　传真：</w:t>
      </w:r>
      <w:r>
        <w:rPr>
          <w:color w:val="000000"/>
        </w:rPr>
        <w:t>____________</w:t>
      </w:r>
    </w:p>
    <w:p w14:paraId="06A232FE">
      <w:pPr>
        <w:pageBreakBefore w:val="0"/>
        <w:kinsoku/>
        <w:wordWrap/>
        <w:overflowPunct/>
        <w:topLinePunct w:val="0"/>
        <w:bidi w:val="0"/>
        <w:spacing w:line="240" w:lineRule="auto"/>
        <w:rPr>
          <w:rFonts w:hint="eastAsia" w:ascii="宋体" w:eastAsia="宋体"/>
          <w:color w:val="000000"/>
          <w:lang w:eastAsia="zh-CN"/>
        </w:rPr>
      </w:pPr>
    </w:p>
    <w:p w14:paraId="4E0AD721">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3033F938">
      <w:pPr>
        <w:pageBreakBefore w:val="0"/>
        <w:kinsoku/>
        <w:wordWrap/>
        <w:overflowPunct/>
        <w:topLinePunct w:val="0"/>
        <w:bidi w:val="0"/>
        <w:spacing w:line="240" w:lineRule="auto"/>
        <w:ind w:firstLine="3960"/>
        <w:rPr>
          <w:rFonts w:ascii="宋体"/>
          <w:color w:val="000000"/>
        </w:rPr>
      </w:pPr>
    </w:p>
    <w:p w14:paraId="6DAB0EF3">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3DC55914">
      <w:pPr>
        <w:pageBreakBefore w:val="0"/>
        <w:kinsoku/>
        <w:wordWrap/>
        <w:overflowPunct/>
        <w:topLinePunct w:val="0"/>
        <w:bidi w:val="0"/>
        <w:spacing w:line="240" w:lineRule="auto"/>
        <w:jc w:val="left"/>
        <w:rPr>
          <w:rFonts w:hint="eastAsia" w:ascii="宋体" w:eastAsia="宋体"/>
          <w:color w:val="000000"/>
          <w:u w:val="single"/>
          <w:lang w:eastAsia="zh-CN"/>
        </w:rPr>
        <w:sectPr>
          <w:headerReference r:id="rId8" w:type="default"/>
          <w:pgSz w:w="11907" w:h="16840"/>
          <w:pgMar w:top="1701" w:right="1871" w:bottom="1588" w:left="1871" w:header="851" w:footer="851" w:gutter="0"/>
          <w:cols w:space="720" w:num="1"/>
        </w:sectPr>
      </w:pPr>
      <w:r>
        <w:rPr>
          <w:rFonts w:hint="eastAsia" w:ascii="宋体"/>
          <w:color w:val="000000"/>
        </w:rPr>
        <w:t>日　期：</w:t>
      </w:r>
    </w:p>
    <w:p w14:paraId="0CE77A3B">
      <w:pPr>
        <w:pStyle w:val="4"/>
        <w:pageBreakBefore w:val="0"/>
        <w:kinsoku/>
        <w:wordWrap/>
        <w:overflowPunct/>
        <w:topLinePunct w:val="0"/>
        <w:bidi w:val="0"/>
        <w:spacing w:before="0" w:after="0" w:line="240" w:lineRule="auto"/>
        <w:jc w:val="center"/>
        <w:rPr>
          <w:color w:val="000000"/>
        </w:rPr>
      </w:pPr>
      <w:bookmarkStart w:id="387" w:name="_Toc47195366"/>
      <w:bookmarkStart w:id="388" w:name="_Toc45980798"/>
      <w:r>
        <w:rPr>
          <w:rFonts w:hint="eastAsia"/>
          <w:color w:val="000000"/>
        </w:rPr>
        <w:t>（二）开标一览表</w:t>
      </w:r>
      <w:bookmarkEnd w:id="387"/>
      <w:bookmarkEnd w:id="388"/>
    </w:p>
    <w:p w14:paraId="31747343">
      <w:pPr>
        <w:pageBreakBefore w:val="0"/>
        <w:kinsoku/>
        <w:wordWrap/>
        <w:overflowPunct/>
        <w:topLinePunct w:val="0"/>
        <w:bidi w:val="0"/>
        <w:spacing w:line="240" w:lineRule="auto"/>
        <w:rPr>
          <w:rFonts w:ascii="宋体"/>
          <w:color w:val="000000"/>
          <w:sz w:val="30"/>
          <w:szCs w:val="30"/>
        </w:rPr>
      </w:pPr>
    </w:p>
    <w:p w14:paraId="394CF99B">
      <w:pPr>
        <w:pageBreakBefore w:val="0"/>
        <w:kinsoku/>
        <w:wordWrap/>
        <w:overflowPunct/>
        <w:topLinePunct w:val="0"/>
        <w:bidi w:val="0"/>
        <w:spacing w:line="240" w:lineRule="auto"/>
        <w:rPr>
          <w:rFonts w:ascii="宋体"/>
          <w:color w:val="000000"/>
        </w:rPr>
      </w:pPr>
      <w:r>
        <w:rPr>
          <w:rFonts w:hint="eastAsia" w:ascii="宋体"/>
          <w:color w:val="000000"/>
        </w:rPr>
        <w:t>招标项目名称：</w:t>
      </w:r>
      <w:r>
        <w:rPr>
          <w:color w:val="000000"/>
        </w:rPr>
        <w:t>________________________</w:t>
      </w:r>
    </w:p>
    <w:p w14:paraId="1247C803">
      <w:pPr>
        <w:pageBreakBefore w:val="0"/>
        <w:kinsoku/>
        <w:wordWrap/>
        <w:overflowPunct/>
        <w:topLinePunct w:val="0"/>
        <w:bidi w:val="0"/>
        <w:spacing w:line="240" w:lineRule="auto"/>
        <w:rPr>
          <w:color w:val="000000"/>
        </w:rPr>
      </w:pPr>
      <w:r>
        <w:rPr>
          <w:rFonts w:hint="eastAsia" w:ascii="宋体"/>
          <w:color w:val="000000"/>
        </w:rPr>
        <w:t>招标编号：</w:t>
      </w:r>
      <w:r>
        <w:rPr>
          <w:color w:val="000000"/>
        </w:rPr>
        <w:t>________________</w:t>
      </w:r>
    </w:p>
    <w:p w14:paraId="2CB70500">
      <w:pPr>
        <w:pageBreakBefore w:val="0"/>
        <w:kinsoku/>
        <w:wordWrap/>
        <w:overflowPunct/>
        <w:topLinePunct w:val="0"/>
        <w:bidi w:val="0"/>
        <w:spacing w:line="240" w:lineRule="auto"/>
        <w:rPr>
          <w:color w:val="000000"/>
        </w:rPr>
      </w:pPr>
      <w:r>
        <w:rPr>
          <w:rFonts w:hint="eastAsia"/>
        </w:rPr>
        <w:t>日</w:t>
      </w:r>
      <w:r>
        <w:t>期：</w:t>
      </w:r>
      <w:r>
        <w:rPr>
          <w:rFonts w:hint="eastAsia"/>
        </w:rPr>
        <w:t>年月日</w:t>
      </w:r>
    </w:p>
    <w:p w14:paraId="0D85F143">
      <w:pPr>
        <w:pageBreakBefore w:val="0"/>
        <w:kinsoku/>
        <w:wordWrap/>
        <w:overflowPunct/>
        <w:topLinePunct w:val="0"/>
        <w:bidi w:val="0"/>
        <w:spacing w:line="240" w:lineRule="auto"/>
        <w:rPr>
          <w:rFonts w:ascii="宋体"/>
          <w:color w:val="000000"/>
        </w:rPr>
      </w:pPr>
      <w:r>
        <w:rPr>
          <w:rFonts w:ascii="宋体"/>
          <w:color w:val="000000"/>
        </w:rPr>
        <w:t>(</w:t>
      </w:r>
      <w:r>
        <w:rPr>
          <w:rFonts w:hint="eastAsia" w:ascii="宋体"/>
          <w:color w:val="000000"/>
        </w:rPr>
        <w:t>价格单位</w:t>
      </w:r>
      <w:r>
        <w:rPr>
          <w:rFonts w:ascii="宋体"/>
          <w:color w:val="000000"/>
        </w:rPr>
        <w:t>:</w:t>
      </w:r>
      <w:r>
        <w:rPr>
          <w:rFonts w:hint="eastAsia" w:ascii="宋体"/>
          <w:color w:val="000000"/>
        </w:rPr>
        <w:t>人民币/万元</w:t>
      </w:r>
      <w:r>
        <w:rPr>
          <w:rFonts w:ascii="宋体"/>
          <w:color w:val="000000"/>
        </w:rPr>
        <w:t>)</w:t>
      </w:r>
    </w:p>
    <w:tbl>
      <w:tblPr>
        <w:tblStyle w:val="39"/>
        <w:tblW w:w="8784" w:type="dxa"/>
        <w:tblInd w:w="113" w:type="dxa"/>
        <w:tblLayout w:type="autofit"/>
        <w:tblCellMar>
          <w:top w:w="0" w:type="dxa"/>
          <w:left w:w="108" w:type="dxa"/>
          <w:bottom w:w="0" w:type="dxa"/>
          <w:right w:w="108" w:type="dxa"/>
        </w:tblCellMar>
      </w:tblPr>
      <w:tblGrid>
        <w:gridCol w:w="1696"/>
        <w:gridCol w:w="7088"/>
      </w:tblGrid>
      <w:tr w14:paraId="198CCFDF">
        <w:tblPrEx>
          <w:tblCellMar>
            <w:top w:w="0" w:type="dxa"/>
            <w:left w:w="108" w:type="dxa"/>
            <w:bottom w:w="0" w:type="dxa"/>
            <w:right w:w="108" w:type="dxa"/>
          </w:tblCellMar>
        </w:tblPrEx>
        <w:trPr>
          <w:trHeight w:val="907" w:hRule="atLeast"/>
        </w:trPr>
        <w:tc>
          <w:tcPr>
            <w:tcW w:w="1696" w:type="dxa"/>
            <w:tcBorders>
              <w:top w:val="single" w:color="auto" w:sz="4" w:space="0"/>
              <w:left w:val="single" w:color="auto" w:sz="4" w:space="0"/>
              <w:bottom w:val="single" w:color="auto" w:sz="4" w:space="0"/>
              <w:right w:val="single" w:color="auto" w:sz="4" w:space="0"/>
            </w:tcBorders>
            <w:shd w:val="clear" w:color="auto" w:fill="auto"/>
            <w:vAlign w:val="center"/>
          </w:tcPr>
          <w:p w14:paraId="0FF110E6">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投标单位名称</w:t>
            </w:r>
          </w:p>
        </w:tc>
        <w:tc>
          <w:tcPr>
            <w:tcW w:w="7088" w:type="dxa"/>
            <w:tcBorders>
              <w:top w:val="single" w:color="auto" w:sz="4" w:space="0"/>
              <w:left w:val="nil"/>
              <w:bottom w:val="single" w:color="auto" w:sz="4" w:space="0"/>
              <w:right w:val="single" w:color="auto" w:sz="4" w:space="0"/>
            </w:tcBorders>
            <w:shd w:val="clear" w:color="auto" w:fill="auto"/>
            <w:vAlign w:val="center"/>
          </w:tcPr>
          <w:p w14:paraId="51FF1B42">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　</w:t>
            </w:r>
          </w:p>
        </w:tc>
      </w:tr>
      <w:tr w14:paraId="7EF6DC53">
        <w:tblPrEx>
          <w:tblCellMar>
            <w:top w:w="0" w:type="dxa"/>
            <w:left w:w="108" w:type="dxa"/>
            <w:bottom w:w="0" w:type="dxa"/>
            <w:right w:w="108" w:type="dxa"/>
          </w:tblCellMar>
        </w:tblPrEx>
        <w:trPr>
          <w:trHeight w:val="570" w:hRule="atLeast"/>
        </w:trPr>
        <w:tc>
          <w:tcPr>
            <w:tcW w:w="1696" w:type="dxa"/>
            <w:vMerge w:val="restart"/>
            <w:tcBorders>
              <w:top w:val="nil"/>
              <w:left w:val="single" w:color="auto" w:sz="4" w:space="0"/>
              <w:bottom w:val="single" w:color="auto" w:sz="4" w:space="0"/>
              <w:right w:val="single" w:color="auto" w:sz="4" w:space="0"/>
            </w:tcBorders>
            <w:shd w:val="clear" w:color="auto" w:fill="auto"/>
            <w:vAlign w:val="center"/>
          </w:tcPr>
          <w:p w14:paraId="6B3FF75A">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投标总报价</w:t>
            </w:r>
          </w:p>
        </w:tc>
        <w:tc>
          <w:tcPr>
            <w:tcW w:w="7088" w:type="dxa"/>
            <w:tcBorders>
              <w:top w:val="nil"/>
              <w:left w:val="nil"/>
              <w:bottom w:val="single" w:color="auto" w:sz="4" w:space="0"/>
              <w:right w:val="single" w:color="auto" w:sz="4" w:space="0"/>
            </w:tcBorders>
            <w:shd w:val="clear" w:color="auto" w:fill="auto"/>
            <w:vAlign w:val="center"/>
          </w:tcPr>
          <w:p w14:paraId="717E72FB">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大写（含税</w:t>
            </w:r>
            <w:r>
              <w:rPr>
                <w:rFonts w:ascii="等线" w:hAnsi="等线" w:eastAsia="等线" w:cs="宋体"/>
                <w:color w:val="000000"/>
                <w:sz w:val="22"/>
                <w:szCs w:val="22"/>
              </w:rPr>
              <w:t>）</w:t>
            </w:r>
            <w:r>
              <w:rPr>
                <w:rFonts w:hint="eastAsia" w:ascii="等线" w:hAnsi="等线" w:eastAsia="等线" w:cs="宋体"/>
                <w:color w:val="000000"/>
                <w:sz w:val="22"/>
                <w:szCs w:val="22"/>
              </w:rPr>
              <w:t>：</w:t>
            </w:r>
          </w:p>
        </w:tc>
      </w:tr>
      <w:tr w14:paraId="733D2946">
        <w:tblPrEx>
          <w:tblCellMar>
            <w:top w:w="0" w:type="dxa"/>
            <w:left w:w="108" w:type="dxa"/>
            <w:bottom w:w="0" w:type="dxa"/>
            <w:right w:w="108" w:type="dxa"/>
          </w:tblCellMar>
        </w:tblPrEx>
        <w:trPr>
          <w:trHeight w:val="834" w:hRule="atLeast"/>
        </w:trPr>
        <w:tc>
          <w:tcPr>
            <w:tcW w:w="1696" w:type="dxa"/>
            <w:vMerge w:val="continue"/>
            <w:tcBorders>
              <w:top w:val="nil"/>
              <w:left w:val="single" w:color="auto" w:sz="4" w:space="0"/>
              <w:bottom w:val="single" w:color="auto" w:sz="4" w:space="0"/>
              <w:right w:val="single" w:color="auto" w:sz="4" w:space="0"/>
            </w:tcBorders>
            <w:vAlign w:val="center"/>
          </w:tcPr>
          <w:p w14:paraId="4E898676">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p>
        </w:tc>
        <w:tc>
          <w:tcPr>
            <w:tcW w:w="7088" w:type="dxa"/>
            <w:tcBorders>
              <w:top w:val="nil"/>
              <w:left w:val="nil"/>
              <w:bottom w:val="single" w:color="auto" w:sz="4" w:space="0"/>
              <w:right w:val="single" w:color="auto" w:sz="4" w:space="0"/>
            </w:tcBorders>
            <w:shd w:val="clear" w:color="auto" w:fill="auto"/>
            <w:vAlign w:val="center"/>
          </w:tcPr>
          <w:p w14:paraId="68A30BE0">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小写：</w:t>
            </w:r>
          </w:p>
        </w:tc>
      </w:tr>
      <w:tr w14:paraId="7B4213C4">
        <w:tblPrEx>
          <w:tblCellMar>
            <w:top w:w="0" w:type="dxa"/>
            <w:left w:w="108" w:type="dxa"/>
            <w:bottom w:w="0" w:type="dxa"/>
            <w:right w:w="108" w:type="dxa"/>
          </w:tblCellMar>
        </w:tblPrEx>
        <w:trPr>
          <w:trHeight w:val="833" w:hRule="atLeast"/>
        </w:trPr>
        <w:tc>
          <w:tcPr>
            <w:tcW w:w="1696" w:type="dxa"/>
            <w:tcBorders>
              <w:top w:val="nil"/>
              <w:left w:val="single" w:color="auto" w:sz="4" w:space="0"/>
              <w:bottom w:val="single" w:color="auto" w:sz="4" w:space="0"/>
              <w:right w:val="single" w:color="auto" w:sz="4" w:space="0"/>
            </w:tcBorders>
            <w:shd w:val="clear" w:color="auto" w:fill="auto"/>
            <w:vAlign w:val="center"/>
          </w:tcPr>
          <w:p w14:paraId="7FE086B0">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售后响应时间</w:t>
            </w:r>
          </w:p>
        </w:tc>
        <w:tc>
          <w:tcPr>
            <w:tcW w:w="7088" w:type="dxa"/>
            <w:tcBorders>
              <w:top w:val="nil"/>
              <w:left w:val="nil"/>
              <w:bottom w:val="single" w:color="auto" w:sz="4" w:space="0"/>
              <w:right w:val="single" w:color="auto" w:sz="4" w:space="0"/>
            </w:tcBorders>
            <w:shd w:val="clear" w:color="auto" w:fill="auto"/>
            <w:vAlign w:val="center"/>
          </w:tcPr>
          <w:p w14:paraId="39014620">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　一般</w:t>
            </w:r>
            <w:r>
              <w:rPr>
                <w:rFonts w:ascii="等线" w:hAnsi="等线" w:eastAsia="等线" w:cs="宋体"/>
                <w:color w:val="000000"/>
                <w:sz w:val="22"/>
                <w:szCs w:val="22"/>
              </w:rPr>
              <w:t>项目接通知</w:t>
            </w:r>
            <w:r>
              <w:rPr>
                <w:rFonts w:hint="eastAsia" w:ascii="等线" w:hAnsi="等线" w:eastAsia="等线" w:cs="宋体"/>
                <w:color w:val="000000"/>
                <w:sz w:val="22"/>
                <w:szCs w:val="22"/>
              </w:rPr>
              <w:t>小时</w:t>
            </w:r>
            <w:r>
              <w:rPr>
                <w:rFonts w:ascii="等线" w:hAnsi="等线" w:eastAsia="等线" w:cs="宋体"/>
                <w:color w:val="000000"/>
                <w:sz w:val="22"/>
                <w:szCs w:val="22"/>
              </w:rPr>
              <w:t>内到达现场处置，紧急项目在接</w:t>
            </w:r>
            <w:r>
              <w:rPr>
                <w:rFonts w:hint="eastAsia" w:ascii="等线" w:hAnsi="等线" w:eastAsia="等线" w:cs="宋体"/>
                <w:color w:val="000000"/>
                <w:sz w:val="22"/>
                <w:szCs w:val="22"/>
              </w:rPr>
              <w:t>通知小时</w:t>
            </w:r>
            <w:r>
              <w:rPr>
                <w:rFonts w:ascii="等线" w:hAnsi="等线" w:eastAsia="等线" w:cs="宋体"/>
                <w:color w:val="000000"/>
                <w:sz w:val="22"/>
                <w:szCs w:val="22"/>
              </w:rPr>
              <w:t>内</w:t>
            </w:r>
            <w:r>
              <w:rPr>
                <w:rFonts w:hint="eastAsia" w:ascii="等线" w:hAnsi="等线" w:eastAsia="等线" w:cs="宋体"/>
                <w:color w:val="000000"/>
                <w:sz w:val="22"/>
                <w:szCs w:val="22"/>
              </w:rPr>
              <w:t>到达</w:t>
            </w:r>
            <w:r>
              <w:rPr>
                <w:rFonts w:ascii="等线" w:hAnsi="等线" w:eastAsia="等线" w:cs="宋体"/>
                <w:color w:val="000000"/>
                <w:sz w:val="22"/>
                <w:szCs w:val="22"/>
              </w:rPr>
              <w:t>现场处置。</w:t>
            </w:r>
          </w:p>
        </w:tc>
      </w:tr>
      <w:tr w14:paraId="5BD844E5">
        <w:tblPrEx>
          <w:tblCellMar>
            <w:top w:w="0" w:type="dxa"/>
            <w:left w:w="108" w:type="dxa"/>
            <w:bottom w:w="0" w:type="dxa"/>
            <w:right w:w="108" w:type="dxa"/>
          </w:tblCellMar>
        </w:tblPrEx>
        <w:trPr>
          <w:trHeight w:val="844" w:hRule="atLeast"/>
        </w:trPr>
        <w:tc>
          <w:tcPr>
            <w:tcW w:w="1696" w:type="dxa"/>
            <w:tcBorders>
              <w:top w:val="nil"/>
              <w:left w:val="single" w:color="auto" w:sz="4" w:space="0"/>
              <w:bottom w:val="single" w:color="auto" w:sz="4" w:space="0"/>
              <w:right w:val="single" w:color="auto" w:sz="4" w:space="0"/>
            </w:tcBorders>
            <w:shd w:val="clear" w:color="auto" w:fill="auto"/>
            <w:vAlign w:val="center"/>
          </w:tcPr>
          <w:p w14:paraId="29EAFCD9">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质保期</w:t>
            </w:r>
          </w:p>
        </w:tc>
        <w:tc>
          <w:tcPr>
            <w:tcW w:w="7088" w:type="dxa"/>
            <w:tcBorders>
              <w:top w:val="nil"/>
              <w:left w:val="nil"/>
              <w:bottom w:val="single" w:color="auto" w:sz="4" w:space="0"/>
              <w:right w:val="single" w:color="auto" w:sz="4" w:space="0"/>
            </w:tcBorders>
            <w:shd w:val="clear" w:color="auto" w:fill="auto"/>
            <w:vAlign w:val="center"/>
          </w:tcPr>
          <w:p w14:paraId="4A152358">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　自最终</w:t>
            </w:r>
            <w:r>
              <w:rPr>
                <w:rFonts w:ascii="等线" w:hAnsi="等线" w:eastAsia="等线" w:cs="宋体"/>
                <w:color w:val="000000"/>
                <w:sz w:val="22"/>
                <w:szCs w:val="22"/>
              </w:rPr>
              <w:t>验收报告签</w:t>
            </w:r>
            <w:r>
              <w:rPr>
                <w:rFonts w:hint="eastAsia" w:ascii="等线" w:hAnsi="等线" w:eastAsia="等线" w:cs="宋体"/>
                <w:color w:val="000000"/>
                <w:sz w:val="22"/>
                <w:szCs w:val="22"/>
              </w:rPr>
              <w:t>署</w:t>
            </w:r>
            <w:r>
              <w:rPr>
                <w:rFonts w:ascii="等线" w:hAnsi="等线" w:eastAsia="等线" w:cs="宋体"/>
                <w:color w:val="000000"/>
                <w:sz w:val="22"/>
                <w:szCs w:val="22"/>
              </w:rPr>
              <w:t>之日（</w:t>
            </w:r>
            <w:r>
              <w:rPr>
                <w:rFonts w:hint="eastAsia" w:ascii="等线" w:hAnsi="等线" w:eastAsia="等线" w:cs="宋体"/>
                <w:color w:val="000000"/>
                <w:sz w:val="22"/>
                <w:szCs w:val="22"/>
              </w:rPr>
              <w:t>以</w:t>
            </w:r>
            <w:r>
              <w:rPr>
                <w:rFonts w:ascii="等线" w:hAnsi="等线" w:eastAsia="等线" w:cs="宋体"/>
                <w:color w:val="000000"/>
                <w:sz w:val="22"/>
                <w:szCs w:val="22"/>
              </w:rPr>
              <w:t>签署日期最晚者为准）</w:t>
            </w:r>
            <w:r>
              <w:rPr>
                <w:rFonts w:hint="eastAsia" w:ascii="等线" w:hAnsi="等线" w:eastAsia="等线" w:cs="宋体"/>
                <w:color w:val="000000"/>
                <w:sz w:val="22"/>
                <w:szCs w:val="22"/>
              </w:rPr>
              <w:t>起年</w:t>
            </w:r>
            <w:r>
              <w:rPr>
                <w:rFonts w:ascii="等线" w:hAnsi="等线" w:eastAsia="等线" w:cs="宋体"/>
                <w:color w:val="000000"/>
                <w:sz w:val="22"/>
                <w:szCs w:val="22"/>
              </w:rPr>
              <w:t>。</w:t>
            </w:r>
          </w:p>
        </w:tc>
      </w:tr>
      <w:tr w14:paraId="7D12664E">
        <w:tblPrEx>
          <w:tblCellMar>
            <w:top w:w="0" w:type="dxa"/>
            <w:left w:w="108" w:type="dxa"/>
            <w:bottom w:w="0" w:type="dxa"/>
            <w:right w:w="108" w:type="dxa"/>
          </w:tblCellMar>
        </w:tblPrEx>
        <w:trPr>
          <w:trHeight w:val="1268" w:hRule="atLeast"/>
        </w:trPr>
        <w:tc>
          <w:tcPr>
            <w:tcW w:w="1696" w:type="dxa"/>
            <w:tcBorders>
              <w:top w:val="nil"/>
              <w:left w:val="single" w:color="auto" w:sz="4" w:space="0"/>
              <w:bottom w:val="single" w:color="auto" w:sz="4" w:space="0"/>
              <w:right w:val="single" w:color="auto" w:sz="4" w:space="0"/>
            </w:tcBorders>
            <w:shd w:val="clear" w:color="auto" w:fill="auto"/>
            <w:vAlign w:val="center"/>
          </w:tcPr>
          <w:p w14:paraId="10BFEBAD">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对招标文件的响应程度（是否完全响应）</w:t>
            </w:r>
          </w:p>
        </w:tc>
        <w:tc>
          <w:tcPr>
            <w:tcW w:w="7088" w:type="dxa"/>
            <w:tcBorders>
              <w:top w:val="nil"/>
              <w:left w:val="nil"/>
              <w:bottom w:val="single" w:color="auto" w:sz="4" w:space="0"/>
              <w:right w:val="single" w:color="auto" w:sz="4" w:space="0"/>
            </w:tcBorders>
            <w:shd w:val="clear" w:color="auto" w:fill="auto"/>
            <w:vAlign w:val="center"/>
          </w:tcPr>
          <w:p w14:paraId="7B40CFA8">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　</w:t>
            </w:r>
          </w:p>
        </w:tc>
      </w:tr>
    </w:tbl>
    <w:p w14:paraId="0A51476F">
      <w:pPr>
        <w:pageBreakBefore w:val="0"/>
        <w:kinsoku/>
        <w:wordWrap/>
        <w:overflowPunct/>
        <w:topLinePunct w:val="0"/>
        <w:bidi w:val="0"/>
        <w:spacing w:line="240" w:lineRule="auto"/>
        <w:rPr>
          <w:rFonts w:ascii="宋体" w:hAnsi="宋体"/>
          <w:b/>
        </w:rPr>
      </w:pPr>
    </w:p>
    <w:p w14:paraId="38FF6B9E">
      <w:pPr>
        <w:pageBreakBefore w:val="0"/>
        <w:kinsoku/>
        <w:wordWrap/>
        <w:overflowPunct/>
        <w:topLinePunct w:val="0"/>
        <w:bidi w:val="0"/>
        <w:spacing w:line="240" w:lineRule="auto"/>
        <w:ind w:firstLine="482" w:firstLineChars="200"/>
        <w:rPr>
          <w:rFonts w:ascii="宋体" w:hAnsi="宋体"/>
          <w:b/>
        </w:rPr>
      </w:pPr>
    </w:p>
    <w:p w14:paraId="76C8138C">
      <w:pPr>
        <w:pageBreakBefore w:val="0"/>
        <w:kinsoku/>
        <w:wordWrap/>
        <w:overflowPunct/>
        <w:topLinePunct w:val="0"/>
        <w:bidi w:val="0"/>
        <w:spacing w:line="240" w:lineRule="auto"/>
        <w:ind w:firstLine="482" w:firstLineChars="200"/>
        <w:rPr>
          <w:rFonts w:ascii="宋体" w:hAnsi="宋体"/>
          <w:b/>
        </w:rPr>
      </w:pPr>
    </w:p>
    <w:p w14:paraId="79AFF6BA">
      <w:pPr>
        <w:pageBreakBefore w:val="0"/>
        <w:kinsoku/>
        <w:wordWrap/>
        <w:overflowPunct/>
        <w:topLinePunct w:val="0"/>
        <w:bidi w:val="0"/>
        <w:spacing w:line="240" w:lineRule="auto"/>
        <w:ind w:firstLine="482" w:firstLineChars="200"/>
        <w:rPr>
          <w:rFonts w:ascii="宋体" w:hAnsi="宋体"/>
          <w:b/>
        </w:rPr>
      </w:pPr>
    </w:p>
    <w:p w14:paraId="1C969481">
      <w:pPr>
        <w:pageBreakBefore w:val="0"/>
        <w:kinsoku/>
        <w:wordWrap/>
        <w:overflowPunct/>
        <w:topLinePunct w:val="0"/>
        <w:bidi w:val="0"/>
        <w:spacing w:line="240" w:lineRule="auto"/>
        <w:rPr>
          <w:rFonts w:ascii="宋体" w:hAnsi="宋体"/>
        </w:rPr>
      </w:pPr>
      <w:r>
        <w:rPr>
          <w:rFonts w:hint="eastAsia" w:ascii="宋体" w:hAnsi="宋体"/>
        </w:rPr>
        <w:t>投标人:(盖章)</w:t>
      </w:r>
    </w:p>
    <w:p w14:paraId="3BC9DC32">
      <w:pPr>
        <w:pageBreakBefore w:val="0"/>
        <w:kinsoku/>
        <w:wordWrap/>
        <w:overflowPunct/>
        <w:topLinePunct w:val="0"/>
        <w:bidi w:val="0"/>
        <w:spacing w:line="240" w:lineRule="auto"/>
        <w:rPr>
          <w:rFonts w:ascii="宋体" w:hAnsi="宋体"/>
        </w:rPr>
      </w:pPr>
    </w:p>
    <w:p w14:paraId="4EF22016">
      <w:pPr>
        <w:pageBreakBefore w:val="0"/>
        <w:kinsoku/>
        <w:wordWrap/>
        <w:overflowPunct/>
        <w:topLinePunct w:val="0"/>
        <w:bidi w:val="0"/>
        <w:spacing w:line="240" w:lineRule="auto"/>
        <w:rPr>
          <w:rFonts w:ascii="宋体" w:hAnsi="宋体"/>
        </w:rPr>
      </w:pPr>
      <w:r>
        <w:rPr>
          <w:rFonts w:hint="eastAsia" w:ascii="宋体" w:hAnsi="宋体"/>
        </w:rPr>
        <w:t>法定代表人（委托代理人）：（签字）</w:t>
      </w:r>
    </w:p>
    <w:p w14:paraId="4E3ABFE1">
      <w:pPr>
        <w:pageBreakBefore w:val="0"/>
        <w:kinsoku/>
        <w:wordWrap/>
        <w:overflowPunct/>
        <w:topLinePunct w:val="0"/>
        <w:bidi w:val="0"/>
        <w:spacing w:line="240" w:lineRule="auto"/>
        <w:rPr>
          <w:rFonts w:ascii="宋体" w:hAnsi="宋体"/>
        </w:rPr>
      </w:pPr>
    </w:p>
    <w:p w14:paraId="0ECADACD">
      <w:pPr>
        <w:pageBreakBefore w:val="0"/>
        <w:kinsoku/>
        <w:wordWrap/>
        <w:overflowPunct/>
        <w:topLinePunct w:val="0"/>
        <w:bidi w:val="0"/>
        <w:spacing w:line="240" w:lineRule="auto"/>
        <w:rPr>
          <w:rFonts w:ascii="宋体" w:hAnsi="宋体"/>
        </w:rPr>
      </w:pPr>
      <w:r>
        <w:rPr>
          <w:rFonts w:hint="eastAsia" w:ascii="宋体" w:hAnsi="宋体"/>
        </w:rPr>
        <w:t>日期：年月日</w:t>
      </w:r>
    </w:p>
    <w:p w14:paraId="66F7C89C">
      <w:pPr>
        <w:pageBreakBefore w:val="0"/>
        <w:kinsoku/>
        <w:wordWrap/>
        <w:overflowPunct/>
        <w:topLinePunct w:val="0"/>
        <w:bidi w:val="0"/>
        <w:spacing w:line="240" w:lineRule="auto"/>
        <w:rPr>
          <w:rFonts w:ascii="宋体"/>
          <w:color w:val="000000"/>
        </w:rPr>
      </w:pPr>
    </w:p>
    <w:p w14:paraId="07A37FF3">
      <w:pPr>
        <w:pageBreakBefore w:val="0"/>
        <w:kinsoku/>
        <w:wordWrap/>
        <w:overflowPunct/>
        <w:topLinePunct w:val="0"/>
        <w:bidi w:val="0"/>
        <w:spacing w:line="240" w:lineRule="auto"/>
        <w:rPr>
          <w:rFonts w:ascii="宋体"/>
          <w:color w:val="000000"/>
        </w:rPr>
      </w:pPr>
    </w:p>
    <w:p w14:paraId="2487B18D">
      <w:pPr>
        <w:pageBreakBefore w:val="0"/>
        <w:kinsoku/>
        <w:wordWrap/>
        <w:overflowPunct/>
        <w:topLinePunct w:val="0"/>
        <w:bidi w:val="0"/>
        <w:spacing w:line="240" w:lineRule="auto"/>
        <w:rPr>
          <w:rFonts w:ascii="宋体"/>
          <w:color w:val="000000"/>
        </w:rPr>
        <w:sectPr>
          <w:pgSz w:w="11907" w:h="16840"/>
          <w:pgMar w:top="1701" w:right="1871" w:bottom="1588" w:left="1871" w:header="851" w:footer="851" w:gutter="0"/>
          <w:cols w:space="720" w:num="1"/>
        </w:sectPr>
      </w:pPr>
    </w:p>
    <w:p w14:paraId="7029BDD2">
      <w:pPr>
        <w:pStyle w:val="4"/>
        <w:pageBreakBefore w:val="0"/>
        <w:kinsoku/>
        <w:wordWrap/>
        <w:overflowPunct/>
        <w:topLinePunct w:val="0"/>
        <w:bidi w:val="0"/>
        <w:spacing w:before="0" w:after="0" w:line="240" w:lineRule="auto"/>
        <w:jc w:val="center"/>
        <w:rPr>
          <w:color w:val="000000"/>
        </w:rPr>
      </w:pPr>
      <w:bookmarkStart w:id="389" w:name="_Toc45980799"/>
      <w:bookmarkStart w:id="390" w:name="_Toc47195367"/>
      <w:r>
        <w:rPr>
          <w:rFonts w:hint="eastAsia"/>
          <w:color w:val="000000"/>
        </w:rPr>
        <w:t>（三）投标分项报价表</w:t>
      </w:r>
      <w:bookmarkEnd w:id="389"/>
      <w:bookmarkEnd w:id="390"/>
    </w:p>
    <w:p w14:paraId="6CC1CE82">
      <w:pPr>
        <w:pageBreakBefore w:val="0"/>
        <w:kinsoku/>
        <w:wordWrap/>
        <w:overflowPunct/>
        <w:topLinePunct w:val="0"/>
        <w:bidi w:val="0"/>
        <w:spacing w:line="240" w:lineRule="auto"/>
        <w:jc w:val="left"/>
        <w:rPr>
          <w:rFonts w:hint="eastAsia" w:ascii="宋体" w:eastAsia="宋体"/>
          <w:color w:val="000000"/>
          <w:u w:val="single"/>
          <w:lang w:eastAsia="zh-CN"/>
        </w:rPr>
      </w:pPr>
      <w:r>
        <w:rPr>
          <w:rFonts w:hint="eastAsia" w:ascii="宋体"/>
          <w:color w:val="000000"/>
        </w:rPr>
        <w:t>招标项目名称</w:t>
      </w:r>
      <w:r>
        <w:rPr>
          <w:rFonts w:ascii="宋体"/>
          <w:color w:val="000000"/>
        </w:rPr>
        <w:t>:</w:t>
      </w:r>
      <w:r>
        <w:rPr>
          <w:rFonts w:ascii="宋体"/>
          <w:color w:val="000000"/>
        </w:rPr>
        <w:tab/>
      </w:r>
      <w:r>
        <w:rPr>
          <w:rFonts w:ascii="宋体"/>
          <w:color w:val="000000"/>
        </w:rPr>
        <w:tab/>
      </w:r>
      <w:r>
        <w:rPr>
          <w:rFonts w:ascii="宋体"/>
          <w:color w:val="000000"/>
        </w:rPr>
        <w:tab/>
      </w:r>
      <w:r>
        <w:rPr>
          <w:rFonts w:ascii="宋体"/>
          <w:color w:val="000000"/>
        </w:rPr>
        <w:tab/>
      </w:r>
      <w:r>
        <w:rPr>
          <w:rFonts w:ascii="宋体"/>
          <w:color w:val="000000"/>
        </w:rPr>
        <w:tab/>
      </w:r>
      <w:r>
        <w:rPr>
          <w:rFonts w:hint="eastAsia" w:ascii="宋体"/>
          <w:color w:val="000000"/>
        </w:rPr>
        <w:t>招标编号</w:t>
      </w:r>
      <w:r>
        <w:rPr>
          <w:rFonts w:ascii="宋体"/>
          <w:color w:val="000000"/>
        </w:rPr>
        <w:t>:</w:t>
      </w:r>
      <w:r>
        <w:rPr>
          <w:rFonts w:hint="eastAsia" w:ascii="宋体"/>
          <w:color w:val="000000"/>
        </w:rPr>
        <w:t>包号：</w:t>
      </w:r>
    </w:p>
    <w:p w14:paraId="53528F23">
      <w:pPr>
        <w:pageBreakBefore w:val="0"/>
        <w:kinsoku/>
        <w:wordWrap/>
        <w:overflowPunct/>
        <w:topLinePunct w:val="0"/>
        <w:bidi w:val="0"/>
        <w:spacing w:line="240" w:lineRule="auto"/>
        <w:rPr>
          <w:rFonts w:ascii="宋体"/>
          <w:color w:val="000000"/>
        </w:rPr>
      </w:pPr>
      <w:r>
        <w:rPr>
          <w:rFonts w:ascii="宋体"/>
          <w:color w:val="000000"/>
        </w:rPr>
        <w:t>(</w:t>
      </w:r>
      <w:r>
        <w:rPr>
          <w:rFonts w:hint="eastAsia" w:ascii="宋体"/>
          <w:color w:val="000000"/>
        </w:rPr>
        <w:t>价格单位</w:t>
      </w:r>
      <w:r>
        <w:rPr>
          <w:rFonts w:ascii="宋体"/>
          <w:color w:val="000000"/>
        </w:rPr>
        <w:t>:</w:t>
      </w:r>
      <w:r>
        <w:rPr>
          <w:rFonts w:hint="eastAsia" w:ascii="宋体"/>
          <w:color w:val="000000"/>
        </w:rPr>
        <w:t>人民币元</w:t>
      </w:r>
      <w:r>
        <w:rPr>
          <w:rFonts w:ascii="宋体"/>
          <w:color w:val="000000"/>
        </w:rPr>
        <w:t>)</w:t>
      </w:r>
    </w:p>
    <w:tbl>
      <w:tblPr>
        <w:tblStyle w:val="39"/>
        <w:tblW w:w="9180" w:type="dxa"/>
        <w:tblInd w:w="0" w:type="dxa"/>
        <w:tblLayout w:type="fixed"/>
        <w:tblCellMar>
          <w:top w:w="0" w:type="dxa"/>
          <w:left w:w="108" w:type="dxa"/>
          <w:bottom w:w="0" w:type="dxa"/>
          <w:right w:w="108" w:type="dxa"/>
        </w:tblCellMar>
      </w:tblPr>
      <w:tblGrid>
        <w:gridCol w:w="817"/>
        <w:gridCol w:w="886"/>
        <w:gridCol w:w="673"/>
        <w:gridCol w:w="736"/>
        <w:gridCol w:w="1107"/>
        <w:gridCol w:w="764"/>
        <w:gridCol w:w="795"/>
        <w:gridCol w:w="709"/>
        <w:gridCol w:w="709"/>
        <w:gridCol w:w="992"/>
        <w:gridCol w:w="992"/>
      </w:tblGrid>
      <w:tr w14:paraId="2229E029">
        <w:tblPrEx>
          <w:tblCellMar>
            <w:top w:w="0" w:type="dxa"/>
            <w:left w:w="108" w:type="dxa"/>
            <w:bottom w:w="0" w:type="dxa"/>
            <w:right w:w="108" w:type="dxa"/>
          </w:tblCellMar>
        </w:tblPrEx>
        <w:trPr>
          <w:trHeight w:val="540" w:hRule="atLeast"/>
        </w:trPr>
        <w:tc>
          <w:tcPr>
            <w:tcW w:w="817" w:type="dxa"/>
            <w:vMerge w:val="restart"/>
            <w:tcBorders>
              <w:top w:val="single" w:color="auto" w:sz="8" w:space="0"/>
              <w:left w:val="single" w:color="auto" w:sz="8" w:space="0"/>
              <w:bottom w:val="single" w:color="000000" w:sz="8" w:space="0"/>
              <w:right w:val="single" w:color="auto" w:sz="8" w:space="0"/>
            </w:tcBorders>
            <w:shd w:val="clear" w:color="auto" w:fill="auto"/>
            <w:vAlign w:val="center"/>
          </w:tcPr>
          <w:p w14:paraId="1A25597F">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设备备件价格</w:t>
            </w:r>
          </w:p>
        </w:tc>
        <w:tc>
          <w:tcPr>
            <w:tcW w:w="1559" w:type="dxa"/>
            <w:gridSpan w:val="2"/>
            <w:tcBorders>
              <w:top w:val="single" w:color="auto" w:sz="8" w:space="0"/>
              <w:left w:val="nil"/>
              <w:bottom w:val="single" w:color="auto" w:sz="8" w:space="0"/>
              <w:right w:val="single" w:color="000000" w:sz="8" w:space="0"/>
            </w:tcBorders>
            <w:shd w:val="clear" w:color="auto" w:fill="auto"/>
            <w:vAlign w:val="center"/>
          </w:tcPr>
          <w:p w14:paraId="31C7FCCC">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名称</w:t>
            </w:r>
          </w:p>
        </w:tc>
        <w:tc>
          <w:tcPr>
            <w:tcW w:w="736" w:type="dxa"/>
            <w:tcBorders>
              <w:top w:val="single" w:color="auto" w:sz="8" w:space="0"/>
              <w:left w:val="nil"/>
              <w:bottom w:val="single" w:color="auto" w:sz="8" w:space="0"/>
              <w:right w:val="single" w:color="000000" w:sz="8" w:space="0"/>
            </w:tcBorders>
            <w:shd w:val="clear" w:color="auto" w:fill="auto"/>
            <w:vAlign w:val="center"/>
          </w:tcPr>
          <w:p w14:paraId="40706956">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规格</w:t>
            </w:r>
          </w:p>
        </w:tc>
        <w:tc>
          <w:tcPr>
            <w:tcW w:w="1107" w:type="dxa"/>
            <w:tcBorders>
              <w:top w:val="single" w:color="auto" w:sz="8" w:space="0"/>
              <w:left w:val="nil"/>
              <w:bottom w:val="single" w:color="auto" w:sz="8" w:space="0"/>
              <w:right w:val="single" w:color="000000" w:sz="8" w:space="0"/>
            </w:tcBorders>
            <w:shd w:val="clear" w:color="auto" w:fill="auto"/>
            <w:vAlign w:val="center"/>
          </w:tcPr>
          <w:p w14:paraId="58F7BA3F">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制造商名称</w:t>
            </w:r>
          </w:p>
        </w:tc>
        <w:tc>
          <w:tcPr>
            <w:tcW w:w="764" w:type="dxa"/>
            <w:tcBorders>
              <w:top w:val="single" w:color="auto" w:sz="8" w:space="0"/>
              <w:left w:val="nil"/>
              <w:bottom w:val="single" w:color="auto" w:sz="8" w:space="0"/>
              <w:right w:val="single" w:color="000000" w:sz="8" w:space="0"/>
            </w:tcBorders>
            <w:shd w:val="clear" w:color="auto" w:fill="auto"/>
            <w:vAlign w:val="center"/>
          </w:tcPr>
          <w:p w14:paraId="19F9C5F7">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单位</w:t>
            </w:r>
          </w:p>
        </w:tc>
        <w:tc>
          <w:tcPr>
            <w:tcW w:w="795" w:type="dxa"/>
            <w:tcBorders>
              <w:top w:val="single" w:color="auto" w:sz="8" w:space="0"/>
              <w:left w:val="nil"/>
              <w:bottom w:val="single" w:color="auto" w:sz="8" w:space="0"/>
              <w:right w:val="single" w:color="000000" w:sz="8" w:space="0"/>
            </w:tcBorders>
            <w:shd w:val="clear" w:color="auto" w:fill="auto"/>
            <w:vAlign w:val="center"/>
          </w:tcPr>
          <w:p w14:paraId="64591CE7">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数量</w:t>
            </w:r>
          </w:p>
        </w:tc>
        <w:tc>
          <w:tcPr>
            <w:tcW w:w="709" w:type="dxa"/>
            <w:tcBorders>
              <w:top w:val="single" w:color="auto" w:sz="8" w:space="0"/>
              <w:left w:val="nil"/>
              <w:bottom w:val="single" w:color="auto" w:sz="8" w:space="0"/>
              <w:right w:val="single" w:color="000000" w:sz="8" w:space="0"/>
            </w:tcBorders>
            <w:shd w:val="clear" w:color="auto" w:fill="auto"/>
            <w:vAlign w:val="center"/>
          </w:tcPr>
          <w:p w14:paraId="46B5ED5D">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单价</w:t>
            </w:r>
          </w:p>
        </w:tc>
        <w:tc>
          <w:tcPr>
            <w:tcW w:w="709" w:type="dxa"/>
            <w:tcBorders>
              <w:top w:val="single" w:color="auto" w:sz="8" w:space="0"/>
              <w:left w:val="nil"/>
              <w:bottom w:val="single" w:color="auto" w:sz="8" w:space="0"/>
              <w:right w:val="single" w:color="000000" w:sz="8" w:space="0"/>
            </w:tcBorders>
            <w:shd w:val="clear" w:color="auto" w:fill="auto"/>
            <w:vAlign w:val="center"/>
          </w:tcPr>
          <w:p w14:paraId="489BAF1F">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总价</w:t>
            </w:r>
          </w:p>
        </w:tc>
        <w:tc>
          <w:tcPr>
            <w:tcW w:w="992" w:type="dxa"/>
            <w:tcBorders>
              <w:top w:val="single" w:color="auto" w:sz="8" w:space="0"/>
              <w:left w:val="nil"/>
              <w:bottom w:val="single" w:color="auto" w:sz="8" w:space="0"/>
              <w:right w:val="nil"/>
            </w:tcBorders>
            <w:shd w:val="clear" w:color="auto" w:fill="auto"/>
            <w:vAlign w:val="center"/>
          </w:tcPr>
          <w:p w14:paraId="478A546C">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交货日期</w:t>
            </w:r>
          </w:p>
        </w:tc>
        <w:tc>
          <w:tcPr>
            <w:tcW w:w="992" w:type="dxa"/>
            <w:tcBorders>
              <w:top w:val="single" w:color="auto" w:sz="8" w:space="0"/>
              <w:left w:val="single" w:color="auto" w:sz="8" w:space="0"/>
              <w:bottom w:val="single" w:color="auto" w:sz="8" w:space="0"/>
              <w:right w:val="single" w:color="auto" w:sz="8" w:space="0"/>
            </w:tcBorders>
            <w:shd w:val="clear" w:color="auto" w:fill="auto"/>
            <w:vAlign w:val="center"/>
          </w:tcPr>
          <w:p w14:paraId="3CCA8696">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交货地点</w:t>
            </w:r>
          </w:p>
        </w:tc>
      </w:tr>
      <w:tr w14:paraId="7993BFD5">
        <w:tblPrEx>
          <w:tblCellMar>
            <w:top w:w="0" w:type="dxa"/>
            <w:left w:w="108" w:type="dxa"/>
            <w:bottom w:w="0" w:type="dxa"/>
            <w:right w:w="108" w:type="dxa"/>
          </w:tblCellMar>
        </w:tblPrEx>
        <w:trPr>
          <w:trHeight w:val="315" w:hRule="atLeast"/>
        </w:trPr>
        <w:tc>
          <w:tcPr>
            <w:tcW w:w="817" w:type="dxa"/>
            <w:vMerge w:val="continue"/>
            <w:tcBorders>
              <w:top w:val="single" w:color="auto" w:sz="8" w:space="0"/>
              <w:left w:val="single" w:color="auto" w:sz="8" w:space="0"/>
              <w:bottom w:val="single" w:color="000000" w:sz="8" w:space="0"/>
              <w:right w:val="single" w:color="auto" w:sz="8" w:space="0"/>
            </w:tcBorders>
            <w:vAlign w:val="center"/>
          </w:tcPr>
          <w:p w14:paraId="43F556B1">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p>
        </w:tc>
        <w:tc>
          <w:tcPr>
            <w:tcW w:w="886" w:type="dxa"/>
            <w:tcBorders>
              <w:top w:val="nil"/>
              <w:left w:val="nil"/>
              <w:bottom w:val="single" w:color="000000" w:sz="8" w:space="0"/>
              <w:right w:val="single" w:color="auto" w:sz="8" w:space="0"/>
            </w:tcBorders>
            <w:shd w:val="clear" w:color="auto" w:fill="auto"/>
            <w:vAlign w:val="center"/>
          </w:tcPr>
          <w:p w14:paraId="24BD8384">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r>
              <w:rPr>
                <w:rFonts w:hint="eastAsia" w:ascii="宋体" w:hAnsi="宋体" w:cs="宋体"/>
                <w:color w:val="000000"/>
                <w:szCs w:val="24"/>
              </w:rPr>
              <w:t>1</w:t>
            </w:r>
          </w:p>
        </w:tc>
        <w:tc>
          <w:tcPr>
            <w:tcW w:w="673" w:type="dxa"/>
            <w:tcBorders>
              <w:top w:val="nil"/>
              <w:left w:val="nil"/>
              <w:bottom w:val="single" w:color="000000" w:sz="8" w:space="0"/>
              <w:right w:val="single" w:color="000000" w:sz="8" w:space="0"/>
            </w:tcBorders>
            <w:shd w:val="clear" w:color="auto" w:fill="auto"/>
            <w:vAlign w:val="center"/>
          </w:tcPr>
          <w:p w14:paraId="41CA99D5">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36" w:type="dxa"/>
            <w:tcBorders>
              <w:top w:val="nil"/>
              <w:left w:val="nil"/>
              <w:bottom w:val="single" w:color="000000" w:sz="8" w:space="0"/>
              <w:right w:val="single" w:color="000000" w:sz="8" w:space="0"/>
            </w:tcBorders>
            <w:shd w:val="clear" w:color="auto" w:fill="auto"/>
            <w:vAlign w:val="center"/>
          </w:tcPr>
          <w:p w14:paraId="06CED9EA">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107" w:type="dxa"/>
            <w:tcBorders>
              <w:top w:val="nil"/>
              <w:left w:val="nil"/>
              <w:bottom w:val="single" w:color="000000" w:sz="8" w:space="0"/>
              <w:right w:val="single" w:color="000000" w:sz="8" w:space="0"/>
            </w:tcBorders>
            <w:shd w:val="clear" w:color="auto" w:fill="auto"/>
            <w:vAlign w:val="center"/>
          </w:tcPr>
          <w:p w14:paraId="697A0DB9">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64" w:type="dxa"/>
            <w:tcBorders>
              <w:top w:val="nil"/>
              <w:left w:val="nil"/>
              <w:bottom w:val="single" w:color="000000" w:sz="8" w:space="0"/>
              <w:right w:val="single" w:color="000000" w:sz="8" w:space="0"/>
            </w:tcBorders>
            <w:shd w:val="clear" w:color="auto" w:fill="auto"/>
            <w:vAlign w:val="center"/>
          </w:tcPr>
          <w:p w14:paraId="2BCD57FC">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95" w:type="dxa"/>
            <w:tcBorders>
              <w:top w:val="nil"/>
              <w:left w:val="nil"/>
              <w:bottom w:val="single" w:color="000000" w:sz="8" w:space="0"/>
              <w:right w:val="single" w:color="000000" w:sz="8" w:space="0"/>
            </w:tcBorders>
            <w:shd w:val="clear" w:color="auto" w:fill="auto"/>
            <w:vAlign w:val="center"/>
          </w:tcPr>
          <w:p w14:paraId="0A127398">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1ABC80E3">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0690CF00">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03991267">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73DD8DF5">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0D4DFB36">
        <w:tblPrEx>
          <w:tblCellMar>
            <w:top w:w="0" w:type="dxa"/>
            <w:left w:w="108" w:type="dxa"/>
            <w:bottom w:w="0" w:type="dxa"/>
            <w:right w:w="108" w:type="dxa"/>
          </w:tblCellMar>
        </w:tblPrEx>
        <w:trPr>
          <w:trHeight w:val="315" w:hRule="atLeast"/>
        </w:trPr>
        <w:tc>
          <w:tcPr>
            <w:tcW w:w="817" w:type="dxa"/>
            <w:vMerge w:val="continue"/>
            <w:tcBorders>
              <w:top w:val="single" w:color="auto" w:sz="8" w:space="0"/>
              <w:left w:val="single" w:color="auto" w:sz="8" w:space="0"/>
              <w:bottom w:val="single" w:color="000000" w:sz="8" w:space="0"/>
              <w:right w:val="single" w:color="auto" w:sz="8" w:space="0"/>
            </w:tcBorders>
            <w:vAlign w:val="center"/>
          </w:tcPr>
          <w:p w14:paraId="1C7911B9">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p>
        </w:tc>
        <w:tc>
          <w:tcPr>
            <w:tcW w:w="886" w:type="dxa"/>
            <w:tcBorders>
              <w:top w:val="nil"/>
              <w:left w:val="nil"/>
              <w:bottom w:val="single" w:color="000000" w:sz="8" w:space="0"/>
              <w:right w:val="single" w:color="auto" w:sz="8" w:space="0"/>
            </w:tcBorders>
            <w:shd w:val="clear" w:color="auto" w:fill="auto"/>
            <w:vAlign w:val="center"/>
          </w:tcPr>
          <w:p w14:paraId="2A06AACA">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r>
              <w:rPr>
                <w:rFonts w:hint="eastAsia" w:ascii="宋体" w:hAnsi="宋体" w:cs="宋体"/>
                <w:color w:val="000000"/>
                <w:szCs w:val="24"/>
              </w:rPr>
              <w:t>2</w:t>
            </w:r>
          </w:p>
        </w:tc>
        <w:tc>
          <w:tcPr>
            <w:tcW w:w="673" w:type="dxa"/>
            <w:tcBorders>
              <w:top w:val="nil"/>
              <w:left w:val="nil"/>
              <w:bottom w:val="single" w:color="000000" w:sz="8" w:space="0"/>
              <w:right w:val="single" w:color="000000" w:sz="8" w:space="0"/>
            </w:tcBorders>
            <w:shd w:val="clear" w:color="auto" w:fill="auto"/>
            <w:vAlign w:val="center"/>
          </w:tcPr>
          <w:p w14:paraId="47346901">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36" w:type="dxa"/>
            <w:tcBorders>
              <w:top w:val="nil"/>
              <w:left w:val="nil"/>
              <w:bottom w:val="single" w:color="000000" w:sz="8" w:space="0"/>
              <w:right w:val="single" w:color="000000" w:sz="8" w:space="0"/>
            </w:tcBorders>
            <w:shd w:val="clear" w:color="auto" w:fill="auto"/>
            <w:vAlign w:val="center"/>
          </w:tcPr>
          <w:p w14:paraId="13F8E324">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107" w:type="dxa"/>
            <w:tcBorders>
              <w:top w:val="nil"/>
              <w:left w:val="nil"/>
              <w:bottom w:val="single" w:color="000000" w:sz="8" w:space="0"/>
              <w:right w:val="single" w:color="000000" w:sz="8" w:space="0"/>
            </w:tcBorders>
            <w:shd w:val="clear" w:color="auto" w:fill="auto"/>
            <w:vAlign w:val="center"/>
          </w:tcPr>
          <w:p w14:paraId="086B15AC">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64" w:type="dxa"/>
            <w:tcBorders>
              <w:top w:val="nil"/>
              <w:left w:val="nil"/>
              <w:bottom w:val="single" w:color="000000" w:sz="8" w:space="0"/>
              <w:right w:val="single" w:color="000000" w:sz="8" w:space="0"/>
            </w:tcBorders>
            <w:shd w:val="clear" w:color="auto" w:fill="auto"/>
            <w:vAlign w:val="center"/>
          </w:tcPr>
          <w:p w14:paraId="3543EA20">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95" w:type="dxa"/>
            <w:tcBorders>
              <w:top w:val="nil"/>
              <w:left w:val="nil"/>
              <w:bottom w:val="single" w:color="000000" w:sz="8" w:space="0"/>
              <w:right w:val="single" w:color="000000" w:sz="8" w:space="0"/>
            </w:tcBorders>
            <w:shd w:val="clear" w:color="auto" w:fill="auto"/>
            <w:vAlign w:val="center"/>
          </w:tcPr>
          <w:p w14:paraId="72BB6109">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5F7EE98D">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46628FB7">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4BE362DF">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2DAE1EC6">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476D1F07">
        <w:tblPrEx>
          <w:tblCellMar>
            <w:top w:w="0" w:type="dxa"/>
            <w:left w:w="108" w:type="dxa"/>
            <w:bottom w:w="0" w:type="dxa"/>
            <w:right w:w="108" w:type="dxa"/>
          </w:tblCellMar>
        </w:tblPrEx>
        <w:trPr>
          <w:trHeight w:val="315" w:hRule="atLeast"/>
        </w:trPr>
        <w:tc>
          <w:tcPr>
            <w:tcW w:w="817" w:type="dxa"/>
            <w:vMerge w:val="continue"/>
            <w:tcBorders>
              <w:top w:val="single" w:color="auto" w:sz="8" w:space="0"/>
              <w:left w:val="single" w:color="auto" w:sz="8" w:space="0"/>
              <w:bottom w:val="single" w:color="000000" w:sz="8" w:space="0"/>
              <w:right w:val="single" w:color="auto" w:sz="8" w:space="0"/>
            </w:tcBorders>
            <w:vAlign w:val="center"/>
          </w:tcPr>
          <w:p w14:paraId="3A67B794">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p>
        </w:tc>
        <w:tc>
          <w:tcPr>
            <w:tcW w:w="886" w:type="dxa"/>
            <w:tcBorders>
              <w:top w:val="nil"/>
              <w:left w:val="nil"/>
              <w:bottom w:val="single" w:color="000000" w:sz="8" w:space="0"/>
              <w:right w:val="single" w:color="auto" w:sz="8" w:space="0"/>
            </w:tcBorders>
            <w:shd w:val="clear" w:color="auto" w:fill="auto"/>
            <w:vAlign w:val="center"/>
          </w:tcPr>
          <w:p w14:paraId="42B4DD50">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r>
              <w:rPr>
                <w:rFonts w:hint="eastAsia" w:ascii="宋体" w:hAnsi="宋体" w:cs="宋体"/>
                <w:color w:val="000000"/>
                <w:szCs w:val="24"/>
              </w:rPr>
              <w:t>3</w:t>
            </w:r>
          </w:p>
        </w:tc>
        <w:tc>
          <w:tcPr>
            <w:tcW w:w="673" w:type="dxa"/>
            <w:tcBorders>
              <w:top w:val="nil"/>
              <w:left w:val="nil"/>
              <w:bottom w:val="single" w:color="000000" w:sz="8" w:space="0"/>
              <w:right w:val="single" w:color="000000" w:sz="8" w:space="0"/>
            </w:tcBorders>
            <w:shd w:val="clear" w:color="auto" w:fill="auto"/>
            <w:vAlign w:val="center"/>
          </w:tcPr>
          <w:p w14:paraId="19D011F5">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36" w:type="dxa"/>
            <w:tcBorders>
              <w:top w:val="nil"/>
              <w:left w:val="nil"/>
              <w:bottom w:val="single" w:color="000000" w:sz="8" w:space="0"/>
              <w:right w:val="single" w:color="000000" w:sz="8" w:space="0"/>
            </w:tcBorders>
            <w:shd w:val="clear" w:color="auto" w:fill="auto"/>
            <w:vAlign w:val="center"/>
          </w:tcPr>
          <w:p w14:paraId="18D51EBF">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107" w:type="dxa"/>
            <w:tcBorders>
              <w:top w:val="nil"/>
              <w:left w:val="nil"/>
              <w:bottom w:val="single" w:color="000000" w:sz="8" w:space="0"/>
              <w:right w:val="single" w:color="000000" w:sz="8" w:space="0"/>
            </w:tcBorders>
            <w:shd w:val="clear" w:color="auto" w:fill="auto"/>
            <w:vAlign w:val="center"/>
          </w:tcPr>
          <w:p w14:paraId="789BF04F">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64" w:type="dxa"/>
            <w:tcBorders>
              <w:top w:val="nil"/>
              <w:left w:val="nil"/>
              <w:bottom w:val="single" w:color="000000" w:sz="8" w:space="0"/>
              <w:right w:val="single" w:color="000000" w:sz="8" w:space="0"/>
            </w:tcBorders>
            <w:shd w:val="clear" w:color="auto" w:fill="auto"/>
            <w:vAlign w:val="center"/>
          </w:tcPr>
          <w:p w14:paraId="600D7288">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95" w:type="dxa"/>
            <w:tcBorders>
              <w:top w:val="nil"/>
              <w:left w:val="nil"/>
              <w:bottom w:val="single" w:color="000000" w:sz="8" w:space="0"/>
              <w:right w:val="single" w:color="000000" w:sz="8" w:space="0"/>
            </w:tcBorders>
            <w:shd w:val="clear" w:color="auto" w:fill="auto"/>
            <w:vAlign w:val="center"/>
          </w:tcPr>
          <w:p w14:paraId="7249A86F">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014B8C2F">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1AE92CD5">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3CC87A60">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3F65BD7E">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61AE55D4">
        <w:tblPrEx>
          <w:tblCellMar>
            <w:top w:w="0" w:type="dxa"/>
            <w:left w:w="108" w:type="dxa"/>
            <w:bottom w:w="0" w:type="dxa"/>
            <w:right w:w="108" w:type="dxa"/>
          </w:tblCellMar>
        </w:tblPrEx>
        <w:trPr>
          <w:trHeight w:val="315" w:hRule="atLeast"/>
        </w:trPr>
        <w:tc>
          <w:tcPr>
            <w:tcW w:w="817" w:type="dxa"/>
            <w:vMerge w:val="continue"/>
            <w:tcBorders>
              <w:top w:val="single" w:color="auto" w:sz="8" w:space="0"/>
              <w:left w:val="single" w:color="auto" w:sz="8" w:space="0"/>
              <w:bottom w:val="single" w:color="000000" w:sz="8" w:space="0"/>
              <w:right w:val="single" w:color="auto" w:sz="8" w:space="0"/>
            </w:tcBorders>
            <w:vAlign w:val="center"/>
          </w:tcPr>
          <w:p w14:paraId="53BACB5A">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p>
        </w:tc>
        <w:tc>
          <w:tcPr>
            <w:tcW w:w="886" w:type="dxa"/>
            <w:tcBorders>
              <w:top w:val="nil"/>
              <w:left w:val="nil"/>
              <w:bottom w:val="single" w:color="000000" w:sz="8" w:space="0"/>
              <w:right w:val="single" w:color="auto" w:sz="8" w:space="0"/>
            </w:tcBorders>
            <w:shd w:val="clear" w:color="auto" w:fill="auto"/>
            <w:vAlign w:val="center"/>
          </w:tcPr>
          <w:p w14:paraId="06295478">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r>
              <w:rPr>
                <w:rFonts w:hint="eastAsia" w:ascii="宋体" w:hAnsi="宋体" w:cs="宋体"/>
                <w:color w:val="000000"/>
                <w:szCs w:val="24"/>
              </w:rPr>
              <w:t>4</w:t>
            </w:r>
          </w:p>
        </w:tc>
        <w:tc>
          <w:tcPr>
            <w:tcW w:w="673" w:type="dxa"/>
            <w:tcBorders>
              <w:top w:val="nil"/>
              <w:left w:val="nil"/>
              <w:bottom w:val="single" w:color="000000" w:sz="8" w:space="0"/>
              <w:right w:val="single" w:color="000000" w:sz="8" w:space="0"/>
            </w:tcBorders>
            <w:shd w:val="clear" w:color="auto" w:fill="auto"/>
            <w:vAlign w:val="center"/>
          </w:tcPr>
          <w:p w14:paraId="6EC83878">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36" w:type="dxa"/>
            <w:tcBorders>
              <w:top w:val="nil"/>
              <w:left w:val="nil"/>
              <w:bottom w:val="single" w:color="000000" w:sz="8" w:space="0"/>
              <w:right w:val="single" w:color="000000" w:sz="8" w:space="0"/>
            </w:tcBorders>
            <w:shd w:val="clear" w:color="auto" w:fill="auto"/>
            <w:vAlign w:val="center"/>
          </w:tcPr>
          <w:p w14:paraId="162579F0">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107" w:type="dxa"/>
            <w:tcBorders>
              <w:top w:val="nil"/>
              <w:left w:val="nil"/>
              <w:bottom w:val="single" w:color="000000" w:sz="8" w:space="0"/>
              <w:right w:val="single" w:color="000000" w:sz="8" w:space="0"/>
            </w:tcBorders>
            <w:shd w:val="clear" w:color="auto" w:fill="auto"/>
            <w:vAlign w:val="center"/>
          </w:tcPr>
          <w:p w14:paraId="7AD9035C">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64" w:type="dxa"/>
            <w:tcBorders>
              <w:top w:val="nil"/>
              <w:left w:val="nil"/>
              <w:bottom w:val="single" w:color="000000" w:sz="8" w:space="0"/>
              <w:right w:val="single" w:color="000000" w:sz="8" w:space="0"/>
            </w:tcBorders>
            <w:shd w:val="clear" w:color="auto" w:fill="auto"/>
            <w:vAlign w:val="center"/>
          </w:tcPr>
          <w:p w14:paraId="61A06B64">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95" w:type="dxa"/>
            <w:tcBorders>
              <w:top w:val="nil"/>
              <w:left w:val="nil"/>
              <w:bottom w:val="single" w:color="000000" w:sz="8" w:space="0"/>
              <w:right w:val="single" w:color="000000" w:sz="8" w:space="0"/>
            </w:tcBorders>
            <w:shd w:val="clear" w:color="auto" w:fill="auto"/>
            <w:vAlign w:val="center"/>
          </w:tcPr>
          <w:p w14:paraId="0E33A20E">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4A87993C">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53877472">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725A2ED3">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2DB39CA1">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10DA46CA">
        <w:tblPrEx>
          <w:tblCellMar>
            <w:top w:w="0" w:type="dxa"/>
            <w:left w:w="108" w:type="dxa"/>
            <w:bottom w:w="0" w:type="dxa"/>
            <w:right w:w="108" w:type="dxa"/>
          </w:tblCellMar>
        </w:tblPrEx>
        <w:trPr>
          <w:trHeight w:val="300" w:hRule="atLeast"/>
        </w:trPr>
        <w:tc>
          <w:tcPr>
            <w:tcW w:w="817" w:type="dxa"/>
            <w:vMerge w:val="continue"/>
            <w:tcBorders>
              <w:top w:val="single" w:color="auto" w:sz="8" w:space="0"/>
              <w:left w:val="single" w:color="auto" w:sz="8" w:space="0"/>
              <w:bottom w:val="single" w:color="000000" w:sz="8" w:space="0"/>
              <w:right w:val="single" w:color="auto" w:sz="8" w:space="0"/>
            </w:tcBorders>
            <w:vAlign w:val="center"/>
          </w:tcPr>
          <w:p w14:paraId="29E65DF3">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p>
        </w:tc>
        <w:tc>
          <w:tcPr>
            <w:tcW w:w="886" w:type="dxa"/>
            <w:tcBorders>
              <w:top w:val="nil"/>
              <w:left w:val="nil"/>
              <w:bottom w:val="single" w:color="000000" w:sz="8" w:space="0"/>
              <w:right w:val="single" w:color="auto" w:sz="8" w:space="0"/>
            </w:tcBorders>
            <w:shd w:val="clear" w:color="auto" w:fill="auto"/>
            <w:vAlign w:val="center"/>
          </w:tcPr>
          <w:p w14:paraId="419AA899">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r>
              <w:rPr>
                <w:rFonts w:hint="eastAsia" w:ascii="宋体" w:hAnsi="宋体" w:cs="宋体"/>
                <w:color w:val="000000"/>
                <w:szCs w:val="24"/>
              </w:rPr>
              <w:t>…</w:t>
            </w:r>
          </w:p>
        </w:tc>
        <w:tc>
          <w:tcPr>
            <w:tcW w:w="673" w:type="dxa"/>
            <w:tcBorders>
              <w:top w:val="nil"/>
              <w:left w:val="nil"/>
              <w:bottom w:val="single" w:color="000000" w:sz="8" w:space="0"/>
              <w:right w:val="single" w:color="000000" w:sz="8" w:space="0"/>
            </w:tcBorders>
            <w:shd w:val="clear" w:color="auto" w:fill="auto"/>
            <w:vAlign w:val="center"/>
          </w:tcPr>
          <w:p w14:paraId="279F42EA">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36" w:type="dxa"/>
            <w:tcBorders>
              <w:top w:val="nil"/>
              <w:left w:val="nil"/>
              <w:bottom w:val="single" w:color="000000" w:sz="8" w:space="0"/>
              <w:right w:val="single" w:color="000000" w:sz="8" w:space="0"/>
            </w:tcBorders>
            <w:shd w:val="clear" w:color="auto" w:fill="auto"/>
            <w:vAlign w:val="center"/>
          </w:tcPr>
          <w:p w14:paraId="6436CD66">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107" w:type="dxa"/>
            <w:tcBorders>
              <w:top w:val="nil"/>
              <w:left w:val="nil"/>
              <w:bottom w:val="single" w:color="000000" w:sz="8" w:space="0"/>
              <w:right w:val="single" w:color="000000" w:sz="8" w:space="0"/>
            </w:tcBorders>
            <w:shd w:val="clear" w:color="auto" w:fill="auto"/>
            <w:vAlign w:val="center"/>
          </w:tcPr>
          <w:p w14:paraId="5F8C3E94">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64" w:type="dxa"/>
            <w:tcBorders>
              <w:top w:val="nil"/>
              <w:left w:val="nil"/>
              <w:bottom w:val="single" w:color="000000" w:sz="8" w:space="0"/>
              <w:right w:val="single" w:color="000000" w:sz="8" w:space="0"/>
            </w:tcBorders>
            <w:shd w:val="clear" w:color="auto" w:fill="auto"/>
            <w:vAlign w:val="center"/>
          </w:tcPr>
          <w:p w14:paraId="6BC7EFA8">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95" w:type="dxa"/>
            <w:tcBorders>
              <w:top w:val="nil"/>
              <w:left w:val="nil"/>
              <w:bottom w:val="single" w:color="000000" w:sz="8" w:space="0"/>
              <w:right w:val="single" w:color="000000" w:sz="8" w:space="0"/>
            </w:tcBorders>
            <w:shd w:val="clear" w:color="auto" w:fill="auto"/>
            <w:vAlign w:val="center"/>
          </w:tcPr>
          <w:p w14:paraId="6A93FAC6">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11EF6E80">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4E86E7CD">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5B09FDBF">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07C4B809">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6E124FCA">
        <w:tblPrEx>
          <w:tblCellMar>
            <w:top w:w="0" w:type="dxa"/>
            <w:left w:w="108" w:type="dxa"/>
            <w:bottom w:w="0" w:type="dxa"/>
            <w:right w:w="108" w:type="dxa"/>
          </w:tblCellMar>
        </w:tblPrEx>
        <w:trPr>
          <w:trHeight w:val="300" w:hRule="atLeast"/>
        </w:trPr>
        <w:tc>
          <w:tcPr>
            <w:tcW w:w="817" w:type="dxa"/>
            <w:vMerge w:val="continue"/>
            <w:tcBorders>
              <w:top w:val="single" w:color="auto" w:sz="8" w:space="0"/>
              <w:left w:val="single" w:color="auto" w:sz="8" w:space="0"/>
              <w:bottom w:val="single" w:color="000000" w:sz="8" w:space="0"/>
              <w:right w:val="single" w:color="auto" w:sz="8" w:space="0"/>
            </w:tcBorders>
            <w:vAlign w:val="center"/>
          </w:tcPr>
          <w:p w14:paraId="71E62F1D">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4A68DC3A">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价格小计</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4790290A">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7463699E">
        <w:tblPrEx>
          <w:tblCellMar>
            <w:top w:w="0" w:type="dxa"/>
            <w:left w:w="108" w:type="dxa"/>
            <w:bottom w:w="0" w:type="dxa"/>
            <w:right w:w="108" w:type="dxa"/>
          </w:tblCellMar>
        </w:tblPrEx>
        <w:trPr>
          <w:trHeight w:val="300" w:hRule="atLeast"/>
        </w:trPr>
        <w:tc>
          <w:tcPr>
            <w:tcW w:w="817" w:type="dxa"/>
            <w:vMerge w:val="restart"/>
            <w:tcBorders>
              <w:top w:val="nil"/>
              <w:left w:val="single" w:color="000000" w:sz="8" w:space="0"/>
              <w:bottom w:val="single" w:color="000000" w:sz="8" w:space="0"/>
              <w:right w:val="single" w:color="000000" w:sz="8" w:space="0"/>
            </w:tcBorders>
            <w:shd w:val="clear" w:color="auto" w:fill="auto"/>
            <w:vAlign w:val="center"/>
          </w:tcPr>
          <w:p w14:paraId="7AED3341">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r>
              <w:rPr>
                <w:rFonts w:hint="eastAsia" w:ascii="宋体" w:hAnsi="宋体" w:cs="宋体"/>
                <w:color w:val="000000"/>
                <w:szCs w:val="24"/>
              </w:rPr>
              <w:t>费用</w:t>
            </w: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7C4684FB">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特殊工具费</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7A5D70F9">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0309060C">
        <w:tblPrEx>
          <w:tblCellMar>
            <w:top w:w="0" w:type="dxa"/>
            <w:left w:w="108" w:type="dxa"/>
            <w:bottom w:w="0" w:type="dxa"/>
            <w:right w:w="108" w:type="dxa"/>
          </w:tblCellMar>
        </w:tblPrEx>
        <w:trPr>
          <w:trHeight w:val="300" w:hRule="atLeast"/>
        </w:trPr>
        <w:tc>
          <w:tcPr>
            <w:tcW w:w="817" w:type="dxa"/>
            <w:vMerge w:val="continue"/>
            <w:tcBorders>
              <w:top w:val="nil"/>
              <w:left w:val="single" w:color="000000" w:sz="8" w:space="0"/>
              <w:bottom w:val="single" w:color="000000" w:sz="8" w:space="0"/>
              <w:right w:val="single" w:color="000000" w:sz="8" w:space="0"/>
            </w:tcBorders>
            <w:vAlign w:val="center"/>
          </w:tcPr>
          <w:p w14:paraId="426A9FC2">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36487245">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备品备件费</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6E6D89A4">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5BF5029E">
        <w:tblPrEx>
          <w:tblCellMar>
            <w:top w:w="0" w:type="dxa"/>
            <w:left w:w="108" w:type="dxa"/>
            <w:bottom w:w="0" w:type="dxa"/>
            <w:right w:w="108" w:type="dxa"/>
          </w:tblCellMar>
        </w:tblPrEx>
        <w:trPr>
          <w:trHeight w:val="300" w:hRule="atLeast"/>
        </w:trPr>
        <w:tc>
          <w:tcPr>
            <w:tcW w:w="817" w:type="dxa"/>
            <w:vMerge w:val="continue"/>
            <w:tcBorders>
              <w:top w:val="nil"/>
              <w:left w:val="single" w:color="000000" w:sz="8" w:space="0"/>
              <w:bottom w:val="single" w:color="000000" w:sz="8" w:space="0"/>
              <w:right w:val="single" w:color="000000" w:sz="8" w:space="0"/>
            </w:tcBorders>
            <w:vAlign w:val="center"/>
          </w:tcPr>
          <w:p w14:paraId="085089B9">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31957E5E">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安装调试费</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00C0EC45">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7D46834D">
        <w:tblPrEx>
          <w:tblCellMar>
            <w:top w:w="0" w:type="dxa"/>
            <w:left w:w="108" w:type="dxa"/>
            <w:bottom w:w="0" w:type="dxa"/>
            <w:right w:w="108" w:type="dxa"/>
          </w:tblCellMar>
        </w:tblPrEx>
        <w:trPr>
          <w:trHeight w:val="300" w:hRule="atLeast"/>
        </w:trPr>
        <w:tc>
          <w:tcPr>
            <w:tcW w:w="817" w:type="dxa"/>
            <w:vMerge w:val="continue"/>
            <w:tcBorders>
              <w:top w:val="nil"/>
              <w:left w:val="single" w:color="000000" w:sz="8" w:space="0"/>
              <w:bottom w:val="single" w:color="000000" w:sz="8" w:space="0"/>
              <w:right w:val="single" w:color="000000" w:sz="8" w:space="0"/>
            </w:tcBorders>
            <w:vAlign w:val="center"/>
          </w:tcPr>
          <w:p w14:paraId="4CB03906">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59C9A166">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运费和保险费</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72C04D36">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349B1BED">
        <w:tblPrEx>
          <w:tblCellMar>
            <w:top w:w="0" w:type="dxa"/>
            <w:left w:w="108" w:type="dxa"/>
            <w:bottom w:w="0" w:type="dxa"/>
            <w:right w:w="108" w:type="dxa"/>
          </w:tblCellMar>
        </w:tblPrEx>
        <w:trPr>
          <w:trHeight w:val="300" w:hRule="atLeast"/>
        </w:trPr>
        <w:tc>
          <w:tcPr>
            <w:tcW w:w="817" w:type="dxa"/>
            <w:vMerge w:val="continue"/>
            <w:tcBorders>
              <w:top w:val="nil"/>
              <w:left w:val="single" w:color="000000" w:sz="8" w:space="0"/>
              <w:bottom w:val="single" w:color="000000" w:sz="8" w:space="0"/>
              <w:right w:val="single" w:color="000000" w:sz="8" w:space="0"/>
            </w:tcBorders>
            <w:vAlign w:val="center"/>
          </w:tcPr>
          <w:p w14:paraId="30DF140B">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07ABB8D2">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方案设计费</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0ABAECB3">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256F1958">
        <w:tblPrEx>
          <w:tblCellMar>
            <w:top w:w="0" w:type="dxa"/>
            <w:left w:w="108" w:type="dxa"/>
            <w:bottom w:w="0" w:type="dxa"/>
            <w:right w:w="108" w:type="dxa"/>
          </w:tblCellMar>
        </w:tblPrEx>
        <w:trPr>
          <w:trHeight w:val="300" w:hRule="atLeast"/>
        </w:trPr>
        <w:tc>
          <w:tcPr>
            <w:tcW w:w="817" w:type="dxa"/>
            <w:vMerge w:val="continue"/>
            <w:tcBorders>
              <w:top w:val="nil"/>
              <w:left w:val="single" w:color="000000" w:sz="8" w:space="0"/>
              <w:bottom w:val="single" w:color="000000" w:sz="8" w:space="0"/>
              <w:right w:val="single" w:color="000000" w:sz="8" w:space="0"/>
            </w:tcBorders>
            <w:vAlign w:val="center"/>
          </w:tcPr>
          <w:p w14:paraId="1D6EF32D">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42A0B3CD">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税费</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608F3E51">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12D9665A">
        <w:tblPrEx>
          <w:tblCellMar>
            <w:top w:w="0" w:type="dxa"/>
            <w:left w:w="108" w:type="dxa"/>
            <w:bottom w:w="0" w:type="dxa"/>
            <w:right w:w="108" w:type="dxa"/>
          </w:tblCellMar>
        </w:tblPrEx>
        <w:trPr>
          <w:trHeight w:val="300" w:hRule="atLeast"/>
        </w:trPr>
        <w:tc>
          <w:tcPr>
            <w:tcW w:w="817" w:type="dxa"/>
            <w:vMerge w:val="continue"/>
            <w:tcBorders>
              <w:top w:val="nil"/>
              <w:left w:val="single" w:color="000000" w:sz="8" w:space="0"/>
              <w:bottom w:val="single" w:color="000000" w:sz="8" w:space="0"/>
              <w:right w:val="single" w:color="000000" w:sz="8" w:space="0"/>
            </w:tcBorders>
            <w:vAlign w:val="center"/>
          </w:tcPr>
          <w:p w14:paraId="390DBF6F">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42267C3C">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其他费用</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0E7B7E5B">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1A0C69AA">
        <w:tblPrEx>
          <w:tblCellMar>
            <w:top w:w="0" w:type="dxa"/>
            <w:left w:w="108" w:type="dxa"/>
            <w:bottom w:w="0" w:type="dxa"/>
            <w:right w:w="108" w:type="dxa"/>
          </w:tblCellMar>
        </w:tblPrEx>
        <w:trPr>
          <w:trHeight w:val="300" w:hRule="atLeast"/>
        </w:trPr>
        <w:tc>
          <w:tcPr>
            <w:tcW w:w="2376"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1B350302">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合计</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7D0B9E96">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bl>
    <w:p w14:paraId="33D7B24F">
      <w:pPr>
        <w:pageBreakBefore w:val="0"/>
        <w:kinsoku/>
        <w:wordWrap/>
        <w:overflowPunct/>
        <w:topLinePunct w:val="0"/>
        <w:bidi w:val="0"/>
        <w:spacing w:line="240" w:lineRule="auto"/>
        <w:jc w:val="left"/>
        <w:rPr>
          <w:rFonts w:ascii="宋体"/>
          <w:color w:val="000000"/>
        </w:rPr>
      </w:pPr>
      <w:r>
        <w:rPr>
          <w:rFonts w:hint="eastAsia" w:ascii="宋体"/>
          <w:color w:val="000000"/>
        </w:rPr>
        <w:t>说明</w:t>
      </w:r>
      <w:r>
        <w:rPr>
          <w:rFonts w:ascii="宋体"/>
          <w:color w:val="000000"/>
        </w:rPr>
        <w:t>:</w:t>
      </w:r>
    </w:p>
    <w:p w14:paraId="5C284C94">
      <w:pPr>
        <w:pStyle w:val="20"/>
        <w:pageBreakBefore w:val="0"/>
        <w:kinsoku/>
        <w:wordWrap/>
        <w:overflowPunct/>
        <w:topLinePunct w:val="0"/>
        <w:bidi w:val="0"/>
        <w:spacing w:line="240" w:lineRule="auto"/>
        <w:ind w:firstLine="420" w:firstLineChars="200"/>
        <w:rPr>
          <w:color w:val="000000"/>
          <w:sz w:val="24"/>
        </w:rPr>
      </w:pPr>
      <w:r>
        <w:rPr>
          <w:rFonts w:hint="eastAsia"/>
          <w:color w:val="000000"/>
        </w:rPr>
        <w:t>1.</w:t>
      </w:r>
      <w:r>
        <w:rPr>
          <w:rFonts w:hint="eastAsia"/>
          <w:color w:val="000000"/>
          <w:sz w:val="24"/>
        </w:rPr>
        <w:t>选购件价不包括在本报价表内，应另附纸分项单报。</w:t>
      </w:r>
    </w:p>
    <w:p w14:paraId="3B778FF1">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2.该表合计价应与附件格式2《开标一览表》中报价相符。</w:t>
      </w:r>
    </w:p>
    <w:p w14:paraId="5153697C">
      <w:pPr>
        <w:pageBreakBefore w:val="0"/>
        <w:kinsoku/>
        <w:wordWrap/>
        <w:overflowPunct/>
        <w:topLinePunct w:val="0"/>
        <w:bidi w:val="0"/>
        <w:snapToGrid w:val="0"/>
        <w:spacing w:line="240" w:lineRule="auto"/>
        <w:ind w:firstLine="480" w:firstLineChars="200"/>
        <w:rPr>
          <w:color w:val="000000"/>
        </w:rPr>
      </w:pPr>
      <w:r>
        <w:rPr>
          <w:rFonts w:hint="eastAsia"/>
          <w:color w:val="000000"/>
        </w:rPr>
        <w:t>3.如上表中的有关费用投标人免费提供，请注明“免费”字样。</w:t>
      </w:r>
    </w:p>
    <w:p w14:paraId="464C9983">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70A0D9FF">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5BC2A8A0">
      <w:pPr>
        <w:pageBreakBefore w:val="0"/>
        <w:kinsoku/>
        <w:wordWrap/>
        <w:overflowPunct/>
        <w:topLinePunct w:val="0"/>
        <w:bidi w:val="0"/>
        <w:spacing w:line="240" w:lineRule="auto"/>
        <w:rPr>
          <w:b/>
          <w:bCs/>
          <w:color w:val="000000"/>
          <w:sz w:val="32"/>
          <w:szCs w:val="32"/>
          <w:lang w:val="zh-CN"/>
        </w:rPr>
      </w:pPr>
      <w:r>
        <w:rPr>
          <w:rFonts w:hint="eastAsia" w:ascii="宋体"/>
          <w:color w:val="000000"/>
        </w:rPr>
        <w:t>日　期：</w:t>
      </w:r>
      <w:r>
        <w:rPr>
          <w:rFonts w:ascii="宋体"/>
          <w:color w:val="000000"/>
          <w:u w:val="single"/>
        </w:rPr>
        <w:br w:type="page"/>
      </w:r>
    </w:p>
    <w:p w14:paraId="3E19FC38">
      <w:pPr>
        <w:pStyle w:val="4"/>
        <w:pageBreakBefore w:val="0"/>
        <w:kinsoku/>
        <w:wordWrap/>
        <w:overflowPunct/>
        <w:topLinePunct w:val="0"/>
        <w:bidi w:val="0"/>
        <w:spacing w:before="0" w:after="0" w:line="240" w:lineRule="auto"/>
        <w:jc w:val="center"/>
        <w:rPr>
          <w:color w:val="000000"/>
        </w:rPr>
      </w:pPr>
      <w:bookmarkStart w:id="391" w:name="_Toc47195368"/>
      <w:bookmarkStart w:id="392" w:name="_Toc45980800"/>
      <w:r>
        <w:rPr>
          <w:rFonts w:hint="eastAsia"/>
          <w:color w:val="000000"/>
        </w:rPr>
        <w:t>（四）商务条款偏离表</w:t>
      </w:r>
      <w:bookmarkEnd w:id="391"/>
      <w:bookmarkEnd w:id="392"/>
    </w:p>
    <w:p w14:paraId="0D5AA38C">
      <w:pPr>
        <w:pageBreakBefore w:val="0"/>
        <w:kinsoku/>
        <w:wordWrap/>
        <w:overflowPunct/>
        <w:topLinePunct w:val="0"/>
        <w:bidi w:val="0"/>
        <w:snapToGrid w:val="0"/>
        <w:spacing w:line="240" w:lineRule="auto"/>
        <w:rPr>
          <w:rFonts w:hint="eastAsia" w:ascii="宋体" w:hAnsi="宋体" w:eastAsia="宋体"/>
          <w:color w:val="000000"/>
          <w:u w:val="single"/>
          <w:lang w:eastAsia="zh-CN"/>
        </w:rPr>
      </w:pPr>
      <w:r>
        <w:rPr>
          <w:rFonts w:hint="eastAsia" w:ascii="宋体" w:hAnsi="宋体"/>
          <w:color w:val="000000"/>
        </w:rPr>
        <w:t>投标人名称：</w:t>
      </w:r>
    </w:p>
    <w:p w14:paraId="2559FB7D">
      <w:pPr>
        <w:pageBreakBefore w:val="0"/>
        <w:kinsoku/>
        <w:wordWrap/>
        <w:overflowPunct/>
        <w:topLinePunct w:val="0"/>
        <w:bidi w:val="0"/>
        <w:snapToGrid w:val="0"/>
        <w:spacing w:line="240" w:lineRule="auto"/>
        <w:rPr>
          <w:rFonts w:hint="eastAsia" w:ascii="楷体_GB2312" w:eastAsia="宋体"/>
          <w:color w:val="000000"/>
          <w:u w:val="single"/>
          <w:lang w:eastAsia="zh-CN"/>
        </w:rPr>
      </w:pPr>
      <w:r>
        <w:rPr>
          <w:rFonts w:hint="eastAsia" w:ascii="宋体" w:hAnsi="宋体"/>
          <w:color w:val="000000"/>
        </w:rPr>
        <w:t>招标编号：包号：</w:t>
      </w:r>
    </w:p>
    <w:tbl>
      <w:tblPr>
        <w:tblStyle w:val="39"/>
        <w:tblW w:w="87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160"/>
        <w:gridCol w:w="2160"/>
        <w:gridCol w:w="1920"/>
        <w:gridCol w:w="1280"/>
      </w:tblGrid>
      <w:tr w14:paraId="3FD54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vAlign w:val="center"/>
          </w:tcPr>
          <w:p w14:paraId="17ACD6E9">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序号</w:t>
            </w:r>
          </w:p>
        </w:tc>
        <w:tc>
          <w:tcPr>
            <w:tcW w:w="2160" w:type="dxa"/>
            <w:tcBorders>
              <w:top w:val="single" w:color="auto" w:sz="4" w:space="0"/>
              <w:left w:val="single" w:color="auto" w:sz="4" w:space="0"/>
              <w:bottom w:val="single" w:color="auto" w:sz="4" w:space="0"/>
              <w:right w:val="single" w:color="auto" w:sz="4" w:space="0"/>
            </w:tcBorders>
            <w:vAlign w:val="center"/>
          </w:tcPr>
          <w:p w14:paraId="124CFC5C">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招标文件</w:t>
            </w:r>
          </w:p>
          <w:p w14:paraId="5828677F">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条目号</w:t>
            </w:r>
          </w:p>
        </w:tc>
        <w:tc>
          <w:tcPr>
            <w:tcW w:w="2160" w:type="dxa"/>
            <w:tcBorders>
              <w:top w:val="single" w:color="auto" w:sz="4" w:space="0"/>
              <w:left w:val="single" w:color="auto" w:sz="4" w:space="0"/>
              <w:bottom w:val="single" w:color="auto" w:sz="4" w:space="0"/>
              <w:right w:val="single" w:color="auto" w:sz="4" w:space="0"/>
            </w:tcBorders>
            <w:vAlign w:val="center"/>
          </w:tcPr>
          <w:p w14:paraId="4D3F7D05">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招标文件</w:t>
            </w:r>
          </w:p>
          <w:p w14:paraId="7B8D7031">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商务条款</w:t>
            </w:r>
          </w:p>
        </w:tc>
        <w:tc>
          <w:tcPr>
            <w:tcW w:w="1920" w:type="dxa"/>
            <w:tcBorders>
              <w:top w:val="single" w:color="auto" w:sz="4" w:space="0"/>
              <w:left w:val="single" w:color="auto" w:sz="4" w:space="0"/>
              <w:bottom w:val="single" w:color="auto" w:sz="4" w:space="0"/>
              <w:right w:val="single" w:color="auto" w:sz="4" w:space="0"/>
            </w:tcBorders>
            <w:vAlign w:val="center"/>
          </w:tcPr>
          <w:p w14:paraId="754FFECE">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投标文件</w:t>
            </w:r>
          </w:p>
          <w:p w14:paraId="6AD6FBF9">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商务条款</w:t>
            </w:r>
          </w:p>
        </w:tc>
        <w:tc>
          <w:tcPr>
            <w:tcW w:w="1280" w:type="dxa"/>
            <w:tcBorders>
              <w:top w:val="single" w:color="auto" w:sz="4" w:space="0"/>
              <w:left w:val="single" w:color="auto" w:sz="4" w:space="0"/>
              <w:bottom w:val="single" w:color="auto" w:sz="4" w:space="0"/>
              <w:right w:val="single" w:color="auto" w:sz="4" w:space="0"/>
            </w:tcBorders>
            <w:vAlign w:val="center"/>
          </w:tcPr>
          <w:p w14:paraId="5942BE0A">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说明</w:t>
            </w:r>
          </w:p>
        </w:tc>
      </w:tr>
      <w:tr w14:paraId="5D66D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09EB6AFA">
            <w:pPr>
              <w:pageBreakBefore w:val="0"/>
              <w:kinsoku/>
              <w:wordWrap/>
              <w:overflowPunct/>
              <w:topLinePunct w:val="0"/>
              <w:bidi w:val="0"/>
              <w:snapToGrid w:val="0"/>
              <w:spacing w:line="240" w:lineRule="auto"/>
              <w:jc w:val="center"/>
              <w:rPr>
                <w:rFonts w:hint="eastAsia" w:ascii="楷体_GB2312" w:eastAsia="楷体_GB2312"/>
                <w:color w:val="000000"/>
                <w:lang w:eastAsia="zh-CN"/>
              </w:rPr>
            </w:pPr>
          </w:p>
        </w:tc>
        <w:tc>
          <w:tcPr>
            <w:tcW w:w="2160" w:type="dxa"/>
            <w:tcBorders>
              <w:top w:val="single" w:color="auto" w:sz="4" w:space="0"/>
              <w:left w:val="single" w:color="auto" w:sz="4" w:space="0"/>
              <w:bottom w:val="single" w:color="auto" w:sz="4" w:space="0"/>
              <w:right w:val="single" w:color="auto" w:sz="4" w:space="0"/>
            </w:tcBorders>
            <w:vAlign w:val="center"/>
          </w:tcPr>
          <w:p w14:paraId="017D563B">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469B20A2">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5B15B3AA">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48DE5E3F">
            <w:pPr>
              <w:pageBreakBefore w:val="0"/>
              <w:kinsoku/>
              <w:wordWrap/>
              <w:overflowPunct/>
              <w:topLinePunct w:val="0"/>
              <w:bidi w:val="0"/>
              <w:snapToGrid w:val="0"/>
              <w:spacing w:line="240" w:lineRule="auto"/>
              <w:jc w:val="center"/>
              <w:rPr>
                <w:rFonts w:ascii="宋体"/>
                <w:color w:val="000000"/>
                <w:sz w:val="16"/>
              </w:rPr>
            </w:pPr>
          </w:p>
        </w:tc>
      </w:tr>
      <w:tr w14:paraId="326BC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0962964D">
            <w:pPr>
              <w:pageBreakBefore w:val="0"/>
              <w:kinsoku/>
              <w:wordWrap/>
              <w:overflowPunct/>
              <w:topLinePunct w:val="0"/>
              <w:bidi w:val="0"/>
              <w:snapToGrid w:val="0"/>
              <w:spacing w:line="240" w:lineRule="auto"/>
              <w:jc w:val="center"/>
              <w:rPr>
                <w:rFonts w:hint="eastAsia" w:ascii="楷体_GB2312" w:eastAsia="楷体_GB2312"/>
                <w:color w:val="000000"/>
                <w:lang w:eastAsia="zh-CN"/>
              </w:rPr>
            </w:pPr>
          </w:p>
        </w:tc>
        <w:tc>
          <w:tcPr>
            <w:tcW w:w="2160" w:type="dxa"/>
            <w:tcBorders>
              <w:top w:val="single" w:color="auto" w:sz="4" w:space="0"/>
              <w:left w:val="single" w:color="auto" w:sz="4" w:space="0"/>
              <w:bottom w:val="single" w:color="auto" w:sz="4" w:space="0"/>
              <w:right w:val="single" w:color="auto" w:sz="4" w:space="0"/>
            </w:tcBorders>
            <w:vAlign w:val="center"/>
          </w:tcPr>
          <w:p w14:paraId="4D9CC694">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546AC1C4">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59BA7511">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33E832BA">
            <w:pPr>
              <w:pageBreakBefore w:val="0"/>
              <w:kinsoku/>
              <w:wordWrap/>
              <w:overflowPunct/>
              <w:topLinePunct w:val="0"/>
              <w:bidi w:val="0"/>
              <w:snapToGrid w:val="0"/>
              <w:spacing w:line="240" w:lineRule="auto"/>
              <w:jc w:val="center"/>
              <w:rPr>
                <w:rFonts w:ascii="宋体"/>
                <w:color w:val="000000"/>
                <w:sz w:val="16"/>
              </w:rPr>
            </w:pPr>
          </w:p>
        </w:tc>
      </w:tr>
      <w:tr w14:paraId="756E8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72F86A91">
            <w:pPr>
              <w:pageBreakBefore w:val="0"/>
              <w:kinsoku/>
              <w:wordWrap/>
              <w:overflowPunct/>
              <w:topLinePunct w:val="0"/>
              <w:bidi w:val="0"/>
              <w:snapToGrid w:val="0"/>
              <w:spacing w:line="240" w:lineRule="auto"/>
              <w:jc w:val="center"/>
              <w:rPr>
                <w:rFonts w:hint="eastAsia" w:ascii="楷体_GB2312" w:eastAsia="楷体_GB2312"/>
                <w:color w:val="000000"/>
                <w:lang w:eastAsia="zh-CN"/>
              </w:rPr>
            </w:pPr>
          </w:p>
        </w:tc>
        <w:tc>
          <w:tcPr>
            <w:tcW w:w="2160" w:type="dxa"/>
            <w:tcBorders>
              <w:top w:val="single" w:color="auto" w:sz="4" w:space="0"/>
              <w:left w:val="single" w:color="auto" w:sz="4" w:space="0"/>
              <w:bottom w:val="single" w:color="auto" w:sz="4" w:space="0"/>
              <w:right w:val="single" w:color="auto" w:sz="4" w:space="0"/>
            </w:tcBorders>
            <w:vAlign w:val="center"/>
          </w:tcPr>
          <w:p w14:paraId="6FE5F601">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02F45693">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6B2EF724">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73BC4771">
            <w:pPr>
              <w:pageBreakBefore w:val="0"/>
              <w:kinsoku/>
              <w:wordWrap/>
              <w:overflowPunct/>
              <w:topLinePunct w:val="0"/>
              <w:bidi w:val="0"/>
              <w:snapToGrid w:val="0"/>
              <w:spacing w:line="240" w:lineRule="auto"/>
              <w:jc w:val="center"/>
              <w:rPr>
                <w:rFonts w:ascii="宋体"/>
                <w:color w:val="000000"/>
                <w:sz w:val="16"/>
              </w:rPr>
            </w:pPr>
          </w:p>
        </w:tc>
      </w:tr>
      <w:tr w14:paraId="61094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6F69BD6A">
            <w:pPr>
              <w:pageBreakBefore w:val="0"/>
              <w:kinsoku/>
              <w:wordWrap/>
              <w:overflowPunct/>
              <w:topLinePunct w:val="0"/>
              <w:bidi w:val="0"/>
              <w:snapToGrid w:val="0"/>
              <w:spacing w:line="240" w:lineRule="auto"/>
              <w:jc w:val="center"/>
              <w:rPr>
                <w:rFonts w:hint="eastAsia" w:ascii="楷体_GB2312" w:eastAsia="楷体_GB2312"/>
                <w:color w:val="000000"/>
                <w:lang w:eastAsia="zh-CN"/>
              </w:rPr>
            </w:pPr>
          </w:p>
        </w:tc>
        <w:tc>
          <w:tcPr>
            <w:tcW w:w="2160" w:type="dxa"/>
            <w:tcBorders>
              <w:top w:val="single" w:color="auto" w:sz="4" w:space="0"/>
              <w:left w:val="single" w:color="auto" w:sz="4" w:space="0"/>
              <w:bottom w:val="single" w:color="auto" w:sz="4" w:space="0"/>
              <w:right w:val="single" w:color="auto" w:sz="4" w:space="0"/>
            </w:tcBorders>
            <w:vAlign w:val="center"/>
          </w:tcPr>
          <w:p w14:paraId="21DAD33F">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78C600A4">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0986ECE6">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685BE02E">
            <w:pPr>
              <w:pageBreakBefore w:val="0"/>
              <w:kinsoku/>
              <w:wordWrap/>
              <w:overflowPunct/>
              <w:topLinePunct w:val="0"/>
              <w:bidi w:val="0"/>
              <w:snapToGrid w:val="0"/>
              <w:spacing w:line="240" w:lineRule="auto"/>
              <w:jc w:val="center"/>
              <w:rPr>
                <w:rFonts w:ascii="宋体"/>
                <w:color w:val="000000"/>
                <w:sz w:val="16"/>
              </w:rPr>
            </w:pPr>
          </w:p>
        </w:tc>
      </w:tr>
      <w:tr w14:paraId="5C8F7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1769A3FD">
            <w:pPr>
              <w:pageBreakBefore w:val="0"/>
              <w:kinsoku/>
              <w:wordWrap/>
              <w:overflowPunct/>
              <w:topLinePunct w:val="0"/>
              <w:bidi w:val="0"/>
              <w:snapToGrid w:val="0"/>
              <w:spacing w:line="240" w:lineRule="auto"/>
              <w:jc w:val="center"/>
              <w:rPr>
                <w:rFonts w:hint="eastAsia" w:ascii="楷体_GB2312" w:eastAsia="楷体_GB2312"/>
                <w:color w:val="000000"/>
                <w:lang w:eastAsia="zh-CN"/>
              </w:rPr>
            </w:pPr>
          </w:p>
        </w:tc>
        <w:tc>
          <w:tcPr>
            <w:tcW w:w="2160" w:type="dxa"/>
            <w:tcBorders>
              <w:top w:val="single" w:color="auto" w:sz="4" w:space="0"/>
              <w:left w:val="single" w:color="auto" w:sz="4" w:space="0"/>
              <w:bottom w:val="single" w:color="auto" w:sz="4" w:space="0"/>
              <w:right w:val="single" w:color="auto" w:sz="4" w:space="0"/>
            </w:tcBorders>
            <w:vAlign w:val="center"/>
          </w:tcPr>
          <w:p w14:paraId="384B0D4B">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5BFEF07E">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4F6B5DFA">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23F93162">
            <w:pPr>
              <w:pageBreakBefore w:val="0"/>
              <w:kinsoku/>
              <w:wordWrap/>
              <w:overflowPunct/>
              <w:topLinePunct w:val="0"/>
              <w:bidi w:val="0"/>
              <w:snapToGrid w:val="0"/>
              <w:spacing w:line="240" w:lineRule="auto"/>
              <w:jc w:val="center"/>
              <w:rPr>
                <w:rFonts w:ascii="宋体"/>
                <w:color w:val="000000"/>
                <w:sz w:val="16"/>
              </w:rPr>
            </w:pPr>
          </w:p>
        </w:tc>
      </w:tr>
      <w:tr w14:paraId="40FEC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5BADEF2B">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vAlign w:val="center"/>
          </w:tcPr>
          <w:p w14:paraId="785D0053">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21A3442C">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58C32780">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5F2E5737">
            <w:pPr>
              <w:pageBreakBefore w:val="0"/>
              <w:kinsoku/>
              <w:wordWrap/>
              <w:overflowPunct/>
              <w:topLinePunct w:val="0"/>
              <w:bidi w:val="0"/>
              <w:snapToGrid w:val="0"/>
              <w:spacing w:line="240" w:lineRule="auto"/>
              <w:jc w:val="center"/>
              <w:rPr>
                <w:rFonts w:ascii="宋体"/>
                <w:color w:val="000000"/>
                <w:sz w:val="16"/>
              </w:rPr>
            </w:pPr>
          </w:p>
        </w:tc>
      </w:tr>
      <w:tr w14:paraId="7A425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1A5B4556">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vAlign w:val="center"/>
          </w:tcPr>
          <w:p w14:paraId="69856053">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2CDF3F9B">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51F935C6">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29513AF0">
            <w:pPr>
              <w:pageBreakBefore w:val="0"/>
              <w:kinsoku/>
              <w:wordWrap/>
              <w:overflowPunct/>
              <w:topLinePunct w:val="0"/>
              <w:bidi w:val="0"/>
              <w:snapToGrid w:val="0"/>
              <w:spacing w:line="240" w:lineRule="auto"/>
              <w:jc w:val="center"/>
              <w:rPr>
                <w:rFonts w:ascii="宋体"/>
                <w:color w:val="000000"/>
                <w:sz w:val="16"/>
              </w:rPr>
            </w:pPr>
          </w:p>
        </w:tc>
      </w:tr>
      <w:tr w14:paraId="3F728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59706230">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vAlign w:val="center"/>
          </w:tcPr>
          <w:p w14:paraId="30DFA987">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1C4D07F0">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7F7A675E">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3B5729C9">
            <w:pPr>
              <w:pageBreakBefore w:val="0"/>
              <w:kinsoku/>
              <w:wordWrap/>
              <w:overflowPunct/>
              <w:topLinePunct w:val="0"/>
              <w:bidi w:val="0"/>
              <w:snapToGrid w:val="0"/>
              <w:spacing w:line="240" w:lineRule="auto"/>
              <w:jc w:val="center"/>
              <w:rPr>
                <w:rFonts w:ascii="宋体"/>
                <w:color w:val="000000"/>
                <w:sz w:val="16"/>
              </w:rPr>
            </w:pPr>
          </w:p>
        </w:tc>
      </w:tr>
      <w:tr w14:paraId="2A855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365D0D74">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1777CA87">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0ED83050">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79BA9485">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tcPr>
          <w:p w14:paraId="12230A8C">
            <w:pPr>
              <w:pageBreakBefore w:val="0"/>
              <w:kinsoku/>
              <w:wordWrap/>
              <w:overflowPunct/>
              <w:topLinePunct w:val="0"/>
              <w:bidi w:val="0"/>
              <w:snapToGrid w:val="0"/>
              <w:spacing w:line="240" w:lineRule="auto"/>
              <w:jc w:val="center"/>
              <w:rPr>
                <w:rFonts w:ascii="楷体_GB2312" w:eastAsia="楷体_GB2312"/>
                <w:color w:val="000000"/>
              </w:rPr>
            </w:pPr>
          </w:p>
        </w:tc>
      </w:tr>
      <w:tr w14:paraId="2983A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7127A6F7">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4906D6A9">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4FB4335B">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6E9D5338">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tcPr>
          <w:p w14:paraId="69920C2F">
            <w:pPr>
              <w:pageBreakBefore w:val="0"/>
              <w:kinsoku/>
              <w:wordWrap/>
              <w:overflowPunct/>
              <w:topLinePunct w:val="0"/>
              <w:bidi w:val="0"/>
              <w:snapToGrid w:val="0"/>
              <w:spacing w:line="240" w:lineRule="auto"/>
              <w:jc w:val="center"/>
              <w:rPr>
                <w:rFonts w:ascii="楷体_GB2312" w:eastAsia="楷体_GB2312"/>
                <w:color w:val="000000"/>
              </w:rPr>
            </w:pPr>
          </w:p>
        </w:tc>
      </w:tr>
      <w:tr w14:paraId="053C1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11DB8A3B">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52C05CEE">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0E2A95F9">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3073FCEE">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tcPr>
          <w:p w14:paraId="50BDEB69">
            <w:pPr>
              <w:pageBreakBefore w:val="0"/>
              <w:kinsoku/>
              <w:wordWrap/>
              <w:overflowPunct/>
              <w:topLinePunct w:val="0"/>
              <w:bidi w:val="0"/>
              <w:snapToGrid w:val="0"/>
              <w:spacing w:line="240" w:lineRule="auto"/>
              <w:jc w:val="center"/>
              <w:rPr>
                <w:rFonts w:ascii="楷体_GB2312" w:eastAsia="楷体_GB2312"/>
                <w:color w:val="000000"/>
              </w:rPr>
            </w:pPr>
          </w:p>
        </w:tc>
      </w:tr>
      <w:tr w14:paraId="285BA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35F2E4D5">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53F71811">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7425DFE2">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2D397164">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tcPr>
          <w:p w14:paraId="0A1A50A0">
            <w:pPr>
              <w:pageBreakBefore w:val="0"/>
              <w:kinsoku/>
              <w:wordWrap/>
              <w:overflowPunct/>
              <w:topLinePunct w:val="0"/>
              <w:bidi w:val="0"/>
              <w:snapToGrid w:val="0"/>
              <w:spacing w:line="240" w:lineRule="auto"/>
              <w:jc w:val="center"/>
              <w:rPr>
                <w:rFonts w:ascii="楷体_GB2312" w:eastAsia="楷体_GB2312"/>
                <w:color w:val="000000"/>
              </w:rPr>
            </w:pPr>
          </w:p>
        </w:tc>
      </w:tr>
      <w:tr w14:paraId="2D1B1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07A869FA">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0976F7B5">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3E08DCAD">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1C932436">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tcPr>
          <w:p w14:paraId="4F0615BE">
            <w:pPr>
              <w:pageBreakBefore w:val="0"/>
              <w:kinsoku/>
              <w:wordWrap/>
              <w:overflowPunct/>
              <w:topLinePunct w:val="0"/>
              <w:bidi w:val="0"/>
              <w:snapToGrid w:val="0"/>
              <w:spacing w:line="240" w:lineRule="auto"/>
              <w:jc w:val="center"/>
              <w:rPr>
                <w:rFonts w:ascii="楷体_GB2312" w:eastAsia="楷体_GB2312"/>
                <w:color w:val="000000"/>
              </w:rPr>
            </w:pPr>
          </w:p>
        </w:tc>
      </w:tr>
      <w:tr w14:paraId="73A63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5557C041">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772DE4EE">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2C9BF169">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15B14315">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tcPr>
          <w:p w14:paraId="57468D06">
            <w:pPr>
              <w:pageBreakBefore w:val="0"/>
              <w:kinsoku/>
              <w:wordWrap/>
              <w:overflowPunct/>
              <w:topLinePunct w:val="0"/>
              <w:bidi w:val="0"/>
              <w:snapToGrid w:val="0"/>
              <w:spacing w:line="240" w:lineRule="auto"/>
              <w:jc w:val="center"/>
              <w:rPr>
                <w:rFonts w:ascii="楷体_GB2312" w:eastAsia="楷体_GB2312"/>
                <w:color w:val="000000"/>
              </w:rPr>
            </w:pPr>
          </w:p>
        </w:tc>
      </w:tr>
      <w:tr w14:paraId="249BE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15BC88E5">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3017F7C2">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14FD95D7">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32E2BA70">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tcPr>
          <w:p w14:paraId="1DAA51F4">
            <w:pPr>
              <w:pageBreakBefore w:val="0"/>
              <w:kinsoku/>
              <w:wordWrap/>
              <w:overflowPunct/>
              <w:topLinePunct w:val="0"/>
              <w:bidi w:val="0"/>
              <w:snapToGrid w:val="0"/>
              <w:spacing w:line="240" w:lineRule="auto"/>
              <w:jc w:val="center"/>
              <w:rPr>
                <w:rFonts w:ascii="楷体_GB2312" w:eastAsia="楷体_GB2312"/>
                <w:color w:val="000000"/>
              </w:rPr>
            </w:pPr>
          </w:p>
        </w:tc>
      </w:tr>
    </w:tbl>
    <w:p w14:paraId="1CA47CB1">
      <w:pPr>
        <w:pageBreakBefore w:val="0"/>
        <w:kinsoku/>
        <w:wordWrap/>
        <w:overflowPunct/>
        <w:topLinePunct w:val="0"/>
        <w:bidi w:val="0"/>
        <w:snapToGrid w:val="0"/>
        <w:spacing w:line="240" w:lineRule="auto"/>
        <w:rPr>
          <w:rFonts w:ascii="楷体_GB2312" w:eastAsia="楷体_GB2312"/>
          <w:color w:val="000000"/>
        </w:rPr>
      </w:pPr>
    </w:p>
    <w:p w14:paraId="40B3606F">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15992460">
      <w:pPr>
        <w:pageBreakBefore w:val="0"/>
        <w:kinsoku/>
        <w:wordWrap/>
        <w:overflowPunct/>
        <w:topLinePunct w:val="0"/>
        <w:bidi w:val="0"/>
        <w:spacing w:line="240" w:lineRule="auto"/>
        <w:ind w:firstLine="3960"/>
        <w:rPr>
          <w:rFonts w:ascii="宋体"/>
          <w:color w:val="000000"/>
        </w:rPr>
      </w:pPr>
    </w:p>
    <w:p w14:paraId="788B5A62">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097911B6">
      <w:pPr>
        <w:pageBreakBefore w:val="0"/>
        <w:kinsoku/>
        <w:wordWrap/>
        <w:overflowPunct/>
        <w:topLinePunct w:val="0"/>
        <w:bidi w:val="0"/>
        <w:spacing w:line="240" w:lineRule="auto"/>
        <w:ind w:firstLine="3960"/>
        <w:rPr>
          <w:rFonts w:ascii="宋体"/>
          <w:color w:val="000000"/>
        </w:rPr>
      </w:pPr>
    </w:p>
    <w:p w14:paraId="4B355F6F">
      <w:pPr>
        <w:pageBreakBefore w:val="0"/>
        <w:kinsoku/>
        <w:wordWrap/>
        <w:overflowPunct/>
        <w:topLinePunct w:val="0"/>
        <w:bidi w:val="0"/>
        <w:spacing w:line="240" w:lineRule="auto"/>
        <w:jc w:val="left"/>
        <w:rPr>
          <w:rFonts w:hint="eastAsia" w:ascii="宋体" w:hAnsi="宋体" w:eastAsia="宋体"/>
          <w:color w:val="000000"/>
          <w:lang w:eastAsia="zh-CN"/>
        </w:rPr>
      </w:pPr>
      <w:r>
        <w:rPr>
          <w:rFonts w:hint="eastAsia" w:ascii="宋体"/>
          <w:color w:val="000000"/>
        </w:rPr>
        <w:t>日　期：</w:t>
      </w:r>
    </w:p>
    <w:p w14:paraId="2AB64DD6">
      <w:pPr>
        <w:pageBreakBefore w:val="0"/>
        <w:kinsoku/>
        <w:wordWrap/>
        <w:overflowPunct/>
        <w:topLinePunct w:val="0"/>
        <w:bidi w:val="0"/>
        <w:spacing w:line="240" w:lineRule="auto"/>
        <w:rPr>
          <w:rFonts w:eastAsia="黑体"/>
          <w:b/>
          <w:color w:val="000000"/>
          <w:sz w:val="11"/>
          <w:szCs w:val="11"/>
        </w:rPr>
      </w:pPr>
    </w:p>
    <w:p w14:paraId="7679DD95">
      <w:pPr>
        <w:pageBreakBefore w:val="0"/>
        <w:kinsoku/>
        <w:wordWrap/>
        <w:overflowPunct/>
        <w:topLinePunct w:val="0"/>
        <w:bidi w:val="0"/>
        <w:spacing w:line="240" w:lineRule="auto"/>
      </w:pPr>
    </w:p>
    <w:p w14:paraId="7D0CB663">
      <w:pPr>
        <w:pageBreakBefore w:val="0"/>
        <w:kinsoku/>
        <w:wordWrap/>
        <w:overflowPunct/>
        <w:topLinePunct w:val="0"/>
        <w:bidi w:val="0"/>
        <w:spacing w:line="240" w:lineRule="auto"/>
      </w:pPr>
    </w:p>
    <w:p w14:paraId="46780C0D">
      <w:pPr>
        <w:pStyle w:val="38"/>
        <w:pageBreakBefore w:val="0"/>
        <w:kinsoku/>
        <w:wordWrap/>
        <w:overflowPunct/>
        <w:topLinePunct w:val="0"/>
        <w:bidi w:val="0"/>
        <w:spacing w:line="240" w:lineRule="auto"/>
        <w:ind w:left="0" w:leftChars="0" w:firstLine="0" w:firstLineChars="0"/>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ˎ̥">
    <w:altName w:val="华文中宋"/>
    <w:panose1 w:val="00000000000000000000"/>
    <w:charset w:val="00"/>
    <w:family w:val="roman"/>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隶书">
    <w:panose1 w:val="02010509060101010101"/>
    <w:charset w:val="86"/>
    <w:family w:val="modern"/>
    <w:pitch w:val="default"/>
    <w:sig w:usb0="00000001" w:usb1="080E0000" w:usb2="00000000" w:usb3="00000000" w:csb0="00040000" w:csb1="00000000"/>
  </w:font>
  <w:font w:name="TimesNewRomanPSMT">
    <w:altName w:val="Times New Roman"/>
    <w:panose1 w:val="00000000000000000000"/>
    <w:charset w:val="00"/>
    <w:family w:val="roman"/>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39165003"/>
    </w:sdtPr>
    <w:sdtContent>
      <w:p w14:paraId="7C72E681">
        <w:pPr>
          <w:pStyle w:val="25"/>
          <w:jc w:val="center"/>
        </w:pPr>
        <w:r>
          <w:fldChar w:fldCharType="begin"/>
        </w:r>
        <w:r>
          <w:instrText xml:space="preserve">PAGE   \* MERGEFORMAT</w:instrText>
        </w:r>
        <w:r>
          <w:fldChar w:fldCharType="separate"/>
        </w:r>
        <w:r>
          <w:rPr>
            <w:lang w:val="zh-CN"/>
          </w:rPr>
          <w:t>48</w:t>
        </w:r>
        <w:r>
          <w:fldChar w:fldCharType="end"/>
        </w:r>
      </w:p>
    </w:sdtContent>
  </w:sdt>
  <w:p w14:paraId="6DDFDBE9">
    <w:pPr>
      <w:pStyle w:val="2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7C470">
    <w:pPr>
      <w:pStyle w:val="26"/>
    </w:pPr>
    <w:r>
      <w:t>投标文件</w:t>
    </w:r>
    <w:r>
      <w:rPr>
        <w:rFonts w:hint="eastAsia"/>
      </w:rPr>
      <w:t>投标</w:t>
    </w:r>
    <w:r>
      <w:t>资料表</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4F052">
    <w:pPr>
      <w:pStyle w:val="26"/>
    </w:pPr>
    <w:r>
      <w:t>投标文件合同资料表</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8BF51">
    <w:pPr>
      <w:pStyle w:val="26"/>
    </w:pPr>
    <w:r>
      <w:rPr>
        <w:rFonts w:hint="eastAsia" w:eastAsia="黑体"/>
        <w:sz w:val="21"/>
      </w:rPr>
      <w:t>招标文件</w:t>
    </w:r>
    <w:r>
      <w:rPr>
        <w:rFonts w:hint="eastAsia"/>
      </w:rPr>
      <w:t>投标文件格式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0ECAE5"/>
    <w:multiLevelType w:val="singleLevel"/>
    <w:tmpl w:val="D70ECAE5"/>
    <w:lvl w:ilvl="0" w:tentative="0">
      <w:start w:val="2"/>
      <w:numFmt w:val="decimal"/>
      <w:suff w:val="nothing"/>
      <w:lvlText w:val="%1、"/>
      <w:lvlJc w:val="left"/>
    </w:lvl>
  </w:abstractNum>
  <w:abstractNum w:abstractNumId="1">
    <w:nsid w:val="05210375"/>
    <w:multiLevelType w:val="multilevel"/>
    <w:tmpl w:val="05210375"/>
    <w:lvl w:ilvl="0" w:tentative="0">
      <w:start w:val="1"/>
      <w:numFmt w:val="chineseCountingThousand"/>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0B5872E5"/>
    <w:multiLevelType w:val="multilevel"/>
    <w:tmpl w:val="0B5872E5"/>
    <w:lvl w:ilvl="0" w:tentative="0">
      <w:start w:val="1"/>
      <w:numFmt w:val="decimal"/>
      <w:pStyle w:val="98"/>
      <w:lvlText w:val="%1."/>
      <w:lvlJc w:val="left"/>
      <w:pPr>
        <w:tabs>
          <w:tab w:val="left" w:pos="1701"/>
        </w:tabs>
        <w:ind w:left="794" w:firstLine="34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3DBC0D82"/>
    <w:multiLevelType w:val="multilevel"/>
    <w:tmpl w:val="3DBC0D82"/>
    <w:lvl w:ilvl="0" w:tentative="0">
      <w:start w:val="1"/>
      <w:numFmt w:val="chineseCountingThousand"/>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5D02570B"/>
    <w:multiLevelType w:val="multilevel"/>
    <w:tmpl w:val="5D02570B"/>
    <w:lvl w:ilvl="0" w:tentative="0">
      <w:start w:val="1"/>
      <w:numFmt w:val="chineseCountingThousand"/>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60683627"/>
    <w:multiLevelType w:val="multilevel"/>
    <w:tmpl w:val="60683627"/>
    <w:lvl w:ilvl="0" w:tentative="0">
      <w:start w:val="1"/>
      <w:numFmt w:val="bullet"/>
      <w:pStyle w:val="84"/>
      <w:lvlText w:val=""/>
      <w:lvlJc w:val="left"/>
      <w:pPr>
        <w:ind w:left="720" w:hanging="360"/>
      </w:pPr>
      <w:rPr>
        <w:rFonts w:hint="default" w:ascii="Symbol" w:hAnsi="Symbol"/>
      </w:rPr>
    </w:lvl>
    <w:lvl w:ilvl="1" w:tentative="0">
      <w:start w:val="1"/>
      <w:numFmt w:val="upperLetter"/>
      <w:pStyle w:val="85"/>
      <w:lvlText w:val="%2."/>
      <w:lvlJc w:val="left"/>
      <w:pPr>
        <w:tabs>
          <w:tab w:val="left" w:pos="-720"/>
        </w:tabs>
        <w:ind w:left="1440" w:hanging="360"/>
      </w:pPr>
      <w:rPr>
        <w:rFonts w:hint="default"/>
      </w:rPr>
    </w:lvl>
    <w:lvl w:ilvl="2" w:tentative="0">
      <w:start w:val="1"/>
      <w:numFmt w:val="bullet"/>
      <w:lvlText w:val=""/>
      <w:lvlJc w:val="left"/>
      <w:pPr>
        <w:tabs>
          <w:tab w:val="left" w:pos="2220"/>
        </w:tabs>
        <w:ind w:left="2220" w:hanging="42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6E07623C"/>
    <w:multiLevelType w:val="multilevel"/>
    <w:tmpl w:val="6E07623C"/>
    <w:lvl w:ilvl="0" w:tentative="0">
      <w:start w:val="1"/>
      <w:numFmt w:val="japaneseCounting"/>
      <w:lvlText w:val="%1、"/>
      <w:lvlJc w:val="left"/>
      <w:pPr>
        <w:tabs>
          <w:tab w:val="left" w:pos="1140"/>
        </w:tabs>
        <w:ind w:left="1140" w:hanging="720"/>
      </w:pPr>
      <w:rPr>
        <w:rFonts w:hint="eastAsia"/>
      </w:rPr>
    </w:lvl>
    <w:lvl w:ilvl="1" w:tentative="0">
      <w:start w:val="1"/>
      <w:numFmt w:val="decimal"/>
      <w:lvlText w:val="%2."/>
      <w:lvlJc w:val="left"/>
      <w:pPr>
        <w:tabs>
          <w:tab w:val="left" w:pos="1605"/>
        </w:tabs>
        <w:ind w:left="1605" w:hanging="765"/>
      </w:pPr>
      <w:rPr>
        <w:rFonts w:hint="eastAsia"/>
      </w:rPr>
    </w:lvl>
    <w:lvl w:ilvl="2" w:tentative="0">
      <w:start w:val="1"/>
      <w:numFmt w:val="decimal"/>
      <w:lvlText w:val="%3．"/>
      <w:lvlJc w:val="left"/>
      <w:pPr>
        <w:tabs>
          <w:tab w:val="left" w:pos="1980"/>
        </w:tabs>
        <w:ind w:left="1980" w:hanging="720"/>
      </w:pPr>
      <w:rPr>
        <w:rFonts w:hint="eastAsia"/>
      </w:rPr>
    </w:lvl>
    <w:lvl w:ilvl="3" w:tentative="0">
      <w:start w:val="1"/>
      <w:numFmt w:val="upperLetter"/>
      <w:pStyle w:val="2"/>
      <w:lvlText w:val="%4、"/>
      <w:lvlJc w:val="left"/>
      <w:pPr>
        <w:tabs>
          <w:tab w:val="left" w:pos="2400"/>
        </w:tabs>
        <w:ind w:left="2400" w:hanging="720"/>
      </w:pPr>
      <w:rPr>
        <w:rFonts w:hint="eastAsia"/>
      </w:r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7">
    <w:nsid w:val="722D7586"/>
    <w:multiLevelType w:val="multilevel"/>
    <w:tmpl w:val="722D7586"/>
    <w:lvl w:ilvl="0" w:tentative="0">
      <w:start w:val="1"/>
      <w:numFmt w:val="decimal"/>
      <w:lvlText w:val="%1."/>
      <w:lvlJc w:val="left"/>
      <w:pPr>
        <w:ind w:left="1080" w:hanging="36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6"/>
  </w:num>
  <w:num w:numId="2">
    <w:abstractNumId w:val="5"/>
  </w:num>
  <w:num w:numId="3">
    <w:abstractNumId w:val="2"/>
  </w:num>
  <w:num w:numId="4">
    <w:abstractNumId w:val="0"/>
  </w:num>
  <w:num w:numId="5">
    <w:abstractNumId w:val="1"/>
  </w:num>
  <w:num w:numId="6">
    <w:abstractNumId w:val="4"/>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01B193F"/>
    <w:rsid w:val="00006F4A"/>
    <w:rsid w:val="00033609"/>
    <w:rsid w:val="00122801"/>
    <w:rsid w:val="001538D3"/>
    <w:rsid w:val="001727E4"/>
    <w:rsid w:val="00176454"/>
    <w:rsid w:val="00186DCA"/>
    <w:rsid w:val="001B193F"/>
    <w:rsid w:val="001B47B3"/>
    <w:rsid w:val="001F0B4C"/>
    <w:rsid w:val="00214D8F"/>
    <w:rsid w:val="002158F7"/>
    <w:rsid w:val="00217CEF"/>
    <w:rsid w:val="002501EB"/>
    <w:rsid w:val="002843A2"/>
    <w:rsid w:val="002B7002"/>
    <w:rsid w:val="002E5886"/>
    <w:rsid w:val="00330DD7"/>
    <w:rsid w:val="003D1A8C"/>
    <w:rsid w:val="003D3F01"/>
    <w:rsid w:val="003D45C1"/>
    <w:rsid w:val="003F4A69"/>
    <w:rsid w:val="00400D11"/>
    <w:rsid w:val="004029B8"/>
    <w:rsid w:val="004E3C1D"/>
    <w:rsid w:val="0050135C"/>
    <w:rsid w:val="00504759"/>
    <w:rsid w:val="00536386"/>
    <w:rsid w:val="005502A7"/>
    <w:rsid w:val="0059247D"/>
    <w:rsid w:val="00593EA0"/>
    <w:rsid w:val="005F324C"/>
    <w:rsid w:val="005F417D"/>
    <w:rsid w:val="006513BB"/>
    <w:rsid w:val="00680A86"/>
    <w:rsid w:val="006A20DF"/>
    <w:rsid w:val="006D1D0A"/>
    <w:rsid w:val="006E2B76"/>
    <w:rsid w:val="00733FA0"/>
    <w:rsid w:val="007666A2"/>
    <w:rsid w:val="007E1894"/>
    <w:rsid w:val="00816F41"/>
    <w:rsid w:val="008922E5"/>
    <w:rsid w:val="008B2AD0"/>
    <w:rsid w:val="008C3863"/>
    <w:rsid w:val="008D1B33"/>
    <w:rsid w:val="008F20F8"/>
    <w:rsid w:val="008F51B8"/>
    <w:rsid w:val="009064CE"/>
    <w:rsid w:val="0094222C"/>
    <w:rsid w:val="0094314D"/>
    <w:rsid w:val="00952F1B"/>
    <w:rsid w:val="0097292B"/>
    <w:rsid w:val="009C31E7"/>
    <w:rsid w:val="00A0143B"/>
    <w:rsid w:val="00A02F9E"/>
    <w:rsid w:val="00A921CA"/>
    <w:rsid w:val="00AA144F"/>
    <w:rsid w:val="00AB0718"/>
    <w:rsid w:val="00B055F8"/>
    <w:rsid w:val="00B374A8"/>
    <w:rsid w:val="00B81083"/>
    <w:rsid w:val="00C90642"/>
    <w:rsid w:val="00CE178A"/>
    <w:rsid w:val="00CF4F81"/>
    <w:rsid w:val="00D131DA"/>
    <w:rsid w:val="00D73540"/>
    <w:rsid w:val="00D765BB"/>
    <w:rsid w:val="00D8104C"/>
    <w:rsid w:val="00DB1AE9"/>
    <w:rsid w:val="00DB4DB7"/>
    <w:rsid w:val="00DC0A59"/>
    <w:rsid w:val="00DD16B0"/>
    <w:rsid w:val="00DF1DBB"/>
    <w:rsid w:val="00E43F18"/>
    <w:rsid w:val="00E46DF0"/>
    <w:rsid w:val="00E7057A"/>
    <w:rsid w:val="00EC6D7C"/>
    <w:rsid w:val="00ED03BA"/>
    <w:rsid w:val="00F32711"/>
    <w:rsid w:val="00F50414"/>
    <w:rsid w:val="00F9193C"/>
    <w:rsid w:val="00FB58B2"/>
    <w:rsid w:val="00FC27D5"/>
    <w:rsid w:val="00FE78ED"/>
    <w:rsid w:val="05DF54AB"/>
    <w:rsid w:val="09992B4F"/>
    <w:rsid w:val="09B666BC"/>
    <w:rsid w:val="0AC02E68"/>
    <w:rsid w:val="0F21285A"/>
    <w:rsid w:val="0FAA75B3"/>
    <w:rsid w:val="11BD4D34"/>
    <w:rsid w:val="15D00CD9"/>
    <w:rsid w:val="198A7DBF"/>
    <w:rsid w:val="19DC7810"/>
    <w:rsid w:val="1AA62A3A"/>
    <w:rsid w:val="1B734A24"/>
    <w:rsid w:val="21F5763C"/>
    <w:rsid w:val="27915F93"/>
    <w:rsid w:val="2A08266B"/>
    <w:rsid w:val="2F775323"/>
    <w:rsid w:val="31271D25"/>
    <w:rsid w:val="328A47C3"/>
    <w:rsid w:val="3F301779"/>
    <w:rsid w:val="40F700CE"/>
    <w:rsid w:val="479F0363"/>
    <w:rsid w:val="47FC6E2F"/>
    <w:rsid w:val="494B76AC"/>
    <w:rsid w:val="4C920316"/>
    <w:rsid w:val="4E2B04C9"/>
    <w:rsid w:val="4E9A407E"/>
    <w:rsid w:val="4F06770F"/>
    <w:rsid w:val="52441172"/>
    <w:rsid w:val="529F01C9"/>
    <w:rsid w:val="5404063E"/>
    <w:rsid w:val="556A6AF3"/>
    <w:rsid w:val="565B1498"/>
    <w:rsid w:val="568119F8"/>
    <w:rsid w:val="578515EA"/>
    <w:rsid w:val="618B309C"/>
    <w:rsid w:val="69E60847"/>
    <w:rsid w:val="6BCE3108"/>
    <w:rsid w:val="6D0F008F"/>
    <w:rsid w:val="73A94DCE"/>
    <w:rsid w:val="7469210B"/>
    <w:rsid w:val="77CE7557"/>
    <w:rsid w:val="7A634898"/>
    <w:rsid w:val="7B357B4C"/>
    <w:rsid w:val="7C751F14"/>
    <w:rsid w:val="7D867BCE"/>
    <w:rsid w:val="7DF23A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4"/>
      <w:lang w:val="en-US" w:eastAsia="zh-CN" w:bidi="ar-SA"/>
    </w:rPr>
  </w:style>
  <w:style w:type="paragraph" w:styleId="2">
    <w:name w:val="heading 1"/>
    <w:basedOn w:val="1"/>
    <w:next w:val="1"/>
    <w:link w:val="47"/>
    <w:qFormat/>
    <w:uiPriority w:val="9"/>
    <w:pPr>
      <w:keepNext/>
      <w:widowControl/>
      <w:numPr>
        <w:ilvl w:val="3"/>
        <w:numId w:val="1"/>
      </w:numPr>
      <w:adjustRightInd/>
      <w:spacing w:line="500" w:lineRule="exact"/>
      <w:ind w:right="206" w:rightChars="98"/>
      <w:textAlignment w:val="auto"/>
      <w:outlineLvl w:val="0"/>
    </w:pPr>
    <w:rPr>
      <w:kern w:val="2"/>
      <w:sz w:val="28"/>
      <w:szCs w:val="24"/>
    </w:rPr>
  </w:style>
  <w:style w:type="paragraph" w:styleId="3">
    <w:name w:val="heading 2"/>
    <w:basedOn w:val="1"/>
    <w:next w:val="1"/>
    <w:link w:val="48"/>
    <w:unhideWhenUsed/>
    <w:qFormat/>
    <w:uiPriority w:val="9"/>
    <w:pPr>
      <w:keepNext/>
      <w:keepLines/>
      <w:spacing w:before="260" w:after="260" w:line="416" w:lineRule="atLeast"/>
      <w:outlineLvl w:val="1"/>
    </w:pPr>
    <w:rPr>
      <w:rFonts w:asciiTheme="majorHAnsi" w:hAnsiTheme="majorHAnsi" w:eastAsiaTheme="majorEastAsia" w:cstheme="majorBidi"/>
      <w:b/>
      <w:bCs/>
      <w:sz w:val="32"/>
      <w:szCs w:val="32"/>
    </w:rPr>
  </w:style>
  <w:style w:type="paragraph" w:styleId="4">
    <w:name w:val="heading 3"/>
    <w:basedOn w:val="1"/>
    <w:next w:val="1"/>
    <w:link w:val="63"/>
    <w:qFormat/>
    <w:uiPriority w:val="9"/>
    <w:pPr>
      <w:keepNext/>
      <w:keepLines/>
      <w:spacing w:before="260" w:after="260" w:line="416" w:lineRule="atLeast"/>
      <w:outlineLvl w:val="2"/>
    </w:pPr>
    <w:rPr>
      <w:b/>
      <w:bCs/>
      <w:sz w:val="32"/>
      <w:szCs w:val="32"/>
      <w:lang w:val="zh-CN"/>
    </w:rPr>
  </w:style>
  <w:style w:type="paragraph" w:styleId="5">
    <w:name w:val="heading 4"/>
    <w:basedOn w:val="1"/>
    <w:next w:val="1"/>
    <w:link w:val="57"/>
    <w:qFormat/>
    <w:uiPriority w:val="9"/>
    <w:pPr>
      <w:keepNext/>
      <w:keepLines/>
      <w:adjustRightInd/>
      <w:spacing w:line="360" w:lineRule="auto"/>
      <w:textAlignment w:val="auto"/>
      <w:outlineLvl w:val="3"/>
    </w:pPr>
    <w:rPr>
      <w:rFonts w:ascii="Arial" w:hAnsi="Arial"/>
      <w:b/>
      <w:bCs/>
      <w:kern w:val="2"/>
      <w:sz w:val="21"/>
      <w:szCs w:val="28"/>
    </w:rPr>
  </w:style>
  <w:style w:type="paragraph" w:styleId="6">
    <w:name w:val="heading 5"/>
    <w:basedOn w:val="1"/>
    <w:next w:val="1"/>
    <w:link w:val="58"/>
    <w:qFormat/>
    <w:uiPriority w:val="9"/>
    <w:pPr>
      <w:keepNext/>
      <w:tabs>
        <w:tab w:val="left" w:pos="420"/>
      </w:tabs>
      <w:autoSpaceDE w:val="0"/>
      <w:autoSpaceDN w:val="0"/>
      <w:spacing w:line="465" w:lineRule="exact"/>
      <w:ind w:left="420" w:hanging="420"/>
      <w:jc w:val="left"/>
      <w:textAlignment w:val="auto"/>
      <w:outlineLvl w:val="4"/>
    </w:pPr>
    <w:rPr>
      <w:rFonts w:ascii="宋体" w:hAnsi="宋体"/>
      <w:bCs/>
      <w:iCs/>
      <w:color w:val="000000"/>
      <w:sz w:val="28"/>
      <w:szCs w:val="28"/>
    </w:rPr>
  </w:style>
  <w:style w:type="paragraph" w:styleId="7">
    <w:name w:val="heading 6"/>
    <w:basedOn w:val="1"/>
    <w:next w:val="1"/>
    <w:link w:val="59"/>
    <w:qFormat/>
    <w:uiPriority w:val="9"/>
    <w:pPr>
      <w:keepNext/>
      <w:keepLines/>
      <w:autoSpaceDE w:val="0"/>
      <w:autoSpaceDN w:val="0"/>
      <w:spacing w:before="240" w:after="64" w:line="320" w:lineRule="atLeast"/>
      <w:outlineLvl w:val="5"/>
    </w:pPr>
    <w:rPr>
      <w:rFonts w:ascii="黑体" w:hAnsi="Tms Rmn" w:eastAsia="黑体"/>
      <w:b/>
      <w:spacing w:val="20"/>
    </w:rPr>
  </w:style>
  <w:style w:type="paragraph" w:styleId="8">
    <w:name w:val="heading 7"/>
    <w:basedOn w:val="1"/>
    <w:next w:val="1"/>
    <w:link w:val="60"/>
    <w:qFormat/>
    <w:uiPriority w:val="9"/>
    <w:pPr>
      <w:keepNext/>
      <w:keepLines/>
      <w:spacing w:before="240" w:after="64" w:line="320" w:lineRule="atLeast"/>
      <w:outlineLvl w:val="6"/>
    </w:pPr>
    <w:rPr>
      <w:b/>
      <w:spacing w:val="20"/>
    </w:rPr>
  </w:style>
  <w:style w:type="paragraph" w:styleId="9">
    <w:name w:val="heading 8"/>
    <w:basedOn w:val="1"/>
    <w:next w:val="1"/>
    <w:link w:val="61"/>
    <w:qFormat/>
    <w:uiPriority w:val="9"/>
    <w:pPr>
      <w:keepNext/>
      <w:keepLines/>
      <w:spacing w:before="240" w:after="64" w:line="320" w:lineRule="atLeast"/>
      <w:outlineLvl w:val="7"/>
    </w:pPr>
    <w:rPr>
      <w:rFonts w:ascii="Arial" w:hAnsi="Arial" w:eastAsia="黑体"/>
      <w:spacing w:val="20"/>
    </w:rPr>
  </w:style>
  <w:style w:type="paragraph" w:styleId="10">
    <w:name w:val="heading 9"/>
    <w:basedOn w:val="1"/>
    <w:next w:val="1"/>
    <w:link w:val="62"/>
    <w:qFormat/>
    <w:uiPriority w:val="9"/>
    <w:pPr>
      <w:keepNext/>
      <w:keepLines/>
      <w:spacing w:before="240" w:after="64" w:line="320" w:lineRule="atLeast"/>
      <w:outlineLvl w:val="8"/>
    </w:pPr>
    <w:rPr>
      <w:rFonts w:ascii="Arial" w:hAnsi="Arial" w:eastAsia="黑体"/>
      <w:spacing w:val="20"/>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adjustRightInd/>
      <w:spacing w:line="240" w:lineRule="auto"/>
      <w:ind w:left="2520" w:leftChars="1200"/>
      <w:textAlignment w:val="auto"/>
    </w:pPr>
    <w:rPr>
      <w:rFonts w:ascii="Calibri" w:hAnsi="Calibri"/>
      <w:kern w:val="2"/>
      <w:sz w:val="21"/>
      <w:szCs w:val="22"/>
    </w:rPr>
  </w:style>
  <w:style w:type="paragraph" w:styleId="12">
    <w:name w:val="caption"/>
    <w:basedOn w:val="1"/>
    <w:next w:val="1"/>
    <w:unhideWhenUsed/>
    <w:qFormat/>
    <w:uiPriority w:val="0"/>
    <w:pPr>
      <w:adjustRightInd/>
      <w:spacing w:line="240" w:lineRule="auto"/>
      <w:textAlignment w:val="auto"/>
    </w:pPr>
    <w:rPr>
      <w:rFonts w:ascii="Cambria" w:hAnsi="Cambria" w:eastAsia="黑体"/>
      <w:kern w:val="2"/>
      <w:sz w:val="20"/>
    </w:rPr>
  </w:style>
  <w:style w:type="paragraph" w:styleId="13">
    <w:name w:val="Document Map"/>
    <w:basedOn w:val="1"/>
    <w:link w:val="78"/>
    <w:qFormat/>
    <w:uiPriority w:val="99"/>
    <w:rPr>
      <w:rFonts w:ascii="宋体"/>
      <w:sz w:val="18"/>
      <w:szCs w:val="18"/>
    </w:rPr>
  </w:style>
  <w:style w:type="paragraph" w:styleId="14">
    <w:name w:val="annotation text"/>
    <w:basedOn w:val="1"/>
    <w:link w:val="51"/>
    <w:qFormat/>
    <w:uiPriority w:val="99"/>
    <w:pPr>
      <w:adjustRightInd/>
      <w:spacing w:after="200" w:line="276" w:lineRule="auto"/>
      <w:jc w:val="left"/>
      <w:textAlignment w:val="auto"/>
    </w:pPr>
    <w:rPr>
      <w:rFonts w:ascii="Calibri" w:hAnsi="Calibri"/>
      <w:sz w:val="21"/>
      <w:szCs w:val="21"/>
    </w:rPr>
  </w:style>
  <w:style w:type="paragraph" w:styleId="15">
    <w:name w:val="Body Text 3"/>
    <w:basedOn w:val="1"/>
    <w:link w:val="83"/>
    <w:qFormat/>
    <w:uiPriority w:val="0"/>
    <w:pPr>
      <w:adjustRightInd/>
      <w:spacing w:after="120" w:line="240" w:lineRule="auto"/>
      <w:textAlignment w:val="auto"/>
    </w:pPr>
    <w:rPr>
      <w:kern w:val="2"/>
      <w:sz w:val="16"/>
      <w:szCs w:val="16"/>
    </w:rPr>
  </w:style>
  <w:style w:type="paragraph" w:styleId="16">
    <w:name w:val="Body Text"/>
    <w:basedOn w:val="1"/>
    <w:link w:val="90"/>
    <w:qFormat/>
    <w:uiPriority w:val="0"/>
    <w:pPr>
      <w:widowControl/>
      <w:adjustRightInd/>
      <w:spacing w:after="120" w:line="240" w:lineRule="auto"/>
      <w:jc w:val="left"/>
      <w:textAlignment w:val="auto"/>
    </w:pPr>
    <w:rPr>
      <w:lang w:val="de-DE"/>
    </w:rPr>
  </w:style>
  <w:style w:type="paragraph" w:styleId="17">
    <w:name w:val="Body Text Indent"/>
    <w:basedOn w:val="1"/>
    <w:link w:val="55"/>
    <w:qFormat/>
    <w:uiPriority w:val="0"/>
    <w:pPr>
      <w:adjustRightInd/>
      <w:spacing w:line="560" w:lineRule="exact"/>
      <w:ind w:left="300"/>
      <w:textAlignment w:val="auto"/>
    </w:pPr>
    <w:rPr>
      <w:kern w:val="2"/>
      <w:szCs w:val="24"/>
    </w:rPr>
  </w:style>
  <w:style w:type="paragraph" w:styleId="18">
    <w:name w:val="toc 5"/>
    <w:basedOn w:val="1"/>
    <w:next w:val="1"/>
    <w:unhideWhenUsed/>
    <w:qFormat/>
    <w:uiPriority w:val="39"/>
    <w:pPr>
      <w:adjustRightInd/>
      <w:spacing w:line="240" w:lineRule="auto"/>
      <w:ind w:left="1680" w:leftChars="800"/>
      <w:textAlignment w:val="auto"/>
    </w:pPr>
    <w:rPr>
      <w:rFonts w:ascii="Calibri" w:hAnsi="Calibri"/>
      <w:kern w:val="2"/>
      <w:sz w:val="21"/>
      <w:szCs w:val="22"/>
    </w:rPr>
  </w:style>
  <w:style w:type="paragraph" w:styleId="19">
    <w:name w:val="toc 3"/>
    <w:basedOn w:val="1"/>
    <w:next w:val="1"/>
    <w:qFormat/>
    <w:uiPriority w:val="39"/>
    <w:pPr>
      <w:ind w:left="840" w:leftChars="400"/>
    </w:pPr>
  </w:style>
  <w:style w:type="paragraph" w:styleId="20">
    <w:name w:val="Plain Text"/>
    <w:basedOn w:val="1"/>
    <w:link w:val="66"/>
    <w:qFormat/>
    <w:uiPriority w:val="0"/>
    <w:pPr>
      <w:adjustRightInd/>
      <w:spacing w:line="240" w:lineRule="auto"/>
      <w:textAlignment w:val="auto"/>
    </w:pPr>
    <w:rPr>
      <w:rFonts w:ascii="宋体" w:hAnsi="Courier New"/>
      <w:kern w:val="2"/>
      <w:sz w:val="21"/>
      <w:lang w:val="zh-CN"/>
    </w:rPr>
  </w:style>
  <w:style w:type="paragraph" w:styleId="21">
    <w:name w:val="toc 8"/>
    <w:basedOn w:val="1"/>
    <w:next w:val="1"/>
    <w:unhideWhenUsed/>
    <w:qFormat/>
    <w:uiPriority w:val="39"/>
    <w:pPr>
      <w:adjustRightInd/>
      <w:spacing w:line="240" w:lineRule="auto"/>
      <w:ind w:left="2940" w:leftChars="1400"/>
      <w:textAlignment w:val="auto"/>
    </w:pPr>
    <w:rPr>
      <w:rFonts w:ascii="Calibri" w:hAnsi="Calibri"/>
      <w:kern w:val="2"/>
      <w:sz w:val="21"/>
      <w:szCs w:val="22"/>
    </w:rPr>
  </w:style>
  <w:style w:type="paragraph" w:styleId="22">
    <w:name w:val="Date"/>
    <w:basedOn w:val="1"/>
    <w:next w:val="1"/>
    <w:link w:val="46"/>
    <w:unhideWhenUsed/>
    <w:qFormat/>
    <w:uiPriority w:val="0"/>
    <w:pPr>
      <w:ind w:left="100" w:leftChars="2500"/>
    </w:pPr>
  </w:style>
  <w:style w:type="paragraph" w:styleId="23">
    <w:name w:val="Body Text Indent 2"/>
    <w:basedOn w:val="1"/>
    <w:link w:val="68"/>
    <w:qFormat/>
    <w:uiPriority w:val="0"/>
    <w:pPr>
      <w:spacing w:after="120" w:line="480" w:lineRule="auto"/>
      <w:ind w:left="420" w:leftChars="200"/>
    </w:pPr>
  </w:style>
  <w:style w:type="paragraph" w:styleId="24">
    <w:name w:val="Balloon Text"/>
    <w:basedOn w:val="1"/>
    <w:link w:val="53"/>
    <w:semiHidden/>
    <w:unhideWhenUsed/>
    <w:qFormat/>
    <w:uiPriority w:val="99"/>
    <w:pPr>
      <w:spacing w:line="240" w:lineRule="auto"/>
    </w:pPr>
    <w:rPr>
      <w:sz w:val="18"/>
      <w:szCs w:val="18"/>
    </w:rPr>
  </w:style>
  <w:style w:type="paragraph" w:styleId="25">
    <w:name w:val="footer"/>
    <w:basedOn w:val="1"/>
    <w:link w:val="69"/>
    <w:qFormat/>
    <w:uiPriority w:val="99"/>
    <w:pPr>
      <w:tabs>
        <w:tab w:val="center" w:pos="4153"/>
        <w:tab w:val="right" w:pos="8306"/>
      </w:tabs>
      <w:spacing w:line="240" w:lineRule="atLeast"/>
      <w:jc w:val="left"/>
    </w:pPr>
    <w:rPr>
      <w:sz w:val="18"/>
    </w:rPr>
  </w:style>
  <w:style w:type="paragraph" w:styleId="26">
    <w:name w:val="header"/>
    <w:basedOn w:val="1"/>
    <w:link w:val="54"/>
    <w:qFormat/>
    <w:uiPriority w:val="99"/>
    <w:pPr>
      <w:pBdr>
        <w:bottom w:val="single" w:color="auto" w:sz="6" w:space="1"/>
      </w:pBdr>
      <w:tabs>
        <w:tab w:val="center" w:pos="4153"/>
        <w:tab w:val="right" w:pos="8306"/>
      </w:tabs>
      <w:spacing w:line="240" w:lineRule="atLeast"/>
      <w:jc w:val="center"/>
    </w:pPr>
    <w:rPr>
      <w:sz w:val="18"/>
    </w:rPr>
  </w:style>
  <w:style w:type="paragraph" w:styleId="27">
    <w:name w:val="toc 1"/>
    <w:basedOn w:val="1"/>
    <w:next w:val="1"/>
    <w:qFormat/>
    <w:uiPriority w:val="39"/>
  </w:style>
  <w:style w:type="paragraph" w:styleId="28">
    <w:name w:val="toc 4"/>
    <w:basedOn w:val="1"/>
    <w:next w:val="1"/>
    <w:unhideWhenUsed/>
    <w:qFormat/>
    <w:uiPriority w:val="39"/>
    <w:pPr>
      <w:adjustRightInd/>
      <w:spacing w:line="240" w:lineRule="auto"/>
      <w:ind w:left="1260" w:leftChars="600"/>
      <w:textAlignment w:val="auto"/>
    </w:pPr>
    <w:rPr>
      <w:rFonts w:ascii="Calibri" w:hAnsi="Calibri"/>
      <w:kern w:val="2"/>
      <w:sz w:val="21"/>
      <w:szCs w:val="22"/>
    </w:rPr>
  </w:style>
  <w:style w:type="paragraph" w:styleId="29">
    <w:name w:val="Subtitle"/>
    <w:basedOn w:val="1"/>
    <w:next w:val="1"/>
    <w:link w:val="100"/>
    <w:qFormat/>
    <w:uiPriority w:val="0"/>
    <w:pPr>
      <w:adjustRightInd/>
      <w:spacing w:before="240" w:after="60" w:line="312" w:lineRule="auto"/>
      <w:jc w:val="center"/>
      <w:textAlignment w:val="auto"/>
      <w:outlineLvl w:val="1"/>
    </w:pPr>
    <w:rPr>
      <w:rFonts w:ascii="Cambria" w:hAnsi="Cambria"/>
      <w:b/>
      <w:bCs/>
      <w:kern w:val="28"/>
      <w:sz w:val="32"/>
      <w:szCs w:val="32"/>
    </w:rPr>
  </w:style>
  <w:style w:type="paragraph" w:styleId="30">
    <w:name w:val="List"/>
    <w:basedOn w:val="1"/>
    <w:qFormat/>
    <w:uiPriority w:val="0"/>
    <w:pPr>
      <w:adjustRightInd/>
      <w:spacing w:line="240" w:lineRule="auto"/>
      <w:ind w:left="200" w:hanging="200" w:hangingChars="200"/>
      <w:textAlignment w:val="auto"/>
    </w:pPr>
    <w:rPr>
      <w:rFonts w:ascii="Calibri" w:hAnsi="Calibri"/>
      <w:kern w:val="2"/>
      <w:sz w:val="21"/>
      <w:szCs w:val="21"/>
    </w:rPr>
  </w:style>
  <w:style w:type="paragraph" w:styleId="31">
    <w:name w:val="toc 6"/>
    <w:basedOn w:val="1"/>
    <w:next w:val="1"/>
    <w:unhideWhenUsed/>
    <w:qFormat/>
    <w:uiPriority w:val="39"/>
    <w:pPr>
      <w:adjustRightInd/>
      <w:spacing w:line="240" w:lineRule="auto"/>
      <w:ind w:left="2100" w:leftChars="1000"/>
      <w:textAlignment w:val="auto"/>
    </w:pPr>
    <w:rPr>
      <w:rFonts w:ascii="Calibri" w:hAnsi="Calibri"/>
      <w:kern w:val="2"/>
      <w:sz w:val="21"/>
      <w:szCs w:val="22"/>
    </w:rPr>
  </w:style>
  <w:style w:type="paragraph" w:styleId="32">
    <w:name w:val="Body Text Indent 3"/>
    <w:basedOn w:val="1"/>
    <w:link w:val="67"/>
    <w:qFormat/>
    <w:uiPriority w:val="0"/>
    <w:pPr>
      <w:adjustRightInd/>
      <w:spacing w:line="360" w:lineRule="auto"/>
      <w:ind w:left="1347" w:leftChars="413" w:hanging="480" w:hangingChars="200"/>
      <w:textAlignment w:val="auto"/>
    </w:pPr>
    <w:rPr>
      <w:rFonts w:ascii="宋体" w:hAnsi="宋体"/>
      <w:color w:val="FF0000"/>
      <w:kern w:val="2"/>
      <w:szCs w:val="24"/>
    </w:rPr>
  </w:style>
  <w:style w:type="paragraph" w:styleId="33">
    <w:name w:val="toc 2"/>
    <w:basedOn w:val="1"/>
    <w:next w:val="1"/>
    <w:qFormat/>
    <w:uiPriority w:val="39"/>
    <w:pPr>
      <w:ind w:left="420" w:leftChars="200"/>
    </w:pPr>
  </w:style>
  <w:style w:type="paragraph" w:styleId="34">
    <w:name w:val="toc 9"/>
    <w:basedOn w:val="1"/>
    <w:next w:val="1"/>
    <w:unhideWhenUsed/>
    <w:qFormat/>
    <w:uiPriority w:val="39"/>
    <w:pPr>
      <w:adjustRightInd/>
      <w:spacing w:line="240" w:lineRule="auto"/>
      <w:ind w:left="3360" w:leftChars="1600"/>
      <w:textAlignment w:val="auto"/>
    </w:pPr>
    <w:rPr>
      <w:rFonts w:ascii="Calibri" w:hAnsi="Calibri"/>
      <w:kern w:val="2"/>
      <w:sz w:val="21"/>
      <w:szCs w:val="22"/>
    </w:rPr>
  </w:style>
  <w:style w:type="paragraph" w:styleId="35">
    <w:name w:val="Normal (Web)"/>
    <w:basedOn w:val="1"/>
    <w:qFormat/>
    <w:uiPriority w:val="99"/>
    <w:pPr>
      <w:widowControl/>
      <w:spacing w:before="100" w:beforeAutospacing="1" w:after="100" w:afterAutospacing="1"/>
      <w:jc w:val="left"/>
    </w:pPr>
    <w:rPr>
      <w:rFonts w:ascii="宋体" w:hAnsi="宋体" w:cs="宋体"/>
      <w:szCs w:val="24"/>
    </w:rPr>
  </w:style>
  <w:style w:type="paragraph" w:styleId="36">
    <w:name w:val="Title"/>
    <w:basedOn w:val="1"/>
    <w:next w:val="1"/>
    <w:link w:val="49"/>
    <w:qFormat/>
    <w:uiPriority w:val="0"/>
    <w:pPr>
      <w:spacing w:line="360" w:lineRule="auto"/>
      <w:outlineLvl w:val="0"/>
    </w:pPr>
    <w:rPr>
      <w:rFonts w:ascii="宋体" w:hAnsi="宋体" w:eastAsiaTheme="minorEastAsia"/>
      <w:b/>
      <w:bCs/>
      <w:kern w:val="2"/>
      <w:szCs w:val="32"/>
    </w:rPr>
  </w:style>
  <w:style w:type="paragraph" w:styleId="37">
    <w:name w:val="annotation subject"/>
    <w:basedOn w:val="14"/>
    <w:next w:val="14"/>
    <w:link w:val="99"/>
    <w:unhideWhenUsed/>
    <w:qFormat/>
    <w:uiPriority w:val="99"/>
    <w:pPr>
      <w:spacing w:after="0" w:line="240" w:lineRule="auto"/>
    </w:pPr>
    <w:rPr>
      <w:b/>
      <w:bCs/>
      <w:kern w:val="2"/>
      <w:szCs w:val="22"/>
      <w:lang w:eastAsia="en-US"/>
    </w:rPr>
  </w:style>
  <w:style w:type="paragraph" w:styleId="38">
    <w:name w:val="Body Text First Indent 2"/>
    <w:basedOn w:val="17"/>
    <w:next w:val="1"/>
    <w:qFormat/>
    <w:uiPriority w:val="0"/>
    <w:pPr>
      <w:ind w:firstLine="420" w:firstLineChars="200"/>
    </w:pPr>
  </w:style>
  <w:style w:type="table" w:styleId="40">
    <w:name w:val="Table Grid"/>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basedOn w:val="41"/>
    <w:unhideWhenUsed/>
    <w:qFormat/>
    <w:uiPriority w:val="0"/>
    <w:rPr>
      <w:color w:val="800080" w:themeColor="followedHyperlink"/>
      <w:u w:val="single"/>
      <w14:textFill>
        <w14:solidFill>
          <w14:schemeClr w14:val="folHlink"/>
        </w14:solidFill>
      </w14:textFill>
    </w:rPr>
  </w:style>
  <w:style w:type="character" w:styleId="44">
    <w:name w:val="Hyperlink"/>
    <w:qFormat/>
    <w:uiPriority w:val="99"/>
    <w:rPr>
      <w:color w:val="0000FF"/>
      <w:u w:val="single"/>
    </w:rPr>
  </w:style>
  <w:style w:type="character" w:styleId="45">
    <w:name w:val="annotation reference"/>
    <w:unhideWhenUsed/>
    <w:qFormat/>
    <w:uiPriority w:val="0"/>
    <w:rPr>
      <w:sz w:val="21"/>
      <w:szCs w:val="21"/>
    </w:rPr>
  </w:style>
  <w:style w:type="character" w:customStyle="1" w:styleId="46">
    <w:name w:val="日期 字符"/>
    <w:basedOn w:val="41"/>
    <w:link w:val="22"/>
    <w:qFormat/>
    <w:uiPriority w:val="0"/>
    <w:rPr>
      <w:rFonts w:ascii="Times New Roman" w:hAnsi="Times New Roman" w:eastAsia="宋体" w:cs="Times New Roman"/>
      <w:kern w:val="0"/>
      <w:sz w:val="24"/>
      <w:szCs w:val="20"/>
    </w:rPr>
  </w:style>
  <w:style w:type="character" w:customStyle="1" w:styleId="47">
    <w:name w:val="标题 1 字符"/>
    <w:basedOn w:val="41"/>
    <w:link w:val="2"/>
    <w:qFormat/>
    <w:uiPriority w:val="9"/>
    <w:rPr>
      <w:rFonts w:ascii="Times New Roman" w:hAnsi="Times New Roman" w:eastAsia="宋体" w:cs="Times New Roman"/>
      <w:sz w:val="28"/>
      <w:szCs w:val="24"/>
    </w:rPr>
  </w:style>
  <w:style w:type="character" w:customStyle="1" w:styleId="48">
    <w:name w:val="标题 2 字符"/>
    <w:basedOn w:val="41"/>
    <w:link w:val="3"/>
    <w:qFormat/>
    <w:uiPriority w:val="9"/>
    <w:rPr>
      <w:rFonts w:asciiTheme="majorHAnsi" w:hAnsiTheme="majorHAnsi" w:eastAsiaTheme="majorEastAsia" w:cstheme="majorBidi"/>
      <w:b/>
      <w:bCs/>
      <w:kern w:val="0"/>
      <w:sz w:val="32"/>
      <w:szCs w:val="32"/>
    </w:rPr>
  </w:style>
  <w:style w:type="character" w:customStyle="1" w:styleId="49">
    <w:name w:val="标题 字符"/>
    <w:link w:val="36"/>
    <w:qFormat/>
    <w:uiPriority w:val="10"/>
    <w:rPr>
      <w:rFonts w:ascii="宋体" w:hAnsi="宋体" w:cs="Times New Roman"/>
      <w:b/>
      <w:bCs/>
      <w:sz w:val="24"/>
      <w:szCs w:val="32"/>
    </w:rPr>
  </w:style>
  <w:style w:type="character" w:customStyle="1" w:styleId="50">
    <w:name w:val="标题 Char1"/>
    <w:basedOn w:val="41"/>
    <w:qFormat/>
    <w:uiPriority w:val="10"/>
    <w:rPr>
      <w:rFonts w:eastAsia="宋体" w:asciiTheme="majorHAnsi" w:hAnsiTheme="majorHAnsi" w:cstheme="majorBidi"/>
      <w:b/>
      <w:bCs/>
      <w:kern w:val="0"/>
      <w:sz w:val="32"/>
      <w:szCs w:val="32"/>
    </w:rPr>
  </w:style>
  <w:style w:type="character" w:customStyle="1" w:styleId="51">
    <w:name w:val="批注文字 字符"/>
    <w:basedOn w:val="41"/>
    <w:link w:val="14"/>
    <w:qFormat/>
    <w:uiPriority w:val="99"/>
    <w:rPr>
      <w:rFonts w:ascii="Calibri" w:hAnsi="Calibri" w:eastAsia="宋体" w:cs="Times New Roman"/>
      <w:kern w:val="0"/>
      <w:szCs w:val="21"/>
    </w:rPr>
  </w:style>
  <w:style w:type="paragraph" w:styleId="52">
    <w:name w:val="List Paragraph"/>
    <w:basedOn w:val="1"/>
    <w:qFormat/>
    <w:uiPriority w:val="34"/>
    <w:pPr>
      <w:adjustRightInd/>
      <w:spacing w:line="240" w:lineRule="auto"/>
      <w:ind w:firstLine="420" w:firstLineChars="200"/>
      <w:textAlignment w:val="auto"/>
    </w:pPr>
    <w:rPr>
      <w:rFonts w:ascii="Calibri" w:hAnsi="Calibri"/>
      <w:kern w:val="2"/>
      <w:sz w:val="21"/>
      <w:szCs w:val="22"/>
    </w:rPr>
  </w:style>
  <w:style w:type="character" w:customStyle="1" w:styleId="53">
    <w:name w:val="批注框文本 字符"/>
    <w:basedOn w:val="41"/>
    <w:link w:val="24"/>
    <w:semiHidden/>
    <w:qFormat/>
    <w:uiPriority w:val="99"/>
    <w:rPr>
      <w:rFonts w:ascii="Times New Roman" w:hAnsi="Times New Roman" w:eastAsia="宋体" w:cs="Times New Roman"/>
      <w:kern w:val="0"/>
      <w:sz w:val="18"/>
      <w:szCs w:val="18"/>
    </w:rPr>
  </w:style>
  <w:style w:type="character" w:customStyle="1" w:styleId="54">
    <w:name w:val="页眉 字符"/>
    <w:basedOn w:val="41"/>
    <w:link w:val="26"/>
    <w:qFormat/>
    <w:uiPriority w:val="99"/>
    <w:rPr>
      <w:rFonts w:ascii="Times New Roman" w:hAnsi="Times New Roman" w:eastAsia="宋体" w:cs="Times New Roman"/>
      <w:kern w:val="0"/>
      <w:sz w:val="18"/>
      <w:szCs w:val="20"/>
    </w:rPr>
  </w:style>
  <w:style w:type="character" w:customStyle="1" w:styleId="55">
    <w:name w:val="正文文本缩进 字符"/>
    <w:basedOn w:val="41"/>
    <w:link w:val="17"/>
    <w:qFormat/>
    <w:uiPriority w:val="0"/>
    <w:rPr>
      <w:rFonts w:ascii="Times New Roman" w:hAnsi="Times New Roman" w:eastAsia="宋体" w:cs="Times New Roman"/>
      <w:sz w:val="24"/>
      <w:szCs w:val="24"/>
    </w:rPr>
  </w:style>
  <w:style w:type="character" w:customStyle="1" w:styleId="56">
    <w:name w:val="标题 3 Char"/>
    <w:basedOn w:val="41"/>
    <w:qFormat/>
    <w:uiPriority w:val="9"/>
    <w:rPr>
      <w:rFonts w:ascii="Times New Roman" w:hAnsi="Times New Roman" w:eastAsia="宋体" w:cs="Times New Roman"/>
      <w:b/>
      <w:bCs/>
      <w:kern w:val="0"/>
      <w:sz w:val="32"/>
      <w:szCs w:val="32"/>
    </w:rPr>
  </w:style>
  <w:style w:type="character" w:customStyle="1" w:styleId="57">
    <w:name w:val="标题 4 字符"/>
    <w:basedOn w:val="41"/>
    <w:link w:val="5"/>
    <w:qFormat/>
    <w:uiPriority w:val="9"/>
    <w:rPr>
      <w:rFonts w:ascii="Arial" w:hAnsi="Arial" w:eastAsia="宋体" w:cs="Times New Roman"/>
      <w:b/>
      <w:bCs/>
      <w:szCs w:val="28"/>
    </w:rPr>
  </w:style>
  <w:style w:type="character" w:customStyle="1" w:styleId="58">
    <w:name w:val="标题 5 字符"/>
    <w:basedOn w:val="41"/>
    <w:link w:val="6"/>
    <w:qFormat/>
    <w:uiPriority w:val="9"/>
    <w:rPr>
      <w:rFonts w:ascii="宋体" w:hAnsi="宋体" w:eastAsia="宋体" w:cs="Times New Roman"/>
      <w:bCs/>
      <w:iCs/>
      <w:color w:val="000000"/>
      <w:kern w:val="0"/>
      <w:sz w:val="28"/>
      <w:szCs w:val="28"/>
    </w:rPr>
  </w:style>
  <w:style w:type="character" w:customStyle="1" w:styleId="59">
    <w:name w:val="标题 6 字符"/>
    <w:basedOn w:val="41"/>
    <w:link w:val="7"/>
    <w:qFormat/>
    <w:uiPriority w:val="9"/>
    <w:rPr>
      <w:rFonts w:ascii="黑体" w:hAnsi="Tms Rmn" w:eastAsia="黑体" w:cs="Times New Roman"/>
      <w:b/>
      <w:spacing w:val="20"/>
      <w:kern w:val="0"/>
      <w:sz w:val="24"/>
      <w:szCs w:val="20"/>
    </w:rPr>
  </w:style>
  <w:style w:type="character" w:customStyle="1" w:styleId="60">
    <w:name w:val="标题 7 字符"/>
    <w:basedOn w:val="41"/>
    <w:link w:val="8"/>
    <w:qFormat/>
    <w:uiPriority w:val="9"/>
    <w:rPr>
      <w:rFonts w:ascii="Times New Roman" w:hAnsi="Times New Roman" w:eastAsia="宋体" w:cs="Times New Roman"/>
      <w:b/>
      <w:spacing w:val="20"/>
      <w:kern w:val="0"/>
      <w:sz w:val="24"/>
      <w:szCs w:val="20"/>
    </w:rPr>
  </w:style>
  <w:style w:type="character" w:customStyle="1" w:styleId="61">
    <w:name w:val="标题 8 字符"/>
    <w:basedOn w:val="41"/>
    <w:link w:val="9"/>
    <w:qFormat/>
    <w:uiPriority w:val="9"/>
    <w:rPr>
      <w:rFonts w:ascii="Arial" w:hAnsi="Arial" w:eastAsia="黑体" w:cs="Times New Roman"/>
      <w:spacing w:val="20"/>
      <w:kern w:val="0"/>
      <w:sz w:val="24"/>
      <w:szCs w:val="20"/>
    </w:rPr>
  </w:style>
  <w:style w:type="character" w:customStyle="1" w:styleId="62">
    <w:name w:val="标题 9 字符"/>
    <w:basedOn w:val="41"/>
    <w:link w:val="10"/>
    <w:qFormat/>
    <w:uiPriority w:val="9"/>
    <w:rPr>
      <w:rFonts w:ascii="Arial" w:hAnsi="Arial" w:eastAsia="黑体" w:cs="Times New Roman"/>
      <w:spacing w:val="20"/>
      <w:kern w:val="0"/>
      <w:sz w:val="24"/>
      <w:szCs w:val="20"/>
    </w:rPr>
  </w:style>
  <w:style w:type="character" w:customStyle="1" w:styleId="63">
    <w:name w:val="标题 3 字符"/>
    <w:link w:val="4"/>
    <w:qFormat/>
    <w:uiPriority w:val="9"/>
    <w:rPr>
      <w:rFonts w:ascii="Times New Roman" w:hAnsi="Times New Roman" w:eastAsia="宋体" w:cs="Times New Roman"/>
      <w:b/>
      <w:bCs/>
      <w:kern w:val="0"/>
      <w:sz w:val="32"/>
      <w:szCs w:val="32"/>
      <w:lang w:val="zh-CN" w:eastAsia="zh-CN"/>
    </w:rPr>
  </w:style>
  <w:style w:type="character" w:customStyle="1" w:styleId="64">
    <w:name w:val="case31"/>
    <w:qFormat/>
    <w:uiPriority w:val="0"/>
    <w:rPr>
      <w:rFonts w:hint="default" w:ascii="ˎ̥" w:hAnsi="ˎ̥"/>
      <w:sz w:val="21"/>
      <w:szCs w:val="21"/>
    </w:rPr>
  </w:style>
  <w:style w:type="character" w:customStyle="1" w:styleId="65">
    <w:name w:val="纯文本 Char"/>
    <w:basedOn w:val="41"/>
    <w:qFormat/>
    <w:uiPriority w:val="0"/>
    <w:rPr>
      <w:rFonts w:ascii="宋体" w:hAnsi="Courier New" w:eastAsia="宋体" w:cs="Courier New"/>
      <w:kern w:val="0"/>
      <w:szCs w:val="21"/>
    </w:rPr>
  </w:style>
  <w:style w:type="character" w:customStyle="1" w:styleId="66">
    <w:name w:val="纯文本 字符"/>
    <w:link w:val="20"/>
    <w:qFormat/>
    <w:uiPriority w:val="0"/>
    <w:rPr>
      <w:rFonts w:ascii="宋体" w:hAnsi="Courier New" w:eastAsia="宋体" w:cs="Times New Roman"/>
      <w:szCs w:val="20"/>
      <w:lang w:val="zh-CN" w:eastAsia="zh-CN"/>
    </w:rPr>
  </w:style>
  <w:style w:type="character" w:customStyle="1" w:styleId="67">
    <w:name w:val="正文文本缩进 3 字符"/>
    <w:basedOn w:val="41"/>
    <w:link w:val="32"/>
    <w:qFormat/>
    <w:uiPriority w:val="0"/>
    <w:rPr>
      <w:rFonts w:ascii="宋体" w:hAnsi="宋体" w:eastAsia="宋体" w:cs="Times New Roman"/>
      <w:color w:val="FF0000"/>
      <w:sz w:val="24"/>
      <w:szCs w:val="24"/>
    </w:rPr>
  </w:style>
  <w:style w:type="character" w:customStyle="1" w:styleId="68">
    <w:name w:val="正文文本缩进 2 字符"/>
    <w:basedOn w:val="41"/>
    <w:link w:val="23"/>
    <w:qFormat/>
    <w:uiPriority w:val="0"/>
    <w:rPr>
      <w:rFonts w:ascii="Times New Roman" w:hAnsi="Times New Roman" w:eastAsia="宋体" w:cs="Times New Roman"/>
      <w:kern w:val="0"/>
      <w:sz w:val="24"/>
      <w:szCs w:val="20"/>
    </w:rPr>
  </w:style>
  <w:style w:type="character" w:customStyle="1" w:styleId="69">
    <w:name w:val="页脚 字符"/>
    <w:basedOn w:val="41"/>
    <w:link w:val="25"/>
    <w:qFormat/>
    <w:uiPriority w:val="99"/>
    <w:rPr>
      <w:rFonts w:ascii="Times New Roman" w:hAnsi="Times New Roman" w:eastAsia="宋体" w:cs="Times New Roman"/>
      <w:kern w:val="0"/>
      <w:sz w:val="18"/>
      <w:szCs w:val="20"/>
    </w:rPr>
  </w:style>
  <w:style w:type="paragraph" w:customStyle="1" w:styleId="70">
    <w:name w:val="case3"/>
    <w:basedOn w:val="1"/>
    <w:qFormat/>
    <w:uiPriority w:val="0"/>
    <w:pPr>
      <w:widowControl/>
      <w:adjustRightInd/>
      <w:spacing w:before="100" w:beforeAutospacing="1" w:after="100" w:afterAutospacing="1" w:line="390" w:lineRule="atLeast"/>
      <w:jc w:val="left"/>
      <w:textAlignment w:val="auto"/>
    </w:pPr>
    <w:rPr>
      <w:rFonts w:ascii="ˎ̥" w:hAnsi="ˎ̥" w:cs="宋体"/>
      <w:color w:val="000000"/>
      <w:sz w:val="21"/>
      <w:szCs w:val="21"/>
    </w:rPr>
  </w:style>
  <w:style w:type="paragraph" w:customStyle="1" w:styleId="71">
    <w:name w:val="TOC 标题1"/>
    <w:basedOn w:val="2"/>
    <w:next w:val="1"/>
    <w:qFormat/>
    <w:uiPriority w:val="39"/>
    <w:pPr>
      <w:keepLines/>
      <w:numPr>
        <w:ilvl w:val="0"/>
        <w:numId w:val="0"/>
      </w:numPr>
      <w:spacing w:before="480" w:line="276" w:lineRule="auto"/>
      <w:ind w:right="0" w:rightChars="0"/>
      <w:jc w:val="left"/>
      <w:outlineLvl w:val="9"/>
    </w:pPr>
    <w:rPr>
      <w:rFonts w:ascii="Cambria" w:hAnsi="Cambria"/>
      <w:b/>
      <w:bCs/>
      <w:color w:val="365F91"/>
      <w:kern w:val="0"/>
      <w:szCs w:val="28"/>
    </w:rPr>
  </w:style>
  <w:style w:type="paragraph" w:customStyle="1" w:styleId="72">
    <w:name w:val="Char Char Char Char Char Char Char"/>
    <w:basedOn w:val="1"/>
    <w:qFormat/>
    <w:uiPriority w:val="0"/>
    <w:pPr>
      <w:widowControl/>
      <w:adjustRightInd/>
      <w:snapToGrid w:val="0"/>
      <w:spacing w:after="160" w:line="360" w:lineRule="auto"/>
      <w:jc w:val="left"/>
      <w:textAlignment w:val="auto"/>
    </w:pPr>
    <w:rPr>
      <w:szCs w:val="24"/>
      <w:lang w:eastAsia="en-US"/>
    </w:rPr>
  </w:style>
  <w:style w:type="paragraph" w:customStyle="1" w:styleId="73">
    <w:name w:val="Char1 Char Char Char Char Char Char"/>
    <w:basedOn w:val="1"/>
    <w:qFormat/>
    <w:uiPriority w:val="0"/>
    <w:pPr>
      <w:adjustRightInd/>
      <w:spacing w:line="240" w:lineRule="auto"/>
      <w:textAlignment w:val="auto"/>
    </w:pPr>
    <w:rPr>
      <w:rFonts w:ascii="Tahoma" w:hAnsi="Tahoma"/>
      <w:kern w:val="2"/>
    </w:rPr>
  </w:style>
  <w:style w:type="paragraph" w:customStyle="1" w:styleId="74">
    <w:name w:val="_Style 4"/>
    <w:basedOn w:val="2"/>
    <w:next w:val="1"/>
    <w:unhideWhenUsed/>
    <w:qFormat/>
    <w:uiPriority w:val="39"/>
    <w:pPr>
      <w:numPr>
        <w:ilvl w:val="0"/>
        <w:numId w:val="0"/>
      </w:numPr>
      <w:spacing w:before="480" w:line="276" w:lineRule="auto"/>
      <w:ind w:left="2400" w:hanging="420"/>
      <w:jc w:val="left"/>
      <w:outlineLvl w:val="9"/>
    </w:pPr>
    <w:rPr>
      <w:rFonts w:ascii="Cambria" w:hAnsi="Cambria"/>
      <w:b/>
      <w:bCs/>
      <w:color w:val="365F91"/>
      <w:kern w:val="0"/>
      <w:szCs w:val="28"/>
    </w:rPr>
  </w:style>
  <w:style w:type="paragraph" w:customStyle="1" w:styleId="75">
    <w:name w:val="样式1"/>
    <w:basedOn w:val="1"/>
    <w:qFormat/>
    <w:uiPriority w:val="0"/>
    <w:pPr>
      <w:spacing w:line="420" w:lineRule="auto"/>
      <w:jc w:val="center"/>
    </w:pPr>
    <w:rPr>
      <w:rFonts w:ascii="宋体"/>
    </w:rPr>
  </w:style>
  <w:style w:type="paragraph" w:customStyle="1" w:styleId="76">
    <w:name w:val="general normal"/>
    <w:basedOn w:val="1"/>
    <w:qFormat/>
    <w:uiPriority w:val="0"/>
    <w:pPr>
      <w:widowControl/>
      <w:tabs>
        <w:tab w:val="left" w:pos="367"/>
      </w:tabs>
      <w:adjustRightInd/>
      <w:spacing w:before="120" w:after="120" w:line="360" w:lineRule="auto"/>
      <w:ind w:left="367" w:hanging="360"/>
      <w:textAlignment w:val="auto"/>
    </w:pPr>
    <w:rPr>
      <w:rFonts w:ascii="Arial" w:hAnsi="Arial"/>
      <w:szCs w:val="24"/>
    </w:rPr>
  </w:style>
  <w:style w:type="paragraph" w:customStyle="1" w:styleId="77">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78">
    <w:name w:val="文档结构图 字符"/>
    <w:basedOn w:val="41"/>
    <w:link w:val="13"/>
    <w:qFormat/>
    <w:uiPriority w:val="99"/>
    <w:rPr>
      <w:rFonts w:ascii="宋体" w:hAnsi="Times New Roman" w:eastAsia="宋体" w:cs="Times New Roman"/>
      <w:kern w:val="0"/>
      <w:sz w:val="18"/>
      <w:szCs w:val="18"/>
    </w:rPr>
  </w:style>
  <w:style w:type="paragraph" w:customStyle="1" w:styleId="79">
    <w:name w:val="样式 正文 + 小四 首行缩进:  2 字符"/>
    <w:basedOn w:val="1"/>
    <w:qFormat/>
    <w:uiPriority w:val="0"/>
    <w:pPr>
      <w:tabs>
        <w:tab w:val="left" w:pos="1320"/>
      </w:tabs>
      <w:adjustRightInd/>
      <w:spacing w:line="440" w:lineRule="exact"/>
      <w:ind w:left="1320" w:hanging="420"/>
      <w:textAlignment w:val="auto"/>
    </w:pPr>
    <w:rPr>
      <w:rFonts w:ascii="Calibri" w:hAnsi="Calibri" w:cs="宋体"/>
    </w:rPr>
  </w:style>
  <w:style w:type="paragraph" w:customStyle="1" w:styleId="80">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81">
    <w:name w:val="Title Char"/>
    <w:basedOn w:val="41"/>
    <w:qFormat/>
    <w:locked/>
    <w:uiPriority w:val="99"/>
    <w:rPr>
      <w:rFonts w:ascii="Cambria" w:hAnsi="Cambria" w:cs="Times New Roman"/>
      <w:b/>
      <w:bCs/>
      <w:sz w:val="32"/>
      <w:szCs w:val="32"/>
    </w:rPr>
  </w:style>
  <w:style w:type="paragraph" w:customStyle="1" w:styleId="82">
    <w:name w:val="正文1"/>
    <w:basedOn w:val="1"/>
    <w:qFormat/>
    <w:uiPriority w:val="0"/>
    <w:rPr>
      <w:rFonts w:ascii="楷体_GB2312" w:eastAsia="楷体_GB2312"/>
    </w:rPr>
  </w:style>
  <w:style w:type="character" w:customStyle="1" w:styleId="83">
    <w:name w:val="正文文本 3 字符"/>
    <w:basedOn w:val="41"/>
    <w:link w:val="15"/>
    <w:qFormat/>
    <w:uiPriority w:val="0"/>
    <w:rPr>
      <w:rFonts w:ascii="Times New Roman" w:hAnsi="Times New Roman" w:eastAsia="宋体" w:cs="Times New Roman"/>
      <w:sz w:val="16"/>
      <w:szCs w:val="16"/>
    </w:rPr>
  </w:style>
  <w:style w:type="paragraph" w:customStyle="1" w:styleId="84">
    <w:name w:val="Bullets"/>
    <w:basedOn w:val="1"/>
    <w:qFormat/>
    <w:uiPriority w:val="0"/>
    <w:pPr>
      <w:widowControl/>
      <w:numPr>
        <w:ilvl w:val="0"/>
        <w:numId w:val="2"/>
      </w:numPr>
      <w:adjustRightInd/>
      <w:spacing w:line="276" w:lineRule="auto"/>
      <w:jc w:val="left"/>
      <w:textAlignment w:val="auto"/>
    </w:pPr>
    <w:rPr>
      <w:rFonts w:ascii="Arial" w:hAnsi="Arial"/>
      <w:sz w:val="20"/>
      <w:szCs w:val="22"/>
      <w:lang w:eastAsia="en-US"/>
    </w:rPr>
  </w:style>
  <w:style w:type="paragraph" w:customStyle="1" w:styleId="85">
    <w:name w:val="Letter List"/>
    <w:basedOn w:val="84"/>
    <w:qFormat/>
    <w:uiPriority w:val="0"/>
    <w:pPr>
      <w:numPr>
        <w:ilvl w:val="1"/>
      </w:numPr>
    </w:pPr>
  </w:style>
  <w:style w:type="paragraph" w:customStyle="1" w:styleId="86">
    <w:name w:val="texte 2"/>
    <w:basedOn w:val="1"/>
    <w:qFormat/>
    <w:uiPriority w:val="0"/>
    <w:pPr>
      <w:widowControl/>
      <w:adjustRightInd/>
      <w:spacing w:before="120" w:line="240" w:lineRule="auto"/>
      <w:ind w:left="284"/>
      <w:textAlignment w:val="auto"/>
    </w:pPr>
    <w:rPr>
      <w:lang w:val="fr-FR" w:eastAsia="en-US"/>
    </w:rPr>
  </w:style>
  <w:style w:type="paragraph" w:customStyle="1" w:styleId="87">
    <w:name w:val="Char"/>
    <w:basedOn w:val="1"/>
    <w:qFormat/>
    <w:uiPriority w:val="0"/>
    <w:pPr>
      <w:adjustRightInd/>
      <w:spacing w:line="360" w:lineRule="auto"/>
      <w:ind w:left="420" w:firstLine="420"/>
      <w:textAlignment w:val="auto"/>
    </w:pPr>
    <w:rPr>
      <w:szCs w:val="21"/>
    </w:rPr>
  </w:style>
  <w:style w:type="paragraph" w:customStyle="1" w:styleId="88">
    <w:name w:val="Text"/>
    <w:basedOn w:val="1"/>
    <w:qFormat/>
    <w:uiPriority w:val="99"/>
    <w:pPr>
      <w:widowControl/>
      <w:tabs>
        <w:tab w:val="left" w:pos="1134"/>
      </w:tabs>
      <w:adjustRightInd/>
      <w:spacing w:line="240" w:lineRule="auto"/>
      <w:ind w:left="1134"/>
      <w:textAlignment w:val="auto"/>
    </w:pPr>
    <w:rPr>
      <w:rFonts w:ascii="Arial" w:hAnsi="Arial"/>
      <w:sz w:val="22"/>
      <w:lang w:val="de-DE"/>
    </w:rPr>
  </w:style>
  <w:style w:type="paragraph" w:customStyle="1" w:styleId="89">
    <w:name w:val="标题三"/>
    <w:basedOn w:val="4"/>
    <w:qFormat/>
    <w:uiPriority w:val="0"/>
    <w:pPr>
      <w:keepNext w:val="0"/>
      <w:keepLines w:val="0"/>
      <w:widowControl/>
      <w:adjustRightInd/>
      <w:spacing w:before="120" w:after="0" w:line="276" w:lineRule="auto"/>
      <w:ind w:left="2531" w:hanging="420"/>
      <w:jc w:val="left"/>
      <w:textAlignment w:val="auto"/>
    </w:pPr>
    <w:rPr>
      <w:rFonts w:ascii="Arial" w:hAnsi="Arial"/>
      <w:b w:val="0"/>
      <w:sz w:val="24"/>
      <w:szCs w:val="22"/>
      <w:lang w:val="en-US"/>
    </w:rPr>
  </w:style>
  <w:style w:type="character" w:customStyle="1" w:styleId="90">
    <w:name w:val="正文文本 字符"/>
    <w:basedOn w:val="41"/>
    <w:link w:val="16"/>
    <w:qFormat/>
    <w:uiPriority w:val="0"/>
    <w:rPr>
      <w:rFonts w:ascii="Times New Roman" w:hAnsi="Times New Roman" w:eastAsia="宋体" w:cs="Times New Roman"/>
      <w:kern w:val="0"/>
      <w:sz w:val="24"/>
      <w:szCs w:val="20"/>
      <w:lang w:val="de-DE"/>
    </w:rPr>
  </w:style>
  <w:style w:type="paragraph" w:styleId="91">
    <w:name w:val="No Spacing"/>
    <w:link w:val="92"/>
    <w:qFormat/>
    <w:uiPriority w:val="1"/>
    <w:rPr>
      <w:rFonts w:ascii="Calibri" w:hAnsi="Calibri" w:eastAsia="宋体" w:cs="Times New Roman"/>
      <w:sz w:val="22"/>
      <w:szCs w:val="22"/>
      <w:lang w:val="en-US" w:eastAsia="zh-CN" w:bidi="ar-SA"/>
    </w:rPr>
  </w:style>
  <w:style w:type="character" w:customStyle="1" w:styleId="92">
    <w:name w:val="无间隔 字符"/>
    <w:link w:val="91"/>
    <w:qFormat/>
    <w:uiPriority w:val="1"/>
    <w:rPr>
      <w:rFonts w:ascii="Calibri" w:hAnsi="Calibri" w:eastAsia="宋体" w:cs="Times New Roman"/>
      <w:kern w:val="0"/>
      <w:sz w:val="22"/>
    </w:rPr>
  </w:style>
  <w:style w:type="paragraph" w:customStyle="1" w:styleId="93">
    <w:name w:val="Absatz 0/12"/>
    <w:basedOn w:val="1"/>
    <w:qFormat/>
    <w:uiPriority w:val="0"/>
    <w:pPr>
      <w:widowControl/>
      <w:adjustRightInd/>
      <w:spacing w:after="240" w:line="240" w:lineRule="auto"/>
      <w:jc w:val="left"/>
      <w:textAlignment w:val="auto"/>
    </w:pPr>
    <w:rPr>
      <w:rFonts w:ascii="Arial" w:hAnsi="Arial"/>
      <w:sz w:val="23"/>
      <w:lang w:val="de-AT"/>
    </w:rPr>
  </w:style>
  <w:style w:type="paragraph" w:customStyle="1" w:styleId="94">
    <w:name w:val="A-Flatter-Ez-2"/>
    <w:basedOn w:val="1"/>
    <w:qFormat/>
    <w:uiPriority w:val="0"/>
    <w:pPr>
      <w:widowControl/>
      <w:tabs>
        <w:tab w:val="left" w:pos="425"/>
        <w:tab w:val="left" w:pos="851"/>
      </w:tabs>
      <w:adjustRightInd/>
      <w:spacing w:line="280" w:lineRule="atLeast"/>
      <w:ind w:left="851"/>
      <w:jc w:val="left"/>
      <w:textAlignment w:val="auto"/>
    </w:pPr>
    <w:rPr>
      <w:rFonts w:ascii="Arial" w:hAnsi="Arial"/>
      <w:sz w:val="22"/>
    </w:rPr>
  </w:style>
  <w:style w:type="paragraph" w:customStyle="1" w:styleId="95">
    <w:name w:val="标题4"/>
    <w:basedOn w:val="5"/>
    <w:link w:val="96"/>
    <w:qFormat/>
    <w:uiPriority w:val="0"/>
    <w:pPr>
      <w:spacing w:before="280" w:after="290" w:line="376" w:lineRule="auto"/>
    </w:pPr>
    <w:rPr>
      <w:rFonts w:ascii="宋体" w:hAnsi="宋体" w:eastAsia="黑体"/>
      <w:kern w:val="0"/>
      <w:sz w:val="28"/>
    </w:rPr>
  </w:style>
  <w:style w:type="character" w:customStyle="1" w:styleId="96">
    <w:name w:val="标题4 Char"/>
    <w:link w:val="95"/>
    <w:qFormat/>
    <w:uiPriority w:val="0"/>
    <w:rPr>
      <w:rFonts w:ascii="宋体" w:hAnsi="宋体" w:eastAsia="黑体" w:cs="Times New Roman"/>
      <w:b/>
      <w:bCs/>
      <w:kern w:val="0"/>
      <w:sz w:val="28"/>
      <w:szCs w:val="28"/>
    </w:rPr>
  </w:style>
  <w:style w:type="paragraph" w:customStyle="1" w:styleId="97">
    <w:name w:val="TEXT"/>
    <w:basedOn w:val="1"/>
    <w:qFormat/>
    <w:uiPriority w:val="0"/>
    <w:pPr>
      <w:widowControl/>
      <w:adjustRightInd/>
      <w:spacing w:line="240" w:lineRule="auto"/>
      <w:ind w:left="567"/>
      <w:textAlignment w:val="auto"/>
    </w:pPr>
    <w:rPr>
      <w:rFonts w:ascii="Arial" w:hAnsi="Arial"/>
      <w:sz w:val="22"/>
      <w:lang w:val="de-DE"/>
    </w:rPr>
  </w:style>
  <w:style w:type="paragraph" w:customStyle="1" w:styleId="98">
    <w:name w:val="body1"/>
    <w:basedOn w:val="1"/>
    <w:qFormat/>
    <w:uiPriority w:val="0"/>
    <w:pPr>
      <w:numPr>
        <w:ilvl w:val="0"/>
        <w:numId w:val="3"/>
      </w:numPr>
      <w:adjustRightInd/>
      <w:spacing w:line="240" w:lineRule="auto"/>
      <w:textAlignment w:val="auto"/>
    </w:pPr>
    <w:rPr>
      <w:rFonts w:eastAsia="楷体_GB2312"/>
      <w:kern w:val="2"/>
      <w:sz w:val="32"/>
    </w:rPr>
  </w:style>
  <w:style w:type="character" w:customStyle="1" w:styleId="99">
    <w:name w:val="批注主题 字符"/>
    <w:basedOn w:val="51"/>
    <w:link w:val="37"/>
    <w:qFormat/>
    <w:uiPriority w:val="99"/>
    <w:rPr>
      <w:rFonts w:ascii="Calibri" w:hAnsi="Calibri" w:eastAsia="宋体" w:cs="Times New Roman"/>
      <w:b/>
      <w:bCs/>
      <w:kern w:val="0"/>
      <w:szCs w:val="21"/>
      <w:lang w:eastAsia="en-US"/>
    </w:rPr>
  </w:style>
  <w:style w:type="character" w:customStyle="1" w:styleId="100">
    <w:name w:val="副标题 字符"/>
    <w:basedOn w:val="41"/>
    <w:link w:val="29"/>
    <w:qFormat/>
    <w:uiPriority w:val="0"/>
    <w:rPr>
      <w:rFonts w:ascii="Cambria" w:hAnsi="Cambria" w:eastAsia="宋体" w:cs="Times New Roman"/>
      <w:b/>
      <w:bCs/>
      <w:kern w:val="28"/>
      <w:sz w:val="32"/>
      <w:szCs w:val="32"/>
    </w:rPr>
  </w:style>
  <w:style w:type="character" w:customStyle="1" w:styleId="101">
    <w:name w:val="font11"/>
    <w:basedOn w:val="41"/>
    <w:qFormat/>
    <w:uiPriority w:val="0"/>
    <w:rPr>
      <w:rFonts w:hint="eastAsia" w:ascii="宋体" w:hAnsi="宋体" w:eastAsia="宋体" w:cs="宋体"/>
      <w:color w:val="000000"/>
      <w:sz w:val="24"/>
      <w:szCs w:val="24"/>
      <w:u w:val="none"/>
    </w:rPr>
  </w:style>
  <w:style w:type="character" w:customStyle="1" w:styleId="102">
    <w:name w:val="font21"/>
    <w:basedOn w:val="41"/>
    <w:qFormat/>
    <w:uiPriority w:val="0"/>
    <w:rPr>
      <w:rFonts w:hint="eastAsia" w:ascii="宋体" w:hAnsi="宋体" w:eastAsia="宋体" w:cs="宋体"/>
      <w:color w:val="000000"/>
      <w:sz w:val="24"/>
      <w:szCs w:val="24"/>
      <w:u w:val="none"/>
    </w:rPr>
  </w:style>
  <w:style w:type="paragraph" w:customStyle="1" w:styleId="103">
    <w:name w:val="Table Text"/>
    <w:basedOn w:val="1"/>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Cs w:val="21"/>
      <w:lang w:eastAsia="en-US"/>
    </w:rPr>
  </w:style>
  <w:style w:type="character" w:customStyle="1" w:styleId="104">
    <w:name w:val="font01"/>
    <w:basedOn w:val="41"/>
    <w:qFormat/>
    <w:uiPriority w:val="0"/>
    <w:rPr>
      <w:rFonts w:hint="eastAsia" w:ascii="等线" w:hAnsi="等线" w:eastAsia="等线" w:cs="等线"/>
      <w:color w:val="000000"/>
      <w:sz w:val="22"/>
      <w:szCs w:val="22"/>
      <w:u w:val="none"/>
    </w:rPr>
  </w:style>
  <w:style w:type="character" w:customStyle="1" w:styleId="105">
    <w:name w:val="font71"/>
    <w:basedOn w:val="41"/>
    <w:qFormat/>
    <w:uiPriority w:val="0"/>
    <w:rPr>
      <w:rFonts w:hint="eastAsia" w:ascii="宋体" w:hAnsi="宋体" w:eastAsia="宋体" w:cs="宋体"/>
      <w:color w:val="000000"/>
      <w:sz w:val="22"/>
      <w:szCs w:val="22"/>
      <w:u w:val="none"/>
    </w:rPr>
  </w:style>
  <w:style w:type="character" w:customStyle="1" w:styleId="106">
    <w:name w:val="font41"/>
    <w:basedOn w:val="41"/>
    <w:qFormat/>
    <w:uiPriority w:val="0"/>
    <w:rPr>
      <w:rFonts w:hint="eastAsia" w:ascii="宋体" w:hAnsi="宋体" w:eastAsia="宋体" w:cs="宋体"/>
      <w:color w:val="000000"/>
      <w:sz w:val="22"/>
      <w:szCs w:val="22"/>
      <w:u w:val="none"/>
    </w:rPr>
  </w:style>
  <w:style w:type="character" w:customStyle="1" w:styleId="107">
    <w:name w:val="font51"/>
    <w:basedOn w:val="41"/>
    <w:qFormat/>
    <w:uiPriority w:val="0"/>
    <w:rPr>
      <w:rFonts w:hint="eastAsia" w:ascii="宋体" w:hAnsi="宋体" w:eastAsia="宋体" w:cs="宋体"/>
      <w:i/>
      <w:iCs/>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38</Pages>
  <Words>13232</Words>
  <Characters>14040</Characters>
  <Lines>153</Lines>
  <Paragraphs>43</Paragraphs>
  <TotalTime>1</TotalTime>
  <ScaleCrop>false</ScaleCrop>
  <LinksUpToDate>false</LinksUpToDate>
  <CharactersWithSpaces>14194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2020-09-14T09:31:00Z</dcterms:created>
  <dc:creator>微软用户</dc:creator>
  <cp:lastModifiedBy>贾广祺</cp:lastModifiedBy>
  <cp:lastPrinted>2022-03-14T10:51:00Z</cp:lastPrinted>
  <dcterms:modified xsi:type="dcterms:W3CDTF">2026-09-21T09:28:03Z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52C6C67C83B24288B340B0609AA643AC_13</vt:lpwstr>
  </property>
  <property fmtid="{D5CDD505-2E9C-101B-9397-08002B2CF9AE}" pid="4" name="KSOTemplateDocerSaveRecord">
    <vt:lpwstr>eyJoZGlkIjoiN2UwNGUxNzRmYWVmZmZiY2ZjOTk5OTZkOGNjNDdlNDAiLCJ1c2VySWQiOiI1MDY1MjM2MTAifQ==</vt:lpwstr>
  </property>
</Properties>
</file>