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89B86F">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78A81FC">
      <w:pPr>
        <w:adjustRightInd w:val="0"/>
        <w:snapToGrid w:val="0"/>
        <w:spacing w:line="360" w:lineRule="auto"/>
        <w:jc w:val="left"/>
        <w:rPr>
          <w:rFonts w:ascii="宋体" w:hAnsi="宋体"/>
          <w:sz w:val="24"/>
          <w:szCs w:val="24"/>
        </w:rPr>
      </w:pPr>
    </w:p>
    <w:p w14:paraId="05F91182">
      <w:pPr>
        <w:adjustRightInd w:val="0"/>
        <w:snapToGrid w:val="0"/>
        <w:spacing w:line="360" w:lineRule="auto"/>
        <w:jc w:val="left"/>
        <w:rPr>
          <w:rFonts w:ascii="宋体" w:hAnsi="宋体"/>
          <w:sz w:val="24"/>
          <w:szCs w:val="24"/>
        </w:rPr>
      </w:pPr>
    </w:p>
    <w:p w14:paraId="005AA067">
      <w:pPr>
        <w:adjustRightInd w:val="0"/>
        <w:snapToGrid w:val="0"/>
        <w:spacing w:line="360" w:lineRule="auto"/>
        <w:jc w:val="left"/>
        <w:rPr>
          <w:rFonts w:ascii="宋体" w:hAnsi="宋体"/>
          <w:sz w:val="24"/>
          <w:szCs w:val="24"/>
        </w:rPr>
      </w:pPr>
    </w:p>
    <w:p w14:paraId="03F3C5F6">
      <w:pPr>
        <w:adjustRightInd w:val="0"/>
        <w:snapToGrid w:val="0"/>
        <w:spacing w:line="360" w:lineRule="auto"/>
        <w:jc w:val="left"/>
        <w:rPr>
          <w:rFonts w:ascii="宋体" w:hAnsi="宋体"/>
          <w:sz w:val="24"/>
          <w:szCs w:val="24"/>
        </w:rPr>
      </w:pPr>
    </w:p>
    <w:p w14:paraId="6B2506A1">
      <w:pPr>
        <w:adjustRightInd w:val="0"/>
        <w:snapToGrid w:val="0"/>
        <w:spacing w:line="360" w:lineRule="auto"/>
        <w:jc w:val="center"/>
        <w:rPr>
          <w:rFonts w:ascii="宋体" w:hAnsi="宋体"/>
          <w:sz w:val="44"/>
          <w:szCs w:val="24"/>
        </w:rPr>
      </w:pPr>
    </w:p>
    <w:p w14:paraId="25EA2AD6">
      <w:pPr>
        <w:adjustRightInd w:val="0"/>
        <w:snapToGrid w:val="0"/>
        <w:spacing w:line="360" w:lineRule="auto"/>
        <w:jc w:val="center"/>
        <w:rPr>
          <w:rFonts w:ascii="宋体" w:hAnsi="宋体"/>
          <w:sz w:val="44"/>
          <w:szCs w:val="24"/>
        </w:rPr>
      </w:pPr>
      <w:r>
        <w:rPr>
          <w:rFonts w:hint="eastAsia" w:ascii="宋体" w:hAnsi="宋体"/>
          <w:sz w:val="44"/>
          <w:szCs w:val="24"/>
        </w:rPr>
        <w:t>伺服备件维修项目</w:t>
      </w:r>
    </w:p>
    <w:p w14:paraId="71DA5A63">
      <w:pPr>
        <w:adjustRightInd w:val="0"/>
        <w:snapToGrid w:val="0"/>
        <w:spacing w:line="360" w:lineRule="auto"/>
        <w:jc w:val="center"/>
        <w:rPr>
          <w:rFonts w:ascii="宋体" w:hAnsi="宋体"/>
          <w:sz w:val="44"/>
          <w:szCs w:val="24"/>
        </w:rPr>
      </w:pPr>
    </w:p>
    <w:p w14:paraId="7571CD08">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06BF2C27">
      <w:pPr>
        <w:adjustRightInd w:val="0"/>
        <w:snapToGrid w:val="0"/>
        <w:spacing w:line="360" w:lineRule="auto"/>
        <w:jc w:val="center"/>
        <w:rPr>
          <w:rFonts w:ascii="宋体" w:hAnsi="宋体"/>
          <w:sz w:val="44"/>
          <w:szCs w:val="24"/>
        </w:rPr>
      </w:pPr>
    </w:p>
    <w:p w14:paraId="4CC607C0">
      <w:pPr>
        <w:adjustRightInd w:val="0"/>
        <w:snapToGrid w:val="0"/>
        <w:spacing w:line="360" w:lineRule="auto"/>
        <w:jc w:val="center"/>
        <w:rPr>
          <w:rFonts w:ascii="宋体" w:hAnsi="宋体"/>
          <w:sz w:val="36"/>
          <w:szCs w:val="24"/>
        </w:rPr>
      </w:pPr>
    </w:p>
    <w:p w14:paraId="739719D3">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53486808">
      <w:pPr>
        <w:adjustRightInd w:val="0"/>
        <w:snapToGrid w:val="0"/>
        <w:spacing w:line="360" w:lineRule="auto"/>
        <w:jc w:val="center"/>
        <w:rPr>
          <w:rFonts w:ascii="宋体" w:hAnsi="宋体"/>
          <w:sz w:val="36"/>
          <w:szCs w:val="24"/>
        </w:rPr>
      </w:pPr>
    </w:p>
    <w:p w14:paraId="5CD2217B">
      <w:pPr>
        <w:adjustRightInd w:val="0"/>
        <w:snapToGrid w:val="0"/>
        <w:spacing w:line="360" w:lineRule="auto"/>
        <w:jc w:val="center"/>
        <w:rPr>
          <w:rFonts w:ascii="宋体" w:hAnsi="宋体"/>
          <w:sz w:val="32"/>
          <w:szCs w:val="24"/>
        </w:rPr>
      </w:pPr>
    </w:p>
    <w:p w14:paraId="5A451C01">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658C00E5">
      <w:pPr>
        <w:adjustRightInd w:val="0"/>
        <w:snapToGrid w:val="0"/>
        <w:spacing w:line="360" w:lineRule="auto"/>
        <w:jc w:val="center"/>
        <w:rPr>
          <w:rFonts w:ascii="宋体" w:hAnsi="宋体"/>
          <w:sz w:val="32"/>
          <w:szCs w:val="24"/>
        </w:rPr>
      </w:pPr>
    </w:p>
    <w:p w14:paraId="3FE6374C">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9</w:t>
      </w:r>
      <w:r>
        <w:rPr>
          <w:rFonts w:hint="eastAsia" w:ascii="宋体" w:hAnsi="宋体"/>
          <w:sz w:val="32"/>
          <w:szCs w:val="24"/>
          <w:u w:val="single"/>
        </w:rPr>
        <w:t>月</w:t>
      </w:r>
    </w:p>
    <w:p w14:paraId="684610D4">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7C1C6036">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3E0D64F">
          <w:pPr>
            <w:pStyle w:val="22"/>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1F0CC971">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2FA65432">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19CB2EE9">
          <w:pPr>
            <w:pStyle w:val="22"/>
            <w:adjustRightInd w:val="0"/>
            <w:snapToGrid w:val="0"/>
            <w:spacing w:line="360" w:lineRule="auto"/>
            <w:rPr>
              <w:sz w:val="24"/>
              <w:szCs w:val="24"/>
            </w:rPr>
          </w:pPr>
          <w:r>
            <w:rPr>
              <w:rFonts w:hint="eastAsia"/>
              <w:bCs/>
              <w:kern w:val="44"/>
              <w:sz w:val="24"/>
              <w:szCs w:val="24"/>
            </w:rPr>
            <w:fldChar w:fldCharType="end"/>
          </w:r>
        </w:p>
      </w:sdtContent>
    </w:sdt>
    <w:p w14:paraId="601D781A">
      <w:pPr>
        <w:pStyle w:val="16"/>
        <w:tabs>
          <w:tab w:val="left" w:pos="2940"/>
        </w:tabs>
        <w:adjustRightInd w:val="0"/>
        <w:snapToGrid w:val="0"/>
        <w:spacing w:line="360" w:lineRule="auto"/>
        <w:jc w:val="left"/>
        <w:rPr>
          <w:rFonts w:hAnsi="宋体"/>
          <w:sz w:val="24"/>
          <w:szCs w:val="24"/>
        </w:rPr>
      </w:pPr>
      <w:r>
        <w:rPr>
          <w:rFonts w:hAnsi="宋体"/>
          <w:sz w:val="24"/>
          <w:szCs w:val="24"/>
        </w:rPr>
        <w:tab/>
      </w:r>
    </w:p>
    <w:p w14:paraId="728D2743">
      <w:pPr>
        <w:pStyle w:val="16"/>
        <w:adjustRightInd w:val="0"/>
        <w:snapToGrid w:val="0"/>
        <w:spacing w:line="360" w:lineRule="auto"/>
        <w:jc w:val="left"/>
        <w:rPr>
          <w:rFonts w:hAnsi="宋体"/>
          <w:sz w:val="24"/>
          <w:szCs w:val="24"/>
        </w:rPr>
      </w:pPr>
    </w:p>
    <w:p w14:paraId="38BB653C">
      <w:pPr>
        <w:pStyle w:val="16"/>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7AFD183D">
      <w:pPr>
        <w:pStyle w:val="72"/>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51725DC6">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1011F036">
      <w:pPr>
        <w:pStyle w:val="77"/>
        <w:numPr>
          <w:ilvl w:val="0"/>
          <w:numId w:val="9"/>
        </w:numPr>
        <w:adjustRightInd w:val="0"/>
        <w:snapToGrid w:val="0"/>
        <w:rPr>
          <w:rFonts w:hAnsi="宋体"/>
          <w:sz w:val="24"/>
          <w:szCs w:val="24"/>
        </w:rPr>
      </w:pPr>
      <w:r>
        <w:rPr>
          <w:rFonts w:hint="eastAsia" w:hAnsi="宋体"/>
          <w:sz w:val="24"/>
          <w:szCs w:val="24"/>
        </w:rPr>
        <w:t>项目名称：伺服备件维修项目</w:t>
      </w:r>
    </w:p>
    <w:p w14:paraId="1AF194CA">
      <w:pPr>
        <w:pStyle w:val="77"/>
        <w:numPr>
          <w:ilvl w:val="0"/>
          <w:numId w:val="9"/>
        </w:numPr>
        <w:adjustRightInd w:val="0"/>
        <w:snapToGrid w:val="0"/>
        <w:rPr>
          <w:rFonts w:hAnsi="宋体"/>
          <w:sz w:val="24"/>
          <w:szCs w:val="24"/>
        </w:rPr>
      </w:pPr>
      <w:r>
        <w:rPr>
          <w:rFonts w:hint="eastAsia" w:hAnsi="宋体"/>
          <w:sz w:val="24"/>
          <w:szCs w:val="24"/>
        </w:rPr>
        <w:t>项目编号：</w:t>
      </w:r>
    </w:p>
    <w:p w14:paraId="23243403">
      <w:pPr>
        <w:pStyle w:val="77"/>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lang w:val="en-US" w:eastAsia="zh-CN"/>
        </w:rPr>
        <w:t>公开招标</w:t>
      </w:r>
    </w:p>
    <w:p w14:paraId="7D2C0488">
      <w:pPr>
        <w:pStyle w:val="64"/>
        <w:numPr>
          <w:ilvl w:val="0"/>
          <w:numId w:val="0"/>
        </w:numPr>
        <w:adjustRightInd w:val="0"/>
        <w:snapToGrid w:val="0"/>
        <w:spacing w:line="360" w:lineRule="auto"/>
        <w:ind w:leftChars="0" w:firstLine="480" w:firstLineChars="200"/>
        <w:jc w:val="left"/>
        <w:rPr>
          <w:rFonts w:hint="default" w:ascii="宋体" w:hAnsi="宋体" w:cs="宋体"/>
          <w:sz w:val="24"/>
          <w:szCs w:val="24"/>
          <w:lang w:val="en-US" w:eastAsia="zh-CN"/>
        </w:rPr>
      </w:pPr>
      <w:r>
        <w:rPr>
          <w:rFonts w:hint="eastAsia" w:ascii="宋体" w:hAnsi="宋体" w:cs="宋体"/>
          <w:sz w:val="24"/>
          <w:szCs w:val="24"/>
          <w:lang w:val="en-US" w:eastAsia="zh-CN"/>
        </w:rPr>
        <w:t>项目概况：重汽（重庆）轻型汽车有限公司位于重庆市江津区双福生产基地在进行生产经营活动中，机器人、PLC、变频器等伺服备件品牌和规格较多,经常伺服备件损坏故障，需委托专业维修厂家进行维修,通过与供应商签订年度开口维修合同的方式，降低备件购买费用，提高后续伺服备件维修效率，降低设备停机时间的目的。</w:t>
      </w:r>
    </w:p>
    <w:p w14:paraId="7E7EEE2C">
      <w:pPr>
        <w:pStyle w:val="77"/>
        <w:numPr>
          <w:ilvl w:val="0"/>
          <w:numId w:val="9"/>
        </w:numPr>
        <w:adjustRightInd w:val="0"/>
        <w:snapToGrid w:val="0"/>
        <w:rPr>
          <w:rFonts w:hAnsi="宋体"/>
          <w:sz w:val="24"/>
          <w:szCs w:val="24"/>
        </w:rPr>
      </w:pPr>
      <w:r>
        <w:rPr>
          <w:rFonts w:hint="eastAsia" w:hAnsi="宋体"/>
          <w:sz w:val="24"/>
          <w:szCs w:val="24"/>
        </w:rPr>
        <w:t>招标内容具体要求</w:t>
      </w:r>
      <w:r>
        <w:rPr>
          <w:rFonts w:hint="eastAsia" w:hAnsi="宋体"/>
          <w:sz w:val="24"/>
          <w:szCs w:val="24"/>
          <w:highlight w:val="none"/>
        </w:rPr>
        <w:t>详见《技术标书》。</w:t>
      </w:r>
    </w:p>
    <w:p w14:paraId="1371C73D">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维修</w:t>
      </w:r>
      <w:r>
        <w:rPr>
          <w:rFonts w:hint="eastAsia" w:ascii="宋体" w:hAnsi="宋体" w:eastAsia="宋体" w:cs="宋体"/>
          <w:b w:val="0"/>
          <w:bCs/>
          <w:kern w:val="2"/>
          <w:sz w:val="24"/>
          <w:szCs w:val="24"/>
          <w:lang w:val="en-US" w:eastAsia="zh-CN" w:bidi="ar-SA"/>
        </w:rPr>
        <w:t>服务周期</w:t>
      </w:r>
      <w:r>
        <w:rPr>
          <w:rFonts w:hint="eastAsia" w:hAnsi="宋体" w:cs="宋体"/>
          <w:b w:val="0"/>
          <w:bCs/>
          <w:kern w:val="2"/>
          <w:sz w:val="24"/>
          <w:szCs w:val="24"/>
          <w:lang w:val="en-US" w:eastAsia="zh-CN" w:bidi="ar-SA"/>
        </w:rPr>
        <w:t>为两年</w:t>
      </w:r>
      <w:r>
        <w:rPr>
          <w:rFonts w:hint="eastAsia" w:hAnsi="宋体"/>
          <w:sz w:val="24"/>
          <w:szCs w:val="24"/>
        </w:rPr>
        <w:t>。</w:t>
      </w:r>
    </w:p>
    <w:p w14:paraId="669CF450">
      <w:pPr>
        <w:pStyle w:val="77"/>
        <w:numPr>
          <w:ilvl w:val="0"/>
          <w:numId w:val="9"/>
        </w:numPr>
        <w:adjustRightInd w:val="0"/>
        <w:snapToGrid w:val="0"/>
        <w:rPr>
          <w:rFonts w:hAnsi="宋体"/>
          <w:sz w:val="24"/>
          <w:szCs w:val="24"/>
        </w:rPr>
      </w:pPr>
      <w:r>
        <w:rPr>
          <w:rFonts w:hint="eastAsia" w:hAnsi="宋体"/>
          <w:sz w:val="24"/>
          <w:szCs w:val="24"/>
        </w:rPr>
        <w:t>项</w:t>
      </w:r>
      <w:r>
        <w:rPr>
          <w:rFonts w:hint="eastAsia" w:hAnsi="宋体"/>
          <w:color w:val="auto"/>
          <w:sz w:val="24"/>
          <w:szCs w:val="24"/>
        </w:rPr>
        <w:t>目预</w:t>
      </w:r>
      <w:r>
        <w:rPr>
          <w:rFonts w:hint="eastAsia" w:hAnsi="宋体"/>
          <w:sz w:val="24"/>
          <w:szCs w:val="24"/>
        </w:rPr>
        <w:t>算为人民币</w:t>
      </w:r>
      <w:r>
        <w:rPr>
          <w:rFonts w:hint="eastAsia" w:hAnsi="宋体" w:cs="仿宋_GB2312"/>
          <w:bCs/>
          <w:color w:val="000000" w:themeColor="text1"/>
          <w:sz w:val="24"/>
          <w:szCs w:val="24"/>
          <w:lang w:val="en-US" w:eastAsia="zh-CN"/>
          <w14:textFill>
            <w14:solidFill>
              <w14:schemeClr w14:val="tx1"/>
            </w14:solidFill>
          </w14:textFill>
        </w:rPr>
        <w:t>8.706489</w:t>
      </w:r>
      <w:r>
        <w:rPr>
          <w:rFonts w:hint="eastAsia" w:hAnsi="宋体" w:cs="仿宋_GB2312"/>
          <w:bCs/>
          <w:color w:val="000000" w:themeColor="text1"/>
          <w:sz w:val="24"/>
          <w:szCs w:val="24"/>
          <w14:textFill>
            <w14:solidFill>
              <w14:schemeClr w14:val="tx1"/>
            </w14:solidFill>
          </w14:textFill>
        </w:rPr>
        <w:t>万元（未税）</w:t>
      </w:r>
      <w:r>
        <w:rPr>
          <w:rFonts w:hint="eastAsia" w:hAnsi="宋体" w:cs="仿宋_GB2312"/>
          <w:bCs/>
          <w:color w:val="000000" w:themeColor="text1"/>
          <w:sz w:val="24"/>
          <w:szCs w:val="24"/>
          <w:lang w:val="en-US" w:eastAsia="zh-CN"/>
          <w14:textFill>
            <w14:solidFill>
              <w14:schemeClr w14:val="tx1"/>
            </w14:solidFill>
          </w14:textFill>
        </w:rPr>
        <w:t>/两年</w:t>
      </w:r>
      <w:r>
        <w:rPr>
          <w:rFonts w:hint="eastAsia" w:hAnsi="宋体"/>
          <w:sz w:val="24"/>
          <w:szCs w:val="24"/>
        </w:rPr>
        <w:t>。</w:t>
      </w:r>
    </w:p>
    <w:p w14:paraId="34433632">
      <w:pPr>
        <w:pStyle w:val="77"/>
        <w:numPr>
          <w:ilvl w:val="0"/>
          <w:numId w:val="9"/>
        </w:numPr>
        <w:adjustRightInd w:val="0"/>
        <w:snapToGrid w:val="0"/>
        <w:rPr>
          <w:rFonts w:hAnsi="宋体"/>
          <w:sz w:val="24"/>
          <w:szCs w:val="24"/>
        </w:rPr>
      </w:pPr>
      <w:r>
        <w:rPr>
          <w:rFonts w:hAnsi="宋体"/>
          <w:sz w:val="24"/>
          <w:szCs w:val="24"/>
        </w:rPr>
        <w:t>资金来源：企业自筹，已落实。</w:t>
      </w:r>
    </w:p>
    <w:p w14:paraId="4316F10A">
      <w:pPr>
        <w:pStyle w:val="77"/>
        <w:numPr>
          <w:ilvl w:val="0"/>
          <w:numId w:val="9"/>
        </w:numPr>
        <w:adjustRightInd w:val="0"/>
        <w:snapToGrid w:val="0"/>
        <w:rPr>
          <w:rFonts w:hAnsi="宋体"/>
          <w:sz w:val="24"/>
          <w:szCs w:val="24"/>
        </w:rPr>
      </w:pPr>
      <w:r>
        <w:rPr>
          <w:rFonts w:hint="eastAsia" w:hAnsi="宋体"/>
          <w:sz w:val="24"/>
          <w:szCs w:val="24"/>
        </w:rPr>
        <w:t>招标人信息：</w:t>
      </w:r>
    </w:p>
    <w:p w14:paraId="510A331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3D29CB22">
      <w:pPr>
        <w:adjustRightInd w:val="0"/>
        <w:snapToGrid w:val="0"/>
        <w:spacing w:line="360" w:lineRule="auto"/>
        <w:ind w:left="420" w:leftChars="200"/>
        <w:jc w:val="left"/>
        <w:rPr>
          <w:rFonts w:hint="eastAsia" w:ascii="宋体" w:hAnsi="宋体" w:eastAsia="宋体"/>
          <w:sz w:val="24"/>
          <w:szCs w:val="24"/>
          <w:lang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10079D8F">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6D3CF9D3">
      <w:pPr>
        <w:adjustRightInd w:val="0"/>
        <w:snapToGrid w:val="0"/>
        <w:spacing w:line="360" w:lineRule="auto"/>
        <w:ind w:left="420" w:leftChars="200"/>
        <w:jc w:val="left"/>
        <w:rPr>
          <w:rFonts w:hint="eastAsia"/>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9"/>
          <w:rFonts w:hint="eastAsia"/>
        </w:rPr>
        <w:t>xieqin@sinotruk.com</w:t>
      </w:r>
      <w:r>
        <w:rPr>
          <w:rFonts w:hint="eastAsia"/>
        </w:rPr>
        <w:fldChar w:fldCharType="end"/>
      </w:r>
    </w:p>
    <w:p w14:paraId="62F845F2">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项目技术联系人：虞洋</w:t>
      </w:r>
    </w:p>
    <w:p w14:paraId="789E32F0">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电话：13220273670</w:t>
      </w:r>
    </w:p>
    <w:p w14:paraId="65C43207">
      <w:pPr>
        <w:adjustRightInd w:val="0"/>
        <w:snapToGrid w:val="0"/>
        <w:spacing w:line="360" w:lineRule="auto"/>
        <w:ind w:left="420" w:leftChars="200"/>
        <w:jc w:val="left"/>
        <w:rPr>
          <w:rFonts w:hint="eastAsia" w:ascii="宋体" w:hAnsi="宋体"/>
          <w:sz w:val="24"/>
          <w:szCs w:val="24"/>
        </w:rPr>
      </w:pPr>
      <w:r>
        <w:rPr>
          <w:rFonts w:hint="eastAsia" w:ascii="宋体" w:hAnsi="宋体"/>
          <w:sz w:val="24"/>
          <w:szCs w:val="24"/>
        </w:rPr>
        <w:t>邮箱：yuyang2@sinotruk.com</w:t>
      </w:r>
    </w:p>
    <w:bookmarkEnd w:id="3"/>
    <w:p w14:paraId="5445CD43">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投标人</w:t>
      </w:r>
      <w:bookmarkEnd w:id="4"/>
      <w:r>
        <w:rPr>
          <w:rFonts w:hint="eastAsia" w:ascii="宋体" w:hAnsi="宋体" w:eastAsia="宋体"/>
          <w:sz w:val="24"/>
          <w:szCs w:val="24"/>
          <w:lang w:val="en-US" w:eastAsia="zh-CN"/>
        </w:rPr>
        <w:t>资格要求</w:t>
      </w:r>
    </w:p>
    <w:p w14:paraId="561DA3A0">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投标方必须是在中华人民共和国境内注册的独立法人机构，具有独立承担民事责任能力，且成立</w:t>
      </w:r>
      <w:r>
        <w:rPr>
          <w:rFonts w:hint="eastAsia" w:ascii="宋体" w:hAnsi="宋体" w:cs="宋体"/>
          <w:sz w:val="24"/>
          <w:szCs w:val="24"/>
          <w:lang w:val="en-US" w:eastAsia="zh-CN"/>
        </w:rPr>
        <w:t>两</w:t>
      </w:r>
      <w:r>
        <w:rPr>
          <w:rFonts w:hint="eastAsia" w:ascii="宋体" w:hAnsi="宋体" w:cs="宋体"/>
          <w:sz w:val="24"/>
          <w:szCs w:val="24"/>
        </w:rPr>
        <w:t>年以上（含，以注册日期开始计算，至开标之日不少于</w:t>
      </w:r>
      <w:r>
        <w:rPr>
          <w:rFonts w:hint="eastAsia" w:ascii="宋体" w:hAnsi="宋体" w:cs="宋体"/>
          <w:sz w:val="24"/>
          <w:szCs w:val="24"/>
          <w:lang w:val="en-US" w:eastAsia="zh-CN"/>
        </w:rPr>
        <w:t>两</w:t>
      </w:r>
      <w:r>
        <w:rPr>
          <w:rFonts w:hint="eastAsia" w:ascii="宋体" w:hAnsi="宋体" w:cs="宋体"/>
          <w:sz w:val="24"/>
          <w:szCs w:val="24"/>
        </w:rPr>
        <w:t>年）。</w:t>
      </w:r>
    </w:p>
    <w:p w14:paraId="4A3CABBB">
      <w:pPr>
        <w:pStyle w:val="64"/>
        <w:numPr>
          <w:ilvl w:val="0"/>
          <w:numId w:val="10"/>
        </w:numPr>
        <w:adjustRightInd w:val="0"/>
        <w:snapToGrid w:val="0"/>
        <w:spacing w:line="360" w:lineRule="auto"/>
        <w:ind w:firstLineChars="0"/>
        <w:jc w:val="left"/>
        <w:rPr>
          <w:rFonts w:hint="eastAsia" w:ascii="宋体" w:hAnsi="宋体" w:cs="宋体"/>
          <w:sz w:val="24"/>
          <w:szCs w:val="24"/>
        </w:rPr>
      </w:pPr>
      <w:r>
        <w:rPr>
          <w:rFonts w:hint="eastAsia" w:ascii="宋体" w:hAnsi="宋体" w:cs="宋体"/>
          <w:sz w:val="24"/>
          <w:szCs w:val="24"/>
        </w:rPr>
        <w:t>投标方的注册资本不少于</w:t>
      </w:r>
      <w:r>
        <w:rPr>
          <w:rFonts w:hint="eastAsia" w:ascii="宋体" w:hAnsi="宋体" w:cs="宋体"/>
          <w:sz w:val="24"/>
          <w:szCs w:val="24"/>
          <w:lang w:val="en-US" w:eastAsia="zh-CN"/>
        </w:rPr>
        <w:t>50</w:t>
      </w:r>
      <w:r>
        <w:rPr>
          <w:rFonts w:hint="eastAsia" w:ascii="宋体" w:hAnsi="宋体" w:cs="宋体"/>
          <w:sz w:val="24"/>
          <w:szCs w:val="24"/>
        </w:rPr>
        <w:t>万元人民币（或等值其他货币）</w:t>
      </w:r>
      <w:r>
        <w:rPr>
          <w:rFonts w:hint="eastAsia" w:ascii="宋体" w:hAnsi="宋体" w:cs="宋体"/>
          <w:sz w:val="24"/>
          <w:szCs w:val="24"/>
          <w:lang w:eastAsia="zh-CN"/>
        </w:rPr>
        <w:t>，</w:t>
      </w:r>
      <w:r>
        <w:rPr>
          <w:rFonts w:hint="eastAsia" w:ascii="宋体" w:hAnsi="宋体" w:cs="宋体"/>
          <w:sz w:val="24"/>
          <w:szCs w:val="24"/>
          <w:lang w:val="en-US" w:eastAsia="zh-CN"/>
        </w:rPr>
        <w:t>经营范围：含“机械类、电器类” 等</w:t>
      </w:r>
      <w:r>
        <w:rPr>
          <w:rFonts w:hint="eastAsia" w:ascii="宋体" w:hAnsi="宋体" w:cs="宋体"/>
          <w:sz w:val="24"/>
          <w:szCs w:val="24"/>
        </w:rPr>
        <w:t>。</w:t>
      </w:r>
    </w:p>
    <w:p w14:paraId="643C0B00">
      <w:pPr>
        <w:pStyle w:val="64"/>
        <w:numPr>
          <w:ilvl w:val="0"/>
          <w:numId w:val="10"/>
        </w:numPr>
        <w:adjustRightInd w:val="0"/>
        <w:snapToGrid w:val="0"/>
        <w:spacing w:line="360" w:lineRule="auto"/>
        <w:ind w:firstLineChars="0"/>
        <w:jc w:val="left"/>
        <w:rPr>
          <w:rFonts w:ascii="宋体" w:hAnsi="宋体" w:cs="宋体"/>
          <w:sz w:val="24"/>
          <w:szCs w:val="24"/>
          <w:highlight w:val="none"/>
        </w:rPr>
      </w:pPr>
      <w:r>
        <w:rPr>
          <w:rFonts w:hint="eastAsia" w:ascii="宋体" w:hAnsi="宋体" w:cs="宋体"/>
          <w:sz w:val="24"/>
          <w:szCs w:val="24"/>
        </w:rPr>
        <w:t>投标方满足技术、质量、资金等要求，财务状况良好、经营稳定，具有全面履约的</w:t>
      </w:r>
      <w:r>
        <w:rPr>
          <w:rFonts w:hint="eastAsia" w:ascii="宋体" w:hAnsi="宋体" w:cs="宋体"/>
          <w:sz w:val="24"/>
          <w:szCs w:val="24"/>
          <w:highlight w:val="none"/>
        </w:rPr>
        <w:t>能力。</w:t>
      </w:r>
    </w:p>
    <w:p w14:paraId="36E31569">
      <w:pPr>
        <w:pStyle w:val="64"/>
        <w:numPr>
          <w:ilvl w:val="0"/>
          <w:numId w:val="10"/>
        </w:numPr>
        <w:adjustRightInd w:val="0"/>
        <w:snapToGrid w:val="0"/>
        <w:spacing w:line="360" w:lineRule="auto"/>
        <w:ind w:firstLineChars="0"/>
        <w:jc w:val="left"/>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人员资质：</w:t>
      </w:r>
      <w:r>
        <w:rPr>
          <w:rFonts w:ascii="宋体" w:hAnsi="宋体" w:eastAsia="宋体" w:cs="宋体"/>
          <w:sz w:val="24"/>
          <w:szCs w:val="24"/>
          <w:highlight w:val="none"/>
        </w:rPr>
        <w:t>具有3人以上5年伺服维修技术人员，投标方有专业售后服务团队，满足我司售后服务要求。</w:t>
      </w:r>
    </w:p>
    <w:p w14:paraId="6F0BE993">
      <w:pPr>
        <w:pStyle w:val="64"/>
        <w:numPr>
          <w:ilvl w:val="0"/>
          <w:numId w:val="10"/>
        </w:numPr>
        <w:adjustRightInd w:val="0"/>
        <w:snapToGrid w:val="0"/>
        <w:spacing w:line="360" w:lineRule="auto"/>
        <w:ind w:firstLineChars="0"/>
        <w:jc w:val="left"/>
        <w:rPr>
          <w:rFonts w:hint="eastAsia" w:ascii="宋体" w:hAnsi="宋体" w:cs="宋体"/>
          <w:color w:val="auto"/>
          <w:sz w:val="24"/>
          <w:szCs w:val="24"/>
          <w:highlight w:val="none"/>
          <w:lang w:val="en-US" w:eastAsia="zh-CN"/>
        </w:rPr>
      </w:pPr>
      <w:r>
        <w:rPr>
          <w:rFonts w:ascii="宋体" w:hAnsi="宋体" w:eastAsia="宋体" w:cs="宋体"/>
          <w:sz w:val="24"/>
          <w:szCs w:val="24"/>
          <w:highlight w:val="none"/>
        </w:rPr>
        <w:t>近</w:t>
      </w:r>
      <w:r>
        <w:rPr>
          <w:rFonts w:hint="eastAsia" w:ascii="宋体" w:hAnsi="宋体" w:cs="宋体"/>
          <w:sz w:val="24"/>
          <w:szCs w:val="24"/>
          <w:highlight w:val="none"/>
          <w:lang w:val="en-US" w:eastAsia="zh-CN"/>
        </w:rPr>
        <w:t>两</w:t>
      </w:r>
      <w:r>
        <w:rPr>
          <w:rFonts w:ascii="宋体" w:hAnsi="宋体" w:eastAsia="宋体" w:cs="宋体"/>
          <w:sz w:val="24"/>
          <w:szCs w:val="24"/>
          <w:highlight w:val="none"/>
        </w:rPr>
        <w:t>年同类维修项目业绩，并提供证明材料</w:t>
      </w:r>
      <w:r>
        <w:rPr>
          <w:rFonts w:hint="eastAsia" w:ascii="宋体" w:hAnsi="宋体" w:cs="宋体"/>
          <w:color w:val="auto"/>
          <w:sz w:val="24"/>
          <w:szCs w:val="24"/>
          <w:highlight w:val="none"/>
          <w:lang w:val="en-US" w:eastAsia="zh-CN"/>
        </w:rPr>
        <w:t>。</w:t>
      </w:r>
    </w:p>
    <w:p w14:paraId="367000EA">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投标方信誉良好，无违法违规等不良行为，近</w:t>
      </w:r>
      <w:r>
        <w:rPr>
          <w:rFonts w:hint="eastAsia" w:ascii="宋体" w:hAnsi="宋体" w:cs="宋体"/>
          <w:sz w:val="24"/>
          <w:szCs w:val="24"/>
          <w:lang w:val="en-US" w:eastAsia="zh-CN"/>
        </w:rPr>
        <w:t>两</w:t>
      </w:r>
      <w:r>
        <w:rPr>
          <w:rFonts w:hint="eastAsia" w:ascii="宋体" w:hAnsi="宋体" w:cs="宋体"/>
          <w:sz w:val="24"/>
          <w:szCs w:val="24"/>
        </w:rPr>
        <w:t>年内无违法及重大违规记录，未受到过相关行政部门的处罚；</w:t>
      </w:r>
    </w:p>
    <w:p w14:paraId="14A3AA3E">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无招标违规、谎报年度报告信息、提供虚假资质资料等行为或其他行政处罚记录。</w:t>
      </w:r>
    </w:p>
    <w:p w14:paraId="6689B5F6">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投标方的直接或间接股东、法定代表人、董事、监事、高管非重汽员工及其亲属。</w:t>
      </w:r>
    </w:p>
    <w:p w14:paraId="1C7BE916">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没有被中国重汽集团列入黑名单。</w:t>
      </w:r>
    </w:p>
    <w:p w14:paraId="4A2BA76C">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法律法规对合格投标方的其他要求、规定。</w:t>
      </w:r>
    </w:p>
    <w:p w14:paraId="7837D523">
      <w:pPr>
        <w:pStyle w:val="64"/>
        <w:numPr>
          <w:ilvl w:val="0"/>
          <w:numId w:val="10"/>
        </w:numPr>
        <w:adjustRightInd w:val="0"/>
        <w:snapToGrid w:val="0"/>
        <w:spacing w:line="360" w:lineRule="auto"/>
        <w:ind w:firstLineChars="0"/>
        <w:jc w:val="left"/>
        <w:rPr>
          <w:rFonts w:ascii="宋体" w:hAnsi="宋体"/>
          <w:sz w:val="24"/>
          <w:szCs w:val="24"/>
        </w:rPr>
      </w:pPr>
      <w:r>
        <w:rPr>
          <w:rFonts w:hint="eastAsia" w:ascii="宋体" w:hAnsi="宋体" w:cs="宋体"/>
          <w:sz w:val="24"/>
          <w:szCs w:val="24"/>
        </w:rPr>
        <w:t>不接受联合体投标。</w:t>
      </w:r>
    </w:p>
    <w:p w14:paraId="76DD3D0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33721F50">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9</w:t>
      </w:r>
      <w:r>
        <w:rPr>
          <w:rFonts w:hint="eastAsia" w:hAnsi="宋体"/>
          <w:sz w:val="24"/>
          <w:szCs w:val="24"/>
          <w:u w:val="single"/>
        </w:rPr>
        <w:t>月</w:t>
      </w:r>
      <w:r>
        <w:rPr>
          <w:rFonts w:hint="eastAsia" w:hAnsi="宋体"/>
          <w:sz w:val="24"/>
          <w:szCs w:val="24"/>
          <w:u w:val="single"/>
          <w:lang w:val="en-US" w:eastAsia="zh-CN"/>
        </w:rPr>
        <w:t>3</w:t>
      </w:r>
      <w:r>
        <w:rPr>
          <w:rFonts w:hint="eastAsia" w:hAnsi="宋体"/>
          <w:sz w:val="24"/>
          <w:szCs w:val="24"/>
          <w:u w:val="single"/>
        </w:rPr>
        <w:t>日；</w:t>
      </w:r>
    </w:p>
    <w:p w14:paraId="3B7A53BA">
      <w:pPr>
        <w:pStyle w:val="77"/>
        <w:numPr>
          <w:ilvl w:val="0"/>
          <w:numId w:val="11"/>
        </w:numPr>
        <w:adjustRightInd w:val="0"/>
        <w:snapToGrid w:val="0"/>
        <w:rPr>
          <w:rFonts w:hAnsi="宋体"/>
          <w:sz w:val="24"/>
          <w:szCs w:val="24"/>
          <w:highlight w:val="none"/>
        </w:rPr>
      </w:pPr>
      <w:r>
        <w:rPr>
          <w:rFonts w:hint="eastAsia" w:hAnsi="宋体"/>
          <w:sz w:val="24"/>
          <w:szCs w:val="24"/>
        </w:rPr>
        <w:t>投标报名</w:t>
      </w:r>
    </w:p>
    <w:p w14:paraId="532ED293">
      <w:pPr>
        <w:pStyle w:val="77"/>
        <w:numPr>
          <w:ilvl w:val="0"/>
          <w:numId w:val="12"/>
        </w:numPr>
        <w:adjustRightInd w:val="0"/>
        <w:snapToGrid w:val="0"/>
        <w:rPr>
          <w:rFonts w:hAnsi="宋体"/>
          <w:sz w:val="24"/>
          <w:szCs w:val="24"/>
          <w:highlight w:val="none"/>
        </w:rPr>
      </w:pPr>
      <w:r>
        <w:rPr>
          <w:rFonts w:hint="eastAsia" w:hAnsi="宋体"/>
          <w:sz w:val="24"/>
          <w:szCs w:val="24"/>
          <w:highlight w:val="none"/>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9</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10</w:t>
      </w:r>
      <w:r>
        <w:rPr>
          <w:rFonts w:hint="eastAsia" w:hAnsi="宋体" w:cs="宋体"/>
          <w:sz w:val="24"/>
          <w:szCs w:val="24"/>
          <w:highlight w:val="none"/>
          <w:u w:val="single"/>
        </w:rPr>
        <w:t>日17:00:00（北京时间）</w:t>
      </w:r>
      <w:r>
        <w:rPr>
          <w:rFonts w:hint="eastAsia" w:hAnsi="宋体"/>
          <w:sz w:val="24"/>
          <w:szCs w:val="24"/>
          <w:highlight w:val="none"/>
          <w:u w:val="single"/>
        </w:rPr>
        <w:t>；</w:t>
      </w:r>
    </w:p>
    <w:p w14:paraId="0AB6918B">
      <w:pPr>
        <w:pStyle w:val="77"/>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212AABED">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76260D4">
      <w:pPr>
        <w:pStyle w:val="77"/>
        <w:numPr>
          <w:ilvl w:val="0"/>
          <w:numId w:val="11"/>
        </w:numPr>
        <w:adjustRightInd w:val="0"/>
        <w:snapToGrid w:val="0"/>
        <w:rPr>
          <w:rFonts w:hAnsi="宋体"/>
          <w:sz w:val="24"/>
          <w:szCs w:val="24"/>
        </w:rPr>
      </w:pPr>
      <w:r>
        <w:rPr>
          <w:rFonts w:hint="eastAsia" w:hAnsi="宋体"/>
          <w:sz w:val="24"/>
          <w:szCs w:val="24"/>
        </w:rPr>
        <w:t>招标文件获取</w:t>
      </w:r>
    </w:p>
    <w:p w14:paraId="3DB7F595">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690E2945">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63B193D6">
      <w:pPr>
        <w:pStyle w:val="77"/>
        <w:numPr>
          <w:ilvl w:val="0"/>
          <w:numId w:val="11"/>
        </w:numPr>
        <w:adjustRightInd w:val="0"/>
        <w:snapToGrid w:val="0"/>
        <w:rPr>
          <w:rFonts w:hAnsi="宋体"/>
          <w:sz w:val="24"/>
          <w:szCs w:val="24"/>
        </w:rPr>
      </w:pPr>
      <w:r>
        <w:rPr>
          <w:rFonts w:hint="eastAsia" w:hAnsi="宋体"/>
          <w:sz w:val="24"/>
          <w:szCs w:val="24"/>
        </w:rPr>
        <w:t>疑问提交</w:t>
      </w:r>
    </w:p>
    <w:p w14:paraId="1A63DF54">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9</w:t>
      </w:r>
      <w:r>
        <w:rPr>
          <w:rFonts w:hint="eastAsia" w:hAnsi="宋体"/>
          <w:sz w:val="24"/>
          <w:szCs w:val="24"/>
          <w:u w:val="single"/>
        </w:rPr>
        <w:t>月</w:t>
      </w:r>
      <w:r>
        <w:rPr>
          <w:rFonts w:hint="eastAsia" w:hAnsi="宋体"/>
          <w:sz w:val="24"/>
          <w:szCs w:val="24"/>
          <w:u w:val="single"/>
          <w:lang w:val="en-US" w:eastAsia="zh-CN"/>
        </w:rPr>
        <w:t>12</w:t>
      </w:r>
      <w:r>
        <w:rPr>
          <w:rFonts w:hint="eastAsia" w:hAnsi="宋体"/>
          <w:sz w:val="24"/>
          <w:szCs w:val="24"/>
          <w:u w:val="single"/>
        </w:rPr>
        <w:t>日17:00:00（北京时间）；</w:t>
      </w:r>
    </w:p>
    <w:p w14:paraId="640BA070">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3771C23C">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757511F1">
      <w:pPr>
        <w:pStyle w:val="77"/>
        <w:numPr>
          <w:ilvl w:val="0"/>
          <w:numId w:val="15"/>
        </w:numPr>
        <w:adjustRightInd w:val="0"/>
        <w:snapToGrid w:val="0"/>
        <w:rPr>
          <w:rFonts w:hAnsi="宋体"/>
          <w:sz w:val="24"/>
          <w:szCs w:val="24"/>
        </w:rPr>
      </w:pPr>
      <w:r>
        <w:rPr>
          <w:rFonts w:hint="eastAsia" w:hAnsi="宋体"/>
          <w:sz w:val="24"/>
          <w:szCs w:val="24"/>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9</w:t>
      </w:r>
      <w:r>
        <w:rPr>
          <w:rFonts w:hint="eastAsia" w:hAnsi="宋体"/>
          <w:sz w:val="24"/>
          <w:szCs w:val="24"/>
          <w:highlight w:val="none"/>
          <w:u w:val="single"/>
        </w:rPr>
        <w:t>月</w:t>
      </w:r>
      <w:r>
        <w:rPr>
          <w:rFonts w:hint="eastAsia" w:hAnsi="宋体"/>
          <w:sz w:val="24"/>
          <w:szCs w:val="24"/>
          <w:highlight w:val="none"/>
          <w:u w:val="single"/>
          <w:lang w:val="en-US" w:eastAsia="zh-CN"/>
        </w:rPr>
        <w:t>13</w:t>
      </w:r>
      <w:r>
        <w:rPr>
          <w:rFonts w:hint="eastAsia" w:hAnsi="宋体"/>
          <w:sz w:val="24"/>
          <w:szCs w:val="24"/>
          <w:highlight w:val="none"/>
          <w:u w:val="single"/>
        </w:rPr>
        <w:t>日17:00</w:t>
      </w:r>
      <w:r>
        <w:rPr>
          <w:rFonts w:hint="eastAsia" w:hAnsi="宋体"/>
          <w:sz w:val="24"/>
          <w:szCs w:val="24"/>
          <w:u w:val="single"/>
        </w:rPr>
        <w:t>前；</w:t>
      </w:r>
    </w:p>
    <w:p w14:paraId="51C2F63C">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1D95144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66F6E1CC">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6B3553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14F77B1D">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73285A27">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5D00F8CF">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597BC4AC">
      <w:pPr>
        <w:pStyle w:val="77"/>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w:t>
      </w:r>
      <w:r>
        <w:rPr>
          <w:rFonts w:hint="eastAsia" w:hAnsi="宋体"/>
          <w:sz w:val="24"/>
          <w:szCs w:val="24"/>
          <w:lang w:val="en-US" w:eastAsia="zh-CN"/>
        </w:rPr>
        <w:t>两</w:t>
      </w:r>
      <w:r>
        <w:rPr>
          <w:rFonts w:hint="eastAsia" w:hAnsi="宋体"/>
          <w:sz w:val="24"/>
          <w:szCs w:val="24"/>
        </w:rPr>
        <w:t>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r>
        <w:rPr>
          <w:rFonts w:ascii="宋体" w:hAnsi="宋体" w:eastAsia="宋体" w:cs="宋体"/>
          <w:sz w:val="24"/>
          <w:szCs w:val="24"/>
        </w:rPr>
        <w:t>无法提供需要投标</w:t>
      </w:r>
      <w:r>
        <w:rPr>
          <w:rFonts w:hint="eastAsia" w:ascii="宋体" w:hAnsi="宋体" w:eastAsia="宋体" w:cs="宋体"/>
          <w:sz w:val="24"/>
          <w:szCs w:val="24"/>
          <w:lang w:val="en-US" w:eastAsia="zh-CN"/>
        </w:rPr>
        <w:t>人出具</w:t>
      </w:r>
      <w:r>
        <w:rPr>
          <w:rFonts w:ascii="宋体" w:hAnsi="宋体" w:eastAsia="宋体" w:cs="宋体"/>
          <w:sz w:val="24"/>
          <w:szCs w:val="24"/>
        </w:rPr>
        <w:t>说明并加盖公章，写明提供不了的原因、主要业务和财务情况</w:t>
      </w:r>
      <w:r>
        <w:rPr>
          <w:rFonts w:hint="eastAsia" w:ascii="宋体" w:hAnsi="宋体" w:eastAsia="宋体" w:cs="宋体"/>
          <w:sz w:val="24"/>
          <w:szCs w:val="24"/>
          <w:lang w:eastAsia="zh-CN"/>
        </w:rPr>
        <w:t>。</w:t>
      </w:r>
    </w:p>
    <w:p w14:paraId="3302C372">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3B5F83FC">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4CDCBB24">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2231585E">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0D27CFF7">
      <w:pPr>
        <w:pStyle w:val="77"/>
        <w:numPr>
          <w:ilvl w:val="0"/>
          <w:numId w:val="18"/>
        </w:numPr>
        <w:adjustRightInd w:val="0"/>
        <w:snapToGrid w:val="0"/>
        <w:ind w:left="420" w:leftChars="200"/>
        <w:rPr>
          <w:rFonts w:hAnsi="宋体"/>
          <w:color w:val="auto"/>
          <w:sz w:val="24"/>
          <w:szCs w:val="24"/>
        </w:rPr>
      </w:pPr>
      <w:r>
        <w:rPr>
          <w:rFonts w:hAnsi="宋体"/>
          <w:color w:val="auto"/>
          <w:sz w:val="24"/>
          <w:szCs w:val="24"/>
        </w:rPr>
        <w:t>保密承诺函（附件2，需</w:t>
      </w:r>
      <w:r>
        <w:rPr>
          <w:rFonts w:hint="eastAsia" w:hAnsi="宋体"/>
          <w:color w:val="auto"/>
          <w:sz w:val="24"/>
          <w:szCs w:val="24"/>
        </w:rPr>
        <w:t>加</w:t>
      </w:r>
      <w:r>
        <w:rPr>
          <w:rFonts w:hAnsi="宋体"/>
          <w:color w:val="auto"/>
          <w:sz w:val="24"/>
          <w:szCs w:val="24"/>
        </w:rPr>
        <w:t>盖章）</w:t>
      </w:r>
      <w:r>
        <w:rPr>
          <w:rFonts w:hint="eastAsia" w:hAnsi="宋体"/>
          <w:color w:val="auto"/>
          <w:sz w:val="24"/>
          <w:szCs w:val="24"/>
        </w:rPr>
        <w:t>；</w:t>
      </w:r>
    </w:p>
    <w:p w14:paraId="220A2614">
      <w:pPr>
        <w:pStyle w:val="77"/>
        <w:numPr>
          <w:ilvl w:val="0"/>
          <w:numId w:val="18"/>
        </w:numPr>
        <w:adjustRightInd w:val="0"/>
        <w:snapToGrid w:val="0"/>
        <w:ind w:left="420" w:leftChars="200"/>
        <w:rPr>
          <w:rFonts w:hAnsi="宋体"/>
          <w:color w:val="auto"/>
          <w:sz w:val="24"/>
          <w:szCs w:val="24"/>
        </w:rPr>
      </w:pPr>
      <w:r>
        <w:rPr>
          <w:rFonts w:ascii="宋体" w:hAnsi="宋体" w:eastAsia="宋体" w:cs="宋体"/>
          <w:sz w:val="24"/>
          <w:szCs w:val="24"/>
          <w:highlight w:val="none"/>
        </w:rPr>
        <w:t>伺服</w:t>
      </w:r>
      <w:r>
        <w:rPr>
          <w:rFonts w:hint="eastAsia" w:ascii="宋体" w:hAnsi="宋体" w:cs="宋体"/>
          <w:color w:val="auto"/>
          <w:sz w:val="24"/>
          <w:szCs w:val="24"/>
          <w:lang w:val="en-US" w:eastAsia="zh-CN"/>
        </w:rPr>
        <w:t>维修技术人员</w:t>
      </w:r>
      <w:r>
        <w:rPr>
          <w:rFonts w:hint="eastAsia" w:hAnsi="宋体" w:cs="宋体"/>
          <w:color w:val="auto"/>
          <w:sz w:val="24"/>
          <w:szCs w:val="24"/>
          <w:lang w:val="en-US" w:eastAsia="zh-CN"/>
        </w:rPr>
        <w:t>清单；</w:t>
      </w:r>
    </w:p>
    <w:p w14:paraId="2CAB11FD">
      <w:pPr>
        <w:pStyle w:val="77"/>
        <w:numPr>
          <w:ilvl w:val="0"/>
          <w:numId w:val="18"/>
        </w:numPr>
        <w:adjustRightInd w:val="0"/>
        <w:snapToGrid w:val="0"/>
        <w:ind w:left="420" w:leftChars="200"/>
        <w:rPr>
          <w:rFonts w:hAnsi="宋体"/>
          <w:color w:val="auto"/>
          <w:sz w:val="24"/>
          <w:szCs w:val="24"/>
        </w:rPr>
      </w:pPr>
      <w:r>
        <w:rPr>
          <w:rFonts w:hint="default" w:ascii="宋体" w:hAnsi="宋体" w:cs="宋体"/>
          <w:color w:val="auto"/>
          <w:sz w:val="24"/>
          <w:szCs w:val="24"/>
          <w:lang w:val="en-US" w:eastAsia="zh-CN"/>
        </w:rPr>
        <w:t>近</w:t>
      </w:r>
      <w:r>
        <w:rPr>
          <w:rFonts w:hint="eastAsia" w:hAnsi="宋体" w:cs="宋体"/>
          <w:color w:val="auto"/>
          <w:sz w:val="24"/>
          <w:szCs w:val="24"/>
          <w:lang w:val="en-US" w:eastAsia="zh-CN"/>
        </w:rPr>
        <w:t>两</w:t>
      </w:r>
      <w:r>
        <w:rPr>
          <w:rFonts w:hint="default" w:ascii="宋体" w:hAnsi="宋体" w:cs="宋体"/>
          <w:color w:val="auto"/>
          <w:sz w:val="24"/>
          <w:szCs w:val="24"/>
          <w:lang w:val="en-US" w:eastAsia="zh-CN"/>
        </w:rPr>
        <w:t>年同类</w:t>
      </w:r>
      <w:r>
        <w:rPr>
          <w:rFonts w:hint="eastAsia" w:ascii="宋体" w:hAnsi="宋体" w:cs="宋体"/>
          <w:color w:val="auto"/>
          <w:sz w:val="24"/>
          <w:szCs w:val="24"/>
          <w:lang w:val="en-US" w:eastAsia="zh-CN"/>
        </w:rPr>
        <w:t>维修</w:t>
      </w:r>
      <w:r>
        <w:rPr>
          <w:rFonts w:hint="default" w:ascii="宋体" w:hAnsi="宋体" w:cs="宋体"/>
          <w:color w:val="auto"/>
          <w:sz w:val="24"/>
          <w:szCs w:val="24"/>
          <w:lang w:val="en-US" w:eastAsia="zh-CN"/>
        </w:rPr>
        <w:t>项目</w:t>
      </w:r>
      <w:r>
        <w:rPr>
          <w:rFonts w:hint="eastAsia" w:ascii="宋体" w:hAnsi="宋体" w:cs="宋体"/>
          <w:color w:val="auto"/>
          <w:sz w:val="24"/>
          <w:szCs w:val="24"/>
          <w:lang w:val="en-US" w:eastAsia="zh-CN"/>
        </w:rPr>
        <w:t>业绩证明材料</w:t>
      </w:r>
      <w:r>
        <w:rPr>
          <w:rFonts w:hint="eastAsia" w:hAnsi="宋体" w:cs="宋体"/>
          <w:color w:val="auto"/>
          <w:sz w:val="24"/>
          <w:szCs w:val="24"/>
          <w:lang w:val="en-US" w:eastAsia="zh-CN"/>
        </w:rPr>
        <w:t>；</w:t>
      </w:r>
    </w:p>
    <w:p w14:paraId="4FF2BB9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4900122">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71C9D613">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76955788">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06335811">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r>
        <w:rPr>
          <w:rFonts w:hint="eastAsia" w:hAnsi="宋体"/>
          <w:sz w:val="24"/>
          <w:szCs w:val="24"/>
          <w:lang w:eastAsia="zh-CN"/>
        </w:rPr>
        <w:t>。</w:t>
      </w:r>
    </w:p>
    <w:p w14:paraId="544DF5AD">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5DE64BF7">
      <w:pPr>
        <w:pStyle w:val="77"/>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3D508BF2">
      <w:pPr>
        <w:pStyle w:val="77"/>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u w:val="single"/>
        </w:rPr>
        <w:t>2026年</w:t>
      </w:r>
      <w:r>
        <w:rPr>
          <w:rFonts w:hint="eastAsia" w:hAnsi="宋体"/>
          <w:sz w:val="24"/>
          <w:szCs w:val="24"/>
          <w:highlight w:val="none"/>
          <w:u w:val="single"/>
          <w:lang w:val="en-US" w:eastAsia="zh-CN"/>
        </w:rPr>
        <w:t>9</w:t>
      </w:r>
      <w:r>
        <w:rPr>
          <w:rFonts w:hint="eastAsia" w:hAnsi="宋体"/>
          <w:sz w:val="24"/>
          <w:szCs w:val="24"/>
          <w:highlight w:val="none"/>
          <w:u w:val="single"/>
        </w:rPr>
        <w:t>月</w:t>
      </w:r>
      <w:r>
        <w:rPr>
          <w:rFonts w:hint="eastAsia" w:hAnsi="宋体"/>
          <w:sz w:val="24"/>
          <w:szCs w:val="24"/>
          <w:highlight w:val="none"/>
          <w:u w:val="single"/>
          <w:lang w:val="en-US" w:eastAsia="zh-CN"/>
        </w:rPr>
        <w:t>17</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4908A9F0">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6A403B5">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36A308B">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7BE8C651">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6F4E99A7">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430F8D55">
      <w:pPr>
        <w:pStyle w:val="77"/>
        <w:numPr>
          <w:ilvl w:val="0"/>
          <w:numId w:val="22"/>
        </w:numPr>
        <w:adjustRightInd w:val="0"/>
        <w:snapToGrid w:val="0"/>
        <w:rPr>
          <w:rFonts w:hAnsi="宋体" w:cs="宋体"/>
          <w:sz w:val="24"/>
          <w:szCs w:val="24"/>
          <w:u w:val="single"/>
        </w:rPr>
      </w:pPr>
      <w:r>
        <w:rPr>
          <w:rFonts w:hint="eastAsia" w:hAnsi="宋体" w:cs="宋体"/>
          <w:sz w:val="24"/>
          <w:szCs w:val="24"/>
          <w:u w:val="none"/>
          <w:lang w:val="en-US" w:eastAsia="zh-CN"/>
        </w:rPr>
        <w:t>前期已缴纳</w:t>
      </w:r>
      <w:r>
        <w:rPr>
          <w:rFonts w:ascii="宋体" w:hAnsi="宋体" w:eastAsia="宋体" w:cs="宋体"/>
          <w:sz w:val="24"/>
          <w:szCs w:val="24"/>
        </w:rPr>
        <w:t>电机年度外委维修项目</w:t>
      </w:r>
      <w:r>
        <w:rPr>
          <w:rFonts w:hint="eastAsia" w:hAnsi="宋体" w:cs="宋体"/>
          <w:sz w:val="24"/>
          <w:szCs w:val="24"/>
          <w:u w:val="none"/>
          <w:lang w:val="en-US" w:eastAsia="zh-CN"/>
        </w:rPr>
        <w:t>投标保证金的投标方，此次不再另行缴纳投标保证金。</w:t>
      </w:r>
    </w:p>
    <w:p w14:paraId="4FAB5728">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14:paraId="27EB3A5B">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50903C90">
      <w:pPr>
        <w:pStyle w:val="77"/>
        <w:adjustRightInd w:val="0"/>
        <w:snapToGrid w:val="0"/>
        <w:ind w:left="420" w:leftChars="200"/>
        <w:rPr>
          <w:rFonts w:hAnsi="宋体"/>
          <w:sz w:val="24"/>
          <w:szCs w:val="24"/>
        </w:rPr>
      </w:pPr>
      <w:r>
        <w:rPr>
          <w:rFonts w:hint="eastAsia" w:hAnsi="宋体"/>
          <w:sz w:val="24"/>
          <w:szCs w:val="24"/>
        </w:rPr>
        <w:t>收款账号：8112501012801267437</w:t>
      </w:r>
    </w:p>
    <w:p w14:paraId="382D6AE7">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3654FEB5">
      <w:pPr>
        <w:pStyle w:val="77"/>
        <w:adjustRightInd w:val="0"/>
        <w:snapToGrid w:val="0"/>
        <w:ind w:left="420" w:leftChars="200"/>
        <w:rPr>
          <w:rFonts w:hAnsi="宋体"/>
          <w:sz w:val="24"/>
          <w:szCs w:val="24"/>
        </w:rPr>
      </w:pPr>
      <w:r>
        <w:rPr>
          <w:rFonts w:hint="eastAsia" w:hAnsi="宋体"/>
          <w:sz w:val="24"/>
          <w:szCs w:val="24"/>
        </w:rPr>
        <w:t>开户行行号：302451037264</w:t>
      </w:r>
    </w:p>
    <w:p w14:paraId="52762AC3">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90FD461">
      <w:pPr>
        <w:pStyle w:val="77"/>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9</w:t>
      </w:r>
      <w:r>
        <w:rPr>
          <w:rFonts w:hint="eastAsia" w:hAnsi="宋体" w:eastAsia="答疑"/>
          <w:sz w:val="24"/>
          <w:szCs w:val="24"/>
          <w:highlight w:val="none"/>
          <w:u w:val="single"/>
        </w:rPr>
        <w:t>月</w:t>
      </w:r>
      <w:r>
        <w:rPr>
          <w:rFonts w:hint="eastAsia" w:hAnsi="宋体"/>
          <w:sz w:val="24"/>
          <w:szCs w:val="24"/>
          <w:highlight w:val="none"/>
          <w:u w:val="single"/>
          <w:lang w:val="en-US" w:eastAsia="zh-CN"/>
        </w:rPr>
        <w:t>17</w:t>
      </w:r>
      <w:bookmarkStart w:id="20" w:name="_GoBack"/>
      <w:bookmarkEnd w:id="20"/>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2CE63689">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331A1366">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602C1627">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4E8C4844">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36348E5B">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2C274011">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12F6C07C">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24D6B287">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3C32014">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2CE7B259">
      <w:pPr>
        <w:pStyle w:val="77"/>
        <w:numPr>
          <w:ilvl w:val="0"/>
          <w:numId w:val="23"/>
        </w:numPr>
        <w:adjustRightInd w:val="0"/>
        <w:snapToGrid w:val="0"/>
        <w:rPr>
          <w:rFonts w:hAnsi="宋体"/>
          <w:sz w:val="24"/>
          <w:szCs w:val="24"/>
        </w:rPr>
      </w:pPr>
      <w:r>
        <w:rPr>
          <w:rFonts w:hint="eastAsia" w:hAnsi="宋体"/>
          <w:sz w:val="24"/>
          <w:szCs w:val="24"/>
        </w:rPr>
        <w:t>采购文件规定</w:t>
      </w:r>
      <w:r>
        <w:rPr>
          <w:rFonts w:hint="eastAsia" w:hAnsi="宋体" w:cs="宋体"/>
          <w:sz w:val="24"/>
          <w:szCs w:val="24"/>
        </w:rPr>
        <w:t>的其他情形。</w:t>
      </w:r>
      <w:bookmarkEnd w:id="5"/>
    </w:p>
    <w:p w14:paraId="5291B89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4A56C72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81C1227">
      <w:pPr>
        <w:pStyle w:val="77"/>
        <w:numPr>
          <w:ilvl w:val="0"/>
          <w:numId w:val="25"/>
        </w:numPr>
        <w:adjustRightInd w:val="0"/>
        <w:snapToGrid w:val="0"/>
        <w:rPr>
          <w:rFonts w:hAnsi="宋体" w:cs="宋体"/>
          <w:sz w:val="24"/>
          <w:szCs w:val="24"/>
        </w:rPr>
      </w:pPr>
      <w:r>
        <w:rPr>
          <w:rFonts w:hint="eastAsia" w:hAnsi="宋体" w:cs="宋体"/>
          <w:sz w:val="24"/>
          <w:szCs w:val="24"/>
        </w:rPr>
        <w:t>开标时间：</w:t>
      </w:r>
      <w:r>
        <w:rPr>
          <w:rFonts w:hint="eastAsia" w:hAnsi="宋体" w:cs="宋体"/>
          <w:sz w:val="24"/>
          <w:szCs w:val="24"/>
          <w:highlight w:val="none"/>
        </w:rPr>
        <w:t>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9</w:t>
      </w:r>
      <w:r>
        <w:rPr>
          <w:rFonts w:hint="eastAsia" w:hAnsi="宋体" w:cs="宋体"/>
          <w:sz w:val="24"/>
          <w:szCs w:val="24"/>
          <w:highlight w:val="none"/>
        </w:rPr>
        <w:t>月</w:t>
      </w:r>
      <w:r>
        <w:rPr>
          <w:rFonts w:hint="eastAsia" w:hAnsi="宋体" w:cs="宋体"/>
          <w:sz w:val="24"/>
          <w:szCs w:val="24"/>
          <w:highlight w:val="none"/>
          <w:lang w:val="en-US" w:eastAsia="zh-CN"/>
        </w:rPr>
        <w:t>17</w:t>
      </w:r>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0F6DEEE6">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328F932D">
      <w:pPr>
        <w:pStyle w:val="77"/>
        <w:numPr>
          <w:ilvl w:val="0"/>
          <w:numId w:val="25"/>
        </w:numPr>
        <w:adjustRightInd w:val="0"/>
        <w:snapToGrid w:val="0"/>
        <w:rPr>
          <w:rFonts w:hAnsi="宋体" w:cs="宋体"/>
          <w:color w:val="000000"/>
          <w:sz w:val="24"/>
          <w:szCs w:val="24"/>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因招标人原因，允许各投标方通过视频会议等形式线上招标，所需过程资料均通过e采通进行提报，由招标人创建视频链接，并在报名结束后统一通知。</w:t>
      </w:r>
    </w:p>
    <w:p w14:paraId="66EEF3F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评标方法</w:t>
      </w:r>
      <w:r>
        <w:rPr>
          <w:rFonts w:hint="eastAsia" w:ascii="宋体" w:hAnsi="宋体" w:eastAsia="宋体" w:cs="黑体"/>
          <w:sz w:val="24"/>
          <w:szCs w:val="24"/>
        </w:rPr>
        <w:t>：合理最低价中标</w:t>
      </w:r>
      <w:r>
        <w:rPr>
          <w:rFonts w:hint="eastAsia" w:ascii="宋体" w:hAnsi="宋体" w:eastAsia="宋体" w:cs="黑体"/>
          <w:sz w:val="24"/>
          <w:szCs w:val="24"/>
          <w:lang w:eastAsia="zh-CN"/>
        </w:rPr>
        <w:t>。</w:t>
      </w:r>
    </w:p>
    <w:p w14:paraId="43791865">
      <w:pPr>
        <w:pStyle w:val="73"/>
        <w:numPr>
          <w:ilvl w:val="0"/>
          <w:numId w:val="24"/>
        </w:numPr>
        <w:adjustRightInd w:val="0"/>
        <w:snapToGrid w:val="0"/>
        <w:jc w:val="left"/>
        <w:outlineLvl w:val="9"/>
        <w:rPr>
          <w:rFonts w:ascii="宋体" w:hAnsi="宋体" w:eastAsia="宋体" w:cs="黑体"/>
          <w:b w:val="0"/>
          <w:bCs w:val="0"/>
          <w:sz w:val="24"/>
          <w:szCs w:val="24"/>
          <w:highlight w:val="none"/>
        </w:rPr>
      </w:pPr>
      <w:r>
        <w:rPr>
          <w:rFonts w:hint="eastAsia" w:ascii="宋体" w:hAnsi="宋体" w:eastAsia="宋体" w:cs="宋体"/>
          <w:b w:val="0"/>
          <w:bCs w:val="0"/>
          <w:sz w:val="24"/>
          <w:szCs w:val="24"/>
          <w:highlight w:val="none"/>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highlight w:val="none"/>
        </w:rPr>
        <w:t>0</w:t>
      </w:r>
      <w:r>
        <w:rPr>
          <w:rFonts w:hint="eastAsia" w:ascii="宋体" w:hAnsi="宋体" w:eastAsia="宋体" w:cs="宋体"/>
          <w:b w:val="0"/>
          <w:bCs w:val="0"/>
          <w:sz w:val="24"/>
          <w:szCs w:val="24"/>
          <w:highlight w:val="none"/>
        </w:rPr>
        <w:t>分（含）的投标人入围商务标。</w:t>
      </w:r>
    </w:p>
    <w:tbl>
      <w:tblPr>
        <w:tblStyle w:val="32"/>
        <w:tblW w:w="9084"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84"/>
        <w:gridCol w:w="832"/>
        <w:gridCol w:w="6004"/>
        <w:gridCol w:w="800"/>
        <w:gridCol w:w="864"/>
      </w:tblGrid>
      <w:tr w14:paraId="5B294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auto"/>
            <w:vAlign w:val="center"/>
          </w:tcPr>
          <w:p w14:paraId="6EF8A9C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序号</w:t>
            </w:r>
          </w:p>
        </w:tc>
        <w:tc>
          <w:tcPr>
            <w:tcW w:w="832" w:type="dxa"/>
            <w:tcBorders>
              <w:top w:val="single" w:color="auto" w:sz="4" w:space="0"/>
              <w:left w:val="single" w:color="auto" w:sz="4" w:space="0"/>
              <w:bottom w:val="single" w:color="auto" w:sz="4" w:space="0"/>
              <w:right w:val="single" w:color="auto" w:sz="4" w:space="0"/>
            </w:tcBorders>
            <w:shd w:val="clear" w:color="auto" w:fill="auto"/>
            <w:vAlign w:val="center"/>
          </w:tcPr>
          <w:p w14:paraId="3C2593D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评审内容</w:t>
            </w:r>
          </w:p>
        </w:tc>
        <w:tc>
          <w:tcPr>
            <w:tcW w:w="6004" w:type="dxa"/>
            <w:tcBorders>
              <w:top w:val="single" w:color="auto" w:sz="4" w:space="0"/>
              <w:left w:val="single" w:color="auto" w:sz="4" w:space="0"/>
              <w:bottom w:val="single" w:color="auto" w:sz="4" w:space="0"/>
              <w:right w:val="single" w:color="auto" w:sz="4" w:space="0"/>
            </w:tcBorders>
            <w:shd w:val="clear" w:color="auto" w:fill="auto"/>
            <w:vAlign w:val="center"/>
          </w:tcPr>
          <w:p w14:paraId="7E53CEF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评分标准</w:t>
            </w:r>
          </w:p>
        </w:tc>
        <w:tc>
          <w:tcPr>
            <w:tcW w:w="800" w:type="dxa"/>
            <w:tcBorders>
              <w:top w:val="single" w:color="auto" w:sz="4" w:space="0"/>
              <w:left w:val="single" w:color="auto" w:sz="4" w:space="0"/>
              <w:bottom w:val="single" w:color="auto" w:sz="4" w:space="0"/>
              <w:right w:val="single" w:color="auto" w:sz="4" w:space="0"/>
            </w:tcBorders>
            <w:shd w:val="clear" w:color="auto" w:fill="auto"/>
            <w:vAlign w:val="center"/>
          </w:tcPr>
          <w:p w14:paraId="3FD70E6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满分</w:t>
            </w:r>
          </w:p>
        </w:tc>
        <w:tc>
          <w:tcPr>
            <w:tcW w:w="864" w:type="dxa"/>
            <w:tcBorders>
              <w:top w:val="single" w:color="auto" w:sz="4" w:space="0"/>
              <w:left w:val="single" w:color="auto" w:sz="4" w:space="0"/>
              <w:bottom w:val="single" w:color="auto" w:sz="4" w:space="0"/>
              <w:right w:val="single" w:color="auto" w:sz="4" w:space="0"/>
            </w:tcBorders>
            <w:shd w:val="clear" w:color="auto" w:fill="auto"/>
            <w:vAlign w:val="center"/>
          </w:tcPr>
          <w:p w14:paraId="2DC6A39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得分</w:t>
            </w:r>
          </w:p>
        </w:tc>
      </w:tr>
      <w:tr w14:paraId="24987C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463E42DA">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1</w:t>
            </w: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4768AE3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综合技术性能</w:t>
            </w:r>
            <w:r>
              <w:rPr>
                <w:rFonts w:ascii="Segoe UI" w:hAnsi="Segoe UI" w:eastAsia="Segoe UI" w:cs="Segoe UI"/>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参数</w:t>
            </w:r>
          </w:p>
        </w:tc>
        <w:tc>
          <w:tcPr>
            <w:tcW w:w="6004" w:type="dxa"/>
            <w:tcBorders>
              <w:top w:val="single" w:color="auto" w:sz="4" w:space="0"/>
              <w:left w:val="single" w:color="auto" w:sz="4" w:space="0"/>
              <w:bottom w:val="single" w:color="auto" w:sz="4" w:space="0"/>
              <w:right w:val="single" w:color="auto" w:sz="4" w:space="0"/>
            </w:tcBorders>
            <w:shd w:val="clear" w:color="auto" w:fill="FFFFFF"/>
            <w:vAlign w:val="center"/>
          </w:tcPr>
          <w:p w14:paraId="67AAD4B4">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1</w:t>
            </w:r>
            <w:r>
              <w:rPr>
                <w:rFonts w:hint="eastAsia" w:ascii="宋体" w:hAnsi="宋体" w:cs="宋体"/>
                <w:i w:val="0"/>
                <w:iCs w:val="0"/>
                <w:color w:val="0F1115"/>
                <w:kern w:val="0"/>
                <w:sz w:val="22"/>
                <w:szCs w:val="22"/>
                <w:u w:val="none"/>
                <w:lang w:val="en-US" w:eastAsia="zh-CN" w:bidi="ar"/>
              </w:rPr>
              <w:t>.</w:t>
            </w:r>
            <w:r>
              <w:rPr>
                <w:rFonts w:hint="eastAsia" w:ascii="宋体" w:hAnsi="宋体" w:eastAsia="宋体" w:cs="宋体"/>
                <w:i w:val="0"/>
                <w:iCs w:val="0"/>
                <w:color w:val="0F1115"/>
                <w:kern w:val="0"/>
                <w:sz w:val="22"/>
                <w:szCs w:val="22"/>
                <w:u w:val="none"/>
                <w:lang w:val="en-US" w:eastAsia="zh-CN" w:bidi="ar"/>
              </w:rPr>
              <w:t>投标人对项目中各类模块编写维修技术方案及组织措施具体，技术先进，并列出较多具备相关资质与经验的施工人员及维修设备，酌情得25-40分；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2</w:t>
            </w:r>
            <w:r>
              <w:rPr>
                <w:rFonts w:hint="eastAsia" w:ascii="宋体" w:hAnsi="宋体" w:cs="宋体"/>
                <w:i w:val="0"/>
                <w:iCs w:val="0"/>
                <w:color w:val="0F1115"/>
                <w:kern w:val="0"/>
                <w:sz w:val="22"/>
                <w:szCs w:val="22"/>
                <w:u w:val="none"/>
                <w:lang w:val="en-US" w:eastAsia="zh-CN" w:bidi="ar"/>
              </w:rPr>
              <w:t>.</w:t>
            </w:r>
            <w:r>
              <w:rPr>
                <w:rFonts w:hint="eastAsia" w:ascii="宋体" w:hAnsi="宋体" w:eastAsia="宋体" w:cs="宋体"/>
                <w:i w:val="0"/>
                <w:iCs w:val="0"/>
                <w:color w:val="0F1115"/>
                <w:kern w:val="0"/>
                <w:sz w:val="22"/>
                <w:szCs w:val="22"/>
                <w:u w:val="none"/>
                <w:lang w:val="en-US" w:eastAsia="zh-CN" w:bidi="ar"/>
              </w:rPr>
              <w:t>投标人对项目中各项技术方案及组织措施不详细，技术水平一般，施工人员具备一定资质，酌情得10-24分；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3</w:t>
            </w:r>
            <w:r>
              <w:rPr>
                <w:rFonts w:hint="eastAsia" w:ascii="宋体" w:hAnsi="宋体" w:cs="宋体"/>
                <w:i w:val="0"/>
                <w:iCs w:val="0"/>
                <w:color w:val="0F1115"/>
                <w:kern w:val="0"/>
                <w:sz w:val="22"/>
                <w:szCs w:val="22"/>
                <w:u w:val="none"/>
                <w:lang w:val="en-US" w:eastAsia="zh-CN" w:bidi="ar"/>
              </w:rPr>
              <w:t>.</w:t>
            </w:r>
            <w:r>
              <w:rPr>
                <w:rFonts w:hint="eastAsia" w:ascii="宋体" w:hAnsi="宋体" w:eastAsia="宋体" w:cs="宋体"/>
                <w:i w:val="0"/>
                <w:iCs w:val="0"/>
                <w:color w:val="0F1115"/>
                <w:kern w:val="0"/>
                <w:sz w:val="22"/>
                <w:szCs w:val="22"/>
                <w:u w:val="none"/>
                <w:lang w:val="en-US" w:eastAsia="zh-CN" w:bidi="ar"/>
              </w:rPr>
              <w:t>投标人在投标文件中没有列出技术方案及组织措施，没有相关资质的施工人员得0分。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注：资质文件需有相关资质证明，原件或复印件</w:t>
            </w:r>
          </w:p>
        </w:tc>
        <w:tc>
          <w:tcPr>
            <w:tcW w:w="800" w:type="dxa"/>
            <w:tcBorders>
              <w:top w:val="single" w:color="auto" w:sz="4" w:space="0"/>
              <w:left w:val="single" w:color="auto" w:sz="4" w:space="0"/>
              <w:bottom w:val="single" w:color="auto" w:sz="4" w:space="0"/>
              <w:right w:val="single" w:color="auto" w:sz="4" w:space="0"/>
            </w:tcBorders>
            <w:shd w:val="clear" w:color="auto" w:fill="FFFFFF"/>
            <w:vAlign w:val="center"/>
          </w:tcPr>
          <w:p w14:paraId="1EA2D8B1">
            <w:pPr>
              <w:keepNext w:val="0"/>
              <w:keepLines w:val="0"/>
              <w:widowControl/>
              <w:suppressLineNumbers w:val="0"/>
              <w:jc w:val="center"/>
              <w:textAlignment w:val="center"/>
              <w:rPr>
                <w:rFonts w:hint="default" w:ascii="Segoe UI" w:hAnsi="Segoe UI" w:eastAsia="Segoe UI" w:cs="Segoe UI"/>
                <w:i w:val="0"/>
                <w:iCs w:val="0"/>
                <w:color w:val="0F1115"/>
                <w:kern w:val="0"/>
                <w:sz w:val="22"/>
                <w:szCs w:val="22"/>
                <w:u w:val="none"/>
                <w:lang w:val="en-US" w:eastAsia="zh-CN" w:bidi="ar"/>
              </w:rPr>
            </w:pPr>
            <w:r>
              <w:rPr>
                <w:rFonts w:hint="default" w:ascii="Segoe UI" w:hAnsi="Segoe UI" w:eastAsia="Segoe UI" w:cs="Segoe UI"/>
                <w:i w:val="0"/>
                <w:iCs w:val="0"/>
                <w:color w:val="0F1115"/>
                <w:kern w:val="0"/>
                <w:sz w:val="22"/>
                <w:szCs w:val="22"/>
                <w:u w:val="none"/>
                <w:lang w:val="en-US" w:eastAsia="zh-CN" w:bidi="ar"/>
              </w:rPr>
              <w:t>40</w:t>
            </w:r>
          </w:p>
        </w:tc>
        <w:tc>
          <w:tcPr>
            <w:tcW w:w="864" w:type="dxa"/>
            <w:tcBorders>
              <w:top w:val="single" w:color="auto" w:sz="4" w:space="0"/>
              <w:left w:val="single" w:color="auto" w:sz="4" w:space="0"/>
              <w:bottom w:val="single" w:color="auto" w:sz="4" w:space="0"/>
              <w:right w:val="single" w:color="auto" w:sz="4" w:space="0"/>
            </w:tcBorders>
            <w:shd w:val="clear" w:color="auto" w:fill="FFFFFF"/>
            <w:vAlign w:val="center"/>
          </w:tcPr>
          <w:p w14:paraId="4D644324">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05B45B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5440053F">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2</w:t>
            </w: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20E6626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业绩</w:t>
            </w:r>
          </w:p>
        </w:tc>
        <w:tc>
          <w:tcPr>
            <w:tcW w:w="6004" w:type="dxa"/>
            <w:tcBorders>
              <w:top w:val="single" w:color="auto" w:sz="4" w:space="0"/>
              <w:left w:val="single" w:color="auto" w:sz="4" w:space="0"/>
              <w:bottom w:val="single" w:color="auto" w:sz="4" w:space="0"/>
              <w:right w:val="single" w:color="auto" w:sz="4" w:space="0"/>
            </w:tcBorders>
            <w:shd w:val="clear" w:color="auto" w:fill="FFFFFF"/>
            <w:vAlign w:val="center"/>
          </w:tcPr>
          <w:p w14:paraId="69103365">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投标人在202</w:t>
            </w:r>
            <w:r>
              <w:rPr>
                <w:rFonts w:hint="eastAsia" w:ascii="宋体" w:hAnsi="宋体" w:cs="宋体"/>
                <w:i w:val="0"/>
                <w:iCs w:val="0"/>
                <w:color w:val="0F1115"/>
                <w:kern w:val="0"/>
                <w:sz w:val="22"/>
                <w:szCs w:val="22"/>
                <w:u w:val="none"/>
                <w:lang w:val="en-US" w:eastAsia="zh-CN" w:bidi="ar"/>
              </w:rPr>
              <w:t>4</w:t>
            </w:r>
            <w:r>
              <w:rPr>
                <w:rFonts w:hint="eastAsia" w:ascii="宋体" w:hAnsi="宋体" w:eastAsia="宋体" w:cs="宋体"/>
                <w:i w:val="0"/>
                <w:iCs w:val="0"/>
                <w:color w:val="0F1115"/>
                <w:kern w:val="0"/>
                <w:sz w:val="22"/>
                <w:szCs w:val="22"/>
                <w:u w:val="none"/>
                <w:lang w:val="en-US" w:eastAsia="zh-CN" w:bidi="ar"/>
              </w:rPr>
              <w:t>年1月1日以来在中国与本标同类规格服务的业绩，以合同复印件加盖公章为准（须有客户联系方式及联系人以供招标人核实确认），每个大于5万元伺服备件维修合同或年度框架合同加4分，满分20分，低于5万元的合同视情况加1-3分/项。</w:t>
            </w:r>
          </w:p>
        </w:tc>
        <w:tc>
          <w:tcPr>
            <w:tcW w:w="800" w:type="dxa"/>
            <w:tcBorders>
              <w:top w:val="single" w:color="auto" w:sz="4" w:space="0"/>
              <w:left w:val="single" w:color="auto" w:sz="4" w:space="0"/>
              <w:bottom w:val="single" w:color="auto" w:sz="4" w:space="0"/>
              <w:right w:val="single" w:color="auto" w:sz="4" w:space="0"/>
            </w:tcBorders>
            <w:shd w:val="clear" w:color="auto" w:fill="FFFFFF"/>
            <w:vAlign w:val="center"/>
          </w:tcPr>
          <w:p w14:paraId="778D7E1B">
            <w:pPr>
              <w:keepNext w:val="0"/>
              <w:keepLines w:val="0"/>
              <w:widowControl/>
              <w:suppressLineNumbers w:val="0"/>
              <w:jc w:val="center"/>
              <w:textAlignment w:val="center"/>
              <w:rPr>
                <w:rFonts w:hint="default" w:ascii="Segoe UI" w:hAnsi="Segoe UI" w:eastAsia="Segoe UI" w:cs="Segoe UI"/>
                <w:i w:val="0"/>
                <w:iCs w:val="0"/>
                <w:color w:val="0F1115"/>
                <w:kern w:val="0"/>
                <w:sz w:val="22"/>
                <w:szCs w:val="22"/>
                <w:u w:val="none"/>
                <w:lang w:val="en-US" w:eastAsia="zh-CN" w:bidi="ar"/>
              </w:rPr>
            </w:pPr>
            <w:r>
              <w:rPr>
                <w:rFonts w:hint="default" w:ascii="Segoe UI" w:hAnsi="Segoe UI" w:eastAsia="Segoe UI" w:cs="Segoe UI"/>
                <w:i w:val="0"/>
                <w:iCs w:val="0"/>
                <w:color w:val="0F1115"/>
                <w:kern w:val="0"/>
                <w:sz w:val="22"/>
                <w:szCs w:val="22"/>
                <w:u w:val="none"/>
                <w:lang w:val="en-US" w:eastAsia="zh-CN" w:bidi="ar"/>
              </w:rPr>
              <w:t>20</w:t>
            </w:r>
          </w:p>
        </w:tc>
        <w:tc>
          <w:tcPr>
            <w:tcW w:w="864" w:type="dxa"/>
            <w:tcBorders>
              <w:top w:val="single" w:color="auto" w:sz="4" w:space="0"/>
              <w:left w:val="single" w:color="auto" w:sz="4" w:space="0"/>
              <w:bottom w:val="single" w:color="auto" w:sz="4" w:space="0"/>
              <w:right w:val="single" w:color="auto" w:sz="4" w:space="0"/>
            </w:tcBorders>
            <w:shd w:val="clear" w:color="auto" w:fill="FFFFFF"/>
            <w:vAlign w:val="center"/>
          </w:tcPr>
          <w:p w14:paraId="553F8010">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59C0FF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068306D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3</w:t>
            </w: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1017E95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现场答疑</w:t>
            </w:r>
          </w:p>
        </w:tc>
        <w:tc>
          <w:tcPr>
            <w:tcW w:w="6004" w:type="dxa"/>
            <w:tcBorders>
              <w:top w:val="single" w:color="auto" w:sz="4" w:space="0"/>
              <w:left w:val="single" w:color="auto" w:sz="4" w:space="0"/>
              <w:bottom w:val="single" w:color="auto" w:sz="4" w:space="0"/>
              <w:right w:val="single" w:color="auto" w:sz="4" w:space="0"/>
            </w:tcBorders>
            <w:shd w:val="clear" w:color="auto" w:fill="FFFFFF"/>
            <w:vAlign w:val="center"/>
          </w:tcPr>
          <w:p w14:paraId="58F9A477">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投标人代表对方案、技术优势的讲解，以及就该项目难点回答评标专家现场提问，评价好得14-20分、评价一般得6-13分；</w:t>
            </w:r>
          </w:p>
        </w:tc>
        <w:tc>
          <w:tcPr>
            <w:tcW w:w="800" w:type="dxa"/>
            <w:tcBorders>
              <w:top w:val="single" w:color="auto" w:sz="4" w:space="0"/>
              <w:left w:val="single" w:color="auto" w:sz="4" w:space="0"/>
              <w:bottom w:val="single" w:color="auto" w:sz="4" w:space="0"/>
              <w:right w:val="single" w:color="auto" w:sz="4" w:space="0"/>
            </w:tcBorders>
            <w:shd w:val="clear" w:color="auto" w:fill="FFFFFF"/>
            <w:vAlign w:val="center"/>
          </w:tcPr>
          <w:p w14:paraId="4BD0ED05">
            <w:pPr>
              <w:keepNext w:val="0"/>
              <w:keepLines w:val="0"/>
              <w:widowControl/>
              <w:suppressLineNumbers w:val="0"/>
              <w:jc w:val="center"/>
              <w:textAlignment w:val="center"/>
              <w:rPr>
                <w:rFonts w:hint="default" w:ascii="Segoe UI" w:hAnsi="Segoe UI" w:eastAsia="Segoe UI" w:cs="Segoe UI"/>
                <w:i w:val="0"/>
                <w:iCs w:val="0"/>
                <w:color w:val="0F1115"/>
                <w:kern w:val="0"/>
                <w:sz w:val="22"/>
                <w:szCs w:val="22"/>
                <w:u w:val="none"/>
                <w:lang w:val="en-US" w:eastAsia="zh-CN" w:bidi="ar"/>
              </w:rPr>
            </w:pPr>
            <w:r>
              <w:rPr>
                <w:rFonts w:hint="default" w:ascii="Segoe UI" w:hAnsi="Segoe UI" w:eastAsia="Segoe UI" w:cs="Segoe UI"/>
                <w:i w:val="0"/>
                <w:iCs w:val="0"/>
                <w:color w:val="0F1115"/>
                <w:kern w:val="0"/>
                <w:sz w:val="22"/>
                <w:szCs w:val="22"/>
                <w:u w:val="none"/>
                <w:lang w:val="en-US" w:eastAsia="zh-CN" w:bidi="ar"/>
              </w:rPr>
              <w:t>20</w:t>
            </w:r>
          </w:p>
        </w:tc>
        <w:tc>
          <w:tcPr>
            <w:tcW w:w="864" w:type="dxa"/>
            <w:tcBorders>
              <w:top w:val="single" w:color="auto" w:sz="4" w:space="0"/>
              <w:left w:val="single" w:color="auto" w:sz="4" w:space="0"/>
              <w:bottom w:val="single" w:color="auto" w:sz="4" w:space="0"/>
              <w:right w:val="single" w:color="auto" w:sz="4" w:space="0"/>
            </w:tcBorders>
            <w:shd w:val="clear" w:color="auto" w:fill="FFFFFF"/>
            <w:vAlign w:val="center"/>
          </w:tcPr>
          <w:p w14:paraId="304A585A">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0B307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20E4F0F9">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4</w:t>
            </w: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4D4A9F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售后服务</w:t>
            </w:r>
          </w:p>
        </w:tc>
        <w:tc>
          <w:tcPr>
            <w:tcW w:w="6004" w:type="dxa"/>
            <w:tcBorders>
              <w:top w:val="single" w:color="auto" w:sz="4" w:space="0"/>
              <w:left w:val="single" w:color="auto" w:sz="4" w:space="0"/>
              <w:bottom w:val="single" w:color="auto" w:sz="4" w:space="0"/>
              <w:right w:val="single" w:color="auto" w:sz="4" w:space="0"/>
            </w:tcBorders>
            <w:shd w:val="clear" w:color="auto" w:fill="FFFFFF"/>
            <w:vAlign w:val="center"/>
          </w:tcPr>
          <w:p w14:paraId="4B583EF5">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售后服务及时周到，有相应的服务承诺和具体的保证措施，对招标方人员的技术培训安排科学、合理、可行，酌情得1-10分；</w:t>
            </w:r>
          </w:p>
        </w:tc>
        <w:tc>
          <w:tcPr>
            <w:tcW w:w="800" w:type="dxa"/>
            <w:tcBorders>
              <w:top w:val="single" w:color="auto" w:sz="4" w:space="0"/>
              <w:left w:val="single" w:color="auto" w:sz="4" w:space="0"/>
              <w:bottom w:val="single" w:color="auto" w:sz="4" w:space="0"/>
              <w:right w:val="single" w:color="auto" w:sz="4" w:space="0"/>
            </w:tcBorders>
            <w:shd w:val="clear" w:color="auto" w:fill="FFFFFF"/>
            <w:vAlign w:val="center"/>
          </w:tcPr>
          <w:p w14:paraId="04A1385E">
            <w:pPr>
              <w:keepNext w:val="0"/>
              <w:keepLines w:val="0"/>
              <w:widowControl/>
              <w:suppressLineNumbers w:val="0"/>
              <w:jc w:val="center"/>
              <w:textAlignment w:val="center"/>
              <w:rPr>
                <w:rFonts w:hint="default" w:ascii="Segoe UI" w:hAnsi="Segoe UI" w:eastAsia="Segoe UI" w:cs="Segoe UI"/>
                <w:i w:val="0"/>
                <w:iCs w:val="0"/>
                <w:color w:val="0F1115"/>
                <w:kern w:val="0"/>
                <w:sz w:val="22"/>
                <w:szCs w:val="22"/>
                <w:u w:val="none"/>
                <w:lang w:val="en-US" w:eastAsia="zh-CN" w:bidi="ar"/>
              </w:rPr>
            </w:pPr>
            <w:r>
              <w:rPr>
                <w:rFonts w:hint="default" w:ascii="Segoe UI" w:hAnsi="Segoe UI" w:eastAsia="Segoe UI" w:cs="Segoe UI"/>
                <w:i w:val="0"/>
                <w:iCs w:val="0"/>
                <w:color w:val="0F1115"/>
                <w:kern w:val="0"/>
                <w:sz w:val="22"/>
                <w:szCs w:val="22"/>
                <w:u w:val="none"/>
                <w:lang w:val="en-US" w:eastAsia="zh-CN" w:bidi="ar"/>
              </w:rPr>
              <w:t>10</w:t>
            </w:r>
          </w:p>
        </w:tc>
        <w:tc>
          <w:tcPr>
            <w:tcW w:w="864" w:type="dxa"/>
            <w:tcBorders>
              <w:top w:val="single" w:color="auto" w:sz="4" w:space="0"/>
              <w:left w:val="single" w:color="auto" w:sz="4" w:space="0"/>
              <w:bottom w:val="single" w:color="auto" w:sz="4" w:space="0"/>
              <w:right w:val="single" w:color="auto" w:sz="4" w:space="0"/>
            </w:tcBorders>
            <w:shd w:val="clear" w:color="auto" w:fill="FFFFFF"/>
            <w:vAlign w:val="center"/>
          </w:tcPr>
          <w:p w14:paraId="607C65D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3D35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6F3A72F0">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5</w:t>
            </w: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29C8AA0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技术条款响应</w:t>
            </w:r>
          </w:p>
        </w:tc>
        <w:tc>
          <w:tcPr>
            <w:tcW w:w="6004" w:type="dxa"/>
            <w:tcBorders>
              <w:top w:val="single" w:color="auto" w:sz="4" w:space="0"/>
              <w:left w:val="single" w:color="auto" w:sz="4" w:space="0"/>
              <w:bottom w:val="single" w:color="auto" w:sz="4" w:space="0"/>
              <w:right w:val="single" w:color="auto" w:sz="4" w:space="0"/>
            </w:tcBorders>
            <w:shd w:val="clear" w:color="auto" w:fill="FFFFFF"/>
            <w:vAlign w:val="center"/>
          </w:tcPr>
          <w:p w14:paraId="2E46E929">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完全满足</w:t>
            </w:r>
            <w:r>
              <w:rPr>
                <w:rFonts w:ascii="Segoe UI" w:hAnsi="Segoe UI" w:eastAsia="Segoe UI" w:cs="Segoe UI"/>
                <w:i w:val="0"/>
                <w:iCs w:val="0"/>
                <w:color w:val="0F1115"/>
                <w:kern w:val="0"/>
                <w:sz w:val="22"/>
                <w:szCs w:val="22"/>
                <w:u w:val="none"/>
                <w:lang w:val="en-US" w:eastAsia="zh-CN" w:bidi="ar"/>
              </w:rPr>
              <w:t>“</w:t>
            </w:r>
            <w:r>
              <w:rPr>
                <w:rFonts w:hint="eastAsia" w:ascii="宋体" w:hAnsi="宋体" w:eastAsia="宋体" w:cs="宋体"/>
                <w:i w:val="0"/>
                <w:iCs w:val="0"/>
                <w:color w:val="0F1115"/>
                <w:kern w:val="0"/>
                <w:sz w:val="22"/>
                <w:szCs w:val="22"/>
                <w:u w:val="none"/>
                <w:lang w:val="en-US" w:eastAsia="zh-CN" w:bidi="ar"/>
              </w:rPr>
              <w:t>最终验收后3个月</w:t>
            </w:r>
            <w:r>
              <w:rPr>
                <w:rFonts w:ascii="Segoe UI" w:hAnsi="Segoe UI" w:eastAsia="Segoe UI" w:cs="Segoe UI"/>
                <w:i w:val="0"/>
                <w:iCs w:val="0"/>
                <w:color w:val="0F1115"/>
                <w:kern w:val="0"/>
                <w:sz w:val="22"/>
                <w:szCs w:val="22"/>
                <w:u w:val="none"/>
                <w:lang w:val="en-US" w:eastAsia="zh-CN" w:bidi="ar"/>
              </w:rPr>
              <w:t>”</w:t>
            </w:r>
            <w:r>
              <w:rPr>
                <w:rFonts w:hint="eastAsia" w:ascii="宋体" w:hAnsi="宋体" w:eastAsia="宋体" w:cs="宋体"/>
                <w:i w:val="0"/>
                <w:iCs w:val="0"/>
                <w:color w:val="0F1115"/>
                <w:kern w:val="0"/>
                <w:sz w:val="22"/>
                <w:szCs w:val="22"/>
                <w:u w:val="none"/>
                <w:lang w:val="en-US" w:eastAsia="zh-CN" w:bidi="ar"/>
              </w:rPr>
              <w:t>质保期要求，并接受</w:t>
            </w:r>
            <w:r>
              <w:rPr>
                <w:rFonts w:ascii="Segoe UI" w:hAnsi="Segoe UI" w:eastAsia="Segoe UI" w:cs="Segoe UI"/>
                <w:i w:val="0"/>
                <w:iCs w:val="0"/>
                <w:color w:val="0F1115"/>
                <w:kern w:val="0"/>
                <w:sz w:val="22"/>
                <w:szCs w:val="22"/>
                <w:u w:val="none"/>
                <w:lang w:val="en-US" w:eastAsia="zh-CN" w:bidi="ar"/>
              </w:rPr>
              <w:t>“</w:t>
            </w:r>
            <w:r>
              <w:rPr>
                <w:rFonts w:hint="eastAsia" w:ascii="宋体" w:hAnsi="宋体" w:eastAsia="宋体" w:cs="宋体"/>
                <w:i w:val="0"/>
                <w:iCs w:val="0"/>
                <w:color w:val="0F1115"/>
                <w:kern w:val="0"/>
                <w:sz w:val="22"/>
                <w:szCs w:val="22"/>
                <w:u w:val="none"/>
                <w:lang w:val="en-US" w:eastAsia="zh-CN" w:bidi="ar"/>
              </w:rPr>
              <w:t>维修后重新计算质保期</w:t>
            </w:r>
            <w:r>
              <w:rPr>
                <w:rFonts w:ascii="Segoe UI" w:hAnsi="Segoe UI" w:eastAsia="Segoe UI" w:cs="Segoe UI"/>
                <w:i w:val="0"/>
                <w:iCs w:val="0"/>
                <w:color w:val="0F1115"/>
                <w:kern w:val="0"/>
                <w:sz w:val="22"/>
                <w:szCs w:val="22"/>
                <w:u w:val="none"/>
                <w:lang w:val="en-US" w:eastAsia="zh-CN" w:bidi="ar"/>
              </w:rPr>
              <w:t>”</w:t>
            </w:r>
            <w:r>
              <w:rPr>
                <w:rFonts w:hint="eastAsia" w:ascii="宋体" w:hAnsi="宋体" w:eastAsia="宋体" w:cs="宋体"/>
                <w:i w:val="0"/>
                <w:iCs w:val="0"/>
                <w:color w:val="0F1115"/>
                <w:kern w:val="0"/>
                <w:sz w:val="22"/>
                <w:szCs w:val="22"/>
                <w:u w:val="none"/>
                <w:lang w:val="en-US" w:eastAsia="zh-CN" w:bidi="ar"/>
              </w:rPr>
              <w:t>条款者得5-</w:t>
            </w:r>
            <w:r>
              <w:rPr>
                <w:rFonts w:hint="eastAsia" w:ascii="宋体" w:hAnsi="宋体" w:cs="宋体"/>
                <w:i w:val="0"/>
                <w:iCs w:val="0"/>
                <w:color w:val="0F1115"/>
                <w:kern w:val="0"/>
                <w:sz w:val="22"/>
                <w:szCs w:val="22"/>
                <w:u w:val="none"/>
                <w:lang w:val="en-US" w:eastAsia="zh-CN" w:bidi="ar"/>
              </w:rPr>
              <w:t>10</w:t>
            </w:r>
            <w:r>
              <w:rPr>
                <w:rFonts w:hint="eastAsia" w:ascii="宋体" w:hAnsi="宋体" w:eastAsia="宋体" w:cs="宋体"/>
                <w:i w:val="0"/>
                <w:iCs w:val="0"/>
                <w:color w:val="0F1115"/>
                <w:kern w:val="0"/>
                <w:sz w:val="22"/>
                <w:szCs w:val="22"/>
                <w:u w:val="none"/>
                <w:lang w:val="en-US" w:eastAsia="zh-CN" w:bidi="ar"/>
              </w:rPr>
              <w:t>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不满足者得0-4分。</w:t>
            </w:r>
          </w:p>
        </w:tc>
        <w:tc>
          <w:tcPr>
            <w:tcW w:w="800" w:type="dxa"/>
            <w:tcBorders>
              <w:top w:val="single" w:color="auto" w:sz="4" w:space="0"/>
              <w:left w:val="single" w:color="auto" w:sz="4" w:space="0"/>
              <w:bottom w:val="single" w:color="auto" w:sz="4" w:space="0"/>
              <w:right w:val="single" w:color="auto" w:sz="4" w:space="0"/>
            </w:tcBorders>
            <w:shd w:val="clear" w:color="auto" w:fill="FFFFFF"/>
            <w:vAlign w:val="center"/>
          </w:tcPr>
          <w:p w14:paraId="66A85761">
            <w:pPr>
              <w:keepNext w:val="0"/>
              <w:keepLines w:val="0"/>
              <w:widowControl/>
              <w:suppressLineNumbers w:val="0"/>
              <w:jc w:val="center"/>
              <w:textAlignment w:val="center"/>
              <w:rPr>
                <w:rFonts w:hint="default" w:ascii="Segoe UI" w:hAnsi="Segoe UI" w:eastAsia="Segoe UI" w:cs="Segoe UI"/>
                <w:i w:val="0"/>
                <w:iCs w:val="0"/>
                <w:color w:val="0F1115"/>
                <w:kern w:val="0"/>
                <w:sz w:val="22"/>
                <w:szCs w:val="22"/>
                <w:u w:val="none"/>
                <w:lang w:val="en-US" w:eastAsia="zh-CN" w:bidi="ar"/>
              </w:rPr>
            </w:pPr>
            <w:r>
              <w:rPr>
                <w:rFonts w:hint="default" w:ascii="Segoe UI" w:hAnsi="Segoe UI" w:eastAsia="Segoe UI" w:cs="Segoe UI"/>
                <w:i w:val="0"/>
                <w:iCs w:val="0"/>
                <w:color w:val="0F1115"/>
                <w:kern w:val="0"/>
                <w:sz w:val="22"/>
                <w:szCs w:val="22"/>
                <w:u w:val="none"/>
                <w:lang w:val="en-US" w:eastAsia="zh-CN" w:bidi="ar"/>
              </w:rPr>
              <w:t>10</w:t>
            </w:r>
          </w:p>
        </w:tc>
        <w:tc>
          <w:tcPr>
            <w:tcW w:w="864" w:type="dxa"/>
            <w:tcBorders>
              <w:top w:val="single" w:color="auto" w:sz="4" w:space="0"/>
              <w:left w:val="single" w:color="auto" w:sz="4" w:space="0"/>
              <w:bottom w:val="single" w:color="auto" w:sz="4" w:space="0"/>
              <w:right w:val="single" w:color="auto" w:sz="4" w:space="0"/>
            </w:tcBorders>
            <w:shd w:val="clear" w:color="auto" w:fill="FFFFFF"/>
            <w:vAlign w:val="center"/>
          </w:tcPr>
          <w:p w14:paraId="7C58455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672786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30B92A3A">
            <w:pPr>
              <w:keepNext w:val="0"/>
              <w:keepLines w:val="0"/>
              <w:widowControl/>
              <w:suppressLineNumbers w:val="0"/>
              <w:jc w:val="center"/>
              <w:textAlignment w:val="center"/>
              <w:rPr>
                <w:rFonts w:hint="default" w:ascii="宋体" w:hAnsi="宋体" w:cs="宋体"/>
                <w:kern w:val="2"/>
                <w:sz w:val="24"/>
                <w:szCs w:val="24"/>
                <w:lang w:val="en-US" w:eastAsia="zh-CN" w:bidi="ar-SA"/>
              </w:rPr>
            </w:pPr>
            <w:r>
              <w:rPr>
                <w:rFonts w:hint="eastAsia" w:ascii="宋体" w:hAnsi="宋体" w:cs="宋体"/>
                <w:kern w:val="2"/>
                <w:sz w:val="24"/>
                <w:szCs w:val="24"/>
                <w:lang w:val="en-US" w:eastAsia="zh-CN" w:bidi="ar-SA"/>
              </w:rPr>
              <w:t>合计</w:t>
            </w:r>
          </w:p>
        </w:tc>
        <w:tc>
          <w:tcPr>
            <w:tcW w:w="7636"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14:paraId="6FF47AC7">
            <w:pPr>
              <w:keepNext w:val="0"/>
              <w:keepLines w:val="0"/>
              <w:widowControl/>
              <w:suppressLineNumbers w:val="0"/>
              <w:jc w:val="center"/>
              <w:textAlignment w:val="center"/>
              <w:rPr>
                <w:rFonts w:hint="default" w:ascii="Segoe UI" w:hAnsi="Segoe UI" w:eastAsia="Segoe UI" w:cs="Segoe UI"/>
                <w:i w:val="0"/>
                <w:iCs w:val="0"/>
                <w:color w:val="0F1115"/>
                <w:kern w:val="0"/>
                <w:sz w:val="22"/>
                <w:szCs w:val="22"/>
                <w:u w:val="none"/>
                <w:lang w:val="en-US" w:eastAsia="zh-CN" w:bidi="ar"/>
              </w:rPr>
            </w:pPr>
          </w:p>
        </w:tc>
        <w:tc>
          <w:tcPr>
            <w:tcW w:w="864" w:type="dxa"/>
            <w:tcBorders>
              <w:top w:val="single" w:color="auto" w:sz="4" w:space="0"/>
              <w:left w:val="single" w:color="auto" w:sz="4" w:space="0"/>
              <w:bottom w:val="single" w:color="auto" w:sz="4" w:space="0"/>
              <w:right w:val="single" w:color="auto" w:sz="4" w:space="0"/>
            </w:tcBorders>
            <w:shd w:val="clear" w:color="auto" w:fill="FFFFFF"/>
            <w:vAlign w:val="center"/>
          </w:tcPr>
          <w:p w14:paraId="1B8673FB">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bl>
    <w:p w14:paraId="48181615">
      <w:pPr>
        <w:pStyle w:val="73"/>
        <w:numPr>
          <w:ilvl w:val="0"/>
          <w:numId w:val="0"/>
        </w:numPr>
        <w:adjustRightInd w:val="0"/>
        <w:snapToGrid w:val="0"/>
        <w:ind w:leftChars="0"/>
        <w:jc w:val="left"/>
        <w:outlineLvl w:val="9"/>
        <w:rPr>
          <w:rFonts w:ascii="宋体" w:hAnsi="宋体" w:eastAsia="宋体" w:cs="黑体"/>
          <w:b w:val="0"/>
          <w:bCs w:val="0"/>
          <w:sz w:val="24"/>
          <w:szCs w:val="24"/>
        </w:rPr>
      </w:pPr>
    </w:p>
    <w:p w14:paraId="191F2220">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08A0CE91">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5E85FF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160C453E">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141B837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0099B806">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1287D780">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61C61114">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5CF2AEDD">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7BD57E33">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5C6A3CFF">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F7C79D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34A3C3B4">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090125E9">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43667223">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7B15CD45">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3141A56F">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0CD338EF">
      <w:pPr>
        <w:pStyle w:val="77"/>
        <w:numPr>
          <w:ilvl w:val="1"/>
          <w:numId w:val="28"/>
        </w:numPr>
        <w:adjustRightInd w:val="0"/>
        <w:snapToGrid w:val="0"/>
        <w:rPr>
          <w:rFonts w:hAnsi="宋体"/>
          <w:sz w:val="24"/>
          <w:szCs w:val="24"/>
        </w:rPr>
      </w:pPr>
      <w:r>
        <w:rPr>
          <w:rFonts w:hint="eastAsia" w:hAnsi="宋体"/>
          <w:sz w:val="24"/>
          <w:szCs w:val="24"/>
        </w:rPr>
        <w:t>投标人串通投标；</w:t>
      </w:r>
    </w:p>
    <w:p w14:paraId="454F2B98">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DDEE7F3">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6A7963B6">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46029202">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37809EAA">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09E11616">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3BA32CE6">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61AE0EA5">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500C91AD">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3549F104">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40904B">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7302BB39">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21F7CF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1F1252F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7"/>
      <w:bookmarkStart w:id="7" w:name="OLE_LINK28"/>
      <w:bookmarkStart w:id="8" w:name="OLE_LINK26"/>
      <w:bookmarkStart w:id="9" w:name="OLE_LINK29"/>
      <w:bookmarkStart w:id="10" w:name="OLE_LINK25"/>
      <w:r>
        <w:rPr>
          <w:rFonts w:hint="eastAsia" w:ascii="宋体" w:hAnsi="宋体" w:cs="宋体"/>
          <w:sz w:val="24"/>
          <w:szCs w:val="24"/>
        </w:rPr>
        <w:t>；</w:t>
      </w:r>
      <w:bookmarkEnd w:id="6"/>
      <w:bookmarkEnd w:id="7"/>
      <w:bookmarkEnd w:id="8"/>
      <w:bookmarkEnd w:id="9"/>
      <w:bookmarkEnd w:id="10"/>
    </w:p>
    <w:p w14:paraId="21926DE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37E1EB9">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9913A62">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6632950C">
      <w:pPr>
        <w:numPr>
          <w:ilvl w:val="0"/>
          <w:numId w:val="0"/>
        </w:numPr>
        <w:adjustRightInd w:val="0"/>
        <w:snapToGrid w:val="0"/>
        <w:spacing w:line="360" w:lineRule="auto"/>
        <w:ind w:left="420" w:leftChars="0" w:hanging="420" w:firstLineChars="0"/>
        <w:jc w:val="left"/>
        <w:rPr>
          <w:rFonts w:ascii="宋体" w:hAnsi="宋体" w:cs="宋体"/>
          <w:color w:val="000000"/>
          <w:sz w:val="24"/>
          <w:szCs w:val="24"/>
        </w:rPr>
      </w:pPr>
      <w:r>
        <w:rPr>
          <w:rFonts w:ascii="宋体" w:hAnsi="宋体" w:eastAsia="宋体" w:cs="宋体"/>
          <w:color w:val="000000"/>
          <w:kern w:val="2"/>
          <w:sz w:val="24"/>
          <w:szCs w:val="24"/>
          <w:lang w:val="en-US" w:eastAsia="zh-CN" w:bidi="ar-SA"/>
        </w:rPr>
        <w:t>1.</w:t>
      </w:r>
      <w:r>
        <w:rPr>
          <w:rFonts w:hint="eastAsia" w:ascii="宋体" w:hAnsi="宋体" w:cs="宋体"/>
          <w:color w:val="000000"/>
          <w:sz w:val="24"/>
          <w:szCs w:val="24"/>
        </w:rPr>
        <w:t>招标人根据评标工作小组的评标结果确定中标人，在重汽e采通平台公布中标结果，并发送中标通知。</w:t>
      </w:r>
    </w:p>
    <w:p w14:paraId="6B6D41A0">
      <w:pPr>
        <w:numPr>
          <w:ilvl w:val="0"/>
          <w:numId w:val="0"/>
        </w:numPr>
        <w:adjustRightInd w:val="0"/>
        <w:snapToGrid w:val="0"/>
        <w:spacing w:line="360" w:lineRule="auto"/>
        <w:ind w:left="420" w:leftChars="0" w:hanging="420" w:firstLineChars="0"/>
        <w:jc w:val="left"/>
        <w:rPr>
          <w:rFonts w:ascii="宋体" w:hAnsi="宋体" w:cs="宋体"/>
          <w:color w:val="000000"/>
          <w:sz w:val="24"/>
          <w:szCs w:val="24"/>
        </w:rPr>
      </w:pPr>
      <w:r>
        <w:rPr>
          <w:rFonts w:ascii="宋体" w:hAnsi="宋体" w:eastAsia="宋体" w:cs="宋体"/>
          <w:color w:val="000000"/>
          <w:kern w:val="2"/>
          <w:sz w:val="24"/>
          <w:szCs w:val="24"/>
          <w:lang w:val="en-US" w:eastAsia="zh-CN" w:bidi="ar-SA"/>
        </w:rPr>
        <w:t>2.</w:t>
      </w:r>
      <w:r>
        <w:rPr>
          <w:rFonts w:hint="eastAsia" w:ascii="宋体" w:hAnsi="宋体" w:cs="宋体"/>
          <w:color w:val="000000"/>
          <w:sz w:val="24"/>
          <w:szCs w:val="24"/>
        </w:rPr>
        <w:t>中标人应该在中标通知书规定的时间、地点与招标人签订采购合同，否则按照开标后撤回投标处理。</w:t>
      </w:r>
    </w:p>
    <w:p w14:paraId="1F6A9384">
      <w:pPr>
        <w:numPr>
          <w:ilvl w:val="0"/>
          <w:numId w:val="0"/>
        </w:numPr>
        <w:adjustRightInd w:val="0"/>
        <w:snapToGrid w:val="0"/>
        <w:spacing w:line="360" w:lineRule="auto"/>
        <w:ind w:left="420" w:leftChars="0" w:hanging="420" w:firstLineChars="0"/>
        <w:jc w:val="left"/>
        <w:rPr>
          <w:rFonts w:ascii="宋体" w:hAnsi="宋体" w:cs="宋体"/>
          <w:sz w:val="24"/>
          <w:szCs w:val="24"/>
        </w:rPr>
      </w:pPr>
      <w:r>
        <w:rPr>
          <w:rFonts w:ascii="宋体" w:hAnsi="宋体" w:eastAsia="宋体" w:cs="宋体"/>
          <w:kern w:val="2"/>
          <w:sz w:val="24"/>
          <w:szCs w:val="24"/>
          <w:lang w:val="en-US" w:eastAsia="zh-CN" w:bidi="ar-SA"/>
        </w:rPr>
        <w:t>3.</w:t>
      </w: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0B8081CA">
      <w:pPr>
        <w:numPr>
          <w:ilvl w:val="0"/>
          <w:numId w:val="0"/>
        </w:numPr>
        <w:adjustRightInd w:val="0"/>
        <w:snapToGrid w:val="0"/>
        <w:spacing w:line="360" w:lineRule="auto"/>
        <w:ind w:left="420" w:leftChars="0" w:hanging="420" w:firstLineChars="0"/>
        <w:jc w:val="left"/>
        <w:rPr>
          <w:rFonts w:ascii="宋体" w:hAnsi="宋体" w:cs="宋体"/>
          <w:bCs/>
          <w:color w:val="000000"/>
          <w:sz w:val="24"/>
          <w:szCs w:val="24"/>
        </w:rPr>
      </w:pPr>
      <w:r>
        <w:rPr>
          <w:rFonts w:ascii="宋体" w:hAnsi="宋体" w:eastAsia="宋体" w:cs="宋体"/>
          <w:bCs/>
          <w:color w:val="000000"/>
          <w:kern w:val="2"/>
          <w:sz w:val="24"/>
          <w:szCs w:val="24"/>
          <w:lang w:val="en-US" w:eastAsia="zh-CN" w:bidi="ar-SA"/>
        </w:rPr>
        <w:t>4.</w:t>
      </w: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3BBF2D2C">
      <w:pPr>
        <w:numPr>
          <w:ilvl w:val="0"/>
          <w:numId w:val="0"/>
        </w:numPr>
        <w:adjustRightInd w:val="0"/>
        <w:snapToGrid w:val="0"/>
        <w:spacing w:line="360" w:lineRule="auto"/>
        <w:ind w:left="420" w:leftChars="0" w:hanging="420" w:firstLineChars="0"/>
        <w:jc w:val="left"/>
        <w:rPr>
          <w:rFonts w:ascii="宋体" w:hAnsi="宋体" w:cs="宋体"/>
          <w:bCs/>
          <w:color w:val="000000"/>
          <w:sz w:val="24"/>
          <w:szCs w:val="24"/>
        </w:rPr>
      </w:pPr>
      <w:r>
        <w:rPr>
          <w:rFonts w:ascii="宋体" w:hAnsi="宋体" w:eastAsia="宋体" w:cs="宋体"/>
          <w:bCs/>
          <w:color w:val="000000"/>
          <w:kern w:val="2"/>
          <w:sz w:val="24"/>
          <w:szCs w:val="24"/>
          <w:lang w:val="en-US" w:eastAsia="zh-CN" w:bidi="ar-SA"/>
        </w:rPr>
        <w:t>5.</w:t>
      </w: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03119FBB">
      <w:pPr>
        <w:numPr>
          <w:ilvl w:val="0"/>
          <w:numId w:val="0"/>
        </w:numPr>
        <w:adjustRightInd w:val="0"/>
        <w:snapToGrid w:val="0"/>
        <w:spacing w:line="360" w:lineRule="auto"/>
        <w:ind w:left="420" w:leftChars="0" w:hanging="420" w:firstLineChars="0"/>
        <w:jc w:val="left"/>
        <w:rPr>
          <w:rFonts w:ascii="宋体" w:hAnsi="宋体" w:cs="宋体"/>
          <w:bCs/>
          <w:color w:val="000000"/>
          <w:sz w:val="24"/>
          <w:szCs w:val="24"/>
        </w:rPr>
      </w:pPr>
      <w:r>
        <w:rPr>
          <w:rFonts w:ascii="宋体" w:hAnsi="宋体" w:eastAsia="宋体" w:cs="宋体"/>
          <w:bCs/>
          <w:color w:val="000000"/>
          <w:kern w:val="2"/>
          <w:sz w:val="24"/>
          <w:szCs w:val="24"/>
          <w:lang w:val="en-US" w:eastAsia="zh-CN" w:bidi="ar-SA"/>
        </w:rPr>
        <w:t>6.</w:t>
      </w:r>
      <w:r>
        <w:rPr>
          <w:rFonts w:hint="eastAsia" w:ascii="宋体" w:hAnsi="宋体" w:cs="宋体"/>
          <w:bCs/>
          <w:sz w:val="24"/>
          <w:szCs w:val="24"/>
        </w:rPr>
        <w:t>合同以双方最终签署的版本为准。</w:t>
      </w:r>
    </w:p>
    <w:p w14:paraId="4A46D7ED">
      <w:pPr>
        <w:pStyle w:val="73"/>
        <w:adjustRightInd w:val="0"/>
        <w:snapToGrid w:val="0"/>
        <w:ind w:left="0" w:firstLine="0"/>
        <w:jc w:val="left"/>
        <w:outlineLvl w:val="9"/>
        <w:rPr>
          <w:rFonts w:ascii="宋体" w:hAnsi="宋体" w:eastAsia="宋体"/>
          <w:sz w:val="24"/>
          <w:szCs w:val="24"/>
          <w:highlight w:val="none"/>
        </w:rPr>
      </w:pPr>
      <w:r>
        <w:rPr>
          <w:rFonts w:hint="eastAsia" w:ascii="宋体" w:hAnsi="宋体" w:eastAsia="宋体"/>
          <w:sz w:val="24"/>
          <w:szCs w:val="24"/>
          <w:highlight w:val="none"/>
        </w:rPr>
        <w:t>付款</w:t>
      </w:r>
    </w:p>
    <w:p w14:paraId="35D9F1B0">
      <w:pPr>
        <w:pStyle w:val="77"/>
        <w:numPr>
          <w:ilvl w:val="0"/>
          <w:numId w:val="30"/>
        </w:numPr>
        <w:adjustRightInd w:val="0"/>
        <w:snapToGrid w:val="0"/>
        <w:rPr>
          <w:rFonts w:hAnsi="宋体"/>
          <w:bCs/>
          <w:sz w:val="24"/>
          <w:szCs w:val="24"/>
          <w:highlight w:val="none"/>
          <w:u w:val="single"/>
        </w:rPr>
      </w:pPr>
      <w:r>
        <w:rPr>
          <w:rFonts w:hint="eastAsia" w:hAnsi="宋体"/>
          <w:sz w:val="24"/>
          <w:szCs w:val="24"/>
          <w:highlight w:val="none"/>
        </w:rPr>
        <w:t>付款方式：</w:t>
      </w:r>
      <w:r>
        <w:rPr>
          <w:rFonts w:hint="eastAsia" w:hAnsi="宋体" w:cs="宋体"/>
          <w:sz w:val="24"/>
          <w:szCs w:val="24"/>
          <w:lang w:val="en-US" w:eastAsia="zh-CN"/>
        </w:rPr>
        <w:t>银行转账</w:t>
      </w:r>
      <w:r>
        <w:rPr>
          <w:rFonts w:hint="eastAsia" w:hAnsi="宋体"/>
          <w:bCs/>
          <w:sz w:val="24"/>
          <w:szCs w:val="24"/>
          <w:highlight w:val="none"/>
          <w:u w:val="none"/>
        </w:rPr>
        <w:t>；</w:t>
      </w:r>
    </w:p>
    <w:p w14:paraId="26A06137">
      <w:pPr>
        <w:pStyle w:val="77"/>
        <w:numPr>
          <w:ilvl w:val="0"/>
          <w:numId w:val="0"/>
        </w:numPr>
        <w:adjustRightInd w:val="0"/>
        <w:snapToGrid w:val="0"/>
        <w:ind w:leftChars="0"/>
        <w:rPr>
          <w:rFonts w:hAnsi="宋体"/>
          <w:sz w:val="24"/>
          <w:szCs w:val="24"/>
          <w:highlight w:val="yellow"/>
        </w:rPr>
      </w:pPr>
      <w:r>
        <w:rPr>
          <w:rFonts w:hint="eastAsia" w:hAnsi="宋体"/>
          <w:sz w:val="24"/>
          <w:szCs w:val="24"/>
          <w:highlight w:val="none"/>
          <w:lang w:val="en-US" w:eastAsia="zh-CN"/>
        </w:rPr>
        <w:t>2.</w:t>
      </w:r>
      <w:r>
        <w:rPr>
          <w:rFonts w:hint="eastAsia" w:hAnsi="宋体"/>
          <w:sz w:val="24"/>
          <w:szCs w:val="24"/>
          <w:highlight w:val="none"/>
        </w:rPr>
        <w:t>付款节点：</w:t>
      </w:r>
      <w:r>
        <w:rPr>
          <w:rFonts w:ascii="宋体" w:hAnsi="宋体" w:eastAsia="宋体" w:cs="宋体"/>
          <w:sz w:val="24"/>
          <w:szCs w:val="24"/>
          <w:highlight w:val="none"/>
        </w:rPr>
        <w:t>按月结算</w:t>
      </w:r>
      <w:r>
        <w:rPr>
          <w:rFonts w:ascii="宋体" w:hAnsi="宋体" w:eastAsia="宋体" w:cs="宋体"/>
          <w:sz w:val="24"/>
          <w:szCs w:val="24"/>
        </w:rPr>
        <w:t>，中标方完成委托的伺服备件维修，次月招标人组织验收，验收合格后通知中标方开具有效增值税专用发票到招标人财务挂账，挂账后次月付款。</w:t>
      </w:r>
    </w:p>
    <w:p w14:paraId="4C9AB7F4">
      <w:pPr>
        <w:pStyle w:val="77"/>
        <w:adjustRightInd w:val="0"/>
        <w:snapToGrid w:val="0"/>
        <w:rPr>
          <w:rFonts w:hAnsi="宋体"/>
          <w:b/>
          <w:bCs/>
          <w:sz w:val="24"/>
          <w:szCs w:val="24"/>
        </w:rPr>
      </w:pPr>
      <w:r>
        <w:rPr>
          <w:rFonts w:hint="eastAsia" w:hAnsi="宋体"/>
          <w:b/>
          <w:bCs/>
          <w:sz w:val="24"/>
          <w:szCs w:val="24"/>
        </w:rPr>
        <w:t>付款方式及节点不允许偏离。</w:t>
      </w:r>
    </w:p>
    <w:p w14:paraId="1552DECA">
      <w:pPr>
        <w:pStyle w:val="73"/>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2CCBB744">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ED5FD35">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3FE1D934">
      <w:pPr>
        <w:pStyle w:val="6"/>
        <w:spacing w:before="0" w:after="0" w:line="240" w:lineRule="atLeast"/>
        <w:jc w:val="center"/>
        <w:rPr>
          <w:rFonts w:hint="eastAsia" w:ascii="楷体_GB2312" w:eastAsia="楷体_GB2312"/>
          <w:sz w:val="40"/>
          <w:szCs w:val="36"/>
          <w:lang w:val="en-US" w:eastAsia="zh-CN"/>
        </w:rPr>
      </w:pPr>
      <w:r>
        <w:rPr>
          <w:rFonts w:hint="eastAsia" w:ascii="楷体_GB2312" w:eastAsia="楷体_GB2312" w:cs="Times New Roman"/>
          <w:sz w:val="40"/>
          <w:szCs w:val="36"/>
          <w:lang w:val="en-US" w:eastAsia="zh-CN"/>
        </w:rPr>
        <w:t>伺服备件维修</w:t>
      </w:r>
      <w:r>
        <w:rPr>
          <w:rFonts w:hint="eastAsia" w:ascii="楷体_GB2312" w:hAnsi="Times New Roman" w:eastAsia="楷体_GB2312" w:cs="Times New Roman"/>
          <w:sz w:val="40"/>
          <w:szCs w:val="36"/>
          <w:lang w:val="en-US" w:eastAsia="zh-CN"/>
        </w:rPr>
        <w:t>维修项目技术要</w:t>
      </w:r>
      <w:r>
        <w:rPr>
          <w:rFonts w:hint="eastAsia" w:ascii="楷体_GB2312" w:eastAsia="楷体_GB2312"/>
          <w:sz w:val="40"/>
          <w:szCs w:val="36"/>
          <w:lang w:val="en-US" w:eastAsia="zh-CN"/>
        </w:rPr>
        <w:t>求</w:t>
      </w:r>
    </w:p>
    <w:p w14:paraId="6A2B0E81">
      <w:pPr>
        <w:rPr>
          <w:rFonts w:hint="default" w:ascii="宋体" w:hAnsi="宋体" w:eastAsia="宋体" w:cs="Times New Roman"/>
          <w:kern w:val="2"/>
          <w:sz w:val="24"/>
          <w:szCs w:val="24"/>
          <w:lang w:val="en-US" w:eastAsia="zh-CN" w:bidi="ar-SA"/>
        </w:rPr>
      </w:pPr>
    </w:p>
    <w:p w14:paraId="4CD44FE2">
      <w:pPr>
        <w:pStyle w:val="16"/>
        <w:numPr>
          <w:ilvl w:val="0"/>
          <w:numId w:val="31"/>
        </w:numPr>
        <w:spacing w:line="360" w:lineRule="auto"/>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项目名称</w:t>
      </w:r>
    </w:p>
    <w:p w14:paraId="6F1EA391">
      <w:pPr>
        <w:pStyle w:val="16"/>
        <w:numPr>
          <w:ilvl w:val="0"/>
          <w:numId w:val="0"/>
        </w:numPr>
        <w:spacing w:line="360" w:lineRule="auto"/>
        <w:ind w:firstLine="480" w:firstLineChars="200"/>
        <w:rPr>
          <w:rFonts w:hint="eastAsia" w:ascii="宋体" w:hAnsi="宋体" w:cs="宋体"/>
          <w:color w:val="000000"/>
          <w:sz w:val="24"/>
          <w:szCs w:val="24"/>
        </w:rPr>
      </w:pPr>
      <w:r>
        <w:rPr>
          <w:rFonts w:hint="eastAsia" w:ascii="宋体" w:hAnsi="宋体" w:cs="宋体"/>
          <w:color w:val="000000"/>
          <w:sz w:val="24"/>
          <w:szCs w:val="24"/>
          <w:lang w:val="en-US" w:eastAsia="zh-CN"/>
        </w:rPr>
        <w:t>2026年重汽（重庆）轻型汽车有限公司</w:t>
      </w:r>
      <w:r>
        <w:rPr>
          <w:rFonts w:hint="eastAsia" w:ascii="宋体" w:hAnsi="宋体" w:cs="宋体"/>
          <w:color w:val="000000"/>
          <w:sz w:val="24"/>
          <w:szCs w:val="24"/>
        </w:rPr>
        <w:t>伺服备件年度维修项目</w:t>
      </w:r>
    </w:p>
    <w:p w14:paraId="4A433D61">
      <w:pPr>
        <w:pStyle w:val="16"/>
        <w:numPr>
          <w:ilvl w:val="0"/>
          <w:numId w:val="31"/>
        </w:numPr>
        <w:spacing w:line="360" w:lineRule="auto"/>
        <w:ind w:left="0" w:leftChars="0" w:firstLine="0" w:firstLineChars="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质量要求</w:t>
      </w:r>
    </w:p>
    <w:p w14:paraId="2009206A">
      <w:pPr>
        <w:pStyle w:val="16"/>
        <w:numPr>
          <w:ilvl w:val="0"/>
          <w:numId w:val="0"/>
        </w:numPr>
        <w:spacing w:line="360" w:lineRule="auto"/>
        <w:ind w:firstLine="480" w:firstLineChars="200"/>
        <w:rPr>
          <w:rFonts w:hint="eastAsia" w:ascii="宋体" w:hAnsi="宋体" w:cs="宋体"/>
          <w:color w:val="000000"/>
          <w:sz w:val="24"/>
          <w:szCs w:val="24"/>
          <w:lang w:val="en-US" w:eastAsia="zh-CN"/>
        </w:rPr>
      </w:pPr>
      <w:r>
        <w:rPr>
          <w:rFonts w:hint="eastAsia" w:ascii="宋体" w:hAnsi="宋体" w:cs="宋体"/>
          <w:color w:val="000000"/>
          <w:sz w:val="24"/>
          <w:szCs w:val="24"/>
          <w:lang w:val="en-US" w:eastAsia="zh-CN"/>
        </w:rPr>
        <w:t>2.1承揽方要通过质量管理活动不断提高全体员工的质量意识，制定完善的施工工艺、检验制度和考核制度，主动采取质量预防措施，及时发现质量问题并及时纠正。</w:t>
      </w:r>
    </w:p>
    <w:p w14:paraId="26600039">
      <w:pPr>
        <w:pStyle w:val="16"/>
        <w:numPr>
          <w:ilvl w:val="0"/>
          <w:numId w:val="0"/>
        </w:numPr>
        <w:spacing w:line="360" w:lineRule="auto"/>
        <w:ind w:firstLine="480" w:firstLineChars="200"/>
        <w:rPr>
          <w:rFonts w:hint="eastAsia" w:ascii="宋体" w:hAnsi="宋体" w:cs="宋体"/>
          <w:color w:val="000000"/>
          <w:sz w:val="24"/>
          <w:szCs w:val="24"/>
          <w:lang w:val="en-US" w:eastAsia="zh-CN"/>
        </w:rPr>
      </w:pPr>
      <w:r>
        <w:rPr>
          <w:rFonts w:hint="eastAsia" w:ascii="宋体" w:hAnsi="宋体" w:cs="宋体"/>
          <w:color w:val="000000"/>
          <w:sz w:val="24"/>
          <w:szCs w:val="24"/>
          <w:lang w:val="en-US" w:eastAsia="zh-CN"/>
        </w:rPr>
        <w:t>2.2工程质量必须符合国家(行业)相关规范和标准。</w:t>
      </w:r>
    </w:p>
    <w:p w14:paraId="762903F8">
      <w:pPr>
        <w:pStyle w:val="16"/>
        <w:numPr>
          <w:ilvl w:val="0"/>
          <w:numId w:val="0"/>
        </w:numPr>
        <w:spacing w:line="360" w:lineRule="auto"/>
        <w:ind w:firstLine="480" w:firstLineChars="200"/>
        <w:rPr>
          <w:rFonts w:hint="eastAsia" w:ascii="宋体" w:hAnsi="宋体" w:cs="宋体"/>
          <w:color w:val="000000"/>
          <w:sz w:val="24"/>
          <w:szCs w:val="24"/>
          <w:lang w:val="en-US" w:eastAsia="zh-CN"/>
        </w:rPr>
      </w:pPr>
      <w:r>
        <w:rPr>
          <w:rFonts w:hint="eastAsia" w:ascii="宋体" w:hAnsi="宋体" w:cs="宋体"/>
          <w:color w:val="000000"/>
          <w:sz w:val="24"/>
          <w:szCs w:val="24"/>
          <w:lang w:val="en-US" w:eastAsia="zh-CN"/>
        </w:rPr>
        <w:t>2.3承揽方均应经过维修质量自检。</w:t>
      </w:r>
    </w:p>
    <w:p w14:paraId="753CC186">
      <w:pPr>
        <w:pStyle w:val="16"/>
        <w:numPr>
          <w:ilvl w:val="0"/>
          <w:numId w:val="0"/>
        </w:numPr>
        <w:spacing w:line="360" w:lineRule="auto"/>
        <w:ind w:firstLine="480" w:firstLineChars="200"/>
        <w:rPr>
          <w:rFonts w:hint="eastAsia" w:ascii="宋体" w:hAnsi="宋体" w:cs="宋体"/>
          <w:color w:val="000000"/>
          <w:sz w:val="24"/>
          <w:szCs w:val="24"/>
          <w:lang w:val="en-US" w:eastAsia="zh-CN"/>
        </w:rPr>
      </w:pPr>
      <w:r>
        <w:rPr>
          <w:rFonts w:hint="eastAsia" w:ascii="宋体" w:hAnsi="宋体" w:cs="宋体"/>
          <w:color w:val="000000"/>
          <w:sz w:val="24"/>
          <w:szCs w:val="24"/>
          <w:lang w:val="en-US" w:eastAsia="zh-CN"/>
        </w:rPr>
        <w:t>2.4对维修所用的材料、备件、半成品（构件）必须是国内知名厂家的产品。必须符合合同要求和国家有关标准，具有出厂合格证，注明厂名、产品型号、规格、出厂日期和检查编号等。材料管理应按以下规定执行：</w:t>
      </w:r>
    </w:p>
    <w:p w14:paraId="05E3F89C">
      <w:pPr>
        <w:pStyle w:val="16"/>
        <w:numPr>
          <w:ilvl w:val="0"/>
          <w:numId w:val="32"/>
        </w:numPr>
        <w:spacing w:line="360" w:lineRule="auto"/>
        <w:ind w:leftChars="0" w:firstLine="480" w:firstLineChars="200"/>
        <w:rPr>
          <w:rFonts w:ascii="宋体" w:hAnsi="宋体"/>
          <w:sz w:val="24"/>
          <w:szCs w:val="24"/>
        </w:rPr>
      </w:pPr>
      <w:r>
        <w:rPr>
          <w:rFonts w:hint="eastAsia" w:ascii="宋体" w:hAnsi="宋体"/>
          <w:sz w:val="24"/>
          <w:szCs w:val="24"/>
        </w:rPr>
        <w:t>材料型号规格应符合标书要求，如有偏离只能优于标书标准。</w:t>
      </w:r>
    </w:p>
    <w:p w14:paraId="3EF6B7B2">
      <w:pPr>
        <w:pStyle w:val="16"/>
        <w:numPr>
          <w:ilvl w:val="0"/>
          <w:numId w:val="32"/>
        </w:numPr>
        <w:spacing w:line="360" w:lineRule="auto"/>
        <w:ind w:leftChars="0" w:firstLine="480" w:firstLineChars="200"/>
        <w:rPr>
          <w:rFonts w:ascii="宋体" w:hAnsi="宋体"/>
          <w:sz w:val="24"/>
          <w:szCs w:val="24"/>
        </w:rPr>
      </w:pPr>
      <w:r>
        <w:rPr>
          <w:rFonts w:hint="eastAsia" w:ascii="宋体" w:hAnsi="宋体"/>
          <w:sz w:val="24"/>
          <w:szCs w:val="24"/>
        </w:rPr>
        <w:t>材料质量应符合国家或部颁标准。每批材料应有合格证或质保书。</w:t>
      </w:r>
    </w:p>
    <w:p w14:paraId="2C60F267">
      <w:pPr>
        <w:pStyle w:val="16"/>
        <w:numPr>
          <w:ilvl w:val="0"/>
          <w:numId w:val="32"/>
        </w:numPr>
        <w:spacing w:line="360" w:lineRule="auto"/>
        <w:ind w:leftChars="0" w:firstLine="480" w:firstLineChars="200"/>
        <w:rPr>
          <w:sz w:val="24"/>
          <w:szCs w:val="24"/>
        </w:rPr>
      </w:pPr>
      <w:r>
        <w:rPr>
          <w:rFonts w:hint="eastAsia" w:ascii="宋体" w:hAnsi="宋体"/>
          <w:sz w:val="24"/>
          <w:szCs w:val="24"/>
        </w:rPr>
        <w:t>承揽方必须将材料的</w:t>
      </w:r>
      <w:r>
        <w:rPr>
          <w:rFonts w:hint="eastAsia" w:ascii="宋体" w:hAnsi="宋体"/>
          <w:spacing w:val="4"/>
          <w:sz w:val="24"/>
          <w:szCs w:val="24"/>
        </w:rPr>
        <w:t>出厂合格证（注明厂名、产品型号、规格、出厂日期和检查编号等）和质量保证书交由委托方认可。进口材料必须有商品检验单复印件，未经商检不得使用。</w:t>
      </w:r>
    </w:p>
    <w:p w14:paraId="6A7A7FAC">
      <w:pPr>
        <w:pStyle w:val="16"/>
        <w:numPr>
          <w:ilvl w:val="0"/>
          <w:numId w:val="32"/>
        </w:numPr>
        <w:spacing w:line="360" w:lineRule="auto"/>
        <w:ind w:leftChars="0" w:firstLine="480" w:firstLineChars="200"/>
        <w:rPr>
          <w:rFonts w:ascii="宋体" w:hAnsi="宋体"/>
          <w:spacing w:val="4"/>
          <w:sz w:val="24"/>
          <w:szCs w:val="24"/>
        </w:rPr>
      </w:pPr>
      <w:r>
        <w:rPr>
          <w:rFonts w:hint="eastAsia" w:ascii="宋体" w:hAnsi="宋体"/>
          <w:sz w:val="24"/>
          <w:szCs w:val="24"/>
        </w:rPr>
        <w:t>委托方可</w:t>
      </w:r>
      <w:r>
        <w:rPr>
          <w:rFonts w:hint="eastAsia" w:ascii="宋体" w:hAnsi="宋体"/>
          <w:spacing w:val="4"/>
          <w:sz w:val="24"/>
          <w:szCs w:val="24"/>
        </w:rPr>
        <w:t>以对承揽方使用的材料进行查验，发现与技术文件要求不一致的，承揽方承担按照报价书上写明的单价的假一罚三的违约金，但是经委托方确认其性能无差异或更为优越者除外。</w:t>
      </w:r>
    </w:p>
    <w:p w14:paraId="12FCD946">
      <w:pPr>
        <w:pStyle w:val="16"/>
        <w:numPr>
          <w:ilvl w:val="0"/>
          <w:numId w:val="0"/>
        </w:numPr>
        <w:spacing w:line="360" w:lineRule="auto"/>
        <w:ind w:firstLine="496" w:firstLineChars="200"/>
        <w:rPr>
          <w:rFonts w:hint="eastAsia" w:hAnsi="宋体"/>
          <w:spacing w:val="4"/>
          <w:sz w:val="24"/>
          <w:szCs w:val="24"/>
          <w:lang w:eastAsia="zh-CN"/>
        </w:rPr>
      </w:pPr>
      <w:r>
        <w:rPr>
          <w:rFonts w:hint="eastAsia" w:hAnsi="宋体"/>
          <w:spacing w:val="4"/>
          <w:sz w:val="24"/>
          <w:szCs w:val="24"/>
          <w:lang w:val="en-US" w:eastAsia="zh-CN"/>
        </w:rPr>
        <w:t>2.5</w:t>
      </w:r>
      <w:r>
        <w:rPr>
          <w:rFonts w:hint="eastAsia" w:ascii="宋体" w:hAnsi="宋体"/>
          <w:spacing w:val="4"/>
          <w:sz w:val="24"/>
          <w:szCs w:val="24"/>
        </w:rPr>
        <w:t>承揽方使用代用材料或更换外购设备，必须经过委托同意，要以设计修改通知单为依</w:t>
      </w:r>
      <w:r>
        <w:rPr>
          <w:rFonts w:hint="eastAsia" w:hAnsi="宋体"/>
          <w:spacing w:val="4"/>
          <w:sz w:val="24"/>
          <w:szCs w:val="24"/>
          <w:lang w:eastAsia="zh-CN"/>
        </w:rPr>
        <w:t>。</w:t>
      </w:r>
    </w:p>
    <w:p w14:paraId="3CEC7619">
      <w:pPr>
        <w:pStyle w:val="16"/>
        <w:numPr>
          <w:ilvl w:val="0"/>
          <w:numId w:val="0"/>
        </w:numPr>
        <w:spacing w:line="360" w:lineRule="auto"/>
        <w:ind w:firstLine="480" w:firstLineChars="200"/>
        <w:rPr>
          <w:rFonts w:hint="eastAsia" w:ascii="宋体" w:hAnsi="宋体" w:eastAsia="宋体" w:cs="Times New Roman"/>
          <w:kern w:val="2"/>
          <w:sz w:val="24"/>
          <w:szCs w:val="24"/>
          <w:highlight w:val="none"/>
          <w:lang w:val="en-US" w:eastAsia="zh-CN" w:bidi="ar-SA"/>
        </w:rPr>
      </w:pPr>
      <w:r>
        <w:rPr>
          <w:rFonts w:hint="eastAsia" w:ascii="宋体" w:hAnsi="宋体"/>
          <w:sz w:val="24"/>
          <w:szCs w:val="24"/>
          <w:lang w:val="en-US" w:eastAsia="zh-CN"/>
        </w:rPr>
        <w:t>2</w:t>
      </w:r>
      <w:r>
        <w:rPr>
          <w:rFonts w:hint="eastAsia" w:ascii="宋体" w:hAnsi="宋体"/>
          <w:sz w:val="24"/>
          <w:szCs w:val="24"/>
        </w:rPr>
        <w:t>.</w:t>
      </w:r>
      <w:r>
        <w:rPr>
          <w:rFonts w:hint="eastAsia" w:ascii="宋体" w:hAnsi="宋体"/>
          <w:sz w:val="24"/>
          <w:szCs w:val="24"/>
          <w:lang w:val="en-US" w:eastAsia="zh-CN"/>
        </w:rPr>
        <w:t>6</w:t>
      </w:r>
      <w:r>
        <w:rPr>
          <w:rFonts w:hint="eastAsia" w:ascii="宋体" w:hAnsi="宋体"/>
          <w:sz w:val="24"/>
          <w:szCs w:val="24"/>
        </w:rPr>
        <w:t>如果承揽方不能满足质量要求而被委托责令停工超过两次，委托有权要求承揽方停工。本</w:t>
      </w:r>
      <w:r>
        <w:rPr>
          <w:rFonts w:hint="eastAsia" w:ascii="宋体" w:hAnsi="宋体" w:eastAsia="宋体" w:cs="Times New Roman"/>
          <w:kern w:val="2"/>
          <w:sz w:val="24"/>
          <w:szCs w:val="24"/>
          <w:highlight w:val="none"/>
          <w:lang w:val="en-US" w:eastAsia="zh-CN" w:bidi="ar-SA"/>
        </w:rPr>
        <w:t>合同终止，承揽方承担违约责任。</w:t>
      </w:r>
    </w:p>
    <w:p w14:paraId="7DDA7BA6">
      <w:pPr>
        <w:pStyle w:val="16"/>
        <w:numPr>
          <w:ilvl w:val="0"/>
          <w:numId w:val="0"/>
        </w:numPr>
        <w:spacing w:line="360" w:lineRule="auto"/>
        <w:ind w:firstLine="496" w:firstLineChars="200"/>
        <w:rPr>
          <w:rFonts w:hint="default" w:ascii="宋体" w:hAnsi="宋体" w:cs="Times New Roman"/>
          <w:spacing w:val="4"/>
          <w:sz w:val="24"/>
          <w:szCs w:val="24"/>
          <w:lang w:val="en-US" w:eastAsia="zh-CN"/>
        </w:rPr>
      </w:pPr>
      <w:r>
        <w:rPr>
          <w:rFonts w:hint="eastAsia" w:ascii="宋体" w:hAnsi="宋体" w:cs="Times New Roman"/>
          <w:spacing w:val="4"/>
          <w:sz w:val="24"/>
          <w:szCs w:val="24"/>
          <w:lang w:val="en-US" w:eastAsia="zh-CN"/>
        </w:rPr>
        <w:t>模块及仪器维修属于普通的日常维修，维修时间要求，到现场时间要求：驱动模块维修响应时间需服从委托方安排，乙方收到甲方需要提供维修服务，乙方应在2小时内进行答复，如需到现场解决问题的，紧急情况下4小时，派服务人员到达甲方现场提供服务。紧急维修3天完成，日常维修7-10天完成。</w:t>
      </w:r>
    </w:p>
    <w:p w14:paraId="5B8E1BC3">
      <w:pPr>
        <w:pStyle w:val="16"/>
        <w:numPr>
          <w:ilvl w:val="0"/>
          <w:numId w:val="0"/>
        </w:numPr>
        <w:spacing w:line="360" w:lineRule="auto"/>
        <w:ind w:firstLine="496" w:firstLineChars="200"/>
        <w:rPr>
          <w:rFonts w:hint="eastAsia" w:ascii="宋体" w:hAnsi="宋体" w:cs="Times New Roman"/>
          <w:spacing w:val="4"/>
          <w:sz w:val="24"/>
          <w:szCs w:val="24"/>
          <w:lang w:val="en-US" w:eastAsia="zh-CN"/>
        </w:rPr>
      </w:pPr>
      <w:r>
        <w:rPr>
          <w:rFonts w:hint="eastAsia" w:ascii="宋体" w:hAnsi="宋体" w:cs="Times New Roman"/>
          <w:spacing w:val="4"/>
          <w:sz w:val="24"/>
          <w:szCs w:val="24"/>
          <w:lang w:val="en-US" w:eastAsia="zh-CN"/>
        </w:rPr>
        <w:t>维修资质要求，投标参标方营业范围应包含机械类、电器类类相关内容；</w:t>
      </w:r>
    </w:p>
    <w:p w14:paraId="1E3C5502">
      <w:pPr>
        <w:pStyle w:val="16"/>
        <w:numPr>
          <w:ilvl w:val="0"/>
          <w:numId w:val="0"/>
        </w:numPr>
        <w:spacing w:line="360" w:lineRule="auto"/>
        <w:ind w:firstLine="496" w:firstLineChars="200"/>
        <w:rPr>
          <w:rFonts w:hint="eastAsia" w:ascii="宋体" w:hAnsi="宋体" w:eastAsia="宋体" w:cs="Times New Roman"/>
          <w:kern w:val="2"/>
          <w:sz w:val="24"/>
          <w:szCs w:val="24"/>
          <w:highlight w:val="none"/>
          <w:lang w:val="en-US" w:eastAsia="zh-CN" w:bidi="ar-SA"/>
        </w:rPr>
      </w:pPr>
      <w:r>
        <w:rPr>
          <w:rFonts w:hint="eastAsia" w:ascii="宋体" w:hAnsi="宋体" w:cs="Times New Roman"/>
          <w:spacing w:val="4"/>
          <w:sz w:val="24"/>
          <w:szCs w:val="24"/>
          <w:lang w:val="en-US" w:eastAsia="zh-CN"/>
        </w:rPr>
        <w:t>委托方负责驱动模块拆卸及安装工作，投标方负责驱动模块运输、维修，维修地点：投标方场所</w:t>
      </w:r>
      <w:r>
        <w:rPr>
          <w:rFonts w:hint="eastAsia" w:ascii="宋体" w:hAnsi="宋体" w:eastAsia="宋体" w:cs="Times New Roman"/>
          <w:kern w:val="2"/>
          <w:sz w:val="24"/>
          <w:szCs w:val="24"/>
          <w:highlight w:val="none"/>
          <w:lang w:val="en-US" w:eastAsia="zh-CN" w:bidi="ar-SA"/>
        </w:rPr>
        <w:t>。</w:t>
      </w:r>
    </w:p>
    <w:p w14:paraId="6AFAD962">
      <w:pPr>
        <w:pStyle w:val="122"/>
        <w:ind w:left="0" w:leftChars="0" w:firstLine="480" w:firstLineChars="200"/>
        <w:rPr>
          <w:rFonts w:hint="eastAsia" w:ascii="宋体" w:hAnsi="宋体" w:eastAsia="宋体" w:cs="Times New Roman"/>
          <w:kern w:val="2"/>
          <w:sz w:val="24"/>
          <w:szCs w:val="24"/>
          <w:highlight w:val="none"/>
          <w:lang w:val="en-US" w:eastAsia="zh-CN" w:bidi="ar-SA"/>
        </w:rPr>
      </w:pPr>
      <w:r>
        <w:rPr>
          <w:rFonts w:hint="eastAsia" w:ascii="宋体" w:hAnsi="宋体" w:eastAsia="宋体" w:cs="Times New Roman"/>
          <w:kern w:val="2"/>
          <w:sz w:val="24"/>
          <w:szCs w:val="24"/>
          <w:highlight w:val="none"/>
          <w:lang w:val="en-US" w:eastAsia="zh-CN" w:bidi="ar-SA"/>
        </w:rPr>
        <w:t>2.7年度内伺服备件修复率不低于85%。</w:t>
      </w:r>
    </w:p>
    <w:p w14:paraId="311BE195">
      <w:pPr>
        <w:pStyle w:val="122"/>
        <w:ind w:left="0" w:leftChars="0" w:firstLine="480" w:firstLineChars="20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2.8 投标方对维修的电器件质保6个月，自招标方接收到维修完成的电器件之日起计算</w:t>
      </w:r>
    </w:p>
    <w:p w14:paraId="753D2D19">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2.9投标方需具备在招标方无法提供电器件图纸的情况下维修各种品牌电器件的能力，电器件的维修内容包括更换故障零部件、零部件油污、灰尘的清理、绝缘涂层处理等工作。</w:t>
      </w:r>
    </w:p>
    <w:p w14:paraId="0E0BE347">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2.10投标方必须具有常规维修件的测试平台，如西门子、FANUC、力士乐等数控系统平台；KUKA、ABB、发那科等机器人测试平台，维修后记录测试视频。</w:t>
      </w:r>
    </w:p>
    <w:p w14:paraId="721D9300">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2.11 招标方将需要维修的电器件快递给投标方，投标方接到招标方的通知后应及时查收故障电器件，并核对记录电器件的规格型号。（运输费用由投标方负责）</w:t>
      </w:r>
    </w:p>
    <w:p w14:paraId="1553B41D">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2.12 投标方收到招标方的故障电器件后，先进行外观检查，如果发现磕碰伤的问题，需及时同方联系，确认下一步的工作，经过招标方同意后方可进行维修。</w:t>
      </w:r>
    </w:p>
    <w:p w14:paraId="1D0A6236">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2.13 投标方具有在招标方现场诊断、测试电器件的专业维修服务人员，可根据实际情况或者招标方的要求进行现场服务，并能够查找出问题原因。</w:t>
      </w:r>
    </w:p>
    <w:p w14:paraId="06AA9C3D">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2.14 投标方在电器件维修测试完成后，负责把参数、跳线、拨码开关等设施恢复到招标方送修状态。</w:t>
      </w:r>
    </w:p>
    <w:p w14:paraId="2E21C6DE">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2.15投标方维修印刷线路板（PCB）时，严禁用线短接部分线路。</w:t>
      </w:r>
    </w:p>
    <w:p w14:paraId="25FD19C3">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2.16 维修后对送修件的故障原因分析及检查诊断报告书（附修复前后对比照片）。</w:t>
      </w:r>
    </w:p>
    <w:p w14:paraId="6FE48062">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2.17 对不能修复或无修复价值的电路板需征得招标方确认后，并完整恢复送修前状态后寄回招标方，往返运费由投标方承担。</w:t>
      </w:r>
    </w:p>
    <w:p w14:paraId="530ED6FF">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2.18 电器件经验收合格后进行书面或邮件确认，验收不合格的，由投标方重新修理，因此产生的费用由投标方承担。</w:t>
      </w:r>
    </w:p>
    <w:p w14:paraId="1804FA51">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2.19 投标方没有按照要求对无法修复或无修复价值的电器件恢复到送修前状态，考核1000元/次。</w:t>
      </w:r>
    </w:p>
    <w:p w14:paraId="55862E71">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2.20 年度修复成功率小于85%，招标方可参照年度标的额的一定比例考核中标方，并作为后续供方评价。</w:t>
      </w:r>
    </w:p>
    <w:p w14:paraId="2F53D3FC">
      <w:pPr>
        <w:pStyle w:val="16"/>
        <w:numPr>
          <w:ilvl w:val="0"/>
          <w:numId w:val="31"/>
        </w:numPr>
        <w:spacing w:line="360" w:lineRule="auto"/>
        <w:ind w:left="0" w:leftChars="0" w:firstLine="0" w:firstLineChars="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维修方法及规则</w:t>
      </w:r>
    </w:p>
    <w:p w14:paraId="06DD75FA">
      <w:pPr>
        <w:pStyle w:val="122"/>
        <w:ind w:left="0" w:leftChars="0" w:firstLine="420" w:firstLineChars="200"/>
        <w:rPr>
          <w:rFonts w:hint="eastAsia" w:cs="Times New Roman"/>
          <w:kern w:val="2"/>
          <w:sz w:val="24"/>
          <w:szCs w:val="24"/>
          <w:highlight w:val="none"/>
          <w:lang w:val="en-US" w:eastAsia="zh-CN"/>
        </w:rPr>
      </w:pPr>
      <w:r>
        <w:rPr>
          <w:rFonts w:hint="eastAsia" w:cs="Times New Roman"/>
          <w:kern w:val="2"/>
          <w:sz w:val="21"/>
          <w:szCs w:val="21"/>
          <w:highlight w:val="none"/>
          <w:lang w:val="en-US" w:eastAsia="zh-CN"/>
        </w:rPr>
        <w:t>3.1</w:t>
      </w:r>
      <w:r>
        <w:rPr>
          <w:rFonts w:hint="eastAsia" w:cs="Times New Roman"/>
          <w:kern w:val="2"/>
          <w:sz w:val="24"/>
          <w:szCs w:val="24"/>
          <w:highlight w:val="none"/>
          <w:lang w:val="en-US" w:eastAsia="zh-CN"/>
        </w:rPr>
        <w:t>基本要求</w:t>
      </w:r>
    </w:p>
    <w:p w14:paraId="0D035F58">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承揽方在施工现场必须配备足够满足本项目需要的具有一定实践经验的工程技术人员；</w:t>
      </w:r>
    </w:p>
    <w:p w14:paraId="3F2C5A07">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3.2特别提示</w:t>
      </w:r>
    </w:p>
    <w:p w14:paraId="22DAA0CF">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本技术协议提出的是最低限度的技术要求，并未对一切技术细节作出规定，也未充分引述有关标准和规范条文，承揽方应保证提供符合本技术规范书和现行国家（行业）标准的合格产品</w:t>
      </w:r>
    </w:p>
    <w:p w14:paraId="567AAE5E">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3.3本技术协议所使用的标准如遇与承揽方所执行的标准发生矛盾时，应按较高标准执行。</w:t>
      </w:r>
    </w:p>
    <w:p w14:paraId="465E7C7A">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3.4本技术协议作为施工承揽合同的技术附件，经委托、施工双方确认后，与合同正文具有同等的法律效力。</w:t>
      </w:r>
    </w:p>
    <w:p w14:paraId="1C15048B">
      <w:pPr>
        <w:pStyle w:val="16"/>
        <w:numPr>
          <w:ilvl w:val="0"/>
          <w:numId w:val="31"/>
        </w:numPr>
        <w:spacing w:line="360" w:lineRule="auto"/>
        <w:ind w:left="0" w:leftChars="0" w:firstLine="0" w:firstLineChars="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验收</w:t>
      </w:r>
    </w:p>
    <w:p w14:paraId="267536A7">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承包方按照招标文件、投标文件、技术交流文件等形成并达成一致的技术协议书和合同规定验收。</w:t>
      </w:r>
    </w:p>
    <w:p w14:paraId="3D004116">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4.1验收</w:t>
      </w:r>
    </w:p>
    <w:p w14:paraId="06DDD22D">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委托方负责协调各方对维修完毕的驱动模块进行验收。验收由相关各方按照合同要求或在安装现场进行。对验收时不符合验收标准的部分，承揽方负责整改，费用承揽方自理。</w:t>
      </w:r>
    </w:p>
    <w:p w14:paraId="30F53B97">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4.2验收标准</w:t>
      </w:r>
    </w:p>
    <w:p w14:paraId="7356A895">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根据维修内容及相关国标规定验收；维修完毕提供符合要求的验收报告。</w:t>
      </w:r>
    </w:p>
    <w:p w14:paraId="4B00FD4A">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模块及仪器通电后无异常噪音、无局部发热现象，可靠、平稳运行15日后，完成验收。以甲方验收单作为验收的依据。</w:t>
      </w:r>
    </w:p>
    <w:p w14:paraId="44B6A42E">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4.3质保期</w:t>
      </w:r>
    </w:p>
    <w:p w14:paraId="1FD1A5F3">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本项目合同签订之日起.承揽方对维修质量负责，质保期6个月。在质保期内，维修的内容出现的任何质量问题，承揽方在接到委托的通知后2小时内到达现场整改，并按要求期限整改完毕。</w:t>
      </w:r>
    </w:p>
    <w:p w14:paraId="32052AA2">
      <w:pPr>
        <w:pStyle w:val="16"/>
        <w:numPr>
          <w:ilvl w:val="0"/>
          <w:numId w:val="31"/>
        </w:numPr>
        <w:spacing w:line="360" w:lineRule="auto"/>
        <w:ind w:left="0" w:leftChars="0" w:firstLine="0" w:firstLineChars="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其他</w:t>
      </w:r>
    </w:p>
    <w:p w14:paraId="4687D0D9">
      <w:pPr>
        <w:pStyle w:val="122"/>
        <w:ind w:left="0" w:leftChars="0" w:firstLine="480" w:firstLineChars="200"/>
        <w:rPr>
          <w:rFonts w:hint="eastAsia" w:cs="Times New Roman"/>
          <w:kern w:val="2"/>
          <w:sz w:val="24"/>
          <w:szCs w:val="24"/>
          <w:highlight w:val="none"/>
          <w:lang w:val="en-US" w:eastAsia="zh-CN"/>
        </w:rPr>
      </w:pPr>
      <w:r>
        <w:rPr>
          <w:rFonts w:hint="eastAsia" w:cs="Times New Roman"/>
          <w:kern w:val="2"/>
          <w:sz w:val="24"/>
          <w:szCs w:val="24"/>
          <w:highlight w:val="none"/>
          <w:lang w:val="en-US" w:eastAsia="zh-CN"/>
        </w:rPr>
        <w:t>5.1投标人承诺对参与该项目所获得的与招标人产品相关的所有信息都予以保密，并承担与此相关的所有法律责任。</w:t>
      </w:r>
    </w:p>
    <w:p w14:paraId="2F8B631E">
      <w:pPr>
        <w:snapToGrid w:val="0"/>
        <w:spacing w:line="360" w:lineRule="auto"/>
        <w:rPr>
          <w:rFonts w:ascii="宋体" w:hAnsi="宋体"/>
          <w:sz w:val="24"/>
          <w:szCs w:val="24"/>
        </w:rPr>
      </w:pPr>
      <w:r>
        <w:rPr>
          <w:rFonts w:hint="eastAsia" w:cs="Times New Roman"/>
          <w:kern w:val="2"/>
          <w:sz w:val="24"/>
          <w:szCs w:val="24"/>
          <w:highlight w:val="none"/>
          <w:lang w:val="en-US" w:eastAsia="zh-CN"/>
        </w:rPr>
        <w:t>5.2其余未尽事宜，投标人应与招标人指派的答疑人员充分沟通，理解认可并接受相关技术规范及服务要求。</w:t>
      </w:r>
      <w:bookmarkStart w:id="13" w:name="_Toc47976615"/>
    </w:p>
    <w:p w14:paraId="174CB5DF">
      <w:pPr>
        <w:snapToGrid w:val="0"/>
        <w:spacing w:line="360" w:lineRule="auto"/>
        <w:rPr>
          <w:rFonts w:ascii="宋体" w:hAnsi="宋体"/>
          <w:sz w:val="24"/>
          <w:szCs w:val="24"/>
        </w:rPr>
      </w:pPr>
    </w:p>
    <w:p w14:paraId="229AC3BE">
      <w:pPr>
        <w:widowControl/>
        <w:jc w:val="left"/>
        <w:rPr>
          <w:rFonts w:ascii="宋体" w:hAnsi="宋体"/>
          <w:b/>
          <w:bCs/>
          <w:sz w:val="24"/>
          <w:szCs w:val="24"/>
        </w:rPr>
      </w:pPr>
      <w:bookmarkStart w:id="14" w:name="_Toc16500"/>
      <w:r>
        <w:rPr>
          <w:rFonts w:ascii="宋体" w:hAnsi="宋体"/>
          <w:sz w:val="24"/>
          <w:szCs w:val="24"/>
        </w:rPr>
        <w:br w:type="page"/>
      </w:r>
    </w:p>
    <w:p w14:paraId="5C43EABE">
      <w:pPr>
        <w:pStyle w:val="72"/>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5F89E6A8">
      <w:pPr>
        <w:pStyle w:val="16"/>
        <w:adjustRightInd w:val="0"/>
        <w:snapToGrid w:val="0"/>
        <w:spacing w:line="360" w:lineRule="auto"/>
        <w:jc w:val="left"/>
        <w:rPr>
          <w:rFonts w:hAnsi="宋体"/>
          <w:sz w:val="24"/>
          <w:szCs w:val="24"/>
        </w:rPr>
      </w:pPr>
    </w:p>
    <w:p w14:paraId="3FE42B5F">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9"/>
      <w:bookmarkStart w:id="17" w:name="_Toc29366865"/>
      <w:r>
        <w:rPr>
          <w:rFonts w:hint="eastAsia" w:ascii="宋体" w:hAnsi="宋体" w:eastAsia="宋体" w:cs="宋体"/>
          <w:sz w:val="24"/>
          <w:szCs w:val="24"/>
        </w:rPr>
        <w:t>附件1 法定代表人授权委托书</w:t>
      </w:r>
    </w:p>
    <w:bookmarkEnd w:id="15"/>
    <w:p w14:paraId="067173A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4D63FD72">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cs="Times New Roman"/>
          <w:b/>
          <w:bCs/>
          <w:color w:val="000000"/>
          <w:sz w:val="24"/>
          <w:szCs w:val="24"/>
          <w:u w:val="single"/>
        </w:rPr>
        <w:t xml:space="preserve"> </w:t>
      </w:r>
      <w:r>
        <w:rPr>
          <w:rFonts w:hint="eastAsia" w:ascii="宋体" w:hAnsi="宋体" w:cs="Times New Roman"/>
          <w:b/>
          <w:bCs/>
          <w:color w:val="000000"/>
          <w:sz w:val="24"/>
          <w:szCs w:val="24"/>
          <w:u w:val="single"/>
          <w:lang w:val="en-US" w:eastAsia="zh-CN"/>
        </w:rPr>
        <w:t>伺服备件</w:t>
      </w:r>
      <w:r>
        <w:rPr>
          <w:rFonts w:hint="eastAsia" w:ascii="宋体" w:hAnsi="宋体" w:cs="Times New Roman"/>
          <w:b/>
          <w:bCs/>
          <w:color w:val="000000"/>
          <w:sz w:val="24"/>
          <w:szCs w:val="24"/>
          <w:u w:val="single"/>
        </w:rPr>
        <w:t>维修项</w:t>
      </w:r>
      <w:r>
        <w:rPr>
          <w:rFonts w:hint="eastAsia" w:ascii="宋体" w:hAnsi="宋体"/>
          <w:b/>
          <w:bCs/>
          <w:color w:val="000000"/>
          <w:sz w:val="24"/>
          <w:szCs w:val="24"/>
          <w:u w:val="single"/>
        </w:rPr>
        <w:t xml:space="preserve">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4126AB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2D3AE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7C788511">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2BFB815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E08DADE">
      <w:pPr>
        <w:adjustRightInd w:val="0"/>
        <w:snapToGrid w:val="0"/>
        <w:spacing w:line="360" w:lineRule="auto"/>
        <w:jc w:val="left"/>
        <w:rPr>
          <w:rFonts w:ascii="宋体" w:hAnsi="宋体"/>
          <w:color w:val="000000"/>
          <w:sz w:val="24"/>
          <w:szCs w:val="24"/>
        </w:rPr>
      </w:pPr>
    </w:p>
    <w:p w14:paraId="0D9C59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608DB1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73D718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503E14E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29F3452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3877AE3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5F43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3AB5F6BA">
      <w:pPr>
        <w:adjustRightInd w:val="0"/>
        <w:snapToGrid w:val="0"/>
        <w:spacing w:line="360" w:lineRule="auto"/>
        <w:jc w:val="left"/>
        <w:rPr>
          <w:rFonts w:ascii="宋体" w:hAnsi="宋体"/>
          <w:sz w:val="24"/>
          <w:szCs w:val="24"/>
          <w:u w:val="single"/>
        </w:rPr>
      </w:pPr>
    </w:p>
    <w:p w14:paraId="310933E3">
      <w:pPr>
        <w:adjustRightInd w:val="0"/>
        <w:snapToGrid w:val="0"/>
        <w:spacing w:line="360" w:lineRule="auto"/>
        <w:jc w:val="left"/>
        <w:rPr>
          <w:rFonts w:ascii="宋体" w:hAnsi="宋体"/>
          <w:b/>
          <w:bCs/>
          <w:color w:val="000000"/>
          <w:sz w:val="24"/>
          <w:szCs w:val="24"/>
        </w:rPr>
      </w:pPr>
    </w:p>
    <w:p w14:paraId="0C8B47EA">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1C8964A9">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424560D6">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0A25E93C">
      <w:pPr>
        <w:adjustRightInd w:val="0"/>
        <w:snapToGrid w:val="0"/>
        <w:spacing w:line="360" w:lineRule="auto"/>
        <w:jc w:val="left"/>
        <w:rPr>
          <w:rFonts w:ascii="宋体" w:hAnsi="宋体"/>
          <w:b/>
          <w:bCs/>
          <w:sz w:val="24"/>
          <w:szCs w:val="24"/>
        </w:rPr>
      </w:pPr>
    </w:p>
    <w:p w14:paraId="2C6A630E">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Times New Roman"/>
          <w:b/>
          <w:bCs/>
          <w:color w:val="000000"/>
          <w:sz w:val="24"/>
          <w:szCs w:val="24"/>
          <w:u w:val="single"/>
          <w:lang w:val="en-US" w:eastAsia="zh-CN"/>
        </w:rPr>
        <w:t>伺服备件</w:t>
      </w:r>
      <w:r>
        <w:rPr>
          <w:rFonts w:hint="eastAsia" w:ascii="宋体" w:hAnsi="宋体" w:cs="Times New Roman"/>
          <w:b/>
          <w:bCs/>
          <w:color w:val="000000"/>
          <w:sz w:val="24"/>
          <w:szCs w:val="24"/>
          <w:u w:val="single"/>
        </w:rPr>
        <w:t>维修</w:t>
      </w:r>
      <w:r>
        <w:rPr>
          <w:rFonts w:hint="eastAsia" w:ascii="宋体" w:hAnsi="宋体"/>
          <w:b/>
          <w:bCs/>
          <w:color w:val="000000"/>
          <w:sz w:val="24"/>
          <w:szCs w:val="24"/>
          <w:u w:val="single"/>
        </w:rPr>
        <w:t>项目</w:t>
      </w:r>
    </w:p>
    <w:p w14:paraId="31E8932E">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12D5ED9A">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18A94EB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A3662C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787985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C5EE08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CF43E5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AC45AC1">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DCEED5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2342CA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851594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5468DF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D764C8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C5E1824">
      <w:pPr>
        <w:adjustRightInd w:val="0"/>
        <w:snapToGrid w:val="0"/>
        <w:spacing w:line="360" w:lineRule="auto"/>
        <w:jc w:val="left"/>
        <w:rPr>
          <w:rFonts w:ascii="宋体" w:hAnsi="宋体"/>
          <w:sz w:val="24"/>
          <w:szCs w:val="24"/>
          <w:u w:val="single"/>
        </w:rPr>
      </w:pPr>
    </w:p>
    <w:p w14:paraId="52B35A7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2C31EE4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4A31B5F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30FAA3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5AFE771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58C8B191">
      <w:pPr>
        <w:pStyle w:val="73"/>
        <w:numPr>
          <w:ilvl w:val="0"/>
          <w:numId w:val="0"/>
        </w:numPr>
        <w:adjustRightInd w:val="0"/>
        <w:snapToGrid w:val="0"/>
        <w:jc w:val="left"/>
        <w:outlineLvl w:val="9"/>
        <w:rPr>
          <w:rFonts w:ascii="宋体" w:hAnsi="宋体" w:eastAsia="宋体" w:cs="宋体"/>
          <w:sz w:val="24"/>
          <w:szCs w:val="24"/>
        </w:rPr>
      </w:pPr>
      <w:bookmarkStart w:id="18" w:name="_Toc4225"/>
      <w:bookmarkStart w:id="19" w:name="_Toc47976616"/>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5D54B89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6C77498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0BC99768">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s="Times New Roman"/>
          <w:color w:val="000000"/>
          <w:sz w:val="24"/>
          <w:szCs w:val="24"/>
          <w:u w:val="single"/>
          <w:lang w:val="en-US" w:eastAsia="zh-CN"/>
        </w:rPr>
        <w:t>伺服备件</w:t>
      </w:r>
      <w:r>
        <w:rPr>
          <w:rFonts w:hint="eastAsia" w:ascii="宋体" w:hAnsi="宋体" w:cs="Times New Roman"/>
          <w:color w:val="000000"/>
          <w:sz w:val="24"/>
          <w:szCs w:val="24"/>
          <w:u w:val="single"/>
        </w:rPr>
        <w:t>维修项目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3F81C21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38229038">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5A1E293">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0B6086A3">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4D4027E1">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3F78C8AE">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C1A629">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79F514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1F44D68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7994AF5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2EC117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0C481FA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4751B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40F4569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040A57B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DC86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582B648">
      <w:pPr>
        <w:pStyle w:val="77"/>
        <w:adjustRightInd w:val="0"/>
        <w:snapToGrid w:val="0"/>
        <w:rPr>
          <w:rFonts w:hAnsi="宋体"/>
          <w:sz w:val="24"/>
          <w:szCs w:val="24"/>
        </w:rPr>
      </w:pPr>
    </w:p>
    <w:p w14:paraId="5B4ECCD7">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5831F81">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19EEAF1A">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2"/>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7F0390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24F021">
            <w:pPr>
              <w:adjustRightInd w:val="0"/>
              <w:snapToGrid w:val="0"/>
              <w:jc w:val="left"/>
              <w:rPr>
                <w:rFonts w:ascii="宋体" w:hAnsi="宋体"/>
                <w:b/>
                <w:sz w:val="24"/>
                <w:szCs w:val="24"/>
              </w:rPr>
            </w:pPr>
            <w:r>
              <w:rPr>
                <w:rFonts w:hint="eastAsia" w:ascii="宋体" w:hAnsi="宋体" w:cs="宋体"/>
                <w:b/>
                <w:bCs/>
                <w:sz w:val="24"/>
                <w:szCs w:val="24"/>
                <w:lang w:val="en-US" w:eastAsia="zh-CN"/>
              </w:rPr>
              <w:t>伺服备件维修</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5886370A">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6F64A8B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39415B53">
            <w:pPr>
              <w:adjustRightInd w:val="0"/>
              <w:snapToGrid w:val="0"/>
              <w:jc w:val="left"/>
              <w:rPr>
                <w:rFonts w:ascii="宋体" w:hAnsi="宋体"/>
                <w:b/>
                <w:sz w:val="24"/>
                <w:szCs w:val="24"/>
              </w:rPr>
            </w:pPr>
            <w:r>
              <w:rPr>
                <w:rFonts w:hint="eastAsia" w:ascii="宋体" w:hAnsi="宋体" w:cs="宋体"/>
                <w:b/>
                <w:sz w:val="24"/>
                <w:szCs w:val="24"/>
              </w:rPr>
              <w:t>是否偏离</w:t>
            </w:r>
          </w:p>
          <w:p w14:paraId="00AA0D2E">
            <w:pPr>
              <w:adjustRightInd w:val="0"/>
              <w:snapToGrid w:val="0"/>
              <w:jc w:val="left"/>
              <w:rPr>
                <w:rFonts w:ascii="宋体" w:hAnsi="宋体"/>
                <w:b/>
                <w:sz w:val="24"/>
                <w:szCs w:val="24"/>
              </w:rPr>
            </w:pPr>
            <w:r>
              <w:rPr>
                <w:rFonts w:hint="eastAsia" w:ascii="宋体" w:hAnsi="宋体" w:cs="宋体"/>
                <w:b/>
                <w:sz w:val="24"/>
                <w:szCs w:val="24"/>
              </w:rPr>
              <w:t>（提供说明）</w:t>
            </w:r>
          </w:p>
        </w:tc>
      </w:tr>
      <w:tr w14:paraId="313E86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0720EAD">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53DFFD2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A30C6A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7702285">
            <w:pPr>
              <w:adjustRightInd w:val="0"/>
              <w:snapToGrid w:val="0"/>
              <w:jc w:val="left"/>
              <w:rPr>
                <w:rFonts w:ascii="宋体" w:hAnsi="宋体"/>
                <w:b/>
                <w:sz w:val="24"/>
                <w:szCs w:val="24"/>
              </w:rPr>
            </w:pPr>
          </w:p>
        </w:tc>
      </w:tr>
      <w:tr w14:paraId="095814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43E99D4">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4BACF90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5A8C47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4249FD0">
            <w:pPr>
              <w:adjustRightInd w:val="0"/>
              <w:snapToGrid w:val="0"/>
              <w:jc w:val="left"/>
              <w:rPr>
                <w:rFonts w:ascii="宋体" w:hAnsi="宋体"/>
                <w:b/>
                <w:sz w:val="24"/>
                <w:szCs w:val="24"/>
              </w:rPr>
            </w:pPr>
          </w:p>
        </w:tc>
      </w:tr>
      <w:tr w14:paraId="6BFE80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B26D92D">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1E11BB59">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9C649F">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D30A8ED">
            <w:pPr>
              <w:adjustRightInd w:val="0"/>
              <w:snapToGrid w:val="0"/>
              <w:jc w:val="left"/>
              <w:rPr>
                <w:rFonts w:ascii="宋体" w:hAnsi="宋体"/>
                <w:b/>
                <w:sz w:val="24"/>
                <w:szCs w:val="24"/>
              </w:rPr>
            </w:pPr>
          </w:p>
        </w:tc>
      </w:tr>
      <w:tr w14:paraId="4CC9C1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87DA396">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970038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DFADD7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9CAFAE7">
            <w:pPr>
              <w:adjustRightInd w:val="0"/>
              <w:snapToGrid w:val="0"/>
              <w:jc w:val="left"/>
              <w:rPr>
                <w:rFonts w:ascii="宋体" w:hAnsi="宋体"/>
                <w:b/>
                <w:sz w:val="24"/>
                <w:szCs w:val="24"/>
              </w:rPr>
            </w:pPr>
          </w:p>
          <w:p w14:paraId="058D3FDB">
            <w:pPr>
              <w:adjustRightInd w:val="0"/>
              <w:snapToGrid w:val="0"/>
              <w:jc w:val="left"/>
              <w:rPr>
                <w:rFonts w:ascii="宋体" w:hAnsi="宋体"/>
                <w:b/>
                <w:sz w:val="24"/>
                <w:szCs w:val="24"/>
              </w:rPr>
            </w:pPr>
          </w:p>
          <w:p w14:paraId="1B1F487D">
            <w:pPr>
              <w:adjustRightInd w:val="0"/>
              <w:snapToGrid w:val="0"/>
              <w:jc w:val="left"/>
              <w:rPr>
                <w:rFonts w:ascii="宋体" w:hAnsi="宋体"/>
                <w:b/>
                <w:sz w:val="24"/>
                <w:szCs w:val="24"/>
              </w:rPr>
            </w:pPr>
          </w:p>
          <w:p w14:paraId="0A7576D2">
            <w:pPr>
              <w:adjustRightInd w:val="0"/>
              <w:snapToGrid w:val="0"/>
              <w:jc w:val="left"/>
              <w:rPr>
                <w:rFonts w:ascii="宋体" w:hAnsi="宋体"/>
                <w:b/>
                <w:sz w:val="24"/>
                <w:szCs w:val="24"/>
              </w:rPr>
            </w:pPr>
          </w:p>
          <w:p w14:paraId="22DD73EE">
            <w:pPr>
              <w:adjustRightInd w:val="0"/>
              <w:snapToGrid w:val="0"/>
              <w:jc w:val="left"/>
              <w:rPr>
                <w:rFonts w:ascii="宋体" w:hAnsi="宋体"/>
                <w:b/>
                <w:sz w:val="24"/>
                <w:szCs w:val="24"/>
              </w:rPr>
            </w:pPr>
          </w:p>
          <w:p w14:paraId="3E85A088">
            <w:pPr>
              <w:adjustRightInd w:val="0"/>
              <w:snapToGrid w:val="0"/>
              <w:jc w:val="left"/>
              <w:rPr>
                <w:rFonts w:ascii="宋体" w:hAnsi="宋体"/>
                <w:b/>
                <w:sz w:val="24"/>
                <w:szCs w:val="24"/>
              </w:rPr>
            </w:pPr>
          </w:p>
          <w:p w14:paraId="35A8E51A">
            <w:pPr>
              <w:adjustRightInd w:val="0"/>
              <w:snapToGrid w:val="0"/>
              <w:jc w:val="left"/>
              <w:rPr>
                <w:rFonts w:ascii="宋体" w:hAnsi="宋体"/>
                <w:b/>
                <w:sz w:val="24"/>
                <w:szCs w:val="24"/>
              </w:rPr>
            </w:pPr>
          </w:p>
          <w:p w14:paraId="18ECBEA3">
            <w:pPr>
              <w:adjustRightInd w:val="0"/>
              <w:snapToGrid w:val="0"/>
              <w:jc w:val="left"/>
              <w:rPr>
                <w:rFonts w:ascii="宋体" w:hAnsi="宋体"/>
                <w:b/>
                <w:sz w:val="24"/>
                <w:szCs w:val="24"/>
              </w:rPr>
            </w:pPr>
          </w:p>
          <w:p w14:paraId="4EB18EE7">
            <w:pPr>
              <w:adjustRightInd w:val="0"/>
              <w:snapToGrid w:val="0"/>
              <w:jc w:val="left"/>
              <w:rPr>
                <w:rFonts w:ascii="宋体" w:hAnsi="宋体"/>
                <w:b/>
                <w:sz w:val="24"/>
                <w:szCs w:val="24"/>
              </w:rPr>
            </w:pPr>
          </w:p>
          <w:p w14:paraId="539576E7">
            <w:pPr>
              <w:adjustRightInd w:val="0"/>
              <w:snapToGrid w:val="0"/>
              <w:jc w:val="left"/>
              <w:rPr>
                <w:rFonts w:ascii="宋体" w:hAnsi="宋体"/>
                <w:b/>
                <w:sz w:val="24"/>
                <w:szCs w:val="24"/>
              </w:rPr>
            </w:pPr>
          </w:p>
          <w:p w14:paraId="6B968E45">
            <w:pPr>
              <w:adjustRightInd w:val="0"/>
              <w:snapToGrid w:val="0"/>
              <w:jc w:val="left"/>
              <w:rPr>
                <w:rFonts w:ascii="宋体" w:hAnsi="宋体"/>
                <w:b/>
                <w:sz w:val="24"/>
                <w:szCs w:val="24"/>
              </w:rPr>
            </w:pPr>
          </w:p>
          <w:p w14:paraId="3429A4FE">
            <w:pPr>
              <w:adjustRightInd w:val="0"/>
              <w:snapToGrid w:val="0"/>
              <w:jc w:val="left"/>
              <w:rPr>
                <w:rFonts w:ascii="宋体" w:hAnsi="宋体"/>
                <w:b/>
                <w:sz w:val="24"/>
                <w:szCs w:val="24"/>
              </w:rPr>
            </w:pPr>
          </w:p>
          <w:p w14:paraId="0B245855">
            <w:pPr>
              <w:adjustRightInd w:val="0"/>
              <w:snapToGrid w:val="0"/>
              <w:jc w:val="left"/>
              <w:rPr>
                <w:rFonts w:ascii="宋体" w:hAnsi="宋体"/>
                <w:b/>
                <w:sz w:val="24"/>
                <w:szCs w:val="24"/>
              </w:rPr>
            </w:pPr>
          </w:p>
          <w:p w14:paraId="6BC836EB">
            <w:pPr>
              <w:adjustRightInd w:val="0"/>
              <w:snapToGrid w:val="0"/>
              <w:jc w:val="left"/>
              <w:rPr>
                <w:rFonts w:ascii="宋体" w:hAnsi="宋体"/>
                <w:b/>
                <w:sz w:val="24"/>
                <w:szCs w:val="24"/>
              </w:rPr>
            </w:pPr>
          </w:p>
          <w:p w14:paraId="5C8499AC">
            <w:pPr>
              <w:adjustRightInd w:val="0"/>
              <w:snapToGrid w:val="0"/>
              <w:jc w:val="left"/>
              <w:rPr>
                <w:rFonts w:ascii="宋体" w:hAnsi="宋体"/>
                <w:b/>
                <w:sz w:val="24"/>
                <w:szCs w:val="24"/>
              </w:rPr>
            </w:pPr>
          </w:p>
          <w:p w14:paraId="09D0C6C7">
            <w:pPr>
              <w:adjustRightInd w:val="0"/>
              <w:snapToGrid w:val="0"/>
              <w:jc w:val="left"/>
              <w:rPr>
                <w:rFonts w:ascii="宋体" w:hAnsi="宋体"/>
                <w:b/>
                <w:sz w:val="24"/>
                <w:szCs w:val="24"/>
              </w:rPr>
            </w:pPr>
          </w:p>
          <w:p w14:paraId="76EDB450">
            <w:pPr>
              <w:adjustRightInd w:val="0"/>
              <w:snapToGrid w:val="0"/>
              <w:jc w:val="left"/>
              <w:rPr>
                <w:rFonts w:ascii="宋体" w:hAnsi="宋体"/>
                <w:b/>
                <w:sz w:val="24"/>
                <w:szCs w:val="24"/>
              </w:rPr>
            </w:pPr>
          </w:p>
        </w:tc>
      </w:tr>
      <w:tr w14:paraId="5DDA94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AC7CF03">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1DCFFF2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C3D8E47">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39DA9A9D">
            <w:pPr>
              <w:adjustRightInd w:val="0"/>
              <w:snapToGrid w:val="0"/>
              <w:jc w:val="left"/>
              <w:rPr>
                <w:rFonts w:ascii="宋体" w:hAnsi="宋体"/>
                <w:b/>
                <w:sz w:val="24"/>
                <w:szCs w:val="24"/>
              </w:rPr>
            </w:pPr>
          </w:p>
        </w:tc>
      </w:tr>
    </w:tbl>
    <w:p w14:paraId="4093DF65">
      <w:pPr>
        <w:adjustRightInd w:val="0"/>
        <w:snapToGrid w:val="0"/>
        <w:spacing w:line="360" w:lineRule="auto"/>
        <w:jc w:val="left"/>
        <w:rPr>
          <w:rFonts w:ascii="宋体" w:hAnsi="宋体"/>
          <w:color w:val="000000"/>
          <w:sz w:val="24"/>
          <w:szCs w:val="24"/>
        </w:rPr>
      </w:pPr>
    </w:p>
    <w:p w14:paraId="0704ACD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2D2F492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0BC2905B">
      <w:pPr>
        <w:pStyle w:val="2"/>
        <w:adjustRightInd w:val="0"/>
        <w:snapToGrid w:val="0"/>
        <w:spacing w:line="360" w:lineRule="auto"/>
        <w:jc w:val="left"/>
        <w:rPr>
          <w:rFonts w:ascii="宋体" w:hAnsi="宋体" w:eastAsia="宋体"/>
          <w:sz w:val="24"/>
          <w:szCs w:val="24"/>
        </w:rPr>
      </w:pPr>
    </w:p>
    <w:p w14:paraId="2E52BA70">
      <w:pPr>
        <w:pStyle w:val="77"/>
        <w:adjustRightInd w:val="0"/>
        <w:snapToGrid w:val="0"/>
        <w:rPr>
          <w:rFonts w:hAnsi="宋体"/>
          <w:sz w:val="24"/>
          <w:szCs w:val="24"/>
        </w:rPr>
      </w:pPr>
    </w:p>
    <w:p w14:paraId="479EC3BF">
      <w:pPr>
        <w:pStyle w:val="77"/>
        <w:adjustRightInd w:val="0"/>
        <w:snapToGrid w:val="0"/>
        <w:rPr>
          <w:rFonts w:hAnsi="宋体"/>
          <w:sz w:val="24"/>
          <w:szCs w:val="24"/>
        </w:rPr>
      </w:pPr>
    </w:p>
    <w:p w14:paraId="3E2F10B5">
      <w:pPr>
        <w:adjustRightInd w:val="0"/>
        <w:snapToGrid w:val="0"/>
        <w:spacing w:line="360" w:lineRule="auto"/>
        <w:jc w:val="left"/>
        <w:rPr>
          <w:rFonts w:ascii="宋体" w:hAnsi="宋体" w:cs="宋体"/>
          <w:sz w:val="24"/>
          <w:szCs w:val="24"/>
        </w:rPr>
      </w:pPr>
      <w:r>
        <w:rPr>
          <w:rFonts w:ascii="宋体" w:hAnsi="宋体"/>
          <w:sz w:val="24"/>
          <w:szCs w:val="24"/>
        </w:rPr>
        <w:br w:type="page"/>
      </w:r>
      <w:r>
        <w:rPr>
          <w:rFonts w:hint="eastAsia" w:ascii="宋体" w:hAnsi="宋体" w:eastAsia="宋体" w:cs="宋体"/>
          <w:b/>
          <w:bCs/>
          <w:kern w:val="2"/>
          <w:sz w:val="24"/>
          <w:szCs w:val="24"/>
          <w:lang w:val="en-US" w:eastAsia="zh-CN" w:bidi="ar-SA"/>
        </w:rPr>
        <w:t>附件6 SRM非生产供应商注册操作手册</w:t>
      </w:r>
    </w:p>
    <w:p w14:paraId="797FBA50">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655368B2">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596226C6">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DF96C7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E1C6D7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3C5D3E96">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lum bright="-6000"/>
                    </a:blip>
                    <a:srcRect/>
                    <a:stretch>
                      <a:fillRect/>
                    </a:stretch>
                  </pic:blipFill>
                  <pic:spPr>
                    <a:xfrm>
                      <a:off x="0" y="0"/>
                      <a:ext cx="5760085" cy="2766695"/>
                    </a:xfrm>
                    <a:prstGeom prst="rect">
                      <a:avLst/>
                    </a:prstGeom>
                  </pic:spPr>
                </pic:pic>
              </a:graphicData>
            </a:graphic>
          </wp:inline>
        </w:drawing>
      </w:r>
    </w:p>
    <w:p w14:paraId="41411B4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E76364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2EEC489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41459EAC">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72CE60AA">
      <w:pPr>
        <w:numPr>
          <w:ilvl w:val="0"/>
          <w:numId w:val="34"/>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20BCBFAE">
      <w:pPr>
        <w:pStyle w:val="16"/>
        <w:adjustRightInd w:val="0"/>
        <w:snapToGrid w:val="0"/>
        <w:spacing w:line="360" w:lineRule="auto"/>
        <w:jc w:val="left"/>
        <w:rPr>
          <w:rFonts w:hAnsi="宋体"/>
          <w:sz w:val="24"/>
          <w:szCs w:val="24"/>
        </w:rPr>
      </w:pPr>
    </w:p>
    <w:p w14:paraId="61076FD4">
      <w:pPr>
        <w:adjustRightInd w:val="0"/>
        <w:snapToGrid w:val="0"/>
        <w:spacing w:line="360" w:lineRule="auto"/>
        <w:jc w:val="left"/>
        <w:rPr>
          <w:rFonts w:ascii="宋体" w:hAnsi="宋体" w:cs="宋体"/>
          <w:color w:val="000000"/>
          <w:sz w:val="24"/>
          <w:szCs w:val="24"/>
        </w:rPr>
      </w:pPr>
    </w:p>
    <w:p w14:paraId="7025F6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F46004B">
      <w:pPr>
        <w:pStyle w:val="16"/>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F081CC1">
      <w:pPr>
        <w:pStyle w:val="16"/>
        <w:adjustRightInd w:val="0"/>
        <w:snapToGrid w:val="0"/>
        <w:spacing w:line="360" w:lineRule="auto"/>
        <w:jc w:val="left"/>
        <w:rPr>
          <w:rFonts w:hAnsi="宋体"/>
          <w:sz w:val="24"/>
          <w:szCs w:val="24"/>
        </w:rPr>
      </w:pPr>
    </w:p>
    <w:p w14:paraId="35C094B9">
      <w:pPr>
        <w:pStyle w:val="16"/>
        <w:adjustRightInd w:val="0"/>
        <w:snapToGrid w:val="0"/>
        <w:spacing w:line="360" w:lineRule="auto"/>
        <w:jc w:val="left"/>
        <w:rPr>
          <w:rFonts w:hAnsi="宋体"/>
          <w:sz w:val="24"/>
          <w:szCs w:val="24"/>
        </w:rPr>
      </w:pPr>
    </w:p>
    <w:p w14:paraId="094409B5">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78C623B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4B97893B">
      <w:pPr>
        <w:pStyle w:val="16"/>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358D7F4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30196486">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6C5343E2">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cs="宋体"/>
          <w:sz w:val="24"/>
          <w:szCs w:val="24"/>
        </w:rPr>
        <w:t>https://ecaitong.sinotruk.com:8012/</w:t>
      </w:r>
      <w:r>
        <w:rPr>
          <w:rStyle w:val="39"/>
          <w:rFonts w:hint="eastAsia" w:ascii="宋体" w:hAnsi="宋体" w:cs="宋体"/>
          <w:sz w:val="24"/>
          <w:szCs w:val="24"/>
        </w:rPr>
        <w:fldChar w:fldCharType="end"/>
      </w:r>
    </w:p>
    <w:p w14:paraId="19F0B65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52CCF3C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1B5249DE">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55B9974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7EE8EEC0">
      <w:pPr>
        <w:adjustRightInd w:val="0"/>
        <w:snapToGrid w:val="0"/>
        <w:spacing w:line="360" w:lineRule="auto"/>
        <w:jc w:val="left"/>
        <w:rPr>
          <w:rFonts w:ascii="宋体" w:hAnsi="宋体"/>
          <w:sz w:val="24"/>
          <w:szCs w:val="24"/>
        </w:rPr>
      </w:pPr>
    </w:p>
    <w:p w14:paraId="3170290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7712833C">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79A46EE1">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0C0509B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07B28A51">
      <w:pPr>
        <w:pStyle w:val="16"/>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45550386">
      <w:pPr>
        <w:pStyle w:val="7"/>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6376B81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70118F18">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4FAF68F">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3BBCB5FB">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1E4834D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07F5CF7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3C1CA93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6C4E687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2A4801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267D2525">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62403F54">
      <w:pPr>
        <w:pStyle w:val="7"/>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7DCD96E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01E25B5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ACD09A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60FB9FD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77F9CF51">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
    <w:altName w:val="Times New Roman"/>
    <w:panose1 w:val="00000000000000000000"/>
    <w:charset w:val="00"/>
    <w:family w:val="roman"/>
    <w:pitch w:val="default"/>
    <w:sig w:usb0="00000000" w:usb1="00000000" w:usb2="00000000" w:usb3="00000000" w:csb0="00000001"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69EA1C5B">
        <w:pPr>
          <w:pStyle w:val="20"/>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2D835">
    <w:pPr>
      <w:pStyle w:val="20"/>
      <w:framePr w:wrap="around" w:vAnchor="text" w:hAnchor="margin" w:xAlign="center" w:y="1"/>
      <w:rPr>
        <w:rStyle w:val="36"/>
      </w:rPr>
    </w:pPr>
    <w:r>
      <w:fldChar w:fldCharType="begin"/>
    </w:r>
    <w:r>
      <w:rPr>
        <w:rStyle w:val="36"/>
      </w:rPr>
      <w:instrText xml:space="preserve">PAGE  </w:instrText>
    </w:r>
    <w:r>
      <w:fldChar w:fldCharType="end"/>
    </w:r>
  </w:p>
  <w:p w14:paraId="4E3581D6">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727A12B0">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BDF983B">
    <w:pPr>
      <w:pStyle w:val="2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3341A746">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933D68F">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E73B264">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E76018E">
    <w:pPr>
      <w:pStyle w:val="2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5BB3BB1D">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3CA06B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E094AD5">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0C5CF05A"/>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2E64D">
    <w:pPr>
      <w:pStyle w:val="21"/>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1EC0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4AA680"/>
    <w:multiLevelType w:val="singleLevel"/>
    <w:tmpl w:val="934AA680"/>
    <w:lvl w:ilvl="0" w:tentative="0">
      <w:start w:val="1"/>
      <w:numFmt w:val="decimal"/>
      <w:suff w:val="nothing"/>
      <w:lvlText w:val="（%1）"/>
      <w:lvlJc w:val="left"/>
    </w:lvl>
  </w:abstractNum>
  <w:abstractNum w:abstractNumId="1">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3">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A93177D"/>
    <w:multiLevelType w:val="singleLevel"/>
    <w:tmpl w:val="2A93177D"/>
    <w:lvl w:ilvl="0" w:tentative="0">
      <w:start w:val="1"/>
      <w:numFmt w:val="chineseCounting"/>
      <w:suff w:val="nothing"/>
      <w:lvlText w:val="%1、"/>
      <w:lvlJc w:val="left"/>
      <w:rPr>
        <w:rFonts w:hint="eastAsia"/>
      </w:rPr>
    </w:lvl>
  </w:abstractNum>
  <w:abstractNum w:abstractNumId="16">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7">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CB32FC8"/>
    <w:multiLevelType w:val="multilevel"/>
    <w:tmpl w:val="4CB32FC8"/>
    <w:lvl w:ilvl="0" w:tentative="0">
      <w:start w:val="1"/>
      <w:numFmt w:val="upperLetter"/>
      <w:pStyle w:val="8"/>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4">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509C3677"/>
    <w:multiLevelType w:val="multilevel"/>
    <w:tmpl w:val="509C367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6">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9">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3">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3"/>
  </w:num>
  <w:num w:numId="2">
    <w:abstractNumId w:val="32"/>
  </w:num>
  <w:num w:numId="3">
    <w:abstractNumId w:val="28"/>
  </w:num>
  <w:num w:numId="4">
    <w:abstractNumId w:val="26"/>
  </w:num>
  <w:num w:numId="5">
    <w:abstractNumId w:val="7"/>
  </w:num>
  <w:num w:numId="6">
    <w:abstractNumId w:val="10"/>
  </w:num>
  <w:num w:numId="7">
    <w:abstractNumId w:val="12"/>
  </w:num>
  <w:num w:numId="8">
    <w:abstractNumId w:val="27"/>
  </w:num>
  <w:num w:numId="9">
    <w:abstractNumId w:val="29"/>
  </w:num>
  <w:num w:numId="10">
    <w:abstractNumId w:val="25"/>
  </w:num>
  <w:num w:numId="11">
    <w:abstractNumId w:val="8"/>
  </w:num>
  <w:num w:numId="12">
    <w:abstractNumId w:val="21"/>
  </w:num>
  <w:num w:numId="13">
    <w:abstractNumId w:val="22"/>
  </w:num>
  <w:num w:numId="14">
    <w:abstractNumId w:val="4"/>
  </w:num>
  <w:num w:numId="15">
    <w:abstractNumId w:val="6"/>
  </w:num>
  <w:num w:numId="16">
    <w:abstractNumId w:val="2"/>
  </w:num>
  <w:num w:numId="17">
    <w:abstractNumId w:val="31"/>
  </w:num>
  <w:num w:numId="18">
    <w:abstractNumId w:val="19"/>
  </w:num>
  <w:num w:numId="19">
    <w:abstractNumId w:val="11"/>
  </w:num>
  <w:num w:numId="20">
    <w:abstractNumId w:val="24"/>
  </w:num>
  <w:num w:numId="21">
    <w:abstractNumId w:val="5"/>
  </w:num>
  <w:num w:numId="22">
    <w:abstractNumId w:val="14"/>
  </w:num>
  <w:num w:numId="23">
    <w:abstractNumId w:val="9"/>
  </w:num>
  <w:num w:numId="24">
    <w:abstractNumId w:val="30"/>
  </w:num>
  <w:num w:numId="25">
    <w:abstractNumId w:val="18"/>
  </w:num>
  <w:num w:numId="26">
    <w:abstractNumId w:val="33"/>
  </w:num>
  <w:num w:numId="27">
    <w:abstractNumId w:val="1"/>
  </w:num>
  <w:num w:numId="28">
    <w:abstractNumId w:val="16"/>
  </w:num>
  <w:num w:numId="29">
    <w:abstractNumId w:val="17"/>
  </w:num>
  <w:num w:numId="30">
    <w:abstractNumId w:val="20"/>
  </w:num>
  <w:num w:numId="31">
    <w:abstractNumId w:val="15"/>
  </w:num>
  <w:num w:numId="32">
    <w:abstractNumId w:val="0"/>
  </w:num>
  <w:num w:numId="33">
    <w:abstractNumId w:val="13"/>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E4231"/>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2943A3"/>
    <w:rsid w:val="13B54178"/>
    <w:rsid w:val="13FA68E0"/>
    <w:rsid w:val="15BB1367"/>
    <w:rsid w:val="16A918E4"/>
    <w:rsid w:val="16F92E7F"/>
    <w:rsid w:val="17D966D6"/>
    <w:rsid w:val="19517BDA"/>
    <w:rsid w:val="19E33213"/>
    <w:rsid w:val="1A463A67"/>
    <w:rsid w:val="1B481CDF"/>
    <w:rsid w:val="1BA3160C"/>
    <w:rsid w:val="1BC71D3B"/>
    <w:rsid w:val="1C59115B"/>
    <w:rsid w:val="1D596BD7"/>
    <w:rsid w:val="1DEF70C9"/>
    <w:rsid w:val="1E296445"/>
    <w:rsid w:val="1EFD1680"/>
    <w:rsid w:val="1FB23E60"/>
    <w:rsid w:val="1FBA79B4"/>
    <w:rsid w:val="1FC57080"/>
    <w:rsid w:val="210B79CE"/>
    <w:rsid w:val="212F23EA"/>
    <w:rsid w:val="214467A1"/>
    <w:rsid w:val="216A63C8"/>
    <w:rsid w:val="21CB3FEF"/>
    <w:rsid w:val="21F50ADF"/>
    <w:rsid w:val="226A2E83"/>
    <w:rsid w:val="227640E7"/>
    <w:rsid w:val="227F2CA6"/>
    <w:rsid w:val="22C5630B"/>
    <w:rsid w:val="23567554"/>
    <w:rsid w:val="235F43AF"/>
    <w:rsid w:val="23EC0BA6"/>
    <w:rsid w:val="24701A48"/>
    <w:rsid w:val="25B85291"/>
    <w:rsid w:val="25EC6AF8"/>
    <w:rsid w:val="268B0052"/>
    <w:rsid w:val="26CF6817"/>
    <w:rsid w:val="27743C90"/>
    <w:rsid w:val="279579D9"/>
    <w:rsid w:val="27B358EA"/>
    <w:rsid w:val="28B55739"/>
    <w:rsid w:val="29CA2459"/>
    <w:rsid w:val="2B0A5203"/>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86B238A"/>
    <w:rsid w:val="38CF41CC"/>
    <w:rsid w:val="39322FCA"/>
    <w:rsid w:val="395C1BFB"/>
    <w:rsid w:val="3A02248D"/>
    <w:rsid w:val="3A503E1E"/>
    <w:rsid w:val="3AB90991"/>
    <w:rsid w:val="3B695EA1"/>
    <w:rsid w:val="3B706131"/>
    <w:rsid w:val="3BA020F4"/>
    <w:rsid w:val="3BF833EC"/>
    <w:rsid w:val="3C8E02FC"/>
    <w:rsid w:val="3E0838CB"/>
    <w:rsid w:val="3E6F041E"/>
    <w:rsid w:val="3E772188"/>
    <w:rsid w:val="3E846635"/>
    <w:rsid w:val="3F9D2397"/>
    <w:rsid w:val="41744205"/>
    <w:rsid w:val="418D0CE6"/>
    <w:rsid w:val="41A5482C"/>
    <w:rsid w:val="4275481E"/>
    <w:rsid w:val="428B617A"/>
    <w:rsid w:val="42CE288A"/>
    <w:rsid w:val="433D7BDC"/>
    <w:rsid w:val="437E1813"/>
    <w:rsid w:val="43A427AA"/>
    <w:rsid w:val="444E2202"/>
    <w:rsid w:val="45354CBC"/>
    <w:rsid w:val="45BD47FC"/>
    <w:rsid w:val="45CC5FB2"/>
    <w:rsid w:val="46B75BA8"/>
    <w:rsid w:val="46E91D19"/>
    <w:rsid w:val="48502A9F"/>
    <w:rsid w:val="48C97955"/>
    <w:rsid w:val="49880C8F"/>
    <w:rsid w:val="4A8835F7"/>
    <w:rsid w:val="4B592E71"/>
    <w:rsid w:val="4DF418A3"/>
    <w:rsid w:val="4DF75369"/>
    <w:rsid w:val="4EA23B01"/>
    <w:rsid w:val="4EB0217D"/>
    <w:rsid w:val="4F482E54"/>
    <w:rsid w:val="4F691F82"/>
    <w:rsid w:val="4F8B220C"/>
    <w:rsid w:val="504F4EAF"/>
    <w:rsid w:val="516C4BAA"/>
    <w:rsid w:val="51D51447"/>
    <w:rsid w:val="51FB1918"/>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5F7337A0"/>
    <w:rsid w:val="60227C65"/>
    <w:rsid w:val="60651FB9"/>
    <w:rsid w:val="611F03B9"/>
    <w:rsid w:val="614E12EC"/>
    <w:rsid w:val="616D6769"/>
    <w:rsid w:val="6278726E"/>
    <w:rsid w:val="629E3C71"/>
    <w:rsid w:val="63F04A69"/>
    <w:rsid w:val="63FA0E23"/>
    <w:rsid w:val="646A3D0C"/>
    <w:rsid w:val="64713DD8"/>
    <w:rsid w:val="64A82747"/>
    <w:rsid w:val="65336B29"/>
    <w:rsid w:val="65AA5B01"/>
    <w:rsid w:val="66A50B1E"/>
    <w:rsid w:val="67095CF1"/>
    <w:rsid w:val="674E3DF4"/>
    <w:rsid w:val="67B2063C"/>
    <w:rsid w:val="67C97AC3"/>
    <w:rsid w:val="67E30EC1"/>
    <w:rsid w:val="68236767"/>
    <w:rsid w:val="686B06DF"/>
    <w:rsid w:val="6A4E3B2B"/>
    <w:rsid w:val="6A881455"/>
    <w:rsid w:val="6AC838A9"/>
    <w:rsid w:val="6B481C3B"/>
    <w:rsid w:val="6B875383"/>
    <w:rsid w:val="6B914DF2"/>
    <w:rsid w:val="6BBD7F47"/>
    <w:rsid w:val="6C1331A3"/>
    <w:rsid w:val="6C765676"/>
    <w:rsid w:val="6CA84BC1"/>
    <w:rsid w:val="6D170ADE"/>
    <w:rsid w:val="6D3E4756"/>
    <w:rsid w:val="6E891568"/>
    <w:rsid w:val="6F410CC0"/>
    <w:rsid w:val="6FC523EB"/>
    <w:rsid w:val="6FE22646"/>
    <w:rsid w:val="70825D63"/>
    <w:rsid w:val="71F00129"/>
    <w:rsid w:val="71FE41EB"/>
    <w:rsid w:val="72895F2E"/>
    <w:rsid w:val="72C02EBE"/>
    <w:rsid w:val="72C507AD"/>
    <w:rsid w:val="72D028D8"/>
    <w:rsid w:val="745D47C3"/>
    <w:rsid w:val="749C44E5"/>
    <w:rsid w:val="750F0599"/>
    <w:rsid w:val="751B1584"/>
    <w:rsid w:val="75341FA7"/>
    <w:rsid w:val="75FC0A1E"/>
    <w:rsid w:val="764F7753"/>
    <w:rsid w:val="76AC3757"/>
    <w:rsid w:val="77D4005C"/>
    <w:rsid w:val="78292927"/>
    <w:rsid w:val="78E42452"/>
    <w:rsid w:val="79BE0087"/>
    <w:rsid w:val="7A670924"/>
    <w:rsid w:val="7A6D6EE3"/>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4">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6">
    <w:name w:val="heading 3"/>
    <w:basedOn w:val="1"/>
    <w:next w:val="1"/>
    <w:link w:val="112"/>
    <w:semiHidden/>
    <w:qFormat/>
    <w:uiPriority w:val="0"/>
    <w:pPr>
      <w:keepNext/>
      <w:keepLines/>
      <w:spacing w:line="416" w:lineRule="auto"/>
      <w:outlineLvl w:val="2"/>
    </w:pPr>
    <w:rPr>
      <w:b/>
      <w:bCs/>
      <w:sz w:val="32"/>
      <w:szCs w:val="32"/>
    </w:rPr>
  </w:style>
  <w:style w:type="paragraph" w:styleId="7">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8">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43"/>
    <w:semiHidden/>
    <w:qFormat/>
    <w:uiPriority w:val="98"/>
    <w:rPr>
      <w:rFonts w:ascii="仿宋_GB2312" w:eastAsia="仿宋_GB2312"/>
      <w:sz w:val="32"/>
    </w:rPr>
  </w:style>
  <w:style w:type="paragraph" w:customStyle="1" w:styleId="3">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9">
    <w:name w:val="E-mail Signature"/>
    <w:basedOn w:val="1"/>
    <w:link w:val="105"/>
    <w:semiHidden/>
    <w:qFormat/>
    <w:uiPriority w:val="99"/>
    <w:pPr>
      <w:spacing w:after="200" w:line="276" w:lineRule="auto"/>
      <w:jc w:val="left"/>
    </w:pPr>
    <w:rPr>
      <w:rFonts w:ascii="Calibri" w:hAnsi="Calibri"/>
      <w:kern w:val="0"/>
      <w:szCs w:val="21"/>
    </w:rPr>
  </w:style>
  <w:style w:type="paragraph" w:styleId="10">
    <w:name w:val="caption"/>
    <w:basedOn w:val="1"/>
    <w:next w:val="1"/>
    <w:semiHidden/>
    <w:qFormat/>
    <w:uiPriority w:val="98"/>
    <w:pPr>
      <w:spacing w:before="152" w:after="160"/>
    </w:pPr>
    <w:rPr>
      <w:rFonts w:ascii="Arial" w:hAnsi="Arial" w:eastAsia="黑体" w:cs="Arial"/>
      <w:sz w:val="20"/>
    </w:rPr>
  </w:style>
  <w:style w:type="paragraph" w:styleId="11">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2">
    <w:name w:val="annotation text"/>
    <w:basedOn w:val="1"/>
    <w:link w:val="47"/>
    <w:qFormat/>
    <w:uiPriority w:val="99"/>
    <w:pPr>
      <w:jc w:val="left"/>
    </w:pPr>
  </w:style>
  <w:style w:type="paragraph" w:styleId="13">
    <w:name w:val="index 6"/>
    <w:basedOn w:val="1"/>
    <w:next w:val="1"/>
    <w:qFormat/>
    <w:uiPriority w:val="0"/>
    <w:rPr>
      <w:rFonts w:ascii="宋体" w:hAnsi="宋体"/>
      <w:color w:val="000000"/>
      <w:sz w:val="20"/>
      <w:szCs w:val="20"/>
    </w:rPr>
  </w:style>
  <w:style w:type="paragraph" w:styleId="14">
    <w:name w:val="Body Text Indent"/>
    <w:basedOn w:val="1"/>
    <w:link w:val="50"/>
    <w:semiHidden/>
    <w:qFormat/>
    <w:uiPriority w:val="0"/>
    <w:pPr>
      <w:spacing w:after="120"/>
      <w:ind w:left="420" w:leftChars="200"/>
    </w:pPr>
    <w:rPr>
      <w:rFonts w:ascii="Calibri" w:hAnsi="Calibri"/>
      <w:szCs w:val="22"/>
    </w:rPr>
  </w:style>
  <w:style w:type="paragraph" w:styleId="15">
    <w:name w:val="toc 3"/>
    <w:basedOn w:val="1"/>
    <w:next w:val="1"/>
    <w:semiHidden/>
    <w:qFormat/>
    <w:uiPriority w:val="39"/>
    <w:pPr>
      <w:adjustRightInd w:val="0"/>
      <w:spacing w:line="312" w:lineRule="atLeast"/>
      <w:ind w:left="840" w:leftChars="400"/>
      <w:textAlignment w:val="baseline"/>
    </w:pPr>
    <w:rPr>
      <w:kern w:val="0"/>
      <w:sz w:val="24"/>
    </w:rPr>
  </w:style>
  <w:style w:type="paragraph" w:styleId="16">
    <w:name w:val="Plain Text"/>
    <w:basedOn w:val="1"/>
    <w:link w:val="52"/>
    <w:qFormat/>
    <w:uiPriority w:val="0"/>
    <w:rPr>
      <w:rFonts w:ascii="宋体" w:hAnsi="Courier New"/>
    </w:rPr>
  </w:style>
  <w:style w:type="paragraph" w:styleId="17">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8">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9">
    <w:name w:val="Balloon Text"/>
    <w:basedOn w:val="1"/>
    <w:link w:val="49"/>
    <w:semiHidden/>
    <w:qFormat/>
    <w:uiPriority w:val="0"/>
    <w:rPr>
      <w:sz w:val="18"/>
      <w:szCs w:val="18"/>
    </w:rPr>
  </w:style>
  <w:style w:type="paragraph" w:styleId="20">
    <w:name w:val="footer"/>
    <w:basedOn w:val="1"/>
    <w:link w:val="44"/>
    <w:qFormat/>
    <w:uiPriority w:val="99"/>
    <w:pPr>
      <w:tabs>
        <w:tab w:val="center" w:pos="4153"/>
        <w:tab w:val="right" w:pos="8306"/>
      </w:tabs>
      <w:snapToGrid w:val="0"/>
      <w:jc w:val="left"/>
    </w:pPr>
    <w:rPr>
      <w:sz w:val="18"/>
      <w:szCs w:val="18"/>
    </w:rPr>
  </w:style>
  <w:style w:type="paragraph" w:styleId="21">
    <w:name w:val="header"/>
    <w:basedOn w:val="1"/>
    <w:link w:val="54"/>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3">
    <w:name w:val="List"/>
    <w:basedOn w:val="1"/>
    <w:qFormat/>
    <w:uiPriority w:val="0"/>
    <w:pPr>
      <w:ind w:left="200" w:hanging="200" w:hangingChars="200"/>
    </w:pPr>
    <w:rPr>
      <w:szCs w:val="21"/>
    </w:rPr>
  </w:style>
  <w:style w:type="paragraph" w:styleId="24">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5">
    <w:name w:val="index 9"/>
    <w:basedOn w:val="1"/>
    <w:next w:val="1"/>
    <w:semiHidden/>
    <w:qFormat/>
    <w:uiPriority w:val="98"/>
    <w:pPr>
      <w:ind w:left="1600" w:leftChars="1600"/>
    </w:pPr>
  </w:style>
  <w:style w:type="paragraph" w:styleId="26">
    <w:name w:val="toc 2"/>
    <w:basedOn w:val="1"/>
    <w:next w:val="1"/>
    <w:qFormat/>
    <w:uiPriority w:val="39"/>
    <w:pPr>
      <w:ind w:left="420" w:leftChars="200"/>
    </w:pPr>
  </w:style>
  <w:style w:type="paragraph" w:styleId="27">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8">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9">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30">
    <w:name w:val="annotation subject"/>
    <w:basedOn w:val="12"/>
    <w:next w:val="12"/>
    <w:link w:val="55"/>
    <w:semiHidden/>
    <w:qFormat/>
    <w:uiPriority w:val="98"/>
    <w:rPr>
      <w:b/>
      <w:bCs/>
    </w:rPr>
  </w:style>
  <w:style w:type="paragraph" w:styleId="31">
    <w:name w:val="Body Text First Indent 2"/>
    <w:basedOn w:val="14"/>
    <w:next w:val="26"/>
    <w:qFormat/>
    <w:uiPriority w:val="0"/>
    <w:pPr>
      <w:spacing w:line="276" w:lineRule="auto"/>
      <w:ind w:left="200" w:firstLine="200" w:firstLineChars="200"/>
      <w:jc w:val="left"/>
    </w:p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semiHidden/>
    <w:qFormat/>
    <w:uiPriority w:val="98"/>
    <w:rPr>
      <w:b/>
    </w:rPr>
  </w:style>
  <w:style w:type="character" w:styleId="36">
    <w:name w:val="page number"/>
    <w:basedOn w:val="34"/>
    <w:semiHidden/>
    <w:qFormat/>
    <w:uiPriority w:val="0"/>
  </w:style>
  <w:style w:type="character" w:styleId="37">
    <w:name w:val="FollowedHyperlink"/>
    <w:semiHidden/>
    <w:qFormat/>
    <w:uiPriority w:val="98"/>
    <w:rPr>
      <w:color w:val="800080"/>
      <w:u w:val="single"/>
    </w:rPr>
  </w:style>
  <w:style w:type="character" w:styleId="38">
    <w:name w:val="Emphasis"/>
    <w:semiHidden/>
    <w:qFormat/>
    <w:uiPriority w:val="98"/>
    <w:rPr>
      <w:i/>
      <w:iCs/>
    </w:rPr>
  </w:style>
  <w:style w:type="character" w:styleId="39">
    <w:name w:val="Hyperlink"/>
    <w:basedOn w:val="34"/>
    <w:qFormat/>
    <w:uiPriority w:val="99"/>
    <w:rPr>
      <w:rFonts w:cs="Times New Roman"/>
      <w:color w:val="1F4F88"/>
      <w:u w:val="none"/>
    </w:rPr>
  </w:style>
  <w:style w:type="character" w:styleId="40">
    <w:name w:val="annotation reference"/>
    <w:semiHidden/>
    <w:qFormat/>
    <w:uiPriority w:val="98"/>
    <w:rPr>
      <w:sz w:val="21"/>
      <w:szCs w:val="21"/>
    </w:rPr>
  </w:style>
  <w:style w:type="character" w:customStyle="1" w:styleId="41">
    <w:name w:val="Char Char3"/>
    <w:semiHidden/>
    <w:qFormat/>
    <w:uiPriority w:val="98"/>
    <w:rPr>
      <w:rFonts w:ascii="宋体" w:hAnsi="Courier New" w:eastAsia="宋体"/>
      <w:kern w:val="2"/>
      <w:sz w:val="21"/>
      <w:lang w:val="en-US" w:eastAsia="zh-CN" w:bidi="ar-SA"/>
    </w:rPr>
  </w:style>
  <w:style w:type="character" w:customStyle="1" w:styleId="42">
    <w:name w:val="纯文本 Char"/>
    <w:semiHidden/>
    <w:qFormat/>
    <w:uiPriority w:val="98"/>
    <w:rPr>
      <w:rFonts w:ascii="宋体" w:hAnsi="Courier New" w:eastAsia="宋体"/>
      <w:kern w:val="2"/>
      <w:sz w:val="21"/>
      <w:lang w:val="en-US" w:eastAsia="zh-CN" w:bidi="ar-SA"/>
    </w:rPr>
  </w:style>
  <w:style w:type="character" w:customStyle="1" w:styleId="43">
    <w:name w:val="正文文本 字符"/>
    <w:link w:val="2"/>
    <w:semiHidden/>
    <w:qFormat/>
    <w:uiPriority w:val="98"/>
    <w:rPr>
      <w:rFonts w:ascii="仿宋_GB2312" w:eastAsia="仿宋_GB2312"/>
      <w:kern w:val="2"/>
      <w:sz w:val="32"/>
    </w:rPr>
  </w:style>
  <w:style w:type="character" w:customStyle="1" w:styleId="44">
    <w:name w:val="页脚 字符"/>
    <w:link w:val="20"/>
    <w:qFormat/>
    <w:uiPriority w:val="99"/>
    <w:rPr>
      <w:kern w:val="2"/>
      <w:sz w:val="18"/>
      <w:szCs w:val="18"/>
    </w:rPr>
  </w:style>
  <w:style w:type="character" w:customStyle="1" w:styleId="45">
    <w:name w:val="标题 3 字符"/>
    <w:semiHidden/>
    <w:qFormat/>
    <w:uiPriority w:val="0"/>
    <w:rPr>
      <w:b/>
      <w:bCs/>
      <w:kern w:val="2"/>
      <w:sz w:val="32"/>
      <w:szCs w:val="32"/>
    </w:rPr>
  </w:style>
  <w:style w:type="character" w:customStyle="1" w:styleId="46">
    <w:name w:val="正文文本 Char"/>
    <w:semiHidden/>
    <w:qFormat/>
    <w:uiPriority w:val="98"/>
    <w:rPr>
      <w:rFonts w:ascii="仿宋_GB2312" w:eastAsia="仿宋_GB2312"/>
      <w:kern w:val="2"/>
      <w:sz w:val="32"/>
    </w:rPr>
  </w:style>
  <w:style w:type="character" w:customStyle="1" w:styleId="47">
    <w:name w:val="批注文字 字符"/>
    <w:link w:val="12"/>
    <w:qFormat/>
    <w:uiPriority w:val="99"/>
    <w:rPr>
      <w:kern w:val="2"/>
      <w:sz w:val="21"/>
    </w:rPr>
  </w:style>
  <w:style w:type="character" w:customStyle="1" w:styleId="48">
    <w:name w:val="apple-converted-space"/>
    <w:basedOn w:val="34"/>
    <w:semiHidden/>
    <w:qFormat/>
    <w:uiPriority w:val="98"/>
  </w:style>
  <w:style w:type="character" w:customStyle="1" w:styleId="49">
    <w:name w:val="批注框文本 字符"/>
    <w:link w:val="19"/>
    <w:semiHidden/>
    <w:qFormat/>
    <w:uiPriority w:val="98"/>
    <w:rPr>
      <w:kern w:val="2"/>
      <w:sz w:val="18"/>
      <w:szCs w:val="18"/>
    </w:rPr>
  </w:style>
  <w:style w:type="character" w:customStyle="1" w:styleId="50">
    <w:name w:val="正文文本缩进 字符"/>
    <w:link w:val="14"/>
    <w:semiHidden/>
    <w:qFormat/>
    <w:uiPriority w:val="0"/>
    <w:rPr>
      <w:rFonts w:ascii="Calibri" w:hAnsi="Calibri"/>
      <w:kern w:val="2"/>
      <w:sz w:val="21"/>
      <w:szCs w:val="22"/>
    </w:rPr>
  </w:style>
  <w:style w:type="character" w:customStyle="1" w:styleId="51">
    <w:name w:val="Char Char5"/>
    <w:semiHidden/>
    <w:qFormat/>
    <w:uiPriority w:val="98"/>
    <w:rPr>
      <w:rFonts w:ascii="宋体" w:hAnsi="Courier New" w:eastAsia="宋体"/>
      <w:kern w:val="2"/>
      <w:sz w:val="21"/>
      <w:lang w:val="en-US" w:eastAsia="zh-CN" w:bidi="ar-SA"/>
    </w:rPr>
  </w:style>
  <w:style w:type="character" w:customStyle="1" w:styleId="52">
    <w:name w:val="纯文本 字符1"/>
    <w:link w:val="16"/>
    <w:semiHidden/>
    <w:qFormat/>
    <w:uiPriority w:val="0"/>
    <w:rPr>
      <w:rFonts w:ascii="宋体" w:hAnsi="Courier New"/>
      <w:kern w:val="2"/>
      <w:sz w:val="21"/>
    </w:rPr>
  </w:style>
  <w:style w:type="character" w:customStyle="1" w:styleId="53">
    <w:name w:val="纯文本 字符"/>
    <w:semiHidden/>
    <w:qFormat/>
    <w:uiPriority w:val="98"/>
    <w:rPr>
      <w:rFonts w:ascii="宋体" w:hAnsi="Courier New" w:eastAsia="宋体"/>
    </w:rPr>
  </w:style>
  <w:style w:type="character" w:customStyle="1" w:styleId="54">
    <w:name w:val="页眉 字符"/>
    <w:link w:val="21"/>
    <w:semiHidden/>
    <w:qFormat/>
    <w:uiPriority w:val="0"/>
    <w:rPr>
      <w:kern w:val="2"/>
      <w:sz w:val="18"/>
      <w:szCs w:val="18"/>
    </w:rPr>
  </w:style>
  <w:style w:type="character" w:customStyle="1" w:styleId="55">
    <w:name w:val="批注主题 字符"/>
    <w:link w:val="30"/>
    <w:semiHidden/>
    <w:qFormat/>
    <w:uiPriority w:val="98"/>
    <w:rPr>
      <w:b/>
      <w:bCs/>
      <w:kern w:val="2"/>
      <w:sz w:val="21"/>
    </w:rPr>
  </w:style>
  <w:style w:type="character" w:customStyle="1" w:styleId="56">
    <w:name w:val="Char Char2"/>
    <w:semiHidden/>
    <w:qFormat/>
    <w:uiPriority w:val="98"/>
    <w:rPr>
      <w:rFonts w:ascii="宋体" w:hAnsi="Courier New" w:cs="宋体"/>
      <w:kern w:val="2"/>
      <w:sz w:val="21"/>
      <w:szCs w:val="21"/>
    </w:rPr>
  </w:style>
  <w:style w:type="character" w:customStyle="1" w:styleId="57">
    <w:name w:val="HTML Markup"/>
    <w:semiHidden/>
    <w:qFormat/>
    <w:uiPriority w:val="98"/>
    <w:rPr>
      <w:vanish/>
      <w:color w:val="FF0000"/>
    </w:rPr>
  </w:style>
  <w:style w:type="character" w:customStyle="1" w:styleId="58">
    <w:name w:val="纯文本 Char3"/>
    <w:semiHidden/>
    <w:qFormat/>
    <w:uiPriority w:val="98"/>
    <w:rPr>
      <w:rFonts w:ascii="宋体" w:hAnsi="Courier New" w:eastAsia="宋体"/>
      <w:kern w:val="2"/>
      <w:sz w:val="21"/>
      <w:lang w:val="en-US" w:eastAsia="zh-CN" w:bidi="ar-SA"/>
    </w:rPr>
  </w:style>
  <w:style w:type="character" w:customStyle="1" w:styleId="59">
    <w:name w:val="正文文本缩进 Char"/>
    <w:link w:val="60"/>
    <w:semiHidden/>
    <w:qFormat/>
    <w:uiPriority w:val="98"/>
    <w:rPr>
      <w:kern w:val="2"/>
      <w:sz w:val="21"/>
    </w:rPr>
  </w:style>
  <w:style w:type="paragraph" w:customStyle="1" w:styleId="60">
    <w:name w:val="正文文本缩进1"/>
    <w:basedOn w:val="1"/>
    <w:link w:val="59"/>
    <w:semiHidden/>
    <w:qFormat/>
    <w:uiPriority w:val="98"/>
    <w:pPr>
      <w:spacing w:after="120"/>
      <w:ind w:left="420" w:leftChars="200"/>
    </w:pPr>
  </w:style>
  <w:style w:type="paragraph" w:customStyle="1" w:styleId="61">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2">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3">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4">
    <w:name w:val="List Paragraph"/>
    <w:basedOn w:val="1"/>
    <w:qFormat/>
    <w:uiPriority w:val="34"/>
    <w:pPr>
      <w:ind w:firstLine="420" w:firstLineChars="200"/>
    </w:pPr>
    <w:rPr>
      <w:rFonts w:ascii="Calibri" w:hAnsi="Calibri"/>
      <w:szCs w:val="22"/>
    </w:rPr>
  </w:style>
  <w:style w:type="paragraph" w:customStyle="1" w:styleId="65">
    <w:name w:val="列出段落1"/>
    <w:basedOn w:val="1"/>
    <w:semiHidden/>
    <w:qFormat/>
    <w:uiPriority w:val="98"/>
    <w:pPr>
      <w:ind w:firstLine="420" w:firstLineChars="200"/>
    </w:pPr>
    <w:rPr>
      <w:rFonts w:ascii="Calibri" w:hAnsi="Calibri"/>
      <w:szCs w:val="22"/>
    </w:rPr>
  </w:style>
  <w:style w:type="paragraph" w:customStyle="1" w:styleId="66">
    <w:name w:val="二级列表 Char"/>
    <w:basedOn w:val="1"/>
    <w:semiHidden/>
    <w:qFormat/>
    <w:uiPriority w:val="98"/>
    <w:rPr>
      <w:rFonts w:ascii="Calibri" w:hAnsi="Calibri"/>
    </w:rPr>
  </w:style>
  <w:style w:type="character" w:customStyle="1" w:styleId="67">
    <w:name w:val="style61"/>
    <w:semiHidden/>
    <w:qFormat/>
    <w:uiPriority w:val="98"/>
  </w:style>
  <w:style w:type="character" w:customStyle="1" w:styleId="68">
    <w:name w:val="标题 1 字符"/>
    <w:basedOn w:val="34"/>
    <w:link w:val="4"/>
    <w:semiHidden/>
    <w:qFormat/>
    <w:uiPriority w:val="0"/>
    <w:rPr>
      <w:b/>
      <w:bCs/>
      <w:kern w:val="44"/>
      <w:sz w:val="44"/>
      <w:szCs w:val="44"/>
    </w:rPr>
  </w:style>
  <w:style w:type="paragraph" w:customStyle="1" w:styleId="69">
    <w:name w:val="TOC 标题1"/>
    <w:basedOn w:val="4"/>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4"/>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4"/>
    <w:link w:val="29"/>
    <w:semiHidden/>
    <w:qFormat/>
    <w:uiPriority w:val="0"/>
    <w:rPr>
      <w:rFonts w:eastAsia="黑体" w:asciiTheme="majorHAnsi" w:hAnsiTheme="majorHAnsi" w:cstheme="majorBidi"/>
      <w:b/>
      <w:bCs/>
      <w:kern w:val="2"/>
      <w:sz w:val="36"/>
      <w:szCs w:val="32"/>
    </w:rPr>
  </w:style>
  <w:style w:type="paragraph" w:customStyle="1" w:styleId="72">
    <w:name w:val="章节"/>
    <w:basedOn w:val="16"/>
    <w:qFormat/>
    <w:uiPriority w:val="0"/>
    <w:pPr>
      <w:spacing w:line="360" w:lineRule="auto"/>
      <w:jc w:val="center"/>
      <w:outlineLvl w:val="0"/>
    </w:pPr>
    <w:rPr>
      <w:rFonts w:ascii="黑体" w:eastAsia="黑体"/>
      <w:b/>
      <w:bCs/>
      <w:sz w:val="36"/>
      <w:szCs w:val="36"/>
    </w:rPr>
  </w:style>
  <w:style w:type="paragraph" w:customStyle="1" w:styleId="73">
    <w:name w:val="一级标题"/>
    <w:basedOn w:val="16"/>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6"/>
    <w:qFormat/>
    <w:uiPriority w:val="2"/>
    <w:pPr>
      <w:numPr>
        <w:ilvl w:val="0"/>
        <w:numId w:val="3"/>
      </w:numPr>
      <w:spacing w:line="360" w:lineRule="auto"/>
      <w:outlineLvl w:val="2"/>
    </w:pPr>
    <w:rPr>
      <w:b/>
    </w:rPr>
  </w:style>
  <w:style w:type="paragraph" w:customStyle="1" w:styleId="75">
    <w:name w:val="3级标题"/>
    <w:basedOn w:val="16"/>
    <w:link w:val="103"/>
    <w:qFormat/>
    <w:uiPriority w:val="3"/>
    <w:pPr>
      <w:numPr>
        <w:ilvl w:val="0"/>
        <w:numId w:val="4"/>
      </w:numPr>
      <w:spacing w:line="360" w:lineRule="auto"/>
      <w:outlineLvl w:val="3"/>
    </w:pPr>
    <w:rPr>
      <w:b/>
    </w:rPr>
  </w:style>
  <w:style w:type="paragraph" w:customStyle="1" w:styleId="76">
    <w:name w:val="（4）级标题"/>
    <w:basedOn w:val="16"/>
    <w:qFormat/>
    <w:uiPriority w:val="8"/>
    <w:pPr>
      <w:numPr>
        <w:ilvl w:val="0"/>
        <w:numId w:val="5"/>
      </w:numPr>
      <w:spacing w:line="360" w:lineRule="auto"/>
      <w:outlineLvl w:val="4"/>
    </w:pPr>
  </w:style>
  <w:style w:type="paragraph" w:customStyle="1" w:styleId="77">
    <w:name w:val="标书正文"/>
    <w:basedOn w:val="16"/>
    <w:link w:val="98"/>
    <w:qFormat/>
    <w:uiPriority w:val="9"/>
    <w:pPr>
      <w:spacing w:line="360" w:lineRule="auto"/>
      <w:jc w:val="left"/>
    </w:pPr>
  </w:style>
  <w:style w:type="character" w:customStyle="1" w:styleId="78">
    <w:name w:val="标题 4 字符"/>
    <w:basedOn w:val="34"/>
    <w:link w:val="7"/>
    <w:semiHidden/>
    <w:qFormat/>
    <w:uiPriority w:val="0"/>
    <w:rPr>
      <w:rFonts w:ascii="Arial" w:hAnsi="Arial"/>
      <w:b/>
      <w:bCs/>
      <w:kern w:val="2"/>
      <w:sz w:val="21"/>
      <w:szCs w:val="28"/>
    </w:rPr>
  </w:style>
  <w:style w:type="character" w:customStyle="1" w:styleId="79">
    <w:name w:val="标题 5 字符"/>
    <w:basedOn w:val="34"/>
    <w:link w:val="8"/>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5"/>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4"/>
    <w:link w:val="24"/>
    <w:semiHidden/>
    <w:qFormat/>
    <w:uiPriority w:val="0"/>
    <w:rPr>
      <w:rFonts w:ascii="宋体" w:hAnsi="宋体"/>
      <w:color w:val="FF0000"/>
      <w:kern w:val="2"/>
      <w:sz w:val="24"/>
      <w:szCs w:val="24"/>
    </w:rPr>
  </w:style>
  <w:style w:type="paragraph" w:customStyle="1" w:styleId="85">
    <w:name w:val="_Style 4"/>
    <w:basedOn w:val="4"/>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4"/>
    <w:link w:val="18"/>
    <w:semiHidden/>
    <w:qFormat/>
    <w:uiPriority w:val="0"/>
    <w:rPr>
      <w:sz w:val="24"/>
    </w:rPr>
  </w:style>
  <w:style w:type="character" w:customStyle="1" w:styleId="88">
    <w:name w:val="日期 字符"/>
    <w:basedOn w:val="34"/>
    <w:link w:val="17"/>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4"/>
    <w:semiHidden/>
    <w:qFormat/>
    <w:uiPriority w:val="98"/>
    <w:rPr>
      <w:rFonts w:ascii="Microsoft YaHei UI" w:eastAsia="Microsoft YaHei UI"/>
      <w:kern w:val="2"/>
      <w:sz w:val="18"/>
      <w:szCs w:val="18"/>
    </w:rPr>
  </w:style>
  <w:style w:type="character" w:customStyle="1" w:styleId="94">
    <w:name w:val="文档结构图 字符1"/>
    <w:basedOn w:val="34"/>
    <w:link w:val="11"/>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4"/>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2"/>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5"/>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4"/>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2"/>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9"/>
    <w:semiHidden/>
    <w:qFormat/>
    <w:locked/>
    <w:uiPriority w:val="99"/>
    <w:rPr>
      <w:sz w:val="21"/>
      <w:szCs w:val="21"/>
    </w:rPr>
  </w:style>
  <w:style w:type="character" w:customStyle="1" w:styleId="106">
    <w:name w:val="电子邮件签名 字符1"/>
    <w:basedOn w:val="34"/>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7"/>
    <w:semiHidden/>
    <w:qFormat/>
    <w:locked/>
    <w:uiPriority w:val="99"/>
    <w:rPr>
      <w:rFonts w:ascii="Cambria" w:hAnsi="Cambria" w:cs="Cambria"/>
      <w:sz w:val="24"/>
      <w:szCs w:val="24"/>
      <w:shd w:val="pct20" w:color="auto" w:fill="auto"/>
    </w:rPr>
  </w:style>
  <w:style w:type="character" w:customStyle="1" w:styleId="110">
    <w:name w:val="信息标题 字符1"/>
    <w:basedOn w:val="34"/>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6"/>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31"/>
    <w:basedOn w:val="34"/>
    <w:qFormat/>
    <w:uiPriority w:val="0"/>
    <w:rPr>
      <w:rFonts w:hint="eastAsia" w:ascii="宋体" w:hAnsi="宋体" w:eastAsia="宋体" w:cs="宋体"/>
      <w:color w:val="0F1115"/>
      <w:sz w:val="22"/>
      <w:szCs w:val="22"/>
      <w:u w:val="none"/>
    </w:rPr>
  </w:style>
  <w:style w:type="character" w:customStyle="1" w:styleId="117">
    <w:name w:val="font21"/>
    <w:basedOn w:val="34"/>
    <w:qFormat/>
    <w:uiPriority w:val="0"/>
    <w:rPr>
      <w:rFonts w:ascii="Segoe UI" w:hAnsi="Segoe UI" w:eastAsia="Segoe UI" w:cs="Segoe UI"/>
      <w:color w:val="0F1115"/>
      <w:sz w:val="22"/>
      <w:szCs w:val="22"/>
      <w:u w:val="none"/>
    </w:rPr>
  </w:style>
  <w:style w:type="paragraph" w:customStyle="1" w:styleId="118">
    <w:name w:val="一级条标题"/>
    <w:basedOn w:val="119"/>
    <w:next w:val="120"/>
    <w:qFormat/>
    <w:uiPriority w:val="0"/>
    <w:pPr>
      <w:ind w:hanging="840"/>
      <w:outlineLvl w:val="1"/>
    </w:pPr>
  </w:style>
  <w:style w:type="paragraph" w:customStyle="1" w:styleId="119">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20">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character" w:customStyle="1" w:styleId="121">
    <w:name w:val="font11"/>
    <w:basedOn w:val="34"/>
    <w:qFormat/>
    <w:uiPriority w:val="0"/>
    <w:rPr>
      <w:rFonts w:hint="eastAsia" w:ascii="宋体" w:hAnsi="宋体" w:eastAsia="宋体" w:cs="宋体"/>
      <w:color w:val="0F1115"/>
      <w:sz w:val="22"/>
      <w:szCs w:val="22"/>
      <w:u w:val="none"/>
    </w:rPr>
  </w:style>
  <w:style w:type="paragraph" w:customStyle="1" w:styleId="122">
    <w:name w:val="首行缩进"/>
    <w:basedOn w:val="1"/>
    <w:qFormat/>
    <w:uiPriority w:val="0"/>
    <w:pPr>
      <w:spacing w:line="360" w:lineRule="auto"/>
      <w:ind w:firstLine="480" w:firstLineChars="200"/>
    </w:pPr>
    <w:rPr>
      <w:rFonts w:ascii="宋体" w:hAnsi="宋体" w:cs="宋体"/>
      <w:kern w:val="0"/>
      <w:sz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25</Pages>
  <Words>9531</Words>
  <Characters>9948</Characters>
  <Lines>79</Lines>
  <Paragraphs>22</Paragraphs>
  <TotalTime>36</TotalTime>
  <ScaleCrop>false</ScaleCrop>
  <LinksUpToDate>false</LinksUpToDate>
  <CharactersWithSpaces>11117</CharactersWithSpaces>
  <Application>WPS Office_12.1.0.28022_F1E327BC-269C-435d-A152-05C5408002CA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2026-09-03T01:11:36Z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