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EC53F">
      <w:pPr>
        <w:pStyle w:val="16"/>
        <w:rPr>
          <w:rStyle w:val="17"/>
          <w:rFonts w:ascii="宋体" w:hAnsi="宋体" w:cs="仿宋"/>
          <w:b/>
          <w:bCs/>
          <w:sz w:val="48"/>
          <w:szCs w:val="48"/>
        </w:rPr>
      </w:pPr>
    </w:p>
    <w:p w14:paraId="1141B412">
      <w:pPr>
        <w:pStyle w:val="16"/>
        <w:rPr>
          <w:rStyle w:val="17"/>
          <w:rFonts w:ascii="宋体" w:hAnsi="宋体" w:cs="仿宋"/>
          <w:b/>
          <w:bCs/>
          <w:sz w:val="48"/>
          <w:szCs w:val="48"/>
        </w:rPr>
      </w:pPr>
    </w:p>
    <w:p w14:paraId="59BF0CCF">
      <w:pPr>
        <w:pStyle w:val="16"/>
        <w:rPr>
          <w:rStyle w:val="17"/>
          <w:rFonts w:ascii="宋体" w:hAnsi="宋体" w:cs="仿宋"/>
          <w:b/>
          <w:bCs/>
          <w:sz w:val="48"/>
          <w:szCs w:val="48"/>
        </w:rPr>
      </w:pPr>
    </w:p>
    <w:p w14:paraId="09012EB6">
      <w:pPr>
        <w:pStyle w:val="16"/>
        <w:jc w:val="center"/>
        <w:rPr>
          <w:rFonts w:hint="eastAsia" w:ascii="黑体" w:hAnsi="黑体" w:eastAsia="黑体" w:cs="黑体"/>
          <w:b w:val="0"/>
          <w:bCs w:val="0"/>
          <w:kern w:val="0"/>
          <w:sz w:val="22"/>
          <w:szCs w:val="15"/>
          <w:u w:val="single"/>
          <w:lang w:bidi="en-US"/>
        </w:rPr>
      </w:pPr>
      <w:r>
        <w:rPr>
          <w:rStyle w:val="17"/>
          <w:rFonts w:hint="eastAsia" w:ascii="黑体" w:hAnsi="黑体" w:eastAsia="黑体" w:cs="黑体"/>
          <w:b w:val="0"/>
          <w:bCs w:val="0"/>
          <w:sz w:val="44"/>
          <w:szCs w:val="44"/>
        </w:rPr>
        <w:t>中国重汽集团湖北华威专用汽车有限公司</w:t>
      </w:r>
    </w:p>
    <w:p w14:paraId="1D9F0053">
      <w:pPr>
        <w:pStyle w:val="16"/>
        <w:jc w:val="center"/>
        <w:rPr>
          <w:rStyle w:val="17"/>
          <w:rFonts w:ascii="宋体" w:hAnsi="宋体"/>
          <w:b/>
          <w:sz w:val="18"/>
          <w:szCs w:val="18"/>
        </w:rPr>
      </w:pPr>
      <w:r>
        <w:rPr>
          <w:rStyle w:val="17"/>
          <w:rFonts w:hint="eastAsia" w:ascii="黑体" w:hAnsi="黑体" w:eastAsia="黑体" w:cs="黑体"/>
          <w:b w:val="0"/>
          <w:bCs w:val="0"/>
          <w:sz w:val="44"/>
          <w:szCs w:val="44"/>
        </w:rPr>
        <w:t>喷粉线</w:t>
      </w:r>
      <w:r>
        <w:rPr>
          <w:rStyle w:val="17"/>
          <w:rFonts w:hint="eastAsia" w:ascii="黑体" w:hAnsi="黑体" w:eastAsia="黑体" w:cs="黑体"/>
          <w:b w:val="0"/>
          <w:bCs w:val="0"/>
          <w:sz w:val="44"/>
          <w:szCs w:val="44"/>
          <w:lang w:val="en-US" w:eastAsia="zh-CN"/>
        </w:rPr>
        <w:t>电力增容及配电设施</w:t>
      </w:r>
      <w:r>
        <w:rPr>
          <w:rStyle w:val="17"/>
          <w:rFonts w:hint="eastAsia" w:ascii="黑体" w:hAnsi="黑体" w:eastAsia="黑体" w:cs="黑体"/>
          <w:b w:val="0"/>
          <w:bCs w:val="0"/>
          <w:sz w:val="44"/>
          <w:szCs w:val="44"/>
        </w:rPr>
        <w:t>项目工程施工</w:t>
      </w:r>
    </w:p>
    <w:p w14:paraId="337A1337">
      <w:pPr>
        <w:pStyle w:val="16"/>
        <w:jc w:val="center"/>
        <w:rPr>
          <w:rStyle w:val="17"/>
          <w:rFonts w:ascii="宋体" w:hAnsi="宋体"/>
          <w:b/>
          <w:sz w:val="18"/>
          <w:szCs w:val="18"/>
        </w:rPr>
      </w:pPr>
    </w:p>
    <w:p w14:paraId="5D5E6E42">
      <w:pPr>
        <w:pStyle w:val="16"/>
        <w:jc w:val="center"/>
        <w:rPr>
          <w:rStyle w:val="17"/>
          <w:rFonts w:ascii="宋体" w:hAnsi="宋体"/>
          <w:b/>
          <w:sz w:val="18"/>
          <w:szCs w:val="18"/>
        </w:rPr>
      </w:pPr>
    </w:p>
    <w:p w14:paraId="1287A2B0">
      <w:pPr>
        <w:pStyle w:val="16"/>
        <w:jc w:val="center"/>
        <w:rPr>
          <w:rStyle w:val="17"/>
          <w:rFonts w:ascii="宋体" w:hAnsi="宋体"/>
          <w:b/>
          <w:sz w:val="18"/>
          <w:szCs w:val="18"/>
        </w:rPr>
      </w:pPr>
    </w:p>
    <w:p w14:paraId="7D399A89">
      <w:pPr>
        <w:pStyle w:val="16"/>
        <w:jc w:val="center"/>
        <w:rPr>
          <w:rStyle w:val="17"/>
          <w:rFonts w:ascii="宋体" w:hAnsi="宋体"/>
          <w:b/>
          <w:sz w:val="18"/>
          <w:szCs w:val="18"/>
        </w:rPr>
      </w:pPr>
    </w:p>
    <w:p w14:paraId="596C975E">
      <w:pPr>
        <w:pStyle w:val="16"/>
        <w:jc w:val="center"/>
        <w:rPr>
          <w:rStyle w:val="17"/>
          <w:rFonts w:ascii="宋体" w:hAnsi="宋体"/>
          <w:b/>
          <w:sz w:val="18"/>
          <w:szCs w:val="18"/>
        </w:rPr>
      </w:pPr>
    </w:p>
    <w:p w14:paraId="67816B01">
      <w:pPr>
        <w:pStyle w:val="16"/>
        <w:jc w:val="center"/>
        <w:rPr>
          <w:rStyle w:val="17"/>
          <w:rFonts w:hint="eastAsia" w:ascii="黑体" w:hAnsi="黑体" w:eastAsia="黑体" w:cs="黑体"/>
          <w:b w:val="0"/>
          <w:bCs/>
          <w:sz w:val="32"/>
          <w:szCs w:val="32"/>
          <w:lang w:eastAsia="zh-CN"/>
        </w:rPr>
      </w:pPr>
      <w:r>
        <w:rPr>
          <w:rStyle w:val="17"/>
          <w:rFonts w:hint="eastAsia" w:ascii="黑体" w:hAnsi="黑体" w:eastAsia="黑体" w:cs="黑体"/>
          <w:b w:val="0"/>
          <w:bCs/>
          <w:sz w:val="84"/>
          <w:szCs w:val="84"/>
        </w:rPr>
        <w:t xml:space="preserve">招 标 </w:t>
      </w:r>
      <w:r>
        <w:rPr>
          <w:rStyle w:val="17"/>
          <w:rFonts w:hint="eastAsia" w:ascii="黑体" w:hAnsi="黑体" w:eastAsia="黑体" w:cs="黑体"/>
          <w:b w:val="0"/>
          <w:bCs/>
          <w:sz w:val="84"/>
          <w:szCs w:val="84"/>
          <w:lang w:val="en-US" w:eastAsia="zh-CN"/>
        </w:rPr>
        <w:t>公 告</w:t>
      </w:r>
    </w:p>
    <w:p w14:paraId="6419517D">
      <w:pPr>
        <w:snapToGrid w:val="0"/>
        <w:spacing w:line="300" w:lineRule="auto"/>
        <w:jc w:val="center"/>
        <w:rPr>
          <w:rStyle w:val="17"/>
          <w:rFonts w:hint="eastAsia" w:ascii="黑体" w:hAnsi="黑体" w:eastAsia="黑体" w:cs="黑体"/>
          <w:b w:val="0"/>
          <w:bCs/>
          <w:sz w:val="36"/>
          <w:szCs w:val="36"/>
          <w:lang w:val="en-US" w:eastAsia="zh-CN"/>
        </w:rPr>
      </w:pPr>
      <w:r>
        <w:rPr>
          <w:rStyle w:val="17"/>
          <w:rFonts w:hint="eastAsia" w:ascii="黑体" w:hAnsi="黑体" w:eastAsia="黑体" w:cs="黑体"/>
          <w:b w:val="0"/>
          <w:bCs/>
          <w:sz w:val="36"/>
          <w:szCs w:val="36"/>
          <w:lang w:val="en-US" w:eastAsia="zh-CN"/>
        </w:rPr>
        <w:t>项目</w:t>
      </w:r>
      <w:r>
        <w:rPr>
          <w:rStyle w:val="17"/>
          <w:rFonts w:hint="eastAsia" w:ascii="黑体" w:hAnsi="黑体" w:eastAsia="黑体" w:cs="黑体"/>
          <w:b w:val="0"/>
          <w:bCs/>
          <w:sz w:val="36"/>
          <w:szCs w:val="36"/>
        </w:rPr>
        <w:t>编号:</w:t>
      </w:r>
      <w:r>
        <w:rPr>
          <w:rStyle w:val="17"/>
          <w:rFonts w:hint="eastAsia" w:ascii="黑体" w:hAnsi="黑体" w:eastAsia="黑体" w:cs="黑体"/>
          <w:b w:val="0"/>
          <w:bCs/>
          <w:sz w:val="36"/>
          <w:szCs w:val="36"/>
          <w:lang w:val="en-US" w:eastAsia="zh-CN"/>
        </w:rPr>
        <w:t>ZBGL2026090209</w:t>
      </w:r>
    </w:p>
    <w:p w14:paraId="10AD0751">
      <w:pPr>
        <w:snapToGrid w:val="0"/>
        <w:spacing w:line="300" w:lineRule="auto"/>
        <w:jc w:val="center"/>
        <w:rPr>
          <w:rStyle w:val="17"/>
          <w:rFonts w:hint="eastAsia" w:ascii="黑体" w:hAnsi="黑体" w:eastAsia="黑体" w:cs="黑体"/>
          <w:b w:val="0"/>
          <w:bCs/>
          <w:sz w:val="36"/>
          <w:szCs w:val="36"/>
          <w:lang w:val="en-US" w:eastAsia="zh-CN"/>
        </w:rPr>
      </w:pPr>
    </w:p>
    <w:p w14:paraId="6B45EFDF">
      <w:pPr>
        <w:snapToGrid w:val="0"/>
        <w:spacing w:line="300" w:lineRule="auto"/>
        <w:jc w:val="center"/>
        <w:rPr>
          <w:rStyle w:val="17"/>
          <w:rFonts w:hint="eastAsia" w:ascii="黑体" w:hAnsi="黑体" w:eastAsia="黑体" w:cs="黑体"/>
          <w:b w:val="0"/>
          <w:bCs/>
          <w:sz w:val="36"/>
          <w:szCs w:val="36"/>
          <w:u w:val="single"/>
        </w:rPr>
      </w:pPr>
    </w:p>
    <w:p w14:paraId="72440D8C">
      <w:pPr>
        <w:snapToGrid w:val="0"/>
        <w:spacing w:line="300" w:lineRule="auto"/>
        <w:ind w:firstLine="1355" w:firstLineChars="450"/>
        <w:rPr>
          <w:rStyle w:val="17"/>
          <w:rFonts w:ascii="宋体" w:hAnsi="宋体"/>
          <w:b/>
          <w:sz w:val="30"/>
        </w:rPr>
      </w:pPr>
    </w:p>
    <w:p w14:paraId="27C2B10A">
      <w:pPr>
        <w:snapToGrid w:val="0"/>
        <w:spacing w:line="300" w:lineRule="auto"/>
        <w:ind w:firstLine="1355" w:firstLineChars="450"/>
        <w:rPr>
          <w:rStyle w:val="17"/>
          <w:rFonts w:ascii="宋体" w:hAnsi="宋体"/>
          <w:b/>
          <w:sz w:val="30"/>
        </w:rPr>
      </w:pPr>
    </w:p>
    <w:p w14:paraId="06E620DD">
      <w:pPr>
        <w:snapToGrid w:val="0"/>
        <w:spacing w:line="300" w:lineRule="auto"/>
        <w:ind w:firstLine="1355" w:firstLineChars="450"/>
        <w:rPr>
          <w:rStyle w:val="17"/>
          <w:rFonts w:ascii="宋体" w:hAnsi="宋体"/>
          <w:b/>
          <w:sz w:val="30"/>
        </w:rPr>
      </w:pPr>
    </w:p>
    <w:p w14:paraId="37CDCC2C">
      <w:pPr>
        <w:pStyle w:val="6"/>
      </w:pPr>
    </w:p>
    <w:p w14:paraId="176A690F">
      <w:pPr>
        <w:snapToGrid w:val="0"/>
        <w:spacing w:line="560" w:lineRule="exact"/>
        <w:ind w:firstLine="602"/>
        <w:rPr>
          <w:rStyle w:val="17"/>
          <w:rFonts w:ascii="宋体" w:hAnsi="宋体"/>
          <w:b/>
          <w:sz w:val="30"/>
        </w:rPr>
      </w:pPr>
    </w:p>
    <w:p w14:paraId="2455C90C">
      <w:pPr>
        <w:snapToGrid w:val="0"/>
        <w:spacing w:line="560" w:lineRule="exact"/>
        <w:jc w:val="center"/>
        <w:rPr>
          <w:rStyle w:val="17"/>
          <w:rFonts w:hint="eastAsia" w:ascii="黑体" w:hAnsi="黑体" w:eastAsia="黑体" w:cs="黑体"/>
          <w:b w:val="0"/>
          <w:bCs/>
          <w:sz w:val="32"/>
          <w:szCs w:val="32"/>
        </w:rPr>
      </w:pPr>
      <w:r>
        <w:rPr>
          <w:rStyle w:val="17"/>
          <w:rFonts w:hint="eastAsia" w:ascii="黑体" w:hAnsi="黑体" w:eastAsia="黑体" w:cs="黑体"/>
          <w:b w:val="0"/>
          <w:bCs/>
          <w:sz w:val="32"/>
          <w:szCs w:val="32"/>
        </w:rPr>
        <w:t>中国重汽集团湖北华威专用汽车有限公司</w:t>
      </w:r>
    </w:p>
    <w:p w14:paraId="7859F523">
      <w:pPr>
        <w:snapToGrid w:val="0"/>
        <w:spacing w:line="560" w:lineRule="exact"/>
        <w:jc w:val="center"/>
        <w:rPr>
          <w:rStyle w:val="17"/>
          <w:rFonts w:hint="eastAsia" w:ascii="黑体" w:hAnsi="黑体" w:eastAsia="黑体" w:cs="黑体"/>
          <w:b w:val="0"/>
          <w:bCs/>
          <w:sz w:val="32"/>
          <w:szCs w:val="32"/>
        </w:rPr>
      </w:pPr>
      <w:r>
        <w:rPr>
          <w:rStyle w:val="17"/>
          <w:rFonts w:hint="eastAsia" w:ascii="黑体" w:hAnsi="黑体" w:eastAsia="黑体" w:cs="黑体"/>
          <w:b w:val="0"/>
          <w:bCs/>
          <w:sz w:val="32"/>
          <w:szCs w:val="32"/>
          <w:lang w:val="en-US" w:eastAsia="zh-CN"/>
        </w:rPr>
        <w:t>2026</w:t>
      </w:r>
      <w:r>
        <w:rPr>
          <w:rStyle w:val="17"/>
          <w:rFonts w:hint="eastAsia" w:ascii="黑体" w:hAnsi="黑体" w:eastAsia="黑体" w:cs="黑体"/>
          <w:b w:val="0"/>
          <w:bCs/>
          <w:sz w:val="32"/>
          <w:szCs w:val="32"/>
        </w:rPr>
        <w:t>年</w:t>
      </w:r>
      <w:r>
        <w:rPr>
          <w:rStyle w:val="17"/>
          <w:rFonts w:hint="eastAsia" w:ascii="黑体" w:hAnsi="黑体" w:eastAsia="黑体" w:cs="黑体"/>
          <w:b w:val="0"/>
          <w:bCs/>
          <w:sz w:val="32"/>
          <w:szCs w:val="32"/>
          <w:lang w:val="en-US" w:eastAsia="zh-CN"/>
        </w:rPr>
        <w:t>9</w:t>
      </w:r>
      <w:r>
        <w:rPr>
          <w:rStyle w:val="17"/>
          <w:rFonts w:hint="eastAsia" w:ascii="黑体" w:hAnsi="黑体" w:eastAsia="黑体" w:cs="黑体"/>
          <w:b w:val="0"/>
          <w:bCs/>
          <w:sz w:val="32"/>
          <w:szCs w:val="32"/>
        </w:rPr>
        <w:t>月</w:t>
      </w:r>
    </w:p>
    <w:p w14:paraId="10DD7629">
      <w:pPr>
        <w:snapToGrid w:val="0"/>
        <w:spacing w:line="560" w:lineRule="exact"/>
        <w:jc w:val="center"/>
        <w:rPr>
          <w:rStyle w:val="17"/>
          <w:rFonts w:hint="eastAsia" w:ascii="黑体" w:hAnsi="黑体" w:eastAsia="黑体" w:cs="黑体"/>
          <w:b w:val="0"/>
          <w:bCs/>
          <w:sz w:val="32"/>
          <w:szCs w:val="32"/>
        </w:rPr>
      </w:pPr>
    </w:p>
    <w:p w14:paraId="47690725">
      <w:pPr>
        <w:snapToGrid w:val="0"/>
        <w:spacing w:line="560" w:lineRule="exact"/>
        <w:jc w:val="center"/>
        <w:rPr>
          <w:rStyle w:val="17"/>
          <w:rFonts w:hint="eastAsia" w:ascii="黑体" w:hAnsi="黑体" w:eastAsia="黑体" w:cs="黑体"/>
          <w:b w:val="0"/>
          <w:bCs/>
          <w:sz w:val="32"/>
          <w:szCs w:val="32"/>
        </w:rPr>
      </w:pPr>
    </w:p>
    <w:p w14:paraId="0B830875">
      <w:pPr>
        <w:pStyle w:val="18"/>
        <w:rPr>
          <w:rFonts w:hint="eastAsia"/>
          <w:highlight w:val="none"/>
          <w:lang w:val="en-US" w:eastAsia="zh-CN"/>
        </w:rPr>
        <w:sectPr>
          <w:footerReference r:id="rId3" w:type="default"/>
          <w:pgSz w:w="11906" w:h="16838"/>
          <w:pgMar w:top="1588" w:right="1418" w:bottom="1134" w:left="1418" w:header="851" w:footer="992" w:gutter="0"/>
          <w:pgNumType w:fmt="decimal"/>
          <w:cols w:space="720" w:num="1"/>
          <w:titlePg/>
          <w:docGrid w:type="lines" w:linePitch="312" w:charSpace="0"/>
        </w:sectPr>
      </w:pPr>
      <w:bookmarkStart w:id="0" w:name="_Toc47976587"/>
      <w:bookmarkStart w:id="1" w:name="_Toc6103"/>
    </w:p>
    <w:p w14:paraId="0230EEDA">
      <w:pPr>
        <w:pStyle w:val="18"/>
        <w:rPr>
          <w:rFonts w:hint="eastAsia"/>
          <w:highlight w:val="none"/>
        </w:rPr>
      </w:pPr>
      <w:r>
        <w:rPr>
          <w:rFonts w:hint="eastAsia"/>
          <w:highlight w:val="none"/>
          <w:lang w:val="en-US" w:eastAsia="zh-CN"/>
        </w:rPr>
        <w:t xml:space="preserve">第一部分  </w:t>
      </w:r>
      <w:r>
        <w:rPr>
          <w:rFonts w:hint="eastAsia"/>
          <w:highlight w:val="none"/>
        </w:rPr>
        <w:t>招标公告</w:t>
      </w:r>
      <w:bookmarkEnd w:id="0"/>
      <w:bookmarkEnd w:id="1"/>
    </w:p>
    <w:p w14:paraId="2A47C58A">
      <w:pPr>
        <w:pStyle w:val="19"/>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rPr>
          <w:b w:val="0"/>
          <w:bCs w:val="0"/>
          <w:highlight w:val="none"/>
        </w:rPr>
      </w:pPr>
      <w:bookmarkStart w:id="2" w:name="_Toc47976588"/>
      <w:r>
        <w:rPr>
          <w:rFonts w:hint="eastAsia"/>
          <w:b w:val="0"/>
          <w:bCs w:val="0"/>
          <w:highlight w:val="none"/>
        </w:rPr>
        <w:t>项目</w:t>
      </w:r>
      <w:bookmarkEnd w:id="2"/>
      <w:r>
        <w:rPr>
          <w:rFonts w:hint="eastAsia"/>
          <w:b w:val="0"/>
          <w:bCs w:val="0"/>
          <w:highlight w:val="none"/>
          <w:lang w:val="en-US" w:eastAsia="zh-CN"/>
        </w:rPr>
        <w:t>介绍</w:t>
      </w:r>
    </w:p>
    <w:p w14:paraId="1E71F649">
      <w:pPr>
        <w:pStyle w:val="20"/>
        <w:keepNext w:val="0"/>
        <w:keepLines w:val="0"/>
        <w:pageBreakBefore w:val="0"/>
        <w:widowControl w:val="0"/>
        <w:numPr>
          <w:ilvl w:val="0"/>
          <w:numId w:val="2"/>
        </w:numPr>
        <w:kinsoku/>
        <w:wordWrap/>
        <w:overflowPunct/>
        <w:topLinePunct w:val="0"/>
        <w:autoSpaceDE/>
        <w:autoSpaceDN/>
        <w:bidi w:val="0"/>
        <w:adjustRightInd/>
        <w:snapToGrid/>
        <w:spacing w:line="440" w:lineRule="exact"/>
        <w:ind w:left="0" w:leftChars="0" w:firstLine="0" w:firstLineChars="0"/>
        <w:jc w:val="both"/>
        <w:textAlignment w:val="auto"/>
        <w:rPr>
          <w:rFonts w:hint="eastAsia"/>
          <w:highlight w:val="none"/>
          <w:lang w:val="en-US" w:eastAsia="zh-CN"/>
        </w:rPr>
      </w:pPr>
      <w:r>
        <w:rPr>
          <w:rFonts w:hint="eastAsia"/>
          <w:highlight w:val="none"/>
          <w:lang w:val="en-US" w:eastAsia="zh-CN"/>
        </w:rPr>
        <w:t>项目名称：</w:t>
      </w:r>
      <w:r>
        <w:rPr>
          <w:rFonts w:hint="eastAsia" w:ascii="宋体" w:hAnsi="宋体" w:eastAsia="宋体" w:cs="Times New Roman"/>
          <w:highlight w:val="none"/>
          <w:lang w:val="en-US" w:eastAsia="zh-CN"/>
        </w:rPr>
        <w:t>喷粉线电力增容及配电设施项目工程施工</w:t>
      </w:r>
    </w:p>
    <w:p w14:paraId="2E82DF46">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eastAsia"/>
          <w:highlight w:val="none"/>
          <w:lang w:val="en-US" w:eastAsia="zh-CN"/>
        </w:rPr>
      </w:pPr>
      <w:r>
        <w:rPr>
          <w:rFonts w:hint="eastAsia"/>
          <w:highlight w:val="none"/>
          <w:lang w:val="en-US" w:eastAsia="zh-CN"/>
        </w:rPr>
        <w:t>项目编号：ZBGL2026090209</w:t>
      </w:r>
    </w:p>
    <w:p w14:paraId="7ADC5749">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highlight w:val="none"/>
        </w:rPr>
      </w:pPr>
      <w:r>
        <w:rPr>
          <w:rFonts w:hint="eastAsia"/>
          <w:highlight w:val="none"/>
          <w:lang w:val="en-US" w:eastAsia="zh-CN"/>
        </w:rPr>
        <w:t>招标形式：公开招标</w:t>
      </w:r>
    </w:p>
    <w:p w14:paraId="3A36C6E6">
      <w:pPr>
        <w:pStyle w:val="20"/>
        <w:keepNext w:val="0"/>
        <w:keepLines w:val="0"/>
        <w:pageBreakBefore w:val="0"/>
        <w:widowControl w:val="0"/>
        <w:numPr>
          <w:ilvl w:val="0"/>
          <w:numId w:val="2"/>
        </w:numPr>
        <w:kinsoku/>
        <w:wordWrap/>
        <w:overflowPunct/>
        <w:topLinePunct w:val="0"/>
        <w:autoSpaceDE/>
        <w:autoSpaceDN/>
        <w:bidi w:val="0"/>
        <w:adjustRightInd/>
        <w:snapToGrid/>
        <w:spacing w:line="440" w:lineRule="exact"/>
        <w:ind w:left="0" w:leftChars="0" w:firstLine="0" w:firstLineChars="0"/>
        <w:jc w:val="both"/>
        <w:textAlignment w:val="auto"/>
        <w:rPr>
          <w:sz w:val="21"/>
          <w:szCs w:val="21"/>
        </w:rPr>
      </w:pPr>
      <w:r>
        <w:rPr>
          <w:rFonts w:hint="eastAsia"/>
          <w:lang w:val="en-US" w:eastAsia="zh-CN"/>
        </w:rPr>
        <w:t>项目概况</w:t>
      </w:r>
      <w:r>
        <w:rPr>
          <w:rFonts w:hint="eastAsia"/>
          <w:sz w:val="21"/>
          <w:szCs w:val="21"/>
        </w:rPr>
        <w:t>：</w:t>
      </w:r>
      <w:r>
        <w:rPr>
          <w:rFonts w:hint="eastAsia" w:ascii="宋体" w:hAnsi="宋体" w:cs="宋体"/>
          <w:kern w:val="0"/>
          <w:sz w:val="21"/>
          <w:szCs w:val="21"/>
          <w:u w:val="single"/>
          <w:lang w:bidi="en-US"/>
        </w:rPr>
        <w:t>喷粉线</w:t>
      </w:r>
      <w:r>
        <w:rPr>
          <w:rFonts w:hint="eastAsia" w:ascii="宋体" w:hAnsi="宋体" w:cs="宋体"/>
          <w:kern w:val="0"/>
          <w:sz w:val="21"/>
          <w:szCs w:val="21"/>
          <w:u w:val="single"/>
          <w:lang w:val="en-US" w:eastAsia="zh-CN" w:bidi="en-US"/>
        </w:rPr>
        <w:t>电力增容及配电设施</w:t>
      </w:r>
      <w:r>
        <w:rPr>
          <w:rFonts w:hint="eastAsia" w:ascii="宋体" w:hAnsi="宋体" w:cs="宋体"/>
          <w:kern w:val="0"/>
          <w:sz w:val="21"/>
          <w:szCs w:val="21"/>
          <w:u w:val="single"/>
          <w:lang w:bidi="en-US"/>
        </w:rPr>
        <w:t>项目工程施工</w:t>
      </w:r>
    </w:p>
    <w:p w14:paraId="125094BC">
      <w:pPr>
        <w:pStyle w:val="20"/>
        <w:keepNext w:val="0"/>
        <w:keepLines w:val="0"/>
        <w:pageBreakBefore w:val="0"/>
        <w:widowControl w:val="0"/>
        <w:numPr>
          <w:ilvl w:val="0"/>
          <w:numId w:val="2"/>
        </w:numPr>
        <w:kinsoku/>
        <w:wordWrap/>
        <w:overflowPunct/>
        <w:topLinePunct w:val="0"/>
        <w:autoSpaceDE/>
        <w:autoSpaceDN/>
        <w:bidi w:val="0"/>
        <w:adjustRightInd/>
        <w:snapToGrid/>
        <w:spacing w:line="440" w:lineRule="exact"/>
        <w:ind w:left="0" w:leftChars="0" w:firstLine="0" w:firstLineChars="0"/>
        <w:jc w:val="both"/>
        <w:textAlignment w:val="auto"/>
      </w:pPr>
      <w:r>
        <w:rPr>
          <w:rFonts w:hint="default" w:cs="Times New Roman"/>
          <w:highlight w:val="none"/>
          <w:lang w:val="en-US" w:eastAsia="zh-CN"/>
        </w:rPr>
        <w:t>投标限价：人民币</w:t>
      </w:r>
      <w:r>
        <w:rPr>
          <w:rFonts w:hint="eastAsia" w:cs="Times New Roman"/>
          <w:highlight w:val="none"/>
          <w:lang w:val="en-US" w:eastAsia="zh-CN"/>
        </w:rPr>
        <w:t>288</w:t>
      </w:r>
      <w:r>
        <w:rPr>
          <w:rFonts w:hint="default" w:cs="Times New Roman"/>
          <w:highlight w:val="none"/>
          <w:lang w:val="en-US" w:eastAsia="zh-CN"/>
        </w:rPr>
        <w:t>万元（含税），超过投标限价无法投标。</w:t>
      </w:r>
    </w:p>
    <w:p w14:paraId="6FCD807B">
      <w:pPr>
        <w:pStyle w:val="20"/>
        <w:keepNext w:val="0"/>
        <w:keepLines w:val="0"/>
        <w:pageBreakBefore w:val="0"/>
        <w:widowControl w:val="0"/>
        <w:numPr>
          <w:ilvl w:val="0"/>
          <w:numId w:val="2"/>
        </w:numPr>
        <w:kinsoku/>
        <w:wordWrap/>
        <w:overflowPunct/>
        <w:topLinePunct w:val="0"/>
        <w:autoSpaceDE/>
        <w:autoSpaceDN/>
        <w:bidi w:val="0"/>
        <w:adjustRightInd/>
        <w:snapToGrid/>
        <w:spacing w:line="440" w:lineRule="exact"/>
        <w:ind w:left="0" w:leftChars="0" w:firstLine="0" w:firstLineChars="0"/>
        <w:jc w:val="both"/>
        <w:textAlignment w:val="auto"/>
        <w:rPr>
          <w:rFonts w:hint="default" w:ascii="宋体" w:hAnsi="宋体" w:eastAsia="宋体" w:cs="Times New Roman"/>
          <w:color w:val="000000"/>
          <w:kern w:val="2"/>
          <w:sz w:val="24"/>
          <w:szCs w:val="24"/>
          <w:highlight w:val="none"/>
          <w:lang w:val="en-US" w:eastAsia="zh-CN" w:bidi="ar-SA"/>
        </w:rPr>
      </w:pPr>
      <w:bookmarkStart w:id="3" w:name="_Toc47976590"/>
      <w:r>
        <w:rPr>
          <w:rFonts w:hint="eastAsia" w:cs="Times New Roman"/>
          <w:highlight w:val="none"/>
          <w:lang w:val="en-US" w:eastAsia="zh-CN"/>
        </w:rPr>
        <w:t>交货期及付款方式</w:t>
      </w:r>
    </w:p>
    <w:p w14:paraId="70AA133C">
      <w:pPr>
        <w:pStyle w:val="20"/>
        <w:keepNext w:val="0"/>
        <w:keepLines w:val="0"/>
        <w:pageBreakBefore w:val="0"/>
        <w:widowControl w:val="0"/>
        <w:numPr>
          <w:ilvl w:val="0"/>
          <w:numId w:val="2"/>
        </w:numPr>
        <w:kinsoku/>
        <w:wordWrap/>
        <w:overflowPunct/>
        <w:topLinePunct w:val="0"/>
        <w:autoSpaceDE/>
        <w:autoSpaceDN/>
        <w:bidi w:val="0"/>
        <w:adjustRightInd/>
        <w:snapToGrid/>
        <w:spacing w:line="440" w:lineRule="exact"/>
        <w:ind w:left="0" w:leftChars="0" w:firstLine="0" w:firstLineChars="0"/>
        <w:jc w:val="both"/>
        <w:textAlignment w:val="auto"/>
        <w:rPr>
          <w:rFonts w:hint="default"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（1）计划总工期：</w:t>
      </w:r>
      <w:r>
        <w:rPr>
          <w:rFonts w:hint="eastAsia" w:cs="Times New Roman"/>
          <w:color w:val="000000"/>
          <w:kern w:val="2"/>
          <w:sz w:val="21"/>
          <w:szCs w:val="21"/>
          <w:highlight w:val="none"/>
          <w:lang w:val="en-US" w:eastAsia="zh-CN" w:bidi="ar-SA"/>
        </w:rPr>
        <w:t>45</w:t>
      </w:r>
      <w:r>
        <w:rPr>
          <w:rFonts w:hint="eastAsia" w:ascii="宋体" w:hAnsi="宋体" w:eastAsia="宋体" w:cs="Times New Roman"/>
          <w:color w:val="000000"/>
          <w:kern w:val="2"/>
          <w:sz w:val="21"/>
          <w:szCs w:val="21"/>
          <w:highlight w:val="none"/>
          <w:lang w:val="en-US" w:eastAsia="zh-CN" w:bidi="ar-SA"/>
        </w:rPr>
        <w:t>日历天；</w:t>
      </w:r>
    </w:p>
    <w:p w14:paraId="33991E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firstLine="210" w:firstLineChars="100"/>
        <w:textAlignment w:val="auto"/>
        <w:rPr>
          <w:rFonts w:hint="default"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（2）计划开工日期：2026年</w:t>
      </w:r>
      <w:r>
        <w:rPr>
          <w:rFonts w:hint="eastAsia" w:ascii="宋体" w:hAnsi="宋体" w:cs="Times New Roman"/>
          <w:color w:val="000000"/>
          <w:kern w:val="2"/>
          <w:sz w:val="21"/>
          <w:szCs w:val="21"/>
          <w:highlight w:val="none"/>
          <w:lang w:val="en-US" w:eastAsia="zh-CN" w:bidi="ar-SA"/>
        </w:rPr>
        <w:t>11</w:t>
      </w:r>
      <w:r>
        <w:rPr>
          <w:rFonts w:hint="eastAsia" w:ascii="宋体" w:hAnsi="宋体" w:eastAsia="宋体" w:cs="Times New Roman"/>
          <w:color w:val="000000"/>
          <w:kern w:val="2"/>
          <w:sz w:val="21"/>
          <w:szCs w:val="21"/>
          <w:highlight w:val="none"/>
          <w:lang w:val="en-US" w:eastAsia="zh-CN" w:bidi="ar-SA"/>
        </w:rPr>
        <w:t>月</w:t>
      </w:r>
      <w:r>
        <w:rPr>
          <w:rFonts w:hint="eastAsia" w:ascii="宋体" w:hAnsi="宋体" w:cs="Times New Roman"/>
          <w:color w:val="000000"/>
          <w:kern w:val="2"/>
          <w:sz w:val="21"/>
          <w:szCs w:val="21"/>
          <w:highlight w:val="none"/>
          <w:lang w:val="en-US" w:eastAsia="zh-CN" w:bidi="ar-SA"/>
        </w:rPr>
        <w:t>1</w:t>
      </w:r>
      <w:r>
        <w:rPr>
          <w:rFonts w:hint="eastAsia" w:ascii="宋体" w:hAnsi="宋体" w:eastAsia="宋体" w:cs="Times New Roman"/>
          <w:color w:val="000000"/>
          <w:kern w:val="2"/>
          <w:sz w:val="21"/>
          <w:szCs w:val="21"/>
          <w:highlight w:val="none"/>
          <w:lang w:val="en-US" w:eastAsia="zh-CN" w:bidi="ar-SA"/>
        </w:rPr>
        <w:t>日（以招标人实际开工令为准）；</w:t>
      </w:r>
    </w:p>
    <w:p w14:paraId="4AD82C86">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210" w:firstLineChars="100"/>
        <w:jc w:val="both"/>
        <w:textAlignment w:val="auto"/>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（3）计划竣工日期：2026年</w:t>
      </w:r>
      <w:r>
        <w:rPr>
          <w:rFonts w:hint="eastAsia" w:cs="Times New Roman"/>
          <w:color w:val="000000"/>
          <w:kern w:val="2"/>
          <w:sz w:val="21"/>
          <w:szCs w:val="21"/>
          <w:highlight w:val="none"/>
          <w:lang w:val="en-US" w:eastAsia="zh-CN" w:bidi="ar-SA"/>
        </w:rPr>
        <w:t>12</w:t>
      </w:r>
      <w:r>
        <w:rPr>
          <w:rFonts w:hint="eastAsia" w:ascii="宋体" w:hAnsi="宋体" w:eastAsia="宋体" w:cs="Times New Roman"/>
          <w:color w:val="000000"/>
          <w:kern w:val="2"/>
          <w:sz w:val="21"/>
          <w:szCs w:val="21"/>
          <w:highlight w:val="none"/>
          <w:lang w:val="en-US" w:eastAsia="zh-CN" w:bidi="ar-SA"/>
        </w:rPr>
        <w:t>月</w:t>
      </w:r>
      <w:r>
        <w:rPr>
          <w:rFonts w:hint="eastAsia" w:cs="Times New Roman"/>
          <w:color w:val="000000"/>
          <w:kern w:val="2"/>
          <w:sz w:val="21"/>
          <w:szCs w:val="21"/>
          <w:highlight w:val="none"/>
          <w:lang w:val="en-US" w:eastAsia="zh-CN" w:bidi="ar-SA"/>
        </w:rPr>
        <w:t>15</w:t>
      </w:r>
      <w:r>
        <w:rPr>
          <w:rFonts w:hint="eastAsia" w:ascii="宋体" w:hAnsi="宋体" w:eastAsia="宋体" w:cs="Times New Roman"/>
          <w:color w:val="000000"/>
          <w:kern w:val="2"/>
          <w:sz w:val="21"/>
          <w:szCs w:val="21"/>
          <w:highlight w:val="none"/>
          <w:lang w:val="en-US" w:eastAsia="zh-CN" w:bidi="ar-SA"/>
        </w:rPr>
        <w:t>日</w:t>
      </w:r>
    </w:p>
    <w:p w14:paraId="2DC869C9">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210" w:firstLineChars="100"/>
        <w:jc w:val="both"/>
        <w:textAlignment w:val="auto"/>
        <w:rPr>
          <w:rFonts w:hint="default"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（4）交货方式：交钥匙方式；</w:t>
      </w:r>
    </w:p>
    <w:p w14:paraId="645E2C86">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210" w:firstLineChars="100"/>
        <w:jc w:val="both"/>
        <w:textAlignment w:val="auto"/>
        <w:rPr>
          <w:rFonts w:hint="default"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（5）质保期：自验收文件最终签署之日起1年；</w:t>
      </w:r>
    </w:p>
    <w:p w14:paraId="05591929">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210" w:firstLineChars="100"/>
        <w:jc w:val="both"/>
        <w:textAlignment w:val="auto"/>
        <w:rPr>
          <w:rFonts w:hint="default" w:ascii="宋体" w:hAnsi="宋体" w:eastAsia="宋体" w:cs="Times New Roman"/>
          <w:color w:val="000000"/>
          <w:kern w:val="2"/>
          <w:sz w:val="21"/>
          <w:szCs w:val="21"/>
          <w:highlight w:val="none"/>
          <w:lang w:val="en-US" w:eastAsia="zh-CN" w:bidi="ar-SA"/>
        </w:rPr>
      </w:pPr>
      <w:r>
        <w:rPr>
          <w:rFonts w:hint="eastAsia" w:cs="Times New Roman"/>
          <w:color w:val="000000"/>
          <w:kern w:val="2"/>
          <w:sz w:val="21"/>
          <w:szCs w:val="21"/>
          <w:highlight w:val="none"/>
          <w:lang w:val="en-US" w:eastAsia="zh-CN" w:bidi="ar-SA"/>
        </w:rPr>
        <w:t>（6）</w:t>
      </w:r>
      <w:r>
        <w:rPr>
          <w:rFonts w:hint="eastAsia" w:ascii="宋体" w:hAnsi="宋体" w:eastAsia="宋体" w:cs="Times New Roman"/>
          <w:color w:val="000000"/>
          <w:kern w:val="2"/>
          <w:sz w:val="21"/>
          <w:szCs w:val="21"/>
          <w:highlight w:val="none"/>
          <w:lang w:val="en-US" w:eastAsia="zh-CN" w:bidi="ar-SA"/>
        </w:rPr>
        <w:t>付款方式：半年期银行承兑汇票。</w:t>
      </w:r>
    </w:p>
    <w:p w14:paraId="0B813421">
      <w:pPr>
        <w:pStyle w:val="19"/>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rPr>
          <w:b w:val="0"/>
          <w:bCs w:val="0"/>
          <w:highlight w:val="none"/>
        </w:rPr>
      </w:pPr>
      <w:r>
        <w:rPr>
          <w:rFonts w:hint="eastAsia"/>
          <w:b w:val="0"/>
          <w:bCs w:val="0"/>
          <w:highlight w:val="none"/>
        </w:rPr>
        <w:t>投标人资格要求</w:t>
      </w:r>
      <w:bookmarkEnd w:id="3"/>
      <w:r>
        <w:rPr>
          <w:rFonts w:hint="eastAsia"/>
          <w:b w:val="0"/>
          <w:bCs w:val="0"/>
          <w:highlight w:val="none"/>
          <w:lang w:val="en-US" w:eastAsia="zh-CN"/>
        </w:rPr>
        <w:t xml:space="preserve"> </w:t>
      </w:r>
    </w:p>
    <w:p w14:paraId="5188D4AE">
      <w:pPr>
        <w:pStyle w:val="19"/>
        <w:keepNext w:val="0"/>
        <w:keepLines w:val="0"/>
        <w:pageBreakBefore w:val="0"/>
        <w:widowControl w:val="0"/>
        <w:numPr>
          <w:ilvl w:val="0"/>
          <w:numId w:val="3"/>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宋体" w:hAnsi="Courier New" w:eastAsia="宋体" w:cs="Times New Roman"/>
          <w:b w:val="0"/>
          <w:bCs w:val="0"/>
          <w:strike w:val="0"/>
          <w:dstrike w:val="0"/>
          <w:color w:val="auto"/>
          <w:sz w:val="24"/>
          <w:szCs w:val="24"/>
          <w:highlight w:val="none"/>
        </w:rPr>
      </w:pPr>
      <w:r>
        <w:rPr>
          <w:rFonts w:hint="eastAsia"/>
          <w:b w:val="0"/>
          <w:bCs w:val="0"/>
          <w:sz w:val="24"/>
          <w:szCs w:val="24"/>
          <w:highlight w:val="none"/>
          <w:lang w:val="en-US" w:eastAsia="zh-CN"/>
        </w:rPr>
        <w:t>投标人条件</w:t>
      </w:r>
    </w:p>
    <w:p w14:paraId="54FA94AB">
      <w:pPr>
        <w:widowControl/>
        <w:spacing w:line="360" w:lineRule="auto"/>
        <w:ind w:left="2" w:firstLine="420" w:firstLineChars="200"/>
        <w:jc w:val="left"/>
        <w:rPr>
          <w:rFonts w:hint="eastAsia" w:ascii="宋体" w:hAnsi="宋体" w:eastAsia="宋体" w:cs="宋体"/>
          <w:kern w:val="0"/>
          <w:sz w:val="21"/>
          <w:szCs w:val="21"/>
          <w:lang w:bidi="en-US"/>
        </w:rPr>
      </w:pPr>
      <w:r>
        <w:rPr>
          <w:rFonts w:hint="eastAsia" w:ascii="宋体" w:hAnsi="宋体" w:eastAsia="宋体" w:cs="宋体"/>
          <w:kern w:val="0"/>
          <w:sz w:val="21"/>
          <w:szCs w:val="21"/>
          <w:lang w:bidi="en-US"/>
        </w:rPr>
        <w:t>（1）投标人必须是在中华人民共和国境内注册的独立法人机构，具有独立承担民事责任能力，注册资金不少于500万人民币；公司成立三年以上（以营业执照成立日期到开标当日满三年为准）；并在人员、设备、资金等方面具有承担本项目的能力；</w:t>
      </w:r>
    </w:p>
    <w:p w14:paraId="4FBEFCE7">
      <w:pPr>
        <w:widowControl/>
        <w:spacing w:line="360" w:lineRule="auto"/>
        <w:ind w:left="2" w:firstLine="420" w:firstLineChars="200"/>
        <w:jc w:val="left"/>
        <w:rPr>
          <w:rFonts w:hint="eastAsia" w:ascii="宋体" w:hAnsi="宋体" w:eastAsia="宋体" w:cs="宋体"/>
          <w:kern w:val="0"/>
          <w:sz w:val="21"/>
          <w:szCs w:val="21"/>
          <w:u w:val="single"/>
          <w:lang w:bidi="en-US"/>
        </w:rPr>
      </w:pPr>
      <w:r>
        <w:rPr>
          <w:rFonts w:hint="eastAsia" w:ascii="宋体" w:hAnsi="宋体" w:eastAsia="宋体" w:cs="宋体"/>
          <w:kern w:val="0"/>
          <w:sz w:val="21"/>
          <w:szCs w:val="21"/>
          <w:lang w:bidi="en-US"/>
        </w:rPr>
        <w:t>（2）投标人资质要求：</w:t>
      </w:r>
      <w:r>
        <w:rPr>
          <w:rFonts w:hint="eastAsia" w:ascii="宋体" w:hAnsi="宋体" w:eastAsia="宋体" w:cs="宋体"/>
          <w:kern w:val="0"/>
          <w:sz w:val="21"/>
          <w:szCs w:val="21"/>
          <w:u w:val="single"/>
          <w:lang w:val="en-US" w:eastAsia="zh-CN" w:bidi="en-US"/>
        </w:rPr>
        <w:t>投标人应取得具备行政主管部门核发的电力工程施工总承包三级及以上资质，并具备有效的安全生产许可证，没有处于在有关行政主管部门限制投标期内；</w:t>
      </w:r>
    </w:p>
    <w:p w14:paraId="6730A6CF">
      <w:pPr>
        <w:widowControl/>
        <w:spacing w:line="360" w:lineRule="auto"/>
        <w:ind w:left="2" w:firstLine="420" w:firstLineChars="200"/>
        <w:jc w:val="left"/>
        <w:rPr>
          <w:rFonts w:hint="eastAsia" w:ascii="宋体" w:hAnsi="宋体" w:eastAsia="宋体" w:cs="宋体"/>
          <w:kern w:val="0"/>
          <w:sz w:val="21"/>
          <w:szCs w:val="21"/>
          <w:lang w:bidi="en-US"/>
        </w:rPr>
      </w:pPr>
      <w:r>
        <w:rPr>
          <w:rFonts w:hint="eastAsia" w:ascii="宋体" w:hAnsi="宋体" w:eastAsia="宋体" w:cs="宋体"/>
          <w:kern w:val="0"/>
          <w:sz w:val="21"/>
          <w:szCs w:val="21"/>
          <w:lang w:bidi="en-US"/>
        </w:rPr>
        <w:t>（3）投标人拟派项目负责人要求：须具备</w:t>
      </w:r>
      <w:r>
        <w:rPr>
          <w:rFonts w:hint="eastAsia" w:ascii="宋体" w:hAnsi="宋体" w:eastAsia="宋体" w:cs="宋体"/>
          <w:kern w:val="0"/>
          <w:sz w:val="21"/>
          <w:szCs w:val="21"/>
          <w:lang w:val="en-US" w:eastAsia="zh-CN" w:bidi="en-US"/>
        </w:rPr>
        <w:t>机电</w:t>
      </w:r>
      <w:r>
        <w:rPr>
          <w:rFonts w:hint="eastAsia" w:ascii="宋体" w:hAnsi="宋体" w:eastAsia="宋体" w:cs="宋体"/>
          <w:kern w:val="0"/>
          <w:sz w:val="21"/>
          <w:szCs w:val="21"/>
          <w:lang w:bidi="en-US"/>
        </w:rPr>
        <w:t>工程专业</w:t>
      </w:r>
      <w:r>
        <w:rPr>
          <w:rFonts w:hint="eastAsia" w:ascii="宋体" w:hAnsi="宋体" w:eastAsia="宋体" w:cs="宋体"/>
          <w:kern w:val="0"/>
          <w:sz w:val="21"/>
          <w:szCs w:val="21"/>
          <w:lang w:val="en-US" w:eastAsia="zh-CN" w:bidi="en-US"/>
        </w:rPr>
        <w:t>贰</w:t>
      </w:r>
      <w:r>
        <w:rPr>
          <w:rFonts w:hint="eastAsia" w:ascii="宋体" w:hAnsi="宋体" w:eastAsia="宋体" w:cs="宋体"/>
          <w:kern w:val="0"/>
          <w:sz w:val="21"/>
          <w:szCs w:val="21"/>
          <w:lang w:bidi="en-US"/>
        </w:rPr>
        <w:t>级注册建造师证书，具有有效的安全考核合格B证且不得担任其他在施建设工程项目的项目经理</w:t>
      </w:r>
      <w:r>
        <w:rPr>
          <w:rFonts w:hint="eastAsia" w:ascii="宋体" w:hAnsi="宋体" w:eastAsia="宋体" w:cs="宋体"/>
          <w:sz w:val="21"/>
          <w:szCs w:val="21"/>
        </w:rPr>
        <w:t>；</w:t>
      </w:r>
      <w:r>
        <w:rPr>
          <w:rFonts w:hint="eastAsia" w:ascii="宋体" w:hAnsi="宋体" w:eastAsia="宋体" w:cs="宋体"/>
          <w:kern w:val="0"/>
          <w:sz w:val="21"/>
          <w:szCs w:val="21"/>
          <w:lang w:bidi="en-US"/>
        </w:rPr>
        <w:t>从业经历至少承担一项工业项目业绩（担任项目经理或项目技术负责人）；至少十年施工项目管理工作经验。</w:t>
      </w:r>
    </w:p>
    <w:p w14:paraId="1A1105E0">
      <w:pPr>
        <w:widowControl/>
        <w:spacing w:line="360" w:lineRule="auto"/>
        <w:ind w:left="2" w:firstLine="420" w:firstLineChars="200"/>
        <w:jc w:val="left"/>
        <w:rPr>
          <w:rFonts w:hint="eastAsia" w:ascii="宋体" w:hAnsi="宋体" w:eastAsia="宋体" w:cs="宋体"/>
          <w:b/>
          <w:bCs/>
          <w:kern w:val="0"/>
          <w:sz w:val="21"/>
          <w:szCs w:val="21"/>
          <w:lang w:bidi="en-US"/>
        </w:rPr>
      </w:pPr>
      <w:r>
        <w:rPr>
          <w:rFonts w:hint="eastAsia" w:ascii="宋体" w:hAnsi="宋体" w:eastAsia="宋体" w:cs="宋体"/>
          <w:kern w:val="0"/>
          <w:sz w:val="21"/>
          <w:szCs w:val="21"/>
          <w:lang w:bidi="en-US"/>
        </w:rPr>
        <w:t>（4）</w:t>
      </w:r>
      <w:r>
        <w:rPr>
          <w:rFonts w:hint="eastAsia" w:ascii="宋体" w:hAnsi="宋体" w:eastAsia="宋体" w:cs="宋体"/>
          <w:b/>
          <w:bCs/>
          <w:kern w:val="0"/>
          <w:sz w:val="21"/>
          <w:szCs w:val="21"/>
          <w:lang w:bidi="en-US"/>
        </w:rPr>
        <w:t>近三年至少具备三个不低于</w:t>
      </w:r>
      <w:r>
        <w:rPr>
          <w:rFonts w:hint="eastAsia" w:ascii="宋体" w:hAnsi="宋体" w:cs="宋体"/>
          <w:b/>
          <w:bCs/>
          <w:kern w:val="0"/>
          <w:sz w:val="21"/>
          <w:szCs w:val="21"/>
          <w:lang w:val="en-US" w:eastAsia="zh-CN" w:bidi="en-US"/>
        </w:rPr>
        <w:t>1</w:t>
      </w:r>
      <w:r>
        <w:rPr>
          <w:rFonts w:hint="eastAsia" w:ascii="宋体" w:hAnsi="宋体" w:eastAsia="宋体" w:cs="宋体"/>
          <w:b/>
          <w:bCs/>
          <w:kern w:val="0"/>
          <w:sz w:val="21"/>
          <w:szCs w:val="21"/>
          <w:lang w:val="en-US" w:eastAsia="zh-CN" w:bidi="en-US"/>
        </w:rPr>
        <w:t>000kVA或2</w:t>
      </w:r>
      <w:r>
        <w:rPr>
          <w:rFonts w:hint="eastAsia" w:ascii="宋体" w:hAnsi="宋体" w:eastAsia="宋体" w:cs="宋体"/>
          <w:b/>
          <w:bCs/>
          <w:kern w:val="0"/>
          <w:sz w:val="21"/>
          <w:szCs w:val="21"/>
          <w:lang w:bidi="en-US"/>
        </w:rPr>
        <w:t>00万元的类似</w:t>
      </w:r>
      <w:r>
        <w:rPr>
          <w:rFonts w:hint="eastAsia" w:ascii="宋体" w:hAnsi="宋体" w:eastAsia="宋体" w:cs="宋体"/>
          <w:b/>
          <w:bCs/>
          <w:kern w:val="0"/>
          <w:sz w:val="21"/>
          <w:szCs w:val="21"/>
          <w:lang w:val="en-US" w:eastAsia="zh-CN" w:bidi="en-US"/>
        </w:rPr>
        <w:t>电力工程</w:t>
      </w:r>
      <w:r>
        <w:rPr>
          <w:rFonts w:hint="eastAsia" w:ascii="宋体" w:hAnsi="宋体" w:eastAsia="宋体" w:cs="宋体"/>
          <w:b/>
          <w:bCs/>
          <w:kern w:val="0"/>
          <w:sz w:val="21"/>
          <w:szCs w:val="21"/>
          <w:lang w:bidi="en-US"/>
        </w:rPr>
        <w:t>项目业绩（近三年业绩指202</w:t>
      </w:r>
      <w:r>
        <w:rPr>
          <w:rFonts w:hint="eastAsia" w:ascii="宋体" w:hAnsi="宋体" w:eastAsia="宋体" w:cs="宋体"/>
          <w:b/>
          <w:bCs/>
          <w:kern w:val="0"/>
          <w:sz w:val="21"/>
          <w:szCs w:val="21"/>
          <w:lang w:val="en-US" w:eastAsia="zh-CN" w:bidi="en-US"/>
        </w:rPr>
        <w:t>3</w:t>
      </w:r>
      <w:r>
        <w:rPr>
          <w:rFonts w:hint="eastAsia" w:ascii="宋体" w:hAnsi="宋体" w:eastAsia="宋体" w:cs="宋体"/>
          <w:b/>
          <w:bCs/>
          <w:kern w:val="0"/>
          <w:sz w:val="21"/>
          <w:szCs w:val="21"/>
          <w:lang w:bidi="en-US"/>
        </w:rPr>
        <w:t>年1月1日至今，取得竣工验收报告的项目业绩</w:t>
      </w:r>
      <w:r>
        <w:rPr>
          <w:rFonts w:hint="eastAsia" w:ascii="宋体" w:hAnsi="宋体" w:eastAsia="宋体" w:cs="宋体"/>
          <w:b/>
          <w:bCs/>
          <w:color w:val="000000" w:themeColor="text1"/>
          <w:kern w:val="0"/>
          <w:sz w:val="21"/>
          <w:szCs w:val="21"/>
          <w:lang w:bidi="ar"/>
          <w14:textFill>
            <w14:solidFill>
              <w14:schemeClr w14:val="tx1"/>
            </w14:solidFill>
          </w14:textFill>
        </w:rPr>
        <w:t>）</w:t>
      </w:r>
      <w:r>
        <w:rPr>
          <w:rFonts w:hint="eastAsia" w:ascii="宋体" w:hAnsi="宋体" w:eastAsia="宋体" w:cs="宋体"/>
          <w:b/>
          <w:bCs/>
          <w:kern w:val="0"/>
          <w:sz w:val="21"/>
          <w:szCs w:val="21"/>
          <w:lang w:bidi="en-US"/>
        </w:rPr>
        <w:t>；</w:t>
      </w:r>
    </w:p>
    <w:p w14:paraId="7E492AF7">
      <w:pPr>
        <w:widowControl/>
        <w:spacing w:line="360" w:lineRule="auto"/>
        <w:ind w:left="2" w:firstLine="420" w:firstLineChars="200"/>
        <w:jc w:val="left"/>
        <w:rPr>
          <w:rFonts w:hint="eastAsia" w:ascii="宋体" w:hAnsi="宋体" w:eastAsia="宋体" w:cs="宋体"/>
          <w:kern w:val="0"/>
          <w:sz w:val="21"/>
          <w:szCs w:val="21"/>
          <w:lang w:bidi="en-US"/>
        </w:rPr>
      </w:pPr>
      <w:r>
        <w:rPr>
          <w:rFonts w:hint="eastAsia" w:ascii="宋体" w:hAnsi="宋体" w:eastAsia="宋体" w:cs="宋体"/>
          <w:kern w:val="0"/>
          <w:sz w:val="21"/>
          <w:szCs w:val="21"/>
          <w:lang w:bidi="en-US"/>
        </w:rPr>
        <w:t>（5）单位负责人为同一人或者存在控股、管理关系的不同投标人，不得同时报名参加本次招标活动，否则须另提供上级单位对本项目投标的唯一授权。</w:t>
      </w:r>
    </w:p>
    <w:p w14:paraId="0908CF5F">
      <w:pPr>
        <w:widowControl/>
        <w:spacing w:line="360" w:lineRule="auto"/>
        <w:ind w:left="2" w:firstLine="420" w:firstLineChars="200"/>
        <w:jc w:val="left"/>
        <w:rPr>
          <w:rFonts w:hint="eastAsia" w:ascii="宋体" w:hAnsi="宋体" w:eastAsia="宋体" w:cs="宋体"/>
          <w:kern w:val="0"/>
          <w:sz w:val="21"/>
          <w:szCs w:val="21"/>
          <w:lang w:bidi="en-US"/>
        </w:rPr>
      </w:pPr>
      <w:r>
        <w:rPr>
          <w:rFonts w:hint="eastAsia" w:ascii="宋体" w:hAnsi="宋体" w:eastAsia="宋体" w:cs="宋体"/>
          <w:kern w:val="0"/>
          <w:sz w:val="21"/>
          <w:szCs w:val="21"/>
          <w:lang w:bidi="en-US"/>
        </w:rPr>
        <w:t>（6）财务要求：投标人必须提供经会计师事务所或审计机构审计的近三年(202</w:t>
      </w:r>
      <w:r>
        <w:rPr>
          <w:rFonts w:hint="eastAsia" w:ascii="宋体" w:hAnsi="宋体" w:cs="宋体"/>
          <w:kern w:val="0"/>
          <w:sz w:val="21"/>
          <w:szCs w:val="21"/>
          <w:lang w:val="en-US" w:eastAsia="zh-CN" w:bidi="en-US"/>
        </w:rPr>
        <w:t>3</w:t>
      </w:r>
      <w:r>
        <w:rPr>
          <w:rFonts w:hint="eastAsia" w:ascii="宋体" w:hAnsi="宋体" w:eastAsia="宋体" w:cs="宋体"/>
          <w:kern w:val="0"/>
          <w:sz w:val="21"/>
          <w:szCs w:val="21"/>
          <w:lang w:bidi="en-US"/>
        </w:rPr>
        <w:t>、202</w:t>
      </w:r>
      <w:r>
        <w:rPr>
          <w:rFonts w:hint="eastAsia" w:ascii="宋体" w:hAnsi="宋体" w:cs="宋体"/>
          <w:kern w:val="0"/>
          <w:sz w:val="21"/>
          <w:szCs w:val="21"/>
          <w:lang w:val="en-US" w:eastAsia="zh-CN" w:bidi="en-US"/>
        </w:rPr>
        <w:t>4</w:t>
      </w:r>
      <w:r>
        <w:rPr>
          <w:rFonts w:hint="eastAsia" w:ascii="宋体" w:hAnsi="宋体" w:eastAsia="宋体" w:cs="宋体"/>
          <w:kern w:val="0"/>
          <w:sz w:val="21"/>
          <w:szCs w:val="21"/>
          <w:lang w:bidi="en-US"/>
        </w:rPr>
        <w:t>、202</w:t>
      </w:r>
      <w:r>
        <w:rPr>
          <w:rFonts w:hint="eastAsia" w:ascii="宋体" w:hAnsi="宋体" w:cs="宋体"/>
          <w:kern w:val="0"/>
          <w:sz w:val="21"/>
          <w:szCs w:val="21"/>
          <w:lang w:val="en-US" w:eastAsia="zh-CN" w:bidi="en-US"/>
        </w:rPr>
        <w:t>5</w:t>
      </w:r>
      <w:r>
        <w:rPr>
          <w:rFonts w:hint="eastAsia" w:ascii="宋体" w:hAnsi="宋体" w:eastAsia="宋体" w:cs="宋体"/>
          <w:kern w:val="0"/>
          <w:sz w:val="21"/>
          <w:szCs w:val="21"/>
          <w:lang w:bidi="en-US"/>
        </w:rPr>
        <w:t>年度)财务报告。 近三年财务状况良好（近三年指202</w:t>
      </w:r>
      <w:r>
        <w:rPr>
          <w:rFonts w:hint="eastAsia" w:ascii="宋体" w:hAnsi="宋体" w:eastAsia="宋体" w:cs="宋体"/>
          <w:kern w:val="0"/>
          <w:sz w:val="21"/>
          <w:szCs w:val="21"/>
          <w:lang w:val="en-US" w:eastAsia="zh-CN" w:bidi="en-US"/>
        </w:rPr>
        <w:t>3</w:t>
      </w:r>
      <w:r>
        <w:rPr>
          <w:rFonts w:hint="eastAsia" w:ascii="宋体" w:hAnsi="宋体" w:eastAsia="宋体" w:cs="宋体"/>
          <w:kern w:val="0"/>
          <w:sz w:val="21"/>
          <w:szCs w:val="21"/>
          <w:lang w:bidi="en-US"/>
        </w:rPr>
        <w:t>、202</w:t>
      </w:r>
      <w:r>
        <w:rPr>
          <w:rFonts w:hint="eastAsia" w:ascii="宋体" w:hAnsi="宋体" w:eastAsia="宋体" w:cs="宋体"/>
          <w:kern w:val="0"/>
          <w:sz w:val="21"/>
          <w:szCs w:val="21"/>
          <w:lang w:val="en-US" w:eastAsia="zh-CN" w:bidi="en-US"/>
        </w:rPr>
        <w:t>4</w:t>
      </w:r>
      <w:r>
        <w:rPr>
          <w:rFonts w:hint="eastAsia" w:ascii="宋体" w:hAnsi="宋体" w:eastAsia="宋体" w:cs="宋体"/>
          <w:kern w:val="0"/>
          <w:sz w:val="21"/>
          <w:szCs w:val="21"/>
          <w:lang w:bidi="en-US"/>
        </w:rPr>
        <w:t>、202</w:t>
      </w:r>
      <w:r>
        <w:rPr>
          <w:rFonts w:hint="eastAsia" w:ascii="宋体" w:hAnsi="宋体" w:eastAsia="宋体" w:cs="宋体"/>
          <w:kern w:val="0"/>
          <w:sz w:val="21"/>
          <w:szCs w:val="21"/>
          <w:lang w:val="en-US" w:eastAsia="zh-CN" w:bidi="en-US"/>
        </w:rPr>
        <w:t>5</w:t>
      </w:r>
      <w:r>
        <w:rPr>
          <w:rFonts w:hint="eastAsia" w:ascii="宋体" w:hAnsi="宋体" w:eastAsia="宋体" w:cs="宋体"/>
          <w:kern w:val="0"/>
          <w:sz w:val="21"/>
          <w:szCs w:val="21"/>
          <w:lang w:bidi="en-US"/>
        </w:rPr>
        <w:t>年），要求包含企业最近半年完税证明、信用证明材料（中国人民银行征信报告）、年度纳税信用评价信息、企业对外担保说明；</w:t>
      </w:r>
    </w:p>
    <w:p w14:paraId="169E1AAE">
      <w:pPr>
        <w:widowControl/>
        <w:spacing w:line="360" w:lineRule="auto"/>
        <w:ind w:left="2" w:firstLine="420" w:firstLineChars="200"/>
        <w:jc w:val="left"/>
        <w:rPr>
          <w:rFonts w:hint="eastAsia" w:ascii="宋体" w:hAnsi="宋体" w:eastAsia="宋体" w:cs="宋体"/>
          <w:kern w:val="0"/>
          <w:sz w:val="21"/>
          <w:szCs w:val="21"/>
          <w:lang w:bidi="en-US"/>
        </w:rPr>
      </w:pPr>
      <w:r>
        <w:rPr>
          <w:rFonts w:hint="eastAsia" w:ascii="宋体" w:hAnsi="宋体" w:eastAsia="宋体" w:cs="宋体"/>
          <w:kern w:val="0"/>
          <w:sz w:val="21"/>
          <w:szCs w:val="21"/>
          <w:lang w:bidi="en-US"/>
        </w:rPr>
        <w:t>（7）信誉要求：近三年（近三年指202</w:t>
      </w:r>
      <w:r>
        <w:rPr>
          <w:rFonts w:hint="eastAsia" w:ascii="宋体" w:hAnsi="宋体" w:eastAsia="宋体" w:cs="宋体"/>
          <w:kern w:val="0"/>
          <w:sz w:val="21"/>
          <w:szCs w:val="21"/>
          <w:lang w:val="en-US" w:eastAsia="zh-CN" w:bidi="en-US"/>
        </w:rPr>
        <w:t>3</w:t>
      </w:r>
      <w:r>
        <w:rPr>
          <w:rFonts w:hint="eastAsia" w:ascii="宋体" w:hAnsi="宋体" w:eastAsia="宋体" w:cs="宋体"/>
          <w:kern w:val="0"/>
          <w:sz w:val="21"/>
          <w:szCs w:val="21"/>
          <w:lang w:bidi="en-US"/>
        </w:rPr>
        <w:t>年1月1日至今）企业信誉良好，无与本项目有关的行政处罚及失信记录等信息，无与本项目有关的违法违规等不良行为，无招标违规、谎报年度报告信息、提供虚假资质资料等行为或其他行政处罚记录；</w:t>
      </w:r>
    </w:p>
    <w:p w14:paraId="4447269E">
      <w:pPr>
        <w:widowControl/>
        <w:spacing w:line="360" w:lineRule="auto"/>
        <w:ind w:left="2" w:firstLine="420" w:firstLineChars="200"/>
        <w:jc w:val="left"/>
        <w:rPr>
          <w:rFonts w:hint="eastAsia" w:ascii="宋体" w:hAnsi="宋体" w:eastAsia="宋体" w:cs="宋体"/>
          <w:kern w:val="0"/>
          <w:sz w:val="21"/>
          <w:szCs w:val="21"/>
          <w:lang w:bidi="en-US"/>
        </w:rPr>
      </w:pPr>
      <w:r>
        <w:rPr>
          <w:rFonts w:hint="eastAsia" w:ascii="宋体" w:hAnsi="宋体" w:eastAsia="宋体" w:cs="宋体"/>
          <w:kern w:val="0"/>
          <w:sz w:val="21"/>
          <w:szCs w:val="21"/>
          <w:lang w:bidi="en-US"/>
        </w:rPr>
        <w:t>（8）投标人没有被我公司列入黑名单；</w:t>
      </w:r>
    </w:p>
    <w:p w14:paraId="7701D682">
      <w:pPr>
        <w:widowControl/>
        <w:spacing w:line="360" w:lineRule="auto"/>
        <w:ind w:left="2" w:firstLine="420" w:firstLineChars="200"/>
        <w:jc w:val="left"/>
        <w:rPr>
          <w:rFonts w:hint="eastAsia" w:ascii="宋体" w:hAnsi="宋体" w:eastAsia="宋体" w:cs="宋体"/>
          <w:kern w:val="0"/>
          <w:sz w:val="21"/>
          <w:szCs w:val="21"/>
          <w:lang w:bidi="en-US"/>
        </w:rPr>
      </w:pPr>
      <w:r>
        <w:rPr>
          <w:rFonts w:hint="eastAsia" w:ascii="宋体" w:hAnsi="宋体" w:eastAsia="宋体" w:cs="宋体"/>
          <w:kern w:val="0"/>
          <w:sz w:val="21"/>
          <w:szCs w:val="21"/>
          <w:lang w:bidi="en-US"/>
        </w:rPr>
        <w:t>（9）投标人的直接或间接股东、法定代表人、董事、监事、高管非重汽员工及其亲属；</w:t>
      </w:r>
    </w:p>
    <w:p w14:paraId="7D85A1E8">
      <w:pPr>
        <w:widowControl/>
        <w:spacing w:line="360" w:lineRule="auto"/>
        <w:ind w:left="2" w:firstLine="420" w:firstLineChars="200"/>
        <w:jc w:val="left"/>
        <w:rPr>
          <w:rFonts w:hint="eastAsia" w:hAnsi="宋体" w:eastAsia="宋体" w:cs="宋体"/>
          <w:color w:val="000000"/>
          <w:sz w:val="24"/>
          <w:szCs w:val="24"/>
          <w:lang w:eastAsia="zh-CN"/>
        </w:rPr>
      </w:pPr>
      <w:r>
        <w:rPr>
          <w:rFonts w:hint="eastAsia" w:ascii="宋体" w:hAnsi="宋体" w:eastAsia="宋体" w:cs="宋体"/>
          <w:kern w:val="0"/>
          <w:sz w:val="21"/>
          <w:szCs w:val="21"/>
          <w:lang w:bidi="en-US"/>
        </w:rPr>
        <w:t>（10）法律法规对合格投标人的其他要求、规定。</w:t>
      </w:r>
    </w:p>
    <w:p w14:paraId="3767D4B6">
      <w:pPr>
        <w:pStyle w:val="19"/>
        <w:keepNext w:val="0"/>
        <w:keepLines w:val="0"/>
        <w:pageBreakBefore w:val="0"/>
        <w:widowControl w:val="0"/>
        <w:numPr>
          <w:ilvl w:val="0"/>
          <w:numId w:val="3"/>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cs="Times New Roman"/>
          <w:b w:val="0"/>
          <w:bCs w:val="0"/>
          <w:sz w:val="24"/>
          <w:szCs w:val="24"/>
          <w:highlight w:val="none"/>
          <w:lang w:val="en-US" w:eastAsia="zh-CN"/>
        </w:rPr>
      </w:pPr>
      <w:r>
        <w:rPr>
          <w:rFonts w:hint="eastAsia" w:cs="Times New Roman"/>
          <w:b w:val="0"/>
          <w:bCs w:val="0"/>
          <w:sz w:val="24"/>
          <w:szCs w:val="24"/>
          <w:highlight w:val="none"/>
          <w:lang w:val="en-US" w:eastAsia="zh-CN"/>
        </w:rPr>
        <w:t>应标文件的编制</w:t>
      </w:r>
    </w:p>
    <w:p w14:paraId="293BD4DF">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rPr>
          <w:rFonts w:hint="eastAsia" w:ascii="宋体" w:hAnsi="Courier New" w:eastAsia="宋体" w:cs="Times New Roman"/>
          <w:sz w:val="21"/>
          <w:szCs w:val="21"/>
          <w:highlight w:val="none"/>
          <w:lang w:val="en-US" w:eastAsia="zh-CN"/>
        </w:rPr>
      </w:pPr>
      <w:r>
        <w:rPr>
          <w:rFonts w:hint="eastAsia" w:ascii="宋体" w:hAnsi="Courier New" w:eastAsia="宋体" w:cs="Times New Roman"/>
          <w:sz w:val="21"/>
          <w:szCs w:val="21"/>
          <w:highlight w:val="none"/>
          <w:lang w:val="en-US" w:eastAsia="zh-CN"/>
        </w:rPr>
        <w:t>拟投标人须准备以下材料的盖章电子扫描件，并在应标时作为三个独立</w:t>
      </w:r>
      <w:r>
        <w:rPr>
          <w:rFonts w:hint="eastAsia" w:hAnsi="Courier New" w:cs="Times New Roman"/>
          <w:sz w:val="21"/>
          <w:szCs w:val="21"/>
          <w:highlight w:val="none"/>
          <w:lang w:val="en-US" w:eastAsia="zh-CN"/>
        </w:rPr>
        <w:t>的</w:t>
      </w:r>
      <w:r>
        <w:rPr>
          <w:rFonts w:hint="eastAsia" w:ascii="宋体" w:hAnsi="Courier New" w:eastAsia="宋体" w:cs="Times New Roman"/>
          <w:sz w:val="21"/>
          <w:szCs w:val="21"/>
          <w:highlight w:val="none"/>
          <w:lang w:val="en-US" w:eastAsia="zh-CN"/>
        </w:rPr>
        <w:t>PDF格式文件上传至“中国重汽e采通”平台，文件均以“公司简称+文件名称”格式命名：</w:t>
      </w:r>
    </w:p>
    <w:p w14:paraId="05EF168A">
      <w:pPr>
        <w:pStyle w:val="20"/>
        <w:keepNext w:val="0"/>
        <w:keepLines w:val="0"/>
        <w:pageBreakBefore w:val="0"/>
        <w:widowControl w:val="0"/>
        <w:numPr>
          <w:ilvl w:val="0"/>
          <w:numId w:val="4"/>
        </w:numPr>
        <w:kinsoku/>
        <w:wordWrap/>
        <w:overflowPunct/>
        <w:topLinePunct w:val="0"/>
        <w:autoSpaceDE/>
        <w:autoSpaceDN/>
        <w:bidi w:val="0"/>
        <w:adjustRightInd/>
        <w:snapToGrid/>
        <w:spacing w:line="440" w:lineRule="exact"/>
        <w:ind w:left="420" w:leftChars="200" w:firstLine="0" w:firstLineChars="0"/>
        <w:jc w:val="both"/>
        <w:textAlignment w:val="auto"/>
        <w:rPr>
          <w:rFonts w:hint="eastAsia" w:ascii="宋体" w:hAnsi="Courier New" w:eastAsia="宋体" w:cs="Times New Roman"/>
          <w:sz w:val="21"/>
          <w:szCs w:val="21"/>
          <w:highlight w:val="none"/>
          <w:lang w:val="en-US" w:eastAsia="zh-CN"/>
        </w:rPr>
      </w:pPr>
      <w:r>
        <w:rPr>
          <w:rFonts w:hint="eastAsia" w:ascii="宋体" w:hAnsi="Courier New" w:eastAsia="宋体" w:cs="Times New Roman"/>
          <w:sz w:val="21"/>
          <w:szCs w:val="21"/>
          <w:highlight w:val="none"/>
          <w:lang w:val="en-US" w:eastAsia="zh-CN"/>
        </w:rPr>
        <w:t>供方资质：</w:t>
      </w:r>
      <w:r>
        <w:rPr>
          <w:rFonts w:hint="eastAsia" w:hAnsi="Courier New" w:cs="Times New Roman"/>
          <w:sz w:val="21"/>
          <w:szCs w:val="21"/>
          <w:highlight w:val="none"/>
          <w:lang w:val="en-US" w:eastAsia="zh-CN"/>
        </w:rPr>
        <w:t>按照</w:t>
      </w:r>
      <w:r>
        <w:rPr>
          <w:rFonts w:hint="eastAsia" w:hAnsi="Courier New" w:cs="Times New Roman"/>
          <w:b/>
          <w:bCs/>
          <w:sz w:val="21"/>
          <w:szCs w:val="21"/>
          <w:highlight w:val="none"/>
          <w:lang w:val="en-US" w:eastAsia="zh-CN"/>
        </w:rPr>
        <w:t>“应标文件的编制”</w:t>
      </w:r>
      <w:r>
        <w:rPr>
          <w:rFonts w:hint="eastAsia" w:eastAsia="宋体" w:cs="Times New Roman"/>
          <w:b/>
          <w:bCs/>
          <w:sz w:val="21"/>
          <w:szCs w:val="21"/>
          <w:highlight w:val="none"/>
        </w:rPr>
        <w:t>中的</w:t>
      </w:r>
      <w:r>
        <w:rPr>
          <w:rFonts w:hint="eastAsia" w:eastAsia="宋体" w:cs="Times New Roman"/>
          <w:b/>
          <w:bCs/>
          <w:sz w:val="21"/>
          <w:szCs w:val="21"/>
          <w:highlight w:val="none"/>
          <w:lang w:val="en-US" w:eastAsia="zh-CN"/>
        </w:rPr>
        <w:t>2.1</w:t>
      </w:r>
      <w:r>
        <w:rPr>
          <w:rFonts w:eastAsia="宋体" w:cs="Times New Roman"/>
          <w:b/>
          <w:bCs/>
          <w:sz w:val="21"/>
          <w:szCs w:val="21"/>
          <w:highlight w:val="none"/>
        </w:rPr>
        <w:t>-</w:t>
      </w:r>
      <w:r>
        <w:rPr>
          <w:rFonts w:hint="eastAsia" w:eastAsia="宋体" w:cs="Times New Roman"/>
          <w:b/>
          <w:bCs/>
          <w:sz w:val="21"/>
          <w:szCs w:val="21"/>
          <w:highlight w:val="none"/>
          <w:lang w:val="en-US" w:eastAsia="zh-CN"/>
        </w:rPr>
        <w:t>2.10</w:t>
      </w:r>
      <w:r>
        <w:rPr>
          <w:rFonts w:hint="eastAsia" w:eastAsia="宋体" w:cs="Times New Roman"/>
          <w:b/>
          <w:bCs/>
          <w:sz w:val="21"/>
          <w:szCs w:val="21"/>
          <w:highlight w:val="none"/>
        </w:rPr>
        <w:t>准备</w:t>
      </w:r>
      <w:r>
        <w:rPr>
          <w:rFonts w:hint="eastAsia" w:ascii="宋体" w:hAnsi="Courier New" w:eastAsia="宋体" w:cs="Times New Roman"/>
          <w:b/>
          <w:bCs/>
          <w:sz w:val="21"/>
          <w:szCs w:val="21"/>
          <w:highlight w:val="none"/>
          <w:lang w:val="en-US" w:eastAsia="zh-CN"/>
        </w:rPr>
        <w:t>资料</w:t>
      </w:r>
      <w:r>
        <w:rPr>
          <w:rFonts w:hint="eastAsia" w:ascii="宋体" w:hAnsi="Courier New" w:eastAsia="宋体" w:cs="Times New Roman"/>
          <w:sz w:val="21"/>
          <w:szCs w:val="21"/>
          <w:highlight w:val="none"/>
          <w:lang w:val="en-US" w:eastAsia="zh-CN"/>
        </w:rPr>
        <w:t>，须附目录，并在首页清晰列</w:t>
      </w:r>
    </w:p>
    <w:p w14:paraId="3B8EDB0C">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eastAsia" w:ascii="宋体" w:hAnsi="Courier New" w:eastAsia="宋体" w:cs="Times New Roman"/>
          <w:sz w:val="21"/>
          <w:szCs w:val="21"/>
          <w:highlight w:val="none"/>
          <w:lang w:val="en-US" w:eastAsia="zh-CN"/>
        </w:rPr>
      </w:pPr>
      <w:r>
        <w:rPr>
          <w:rFonts w:hint="eastAsia" w:ascii="宋体" w:hAnsi="Courier New" w:eastAsia="宋体" w:cs="Times New Roman"/>
          <w:sz w:val="21"/>
          <w:szCs w:val="21"/>
          <w:highlight w:val="none"/>
          <w:lang w:val="en-US" w:eastAsia="zh-CN"/>
        </w:rPr>
        <w:t>出公司名称、联系人、电话及邮箱</w:t>
      </w:r>
      <w:r>
        <w:rPr>
          <w:rFonts w:hint="default" w:ascii="宋体" w:hAnsi="Courier New" w:eastAsia="宋体" w:cs="Times New Roman"/>
          <w:sz w:val="21"/>
          <w:szCs w:val="21"/>
          <w:highlight w:val="none"/>
          <w:lang w:val="en-US" w:eastAsia="zh-CN"/>
        </w:rPr>
        <w:t>；</w:t>
      </w:r>
    </w:p>
    <w:p w14:paraId="4DF9AC45">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420" w:leftChars="200" w:firstLine="0" w:firstLineChars="0"/>
        <w:jc w:val="both"/>
        <w:textAlignment w:val="auto"/>
        <w:rPr>
          <w:rFonts w:hint="eastAsia" w:ascii="宋体" w:hAnsi="Courier New" w:eastAsia="宋体" w:cs="Times New Roman"/>
          <w:sz w:val="21"/>
          <w:szCs w:val="21"/>
          <w:highlight w:val="none"/>
          <w:lang w:val="en-US" w:eastAsia="zh-CN"/>
        </w:rPr>
      </w:pPr>
      <w:r>
        <w:rPr>
          <w:rFonts w:hint="eastAsia" w:hAnsi="Courier New" w:cs="Times New Roman"/>
          <w:sz w:val="21"/>
          <w:szCs w:val="21"/>
          <w:highlight w:val="none"/>
          <w:lang w:val="en-US" w:eastAsia="zh-CN"/>
        </w:rPr>
        <w:t xml:space="preserve">② </w:t>
      </w:r>
      <w:r>
        <w:rPr>
          <w:rFonts w:hint="eastAsia" w:ascii="宋体" w:hAnsi="Courier New" w:eastAsia="宋体" w:cs="Times New Roman"/>
          <w:sz w:val="21"/>
          <w:szCs w:val="21"/>
          <w:highlight w:val="none"/>
          <w:lang w:val="en-US" w:eastAsia="zh-CN"/>
        </w:rPr>
        <w:t>企业简介；</w:t>
      </w:r>
    </w:p>
    <w:p w14:paraId="19D2859D">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420" w:leftChars="200" w:firstLine="0" w:firstLineChars="0"/>
        <w:jc w:val="both"/>
        <w:textAlignment w:val="auto"/>
        <w:rPr>
          <w:rFonts w:hint="eastAsia" w:ascii="宋体" w:hAnsi="Courier New" w:eastAsia="宋体" w:cs="Times New Roman"/>
          <w:sz w:val="21"/>
          <w:szCs w:val="21"/>
          <w:highlight w:val="none"/>
          <w:lang w:val="en-US" w:eastAsia="zh-CN"/>
        </w:rPr>
      </w:pPr>
      <w:r>
        <w:rPr>
          <w:rFonts w:hint="eastAsia" w:hAnsi="Courier New" w:cs="Times New Roman"/>
          <w:sz w:val="21"/>
          <w:szCs w:val="21"/>
          <w:highlight w:val="none"/>
          <w:lang w:val="en-US" w:eastAsia="zh-CN"/>
        </w:rPr>
        <w:t xml:space="preserve">③ </w:t>
      </w:r>
      <w:r>
        <w:rPr>
          <w:rFonts w:hint="eastAsia" w:ascii="宋体" w:hAnsi="Courier New" w:eastAsia="宋体" w:cs="Times New Roman"/>
          <w:sz w:val="21"/>
          <w:szCs w:val="21"/>
          <w:highlight w:val="none"/>
          <w:lang w:val="en-US" w:eastAsia="zh-CN"/>
        </w:rPr>
        <w:t>项目业绩</w:t>
      </w:r>
      <w:r>
        <w:rPr>
          <w:rFonts w:hint="eastAsia" w:hAnsi="Courier New" w:cs="Times New Roman"/>
          <w:sz w:val="21"/>
          <w:szCs w:val="21"/>
          <w:highlight w:val="none"/>
          <w:lang w:val="en-US" w:eastAsia="zh-CN"/>
        </w:rPr>
        <w:t>：</w:t>
      </w:r>
      <w:r>
        <w:rPr>
          <w:rFonts w:hint="eastAsia" w:hAnsi="Courier New" w:cs="Times New Roman"/>
          <w:b/>
          <w:bCs/>
          <w:sz w:val="21"/>
          <w:szCs w:val="21"/>
          <w:highlight w:val="none"/>
          <w:lang w:val="en-US" w:eastAsia="zh-CN"/>
        </w:rPr>
        <w:t>按照“应标文件的编制”</w:t>
      </w:r>
      <w:r>
        <w:rPr>
          <w:rFonts w:hint="eastAsia" w:eastAsia="宋体" w:cs="Times New Roman"/>
          <w:b/>
          <w:bCs/>
          <w:sz w:val="21"/>
          <w:szCs w:val="21"/>
          <w:highlight w:val="none"/>
        </w:rPr>
        <w:t>中的</w:t>
      </w:r>
      <w:r>
        <w:rPr>
          <w:rFonts w:hint="eastAsia" w:eastAsia="宋体" w:cs="Times New Roman"/>
          <w:b/>
          <w:bCs/>
          <w:sz w:val="21"/>
          <w:szCs w:val="21"/>
          <w:highlight w:val="none"/>
          <w:lang w:val="en-US" w:eastAsia="zh-CN"/>
        </w:rPr>
        <w:t>2.11</w:t>
      </w:r>
      <w:r>
        <w:rPr>
          <w:rFonts w:hint="eastAsia" w:eastAsia="宋体" w:cs="Times New Roman"/>
          <w:b/>
          <w:bCs/>
          <w:sz w:val="21"/>
          <w:szCs w:val="21"/>
          <w:highlight w:val="none"/>
        </w:rPr>
        <w:t>准备</w:t>
      </w:r>
      <w:r>
        <w:rPr>
          <w:rFonts w:hint="eastAsia" w:eastAsia="宋体" w:cs="Times New Roman"/>
          <w:b/>
          <w:bCs/>
          <w:sz w:val="21"/>
          <w:szCs w:val="21"/>
        </w:rPr>
        <w:t>资料</w:t>
      </w:r>
      <w:r>
        <w:rPr>
          <w:rFonts w:hint="eastAsia" w:ascii="宋体" w:hAnsi="Courier New" w:eastAsia="宋体" w:cs="Times New Roman"/>
          <w:sz w:val="21"/>
          <w:szCs w:val="21"/>
          <w:highlight w:val="none"/>
          <w:lang w:val="en-US" w:eastAsia="zh-CN"/>
        </w:rPr>
        <w:t>。</w:t>
      </w:r>
    </w:p>
    <w:p w14:paraId="2F9861A4">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.1营业执照副本复印件（需加盖公章）；</w:t>
      </w:r>
    </w:p>
    <w:p w14:paraId="7BCA2B1F">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.2投标函（附件1）；</w:t>
      </w:r>
    </w:p>
    <w:p w14:paraId="2ACA8D36">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1"/>
          <w:szCs w:val="21"/>
        </w:rPr>
        <w:t>（含法人身份证和被授权人身份证正反面复印件）和</w:t>
      </w:r>
      <w:r>
        <w:rPr>
          <w:rFonts w:hint="eastAsia" w:ascii="宋体" w:hAnsi="宋体" w:eastAsia="宋体" w:cs="宋体"/>
          <w:sz w:val="21"/>
          <w:szCs w:val="21"/>
        </w:rPr>
        <w:t>被授权人</w:t>
      </w:r>
      <w:r>
        <w:rPr>
          <w:rFonts w:hint="eastAsia" w:ascii="宋体" w:hAnsi="宋体" w:eastAsia="宋体" w:cs="宋体"/>
          <w:kern w:val="0"/>
          <w:sz w:val="21"/>
          <w:szCs w:val="21"/>
          <w:lang w:bidi="en-US"/>
        </w:rPr>
        <w:t>近6个月及以上在授权单位的社保缴纳证明</w:t>
      </w:r>
      <w:r>
        <w:rPr>
          <w:rFonts w:hint="eastAsia" w:ascii="宋体" w:hAnsi="宋体" w:eastAsia="宋体" w:cs="宋体"/>
          <w:b/>
          <w:color w:val="000000"/>
          <w:sz w:val="21"/>
          <w:szCs w:val="21"/>
        </w:rPr>
        <w:t>；</w:t>
      </w:r>
    </w:p>
    <w:p w14:paraId="3A86850A">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ascii="宋体" w:hAnsi="宋体" w:eastAsia="宋体" w:cs="宋体"/>
          <w:b/>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1"/>
          <w:szCs w:val="21"/>
        </w:rPr>
        <w:t>；</w:t>
      </w:r>
    </w:p>
    <w:p w14:paraId="56D86A17">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.5近三年内在经营活动中</w:t>
      </w:r>
      <w:r>
        <w:rPr>
          <w:rFonts w:hint="eastAsia" w:hAnsi="宋体" w:eastAsia="宋体" w:cs="宋体"/>
          <w:color w:val="000000"/>
          <w:sz w:val="21"/>
          <w:szCs w:val="21"/>
        </w:rPr>
        <w:t>无与本项目有关的违法及重大违规</w:t>
      </w:r>
      <w:r>
        <w:rPr>
          <w:rFonts w:hint="eastAsia" w:ascii="宋体" w:hAnsi="宋体" w:eastAsia="宋体" w:cs="宋体"/>
          <w:color w:val="000000"/>
          <w:sz w:val="21"/>
          <w:szCs w:val="21"/>
        </w:rPr>
        <w:t>行为的声明；</w:t>
      </w:r>
    </w:p>
    <w:p w14:paraId="764C3044">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.6投标人在国家企业信用信息公示系统中无与本项目有关的行政处罚、经营异常和失信信息的声明；（附投标当日系统内相关截图）</w:t>
      </w:r>
    </w:p>
    <w:p w14:paraId="51AED567">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.7</w:t>
      </w:r>
      <w:r>
        <w:rPr>
          <w:rFonts w:ascii="宋体" w:hAnsi="宋体" w:eastAsia="宋体" w:cs="宋体"/>
          <w:sz w:val="21"/>
          <w:szCs w:val="21"/>
        </w:rPr>
        <w:t>企业对外担保说明（写明贵单位对外有无对外担保和质押业务，需加盖公章）</w:t>
      </w:r>
      <w:r>
        <w:rPr>
          <w:rFonts w:hint="eastAsia" w:ascii="宋体" w:hAnsi="宋体" w:eastAsia="宋体" w:cs="宋体"/>
          <w:color w:val="000000"/>
          <w:sz w:val="21"/>
          <w:szCs w:val="21"/>
        </w:rPr>
        <w:t>；</w:t>
      </w:r>
    </w:p>
    <w:p w14:paraId="1DCF9BB4">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.8企业信用证明材料（征信中心出具的信用报告）；</w:t>
      </w:r>
    </w:p>
    <w:p w14:paraId="625CB261">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ascii="宋体" w:hAnsi="宋体" w:eastAsia="宋体" w:cs="宋体"/>
          <w:color w:val="000000"/>
          <w:sz w:val="21"/>
          <w:szCs w:val="21"/>
          <w:highlight w:val="none"/>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.9企业最近半年的完税证明，并附</w:t>
      </w:r>
      <w:r>
        <w:rPr>
          <w:rFonts w:ascii="宋体" w:hAnsi="宋体" w:eastAsia="宋体" w:cs="宋体"/>
          <w:sz w:val="21"/>
          <w:szCs w:val="21"/>
        </w:rPr>
        <w:t>年度纳税信用评价信息（可从电子税务局查询截图，需加盖公章）</w:t>
      </w:r>
      <w:r>
        <w:rPr>
          <w:rFonts w:hint="eastAsia" w:ascii="宋体" w:hAnsi="宋体" w:eastAsia="宋体" w:cs="宋体"/>
          <w:color w:val="000000"/>
          <w:sz w:val="21"/>
          <w:szCs w:val="21"/>
        </w:rPr>
        <w:t>；</w:t>
      </w:r>
    </w:p>
    <w:p w14:paraId="1D84B1BF">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.10保密承诺函（附件4）；</w:t>
      </w:r>
    </w:p>
    <w:p w14:paraId="09495850">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.11</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202</w:t>
      </w:r>
      <w:r>
        <w:rPr>
          <w:rFonts w:hint="eastAsia" w:ascii="宋体" w:hAnsi="宋体" w:cs="宋体"/>
          <w:color w:val="000000"/>
          <w:sz w:val="21"/>
          <w:szCs w:val="21"/>
          <w:lang w:val="en-US" w:eastAsia="zh-CN"/>
        </w:rPr>
        <w:t>3</w:t>
      </w:r>
      <w:r>
        <w:rPr>
          <w:rFonts w:hint="eastAsia" w:ascii="宋体" w:hAnsi="宋体" w:eastAsia="宋体" w:cs="宋体"/>
          <w:color w:val="000000"/>
          <w:sz w:val="21"/>
          <w:szCs w:val="21"/>
        </w:rPr>
        <w:t>年</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月1日至今，企业近三年同类项目业绩证明，</w:t>
      </w:r>
      <w:r>
        <w:rPr>
          <w:rFonts w:ascii="宋体" w:hAnsi="宋体" w:eastAsia="宋体" w:cs="宋体"/>
          <w:sz w:val="21"/>
          <w:szCs w:val="21"/>
        </w:rPr>
        <w:t>须提供</w:t>
      </w:r>
      <w:r>
        <w:rPr>
          <w:rFonts w:hint="eastAsia" w:hAnsi="宋体" w:eastAsia="宋体" w:cs="宋体"/>
          <w:b/>
          <w:bCs/>
          <w:color w:val="000000"/>
          <w:kern w:val="0"/>
          <w:sz w:val="21"/>
          <w:szCs w:val="21"/>
        </w:rPr>
        <w:t>用户清单</w:t>
      </w:r>
      <w:r>
        <w:rPr>
          <w:rFonts w:ascii="宋体" w:hAnsi="宋体" w:eastAsia="宋体" w:cs="宋体"/>
          <w:sz w:val="21"/>
          <w:szCs w:val="21"/>
        </w:rPr>
        <w:t>、采购合同</w:t>
      </w:r>
      <w:r>
        <w:rPr>
          <w:rFonts w:hint="eastAsia" w:ascii="宋体" w:hAnsi="宋体" w:eastAsia="宋体" w:cs="宋体"/>
          <w:sz w:val="21"/>
          <w:szCs w:val="21"/>
        </w:rPr>
        <w:t>复印件</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附件5</w:t>
      </w:r>
      <w:r>
        <w:rPr>
          <w:rFonts w:hint="eastAsia" w:ascii="宋体" w:hAnsi="宋体" w:eastAsia="宋体" w:cs="宋体"/>
          <w:sz w:val="21"/>
          <w:szCs w:val="21"/>
          <w:lang w:eastAsia="zh-CN"/>
        </w:rPr>
        <w:t>）</w:t>
      </w:r>
      <w:r>
        <w:rPr>
          <w:rFonts w:hint="eastAsia" w:ascii="宋体" w:hAnsi="宋体" w:eastAsia="宋体" w:cs="宋体"/>
          <w:color w:val="000000"/>
          <w:sz w:val="21"/>
          <w:szCs w:val="21"/>
        </w:rPr>
        <w:t>；</w:t>
      </w:r>
    </w:p>
    <w:p w14:paraId="3E77B17A">
      <w:pPr>
        <w:pStyle w:val="20"/>
        <w:keepNext w:val="0"/>
        <w:keepLines w:val="0"/>
        <w:pageBreakBefore w:val="0"/>
        <w:widowControl w:val="0"/>
        <w:numPr>
          <w:ilvl w:val="0"/>
          <w:numId w:val="5"/>
        </w:numPr>
        <w:kinsoku/>
        <w:wordWrap/>
        <w:overflowPunct/>
        <w:topLinePunct w:val="0"/>
        <w:autoSpaceDE/>
        <w:autoSpaceDN/>
        <w:bidi w:val="0"/>
        <w:adjustRightInd/>
        <w:snapToGrid/>
        <w:spacing w:line="440" w:lineRule="exact"/>
        <w:ind w:left="0" w:leftChars="0" w:firstLine="211" w:firstLineChars="100"/>
        <w:textAlignment w:val="auto"/>
        <w:rPr>
          <w:rFonts w:hint="eastAsia" w:ascii="宋体" w:hAnsi="宋体" w:eastAsia="宋体" w:cs="Times New Roman"/>
          <w:b w:val="0"/>
          <w:bCs/>
          <w:lang w:val="en-US" w:eastAsia="zh-CN"/>
        </w:rPr>
      </w:pPr>
      <w:r>
        <w:rPr>
          <w:rFonts w:hint="eastAsia"/>
          <w:b/>
          <w:bCs/>
          <w:color w:val="auto"/>
        </w:rPr>
        <w:t>对于投标人资质审核不通过的，招标人有权拒绝其投标。</w:t>
      </w:r>
    </w:p>
    <w:p w14:paraId="76B97D53">
      <w:pPr>
        <w:pStyle w:val="19"/>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rPr>
          <w:b w:val="0"/>
          <w:bCs w:val="0"/>
          <w:highlight w:val="yellow"/>
        </w:rPr>
      </w:pPr>
      <w:r>
        <w:rPr>
          <w:rFonts w:hint="eastAsia" w:cs="Times New Roman"/>
          <w:b w:val="0"/>
          <w:bCs w:val="0"/>
          <w:highlight w:val="none"/>
          <w:lang w:val="en-US" w:eastAsia="zh-CN"/>
        </w:rPr>
        <w:t>报名及招标文件的获取</w:t>
      </w:r>
    </w:p>
    <w:p w14:paraId="23C18C04">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outlineLvl w:val="2"/>
        <w:rPr>
          <w:rFonts w:hint="default" w:ascii="宋体" w:hAnsi="Courier New" w:eastAsia="宋体" w:cs="Times New Roman"/>
          <w:highlight w:val="none"/>
          <w:lang w:val="en-US" w:eastAsia="zh-CN"/>
        </w:rPr>
      </w:pPr>
      <w:r>
        <w:rPr>
          <w:rFonts w:hint="eastAsia" w:hAnsi="Courier New" w:cs="Times New Roman"/>
          <w:highlight w:val="none"/>
          <w:lang w:val="en-US" w:eastAsia="zh-CN"/>
        </w:rPr>
        <w:t>1.</w:t>
      </w:r>
      <w:r>
        <w:rPr>
          <w:rFonts w:hint="eastAsia" w:ascii="宋体" w:hAnsi="Courier New" w:eastAsia="宋体" w:cs="Times New Roman"/>
          <w:highlight w:val="none"/>
          <w:lang w:val="en-US" w:eastAsia="zh-CN"/>
        </w:rPr>
        <w:t>发标时间：202</w:t>
      </w:r>
      <w:r>
        <w:rPr>
          <w:rFonts w:hint="eastAsia" w:hAnsi="Courier New" w:cs="Times New Roman"/>
          <w:highlight w:val="none"/>
          <w:lang w:val="en-US" w:eastAsia="zh-CN"/>
        </w:rPr>
        <w:t>6</w:t>
      </w:r>
      <w:r>
        <w:rPr>
          <w:rFonts w:hint="eastAsia" w:ascii="宋体" w:hAnsi="Courier New" w:eastAsia="宋体" w:cs="Times New Roman"/>
          <w:highlight w:val="none"/>
          <w:lang w:val="en-US" w:eastAsia="zh-CN"/>
        </w:rPr>
        <w:t>年</w:t>
      </w:r>
      <w:r>
        <w:rPr>
          <w:rFonts w:hint="eastAsia" w:cs="Times New Roman"/>
          <w:highlight w:val="none"/>
          <w:lang w:val="en-US" w:eastAsia="zh-CN"/>
        </w:rPr>
        <w:t>9</w:t>
      </w:r>
      <w:r>
        <w:rPr>
          <w:rFonts w:hint="eastAsia" w:ascii="宋体" w:hAnsi="Courier New" w:eastAsia="宋体" w:cs="Times New Roman"/>
          <w:highlight w:val="none"/>
          <w:lang w:val="en-US" w:eastAsia="zh-CN"/>
        </w:rPr>
        <w:t>月</w:t>
      </w:r>
      <w:r>
        <w:rPr>
          <w:rFonts w:hint="eastAsia" w:hAnsi="Courier New" w:cs="Times New Roman"/>
          <w:highlight w:val="none"/>
          <w:lang w:val="en-US" w:eastAsia="zh-CN"/>
        </w:rPr>
        <w:t>22</w:t>
      </w:r>
      <w:r>
        <w:rPr>
          <w:rFonts w:hint="eastAsia" w:ascii="宋体" w:hAnsi="Courier New" w:eastAsia="宋体" w:cs="Times New Roman"/>
          <w:highlight w:val="none"/>
          <w:lang w:val="en-US" w:eastAsia="zh-CN"/>
        </w:rPr>
        <w:t>日</w:t>
      </w:r>
    </w:p>
    <w:p w14:paraId="04ACA6F8">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outlineLvl w:val="2"/>
        <w:rPr>
          <w:rFonts w:hint="default" w:ascii="宋体" w:hAnsi="Courier New" w:eastAsia="宋体" w:cs="Times New Roman"/>
          <w:highlight w:val="none"/>
          <w:lang w:val="en-US" w:eastAsia="zh-CN"/>
        </w:rPr>
      </w:pPr>
      <w:r>
        <w:rPr>
          <w:rFonts w:hint="eastAsia" w:hAnsi="Courier New" w:cs="Times New Roman"/>
          <w:highlight w:val="none"/>
          <w:lang w:val="en-US" w:eastAsia="zh-CN"/>
        </w:rPr>
        <w:t>2.</w:t>
      </w:r>
      <w:r>
        <w:rPr>
          <w:rFonts w:hint="eastAsia" w:ascii="宋体" w:hAnsi="Courier New" w:eastAsia="宋体" w:cs="Times New Roman"/>
          <w:highlight w:val="none"/>
          <w:lang w:val="en-US" w:eastAsia="zh-CN"/>
        </w:rPr>
        <w:t>发标方式：中国重汽官网</w:t>
      </w:r>
    </w:p>
    <w:p w14:paraId="44BC705F">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outlineLvl w:val="2"/>
        <w:rPr>
          <w:rFonts w:hint="eastAsia" w:ascii="宋体" w:hAnsi="Courier New" w:eastAsia="宋体" w:cs="Times New Roman"/>
          <w:highlight w:val="none"/>
          <w:lang w:val="en-US" w:eastAsia="zh-CN"/>
        </w:rPr>
      </w:pPr>
      <w:r>
        <w:rPr>
          <w:rFonts w:hint="eastAsia" w:hAnsi="Courier New" w:cs="Times New Roman"/>
          <w:highlight w:val="none"/>
          <w:lang w:val="en-US" w:eastAsia="zh-CN"/>
        </w:rPr>
        <w:t>3.</w:t>
      </w:r>
      <w:r>
        <w:rPr>
          <w:rFonts w:hint="eastAsia" w:ascii="宋体" w:hAnsi="Courier New" w:eastAsia="宋体" w:cs="Times New Roman"/>
          <w:highlight w:val="none"/>
          <w:lang w:val="en-US" w:eastAsia="zh-CN"/>
        </w:rPr>
        <w:t>投标</w:t>
      </w:r>
      <w:r>
        <w:rPr>
          <w:rFonts w:hint="eastAsia" w:cs="Times New Roman"/>
          <w:highlight w:val="none"/>
          <w:lang w:val="en-US" w:eastAsia="zh-CN"/>
        </w:rPr>
        <w:t>报名</w:t>
      </w:r>
    </w:p>
    <w:p w14:paraId="22D0959D">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210" w:firstLineChars="100"/>
        <w:jc w:val="both"/>
        <w:textAlignment w:val="auto"/>
        <w:outlineLvl w:val="3"/>
        <w:rPr>
          <w:rFonts w:hint="eastAsia" w:ascii="宋体" w:hAnsi="Courier New" w:eastAsia="宋体" w:cs="Times New Roman"/>
          <w:highlight w:val="none"/>
          <w:lang w:val="en-US" w:eastAsia="zh-CN"/>
        </w:rPr>
      </w:pPr>
      <w:r>
        <w:rPr>
          <w:rFonts w:hint="eastAsia" w:cs="Times New Roman"/>
          <w:highlight w:val="none"/>
          <w:lang w:val="en-US" w:eastAsia="zh-CN"/>
        </w:rPr>
        <w:t>（1）</w:t>
      </w:r>
      <w:r>
        <w:rPr>
          <w:rFonts w:hint="eastAsia" w:cs="Times New Roman"/>
          <w:highlight w:val="yellow"/>
          <w:lang w:val="en-US" w:eastAsia="zh-CN"/>
        </w:rPr>
        <w:t>应标截止时间：</w:t>
      </w:r>
      <w:r>
        <w:rPr>
          <w:rFonts w:hint="eastAsia" w:eastAsia="宋体" w:cs="宋体"/>
          <w:highlight w:val="yellow"/>
          <w:u w:val="single"/>
        </w:rPr>
        <w:t>202</w:t>
      </w:r>
      <w:r>
        <w:rPr>
          <w:rFonts w:hint="eastAsia" w:cs="宋体"/>
          <w:highlight w:val="yellow"/>
          <w:u w:val="single"/>
          <w:lang w:val="en-US" w:eastAsia="zh-CN"/>
        </w:rPr>
        <w:t>6</w:t>
      </w:r>
      <w:r>
        <w:rPr>
          <w:rFonts w:hint="eastAsia" w:eastAsia="宋体" w:cs="宋体"/>
          <w:highlight w:val="yellow"/>
          <w:u w:val="single"/>
        </w:rPr>
        <w:t>年</w:t>
      </w:r>
      <w:r>
        <w:rPr>
          <w:rFonts w:hint="eastAsia" w:cs="宋体"/>
          <w:highlight w:val="yellow"/>
          <w:u w:val="single"/>
          <w:lang w:val="en-US" w:eastAsia="zh-CN"/>
        </w:rPr>
        <w:t>9</w:t>
      </w:r>
      <w:r>
        <w:rPr>
          <w:rFonts w:hint="eastAsia" w:eastAsia="宋体" w:cs="宋体"/>
          <w:highlight w:val="yellow"/>
          <w:u w:val="single"/>
        </w:rPr>
        <w:t>月</w:t>
      </w:r>
      <w:r>
        <w:rPr>
          <w:rFonts w:hint="eastAsia" w:cs="宋体"/>
          <w:highlight w:val="yellow"/>
          <w:u w:val="single"/>
          <w:lang w:val="en-US" w:eastAsia="zh-CN"/>
        </w:rPr>
        <w:t>30</w:t>
      </w:r>
      <w:r>
        <w:rPr>
          <w:rFonts w:hint="eastAsia" w:eastAsia="宋体" w:cs="宋体"/>
          <w:highlight w:val="yellow"/>
          <w:u w:val="single"/>
        </w:rPr>
        <w:t>日</w:t>
      </w:r>
      <w:r>
        <w:rPr>
          <w:rFonts w:hint="eastAsia" w:cs="宋体"/>
          <w:highlight w:val="yellow"/>
          <w:u w:val="single"/>
          <w:lang w:val="en-US" w:eastAsia="zh-CN"/>
        </w:rPr>
        <w:t>17</w:t>
      </w:r>
      <w:r>
        <w:rPr>
          <w:rFonts w:hint="eastAsia"/>
          <w:highlight w:val="yellow"/>
          <w:u w:val="single"/>
          <w:lang w:val="en-US" w:eastAsia="zh-CN"/>
        </w:rPr>
        <w:t>:00:00</w:t>
      </w:r>
      <w:r>
        <w:rPr>
          <w:rFonts w:hint="default" w:ascii="宋体" w:hAnsi="Courier New" w:eastAsia="宋体" w:cs="Times New Roman"/>
          <w:highlight w:val="yellow"/>
          <w:u w:val="single"/>
          <w:lang w:val="en-US" w:eastAsia="zh-CN"/>
        </w:rPr>
        <w:t>（北京时间）</w:t>
      </w:r>
      <w:r>
        <w:rPr>
          <w:rFonts w:hint="eastAsia" w:cs="Times New Roman"/>
          <w:highlight w:val="yellow"/>
          <w:u w:val="single"/>
          <w:lang w:val="en-US" w:eastAsia="zh-CN"/>
        </w:rPr>
        <w:t>；</w:t>
      </w:r>
    </w:p>
    <w:p w14:paraId="100BE237">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outlineLvl w:val="3"/>
        <w:rPr>
          <w:rFonts w:hint="eastAsia" w:cs="Times New Roman"/>
          <w:highlight w:val="none"/>
          <w:lang w:val="en-US" w:eastAsia="zh-CN"/>
        </w:rPr>
      </w:pPr>
      <w:r>
        <w:rPr>
          <w:rFonts w:hint="eastAsia" w:cs="宋体"/>
          <w:sz w:val="21"/>
          <w:szCs w:val="21"/>
          <w:highlight w:val="none"/>
          <w:lang w:val="en-US" w:eastAsia="zh-CN"/>
        </w:rPr>
        <w:t>（2）报名方式：</w:t>
      </w:r>
      <w:r>
        <w:rPr>
          <w:rFonts w:hint="eastAsia" w:eastAsia="宋体" w:cs="宋体"/>
          <w:sz w:val="21"/>
          <w:szCs w:val="21"/>
          <w:highlight w:val="none"/>
          <w:lang w:val="en-US" w:eastAsia="zh-CN"/>
        </w:rPr>
        <w:t>拟</w:t>
      </w:r>
      <w:r>
        <w:rPr>
          <w:rFonts w:hint="eastAsia" w:cs="Times New Roman"/>
          <w:highlight w:val="none"/>
          <w:lang w:val="en-US" w:eastAsia="zh-CN"/>
        </w:rPr>
        <w:t>投标</w:t>
      </w:r>
      <w:r>
        <w:rPr>
          <w:rFonts w:hint="eastAsia" w:eastAsia="宋体" w:cs="宋体"/>
          <w:sz w:val="21"/>
          <w:szCs w:val="21"/>
          <w:highlight w:val="none"/>
          <w:lang w:val="en-US" w:eastAsia="zh-CN"/>
        </w:rPr>
        <w:t>人根据招标人在中国重汽官网公开媒体上发布的招标信息，在</w:t>
      </w:r>
      <w:r>
        <w:rPr>
          <w:rFonts w:hint="eastAsia" w:eastAsia="宋体" w:cs="宋体"/>
          <w:b/>
          <w:bCs/>
          <w:sz w:val="21"/>
          <w:szCs w:val="21"/>
          <w:highlight w:val="none"/>
          <w:lang w:val="en-US" w:eastAsia="zh-CN"/>
        </w:rPr>
        <w:t>“中国重汽e采通”</w:t>
      </w:r>
      <w:r>
        <w:rPr>
          <w:rFonts w:hint="eastAsia" w:eastAsia="宋体" w:cs="宋体"/>
          <w:sz w:val="21"/>
          <w:szCs w:val="21"/>
          <w:highlight w:val="none"/>
          <w:lang w:val="en-US" w:eastAsia="zh-CN"/>
        </w:rPr>
        <w:t>平台报名。具体流程如下：</w:t>
      </w:r>
    </w:p>
    <w:p w14:paraId="4F779DBE">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outlineLvl w:val="9"/>
        <w:rPr>
          <w:rFonts w:hint="eastAsia" w:cs="Times New Roman"/>
          <w:highlight w:val="none"/>
          <w:lang w:val="en-US" w:eastAsia="zh-CN"/>
        </w:rPr>
      </w:pPr>
      <w:r>
        <w:rPr>
          <w:rFonts w:hint="eastAsia" w:cs="宋体"/>
          <w:sz w:val="21"/>
          <w:szCs w:val="21"/>
          <w:highlight w:val="none"/>
          <w:lang w:val="en-US" w:eastAsia="zh-CN"/>
        </w:rPr>
        <w:t>①</w:t>
      </w:r>
      <w:r>
        <w:rPr>
          <w:rFonts w:hint="eastAsia" w:eastAsia="宋体" w:cs="宋体"/>
          <w:sz w:val="21"/>
          <w:szCs w:val="21"/>
          <w:highlight w:val="none"/>
          <w:lang w:val="en-US" w:eastAsia="zh-CN"/>
        </w:rPr>
        <w:t>系统注册与信息维护</w:t>
      </w:r>
    </w:p>
    <w:p w14:paraId="2B0D73C8">
      <w:pPr>
        <w:pStyle w:val="20"/>
        <w:keepNext w:val="0"/>
        <w:keepLines w:val="0"/>
        <w:pageBreakBefore w:val="0"/>
        <w:widowControl w:val="0"/>
        <w:numPr>
          <w:ilvl w:val="0"/>
          <w:numId w:val="6"/>
        </w:numPr>
        <w:kinsoku/>
        <w:wordWrap/>
        <w:overflowPunct/>
        <w:topLinePunct w:val="0"/>
        <w:autoSpaceDE/>
        <w:autoSpaceDN/>
        <w:bidi w:val="0"/>
        <w:adjustRightInd/>
        <w:snapToGrid/>
        <w:spacing w:line="440" w:lineRule="exact"/>
        <w:ind w:left="422" w:leftChars="0" w:hanging="422" w:hangingChars="200"/>
        <w:jc w:val="both"/>
        <w:textAlignment w:val="auto"/>
        <w:rPr>
          <w:rFonts w:hint="eastAsia" w:cs="Times New Roman"/>
          <w:highlight w:val="none"/>
          <w:lang w:val="en-US" w:eastAsia="zh-CN"/>
        </w:rPr>
      </w:pPr>
      <w:r>
        <w:rPr>
          <w:rFonts w:hint="eastAsia" w:cs="Times New Roman"/>
          <w:b/>
          <w:bCs/>
          <w:highlight w:val="none"/>
          <w:lang w:val="en-US" w:eastAsia="zh-CN"/>
        </w:rPr>
        <w:t>首次注册</w:t>
      </w:r>
      <w:r>
        <w:rPr>
          <w:rFonts w:hint="eastAsia" w:cs="Times New Roman"/>
          <w:b w:val="0"/>
          <w:bCs w:val="0"/>
          <w:highlight w:val="none"/>
          <w:lang w:val="en-US" w:eastAsia="zh-CN"/>
        </w:rPr>
        <w:t>供应商</w:t>
      </w:r>
      <w:r>
        <w:rPr>
          <w:rFonts w:hint="eastAsia" w:cs="Times New Roman"/>
          <w:b/>
          <w:bCs/>
          <w:highlight w:val="none"/>
          <w:lang w:val="en-US" w:eastAsia="zh-CN"/>
        </w:rPr>
        <w:t>：</w:t>
      </w:r>
      <w:r>
        <w:rPr>
          <w:rFonts w:hint="eastAsia" w:cs="Times New Roman"/>
          <w:highlight w:val="none"/>
          <w:lang w:val="en-US" w:eastAsia="zh-CN"/>
        </w:rPr>
        <w:t>请根据《非生产供应商注册手册》（附件6）完成平台账号注册。</w:t>
      </w:r>
    </w:p>
    <w:p w14:paraId="41B17194">
      <w:pPr>
        <w:pStyle w:val="20"/>
        <w:keepNext w:val="0"/>
        <w:keepLines w:val="0"/>
        <w:pageBreakBefore w:val="0"/>
        <w:widowControl w:val="0"/>
        <w:numPr>
          <w:ilvl w:val="0"/>
          <w:numId w:val="6"/>
        </w:numPr>
        <w:kinsoku/>
        <w:wordWrap/>
        <w:overflowPunct/>
        <w:topLinePunct w:val="0"/>
        <w:autoSpaceDE/>
        <w:autoSpaceDN/>
        <w:bidi w:val="0"/>
        <w:adjustRightInd/>
        <w:snapToGrid/>
        <w:spacing w:line="440" w:lineRule="exact"/>
        <w:ind w:left="422" w:leftChars="0" w:hanging="422" w:hangingChars="200"/>
        <w:jc w:val="both"/>
        <w:textAlignment w:val="auto"/>
        <w:rPr>
          <w:rFonts w:hint="eastAsia" w:cs="Times New Roman"/>
          <w:highlight w:val="none"/>
          <w:lang w:val="en-US" w:eastAsia="zh-CN"/>
        </w:rPr>
      </w:pPr>
      <w:r>
        <w:rPr>
          <w:rFonts w:hint="eastAsia" w:cs="Times New Roman"/>
          <w:b/>
          <w:bCs/>
          <w:highlight w:val="none"/>
          <w:lang w:val="en-US" w:eastAsia="zh-CN"/>
        </w:rPr>
        <w:t>已注册供应商：</w:t>
      </w:r>
      <w:r>
        <w:rPr>
          <w:rFonts w:hint="eastAsia" w:cs="Times New Roman"/>
          <w:highlight w:val="none"/>
          <w:lang w:val="en-US" w:eastAsia="zh-CN"/>
        </w:rPr>
        <w:t>请登录系统核对系统中</w:t>
      </w:r>
      <w:r>
        <w:rPr>
          <w:rFonts w:hint="eastAsia" w:cs="Times New Roman"/>
          <w:b/>
          <w:bCs/>
          <w:highlight w:val="none"/>
          <w:lang w:val="en-US" w:eastAsia="zh-CN"/>
        </w:rPr>
        <w:t>2023-2025年度财务数据</w:t>
      </w:r>
      <w:r>
        <w:rPr>
          <w:rFonts w:hint="eastAsia" w:cs="Times New Roman"/>
          <w:highlight w:val="none"/>
          <w:lang w:val="en-US" w:eastAsia="zh-CN"/>
        </w:rPr>
        <w:t>。</w:t>
      </w:r>
      <w:r>
        <w:rPr>
          <w:rFonts w:hint="default" w:cs="Times New Roman"/>
          <w:highlight w:val="none"/>
          <w:lang w:val="en-US" w:eastAsia="zh-CN"/>
        </w:rPr>
        <w:t>如尚未填写或信息不全，请参照《非生产供应商注册手册》（附件</w:t>
      </w:r>
      <w:r>
        <w:rPr>
          <w:rFonts w:hint="eastAsia" w:cs="Times New Roman"/>
          <w:highlight w:val="none"/>
          <w:lang w:val="en-US" w:eastAsia="zh-CN"/>
        </w:rPr>
        <w:t>6</w:t>
      </w:r>
      <w:r>
        <w:rPr>
          <w:rFonts w:hint="default" w:cs="Times New Roman"/>
          <w:highlight w:val="none"/>
          <w:lang w:val="en-US" w:eastAsia="zh-CN"/>
        </w:rPr>
        <w:t>）及时进行补充与更新，确保信息真实、完整。</w:t>
      </w:r>
    </w:p>
    <w:p w14:paraId="0480171F">
      <w:pPr>
        <w:pStyle w:val="20"/>
        <w:keepNext w:val="0"/>
        <w:keepLines w:val="0"/>
        <w:pageBreakBefore w:val="0"/>
        <w:widowControl w:val="0"/>
        <w:numPr>
          <w:ilvl w:val="0"/>
          <w:numId w:val="6"/>
        </w:numPr>
        <w:kinsoku/>
        <w:wordWrap/>
        <w:overflowPunct/>
        <w:topLinePunct w:val="0"/>
        <w:autoSpaceDE/>
        <w:autoSpaceDN/>
        <w:bidi w:val="0"/>
        <w:adjustRightInd/>
        <w:snapToGrid/>
        <w:spacing w:line="440" w:lineRule="exact"/>
        <w:ind w:left="420" w:leftChars="0" w:hanging="420" w:hangingChars="200"/>
        <w:jc w:val="both"/>
        <w:textAlignment w:val="auto"/>
        <w:rPr>
          <w:rFonts w:hint="eastAsia" w:ascii="宋体" w:hAnsi="宋体" w:eastAsia="宋体" w:cs="Times New Roman"/>
          <w:highlight w:val="none"/>
          <w:lang w:val="en-US" w:eastAsia="zh-CN"/>
        </w:rPr>
      </w:pPr>
      <w:r>
        <w:rPr>
          <w:rFonts w:hint="eastAsia" w:ascii="宋体" w:hAnsi="宋体" w:eastAsia="宋体" w:cs="Times New Roman"/>
          <w:highlight w:val="none"/>
          <w:lang w:val="en-US" w:eastAsia="zh-CN"/>
        </w:rPr>
        <w:t>请投标人确认中国重汽e采通系统中供应商信息完整、准确，因供应商信息不全或错误导致的报名不成功，由投标人自行承担。</w:t>
      </w:r>
    </w:p>
    <w:p w14:paraId="56C53AFD">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outlineLvl w:val="9"/>
        <w:rPr>
          <w:rFonts w:hint="eastAsia" w:cs="Times New Roman"/>
          <w:highlight w:val="none"/>
          <w:lang w:val="en-US" w:eastAsia="zh-CN"/>
        </w:rPr>
      </w:pPr>
      <w:r>
        <w:rPr>
          <w:rFonts w:hint="eastAsia" w:cs="Times New Roman"/>
          <w:highlight w:val="none"/>
          <w:lang w:val="en-US" w:eastAsia="zh-CN"/>
        </w:rPr>
        <w:t>②应标流程</w:t>
      </w:r>
    </w:p>
    <w:p w14:paraId="01846438">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rPr>
          <w:rFonts w:hint="default" w:cs="Times New Roman"/>
          <w:b/>
          <w:bCs/>
          <w:highlight w:val="none"/>
          <w:lang w:val="en-US" w:eastAsia="zh-CN"/>
        </w:rPr>
      </w:pPr>
      <w:r>
        <w:rPr>
          <w:rFonts w:hint="eastAsia" w:cs="Times New Roman"/>
          <w:highlight w:val="none"/>
          <w:lang w:val="en-US" w:eastAsia="zh-CN"/>
        </w:rPr>
        <w:t>注册及财务数据维护完成后，参照《非生产供应商用户手册》（附件6）登录平台，进入“供应商应标”模块，选择对应项目点击“应标”，并按照本公告第二部分</w:t>
      </w:r>
      <w:r>
        <w:rPr>
          <w:rFonts w:hint="eastAsia" w:cs="Times New Roman"/>
          <w:b/>
          <w:bCs/>
          <w:highlight w:val="none"/>
          <w:lang w:val="en-US" w:eastAsia="zh-CN"/>
        </w:rPr>
        <w:t>“应标文件的编制”</w:t>
      </w:r>
      <w:r>
        <w:rPr>
          <w:rFonts w:hint="eastAsia" w:cs="Times New Roman"/>
          <w:highlight w:val="none"/>
          <w:lang w:val="en-US" w:eastAsia="zh-CN"/>
        </w:rPr>
        <w:t>要求准备资料并上传。</w:t>
      </w:r>
      <w:r>
        <w:rPr>
          <w:rFonts w:hint="eastAsia" w:cs="Times New Roman"/>
          <w:b/>
          <w:bCs/>
          <w:highlight w:val="none"/>
          <w:lang w:val="en-US" w:eastAsia="zh-CN"/>
        </w:rPr>
        <w:t>资质审查通过后，视为报名成功（是否为代理商请如实选择，若为代理商应标，请在应标后联系商务联系人）。</w:t>
      </w:r>
    </w:p>
    <w:p w14:paraId="6C035143">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rPr>
          <w:rFonts w:hint="eastAsia" w:cs="Times New Roman"/>
          <w:b/>
          <w:bCs/>
          <w:highlight w:val="none"/>
          <w:lang w:val="en-US" w:eastAsia="zh-CN"/>
        </w:rPr>
      </w:pPr>
      <w:r>
        <w:rPr>
          <w:rFonts w:hint="eastAsia" w:cs="Times New Roman"/>
          <w:highlight w:val="none"/>
          <w:lang w:val="en-US" w:eastAsia="zh-CN"/>
        </w:rPr>
        <w:t>如资质审查未通过，请按审核意见修改后重新上传。请注意：</w:t>
      </w:r>
      <w:r>
        <w:rPr>
          <w:rFonts w:hint="eastAsia" w:cs="Times New Roman"/>
          <w:b/>
          <w:bCs/>
          <w:highlight w:val="none"/>
          <w:lang w:val="en-US" w:eastAsia="zh-CN"/>
        </w:rPr>
        <w:t>应标截止时间后将无法再次上传或修改应标文件。</w:t>
      </w:r>
    </w:p>
    <w:p w14:paraId="082866B2">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2" w:firstLineChars="200"/>
        <w:jc w:val="both"/>
        <w:textAlignment w:val="auto"/>
        <w:rPr>
          <w:rFonts w:hint="eastAsia" w:eastAsia="宋体" w:cs="宋体"/>
          <w:b/>
          <w:bCs/>
          <w:highlight w:val="none"/>
        </w:rPr>
      </w:pPr>
      <w:r>
        <w:rPr>
          <w:rFonts w:hint="eastAsia" w:eastAsia="宋体" w:cs="宋体"/>
          <w:b/>
          <w:bCs/>
          <w:highlight w:val="none"/>
        </w:rPr>
        <w:t>注：请务必在应标截止时间前完成注册及应标操作，注册审核需2-4日，</w:t>
      </w:r>
      <w:r>
        <w:rPr>
          <w:rFonts w:hint="eastAsia" w:cs="宋体"/>
          <w:b/>
          <w:bCs/>
          <w:highlight w:val="none"/>
          <w:lang w:val="en-US" w:eastAsia="zh-CN"/>
        </w:rPr>
        <w:t>财务数据变更审核需1-2日，</w:t>
      </w:r>
      <w:r>
        <w:rPr>
          <w:rFonts w:hint="eastAsia" w:eastAsia="宋体" w:cs="宋体"/>
          <w:b/>
          <w:bCs/>
          <w:highlight w:val="none"/>
        </w:rPr>
        <w:t>应标截止时间精确到秒，逾期将无法应标。请自行掌握时间，避免无法应标。</w:t>
      </w:r>
    </w:p>
    <w:p w14:paraId="2DC106E1">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jc w:val="both"/>
        <w:textAlignment w:val="auto"/>
        <w:outlineLvl w:val="2"/>
        <w:rPr>
          <w:rFonts w:hint="eastAsia" w:ascii="宋体" w:hAnsi="Courier New" w:eastAsia="宋体" w:cs="Times New Roman"/>
          <w:highlight w:val="none"/>
          <w:lang w:val="en-US" w:eastAsia="zh-CN"/>
        </w:rPr>
      </w:pPr>
      <w:r>
        <w:rPr>
          <w:rFonts w:hint="eastAsia" w:hAnsi="Courier New" w:cs="Times New Roman"/>
          <w:highlight w:val="none"/>
          <w:lang w:val="en-US" w:eastAsia="zh-CN"/>
        </w:rPr>
        <w:t>1.</w:t>
      </w:r>
      <w:r>
        <w:rPr>
          <w:rFonts w:hint="eastAsia" w:ascii="宋体" w:hAnsi="Courier New" w:eastAsia="宋体" w:cs="Times New Roman"/>
          <w:highlight w:val="none"/>
          <w:lang w:val="en-US" w:eastAsia="zh-CN"/>
        </w:rPr>
        <w:t>疑问</w:t>
      </w:r>
      <w:r>
        <w:rPr>
          <w:rFonts w:hint="eastAsia" w:cs="Times New Roman"/>
          <w:highlight w:val="none"/>
          <w:lang w:val="en-US" w:eastAsia="zh-CN"/>
        </w:rPr>
        <w:t>提交：</w:t>
      </w:r>
    </w:p>
    <w:p w14:paraId="6F38B2E2">
      <w:pPr>
        <w:pStyle w:val="20"/>
        <w:keepNext w:val="0"/>
        <w:keepLines w:val="0"/>
        <w:pageBreakBefore w:val="0"/>
        <w:widowControl w:val="0"/>
        <w:numPr>
          <w:ilvl w:val="1"/>
          <w:numId w:val="7"/>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Courier New" w:eastAsia="宋体" w:cs="Times New Roman"/>
          <w:highlight w:val="none"/>
          <w:lang w:val="en-US" w:eastAsia="zh-CN"/>
        </w:rPr>
      </w:pPr>
      <w:r>
        <w:rPr>
          <w:rFonts w:hint="eastAsia" w:cs="Times New Roman"/>
          <w:highlight w:val="none"/>
          <w:lang w:val="en-US" w:eastAsia="zh-CN"/>
        </w:rPr>
        <w:t>提交截止</w:t>
      </w:r>
      <w:r>
        <w:rPr>
          <w:rFonts w:hint="eastAsia" w:ascii="宋体" w:hAnsi="Courier New" w:eastAsia="宋体" w:cs="Times New Roman"/>
          <w:highlight w:val="none"/>
          <w:lang w:val="en-US" w:eastAsia="zh-CN"/>
        </w:rPr>
        <w:t>时间：</w:t>
      </w:r>
      <w:r>
        <w:rPr>
          <w:rFonts w:hint="eastAsia" w:ascii="宋体" w:hAnsi="Courier New" w:eastAsia="宋体" w:cs="Times New Roman"/>
          <w:highlight w:val="none"/>
          <w:u w:val="none"/>
          <w:lang w:val="en-US" w:eastAsia="zh-CN"/>
        </w:rPr>
        <w:t>20</w:t>
      </w:r>
      <w:r>
        <w:rPr>
          <w:rFonts w:hint="eastAsia" w:cs="Times New Roman"/>
          <w:highlight w:val="none"/>
          <w:u w:val="none"/>
          <w:lang w:val="en-US" w:eastAsia="zh-CN"/>
        </w:rPr>
        <w:t>26</w:t>
      </w:r>
      <w:r>
        <w:rPr>
          <w:rFonts w:hint="eastAsia" w:ascii="宋体" w:hAnsi="Courier New" w:eastAsia="宋体" w:cs="Times New Roman"/>
          <w:highlight w:val="none"/>
          <w:u w:val="none"/>
          <w:lang w:val="en-US" w:eastAsia="zh-CN"/>
        </w:rPr>
        <w:t>年</w:t>
      </w:r>
      <w:r>
        <w:rPr>
          <w:rFonts w:hint="eastAsia" w:hAnsi="Courier New" w:cs="Times New Roman"/>
          <w:highlight w:val="none"/>
          <w:u w:val="none"/>
          <w:lang w:val="en-US" w:eastAsia="zh-CN"/>
        </w:rPr>
        <w:t>10</w:t>
      </w:r>
      <w:r>
        <w:rPr>
          <w:rFonts w:hint="eastAsia" w:ascii="宋体" w:hAnsi="Courier New" w:eastAsia="宋体" w:cs="Times New Roman"/>
          <w:highlight w:val="none"/>
          <w:u w:val="none"/>
          <w:lang w:val="en-US" w:eastAsia="zh-CN"/>
        </w:rPr>
        <w:t>月</w:t>
      </w:r>
      <w:r>
        <w:rPr>
          <w:rFonts w:hint="eastAsia" w:hAnsi="Courier New" w:cs="Times New Roman"/>
          <w:highlight w:val="none"/>
          <w:u w:val="none"/>
          <w:lang w:val="en-US" w:eastAsia="zh-CN"/>
        </w:rPr>
        <w:t>3</w:t>
      </w:r>
      <w:r>
        <w:rPr>
          <w:rFonts w:hint="eastAsia" w:ascii="宋体" w:hAnsi="Courier New" w:eastAsia="宋体" w:cs="Times New Roman"/>
          <w:highlight w:val="none"/>
          <w:u w:val="none"/>
          <w:lang w:val="en-US" w:eastAsia="zh-CN"/>
        </w:rPr>
        <w:t>日</w:t>
      </w:r>
      <w:r>
        <w:rPr>
          <w:rFonts w:hint="default" w:ascii="宋体" w:hAnsi="Courier New" w:eastAsia="宋体" w:cs="Times New Roman"/>
          <w:highlight w:val="none"/>
          <w:u w:val="none"/>
          <w:lang w:val="en-US" w:eastAsia="zh-CN"/>
        </w:rPr>
        <w:t>12:00</w:t>
      </w:r>
      <w:r>
        <w:rPr>
          <w:rFonts w:hint="eastAsia"/>
          <w:highlight w:val="none"/>
          <w:u w:val="none"/>
          <w:lang w:val="en-US" w:eastAsia="zh-CN"/>
        </w:rPr>
        <w:t>:00</w:t>
      </w:r>
      <w:r>
        <w:rPr>
          <w:rFonts w:hint="default" w:ascii="宋体" w:hAnsi="Courier New" w:eastAsia="宋体" w:cs="Times New Roman"/>
          <w:highlight w:val="none"/>
          <w:u w:val="none"/>
          <w:lang w:val="en-US" w:eastAsia="zh-CN"/>
        </w:rPr>
        <w:t>（北京时间）</w:t>
      </w:r>
      <w:r>
        <w:rPr>
          <w:rFonts w:hint="eastAsia" w:cs="Times New Roman"/>
          <w:highlight w:val="none"/>
          <w:u w:val="none"/>
          <w:lang w:val="en-US" w:eastAsia="zh-CN"/>
        </w:rPr>
        <w:t>；</w:t>
      </w:r>
    </w:p>
    <w:p w14:paraId="7860A805">
      <w:pPr>
        <w:pStyle w:val="20"/>
        <w:keepNext w:val="0"/>
        <w:keepLines w:val="0"/>
        <w:pageBreakBefore w:val="0"/>
        <w:widowControl w:val="0"/>
        <w:numPr>
          <w:ilvl w:val="1"/>
          <w:numId w:val="7"/>
        </w:numPr>
        <w:kinsoku/>
        <w:wordWrap/>
        <w:overflowPunct/>
        <w:topLinePunct w:val="0"/>
        <w:autoSpaceDE/>
        <w:autoSpaceDN/>
        <w:bidi w:val="0"/>
        <w:adjustRightInd/>
        <w:snapToGrid/>
        <w:spacing w:line="440" w:lineRule="exact"/>
        <w:ind w:left="0" w:leftChars="0" w:firstLine="420" w:firstLineChars="0"/>
        <w:textAlignment w:val="auto"/>
        <w:rPr>
          <w:rFonts w:hint="eastAsia" w:cs="Times New Roman"/>
          <w:highlight w:val="none"/>
          <w:lang w:val="en-US" w:eastAsia="zh-CN"/>
        </w:rPr>
      </w:pPr>
      <w:r>
        <w:rPr>
          <w:rFonts w:hint="eastAsia" w:cs="Times New Roman"/>
          <w:highlight w:val="none"/>
          <w:lang w:val="en-US" w:eastAsia="zh-CN"/>
        </w:rPr>
        <w:t>提交</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698AA9EF">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jc w:val="both"/>
        <w:textAlignment w:val="auto"/>
        <w:outlineLvl w:val="2"/>
        <w:rPr>
          <w:rFonts w:hint="eastAsia" w:ascii="宋体" w:hAnsi="Courier New" w:eastAsia="宋体" w:cs="Times New Roman"/>
          <w:highlight w:val="none"/>
          <w:lang w:val="en-US" w:eastAsia="zh-CN"/>
        </w:rPr>
      </w:pPr>
      <w:r>
        <w:rPr>
          <w:rFonts w:hint="eastAsia" w:hAnsi="Courier New" w:cs="Times New Roman"/>
          <w:highlight w:val="none"/>
          <w:lang w:val="en-US" w:eastAsia="zh-CN"/>
        </w:rPr>
        <w:t>2.</w:t>
      </w:r>
      <w:r>
        <w:rPr>
          <w:rFonts w:hint="eastAsia" w:ascii="宋体" w:hAnsi="Courier New" w:eastAsia="宋体" w:cs="Times New Roman"/>
          <w:highlight w:val="none"/>
          <w:lang w:val="en-US" w:eastAsia="zh-CN"/>
        </w:rPr>
        <w:t>答疑、澄清和修改文件</w:t>
      </w:r>
      <w:r>
        <w:rPr>
          <w:rFonts w:hint="eastAsia" w:cs="Times New Roman"/>
          <w:highlight w:val="none"/>
          <w:lang w:val="en-US" w:eastAsia="zh-CN"/>
        </w:rPr>
        <w:t>的获取</w:t>
      </w:r>
    </w:p>
    <w:p w14:paraId="3B474890">
      <w:pPr>
        <w:pStyle w:val="20"/>
        <w:keepNext w:val="0"/>
        <w:keepLines w:val="0"/>
        <w:pageBreakBefore w:val="0"/>
        <w:widowControl w:val="0"/>
        <w:numPr>
          <w:ilvl w:val="1"/>
          <w:numId w:val="8"/>
        </w:numPr>
        <w:kinsoku/>
        <w:wordWrap/>
        <w:overflowPunct/>
        <w:topLinePunct w:val="0"/>
        <w:autoSpaceDE/>
        <w:autoSpaceDN/>
        <w:bidi w:val="0"/>
        <w:adjustRightInd/>
        <w:snapToGrid/>
        <w:spacing w:line="440" w:lineRule="exact"/>
        <w:ind w:left="0" w:leftChars="0" w:firstLine="420" w:firstLineChars="0"/>
        <w:textAlignment w:val="auto"/>
        <w:rPr>
          <w:rFonts w:hint="default" w:ascii="宋体" w:hAnsi="Courier New" w:eastAsia="宋体" w:cs="Times New Roman"/>
          <w:highlight w:val="none"/>
          <w:lang w:val="en-US" w:eastAsia="zh-CN"/>
        </w:rPr>
      </w:pPr>
      <w:r>
        <w:rPr>
          <w:rFonts w:hint="eastAsia" w:cs="Times New Roman"/>
          <w:highlight w:val="none"/>
          <w:lang w:val="en-US" w:eastAsia="zh-CN"/>
        </w:rPr>
        <w:t>获取</w:t>
      </w:r>
      <w:r>
        <w:rPr>
          <w:rFonts w:hint="eastAsia" w:ascii="宋体" w:hAnsi="Courier New" w:eastAsia="宋体" w:cs="Times New Roman"/>
          <w:highlight w:val="none"/>
          <w:lang w:val="en-US" w:eastAsia="zh-CN"/>
        </w:rPr>
        <w:t>时间：</w:t>
      </w:r>
      <w:r>
        <w:rPr>
          <w:rFonts w:hint="eastAsia" w:ascii="宋体" w:hAnsi="Courier New" w:eastAsia="宋体" w:cs="Times New Roman"/>
          <w:highlight w:val="none"/>
          <w:u w:val="none"/>
          <w:lang w:val="en-US" w:eastAsia="zh-CN"/>
        </w:rPr>
        <w:t>20</w:t>
      </w:r>
      <w:r>
        <w:rPr>
          <w:rFonts w:hint="eastAsia" w:cs="Times New Roman"/>
          <w:highlight w:val="none"/>
          <w:u w:val="none"/>
          <w:lang w:val="en-US" w:eastAsia="zh-CN"/>
        </w:rPr>
        <w:t>26</w:t>
      </w:r>
      <w:r>
        <w:rPr>
          <w:rFonts w:hint="eastAsia" w:ascii="宋体" w:hAnsi="Courier New" w:eastAsia="宋体" w:cs="Times New Roman"/>
          <w:highlight w:val="none"/>
          <w:u w:val="none"/>
          <w:lang w:val="en-US" w:eastAsia="zh-CN"/>
        </w:rPr>
        <w:t>年</w:t>
      </w:r>
      <w:r>
        <w:rPr>
          <w:rFonts w:hint="eastAsia" w:cs="Times New Roman"/>
          <w:highlight w:val="none"/>
          <w:u w:val="none"/>
          <w:lang w:val="en-US" w:eastAsia="zh-CN"/>
        </w:rPr>
        <w:t>10月3日</w:t>
      </w:r>
      <w:r>
        <w:rPr>
          <w:rFonts w:hint="default" w:ascii="宋体" w:hAnsi="Courier New" w:eastAsia="宋体" w:cs="Times New Roman"/>
          <w:highlight w:val="none"/>
          <w:u w:val="none"/>
          <w:lang w:val="en-US" w:eastAsia="zh-CN"/>
        </w:rPr>
        <w:t>17:00</w:t>
      </w:r>
      <w:r>
        <w:rPr>
          <w:rFonts w:hint="eastAsia" w:ascii="宋体" w:hAnsi="Courier New" w:eastAsia="宋体" w:cs="Times New Roman"/>
          <w:highlight w:val="none"/>
          <w:u w:val="none"/>
          <w:lang w:val="en-US" w:eastAsia="zh-CN"/>
        </w:rPr>
        <w:t>前</w:t>
      </w:r>
      <w:r>
        <w:rPr>
          <w:rFonts w:hint="eastAsia" w:cs="Times New Roman"/>
          <w:highlight w:val="none"/>
          <w:u w:val="none"/>
          <w:lang w:val="en-US" w:eastAsia="zh-CN"/>
        </w:rPr>
        <w:t>；</w:t>
      </w:r>
    </w:p>
    <w:p w14:paraId="492F75CC">
      <w:pPr>
        <w:pStyle w:val="20"/>
        <w:keepNext w:val="0"/>
        <w:keepLines w:val="0"/>
        <w:pageBreakBefore w:val="0"/>
        <w:widowControl w:val="0"/>
        <w:numPr>
          <w:ilvl w:val="1"/>
          <w:numId w:val="8"/>
        </w:numPr>
        <w:kinsoku/>
        <w:wordWrap/>
        <w:overflowPunct/>
        <w:topLinePunct w:val="0"/>
        <w:autoSpaceDE/>
        <w:autoSpaceDN/>
        <w:bidi w:val="0"/>
        <w:adjustRightInd/>
        <w:snapToGrid/>
        <w:spacing w:line="440" w:lineRule="exact"/>
        <w:ind w:left="0" w:leftChars="0" w:firstLine="420" w:firstLineChars="0"/>
        <w:textAlignment w:val="auto"/>
        <w:rPr>
          <w:rFonts w:hint="eastAsia" w:eastAsia="宋体" w:cs="宋体"/>
          <w:b/>
          <w:bCs/>
          <w:highlight w:val="none"/>
        </w:rPr>
      </w:pPr>
      <w:r>
        <w:rPr>
          <w:rFonts w:hint="eastAsia" w:cs="Times New Roman"/>
          <w:highlight w:val="none"/>
          <w:lang w:val="en-US" w:eastAsia="zh-CN"/>
        </w:rPr>
        <w:t>获取</w:t>
      </w:r>
      <w:r>
        <w:rPr>
          <w:rFonts w:hint="eastAsia" w:ascii="宋体" w:hAnsi="Courier New" w:eastAsia="宋体" w:cs="Times New Roman"/>
          <w:highlight w:val="none"/>
          <w:lang w:val="en-US" w:eastAsia="zh-CN"/>
        </w:rPr>
        <w:t>方式：招标人将以电子邮件的方式将招标文件的答疑澄清文件发送至答疑文件提交时登记的电子邮箱。</w:t>
      </w:r>
    </w:p>
    <w:p w14:paraId="2C8A7A75">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jc w:val="both"/>
        <w:textAlignment w:val="auto"/>
        <w:outlineLvl w:val="2"/>
        <w:rPr>
          <w:rFonts w:hint="default" w:ascii="宋体" w:hAnsi="Courier New" w:eastAsia="宋体" w:cs="Times New Roman"/>
          <w:highlight w:val="none"/>
          <w:lang w:val="en-US" w:eastAsia="zh-CN"/>
        </w:rPr>
      </w:pPr>
      <w:r>
        <w:rPr>
          <w:rFonts w:hint="eastAsia" w:hAnsi="Courier New" w:cs="Times New Roman"/>
          <w:highlight w:val="none"/>
          <w:lang w:val="en-US" w:eastAsia="zh-CN"/>
        </w:rPr>
        <w:t>3.</w:t>
      </w:r>
      <w:r>
        <w:rPr>
          <w:rFonts w:hint="eastAsia" w:ascii="宋体" w:hAnsi="Courier New" w:eastAsia="宋体" w:cs="Times New Roman"/>
          <w:highlight w:val="none"/>
          <w:lang w:val="en-US" w:eastAsia="zh-CN"/>
        </w:rPr>
        <w:t>招标文件</w:t>
      </w:r>
      <w:r>
        <w:rPr>
          <w:rFonts w:hint="eastAsia" w:cs="Times New Roman"/>
          <w:highlight w:val="none"/>
          <w:lang w:val="en-US" w:eastAsia="zh-CN"/>
        </w:rPr>
        <w:t>获取</w:t>
      </w:r>
    </w:p>
    <w:p w14:paraId="03DE9C64">
      <w:pPr>
        <w:pStyle w:val="20"/>
        <w:keepNext w:val="0"/>
        <w:keepLines w:val="0"/>
        <w:pageBreakBefore w:val="0"/>
        <w:widowControl w:val="0"/>
        <w:numPr>
          <w:ilvl w:val="1"/>
          <w:numId w:val="9"/>
        </w:numPr>
        <w:kinsoku/>
        <w:wordWrap/>
        <w:overflowPunct/>
        <w:topLinePunct w:val="0"/>
        <w:autoSpaceDE/>
        <w:autoSpaceDN/>
        <w:bidi w:val="0"/>
        <w:adjustRightInd/>
        <w:snapToGrid/>
        <w:spacing w:line="440" w:lineRule="exact"/>
        <w:ind w:left="0" w:leftChars="0" w:firstLine="420" w:firstLineChars="0"/>
        <w:textAlignment w:val="auto"/>
        <w:outlineLvl w:val="3"/>
        <w:rPr>
          <w:rFonts w:hint="default" w:ascii="宋体" w:hAnsi="Courier New" w:eastAsia="宋体" w:cs="Times New Roman"/>
          <w:highlight w:val="none"/>
          <w:lang w:val="en-US" w:eastAsia="zh-CN"/>
        </w:rPr>
      </w:pPr>
      <w:r>
        <w:rPr>
          <w:rFonts w:hint="eastAsia" w:cs="Times New Roman"/>
          <w:highlight w:val="none"/>
          <w:lang w:val="en-US" w:eastAsia="zh-CN"/>
        </w:rPr>
        <w:t>获取时间：报名成功后；</w:t>
      </w:r>
    </w:p>
    <w:p w14:paraId="2E9312AD">
      <w:pPr>
        <w:pStyle w:val="20"/>
        <w:keepNext w:val="0"/>
        <w:keepLines w:val="0"/>
        <w:pageBreakBefore w:val="0"/>
        <w:widowControl w:val="0"/>
        <w:numPr>
          <w:ilvl w:val="1"/>
          <w:numId w:val="9"/>
        </w:numPr>
        <w:kinsoku/>
        <w:wordWrap/>
        <w:overflowPunct/>
        <w:topLinePunct w:val="0"/>
        <w:autoSpaceDE/>
        <w:autoSpaceDN/>
        <w:bidi w:val="0"/>
        <w:adjustRightInd/>
        <w:snapToGrid/>
        <w:spacing w:line="440" w:lineRule="exact"/>
        <w:ind w:left="0" w:leftChars="0" w:firstLine="420" w:firstLineChars="0"/>
        <w:textAlignment w:val="auto"/>
        <w:outlineLvl w:val="3"/>
        <w:rPr>
          <w:rFonts w:hint="default" w:ascii="宋体" w:hAnsi="Courier New" w:eastAsia="宋体" w:cs="Times New Roman"/>
          <w:highlight w:val="none"/>
          <w:lang w:val="en-US" w:eastAsia="zh-CN"/>
        </w:rPr>
      </w:pPr>
      <w:r>
        <w:rPr>
          <w:rFonts w:hint="eastAsia" w:cs="宋体"/>
          <w:sz w:val="21"/>
          <w:szCs w:val="21"/>
          <w:highlight w:val="none"/>
          <w:lang w:val="en-US" w:eastAsia="zh-CN"/>
        </w:rPr>
        <w:t>获取方式：</w:t>
      </w:r>
      <w:r>
        <w:rPr>
          <w:rFonts w:hint="eastAsia" w:cs="Times New Roman"/>
          <w:highlight w:val="none"/>
          <w:lang w:val="en-US" w:eastAsia="zh-CN"/>
        </w:rPr>
        <w:t>报名成功后，可登录“中国重汽e采通”平台，在“供应商投标”模块下载招标文件。</w:t>
      </w:r>
    </w:p>
    <w:p w14:paraId="0284161D">
      <w:pPr>
        <w:pStyle w:val="19"/>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rPr>
          <w:rFonts w:hint="default" w:cs="Times New Roman"/>
          <w:b w:val="0"/>
          <w:bCs w:val="0"/>
          <w:highlight w:val="none"/>
          <w:lang w:val="en-US" w:eastAsia="zh-CN"/>
        </w:rPr>
      </w:pPr>
      <w:r>
        <w:rPr>
          <w:rFonts w:hint="eastAsia" w:cs="Times New Roman"/>
          <w:b w:val="0"/>
          <w:bCs w:val="0"/>
          <w:highlight w:val="none"/>
          <w:lang w:val="en-US" w:eastAsia="zh-CN"/>
        </w:rPr>
        <w:t>投标文件的递交</w:t>
      </w:r>
    </w:p>
    <w:p w14:paraId="2EF84F0A">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rPr>
          <w:rFonts w:hint="default" w:ascii="宋体" w:hAnsi="Courier New" w:eastAsia="宋体" w:cs="Times New Roman"/>
          <w:b w:val="0"/>
          <w:bCs/>
          <w:kern w:val="2"/>
          <w:sz w:val="21"/>
          <w:highlight w:val="none"/>
          <w:lang w:val="en-US" w:eastAsia="zh-CN" w:bidi="ar-SA"/>
        </w:rPr>
      </w:pPr>
      <w:r>
        <w:rPr>
          <w:rFonts w:hint="default" w:ascii="宋体" w:hAnsi="Courier New" w:eastAsia="宋体" w:cs="Times New Roman"/>
          <w:b w:val="0"/>
          <w:bCs/>
          <w:kern w:val="2"/>
          <w:sz w:val="21"/>
          <w:highlight w:val="none"/>
          <w:lang w:val="en-US" w:eastAsia="zh-CN" w:bidi="ar-SA"/>
        </w:rPr>
        <w:t>投标人须于</w:t>
      </w:r>
      <w:r>
        <w:rPr>
          <w:rFonts w:hint="default" w:ascii="宋体" w:hAnsi="Courier New" w:eastAsia="宋体" w:cs="Times New Roman"/>
          <w:b/>
          <w:bCs w:val="0"/>
          <w:kern w:val="2"/>
          <w:sz w:val="21"/>
          <w:highlight w:val="none"/>
          <w:lang w:val="en-US" w:eastAsia="zh-CN" w:bidi="ar-SA"/>
        </w:rPr>
        <w:t> 202</w:t>
      </w:r>
      <w:r>
        <w:rPr>
          <w:rFonts w:hint="eastAsia" w:hAnsi="Courier New" w:cs="Times New Roman"/>
          <w:b/>
          <w:bCs w:val="0"/>
          <w:kern w:val="2"/>
          <w:sz w:val="21"/>
          <w:highlight w:val="none"/>
          <w:lang w:val="en-US" w:eastAsia="zh-CN" w:bidi="ar-SA"/>
        </w:rPr>
        <w:t>6</w:t>
      </w:r>
      <w:r>
        <w:rPr>
          <w:rFonts w:hint="default" w:ascii="宋体" w:hAnsi="Courier New" w:eastAsia="宋体" w:cs="Times New Roman"/>
          <w:b/>
          <w:bCs w:val="0"/>
          <w:kern w:val="2"/>
          <w:sz w:val="21"/>
          <w:highlight w:val="none"/>
          <w:lang w:val="en-US" w:eastAsia="zh-CN" w:bidi="ar-SA"/>
        </w:rPr>
        <w:t>年</w:t>
      </w:r>
      <w:r>
        <w:rPr>
          <w:rFonts w:hint="eastAsia" w:hAnsi="Courier New" w:cs="Times New Roman"/>
          <w:b/>
          <w:bCs w:val="0"/>
          <w:kern w:val="2"/>
          <w:sz w:val="21"/>
          <w:highlight w:val="none"/>
          <w:lang w:val="en-US" w:eastAsia="zh-CN" w:bidi="ar-SA"/>
        </w:rPr>
        <w:t>10</w:t>
      </w:r>
      <w:r>
        <w:rPr>
          <w:rFonts w:hint="default" w:ascii="宋体" w:hAnsi="Courier New" w:eastAsia="宋体" w:cs="Times New Roman"/>
          <w:b/>
          <w:bCs w:val="0"/>
          <w:kern w:val="2"/>
          <w:sz w:val="21"/>
          <w:highlight w:val="none"/>
          <w:lang w:val="en-US" w:eastAsia="zh-CN" w:bidi="ar-SA"/>
        </w:rPr>
        <w:t>月</w:t>
      </w:r>
      <w:r>
        <w:rPr>
          <w:rFonts w:hint="eastAsia" w:hAnsi="Courier New" w:cs="Times New Roman"/>
          <w:b/>
          <w:bCs w:val="0"/>
          <w:kern w:val="2"/>
          <w:sz w:val="21"/>
          <w:highlight w:val="none"/>
          <w:lang w:val="en-US" w:eastAsia="zh-CN" w:bidi="ar-SA"/>
        </w:rPr>
        <w:t>12</w:t>
      </w:r>
      <w:r>
        <w:rPr>
          <w:rFonts w:hint="default" w:ascii="宋体" w:hAnsi="Courier New" w:eastAsia="宋体" w:cs="Times New Roman"/>
          <w:b/>
          <w:bCs w:val="0"/>
          <w:kern w:val="2"/>
          <w:sz w:val="21"/>
          <w:highlight w:val="none"/>
          <w:lang w:val="en-US" w:eastAsia="zh-CN" w:bidi="ar-SA"/>
        </w:rPr>
        <w:t>日 9:00:00（北京时间）</w:t>
      </w:r>
      <w:r>
        <w:rPr>
          <w:rFonts w:hint="default" w:ascii="宋体" w:hAnsi="Courier New" w:eastAsia="宋体" w:cs="Times New Roman"/>
          <w:b w:val="0"/>
          <w:bCs/>
          <w:kern w:val="2"/>
          <w:sz w:val="21"/>
          <w:highlight w:val="none"/>
          <w:lang w:val="en-US" w:eastAsia="zh-CN" w:bidi="ar-SA"/>
        </w:rPr>
        <w:t> 前，在</w:t>
      </w:r>
      <w:r>
        <w:rPr>
          <w:rFonts w:hint="eastAsia" w:hAnsi="Courier New" w:cs="Times New Roman"/>
          <w:b w:val="0"/>
          <w:bCs/>
          <w:kern w:val="2"/>
          <w:sz w:val="21"/>
          <w:highlight w:val="none"/>
          <w:lang w:val="en-US" w:eastAsia="zh-CN" w:bidi="ar-SA"/>
        </w:rPr>
        <w:t>“</w:t>
      </w:r>
      <w:r>
        <w:rPr>
          <w:rFonts w:hint="default" w:ascii="宋体" w:hAnsi="Courier New" w:eastAsia="宋体" w:cs="Times New Roman"/>
          <w:b w:val="0"/>
          <w:bCs/>
          <w:kern w:val="2"/>
          <w:sz w:val="21"/>
          <w:highlight w:val="none"/>
          <w:lang w:val="en-US" w:eastAsia="zh-CN" w:bidi="ar-SA"/>
        </w:rPr>
        <w:t>中国重汽e采通</w:t>
      </w:r>
      <w:r>
        <w:rPr>
          <w:rFonts w:hint="eastAsia" w:hAnsi="Courier New" w:cs="Times New Roman"/>
          <w:b w:val="0"/>
          <w:bCs/>
          <w:kern w:val="2"/>
          <w:sz w:val="21"/>
          <w:highlight w:val="none"/>
          <w:lang w:val="en-US" w:eastAsia="zh-CN" w:bidi="ar-SA"/>
        </w:rPr>
        <w:t>”</w:t>
      </w:r>
      <w:r>
        <w:rPr>
          <w:rFonts w:hint="default" w:ascii="宋体" w:hAnsi="Courier New" w:eastAsia="宋体" w:cs="Times New Roman"/>
          <w:b w:val="0"/>
          <w:bCs/>
          <w:kern w:val="2"/>
          <w:sz w:val="21"/>
          <w:highlight w:val="none"/>
          <w:lang w:val="en-US" w:eastAsia="zh-CN" w:bidi="ar-SA"/>
        </w:rPr>
        <w:t>平台提交完整的盖章扫描电子版投标文件</w:t>
      </w:r>
      <w:r>
        <w:rPr>
          <w:rFonts w:hint="eastAsia" w:hAnsi="Courier New" w:cs="Times New Roman"/>
          <w:b w:val="0"/>
          <w:bCs/>
          <w:kern w:val="2"/>
          <w:sz w:val="21"/>
          <w:highlight w:val="none"/>
          <w:lang w:val="en-US" w:eastAsia="zh-CN" w:bidi="ar-SA"/>
        </w:rPr>
        <w:t>，并</w:t>
      </w:r>
      <w:r>
        <w:rPr>
          <w:rFonts w:hint="eastAsia" w:ascii="宋体" w:hAnsi="Courier New" w:eastAsia="宋体" w:cs="Times New Roman"/>
          <w:b w:val="0"/>
          <w:bCs/>
          <w:kern w:val="2"/>
          <w:sz w:val="21"/>
          <w:highlight w:val="none"/>
          <w:lang w:val="en-US" w:eastAsia="zh-CN" w:bidi="ar-SA"/>
        </w:rPr>
        <w:t>在开标当天，自行携带纸质投标文件于开标前至开标地点</w:t>
      </w:r>
      <w:r>
        <w:rPr>
          <w:rFonts w:hint="default" w:ascii="宋体" w:hAnsi="Courier New" w:eastAsia="宋体" w:cs="Times New Roman"/>
          <w:b w:val="0"/>
          <w:bCs/>
          <w:kern w:val="2"/>
          <w:sz w:val="21"/>
          <w:highlight w:val="none"/>
          <w:lang w:val="en-US" w:eastAsia="zh-CN" w:bidi="ar-SA"/>
        </w:rPr>
        <w:t>。文件须包含《资质标》、《技术标》与《商务标》三部分，各部分的详细编制要求、内容和格式见招标文件。</w:t>
      </w:r>
    </w:p>
    <w:p w14:paraId="337C1C05">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rPr>
          <w:rFonts w:hint="default" w:ascii="宋体" w:hAnsi="Courier New" w:eastAsia="宋体" w:cs="Times New Roman"/>
          <w:b w:val="0"/>
          <w:bCs/>
          <w:kern w:val="2"/>
          <w:sz w:val="21"/>
          <w:highlight w:val="none"/>
          <w:lang w:val="en-US" w:eastAsia="zh-CN" w:bidi="ar-SA"/>
        </w:rPr>
      </w:pPr>
      <w:r>
        <w:rPr>
          <w:rFonts w:hint="eastAsia" w:hAnsi="Courier New" w:cs="Times New Roman"/>
          <w:b w:val="0"/>
          <w:bCs/>
          <w:kern w:val="2"/>
          <w:sz w:val="21"/>
          <w:highlight w:val="none"/>
          <w:lang w:val="en-US" w:eastAsia="zh-CN" w:bidi="ar-SA"/>
        </w:rPr>
        <w:t>投标</w:t>
      </w:r>
      <w:r>
        <w:rPr>
          <w:rFonts w:hint="eastAsia" w:ascii="宋体" w:hAnsi="Courier New" w:eastAsia="宋体" w:cs="Times New Roman"/>
          <w:b w:val="0"/>
          <w:bCs/>
          <w:kern w:val="2"/>
          <w:sz w:val="21"/>
          <w:highlight w:val="none"/>
          <w:lang w:val="en-US" w:eastAsia="zh-CN" w:bidi="ar-SA"/>
        </w:rPr>
        <w:t>保证金缴纳金额：人民币2万元，缴纳方式详见招标文</w:t>
      </w:r>
      <w:r>
        <w:rPr>
          <w:rFonts w:hint="eastAsia" w:hAnsi="Courier New" w:cs="Times New Roman"/>
          <w:b w:val="0"/>
          <w:bCs/>
          <w:kern w:val="2"/>
          <w:sz w:val="21"/>
          <w:highlight w:val="none"/>
          <w:lang w:val="en-US" w:eastAsia="zh-CN" w:bidi="ar-SA"/>
        </w:rPr>
        <w:t>件。</w:t>
      </w:r>
    </w:p>
    <w:p w14:paraId="27B65ABD">
      <w:pPr>
        <w:pStyle w:val="19"/>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rPr>
          <w:rFonts w:hint="eastAsia" w:cs="Times New Roman"/>
          <w:b w:val="0"/>
          <w:bCs w:val="0"/>
          <w:highlight w:val="none"/>
          <w:lang w:val="en-US" w:eastAsia="zh-CN"/>
        </w:rPr>
      </w:pPr>
      <w:r>
        <w:rPr>
          <w:rFonts w:hint="eastAsia" w:cs="Times New Roman"/>
          <w:b w:val="0"/>
          <w:bCs w:val="0"/>
          <w:highlight w:val="none"/>
          <w:lang w:val="en-US" w:eastAsia="zh-CN"/>
        </w:rPr>
        <w:t>开标时间和地点</w:t>
      </w:r>
    </w:p>
    <w:p w14:paraId="4FACE4AA">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rPr>
          <w:rFonts w:hint="eastAsia" w:ascii="宋体" w:hAnsi="Courier New" w:eastAsia="宋体" w:cs="Times New Roman"/>
          <w:highlight w:val="none"/>
          <w:lang w:val="en-US" w:eastAsia="zh-CN"/>
        </w:rPr>
      </w:pPr>
      <w:r>
        <w:rPr>
          <w:rFonts w:hint="eastAsia" w:hAnsi="Courier New" w:cs="Times New Roman"/>
          <w:highlight w:val="none"/>
          <w:lang w:val="en-US" w:eastAsia="zh-CN"/>
        </w:rPr>
        <w:t>1.</w:t>
      </w:r>
      <w:r>
        <w:rPr>
          <w:rFonts w:hint="eastAsia" w:ascii="宋体" w:hAnsi="Courier New" w:eastAsia="宋体" w:cs="Times New Roman"/>
          <w:highlight w:val="none"/>
          <w:lang w:val="en-US" w:eastAsia="zh-CN"/>
        </w:rPr>
        <w:t>开标时间：</w:t>
      </w:r>
      <w:r>
        <w:rPr>
          <w:rFonts w:hint="eastAsia" w:ascii="宋体" w:hAnsi="Courier New" w:eastAsia="宋体" w:cs="Times New Roman"/>
          <w:highlight w:val="yellow"/>
          <w:lang w:val="en-US" w:eastAsia="zh-CN"/>
        </w:rPr>
        <w:t>202</w:t>
      </w:r>
      <w:r>
        <w:rPr>
          <w:rFonts w:hint="eastAsia" w:hAnsi="Courier New" w:cs="Times New Roman"/>
          <w:highlight w:val="yellow"/>
          <w:lang w:val="en-US" w:eastAsia="zh-CN"/>
        </w:rPr>
        <w:t>6</w:t>
      </w:r>
      <w:r>
        <w:rPr>
          <w:rFonts w:hint="eastAsia" w:ascii="宋体" w:hAnsi="Courier New" w:eastAsia="宋体" w:cs="Times New Roman"/>
          <w:b w:val="0"/>
          <w:bCs w:val="0"/>
          <w:highlight w:val="yellow"/>
          <w:lang w:val="en-US" w:eastAsia="zh-CN"/>
        </w:rPr>
        <w:t>年</w:t>
      </w:r>
      <w:r>
        <w:rPr>
          <w:rFonts w:hint="eastAsia" w:hAnsi="Courier New" w:cs="Times New Roman"/>
          <w:b w:val="0"/>
          <w:bCs w:val="0"/>
          <w:highlight w:val="yellow"/>
          <w:lang w:val="en-US" w:eastAsia="zh-CN"/>
        </w:rPr>
        <w:t>10</w:t>
      </w:r>
      <w:r>
        <w:rPr>
          <w:rFonts w:hint="default" w:ascii="宋体" w:hAnsi="Courier New" w:eastAsia="宋体" w:cs="Times New Roman"/>
          <w:b w:val="0"/>
          <w:bCs w:val="0"/>
          <w:kern w:val="2"/>
          <w:sz w:val="21"/>
          <w:highlight w:val="yellow"/>
          <w:lang w:val="en-US" w:eastAsia="zh-CN" w:bidi="ar-SA"/>
        </w:rPr>
        <w:t>月</w:t>
      </w:r>
      <w:r>
        <w:rPr>
          <w:rFonts w:hint="eastAsia" w:hAnsi="Courier New" w:cs="Times New Roman"/>
          <w:b w:val="0"/>
          <w:bCs w:val="0"/>
          <w:kern w:val="2"/>
          <w:sz w:val="21"/>
          <w:highlight w:val="yellow"/>
          <w:lang w:val="en-US" w:eastAsia="zh-CN" w:bidi="ar-SA"/>
        </w:rPr>
        <w:t>12</w:t>
      </w:r>
      <w:r>
        <w:rPr>
          <w:rFonts w:hint="default" w:ascii="宋体" w:hAnsi="Courier New" w:eastAsia="宋体" w:cs="Times New Roman"/>
          <w:b w:val="0"/>
          <w:bCs w:val="0"/>
          <w:kern w:val="2"/>
          <w:sz w:val="21"/>
          <w:highlight w:val="yellow"/>
          <w:lang w:val="en-US" w:eastAsia="zh-CN" w:bidi="ar-SA"/>
        </w:rPr>
        <w:t>日9:00</w:t>
      </w:r>
      <w:r>
        <w:rPr>
          <w:rFonts w:hint="default" w:ascii="宋体" w:hAnsi="Courier New" w:eastAsia="宋体" w:cs="Times New Roman"/>
          <w:b w:val="0"/>
          <w:bCs/>
          <w:kern w:val="2"/>
          <w:sz w:val="21"/>
          <w:highlight w:val="yellow"/>
          <w:lang w:val="en-US" w:eastAsia="zh-CN" w:bidi="ar-SA"/>
        </w:rPr>
        <w:t>:00</w:t>
      </w:r>
      <w:r>
        <w:rPr>
          <w:rFonts w:hint="default" w:ascii="宋体" w:hAnsi="Courier New" w:eastAsia="宋体" w:cs="Times New Roman"/>
          <w:b w:val="0"/>
          <w:bCs/>
          <w:kern w:val="2"/>
          <w:sz w:val="21"/>
          <w:highlight w:val="none"/>
          <w:lang w:val="en-US" w:eastAsia="zh-CN" w:bidi="ar-SA"/>
        </w:rPr>
        <w:t>（北京时间）</w:t>
      </w:r>
      <w:r>
        <w:rPr>
          <w:rFonts w:hint="eastAsia" w:cs="Times New Roman"/>
          <w:b w:val="0"/>
          <w:bCs/>
          <w:kern w:val="2"/>
          <w:sz w:val="21"/>
          <w:highlight w:val="none"/>
          <w:lang w:val="en-US" w:eastAsia="zh-CN" w:bidi="ar-SA"/>
        </w:rPr>
        <w:t>，</w:t>
      </w:r>
      <w:r>
        <w:rPr>
          <w:rFonts w:hint="default" w:ascii="宋体" w:hAnsi="Courier New" w:eastAsia="宋体" w:cs="Times New Roman"/>
          <w:b w:val="0"/>
          <w:bCs/>
          <w:kern w:val="2"/>
          <w:sz w:val="21"/>
          <w:highlight w:val="none"/>
          <w:lang w:val="en-US" w:eastAsia="zh-CN" w:bidi="ar-SA"/>
        </w:rPr>
        <w:t>若有变动另行通知</w:t>
      </w:r>
      <w:r>
        <w:rPr>
          <w:rFonts w:hint="eastAsia" w:hAnsi="Courier New" w:cs="Times New Roman"/>
          <w:b w:val="0"/>
          <w:bCs/>
          <w:kern w:val="2"/>
          <w:sz w:val="21"/>
          <w:highlight w:val="none"/>
          <w:lang w:val="en-US" w:eastAsia="zh-CN" w:bidi="ar-SA"/>
        </w:rPr>
        <w:t>）</w:t>
      </w:r>
      <w:r>
        <w:rPr>
          <w:rFonts w:hint="default" w:ascii="宋体" w:hAnsi="Courier New" w:eastAsia="宋体" w:cs="Times New Roman"/>
          <w:b w:val="0"/>
          <w:bCs/>
          <w:kern w:val="2"/>
          <w:sz w:val="21"/>
          <w:highlight w:val="none"/>
          <w:lang w:val="en-US" w:eastAsia="zh-CN" w:bidi="ar-SA"/>
        </w:rPr>
        <w:t>。</w:t>
      </w:r>
    </w:p>
    <w:p w14:paraId="1F9EF0A1">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rPr>
          <w:rFonts w:hint="eastAsia" w:hAnsi="Courier New" w:cs="Times New Roman"/>
          <w:highlight w:val="none"/>
          <w:lang w:val="en-US" w:eastAsia="zh-CN"/>
        </w:rPr>
      </w:pPr>
      <w:r>
        <w:rPr>
          <w:rFonts w:hint="eastAsia" w:hAnsi="Courier New" w:cs="Times New Roman"/>
          <w:highlight w:val="none"/>
          <w:lang w:val="en-US" w:eastAsia="zh-CN"/>
        </w:rPr>
        <w:t>2.</w:t>
      </w:r>
      <w:r>
        <w:rPr>
          <w:rFonts w:hint="eastAsia" w:ascii="宋体" w:hAnsi="Courier New" w:eastAsia="宋体" w:cs="Times New Roman"/>
          <w:highlight w:val="none"/>
          <w:lang w:val="en-US" w:eastAsia="zh-CN"/>
        </w:rPr>
        <w:t>开标地点：</w:t>
      </w:r>
      <w:r>
        <w:rPr>
          <w:rFonts w:hint="eastAsia" w:hAnsi="Courier New" w:cs="Times New Roman"/>
          <w:highlight w:val="none"/>
          <w:lang w:val="en-US" w:eastAsia="zh-CN"/>
        </w:rPr>
        <w:t>中国重汽集团湖北华威专用汽车有限公司2楼五号会议室</w:t>
      </w:r>
    </w:p>
    <w:p w14:paraId="62D3B67B">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jc w:val="both"/>
        <w:textAlignment w:val="auto"/>
      </w:pPr>
      <w:r>
        <w:rPr>
          <w:rFonts w:hint="eastAsia" w:hAnsi="Courier New" w:cs="Times New Roman"/>
          <w:highlight w:val="none"/>
          <w:lang w:val="en-US" w:eastAsia="zh-CN"/>
        </w:rPr>
        <w:t>3.</w:t>
      </w:r>
      <w:r>
        <w:rPr>
          <w:rFonts w:hint="eastAsia" w:ascii="宋体" w:hAnsi="Courier New" w:eastAsia="宋体" w:cs="Times New Roman"/>
          <w:highlight w:val="none"/>
          <w:lang w:val="en-US" w:eastAsia="zh-CN"/>
        </w:rPr>
        <w:t>开标方式：</w:t>
      </w:r>
      <w:r>
        <w:rPr>
          <w:rFonts w:hint="eastAsia" w:hAnsi="Courier New" w:cs="Times New Roman"/>
          <w:b w:val="0"/>
          <w:bCs/>
          <w:kern w:val="2"/>
          <w:sz w:val="21"/>
          <w:highlight w:val="none"/>
          <w:lang w:val="en-US" w:eastAsia="zh-CN" w:bidi="ar-SA"/>
        </w:rPr>
        <w:t>线上线下同时开标</w:t>
      </w:r>
      <w:r>
        <w:rPr>
          <w:rFonts w:hint="eastAsia" w:ascii="宋体" w:hAnsi="宋体" w:cs="宋体"/>
          <w:b w:val="0"/>
          <w:bCs w:val="0"/>
          <w:sz w:val="21"/>
          <w:szCs w:val="21"/>
          <w:highlight w:val="none"/>
          <w:lang w:val="en-US" w:eastAsia="zh-CN"/>
        </w:rPr>
        <w:t>。</w:t>
      </w:r>
    </w:p>
    <w:p w14:paraId="65FC2213">
      <w:pPr>
        <w:pStyle w:val="19"/>
        <w:keepNext w:val="0"/>
        <w:keepLines w:val="0"/>
        <w:pageBreakBefore w:val="0"/>
        <w:widowControl w:val="0"/>
        <w:kinsoku/>
        <w:wordWrap/>
        <w:overflowPunct/>
        <w:topLinePunct w:val="0"/>
        <w:autoSpaceDE/>
        <w:autoSpaceDN/>
        <w:bidi w:val="0"/>
        <w:adjustRightInd/>
        <w:snapToGrid/>
        <w:spacing w:line="440" w:lineRule="exact"/>
        <w:ind w:left="0" w:leftChars="0" w:firstLine="0"/>
        <w:textAlignment w:val="auto"/>
        <w:rPr>
          <w:rFonts w:hint="eastAsia" w:cs="Times New Roman"/>
          <w:b w:val="0"/>
          <w:bCs w:val="0"/>
          <w:highlight w:val="none"/>
          <w:lang w:val="en-US" w:eastAsia="zh-CN"/>
        </w:rPr>
      </w:pPr>
      <w:bookmarkStart w:id="4" w:name="_Toc47976594"/>
      <w:r>
        <w:rPr>
          <w:rFonts w:hint="eastAsia" w:cs="Times New Roman"/>
          <w:b w:val="0"/>
          <w:bCs w:val="0"/>
          <w:highlight w:val="none"/>
          <w:lang w:val="en-US" w:eastAsia="zh-CN"/>
        </w:rPr>
        <w:t>联系方式</w:t>
      </w:r>
      <w:bookmarkEnd w:id="4"/>
    </w:p>
    <w:p w14:paraId="5A7DF499">
      <w:pPr>
        <w:keepNext w:val="0"/>
        <w:keepLines w:val="0"/>
        <w:pageBreakBefore w:val="0"/>
        <w:widowControl/>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Courier New" w:eastAsia="宋体" w:cs="Times New Roman"/>
          <w:b w:val="0"/>
          <w:bCs/>
          <w:kern w:val="2"/>
          <w:sz w:val="21"/>
          <w:szCs w:val="24"/>
          <w:highlight w:val="none"/>
          <w:lang w:val="en-US" w:eastAsia="zh-CN" w:bidi="ar-SA"/>
        </w:rPr>
      </w:pPr>
      <w:r>
        <w:rPr>
          <w:rFonts w:hint="eastAsia" w:ascii="宋体" w:hAnsi="Courier New" w:eastAsia="宋体" w:cs="Times New Roman"/>
          <w:b w:val="0"/>
          <w:bCs/>
          <w:kern w:val="2"/>
          <w:sz w:val="21"/>
          <w:szCs w:val="24"/>
          <w:highlight w:val="none"/>
          <w:lang w:val="en-US" w:eastAsia="zh-CN" w:bidi="ar-SA"/>
        </w:rPr>
        <w:t>招 标 人：中国重汽集团湖北华威专用汽车有限公司</w:t>
      </w:r>
    </w:p>
    <w:p w14:paraId="56D5A24A">
      <w:pPr>
        <w:keepNext w:val="0"/>
        <w:keepLines w:val="0"/>
        <w:pageBreakBefore w:val="0"/>
        <w:widowControl/>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Courier New" w:eastAsia="宋体" w:cs="Times New Roman"/>
          <w:b w:val="0"/>
          <w:bCs/>
          <w:kern w:val="2"/>
          <w:sz w:val="21"/>
          <w:szCs w:val="24"/>
          <w:highlight w:val="none"/>
          <w:lang w:val="en-US" w:eastAsia="zh-CN" w:bidi="ar-SA"/>
        </w:rPr>
      </w:pPr>
      <w:r>
        <w:rPr>
          <w:rFonts w:hint="eastAsia" w:ascii="宋体" w:hAnsi="Courier New" w:eastAsia="宋体" w:cs="Times New Roman"/>
          <w:b w:val="0"/>
          <w:bCs/>
          <w:kern w:val="2"/>
          <w:sz w:val="21"/>
          <w:szCs w:val="24"/>
          <w:highlight w:val="none"/>
          <w:lang w:val="en-US" w:eastAsia="zh-CN" w:bidi="ar-SA"/>
        </w:rPr>
        <w:t>地    址：湖北省随州市交通大道1128号</w:t>
      </w:r>
    </w:p>
    <w:p w14:paraId="3E0A01A5">
      <w:pPr>
        <w:keepNext w:val="0"/>
        <w:keepLines w:val="0"/>
        <w:pageBreakBefore w:val="0"/>
        <w:widowControl/>
        <w:kinsoku/>
        <w:wordWrap/>
        <w:overflowPunct/>
        <w:topLinePunct w:val="0"/>
        <w:autoSpaceDE/>
        <w:autoSpaceDN/>
        <w:bidi w:val="0"/>
        <w:adjustRightInd w:val="0"/>
        <w:snapToGrid w:val="0"/>
        <w:spacing w:line="440" w:lineRule="exact"/>
        <w:ind w:left="0" w:leftChars="0" w:firstLine="420" w:firstLineChars="200"/>
        <w:jc w:val="left"/>
        <w:textAlignment w:val="auto"/>
        <w:rPr>
          <w:rFonts w:hint="default" w:ascii="宋体" w:hAnsi="Courier New" w:eastAsia="宋体" w:cs="Times New Roman"/>
          <w:b w:val="0"/>
          <w:bCs/>
          <w:kern w:val="2"/>
          <w:sz w:val="21"/>
          <w:szCs w:val="24"/>
          <w:highlight w:val="none"/>
          <w:lang w:val="en-US" w:eastAsia="zh-CN" w:bidi="ar-SA"/>
        </w:rPr>
      </w:pPr>
      <w:r>
        <w:rPr>
          <w:rFonts w:hint="eastAsia" w:ascii="宋体" w:hAnsi="Courier New" w:eastAsia="宋体" w:cs="Times New Roman"/>
          <w:b w:val="0"/>
          <w:bCs/>
          <w:kern w:val="2"/>
          <w:sz w:val="21"/>
          <w:szCs w:val="24"/>
          <w:highlight w:val="none"/>
          <w:lang w:val="en-US" w:eastAsia="zh-CN" w:bidi="ar-SA"/>
        </w:rPr>
        <w:t>联 系 人：</w:t>
      </w:r>
      <w:r>
        <w:rPr>
          <w:rFonts w:hint="eastAsia" w:ascii="宋体" w:hAnsi="Courier New" w:cs="Times New Roman"/>
          <w:b w:val="0"/>
          <w:bCs/>
          <w:kern w:val="2"/>
          <w:sz w:val="21"/>
          <w:szCs w:val="24"/>
          <w:highlight w:val="none"/>
          <w:lang w:val="en-US" w:eastAsia="zh-CN" w:bidi="ar-SA"/>
        </w:rPr>
        <w:t>李帅威</w:t>
      </w:r>
      <w:bookmarkStart w:id="18" w:name="_GoBack"/>
      <w:bookmarkEnd w:id="18"/>
    </w:p>
    <w:p w14:paraId="0CBA5649">
      <w:pPr>
        <w:keepNext w:val="0"/>
        <w:keepLines w:val="0"/>
        <w:pageBreakBefore w:val="0"/>
        <w:widowControl/>
        <w:kinsoku/>
        <w:wordWrap/>
        <w:overflowPunct/>
        <w:topLinePunct w:val="0"/>
        <w:autoSpaceDE/>
        <w:autoSpaceDN/>
        <w:bidi w:val="0"/>
        <w:adjustRightInd w:val="0"/>
        <w:snapToGrid w:val="0"/>
        <w:spacing w:line="440" w:lineRule="exact"/>
        <w:ind w:left="0" w:leftChars="0" w:firstLine="420" w:firstLineChars="200"/>
        <w:jc w:val="left"/>
        <w:textAlignment w:val="auto"/>
        <w:rPr>
          <w:rFonts w:hint="default" w:ascii="宋体" w:hAnsi="Courier New" w:eastAsia="宋体" w:cs="Times New Roman"/>
          <w:b w:val="0"/>
          <w:bCs/>
          <w:kern w:val="2"/>
          <w:sz w:val="21"/>
          <w:szCs w:val="24"/>
          <w:highlight w:val="none"/>
          <w:lang w:val="en-US" w:eastAsia="zh-CN" w:bidi="ar-SA"/>
        </w:rPr>
      </w:pPr>
      <w:r>
        <w:rPr>
          <w:rFonts w:hint="eastAsia" w:ascii="宋体" w:hAnsi="Courier New" w:eastAsia="宋体" w:cs="Times New Roman"/>
          <w:b w:val="0"/>
          <w:bCs/>
          <w:kern w:val="2"/>
          <w:sz w:val="21"/>
          <w:szCs w:val="24"/>
          <w:highlight w:val="none"/>
          <w:lang w:val="en-US" w:eastAsia="zh-CN" w:bidi="ar-SA"/>
        </w:rPr>
        <w:t>电    话：</w:t>
      </w:r>
      <w:r>
        <w:rPr>
          <w:rFonts w:hint="eastAsia" w:ascii="宋体" w:hAnsi="Courier New" w:cs="Times New Roman"/>
          <w:b w:val="0"/>
          <w:bCs/>
          <w:kern w:val="2"/>
          <w:sz w:val="21"/>
          <w:szCs w:val="24"/>
          <w:highlight w:val="none"/>
          <w:lang w:val="en-US" w:eastAsia="zh-CN" w:bidi="ar-SA"/>
        </w:rPr>
        <w:t>17860605079</w:t>
      </w:r>
    </w:p>
    <w:p w14:paraId="7274AA30">
      <w:pPr>
        <w:keepNext w:val="0"/>
        <w:keepLines w:val="0"/>
        <w:pageBreakBefore w:val="0"/>
        <w:widowControl/>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Courier New" w:eastAsia="宋体" w:cs="Times New Roman"/>
          <w:b w:val="0"/>
          <w:bCs/>
          <w:kern w:val="2"/>
          <w:sz w:val="21"/>
          <w:szCs w:val="24"/>
          <w:highlight w:val="none"/>
          <w:lang w:val="en-US" w:eastAsia="zh-CN" w:bidi="ar-SA"/>
        </w:rPr>
      </w:pPr>
      <w:r>
        <w:rPr>
          <w:rFonts w:hint="eastAsia" w:ascii="宋体" w:hAnsi="Courier New" w:eastAsia="宋体" w:cs="Times New Roman"/>
          <w:b w:val="0"/>
          <w:bCs/>
          <w:kern w:val="2"/>
          <w:sz w:val="21"/>
          <w:szCs w:val="24"/>
          <w:highlight w:val="none"/>
          <w:lang w:val="en-US" w:eastAsia="zh-CN" w:bidi="ar-SA"/>
        </w:rPr>
        <w:t>技术联系人：刘杰</w:t>
      </w:r>
    </w:p>
    <w:p w14:paraId="42C096CC">
      <w:pPr>
        <w:keepNext w:val="0"/>
        <w:keepLines w:val="0"/>
        <w:pageBreakBefore w:val="0"/>
        <w:widowControl/>
        <w:kinsoku/>
        <w:wordWrap/>
        <w:overflowPunct/>
        <w:topLinePunct w:val="0"/>
        <w:autoSpaceDE/>
        <w:autoSpaceDN/>
        <w:bidi w:val="0"/>
        <w:adjustRightInd w:val="0"/>
        <w:snapToGrid w:val="0"/>
        <w:spacing w:line="440" w:lineRule="exact"/>
        <w:ind w:left="0" w:leftChars="0" w:firstLine="420" w:firstLineChars="200"/>
        <w:jc w:val="left"/>
        <w:textAlignment w:val="auto"/>
        <w:rPr>
          <w:rFonts w:hint="default" w:ascii="宋体" w:hAnsi="Courier New" w:eastAsia="宋体" w:cs="Times New Roman"/>
          <w:b w:val="0"/>
          <w:bCs/>
          <w:kern w:val="2"/>
          <w:sz w:val="21"/>
          <w:szCs w:val="24"/>
          <w:highlight w:val="none"/>
          <w:lang w:val="en-US" w:eastAsia="zh-CN" w:bidi="ar-SA"/>
        </w:rPr>
      </w:pPr>
      <w:r>
        <w:rPr>
          <w:rFonts w:hint="eastAsia" w:ascii="宋体" w:hAnsi="Courier New" w:eastAsia="宋体" w:cs="Times New Roman"/>
          <w:b w:val="0"/>
          <w:bCs/>
          <w:kern w:val="2"/>
          <w:sz w:val="21"/>
          <w:szCs w:val="24"/>
          <w:highlight w:val="none"/>
          <w:lang w:val="en-US" w:eastAsia="zh-CN" w:bidi="ar-SA"/>
        </w:rPr>
        <w:t>电话：13971794443</w:t>
      </w:r>
    </w:p>
    <w:p w14:paraId="396A42E6">
      <w:pPr>
        <w:keepNext w:val="0"/>
        <w:keepLines w:val="0"/>
        <w:pageBreakBefore w:val="0"/>
        <w:widowControl/>
        <w:kinsoku/>
        <w:wordWrap/>
        <w:overflowPunct/>
        <w:topLinePunct w:val="0"/>
        <w:autoSpaceDE/>
        <w:autoSpaceDN/>
        <w:bidi w:val="0"/>
        <w:adjustRightInd w:val="0"/>
        <w:snapToGrid w:val="0"/>
        <w:spacing w:line="440" w:lineRule="exact"/>
        <w:ind w:left="0" w:leftChars="0" w:firstLine="420" w:firstLineChars="200"/>
        <w:jc w:val="left"/>
        <w:textAlignment w:val="auto"/>
        <w:rPr>
          <w:rFonts w:hint="eastAsia" w:ascii="宋体" w:hAnsi="Courier New" w:eastAsia="宋体" w:cs="Times New Roman"/>
          <w:b w:val="0"/>
          <w:bCs/>
          <w:kern w:val="2"/>
          <w:sz w:val="21"/>
          <w:szCs w:val="24"/>
          <w:highlight w:val="none"/>
          <w:lang w:val="en-US" w:eastAsia="en-US" w:bidi="ar-SA"/>
        </w:rPr>
      </w:pPr>
      <w:r>
        <w:rPr>
          <w:rFonts w:hint="eastAsia" w:ascii="宋体" w:hAnsi="Courier New" w:eastAsia="宋体" w:cs="Times New Roman"/>
          <w:b w:val="0"/>
          <w:bCs/>
          <w:kern w:val="2"/>
          <w:sz w:val="21"/>
          <w:szCs w:val="24"/>
          <w:highlight w:val="none"/>
          <w:lang w:val="en-US" w:eastAsia="zh-CN" w:bidi="ar-SA"/>
        </w:rPr>
        <w:t>电子邮件：liujie5@sinotruk.com</w:t>
      </w:r>
    </w:p>
    <w:p w14:paraId="7513C259">
      <w:pPr>
        <w:pStyle w:val="19"/>
        <w:keepNext w:val="0"/>
        <w:keepLines w:val="0"/>
        <w:pageBreakBefore w:val="0"/>
        <w:widowControl w:val="0"/>
        <w:kinsoku/>
        <w:wordWrap/>
        <w:overflowPunct/>
        <w:topLinePunct w:val="0"/>
        <w:autoSpaceDE/>
        <w:autoSpaceDN/>
        <w:bidi w:val="0"/>
        <w:adjustRightInd/>
        <w:snapToGrid/>
        <w:spacing w:before="313" w:beforeLines="100" w:after="157" w:afterLines="50" w:line="400" w:lineRule="exact"/>
        <w:ind w:left="420" w:hanging="420"/>
        <w:textAlignment w:val="auto"/>
        <w:rPr>
          <w:rFonts w:hint="default" w:eastAsia="宋体"/>
          <w:b w:val="0"/>
          <w:bCs w:val="0"/>
          <w:lang w:val="en-US" w:eastAsia="zh-CN"/>
        </w:rPr>
      </w:pPr>
      <w:r>
        <w:rPr>
          <w:rFonts w:hint="eastAsia"/>
          <w:b w:val="0"/>
          <w:bCs w:val="0"/>
          <w:lang w:val="en-US" w:eastAsia="zh-CN"/>
        </w:rPr>
        <w:t>附件</w:t>
      </w:r>
    </w:p>
    <w:p w14:paraId="1217681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5" w:name="_Toc25811"/>
      <w:bookmarkStart w:id="6" w:name="_Toc639004"/>
      <w:bookmarkStart w:id="7" w:name="_Toc212369550"/>
      <w:bookmarkStart w:id="8" w:name="_Toc353881012"/>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5"/>
      <w:bookmarkEnd w:id="6"/>
      <w:bookmarkEnd w:id="7"/>
      <w:bookmarkEnd w:id="8"/>
    </w:p>
    <w:p w14:paraId="6C7EC59C">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致：中国重汽集团湖北华威专用汽车有限公司：</w:t>
      </w:r>
    </w:p>
    <w:p w14:paraId="403F2747">
      <w:pPr>
        <w:spacing w:line="360" w:lineRule="auto"/>
        <w:ind w:firstLine="567"/>
        <w:rPr>
          <w:rStyle w:val="17"/>
          <w:rFonts w:hint="eastAsia" w:ascii="宋体" w:hAnsi="宋体" w:eastAsia="宋体" w:cs="宋体"/>
          <w:sz w:val="24"/>
          <w:szCs w:val="24"/>
        </w:rPr>
      </w:pPr>
      <w:r>
        <w:rPr>
          <w:rStyle w:val="17"/>
          <w:rFonts w:hint="eastAsia" w:ascii="宋体" w:hAnsi="宋体" w:eastAsia="宋体" w:cs="宋体"/>
          <w:sz w:val="24"/>
          <w:szCs w:val="24"/>
        </w:rPr>
        <w:t>1、根据已收到贵方的</w:t>
      </w:r>
      <w:r>
        <w:rPr>
          <w:rStyle w:val="17"/>
          <w:rFonts w:hint="eastAsia" w:ascii="宋体" w:hAnsi="宋体" w:cs="宋体"/>
          <w:sz w:val="24"/>
          <w:szCs w:val="24"/>
          <w:lang w:val="en-US" w:eastAsia="zh-CN"/>
        </w:rPr>
        <w:t>项目</w:t>
      </w:r>
      <w:r>
        <w:rPr>
          <w:rStyle w:val="17"/>
          <w:rFonts w:hint="eastAsia" w:ascii="宋体" w:hAnsi="宋体" w:eastAsia="宋体" w:cs="宋体"/>
          <w:sz w:val="24"/>
          <w:szCs w:val="24"/>
        </w:rPr>
        <w:t>编号为的</w:t>
      </w:r>
      <w:r>
        <w:rPr>
          <w:rStyle w:val="17"/>
          <w:rFonts w:hint="eastAsia" w:ascii="宋体" w:hAnsi="宋体" w:cs="宋体"/>
          <w:sz w:val="24"/>
          <w:szCs w:val="24"/>
          <w:lang w:val="en-US" w:eastAsia="zh-CN"/>
        </w:rPr>
        <w:t xml:space="preserve">       </w:t>
      </w:r>
      <w:r>
        <w:rPr>
          <w:rStyle w:val="17"/>
          <w:rFonts w:hint="eastAsia" w:ascii="宋体" w:hAnsi="宋体" w:eastAsia="宋体" w:cs="宋体"/>
          <w:sz w:val="24"/>
          <w:szCs w:val="24"/>
        </w:rPr>
        <w:t>工程的招标文件，遵照《中华人民共和国招标投标法》等有关规定，我方经考察现场和研究上述招标文件的投标须知、合同条款、技术规范、图纸和工程量清单及其他有关文件后，我方愿以工程唱标单中的投标报价，并按上述图纸、合同条款、技术规范和工程量清单的条件要求承包上述工程的施工、竣工并承担任何质量缺陷保修责任。</w:t>
      </w:r>
    </w:p>
    <w:p w14:paraId="6940E30D">
      <w:pPr>
        <w:spacing w:line="480" w:lineRule="exact"/>
        <w:ind w:firstLine="480" w:firstLineChars="200"/>
        <w:rPr>
          <w:rStyle w:val="17"/>
          <w:rFonts w:hint="eastAsia" w:ascii="宋体" w:hAnsi="宋体" w:eastAsia="宋体" w:cs="宋体"/>
          <w:sz w:val="24"/>
          <w:szCs w:val="24"/>
        </w:rPr>
      </w:pPr>
      <w:r>
        <w:rPr>
          <w:rStyle w:val="17"/>
          <w:rFonts w:hint="eastAsia" w:ascii="宋体" w:hAnsi="宋体" w:cs="宋体"/>
          <w:sz w:val="24"/>
          <w:szCs w:val="24"/>
          <w:lang w:val="en-US" w:eastAsia="zh-CN"/>
        </w:rPr>
        <w:t>2、</w:t>
      </w:r>
      <w:r>
        <w:rPr>
          <w:rStyle w:val="17"/>
          <w:rFonts w:hint="eastAsia" w:ascii="宋体" w:hAnsi="宋体" w:eastAsia="宋体" w:cs="宋体"/>
          <w:sz w:val="24"/>
          <w:szCs w:val="24"/>
        </w:rPr>
        <w:t>如果我方中标，我方保证在年月日或按照合同约定的开工日期开始本工程的施工，天内竣工，并确保工程质量合格。我方同意本投标函在招标文件规定的提交投标文件截止时间后，在招标文件规定的投标有效期期满前对我方具有约束力，且随时准备接受你方发出的中标通知书。</w:t>
      </w:r>
    </w:p>
    <w:p w14:paraId="37B3D6CC">
      <w:pPr>
        <w:tabs>
          <w:tab w:val="left" w:pos="373"/>
        </w:tabs>
        <w:spacing w:line="480" w:lineRule="exact"/>
        <w:ind w:firstLine="480" w:firstLineChars="200"/>
        <w:rPr>
          <w:rStyle w:val="17"/>
          <w:rFonts w:hint="eastAsia" w:ascii="宋体" w:hAnsi="宋体" w:eastAsia="宋体" w:cs="宋体"/>
          <w:sz w:val="24"/>
          <w:szCs w:val="24"/>
        </w:rPr>
      </w:pPr>
      <w:r>
        <w:rPr>
          <w:rStyle w:val="17"/>
          <w:rFonts w:hint="eastAsia" w:ascii="宋体" w:hAnsi="宋体" w:cs="宋体"/>
          <w:sz w:val="24"/>
          <w:szCs w:val="24"/>
          <w:lang w:val="en-US" w:eastAsia="zh-CN"/>
        </w:rPr>
        <w:t>3、</w:t>
      </w:r>
      <w:r>
        <w:rPr>
          <w:rStyle w:val="17"/>
          <w:rFonts w:hint="eastAsia" w:ascii="宋体" w:hAnsi="宋体" w:eastAsia="宋体" w:cs="宋体"/>
          <w:sz w:val="24"/>
          <w:szCs w:val="24"/>
        </w:rPr>
        <w:t>随本投标函递交的投标函附录是本投标函的组成部分，对我方构成约束力。</w:t>
      </w:r>
    </w:p>
    <w:p w14:paraId="6BAAFAE2">
      <w:pPr>
        <w:spacing w:line="480" w:lineRule="exact"/>
        <w:ind w:firstLine="480" w:firstLineChars="200"/>
        <w:rPr>
          <w:rStyle w:val="17"/>
          <w:rFonts w:hint="eastAsia" w:ascii="宋体" w:hAnsi="宋体" w:eastAsia="宋体" w:cs="宋体"/>
          <w:sz w:val="24"/>
          <w:szCs w:val="24"/>
        </w:rPr>
      </w:pPr>
      <w:r>
        <w:rPr>
          <w:rStyle w:val="17"/>
          <w:rFonts w:hint="eastAsia" w:ascii="宋体" w:hAnsi="宋体" w:cs="宋体"/>
          <w:sz w:val="24"/>
          <w:szCs w:val="24"/>
          <w:lang w:val="en-US" w:eastAsia="zh-CN"/>
        </w:rPr>
        <w:t>4、</w:t>
      </w:r>
      <w:r>
        <w:rPr>
          <w:rStyle w:val="17"/>
          <w:rFonts w:hint="eastAsia" w:ascii="宋体" w:hAnsi="宋体" w:eastAsia="宋体" w:cs="宋体"/>
          <w:sz w:val="24"/>
          <w:szCs w:val="24"/>
        </w:rPr>
        <w:t>随同本投标函递交投标保证金一份，金额为人民币（大写）：元（￥：元）。</w:t>
      </w:r>
    </w:p>
    <w:p w14:paraId="5821C017">
      <w:pPr>
        <w:spacing w:line="480" w:lineRule="exact"/>
        <w:ind w:firstLine="480" w:firstLineChars="200"/>
        <w:rPr>
          <w:rStyle w:val="17"/>
          <w:rFonts w:hint="eastAsia" w:ascii="宋体" w:hAnsi="宋体" w:eastAsia="宋体" w:cs="宋体"/>
          <w:sz w:val="24"/>
          <w:szCs w:val="24"/>
        </w:rPr>
      </w:pPr>
      <w:r>
        <w:rPr>
          <w:rStyle w:val="17"/>
          <w:rFonts w:hint="eastAsia" w:ascii="宋体" w:hAnsi="宋体" w:cs="宋体"/>
          <w:sz w:val="24"/>
          <w:szCs w:val="24"/>
          <w:lang w:val="en-US" w:eastAsia="zh-CN"/>
        </w:rPr>
        <w:t>5、</w:t>
      </w:r>
      <w:r>
        <w:rPr>
          <w:rStyle w:val="17"/>
          <w:rFonts w:hint="eastAsia" w:ascii="宋体" w:hAnsi="宋体" w:eastAsia="宋体" w:cs="宋体"/>
          <w:sz w:val="24"/>
          <w:szCs w:val="24"/>
        </w:rPr>
        <w:t>签署协议书之前，你方中标通知书连同本投标函，包括投标函附录，对双方具有约束力。</w:t>
      </w:r>
    </w:p>
    <w:p w14:paraId="7EADAE01">
      <w:pPr>
        <w:spacing w:line="480" w:lineRule="exact"/>
        <w:ind w:firstLine="480" w:firstLineChars="200"/>
        <w:rPr>
          <w:rStyle w:val="17"/>
          <w:rFonts w:hint="eastAsia" w:ascii="宋体" w:hAnsi="宋体" w:eastAsia="宋体" w:cs="宋体"/>
          <w:sz w:val="24"/>
          <w:szCs w:val="24"/>
        </w:rPr>
      </w:pPr>
      <w:r>
        <w:rPr>
          <w:rStyle w:val="17"/>
          <w:rFonts w:hint="eastAsia" w:ascii="宋体" w:hAnsi="宋体" w:cs="宋体"/>
          <w:sz w:val="24"/>
          <w:szCs w:val="24"/>
          <w:lang w:val="en-US" w:eastAsia="zh-CN"/>
        </w:rPr>
        <w:t>6、</w:t>
      </w:r>
      <w:r>
        <w:rPr>
          <w:rStyle w:val="17"/>
          <w:rFonts w:hint="eastAsia" w:ascii="宋体" w:hAnsi="宋体" w:eastAsia="宋体" w:cs="宋体"/>
          <w:sz w:val="24"/>
          <w:szCs w:val="24"/>
        </w:rPr>
        <w:t>我公司承诺遵守贵公司由于招标人公司政策变化引起的随时终止项目的要求并承担由此带来的一切损失。</w:t>
      </w:r>
    </w:p>
    <w:p w14:paraId="7765BF04">
      <w:pPr>
        <w:pStyle w:val="6"/>
        <w:rPr>
          <w:rFonts w:hint="eastAsia" w:ascii="宋体" w:hAnsi="宋体" w:eastAsia="宋体" w:cs="宋体"/>
          <w:sz w:val="24"/>
          <w:szCs w:val="24"/>
        </w:rPr>
      </w:pPr>
    </w:p>
    <w:p w14:paraId="78080018">
      <w:pPr>
        <w:spacing w:line="200" w:lineRule="exact"/>
        <w:ind w:firstLine="480" w:firstLineChars="200"/>
        <w:rPr>
          <w:rStyle w:val="17"/>
          <w:rFonts w:hint="eastAsia" w:ascii="宋体" w:hAnsi="宋体" w:eastAsia="宋体" w:cs="宋体"/>
          <w:sz w:val="24"/>
          <w:szCs w:val="24"/>
        </w:rPr>
      </w:pPr>
    </w:p>
    <w:p w14:paraId="64D1A04E">
      <w:pPr>
        <w:spacing w:line="480" w:lineRule="exact"/>
        <w:rPr>
          <w:rStyle w:val="17"/>
          <w:rFonts w:hint="eastAsia" w:ascii="宋体" w:hAnsi="宋体" w:eastAsia="宋体" w:cs="宋体"/>
          <w:sz w:val="24"/>
          <w:szCs w:val="24"/>
        </w:rPr>
      </w:pPr>
      <w:r>
        <w:rPr>
          <w:rStyle w:val="17"/>
          <w:rFonts w:hint="eastAsia" w:ascii="宋体" w:hAnsi="宋体" w:eastAsia="宋体" w:cs="宋体"/>
          <w:sz w:val="24"/>
          <w:szCs w:val="24"/>
        </w:rPr>
        <w:t>投  标  人（盖单位公章）：</w:t>
      </w:r>
    </w:p>
    <w:p w14:paraId="473F5590">
      <w:pPr>
        <w:spacing w:line="480" w:lineRule="exact"/>
        <w:rPr>
          <w:rStyle w:val="17"/>
          <w:rFonts w:hint="eastAsia" w:ascii="宋体" w:hAnsi="宋体" w:eastAsia="宋体" w:cs="宋体"/>
          <w:sz w:val="24"/>
          <w:szCs w:val="24"/>
        </w:rPr>
      </w:pPr>
      <w:r>
        <w:rPr>
          <w:rStyle w:val="17"/>
          <w:rFonts w:hint="eastAsia" w:ascii="宋体" w:hAnsi="宋体" w:eastAsia="宋体" w:cs="宋体"/>
          <w:sz w:val="24"/>
          <w:szCs w:val="24"/>
        </w:rPr>
        <w:t>法人代表或委托代理人（签字或盖章）：</w:t>
      </w:r>
    </w:p>
    <w:p w14:paraId="699D23EC">
      <w:pPr>
        <w:spacing w:line="480" w:lineRule="exact"/>
        <w:rPr>
          <w:rStyle w:val="17"/>
          <w:rFonts w:hint="eastAsia" w:ascii="宋体" w:hAnsi="宋体" w:eastAsia="宋体" w:cs="宋体"/>
          <w:sz w:val="24"/>
          <w:szCs w:val="24"/>
        </w:rPr>
      </w:pPr>
      <w:r>
        <w:rPr>
          <w:rStyle w:val="17"/>
          <w:rFonts w:hint="eastAsia" w:ascii="宋体" w:hAnsi="宋体" w:eastAsia="宋体" w:cs="宋体"/>
          <w:sz w:val="24"/>
          <w:szCs w:val="24"/>
        </w:rPr>
        <w:t>日  期：年月日</w:t>
      </w:r>
    </w:p>
    <w:p w14:paraId="5F742137">
      <w:pPr>
        <w:rPr>
          <w:rFonts w:ascii="黑体" w:hAnsi="Calibri" w:eastAsia="黑体" w:cs="Times New Roman"/>
          <w:color w:val="000000"/>
          <w:sz w:val="24"/>
          <w:szCs w:val="24"/>
        </w:rPr>
      </w:pPr>
    </w:p>
    <w:p w14:paraId="1BB08E89">
      <w:pPr>
        <w:rPr>
          <w:rFonts w:ascii="黑体" w:hAnsi="Calibri" w:eastAsia="黑体" w:cs="Times New Roman"/>
          <w:color w:val="000000"/>
          <w:sz w:val="24"/>
          <w:szCs w:val="24"/>
        </w:rPr>
      </w:pPr>
    </w:p>
    <w:p w14:paraId="4DBF56B8">
      <w:pPr>
        <w:pStyle w:val="7"/>
        <w:rPr>
          <w:rFonts w:ascii="黑体" w:hAnsi="Calibri" w:eastAsia="黑体" w:cs="Times New Roman"/>
          <w:color w:val="000000"/>
          <w:sz w:val="24"/>
          <w:szCs w:val="24"/>
        </w:rPr>
      </w:pPr>
    </w:p>
    <w:p w14:paraId="1236CA15">
      <w:pPr>
        <w:pStyle w:val="7"/>
        <w:rPr>
          <w:rFonts w:ascii="黑体" w:hAnsi="Calibri" w:eastAsia="黑体" w:cs="Times New Roman"/>
          <w:color w:val="000000"/>
          <w:sz w:val="24"/>
          <w:szCs w:val="24"/>
        </w:rPr>
      </w:pPr>
    </w:p>
    <w:p w14:paraId="6ADCFC76">
      <w:pPr>
        <w:pStyle w:val="7"/>
        <w:rPr>
          <w:rFonts w:ascii="黑体" w:hAnsi="Calibri" w:eastAsia="黑体" w:cs="Times New Roman"/>
          <w:color w:val="000000"/>
          <w:sz w:val="24"/>
          <w:szCs w:val="24"/>
        </w:rPr>
      </w:pPr>
    </w:p>
    <w:p w14:paraId="289FED83">
      <w:pPr>
        <w:pStyle w:val="7"/>
        <w:rPr>
          <w:rFonts w:ascii="黑体" w:hAnsi="Calibri" w:eastAsia="黑体" w:cs="Times New Roman"/>
          <w:color w:val="000000"/>
          <w:sz w:val="24"/>
          <w:szCs w:val="24"/>
        </w:rPr>
      </w:pPr>
    </w:p>
    <w:p w14:paraId="6D5DB59A">
      <w:pPr>
        <w:pStyle w:val="7"/>
        <w:rPr>
          <w:rFonts w:ascii="黑体" w:hAnsi="Calibri" w:eastAsia="黑体" w:cs="Times New Roman"/>
          <w:color w:val="000000"/>
          <w:sz w:val="24"/>
          <w:szCs w:val="24"/>
        </w:rPr>
      </w:pPr>
    </w:p>
    <w:p w14:paraId="7F4132BE">
      <w:pPr>
        <w:pStyle w:val="7"/>
        <w:rPr>
          <w:rFonts w:ascii="黑体" w:hAnsi="Calibri" w:eastAsia="黑体" w:cs="Times New Roman"/>
          <w:color w:val="000000"/>
          <w:sz w:val="24"/>
          <w:szCs w:val="24"/>
        </w:rPr>
      </w:pPr>
    </w:p>
    <w:p w14:paraId="7CEA503F">
      <w:pPr>
        <w:pStyle w:val="7"/>
        <w:rPr>
          <w:rFonts w:ascii="黑体" w:hAnsi="Calibri" w:eastAsia="黑体" w:cs="Times New Roman"/>
          <w:color w:val="000000"/>
          <w:sz w:val="24"/>
          <w:szCs w:val="24"/>
        </w:rPr>
      </w:pPr>
    </w:p>
    <w:p w14:paraId="61B51FE0">
      <w:pPr>
        <w:pStyle w:val="7"/>
        <w:rPr>
          <w:rFonts w:ascii="黑体" w:hAnsi="Calibri" w:eastAsia="黑体" w:cs="Times New Roman"/>
          <w:color w:val="000000"/>
          <w:sz w:val="24"/>
          <w:szCs w:val="24"/>
        </w:rPr>
      </w:pPr>
    </w:p>
    <w:p w14:paraId="6C73F204">
      <w:pPr>
        <w:pStyle w:val="7"/>
        <w:rPr>
          <w:rFonts w:ascii="黑体" w:hAnsi="Calibri" w:eastAsia="黑体" w:cs="Times New Roman"/>
          <w:color w:val="000000"/>
          <w:sz w:val="24"/>
          <w:szCs w:val="24"/>
        </w:rPr>
      </w:pPr>
    </w:p>
    <w:p w14:paraId="3D2DF100">
      <w:pPr>
        <w:pStyle w:val="7"/>
        <w:rPr>
          <w:rFonts w:ascii="黑体" w:hAnsi="Calibri" w:eastAsia="黑体" w:cs="Times New Roman"/>
          <w:color w:val="000000"/>
          <w:sz w:val="24"/>
          <w:szCs w:val="24"/>
        </w:rPr>
      </w:pPr>
    </w:p>
    <w:p w14:paraId="3943EFF5">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4E9EEA9C">
      <w:pPr>
        <w:adjustRightInd w:val="0"/>
        <w:snapToGrid w:val="0"/>
        <w:spacing w:beforeLines="30" w:line="240" w:lineRule="exact"/>
        <w:jc w:val="center"/>
        <w:rPr>
          <w:rFonts w:ascii="宋体" w:hAnsi="Calibri" w:eastAsia="宋体" w:cs="Times New Roman"/>
          <w:sz w:val="24"/>
          <w:szCs w:val="20"/>
        </w:rPr>
      </w:pPr>
    </w:p>
    <w:p w14:paraId="05E2789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hint="eastAsia" w:ascii="宋体" w:hAnsi="宋体" w:eastAsia="宋体" w:cs="Times New Roman"/>
          <w:b/>
          <w:bCs/>
          <w:color w:val="000000"/>
          <w:sz w:val="24"/>
          <w:szCs w:val="24"/>
          <w:highlight w:val="none"/>
          <w:u w:val="single"/>
        </w:rPr>
        <w:t>中国重汽集团湖北华威专用汽车有限公司喷粉线</w:t>
      </w:r>
      <w:r>
        <w:rPr>
          <w:rFonts w:hint="eastAsia" w:ascii="宋体" w:hAnsi="宋体" w:eastAsia="宋体" w:cs="Times New Roman"/>
          <w:b/>
          <w:bCs/>
          <w:color w:val="000000"/>
          <w:sz w:val="24"/>
          <w:szCs w:val="24"/>
          <w:highlight w:val="none"/>
          <w:u w:val="single"/>
          <w:lang w:val="en-US" w:eastAsia="zh-CN"/>
        </w:rPr>
        <w:t>电力增容及配电设施</w:t>
      </w:r>
      <w:r>
        <w:rPr>
          <w:rFonts w:hint="eastAsia" w:ascii="宋体" w:hAnsi="宋体" w:eastAsia="宋体" w:cs="Times New Roman"/>
          <w:b/>
          <w:bCs/>
          <w:color w:val="000000"/>
          <w:sz w:val="24"/>
          <w:szCs w:val="24"/>
          <w:highlight w:val="none"/>
          <w:u w:val="single"/>
        </w:rPr>
        <w:t xml:space="preserve">项目工程施工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19C70F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1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460314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33E2258F">
            <w:pPr>
              <w:adjustRightInd w:val="0"/>
              <w:snapToGrid w:val="0"/>
              <w:spacing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4528CC67">
            <w:pPr>
              <w:adjustRightInd w:val="0"/>
              <w:snapToGrid w:val="0"/>
              <w:spacing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631957B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3971E03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3B66145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E5B75F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4F2426F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5341226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3CC3955F">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A9FC410">
      <w:pPr>
        <w:rPr>
          <w:rFonts w:ascii="Calibri" w:hAnsi="Calibri" w:eastAsia="黑体" w:cs="Times New Roman"/>
          <w:b/>
          <w:bCs/>
          <w:color w:val="000000"/>
          <w:sz w:val="28"/>
          <w:szCs w:val="20"/>
        </w:rPr>
      </w:pPr>
    </w:p>
    <w:p w14:paraId="7886D057">
      <w:pPr>
        <w:pStyle w:val="7"/>
        <w:rPr>
          <w:rFonts w:ascii="Calibri" w:hAnsi="Calibri" w:eastAsia="黑体" w:cs="Times New Roman"/>
          <w:b/>
          <w:bCs/>
          <w:color w:val="000000"/>
          <w:sz w:val="28"/>
          <w:szCs w:val="20"/>
        </w:rPr>
        <w:sectPr>
          <w:footerReference r:id="rId5" w:type="first"/>
          <w:footerReference r:id="rId4" w:type="default"/>
          <w:pgSz w:w="11906" w:h="16838"/>
          <w:pgMar w:top="1588" w:right="1418" w:bottom="1134" w:left="1418" w:header="851" w:footer="992" w:gutter="0"/>
          <w:pgNumType w:fmt="decimal" w:start="1"/>
          <w:cols w:space="720" w:num="1"/>
          <w:titlePg/>
          <w:docGrid w:type="lines" w:linePitch="312" w:charSpace="0"/>
        </w:sectPr>
      </w:pPr>
    </w:p>
    <w:p w14:paraId="2E31F4C3">
      <w:pPr>
        <w:keepNext/>
        <w:keepLines/>
        <w:outlineLvl w:val="2"/>
        <w:rPr>
          <w:rFonts w:ascii="宋体" w:hAnsi="宋体" w:eastAsia="宋体" w:cs="宋体"/>
          <w:b/>
          <w:bCs/>
          <w:spacing w:val="-9"/>
          <w:sz w:val="24"/>
          <w:szCs w:val="24"/>
        </w:rPr>
      </w:pPr>
      <w:r>
        <w:rPr>
          <w:rFonts w:hint="eastAsia" w:ascii="宋体" w:hAnsi="宋体" w:eastAsia="宋体" w:cs="宋体"/>
          <w:b/>
          <w:bCs/>
          <w:spacing w:val="-17"/>
          <w:sz w:val="24"/>
          <w:szCs w:val="24"/>
        </w:rPr>
        <w:t>附</w:t>
      </w:r>
      <w:r>
        <w:rPr>
          <w:rFonts w:hint="eastAsia" w:ascii="宋体" w:hAnsi="宋体" w:eastAsia="宋体" w:cs="宋体"/>
          <w:b/>
          <w:bCs/>
          <w:spacing w:val="-14"/>
          <w:sz w:val="24"/>
          <w:szCs w:val="24"/>
        </w:rPr>
        <w:t>件</w:t>
      </w:r>
      <w:r>
        <w:rPr>
          <w:rFonts w:ascii="宋体" w:hAnsi="宋体" w:eastAsia="宋体" w:cs="宋体"/>
          <w:b/>
          <w:bCs/>
          <w:spacing w:val="-17"/>
          <w:sz w:val="24"/>
          <w:szCs w:val="24"/>
        </w:rPr>
        <w:t>3</w:t>
      </w:r>
      <w:r>
        <w:rPr>
          <w:rFonts w:hint="eastAsia" w:ascii="宋体" w:hAnsi="宋体" w:eastAsia="宋体" w:cs="宋体"/>
          <w:b/>
          <w:bCs/>
          <w:spacing w:val="-17"/>
          <w:sz w:val="24"/>
          <w:szCs w:val="24"/>
        </w:rPr>
        <w:t xml:space="preserve"> </w:t>
      </w:r>
      <w:r>
        <w:rPr>
          <w:rFonts w:hint="eastAsia" w:ascii="宋体" w:hAnsi="宋体" w:cs="宋体"/>
          <w:b/>
          <w:bCs/>
          <w:spacing w:val="-17"/>
          <w:sz w:val="24"/>
          <w:szCs w:val="24"/>
          <w:lang w:val="en-US" w:eastAsia="zh-CN"/>
        </w:rPr>
        <w:t xml:space="preserve"> </w:t>
      </w:r>
      <w:r>
        <w:rPr>
          <w:rFonts w:hint="eastAsia" w:ascii="宋体" w:hAnsi="宋体" w:eastAsia="宋体" w:cs="宋体"/>
          <w:b/>
          <w:bCs/>
          <w:spacing w:val="15"/>
          <w:position w:val="3"/>
          <w:sz w:val="24"/>
          <w:szCs w:val="24"/>
        </w:rPr>
        <w:t>投</w:t>
      </w:r>
      <w:r>
        <w:rPr>
          <w:rFonts w:hint="eastAsia" w:ascii="宋体" w:hAnsi="宋体" w:eastAsia="宋体" w:cs="宋体"/>
          <w:b/>
          <w:bCs/>
          <w:spacing w:val="8"/>
          <w:position w:val="3"/>
          <w:sz w:val="24"/>
          <w:szCs w:val="24"/>
        </w:rPr>
        <w:t>标人基本情况及</w:t>
      </w:r>
      <w:r>
        <w:rPr>
          <w:rFonts w:hint="eastAsia" w:ascii="宋体" w:hAnsi="宋体" w:eastAsia="宋体" w:cs="宋体"/>
          <w:b/>
          <w:bCs/>
          <w:spacing w:val="8"/>
          <w:sz w:val="24"/>
          <w:szCs w:val="24"/>
        </w:rPr>
        <w:t>资产情况汇总</w:t>
      </w:r>
      <w:r>
        <w:rPr>
          <w:rFonts w:hint="eastAsia" w:ascii="宋体" w:hAnsi="宋体" w:eastAsia="宋体" w:cs="宋体"/>
          <w:b/>
          <w:bCs/>
          <w:spacing w:val="7"/>
          <w:sz w:val="24"/>
          <w:szCs w:val="24"/>
        </w:rPr>
        <w:t>表</w:t>
      </w:r>
    </w:p>
    <w:p w14:paraId="3EAC3490">
      <w:pPr>
        <w:keepNext/>
        <w:keepLines/>
        <w:outlineLvl w:val="3"/>
        <w:rPr>
          <w:rFonts w:ascii="Times New Roman" w:hAnsi="Times New Roman" w:eastAsia="宋体" w:cs="Times New Roman"/>
          <w:b/>
          <w:bCs/>
          <w:color w:val="000000"/>
          <w:sz w:val="24"/>
          <w:szCs w:val="24"/>
        </w:rPr>
      </w:pPr>
      <w:r>
        <w:rPr>
          <w:rFonts w:ascii="宋体" w:hAnsi="宋体" w:eastAsia="宋体" w:cs="宋体"/>
          <w:b/>
          <w:bCs/>
          <w:spacing w:val="-9"/>
          <w:sz w:val="24"/>
          <w:szCs w:val="24"/>
        </w:rPr>
        <w:t>表</w:t>
      </w:r>
      <w:r>
        <w:rPr>
          <w:rFonts w:ascii="宋体" w:hAnsi="宋体" w:eastAsia="宋体" w:cs="宋体"/>
          <w:b/>
          <w:bCs/>
          <w:spacing w:val="-7"/>
          <w:sz w:val="24"/>
          <w:szCs w:val="24"/>
        </w:rPr>
        <w:t xml:space="preserve"> 1</w:t>
      </w:r>
      <w:r>
        <w:rPr>
          <w:rFonts w:hint="eastAsia" w:ascii="宋体" w:hAnsi="宋体" w:cs="宋体"/>
          <w:b/>
          <w:bCs/>
          <w:spacing w:val="-7"/>
          <w:sz w:val="24"/>
          <w:szCs w:val="24"/>
          <w:lang w:val="en-US" w:eastAsia="zh-CN"/>
        </w:rPr>
        <w:t xml:space="preserve"> </w:t>
      </w:r>
      <w:r>
        <w:rPr>
          <w:rFonts w:hint="eastAsia" w:ascii="宋体" w:hAnsi="宋体" w:eastAsia="宋体" w:cs="宋体"/>
          <w:spacing w:val="-7"/>
          <w:sz w:val="24"/>
          <w:szCs w:val="24"/>
        </w:rPr>
        <w:t xml:space="preserve"> </w:t>
      </w:r>
      <w:r>
        <w:rPr>
          <w:rFonts w:hint="eastAsia" w:ascii="Times New Roman" w:hAnsi="Times New Roman" w:eastAsia="宋体" w:cs="Times New Roman"/>
          <w:b/>
          <w:bCs/>
          <w:color w:val="000000"/>
          <w:sz w:val="24"/>
          <w:szCs w:val="24"/>
        </w:rPr>
        <w:t>投标人基本情况表(格式)</w:t>
      </w:r>
    </w:p>
    <w:tbl>
      <w:tblPr>
        <w:tblStyle w:val="11"/>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85"/>
        <w:gridCol w:w="897"/>
        <w:gridCol w:w="1021"/>
        <w:gridCol w:w="993"/>
        <w:gridCol w:w="283"/>
        <w:gridCol w:w="195"/>
        <w:gridCol w:w="1246"/>
        <w:gridCol w:w="260"/>
        <w:gridCol w:w="709"/>
        <w:gridCol w:w="1416"/>
      </w:tblGrid>
      <w:tr w14:paraId="1AC9B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5D6572D6">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投标人名称</w:t>
            </w:r>
          </w:p>
        </w:tc>
        <w:tc>
          <w:tcPr>
            <w:tcW w:w="7020" w:type="dxa"/>
            <w:gridSpan w:val="9"/>
            <w:tcBorders>
              <w:top w:val="single" w:color="000000" w:sz="4" w:space="0"/>
              <w:left w:val="single" w:color="000000" w:sz="4" w:space="0"/>
              <w:bottom w:val="single" w:color="000000" w:sz="4" w:space="0"/>
              <w:right w:val="single" w:color="000000" w:sz="4" w:space="0"/>
            </w:tcBorders>
            <w:vAlign w:val="center"/>
          </w:tcPr>
          <w:p w14:paraId="1424CD1D">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1845F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5EE58BA8">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注册地址</w:t>
            </w:r>
          </w:p>
        </w:tc>
        <w:tc>
          <w:tcPr>
            <w:tcW w:w="3389" w:type="dxa"/>
            <w:gridSpan w:val="5"/>
            <w:tcBorders>
              <w:top w:val="single" w:color="000000" w:sz="4" w:space="0"/>
              <w:left w:val="single" w:color="000000" w:sz="4" w:space="0"/>
              <w:bottom w:val="single" w:color="000000" w:sz="4" w:space="0"/>
              <w:right w:val="single" w:color="000000" w:sz="4" w:space="0"/>
            </w:tcBorders>
            <w:vAlign w:val="center"/>
          </w:tcPr>
          <w:p w14:paraId="7893501F">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246" w:type="dxa"/>
            <w:tcBorders>
              <w:top w:val="single" w:color="000000" w:sz="4" w:space="0"/>
              <w:left w:val="single" w:color="000000" w:sz="4" w:space="0"/>
              <w:bottom w:val="single" w:color="000000" w:sz="4" w:space="0"/>
              <w:right w:val="single" w:color="000000" w:sz="4" w:space="0"/>
            </w:tcBorders>
            <w:vAlign w:val="center"/>
          </w:tcPr>
          <w:p w14:paraId="4028AC11">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邮政编码</w:t>
            </w:r>
          </w:p>
        </w:tc>
        <w:tc>
          <w:tcPr>
            <w:tcW w:w="2385" w:type="dxa"/>
            <w:gridSpan w:val="3"/>
            <w:tcBorders>
              <w:top w:val="single" w:color="000000" w:sz="4" w:space="0"/>
              <w:left w:val="single" w:color="000000" w:sz="4" w:space="0"/>
              <w:bottom w:val="single" w:color="000000" w:sz="4" w:space="0"/>
              <w:right w:val="single" w:color="000000" w:sz="4" w:space="0"/>
            </w:tcBorders>
            <w:vAlign w:val="center"/>
          </w:tcPr>
          <w:p w14:paraId="40070E64">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264CC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vMerge w:val="restart"/>
            <w:tcBorders>
              <w:top w:val="single" w:color="000000" w:sz="4" w:space="0"/>
              <w:left w:val="single" w:color="000000" w:sz="4" w:space="0"/>
              <w:bottom w:val="single" w:color="000000" w:sz="4" w:space="0"/>
              <w:right w:val="single" w:color="000000" w:sz="4" w:space="0"/>
            </w:tcBorders>
            <w:vAlign w:val="center"/>
          </w:tcPr>
          <w:p w14:paraId="02ED604C">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联系方式</w:t>
            </w:r>
          </w:p>
        </w:tc>
        <w:tc>
          <w:tcPr>
            <w:tcW w:w="897" w:type="dxa"/>
            <w:tcBorders>
              <w:top w:val="single" w:color="000000" w:sz="4" w:space="0"/>
              <w:left w:val="single" w:color="000000" w:sz="4" w:space="0"/>
              <w:bottom w:val="single" w:color="000000" w:sz="4" w:space="0"/>
              <w:right w:val="single" w:color="000000" w:sz="4" w:space="0"/>
            </w:tcBorders>
            <w:vAlign w:val="center"/>
          </w:tcPr>
          <w:p w14:paraId="3BAB2137">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联系人</w:t>
            </w:r>
          </w:p>
        </w:tc>
        <w:tc>
          <w:tcPr>
            <w:tcW w:w="2492" w:type="dxa"/>
            <w:gridSpan w:val="4"/>
            <w:tcBorders>
              <w:top w:val="single" w:color="000000" w:sz="4" w:space="0"/>
              <w:left w:val="single" w:color="000000" w:sz="4" w:space="0"/>
              <w:bottom w:val="single" w:color="000000" w:sz="4" w:space="0"/>
              <w:right w:val="single" w:color="000000" w:sz="4" w:space="0"/>
            </w:tcBorders>
            <w:vAlign w:val="center"/>
          </w:tcPr>
          <w:p w14:paraId="1536CCFF">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246" w:type="dxa"/>
            <w:tcBorders>
              <w:top w:val="single" w:color="000000" w:sz="4" w:space="0"/>
              <w:left w:val="single" w:color="000000" w:sz="4" w:space="0"/>
              <w:bottom w:val="single" w:color="000000" w:sz="4" w:space="0"/>
              <w:right w:val="single" w:color="000000" w:sz="4" w:space="0"/>
            </w:tcBorders>
            <w:vAlign w:val="center"/>
          </w:tcPr>
          <w:p w14:paraId="02CC1FFA">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电  话</w:t>
            </w:r>
          </w:p>
        </w:tc>
        <w:tc>
          <w:tcPr>
            <w:tcW w:w="2385" w:type="dxa"/>
            <w:gridSpan w:val="3"/>
            <w:tcBorders>
              <w:top w:val="single" w:color="000000" w:sz="4" w:space="0"/>
              <w:left w:val="single" w:color="000000" w:sz="4" w:space="0"/>
              <w:bottom w:val="single" w:color="000000" w:sz="4" w:space="0"/>
              <w:right w:val="single" w:color="000000" w:sz="4" w:space="0"/>
            </w:tcBorders>
            <w:vAlign w:val="center"/>
          </w:tcPr>
          <w:p w14:paraId="537693A3">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1C1D0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3AAD1EEF">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897" w:type="dxa"/>
            <w:tcBorders>
              <w:top w:val="single" w:color="000000" w:sz="4" w:space="0"/>
              <w:left w:val="single" w:color="000000" w:sz="4" w:space="0"/>
              <w:bottom w:val="single" w:color="000000" w:sz="4" w:space="0"/>
              <w:right w:val="single" w:color="000000" w:sz="4" w:space="0"/>
            </w:tcBorders>
            <w:vAlign w:val="center"/>
          </w:tcPr>
          <w:p w14:paraId="2653B283">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传  真</w:t>
            </w:r>
          </w:p>
        </w:tc>
        <w:tc>
          <w:tcPr>
            <w:tcW w:w="2492" w:type="dxa"/>
            <w:gridSpan w:val="4"/>
            <w:tcBorders>
              <w:top w:val="single" w:color="000000" w:sz="4" w:space="0"/>
              <w:left w:val="single" w:color="000000" w:sz="4" w:space="0"/>
              <w:bottom w:val="single" w:color="000000" w:sz="4" w:space="0"/>
              <w:right w:val="single" w:color="000000" w:sz="4" w:space="0"/>
            </w:tcBorders>
            <w:vAlign w:val="center"/>
          </w:tcPr>
          <w:p w14:paraId="57E6574A">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246" w:type="dxa"/>
            <w:tcBorders>
              <w:top w:val="single" w:color="000000" w:sz="4" w:space="0"/>
              <w:left w:val="single" w:color="000000" w:sz="4" w:space="0"/>
              <w:bottom w:val="single" w:color="000000" w:sz="4" w:space="0"/>
              <w:right w:val="single" w:color="000000" w:sz="4" w:space="0"/>
            </w:tcBorders>
            <w:vAlign w:val="center"/>
          </w:tcPr>
          <w:p w14:paraId="3824EF0B">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网  址</w:t>
            </w:r>
          </w:p>
        </w:tc>
        <w:tc>
          <w:tcPr>
            <w:tcW w:w="2385" w:type="dxa"/>
            <w:gridSpan w:val="3"/>
            <w:tcBorders>
              <w:top w:val="single" w:color="000000" w:sz="4" w:space="0"/>
              <w:left w:val="single" w:color="000000" w:sz="4" w:space="0"/>
              <w:bottom w:val="single" w:color="000000" w:sz="4" w:space="0"/>
              <w:right w:val="single" w:color="000000" w:sz="4" w:space="0"/>
            </w:tcBorders>
            <w:vAlign w:val="center"/>
          </w:tcPr>
          <w:p w14:paraId="37B306D1">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30DF3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494B9449">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组织结构</w:t>
            </w:r>
          </w:p>
        </w:tc>
        <w:tc>
          <w:tcPr>
            <w:tcW w:w="7020" w:type="dxa"/>
            <w:gridSpan w:val="9"/>
            <w:tcBorders>
              <w:top w:val="single" w:color="000000" w:sz="4" w:space="0"/>
              <w:left w:val="single" w:color="000000" w:sz="4" w:space="0"/>
              <w:bottom w:val="single" w:color="000000" w:sz="4" w:space="0"/>
              <w:right w:val="single" w:color="000000" w:sz="4" w:space="0"/>
            </w:tcBorders>
            <w:vAlign w:val="center"/>
          </w:tcPr>
          <w:p w14:paraId="073C2986">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0092F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18C1BF04">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法定代表人</w:t>
            </w:r>
          </w:p>
        </w:tc>
        <w:tc>
          <w:tcPr>
            <w:tcW w:w="897" w:type="dxa"/>
            <w:tcBorders>
              <w:top w:val="single" w:color="000000" w:sz="4" w:space="0"/>
              <w:left w:val="single" w:color="000000" w:sz="4" w:space="0"/>
              <w:bottom w:val="single" w:color="000000" w:sz="4" w:space="0"/>
              <w:right w:val="single" w:color="000000" w:sz="4" w:space="0"/>
            </w:tcBorders>
            <w:vAlign w:val="center"/>
          </w:tcPr>
          <w:p w14:paraId="5B6E9DD2">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姓名</w:t>
            </w:r>
          </w:p>
        </w:tc>
        <w:tc>
          <w:tcPr>
            <w:tcW w:w="1021" w:type="dxa"/>
            <w:tcBorders>
              <w:top w:val="single" w:color="000000" w:sz="4" w:space="0"/>
              <w:left w:val="single" w:color="000000" w:sz="4" w:space="0"/>
              <w:bottom w:val="single" w:color="000000" w:sz="4" w:space="0"/>
              <w:right w:val="single" w:color="000000" w:sz="4" w:space="0"/>
            </w:tcBorders>
            <w:vAlign w:val="center"/>
          </w:tcPr>
          <w:p w14:paraId="474542EB">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276" w:type="dxa"/>
            <w:gridSpan w:val="2"/>
            <w:tcBorders>
              <w:top w:val="single" w:color="000000" w:sz="4" w:space="0"/>
              <w:left w:val="single" w:color="000000" w:sz="4" w:space="0"/>
              <w:bottom w:val="single" w:color="000000" w:sz="4" w:space="0"/>
              <w:right w:val="single" w:color="000000" w:sz="4" w:space="0"/>
            </w:tcBorders>
            <w:vAlign w:val="center"/>
          </w:tcPr>
          <w:p w14:paraId="372AB138">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技术职称</w:t>
            </w:r>
          </w:p>
        </w:tc>
        <w:tc>
          <w:tcPr>
            <w:tcW w:w="1701" w:type="dxa"/>
            <w:gridSpan w:val="3"/>
            <w:tcBorders>
              <w:top w:val="single" w:color="000000" w:sz="4" w:space="0"/>
              <w:left w:val="single" w:color="000000" w:sz="4" w:space="0"/>
              <w:bottom w:val="single" w:color="000000" w:sz="4" w:space="0"/>
              <w:right w:val="single" w:color="000000" w:sz="4" w:space="0"/>
            </w:tcBorders>
            <w:vAlign w:val="center"/>
          </w:tcPr>
          <w:p w14:paraId="4FA90FAA">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01BBD758">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电话</w:t>
            </w:r>
          </w:p>
        </w:tc>
        <w:tc>
          <w:tcPr>
            <w:tcW w:w="1416" w:type="dxa"/>
            <w:tcBorders>
              <w:top w:val="single" w:color="000000" w:sz="4" w:space="0"/>
              <w:left w:val="single" w:color="000000" w:sz="4" w:space="0"/>
              <w:bottom w:val="single" w:color="000000" w:sz="4" w:space="0"/>
              <w:right w:val="single" w:color="000000" w:sz="4" w:space="0"/>
            </w:tcBorders>
            <w:vAlign w:val="center"/>
          </w:tcPr>
          <w:p w14:paraId="08C17850">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45239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0B7292CF">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技术负责人</w:t>
            </w:r>
          </w:p>
        </w:tc>
        <w:tc>
          <w:tcPr>
            <w:tcW w:w="897" w:type="dxa"/>
            <w:tcBorders>
              <w:top w:val="single" w:color="000000" w:sz="4" w:space="0"/>
              <w:left w:val="single" w:color="000000" w:sz="4" w:space="0"/>
              <w:bottom w:val="single" w:color="000000" w:sz="4" w:space="0"/>
              <w:right w:val="single" w:color="000000" w:sz="4" w:space="0"/>
            </w:tcBorders>
            <w:vAlign w:val="center"/>
          </w:tcPr>
          <w:p w14:paraId="4CCC754D">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姓名</w:t>
            </w:r>
          </w:p>
        </w:tc>
        <w:tc>
          <w:tcPr>
            <w:tcW w:w="1021" w:type="dxa"/>
            <w:tcBorders>
              <w:top w:val="single" w:color="000000" w:sz="4" w:space="0"/>
              <w:left w:val="single" w:color="000000" w:sz="4" w:space="0"/>
              <w:bottom w:val="single" w:color="000000" w:sz="4" w:space="0"/>
              <w:right w:val="single" w:color="000000" w:sz="4" w:space="0"/>
            </w:tcBorders>
            <w:vAlign w:val="center"/>
          </w:tcPr>
          <w:p w14:paraId="5DA20694">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276" w:type="dxa"/>
            <w:gridSpan w:val="2"/>
            <w:tcBorders>
              <w:top w:val="single" w:color="000000" w:sz="4" w:space="0"/>
              <w:left w:val="single" w:color="000000" w:sz="4" w:space="0"/>
              <w:bottom w:val="single" w:color="000000" w:sz="4" w:space="0"/>
              <w:right w:val="single" w:color="000000" w:sz="4" w:space="0"/>
            </w:tcBorders>
            <w:vAlign w:val="center"/>
          </w:tcPr>
          <w:p w14:paraId="3F963B82">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技术职称</w:t>
            </w:r>
          </w:p>
        </w:tc>
        <w:tc>
          <w:tcPr>
            <w:tcW w:w="1701" w:type="dxa"/>
            <w:gridSpan w:val="3"/>
            <w:tcBorders>
              <w:top w:val="single" w:color="000000" w:sz="4" w:space="0"/>
              <w:left w:val="single" w:color="000000" w:sz="4" w:space="0"/>
              <w:bottom w:val="single" w:color="000000" w:sz="4" w:space="0"/>
              <w:right w:val="single" w:color="000000" w:sz="4" w:space="0"/>
            </w:tcBorders>
            <w:vAlign w:val="center"/>
          </w:tcPr>
          <w:p w14:paraId="7D675042">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E4DC4E4">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电话</w:t>
            </w:r>
          </w:p>
        </w:tc>
        <w:tc>
          <w:tcPr>
            <w:tcW w:w="1416" w:type="dxa"/>
            <w:tcBorders>
              <w:top w:val="single" w:color="000000" w:sz="4" w:space="0"/>
              <w:left w:val="single" w:color="000000" w:sz="4" w:space="0"/>
              <w:bottom w:val="single" w:color="000000" w:sz="4" w:space="0"/>
              <w:right w:val="single" w:color="000000" w:sz="4" w:space="0"/>
            </w:tcBorders>
            <w:vAlign w:val="center"/>
          </w:tcPr>
          <w:p w14:paraId="5BC5AA7B">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4F52C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2D7A53BD">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成立时间</w:t>
            </w:r>
          </w:p>
        </w:tc>
        <w:tc>
          <w:tcPr>
            <w:tcW w:w="1918" w:type="dxa"/>
            <w:gridSpan w:val="2"/>
            <w:tcBorders>
              <w:top w:val="single" w:color="000000" w:sz="4" w:space="0"/>
              <w:left w:val="single" w:color="000000" w:sz="4" w:space="0"/>
              <w:bottom w:val="single" w:color="000000" w:sz="4" w:space="0"/>
              <w:right w:val="single" w:color="000000" w:sz="4" w:space="0"/>
            </w:tcBorders>
            <w:vAlign w:val="center"/>
          </w:tcPr>
          <w:p w14:paraId="745E2EB1">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5102" w:type="dxa"/>
            <w:gridSpan w:val="7"/>
            <w:tcBorders>
              <w:top w:val="single" w:color="000000" w:sz="4" w:space="0"/>
              <w:left w:val="single" w:color="000000" w:sz="4" w:space="0"/>
              <w:bottom w:val="single" w:color="000000" w:sz="4" w:space="0"/>
              <w:right w:val="single" w:color="000000" w:sz="4" w:space="0"/>
            </w:tcBorders>
            <w:vAlign w:val="center"/>
          </w:tcPr>
          <w:p w14:paraId="797B3C1E">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员工总人数：</w:t>
            </w:r>
          </w:p>
        </w:tc>
      </w:tr>
      <w:tr w14:paraId="3203F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6D242D7D">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企业资质等级</w:t>
            </w:r>
          </w:p>
        </w:tc>
        <w:tc>
          <w:tcPr>
            <w:tcW w:w="897" w:type="dxa"/>
            <w:tcBorders>
              <w:top w:val="single" w:color="000000" w:sz="4" w:space="0"/>
              <w:left w:val="single" w:color="000000" w:sz="4" w:space="0"/>
              <w:bottom w:val="single" w:color="000000" w:sz="4" w:space="0"/>
              <w:right w:val="single" w:color="000000" w:sz="4" w:space="0"/>
            </w:tcBorders>
            <w:vAlign w:val="center"/>
          </w:tcPr>
          <w:p w14:paraId="500B0A9A">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021" w:type="dxa"/>
            <w:tcBorders>
              <w:top w:val="single" w:color="000000" w:sz="4" w:space="0"/>
              <w:left w:val="single" w:color="000000" w:sz="4" w:space="0"/>
              <w:bottom w:val="single" w:color="000000" w:sz="4" w:space="0"/>
              <w:right w:val="single" w:color="000000" w:sz="4" w:space="0"/>
            </w:tcBorders>
            <w:vAlign w:val="center"/>
          </w:tcPr>
          <w:p w14:paraId="120206C5">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35388BAB">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其中</w:t>
            </w:r>
          </w:p>
        </w:tc>
        <w:tc>
          <w:tcPr>
            <w:tcW w:w="1984" w:type="dxa"/>
            <w:gridSpan w:val="4"/>
            <w:tcBorders>
              <w:top w:val="single" w:color="000000" w:sz="4" w:space="0"/>
              <w:left w:val="single" w:color="000000" w:sz="4" w:space="0"/>
              <w:bottom w:val="single" w:color="000000" w:sz="4" w:space="0"/>
              <w:right w:val="single" w:color="000000" w:sz="4" w:space="0"/>
            </w:tcBorders>
            <w:vAlign w:val="center"/>
          </w:tcPr>
          <w:p w14:paraId="1E44B21A">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项目经理</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446E6670">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641DB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7254F4D5">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营业执照号</w:t>
            </w:r>
          </w:p>
        </w:tc>
        <w:tc>
          <w:tcPr>
            <w:tcW w:w="897" w:type="dxa"/>
            <w:tcBorders>
              <w:top w:val="single" w:color="000000" w:sz="4" w:space="0"/>
              <w:left w:val="single" w:color="000000" w:sz="4" w:space="0"/>
              <w:bottom w:val="single" w:color="000000" w:sz="4" w:space="0"/>
              <w:right w:val="single" w:color="000000" w:sz="4" w:space="0"/>
            </w:tcBorders>
            <w:vAlign w:val="center"/>
          </w:tcPr>
          <w:p w14:paraId="3969E5AC">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021" w:type="dxa"/>
            <w:tcBorders>
              <w:top w:val="single" w:color="000000" w:sz="4" w:space="0"/>
              <w:left w:val="single" w:color="000000" w:sz="4" w:space="0"/>
              <w:bottom w:val="single" w:color="000000" w:sz="4" w:space="0"/>
              <w:right w:val="single" w:color="000000" w:sz="4" w:space="0"/>
            </w:tcBorders>
            <w:vAlign w:val="center"/>
          </w:tcPr>
          <w:p w14:paraId="7AC71434">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07780E37">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984" w:type="dxa"/>
            <w:gridSpan w:val="4"/>
            <w:tcBorders>
              <w:top w:val="single" w:color="000000" w:sz="4" w:space="0"/>
              <w:left w:val="single" w:color="000000" w:sz="4" w:space="0"/>
              <w:bottom w:val="single" w:color="000000" w:sz="4" w:space="0"/>
              <w:right w:val="single" w:color="000000" w:sz="4" w:space="0"/>
            </w:tcBorders>
            <w:vAlign w:val="center"/>
          </w:tcPr>
          <w:p w14:paraId="15DE9464">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高级职称人员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75E8BDBB">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1A165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2CA84A3A">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注册资金</w:t>
            </w:r>
          </w:p>
        </w:tc>
        <w:tc>
          <w:tcPr>
            <w:tcW w:w="897" w:type="dxa"/>
            <w:tcBorders>
              <w:top w:val="single" w:color="000000" w:sz="4" w:space="0"/>
              <w:left w:val="single" w:color="000000" w:sz="4" w:space="0"/>
              <w:bottom w:val="single" w:color="000000" w:sz="4" w:space="0"/>
              <w:right w:val="single" w:color="000000" w:sz="4" w:space="0"/>
            </w:tcBorders>
            <w:vAlign w:val="center"/>
          </w:tcPr>
          <w:p w14:paraId="15FF790F">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021" w:type="dxa"/>
            <w:tcBorders>
              <w:top w:val="single" w:color="000000" w:sz="4" w:space="0"/>
              <w:left w:val="single" w:color="000000" w:sz="4" w:space="0"/>
              <w:bottom w:val="single" w:color="000000" w:sz="4" w:space="0"/>
              <w:right w:val="single" w:color="000000" w:sz="4" w:space="0"/>
            </w:tcBorders>
            <w:vAlign w:val="center"/>
          </w:tcPr>
          <w:p w14:paraId="1A2A7232">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3254CF7C">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984" w:type="dxa"/>
            <w:gridSpan w:val="4"/>
            <w:tcBorders>
              <w:top w:val="single" w:color="000000" w:sz="4" w:space="0"/>
              <w:left w:val="single" w:color="000000" w:sz="4" w:space="0"/>
              <w:bottom w:val="single" w:color="000000" w:sz="4" w:space="0"/>
              <w:right w:val="single" w:color="000000" w:sz="4" w:space="0"/>
            </w:tcBorders>
            <w:vAlign w:val="center"/>
          </w:tcPr>
          <w:p w14:paraId="193C4AE0">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中级职称人员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309A9030">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0ACF6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72BF6948">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开户银行</w:t>
            </w:r>
          </w:p>
        </w:tc>
        <w:tc>
          <w:tcPr>
            <w:tcW w:w="897" w:type="dxa"/>
            <w:tcBorders>
              <w:top w:val="single" w:color="000000" w:sz="4" w:space="0"/>
              <w:left w:val="single" w:color="000000" w:sz="4" w:space="0"/>
              <w:bottom w:val="single" w:color="000000" w:sz="4" w:space="0"/>
              <w:right w:val="single" w:color="000000" w:sz="4" w:space="0"/>
            </w:tcBorders>
            <w:vAlign w:val="center"/>
          </w:tcPr>
          <w:p w14:paraId="62DB4231">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021" w:type="dxa"/>
            <w:tcBorders>
              <w:top w:val="single" w:color="000000" w:sz="4" w:space="0"/>
              <w:left w:val="single" w:color="000000" w:sz="4" w:space="0"/>
              <w:bottom w:val="single" w:color="000000" w:sz="4" w:space="0"/>
              <w:right w:val="single" w:color="000000" w:sz="4" w:space="0"/>
            </w:tcBorders>
            <w:vAlign w:val="center"/>
          </w:tcPr>
          <w:p w14:paraId="5B1B19CB">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60C6F2B8">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984" w:type="dxa"/>
            <w:gridSpan w:val="4"/>
            <w:tcBorders>
              <w:top w:val="single" w:color="000000" w:sz="4" w:space="0"/>
              <w:left w:val="single" w:color="000000" w:sz="4" w:space="0"/>
              <w:bottom w:val="single" w:color="000000" w:sz="4" w:space="0"/>
              <w:right w:val="single" w:color="000000" w:sz="4" w:space="0"/>
            </w:tcBorders>
            <w:vAlign w:val="center"/>
          </w:tcPr>
          <w:p w14:paraId="1439FE44">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初级职称人员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6003A157">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0863E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28A14E2A">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账号</w:t>
            </w:r>
          </w:p>
        </w:tc>
        <w:tc>
          <w:tcPr>
            <w:tcW w:w="897" w:type="dxa"/>
            <w:tcBorders>
              <w:top w:val="single" w:color="000000" w:sz="4" w:space="0"/>
              <w:left w:val="single" w:color="000000" w:sz="4" w:space="0"/>
              <w:bottom w:val="single" w:color="000000" w:sz="4" w:space="0"/>
              <w:right w:val="single" w:color="000000" w:sz="4" w:space="0"/>
            </w:tcBorders>
            <w:vAlign w:val="center"/>
          </w:tcPr>
          <w:p w14:paraId="73115B22">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021" w:type="dxa"/>
            <w:tcBorders>
              <w:top w:val="single" w:color="000000" w:sz="4" w:space="0"/>
              <w:left w:val="single" w:color="000000" w:sz="4" w:space="0"/>
              <w:bottom w:val="single" w:color="000000" w:sz="4" w:space="0"/>
              <w:right w:val="single" w:color="000000" w:sz="4" w:space="0"/>
            </w:tcBorders>
            <w:vAlign w:val="center"/>
          </w:tcPr>
          <w:p w14:paraId="28484BC4">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0EC70C03">
            <w:pPr>
              <w:keepNext w:val="0"/>
              <w:keepLines w:val="0"/>
              <w:suppressLineNumbers w:val="0"/>
              <w:spacing w:before="0" w:beforeAutospacing="0" w:after="0" w:afterAutospacing="0"/>
              <w:ind w:left="0" w:right="0"/>
              <w:jc w:val="center"/>
              <w:rPr>
                <w:rStyle w:val="17"/>
                <w:rFonts w:hint="default" w:ascii="宋体" w:hAnsi="宋体"/>
                <w:szCs w:val="21"/>
              </w:rPr>
            </w:pPr>
          </w:p>
        </w:tc>
        <w:tc>
          <w:tcPr>
            <w:tcW w:w="1984" w:type="dxa"/>
            <w:gridSpan w:val="4"/>
            <w:tcBorders>
              <w:top w:val="single" w:color="000000" w:sz="4" w:space="0"/>
              <w:left w:val="single" w:color="000000" w:sz="4" w:space="0"/>
              <w:bottom w:val="single" w:color="000000" w:sz="4" w:space="0"/>
              <w:right w:val="single" w:color="000000" w:sz="4" w:space="0"/>
            </w:tcBorders>
            <w:vAlign w:val="center"/>
          </w:tcPr>
          <w:p w14:paraId="0D0A8711">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技  工</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53B85932">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4D049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2"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7A22CFEA">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经营范围</w:t>
            </w:r>
          </w:p>
        </w:tc>
        <w:tc>
          <w:tcPr>
            <w:tcW w:w="7020" w:type="dxa"/>
            <w:gridSpan w:val="9"/>
            <w:tcBorders>
              <w:top w:val="single" w:color="000000" w:sz="4" w:space="0"/>
              <w:left w:val="single" w:color="000000" w:sz="4" w:space="0"/>
              <w:bottom w:val="single" w:color="000000" w:sz="4" w:space="0"/>
              <w:right w:val="single" w:color="000000" w:sz="4" w:space="0"/>
            </w:tcBorders>
            <w:vAlign w:val="center"/>
          </w:tcPr>
          <w:p w14:paraId="7E2733DF">
            <w:pPr>
              <w:keepNext w:val="0"/>
              <w:keepLines w:val="0"/>
              <w:suppressLineNumbers w:val="0"/>
              <w:spacing w:before="0" w:beforeAutospacing="0" w:after="0" w:afterAutospacing="0"/>
              <w:ind w:left="0" w:right="0"/>
              <w:jc w:val="center"/>
              <w:rPr>
                <w:rStyle w:val="17"/>
                <w:rFonts w:hint="default" w:ascii="宋体" w:hAnsi="宋体"/>
                <w:szCs w:val="21"/>
              </w:rPr>
            </w:pPr>
          </w:p>
        </w:tc>
      </w:tr>
      <w:tr w14:paraId="70456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1E3BA554">
            <w:pPr>
              <w:keepNext w:val="0"/>
              <w:keepLines w:val="0"/>
              <w:suppressLineNumbers w:val="0"/>
              <w:spacing w:before="0" w:beforeAutospacing="0" w:after="0" w:afterAutospacing="0"/>
              <w:ind w:left="0" w:right="0"/>
              <w:jc w:val="center"/>
              <w:rPr>
                <w:rStyle w:val="17"/>
                <w:rFonts w:hint="default" w:ascii="宋体" w:hAnsi="宋体"/>
                <w:szCs w:val="21"/>
              </w:rPr>
            </w:pPr>
            <w:r>
              <w:rPr>
                <w:rStyle w:val="17"/>
                <w:rFonts w:hint="default" w:ascii="宋体" w:hAnsi="宋体"/>
                <w:szCs w:val="21"/>
              </w:rPr>
              <w:t>备注</w:t>
            </w:r>
          </w:p>
        </w:tc>
        <w:tc>
          <w:tcPr>
            <w:tcW w:w="7020" w:type="dxa"/>
            <w:gridSpan w:val="9"/>
            <w:tcBorders>
              <w:top w:val="single" w:color="000000" w:sz="4" w:space="0"/>
              <w:left w:val="single" w:color="000000" w:sz="4" w:space="0"/>
              <w:bottom w:val="single" w:color="000000" w:sz="4" w:space="0"/>
              <w:right w:val="single" w:color="000000" w:sz="4" w:space="0"/>
            </w:tcBorders>
            <w:vAlign w:val="center"/>
          </w:tcPr>
          <w:p w14:paraId="5FD1AD83">
            <w:pPr>
              <w:keepNext w:val="0"/>
              <w:keepLines w:val="0"/>
              <w:suppressLineNumbers w:val="0"/>
              <w:spacing w:before="0" w:beforeAutospacing="0" w:after="0" w:afterAutospacing="0"/>
              <w:ind w:left="0" w:right="0"/>
              <w:jc w:val="center"/>
              <w:rPr>
                <w:rStyle w:val="17"/>
                <w:rFonts w:hint="default" w:ascii="宋体" w:hAnsi="宋体"/>
                <w:szCs w:val="21"/>
              </w:rPr>
            </w:pPr>
          </w:p>
        </w:tc>
      </w:tr>
    </w:tbl>
    <w:p w14:paraId="55BEE46B">
      <w:pPr>
        <w:pStyle w:val="7"/>
        <w:rPr>
          <w:rFonts w:ascii="Times New Roman" w:hAnsi="Times New Roman" w:eastAsia="宋体" w:cs="Times New Roman"/>
          <w:b/>
          <w:bCs/>
          <w:color w:val="000000"/>
          <w:sz w:val="24"/>
          <w:szCs w:val="24"/>
        </w:rPr>
      </w:pPr>
    </w:p>
    <w:p w14:paraId="67D7B3F8">
      <w:pPr>
        <w:pStyle w:val="7"/>
        <w:rPr>
          <w:rFonts w:ascii="Times New Roman" w:hAnsi="Times New Roman" w:eastAsia="宋体" w:cs="Times New Roman"/>
          <w:b/>
          <w:bCs/>
          <w:color w:val="000000"/>
          <w:sz w:val="24"/>
          <w:szCs w:val="24"/>
        </w:rPr>
      </w:pPr>
    </w:p>
    <w:p w14:paraId="2773440D">
      <w:pPr>
        <w:pStyle w:val="7"/>
        <w:rPr>
          <w:rFonts w:ascii="Times New Roman" w:hAnsi="Times New Roman" w:eastAsia="宋体" w:cs="Times New Roman"/>
          <w:b/>
          <w:bCs/>
          <w:color w:val="000000"/>
          <w:sz w:val="24"/>
          <w:szCs w:val="24"/>
        </w:rPr>
      </w:pPr>
    </w:p>
    <w:p w14:paraId="387CA465">
      <w:pPr>
        <w:pStyle w:val="7"/>
        <w:rPr>
          <w:rFonts w:ascii="Times New Roman" w:hAnsi="Times New Roman" w:eastAsia="宋体" w:cs="Times New Roman"/>
          <w:b/>
          <w:bCs/>
          <w:color w:val="000000"/>
          <w:sz w:val="24"/>
          <w:szCs w:val="24"/>
        </w:rPr>
      </w:pPr>
    </w:p>
    <w:p w14:paraId="789EDDE8">
      <w:pPr>
        <w:pStyle w:val="7"/>
        <w:rPr>
          <w:rFonts w:ascii="Times New Roman" w:hAnsi="Times New Roman" w:eastAsia="宋体" w:cs="Times New Roman"/>
          <w:b/>
          <w:bCs/>
          <w:color w:val="000000"/>
          <w:sz w:val="24"/>
          <w:szCs w:val="24"/>
        </w:rPr>
      </w:pPr>
    </w:p>
    <w:p w14:paraId="6702769B">
      <w:pPr>
        <w:pStyle w:val="7"/>
        <w:rPr>
          <w:rFonts w:ascii="Times New Roman" w:hAnsi="Times New Roman" w:eastAsia="宋体" w:cs="Times New Roman"/>
          <w:b/>
          <w:bCs/>
          <w:color w:val="000000"/>
          <w:sz w:val="24"/>
          <w:szCs w:val="24"/>
        </w:rPr>
      </w:pPr>
    </w:p>
    <w:p w14:paraId="4CDCA585">
      <w:pPr>
        <w:pStyle w:val="7"/>
        <w:rPr>
          <w:rFonts w:ascii="Times New Roman" w:hAnsi="Times New Roman" w:eastAsia="宋体" w:cs="Times New Roman"/>
          <w:b/>
          <w:bCs/>
          <w:color w:val="000000"/>
          <w:sz w:val="24"/>
          <w:szCs w:val="24"/>
        </w:rPr>
      </w:pPr>
    </w:p>
    <w:p w14:paraId="0E33A9B6">
      <w:pPr>
        <w:pStyle w:val="7"/>
        <w:rPr>
          <w:rFonts w:ascii="Times New Roman" w:hAnsi="Times New Roman" w:eastAsia="宋体" w:cs="Times New Roman"/>
          <w:b/>
          <w:bCs/>
          <w:color w:val="000000"/>
          <w:sz w:val="24"/>
          <w:szCs w:val="24"/>
        </w:rPr>
      </w:pPr>
    </w:p>
    <w:p w14:paraId="021BB628">
      <w:pPr>
        <w:pStyle w:val="7"/>
        <w:outlineLvl w:val="3"/>
        <w:rPr>
          <w:rFonts w:ascii="Times New Roman" w:hAnsi="Times New Roman" w:eastAsia="宋体" w:cs="Times New Roman"/>
          <w:b/>
          <w:bCs/>
          <w:color w:val="000000"/>
          <w:sz w:val="24"/>
          <w:szCs w:val="24"/>
        </w:rPr>
      </w:pPr>
      <w:r>
        <w:rPr>
          <w:rFonts w:hAnsi="宋体" w:eastAsia="宋体" w:cs="宋体"/>
          <w:b/>
          <w:bCs/>
          <w:spacing w:val="-9"/>
          <w:sz w:val="24"/>
          <w:szCs w:val="24"/>
        </w:rPr>
        <w:t>表</w:t>
      </w:r>
      <w:r>
        <w:rPr>
          <w:rFonts w:hAnsi="宋体" w:eastAsia="宋体" w:cs="宋体"/>
          <w:b/>
          <w:bCs/>
          <w:spacing w:val="-7"/>
          <w:sz w:val="24"/>
          <w:szCs w:val="24"/>
        </w:rPr>
        <w:t xml:space="preserve"> 2</w:t>
      </w:r>
      <w:r>
        <w:rPr>
          <w:rFonts w:hint="eastAsia" w:hAnsi="宋体" w:eastAsia="宋体" w:cs="宋体"/>
          <w:spacing w:val="-7"/>
          <w:sz w:val="24"/>
          <w:szCs w:val="24"/>
        </w:rPr>
        <w:t xml:space="preserve"> </w:t>
      </w:r>
      <w:r>
        <w:rPr>
          <w:rFonts w:hint="eastAsia" w:ascii="Times New Roman" w:hAnsi="Times New Roman" w:eastAsia="宋体" w:cs="Times New Roman"/>
          <w:b/>
          <w:bCs/>
          <w:color w:val="000000"/>
          <w:sz w:val="24"/>
          <w:szCs w:val="24"/>
        </w:rPr>
        <w:t>资产情况汇总表</w:t>
      </w:r>
    </w:p>
    <w:p w14:paraId="42E6A333">
      <w:pPr>
        <w:pStyle w:val="7"/>
        <w:rPr>
          <w:rFonts w:ascii="Times New Roman" w:hAnsi="Times New Roman" w:eastAsia="宋体" w:cs="Times New Roman"/>
          <w:b/>
          <w:bCs/>
          <w:color w:val="000000"/>
          <w:sz w:val="24"/>
          <w:szCs w:val="24"/>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3"/>
        <w:gridCol w:w="2152"/>
        <w:gridCol w:w="2223"/>
        <w:gridCol w:w="2208"/>
      </w:tblGrid>
      <w:tr w14:paraId="0CF6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036" w:type="dxa"/>
            <w:gridSpan w:val="4"/>
            <w:vAlign w:val="center"/>
          </w:tcPr>
          <w:p w14:paraId="40D4951F">
            <w:pPr>
              <w:keepNext w:val="0"/>
              <w:keepLines w:val="0"/>
              <w:suppressLineNumbers w:val="0"/>
              <w:spacing w:before="0" w:beforeAutospacing="0" w:after="0" w:afterAutospacing="0" w:line="440" w:lineRule="exact"/>
              <w:ind w:left="0" w:right="0" w:firstLine="640"/>
              <w:jc w:val="center"/>
              <w:rPr>
                <w:rStyle w:val="17"/>
                <w:rFonts w:hint="eastAsia" w:ascii="宋体" w:hAnsi="宋体" w:cs="宋体"/>
                <w:sz w:val="32"/>
                <w:szCs w:val="32"/>
              </w:rPr>
            </w:pPr>
            <w:r>
              <w:rPr>
                <w:rStyle w:val="17"/>
                <w:rFonts w:hint="eastAsia" w:ascii="宋体" w:hAnsi="宋体" w:cs="宋体"/>
                <w:sz w:val="32"/>
                <w:szCs w:val="32"/>
              </w:rPr>
              <w:t>投标单位资产情况汇总表</w:t>
            </w:r>
          </w:p>
        </w:tc>
      </w:tr>
      <w:tr w14:paraId="6C1B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52BE60A2">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注册资金（万元）</w:t>
            </w:r>
          </w:p>
        </w:tc>
        <w:tc>
          <w:tcPr>
            <w:tcW w:w="6583" w:type="dxa"/>
            <w:gridSpan w:val="3"/>
          </w:tcPr>
          <w:p w14:paraId="286F4124">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r w14:paraId="2662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140FFAE3">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实收资金（万元）</w:t>
            </w:r>
          </w:p>
        </w:tc>
        <w:tc>
          <w:tcPr>
            <w:tcW w:w="6583" w:type="dxa"/>
            <w:gridSpan w:val="3"/>
          </w:tcPr>
          <w:p w14:paraId="7B021ACC">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r w14:paraId="6A2C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18F11F47">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年度资产情况</w:t>
            </w:r>
          </w:p>
        </w:tc>
        <w:tc>
          <w:tcPr>
            <w:tcW w:w="2152" w:type="dxa"/>
          </w:tcPr>
          <w:p w14:paraId="6C630001">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202</w:t>
            </w:r>
            <w:r>
              <w:rPr>
                <w:rStyle w:val="17"/>
                <w:rFonts w:hint="eastAsia" w:ascii="宋体" w:hAnsi="宋体" w:cs="宋体"/>
                <w:lang w:val="en-US" w:eastAsia="zh-CN"/>
              </w:rPr>
              <w:t>3</w:t>
            </w:r>
            <w:r>
              <w:rPr>
                <w:rStyle w:val="17"/>
                <w:rFonts w:hint="eastAsia" w:ascii="宋体" w:hAnsi="宋体" w:cs="宋体"/>
              </w:rPr>
              <w:t>年</w:t>
            </w:r>
          </w:p>
        </w:tc>
        <w:tc>
          <w:tcPr>
            <w:tcW w:w="2223" w:type="dxa"/>
          </w:tcPr>
          <w:p w14:paraId="74BB4FDF">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2024年</w:t>
            </w:r>
          </w:p>
        </w:tc>
        <w:tc>
          <w:tcPr>
            <w:tcW w:w="2208" w:type="dxa"/>
          </w:tcPr>
          <w:p w14:paraId="2B7D7335">
            <w:pPr>
              <w:keepNext w:val="0"/>
              <w:keepLines w:val="0"/>
              <w:suppressLineNumbers w:val="0"/>
              <w:spacing w:before="0" w:beforeAutospacing="0" w:after="0" w:afterAutospacing="0" w:line="440" w:lineRule="exact"/>
              <w:ind w:left="0" w:right="0"/>
              <w:jc w:val="center"/>
              <w:rPr>
                <w:rStyle w:val="17"/>
                <w:rFonts w:hint="default" w:ascii="宋体" w:hAnsi="宋体" w:eastAsia="宋体" w:cs="宋体"/>
                <w:lang w:val="en-US" w:eastAsia="zh-CN"/>
              </w:rPr>
            </w:pPr>
            <w:r>
              <w:rPr>
                <w:rStyle w:val="17"/>
                <w:rFonts w:hint="eastAsia" w:ascii="宋体" w:hAnsi="宋体" w:cs="宋体"/>
                <w:lang w:val="en-US" w:eastAsia="zh-CN"/>
              </w:rPr>
              <w:t>2025年</w:t>
            </w:r>
          </w:p>
        </w:tc>
      </w:tr>
      <w:tr w14:paraId="050B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6CD2B5E9">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流动资产（万元）</w:t>
            </w:r>
          </w:p>
        </w:tc>
        <w:tc>
          <w:tcPr>
            <w:tcW w:w="2152" w:type="dxa"/>
          </w:tcPr>
          <w:p w14:paraId="4456DB1E">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23" w:type="dxa"/>
          </w:tcPr>
          <w:p w14:paraId="29364AE9">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08" w:type="dxa"/>
          </w:tcPr>
          <w:p w14:paraId="77562F33">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r w14:paraId="1081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5053FDB8">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非流动资产（万元）</w:t>
            </w:r>
          </w:p>
        </w:tc>
        <w:tc>
          <w:tcPr>
            <w:tcW w:w="2152" w:type="dxa"/>
          </w:tcPr>
          <w:p w14:paraId="2441B043">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23" w:type="dxa"/>
          </w:tcPr>
          <w:p w14:paraId="23D89141">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08" w:type="dxa"/>
          </w:tcPr>
          <w:p w14:paraId="2BBF2F78">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r w14:paraId="1419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182C3BC8">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营业收入（万元）</w:t>
            </w:r>
          </w:p>
        </w:tc>
        <w:tc>
          <w:tcPr>
            <w:tcW w:w="2152" w:type="dxa"/>
          </w:tcPr>
          <w:p w14:paraId="1BB56DD9">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23" w:type="dxa"/>
          </w:tcPr>
          <w:p w14:paraId="20175387">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08" w:type="dxa"/>
          </w:tcPr>
          <w:p w14:paraId="53475EBE">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r w14:paraId="4AA9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351D7E43">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年底资产总值（万元）</w:t>
            </w:r>
          </w:p>
        </w:tc>
        <w:tc>
          <w:tcPr>
            <w:tcW w:w="2152" w:type="dxa"/>
          </w:tcPr>
          <w:p w14:paraId="09D50F94">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23" w:type="dxa"/>
          </w:tcPr>
          <w:p w14:paraId="7D937199">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08" w:type="dxa"/>
          </w:tcPr>
          <w:p w14:paraId="0E4CE9CC">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r w14:paraId="4AA0E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6399B64A">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年底负债总值（万元）</w:t>
            </w:r>
          </w:p>
        </w:tc>
        <w:tc>
          <w:tcPr>
            <w:tcW w:w="2152" w:type="dxa"/>
          </w:tcPr>
          <w:p w14:paraId="019B253E">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23" w:type="dxa"/>
          </w:tcPr>
          <w:p w14:paraId="77228EAB">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08" w:type="dxa"/>
          </w:tcPr>
          <w:p w14:paraId="3B2ACF7D">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r w14:paraId="0BBFC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7B78EF05">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资产负债率（%）</w:t>
            </w:r>
          </w:p>
        </w:tc>
        <w:tc>
          <w:tcPr>
            <w:tcW w:w="2152" w:type="dxa"/>
          </w:tcPr>
          <w:p w14:paraId="1F3BAE3F">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23" w:type="dxa"/>
          </w:tcPr>
          <w:p w14:paraId="04EC0484">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08" w:type="dxa"/>
          </w:tcPr>
          <w:p w14:paraId="3D37253D">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r w14:paraId="0766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72FD2A19">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净利润（万元）</w:t>
            </w:r>
          </w:p>
        </w:tc>
        <w:tc>
          <w:tcPr>
            <w:tcW w:w="2152" w:type="dxa"/>
          </w:tcPr>
          <w:p w14:paraId="5D5D2826">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23" w:type="dxa"/>
          </w:tcPr>
          <w:p w14:paraId="520DC061">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08" w:type="dxa"/>
          </w:tcPr>
          <w:p w14:paraId="58A8C0F4">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r w14:paraId="3343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64BFDB51">
            <w:pPr>
              <w:keepNext w:val="0"/>
              <w:keepLines w:val="0"/>
              <w:suppressLineNumbers w:val="0"/>
              <w:spacing w:before="0" w:beforeAutospacing="0" w:after="0" w:afterAutospacing="0" w:line="440" w:lineRule="exact"/>
              <w:ind w:left="0" w:right="0"/>
              <w:jc w:val="center"/>
              <w:rPr>
                <w:rStyle w:val="17"/>
                <w:rFonts w:hint="default" w:ascii="宋体" w:hAnsi="宋体" w:cs="宋体"/>
              </w:rPr>
            </w:pPr>
            <w:r>
              <w:rPr>
                <w:rStyle w:val="17"/>
                <w:rFonts w:hint="eastAsia" w:ascii="宋体" w:hAnsi="宋体" w:cs="宋体"/>
              </w:rPr>
              <w:t>未分配利润（万元）</w:t>
            </w:r>
          </w:p>
        </w:tc>
        <w:tc>
          <w:tcPr>
            <w:tcW w:w="2152" w:type="dxa"/>
          </w:tcPr>
          <w:p w14:paraId="7AAB7EBA">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23" w:type="dxa"/>
          </w:tcPr>
          <w:p w14:paraId="078D3BC6">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08" w:type="dxa"/>
          </w:tcPr>
          <w:p w14:paraId="4F4A5E34">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r w14:paraId="4C5E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09371970">
            <w:pPr>
              <w:keepNext w:val="0"/>
              <w:keepLines w:val="0"/>
              <w:suppressLineNumbers w:val="0"/>
              <w:spacing w:before="0" w:beforeAutospacing="0" w:after="0" w:afterAutospacing="0" w:line="440" w:lineRule="exact"/>
              <w:ind w:left="0" w:right="0"/>
              <w:jc w:val="center"/>
              <w:rPr>
                <w:rFonts w:hint="default" w:ascii="宋体" w:hAnsi="宋体" w:cs="宋体"/>
              </w:rPr>
            </w:pPr>
            <w:r>
              <w:rPr>
                <w:rStyle w:val="17"/>
                <w:rFonts w:hint="eastAsia" w:ascii="宋体" w:hAnsi="宋体" w:cs="宋体"/>
              </w:rPr>
              <w:t>营运资金（万元）</w:t>
            </w:r>
          </w:p>
        </w:tc>
        <w:tc>
          <w:tcPr>
            <w:tcW w:w="2152" w:type="dxa"/>
          </w:tcPr>
          <w:p w14:paraId="4997F9CC">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23" w:type="dxa"/>
          </w:tcPr>
          <w:p w14:paraId="704AEE91">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08" w:type="dxa"/>
          </w:tcPr>
          <w:p w14:paraId="20FF6AF3">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r w14:paraId="3B92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53" w:type="dxa"/>
          </w:tcPr>
          <w:p w14:paraId="160D28C4">
            <w:pPr>
              <w:keepNext w:val="0"/>
              <w:keepLines w:val="0"/>
              <w:suppressLineNumbers w:val="0"/>
              <w:spacing w:before="0" w:beforeAutospacing="0" w:after="0" w:afterAutospacing="0" w:line="440" w:lineRule="exact"/>
              <w:ind w:left="0" w:right="0"/>
              <w:jc w:val="center"/>
              <w:rPr>
                <w:rFonts w:hint="default" w:ascii="宋体" w:hAnsi="宋体" w:cs="宋体"/>
              </w:rPr>
            </w:pPr>
            <w:r>
              <w:rPr>
                <w:rStyle w:val="17"/>
                <w:rFonts w:hint="eastAsia" w:ascii="宋体" w:hAnsi="宋体" w:cs="宋体"/>
              </w:rPr>
              <w:t>（本年营业收入-上年营业收入）÷上年营业收入</w:t>
            </w:r>
          </w:p>
        </w:tc>
        <w:tc>
          <w:tcPr>
            <w:tcW w:w="2152" w:type="dxa"/>
          </w:tcPr>
          <w:p w14:paraId="501481C3">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23" w:type="dxa"/>
          </w:tcPr>
          <w:p w14:paraId="15C15449">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c>
          <w:tcPr>
            <w:tcW w:w="2208" w:type="dxa"/>
          </w:tcPr>
          <w:p w14:paraId="673EE7D2">
            <w:pPr>
              <w:keepNext w:val="0"/>
              <w:keepLines w:val="0"/>
              <w:suppressLineNumbers w:val="0"/>
              <w:spacing w:before="0" w:beforeAutospacing="0" w:after="0" w:afterAutospacing="0" w:line="440" w:lineRule="exact"/>
              <w:ind w:left="0" w:right="0" w:firstLine="420"/>
              <w:jc w:val="center"/>
              <w:rPr>
                <w:rStyle w:val="17"/>
                <w:rFonts w:hint="default" w:ascii="宋体" w:hAnsi="宋体" w:cs="宋体"/>
              </w:rPr>
            </w:pPr>
          </w:p>
        </w:tc>
      </w:tr>
    </w:tbl>
    <w:p w14:paraId="2D90CE6F">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70AAE256">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11EE0D71">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9A6E2B4">
      <w:pPr>
        <w:rPr>
          <w:rFonts w:ascii="宋体" w:hAnsi="Calibri" w:eastAsia="宋体" w:cs="宋体"/>
          <w:b/>
          <w:bCs/>
          <w:color w:val="000000"/>
          <w:sz w:val="28"/>
          <w:szCs w:val="20"/>
        </w:rPr>
        <w:sectPr>
          <w:footerReference r:id="rId7" w:type="first"/>
          <w:footerReference r:id="rId6" w:type="default"/>
          <w:pgSz w:w="11906" w:h="16838"/>
          <w:pgMar w:top="1588" w:right="1418" w:bottom="1134" w:left="1418" w:header="851" w:footer="992" w:gutter="0"/>
          <w:pgNumType w:fmt="decimal"/>
          <w:cols w:space="720" w:num="1"/>
          <w:titlePg/>
          <w:docGrid w:type="lines" w:linePitch="312" w:charSpace="0"/>
        </w:sectPr>
      </w:pPr>
    </w:p>
    <w:p w14:paraId="0C675755">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51967613">
      <w:pPr>
        <w:spacing w:line="240" w:lineRule="exact"/>
        <w:jc w:val="center"/>
        <w:rPr>
          <w:rFonts w:ascii="宋体" w:hAnsi="Calibri" w:eastAsia="宋体" w:cs="Times New Roman"/>
          <w:b/>
          <w:bCs/>
          <w:sz w:val="36"/>
          <w:szCs w:val="20"/>
        </w:rPr>
      </w:pPr>
    </w:p>
    <w:p w14:paraId="4D64FB5A">
      <w:pPr>
        <w:spacing w:line="360" w:lineRule="auto"/>
        <w:rPr>
          <w:rStyle w:val="17"/>
          <w:rFonts w:hint="eastAsia" w:ascii="宋体" w:hAnsi="宋体"/>
          <w:szCs w:val="21"/>
        </w:rPr>
      </w:pPr>
      <w:r>
        <w:rPr>
          <w:rFonts w:hint="eastAsia" w:ascii="宋体" w:hAnsi="宋体" w:eastAsia="宋体" w:cs="Times New Roman"/>
          <w:sz w:val="24"/>
          <w:szCs w:val="20"/>
        </w:rPr>
        <w:t>项目名称：</w:t>
      </w:r>
      <w:r>
        <w:rPr>
          <w:rFonts w:hint="eastAsia" w:ascii="宋体" w:hAnsi="宋体" w:eastAsia="宋体" w:cs="Times New Roman"/>
          <w:b/>
          <w:bCs/>
          <w:sz w:val="24"/>
          <w:szCs w:val="20"/>
          <w:highlight w:val="none"/>
          <w:u w:val="single"/>
        </w:rPr>
        <w:t>喷粉线</w:t>
      </w:r>
      <w:r>
        <w:rPr>
          <w:rFonts w:hint="eastAsia" w:ascii="宋体" w:hAnsi="宋体" w:eastAsia="宋体" w:cs="Times New Roman"/>
          <w:b/>
          <w:bCs/>
          <w:sz w:val="24"/>
          <w:szCs w:val="20"/>
          <w:highlight w:val="none"/>
          <w:u w:val="single"/>
          <w:lang w:val="en-US" w:eastAsia="zh-CN"/>
        </w:rPr>
        <w:t>电力增容及配电设施</w:t>
      </w:r>
      <w:r>
        <w:rPr>
          <w:rFonts w:hint="eastAsia" w:ascii="宋体" w:hAnsi="宋体" w:eastAsia="宋体" w:cs="Times New Roman"/>
          <w:b/>
          <w:bCs/>
          <w:sz w:val="24"/>
          <w:szCs w:val="20"/>
          <w:highlight w:val="none"/>
          <w:u w:val="single"/>
        </w:rPr>
        <w:t>项目工程施工</w:t>
      </w:r>
    </w:p>
    <w:p w14:paraId="7E1929A5">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u w:val="single"/>
        </w:rPr>
        <w:t>中国重汽集团湖北华威专用汽车有限公司</w:t>
      </w:r>
      <w:r>
        <w:rPr>
          <w:rFonts w:hint="eastAsia" w:ascii="宋体" w:hAnsi="宋体" w:eastAsia="宋体" w:cs="Times New Roman"/>
          <w:b/>
          <w:bCs/>
          <w:sz w:val="24"/>
          <w:szCs w:val="20"/>
          <w:highlight w:val="none"/>
        </w:rPr>
        <w:t>：</w:t>
      </w:r>
    </w:p>
    <w:p w14:paraId="1DD6D332">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6B729B5C">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5A2BEAC5">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4ED2610C">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51C2B5EF">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3251F11C">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7049A56B">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120174B3">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5D7F32E3">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73FBFCD1">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40B35FB5">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2A1DEEE8">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0C72EE89">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0D688D12">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49C2C6E9">
      <w:pPr>
        <w:spacing w:line="360" w:lineRule="auto"/>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lang w:val="en-US" w:eastAsia="zh-CN"/>
        </w:rPr>
        <w:t xml:space="preserve">      </w:t>
      </w:r>
      <w:r>
        <w:rPr>
          <w:rFonts w:ascii="宋体" w:hAnsi="宋体" w:eastAsia="宋体" w:cs="Times New Roman"/>
          <w:sz w:val="24"/>
          <w:szCs w:val="20"/>
          <w:u w:val="single"/>
        </w:rPr>
        <w:t xml:space="preserve">       </w:t>
      </w:r>
    </w:p>
    <w:p w14:paraId="1A270905">
      <w:pPr>
        <w:spacing w:line="360" w:lineRule="auto"/>
        <w:ind w:firstLine="480" w:firstLineChars="200"/>
        <w:rPr>
          <w:rFonts w:ascii="宋体" w:hAnsi="宋体" w:eastAsia="宋体" w:cs="Times New Roman"/>
          <w:sz w:val="24"/>
          <w:szCs w:val="20"/>
          <w:u w:val="single"/>
        </w:rPr>
      </w:pPr>
    </w:p>
    <w:p w14:paraId="3636F88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0BA8EBD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21339E5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3B797DB6">
      <w:pPr>
        <w:rPr>
          <w:rFonts w:ascii="宋体" w:hAnsi="Calibri" w:eastAsia="宋体" w:cs="宋体"/>
          <w:b/>
          <w:bCs/>
          <w:color w:val="000000"/>
          <w:sz w:val="28"/>
          <w:szCs w:val="20"/>
        </w:rPr>
        <w:sectPr>
          <w:footerReference r:id="rId9" w:type="first"/>
          <w:footerReference r:id="rId8" w:type="default"/>
          <w:pgSz w:w="11906" w:h="16838"/>
          <w:pgMar w:top="1588" w:right="1418" w:bottom="1134" w:left="1418" w:header="851" w:footer="992" w:gutter="0"/>
          <w:pgNumType w:fmt="decimal"/>
          <w:cols w:space="720" w:num="1"/>
          <w:titlePg/>
          <w:docGrid w:type="lines" w:linePitch="312" w:charSpace="0"/>
        </w:sectPr>
      </w:pPr>
    </w:p>
    <w:p w14:paraId="0E39EF86">
      <w:pPr>
        <w:tabs>
          <w:tab w:val="left" w:pos="1738"/>
        </w:tabs>
        <w:spacing w:line="240" w:lineRule="atLeast"/>
        <w:rPr>
          <w:rFonts w:hint="default" w:ascii="宋体" w:hAnsi="Calibri" w:eastAsia="宋体" w:cs="Times New Roman"/>
          <w:sz w:val="24"/>
          <w:szCs w:val="20"/>
          <w:lang w:val="en-US" w:eastAsia="zh-CN"/>
        </w:rPr>
      </w:pPr>
      <w:r>
        <w:rPr>
          <w:rFonts w:hint="eastAsia" w:ascii="Times New Roman" w:hAnsi="Times New Roman" w:eastAsia="宋体" w:cs="Times New Roman"/>
          <w:b/>
          <w:bCs/>
          <w:color w:val="000000"/>
          <w:sz w:val="24"/>
          <w:szCs w:val="24"/>
        </w:rPr>
        <w:t>附件</w:t>
      </w:r>
      <w:r>
        <w:rPr>
          <w:rFonts w:hint="eastAsia" w:eastAsia="宋体" w:cs="Times New Roman"/>
          <w:b/>
          <w:bCs/>
          <w:color w:val="000000"/>
          <w:sz w:val="24"/>
          <w:szCs w:val="24"/>
          <w:lang w:val="en-US" w:eastAsia="zh-CN"/>
        </w:rPr>
        <w:t>5</w:t>
      </w:r>
      <w:r>
        <w:rPr>
          <w:rFonts w:ascii="Times New Roman" w:hAnsi="Times New Roman" w:eastAsia="宋体" w:cs="Times New Roman"/>
          <w:b/>
          <w:bCs/>
          <w:color w:val="000000"/>
          <w:sz w:val="24"/>
          <w:szCs w:val="24"/>
        </w:rPr>
        <w:t xml:space="preserve"> </w:t>
      </w:r>
      <w:r>
        <w:rPr>
          <w:rFonts w:hint="eastAsia" w:cs="Times New Roman"/>
          <w:b/>
          <w:bCs/>
          <w:color w:val="000000"/>
          <w:sz w:val="24"/>
          <w:szCs w:val="24"/>
          <w:lang w:val="en-US" w:eastAsia="zh-CN"/>
        </w:rPr>
        <w:t xml:space="preserve"> </w:t>
      </w:r>
      <w:r>
        <w:rPr>
          <w:rFonts w:hint="eastAsia" w:cs="Times New Roman"/>
          <w:b/>
          <w:bCs/>
          <w:color w:val="000000"/>
          <w:sz w:val="24"/>
          <w:szCs w:val="24"/>
          <w:highlight w:val="none"/>
          <w:lang w:val="en-US" w:eastAsia="zh-CN"/>
        </w:rPr>
        <w:t>近三年类似业绩列表</w:t>
      </w:r>
    </w:p>
    <w:p w14:paraId="0E4DFA15">
      <w:pPr>
        <w:rPr>
          <w:rFonts w:ascii="宋体" w:hAnsi="Calibri" w:eastAsia="宋体" w:cs="宋体"/>
          <w:b/>
          <w:bCs/>
          <w:color w:val="000000"/>
          <w:sz w:val="28"/>
        </w:rPr>
      </w:pPr>
    </w:p>
    <w:tbl>
      <w:tblPr>
        <w:tblStyle w:val="11"/>
        <w:tblW w:w="90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259"/>
        <w:gridCol w:w="1329"/>
        <w:gridCol w:w="1263"/>
        <w:gridCol w:w="1261"/>
        <w:gridCol w:w="1067"/>
        <w:gridCol w:w="1230"/>
        <w:gridCol w:w="943"/>
      </w:tblGrid>
      <w:tr w14:paraId="078B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34" w:type="dxa"/>
            <w:gridSpan w:val="8"/>
            <w:tcBorders>
              <w:top w:val="single" w:color="auto" w:sz="4" w:space="0"/>
              <w:left w:val="single" w:color="auto" w:sz="4" w:space="0"/>
              <w:bottom w:val="single" w:color="auto" w:sz="4" w:space="0"/>
              <w:right w:val="single" w:color="auto" w:sz="4" w:space="0"/>
            </w:tcBorders>
            <w:noWrap/>
          </w:tcPr>
          <w:p w14:paraId="75561898">
            <w:pPr>
              <w:keepNext w:val="0"/>
              <w:keepLines w:val="0"/>
              <w:suppressLineNumbers w:val="0"/>
              <w:autoSpaceDE w:val="0"/>
              <w:autoSpaceDN w:val="0"/>
              <w:spacing w:before="0" w:beforeAutospacing="0" w:after="0" w:afterAutospacing="0"/>
              <w:ind w:left="0" w:right="0"/>
              <w:jc w:val="center"/>
              <w:rPr>
                <w:rFonts w:hint="default"/>
                <w:b/>
                <w:bCs/>
                <w:sz w:val="30"/>
                <w:szCs w:val="30"/>
              </w:rPr>
            </w:pPr>
            <w:r>
              <w:rPr>
                <w:rFonts w:hint="eastAsia" w:ascii="宋体" w:hAnsi="宋体" w:cs="宋体"/>
                <w:b/>
                <w:bCs/>
                <w:sz w:val="28"/>
                <w:szCs w:val="28"/>
              </w:rPr>
              <w:t>近三年</w:t>
            </w:r>
            <w:r>
              <w:rPr>
                <w:rFonts w:hint="eastAsia" w:ascii="宋体" w:hAnsi="宋体" w:cs="宋体"/>
                <w:b/>
                <w:bCs/>
                <w:sz w:val="28"/>
                <w:szCs w:val="28"/>
                <w:lang w:val="en-US" w:eastAsia="zh-CN"/>
              </w:rPr>
              <w:t>2000kVA或</w:t>
            </w:r>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2</w:t>
            </w:r>
            <w:r>
              <w:rPr>
                <w:rFonts w:hint="eastAsia" w:ascii="宋体" w:hAnsi="宋体" w:cs="宋体"/>
                <w:b/>
                <w:bCs/>
                <w:sz w:val="28"/>
                <w:szCs w:val="28"/>
                <w:u w:val="single"/>
              </w:rPr>
              <w:t xml:space="preserve">00 </w:t>
            </w:r>
            <w:r>
              <w:rPr>
                <w:rFonts w:hint="eastAsia" w:ascii="宋体" w:hAnsi="宋体" w:cs="宋体"/>
                <w:b/>
                <w:bCs/>
                <w:sz w:val="28"/>
                <w:szCs w:val="28"/>
              </w:rPr>
              <w:t>万元及以上的类似业绩列表</w:t>
            </w:r>
          </w:p>
        </w:tc>
      </w:tr>
      <w:tr w14:paraId="763A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682" w:type="dxa"/>
            <w:tcBorders>
              <w:top w:val="single" w:color="auto" w:sz="4" w:space="0"/>
              <w:left w:val="single" w:color="auto" w:sz="4" w:space="0"/>
              <w:bottom w:val="single" w:color="auto" w:sz="4" w:space="0"/>
              <w:right w:val="single" w:color="auto" w:sz="4" w:space="0"/>
            </w:tcBorders>
            <w:noWrap/>
            <w:vAlign w:val="center"/>
          </w:tcPr>
          <w:p w14:paraId="08239722">
            <w:pPr>
              <w:keepNext w:val="0"/>
              <w:keepLines w:val="0"/>
              <w:suppressLineNumbers w:val="0"/>
              <w:autoSpaceDE w:val="0"/>
              <w:autoSpaceDN w:val="0"/>
              <w:spacing w:before="0" w:beforeAutospacing="0" w:after="0" w:afterAutospacing="0"/>
              <w:ind w:left="0" w:right="0"/>
              <w:jc w:val="center"/>
              <w:rPr>
                <w:rFonts w:hint="default"/>
                <w:sz w:val="24"/>
              </w:rPr>
            </w:pPr>
            <w:r>
              <w:rPr>
                <w:rFonts w:hint="eastAsia"/>
                <w:sz w:val="24"/>
              </w:rPr>
              <w:t>序号</w:t>
            </w:r>
          </w:p>
        </w:tc>
        <w:tc>
          <w:tcPr>
            <w:tcW w:w="1259" w:type="dxa"/>
            <w:tcBorders>
              <w:top w:val="single" w:color="auto" w:sz="4" w:space="0"/>
              <w:left w:val="single" w:color="auto" w:sz="4" w:space="0"/>
              <w:bottom w:val="single" w:color="auto" w:sz="4" w:space="0"/>
              <w:right w:val="single" w:color="auto" w:sz="4" w:space="0"/>
            </w:tcBorders>
            <w:noWrap/>
            <w:vAlign w:val="center"/>
          </w:tcPr>
          <w:p w14:paraId="7E228A0B">
            <w:pPr>
              <w:keepNext w:val="0"/>
              <w:keepLines w:val="0"/>
              <w:suppressLineNumbers w:val="0"/>
              <w:autoSpaceDE w:val="0"/>
              <w:autoSpaceDN w:val="0"/>
              <w:spacing w:before="0" w:beforeAutospacing="0" w:after="0" w:afterAutospacing="0"/>
              <w:ind w:left="0" w:right="0"/>
              <w:jc w:val="center"/>
              <w:rPr>
                <w:rFonts w:hint="default"/>
                <w:sz w:val="24"/>
              </w:rPr>
            </w:pPr>
            <w:r>
              <w:rPr>
                <w:rFonts w:hint="eastAsia"/>
                <w:sz w:val="24"/>
              </w:rPr>
              <w:t>项目/合同</w:t>
            </w:r>
          </w:p>
          <w:p w14:paraId="1FE10BC1">
            <w:pPr>
              <w:keepNext w:val="0"/>
              <w:keepLines w:val="0"/>
              <w:suppressLineNumbers w:val="0"/>
              <w:autoSpaceDE w:val="0"/>
              <w:autoSpaceDN w:val="0"/>
              <w:spacing w:before="0" w:beforeAutospacing="0" w:after="0" w:afterAutospacing="0"/>
              <w:ind w:left="0" w:right="0"/>
              <w:jc w:val="center"/>
              <w:rPr>
                <w:rFonts w:hint="default"/>
                <w:sz w:val="24"/>
              </w:rPr>
            </w:pPr>
            <w:r>
              <w:rPr>
                <w:rFonts w:hint="eastAsia"/>
                <w:sz w:val="24"/>
              </w:rPr>
              <w:t>名称</w:t>
            </w:r>
          </w:p>
        </w:tc>
        <w:tc>
          <w:tcPr>
            <w:tcW w:w="1329" w:type="dxa"/>
            <w:tcBorders>
              <w:top w:val="single" w:color="auto" w:sz="4" w:space="0"/>
              <w:left w:val="single" w:color="auto" w:sz="4" w:space="0"/>
              <w:bottom w:val="single" w:color="auto" w:sz="4" w:space="0"/>
              <w:right w:val="single" w:color="auto" w:sz="4" w:space="0"/>
            </w:tcBorders>
            <w:noWrap/>
            <w:vAlign w:val="center"/>
          </w:tcPr>
          <w:p w14:paraId="6CB13FEC">
            <w:pPr>
              <w:keepNext w:val="0"/>
              <w:keepLines w:val="0"/>
              <w:suppressLineNumbers w:val="0"/>
              <w:autoSpaceDE w:val="0"/>
              <w:autoSpaceDN w:val="0"/>
              <w:spacing w:before="0" w:beforeAutospacing="0" w:after="0" w:afterAutospacing="0"/>
              <w:ind w:left="0" w:right="0"/>
              <w:jc w:val="center"/>
              <w:rPr>
                <w:rFonts w:hint="default"/>
                <w:sz w:val="24"/>
              </w:rPr>
            </w:pPr>
            <w:r>
              <w:rPr>
                <w:rFonts w:hint="eastAsia"/>
                <w:sz w:val="24"/>
              </w:rPr>
              <w:t>项目地点</w:t>
            </w:r>
          </w:p>
        </w:tc>
        <w:tc>
          <w:tcPr>
            <w:tcW w:w="1263" w:type="dxa"/>
            <w:tcBorders>
              <w:top w:val="single" w:color="auto" w:sz="4" w:space="0"/>
              <w:left w:val="single" w:color="auto" w:sz="4" w:space="0"/>
              <w:bottom w:val="single" w:color="auto" w:sz="4" w:space="0"/>
              <w:right w:val="single" w:color="auto" w:sz="4" w:space="0"/>
            </w:tcBorders>
            <w:noWrap/>
            <w:vAlign w:val="center"/>
          </w:tcPr>
          <w:p w14:paraId="4A4273B0">
            <w:pPr>
              <w:keepNext w:val="0"/>
              <w:keepLines w:val="0"/>
              <w:suppressLineNumbers w:val="0"/>
              <w:autoSpaceDE w:val="0"/>
              <w:autoSpaceDN w:val="0"/>
              <w:spacing w:before="0" w:beforeAutospacing="0" w:after="0" w:afterAutospacing="0"/>
              <w:ind w:left="0" w:right="0"/>
              <w:jc w:val="center"/>
              <w:rPr>
                <w:rFonts w:hint="default"/>
                <w:sz w:val="24"/>
              </w:rPr>
            </w:pPr>
            <w:r>
              <w:rPr>
                <w:rFonts w:hint="eastAsia"/>
                <w:sz w:val="24"/>
              </w:rPr>
              <w:t>工程规模（建筑面积㎡）</w:t>
            </w:r>
          </w:p>
        </w:tc>
        <w:tc>
          <w:tcPr>
            <w:tcW w:w="1261" w:type="dxa"/>
            <w:tcBorders>
              <w:top w:val="single" w:color="auto" w:sz="4" w:space="0"/>
              <w:left w:val="single" w:color="auto" w:sz="4" w:space="0"/>
              <w:bottom w:val="single" w:color="auto" w:sz="4" w:space="0"/>
              <w:right w:val="single" w:color="auto" w:sz="4" w:space="0"/>
            </w:tcBorders>
            <w:noWrap/>
            <w:vAlign w:val="center"/>
          </w:tcPr>
          <w:p w14:paraId="79524F89">
            <w:pPr>
              <w:keepNext w:val="0"/>
              <w:keepLines w:val="0"/>
              <w:suppressLineNumbers w:val="0"/>
              <w:autoSpaceDE w:val="0"/>
              <w:autoSpaceDN w:val="0"/>
              <w:spacing w:before="0" w:beforeAutospacing="0" w:after="0" w:afterAutospacing="0"/>
              <w:ind w:left="0" w:right="0"/>
              <w:jc w:val="center"/>
              <w:rPr>
                <w:rFonts w:hint="default"/>
                <w:sz w:val="24"/>
              </w:rPr>
            </w:pPr>
            <w:r>
              <w:rPr>
                <w:rFonts w:hint="eastAsia"/>
                <w:sz w:val="24"/>
              </w:rPr>
              <w:t>合同内容及范围</w:t>
            </w:r>
          </w:p>
        </w:tc>
        <w:tc>
          <w:tcPr>
            <w:tcW w:w="1067" w:type="dxa"/>
            <w:tcBorders>
              <w:top w:val="single" w:color="auto" w:sz="4" w:space="0"/>
              <w:left w:val="single" w:color="auto" w:sz="4" w:space="0"/>
              <w:bottom w:val="single" w:color="auto" w:sz="4" w:space="0"/>
              <w:right w:val="single" w:color="auto" w:sz="4" w:space="0"/>
            </w:tcBorders>
            <w:noWrap/>
            <w:vAlign w:val="center"/>
          </w:tcPr>
          <w:p w14:paraId="3DCDF8A8">
            <w:pPr>
              <w:keepNext w:val="0"/>
              <w:keepLines w:val="0"/>
              <w:suppressLineNumbers w:val="0"/>
              <w:autoSpaceDE w:val="0"/>
              <w:autoSpaceDN w:val="0"/>
              <w:spacing w:before="0" w:beforeAutospacing="0" w:after="0" w:afterAutospacing="0"/>
              <w:ind w:left="0" w:right="0"/>
              <w:jc w:val="center"/>
              <w:rPr>
                <w:rFonts w:hint="default"/>
                <w:sz w:val="24"/>
              </w:rPr>
            </w:pPr>
            <w:r>
              <w:rPr>
                <w:rFonts w:hint="eastAsia"/>
                <w:sz w:val="24"/>
              </w:rPr>
              <w:t>合同额（万元）</w:t>
            </w:r>
          </w:p>
        </w:tc>
        <w:tc>
          <w:tcPr>
            <w:tcW w:w="1230" w:type="dxa"/>
            <w:tcBorders>
              <w:top w:val="single" w:color="auto" w:sz="4" w:space="0"/>
              <w:left w:val="single" w:color="auto" w:sz="4" w:space="0"/>
              <w:bottom w:val="single" w:color="auto" w:sz="4" w:space="0"/>
              <w:right w:val="single" w:color="auto" w:sz="4" w:space="0"/>
            </w:tcBorders>
            <w:noWrap/>
            <w:vAlign w:val="center"/>
          </w:tcPr>
          <w:p w14:paraId="444EF19D">
            <w:pPr>
              <w:keepNext w:val="0"/>
              <w:keepLines w:val="0"/>
              <w:suppressLineNumbers w:val="0"/>
              <w:autoSpaceDE w:val="0"/>
              <w:autoSpaceDN w:val="0"/>
              <w:spacing w:before="0" w:beforeAutospacing="0" w:after="0" w:afterAutospacing="0"/>
              <w:ind w:left="0" w:right="0"/>
              <w:jc w:val="center"/>
              <w:rPr>
                <w:rFonts w:hint="default"/>
                <w:sz w:val="24"/>
              </w:rPr>
            </w:pPr>
            <w:r>
              <w:rPr>
                <w:rFonts w:hint="eastAsia"/>
                <w:sz w:val="24"/>
              </w:rPr>
              <w:t>项目负责人</w:t>
            </w:r>
          </w:p>
        </w:tc>
        <w:tc>
          <w:tcPr>
            <w:tcW w:w="943" w:type="dxa"/>
            <w:tcBorders>
              <w:top w:val="single" w:color="auto" w:sz="4" w:space="0"/>
              <w:left w:val="single" w:color="auto" w:sz="4" w:space="0"/>
              <w:bottom w:val="single" w:color="auto" w:sz="4" w:space="0"/>
              <w:right w:val="single" w:color="auto" w:sz="4" w:space="0"/>
            </w:tcBorders>
            <w:noWrap/>
            <w:vAlign w:val="center"/>
          </w:tcPr>
          <w:p w14:paraId="22792AB1">
            <w:pPr>
              <w:keepNext w:val="0"/>
              <w:keepLines w:val="0"/>
              <w:suppressLineNumbers w:val="0"/>
              <w:autoSpaceDE w:val="0"/>
              <w:autoSpaceDN w:val="0"/>
              <w:spacing w:before="0" w:beforeAutospacing="0" w:after="0" w:afterAutospacing="0"/>
              <w:ind w:left="0" w:right="0"/>
              <w:jc w:val="center"/>
              <w:rPr>
                <w:rFonts w:hint="default"/>
                <w:sz w:val="24"/>
              </w:rPr>
            </w:pPr>
            <w:r>
              <w:rPr>
                <w:rFonts w:hint="eastAsia"/>
                <w:sz w:val="24"/>
              </w:rPr>
              <w:t>开竣工时间</w:t>
            </w:r>
          </w:p>
        </w:tc>
      </w:tr>
      <w:tr w14:paraId="63DF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82" w:type="dxa"/>
            <w:tcBorders>
              <w:top w:val="single" w:color="auto" w:sz="4" w:space="0"/>
              <w:left w:val="single" w:color="auto" w:sz="4" w:space="0"/>
              <w:bottom w:val="single" w:color="auto" w:sz="4" w:space="0"/>
              <w:right w:val="single" w:color="auto" w:sz="4" w:space="0"/>
            </w:tcBorders>
            <w:noWrap/>
            <w:vAlign w:val="center"/>
          </w:tcPr>
          <w:p w14:paraId="22CF9660">
            <w:pPr>
              <w:keepNext w:val="0"/>
              <w:keepLines w:val="0"/>
              <w:suppressLineNumbers w:val="0"/>
              <w:autoSpaceDE w:val="0"/>
              <w:autoSpaceDN w:val="0"/>
              <w:spacing w:before="0" w:beforeAutospacing="0" w:after="0" w:afterAutospacing="0"/>
              <w:ind w:left="0" w:right="0"/>
              <w:jc w:val="center"/>
              <w:rPr>
                <w:rFonts w:hint="eastAsia" w:ascii="宋体" w:hAnsi="宋体" w:eastAsia="宋体" w:cs="宋体"/>
                <w:sz w:val="24"/>
              </w:rPr>
            </w:pPr>
            <w:r>
              <w:rPr>
                <w:rFonts w:hint="eastAsia" w:ascii="宋体" w:hAnsi="宋体" w:eastAsia="宋体" w:cs="宋体"/>
                <w:sz w:val="24"/>
              </w:rPr>
              <w:t>1</w:t>
            </w:r>
          </w:p>
        </w:tc>
        <w:tc>
          <w:tcPr>
            <w:tcW w:w="1259" w:type="dxa"/>
            <w:tcBorders>
              <w:top w:val="single" w:color="auto" w:sz="4" w:space="0"/>
              <w:left w:val="single" w:color="auto" w:sz="4" w:space="0"/>
              <w:bottom w:val="single" w:color="auto" w:sz="4" w:space="0"/>
              <w:right w:val="single" w:color="auto" w:sz="4" w:space="0"/>
            </w:tcBorders>
            <w:noWrap/>
          </w:tcPr>
          <w:p w14:paraId="15602A55">
            <w:pPr>
              <w:keepNext w:val="0"/>
              <w:keepLines w:val="0"/>
              <w:suppressLineNumbers w:val="0"/>
              <w:autoSpaceDE w:val="0"/>
              <w:autoSpaceDN w:val="0"/>
              <w:spacing w:before="0" w:beforeAutospacing="0" w:after="0" w:afterAutospacing="0"/>
              <w:ind w:left="0" w:right="0"/>
              <w:rPr>
                <w:rFonts w:hint="default"/>
                <w:sz w:val="24"/>
              </w:rPr>
            </w:pPr>
          </w:p>
        </w:tc>
        <w:tc>
          <w:tcPr>
            <w:tcW w:w="1329" w:type="dxa"/>
            <w:tcBorders>
              <w:top w:val="single" w:color="auto" w:sz="4" w:space="0"/>
              <w:left w:val="single" w:color="auto" w:sz="4" w:space="0"/>
              <w:bottom w:val="single" w:color="auto" w:sz="4" w:space="0"/>
              <w:right w:val="single" w:color="auto" w:sz="4" w:space="0"/>
            </w:tcBorders>
            <w:noWrap/>
          </w:tcPr>
          <w:p w14:paraId="22E84A5D">
            <w:pPr>
              <w:keepNext w:val="0"/>
              <w:keepLines w:val="0"/>
              <w:suppressLineNumbers w:val="0"/>
              <w:autoSpaceDE w:val="0"/>
              <w:autoSpaceDN w:val="0"/>
              <w:spacing w:before="0" w:beforeAutospacing="0" w:after="0" w:afterAutospacing="0"/>
              <w:ind w:left="0" w:right="0"/>
              <w:rPr>
                <w:rFonts w:hint="default"/>
                <w:sz w:val="24"/>
              </w:rPr>
            </w:pPr>
          </w:p>
        </w:tc>
        <w:tc>
          <w:tcPr>
            <w:tcW w:w="1263" w:type="dxa"/>
            <w:tcBorders>
              <w:top w:val="single" w:color="auto" w:sz="4" w:space="0"/>
              <w:left w:val="single" w:color="auto" w:sz="4" w:space="0"/>
              <w:bottom w:val="single" w:color="auto" w:sz="4" w:space="0"/>
              <w:right w:val="single" w:color="auto" w:sz="4" w:space="0"/>
            </w:tcBorders>
            <w:noWrap/>
          </w:tcPr>
          <w:p w14:paraId="3AB3087B">
            <w:pPr>
              <w:keepNext w:val="0"/>
              <w:keepLines w:val="0"/>
              <w:suppressLineNumbers w:val="0"/>
              <w:autoSpaceDE w:val="0"/>
              <w:autoSpaceDN w:val="0"/>
              <w:spacing w:before="0" w:beforeAutospacing="0" w:after="0" w:afterAutospacing="0"/>
              <w:ind w:left="0" w:right="0"/>
              <w:rPr>
                <w:rFonts w:hint="default"/>
                <w:sz w:val="24"/>
              </w:rPr>
            </w:pPr>
          </w:p>
        </w:tc>
        <w:tc>
          <w:tcPr>
            <w:tcW w:w="1261" w:type="dxa"/>
            <w:tcBorders>
              <w:top w:val="single" w:color="auto" w:sz="4" w:space="0"/>
              <w:left w:val="single" w:color="auto" w:sz="4" w:space="0"/>
              <w:bottom w:val="single" w:color="auto" w:sz="4" w:space="0"/>
              <w:right w:val="single" w:color="auto" w:sz="4" w:space="0"/>
            </w:tcBorders>
            <w:noWrap/>
          </w:tcPr>
          <w:p w14:paraId="0324E5D4">
            <w:pPr>
              <w:keepNext w:val="0"/>
              <w:keepLines w:val="0"/>
              <w:suppressLineNumbers w:val="0"/>
              <w:autoSpaceDE w:val="0"/>
              <w:autoSpaceDN w:val="0"/>
              <w:spacing w:before="0" w:beforeAutospacing="0" w:after="0" w:afterAutospacing="0"/>
              <w:ind w:left="0" w:right="0"/>
              <w:rPr>
                <w:rFonts w:hint="default"/>
                <w:sz w:val="24"/>
              </w:rPr>
            </w:pPr>
          </w:p>
        </w:tc>
        <w:tc>
          <w:tcPr>
            <w:tcW w:w="1067" w:type="dxa"/>
            <w:tcBorders>
              <w:top w:val="single" w:color="auto" w:sz="4" w:space="0"/>
              <w:left w:val="single" w:color="auto" w:sz="4" w:space="0"/>
              <w:bottom w:val="single" w:color="auto" w:sz="4" w:space="0"/>
              <w:right w:val="single" w:color="auto" w:sz="4" w:space="0"/>
            </w:tcBorders>
            <w:noWrap/>
          </w:tcPr>
          <w:p w14:paraId="07B5F683">
            <w:pPr>
              <w:keepNext w:val="0"/>
              <w:keepLines w:val="0"/>
              <w:suppressLineNumbers w:val="0"/>
              <w:autoSpaceDE w:val="0"/>
              <w:autoSpaceDN w:val="0"/>
              <w:spacing w:before="0" w:beforeAutospacing="0" w:after="0" w:afterAutospacing="0"/>
              <w:ind w:left="0" w:right="0"/>
              <w:rPr>
                <w:rFonts w:hint="default"/>
                <w:sz w:val="24"/>
              </w:rPr>
            </w:pPr>
          </w:p>
        </w:tc>
        <w:tc>
          <w:tcPr>
            <w:tcW w:w="1230" w:type="dxa"/>
            <w:tcBorders>
              <w:top w:val="single" w:color="auto" w:sz="4" w:space="0"/>
              <w:left w:val="single" w:color="auto" w:sz="4" w:space="0"/>
              <w:bottom w:val="single" w:color="auto" w:sz="4" w:space="0"/>
              <w:right w:val="single" w:color="auto" w:sz="4" w:space="0"/>
            </w:tcBorders>
            <w:noWrap/>
          </w:tcPr>
          <w:p w14:paraId="3CD03A91">
            <w:pPr>
              <w:keepNext w:val="0"/>
              <w:keepLines w:val="0"/>
              <w:suppressLineNumbers w:val="0"/>
              <w:autoSpaceDE w:val="0"/>
              <w:autoSpaceDN w:val="0"/>
              <w:spacing w:before="0" w:beforeAutospacing="0" w:after="0" w:afterAutospacing="0"/>
              <w:ind w:left="0" w:right="0"/>
              <w:rPr>
                <w:rFonts w:hint="default"/>
                <w:sz w:val="24"/>
              </w:rPr>
            </w:pPr>
          </w:p>
        </w:tc>
        <w:tc>
          <w:tcPr>
            <w:tcW w:w="943" w:type="dxa"/>
            <w:tcBorders>
              <w:top w:val="single" w:color="auto" w:sz="4" w:space="0"/>
              <w:left w:val="single" w:color="auto" w:sz="4" w:space="0"/>
              <w:bottom w:val="single" w:color="auto" w:sz="4" w:space="0"/>
              <w:right w:val="single" w:color="auto" w:sz="4" w:space="0"/>
            </w:tcBorders>
            <w:noWrap/>
          </w:tcPr>
          <w:p w14:paraId="361F43F4">
            <w:pPr>
              <w:keepNext w:val="0"/>
              <w:keepLines w:val="0"/>
              <w:suppressLineNumbers w:val="0"/>
              <w:autoSpaceDE w:val="0"/>
              <w:autoSpaceDN w:val="0"/>
              <w:spacing w:before="0" w:beforeAutospacing="0" w:after="0" w:afterAutospacing="0"/>
              <w:ind w:left="0" w:right="0"/>
              <w:rPr>
                <w:rFonts w:hint="default"/>
                <w:sz w:val="24"/>
              </w:rPr>
            </w:pPr>
          </w:p>
        </w:tc>
      </w:tr>
      <w:tr w14:paraId="73CB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2" w:type="dxa"/>
            <w:tcBorders>
              <w:top w:val="single" w:color="auto" w:sz="4" w:space="0"/>
              <w:left w:val="single" w:color="auto" w:sz="4" w:space="0"/>
              <w:bottom w:val="single" w:color="auto" w:sz="4" w:space="0"/>
              <w:right w:val="single" w:color="auto" w:sz="4" w:space="0"/>
            </w:tcBorders>
            <w:noWrap/>
            <w:vAlign w:val="center"/>
          </w:tcPr>
          <w:p w14:paraId="5891B146">
            <w:pPr>
              <w:keepNext w:val="0"/>
              <w:keepLines w:val="0"/>
              <w:suppressLineNumbers w:val="0"/>
              <w:autoSpaceDE w:val="0"/>
              <w:autoSpaceDN w:val="0"/>
              <w:spacing w:before="0" w:beforeAutospacing="0" w:after="0" w:afterAutospacing="0"/>
              <w:ind w:left="0" w:right="0"/>
              <w:jc w:val="center"/>
              <w:rPr>
                <w:rFonts w:hint="eastAsia" w:ascii="宋体" w:hAnsi="宋体" w:eastAsia="宋体" w:cs="宋体"/>
                <w:sz w:val="24"/>
              </w:rPr>
            </w:pPr>
            <w:r>
              <w:rPr>
                <w:rFonts w:hint="eastAsia" w:ascii="宋体" w:hAnsi="宋体" w:eastAsia="宋体" w:cs="宋体"/>
                <w:sz w:val="24"/>
              </w:rPr>
              <w:t>2</w:t>
            </w:r>
          </w:p>
        </w:tc>
        <w:tc>
          <w:tcPr>
            <w:tcW w:w="1259" w:type="dxa"/>
            <w:tcBorders>
              <w:top w:val="single" w:color="auto" w:sz="4" w:space="0"/>
              <w:left w:val="single" w:color="auto" w:sz="4" w:space="0"/>
              <w:bottom w:val="single" w:color="auto" w:sz="4" w:space="0"/>
              <w:right w:val="single" w:color="auto" w:sz="4" w:space="0"/>
            </w:tcBorders>
            <w:noWrap/>
          </w:tcPr>
          <w:p w14:paraId="3B9E42F5">
            <w:pPr>
              <w:keepNext w:val="0"/>
              <w:keepLines w:val="0"/>
              <w:suppressLineNumbers w:val="0"/>
              <w:autoSpaceDE w:val="0"/>
              <w:autoSpaceDN w:val="0"/>
              <w:spacing w:before="0" w:beforeAutospacing="0" w:after="0" w:afterAutospacing="0"/>
              <w:ind w:left="0" w:right="0"/>
              <w:rPr>
                <w:rFonts w:hint="default"/>
                <w:sz w:val="24"/>
              </w:rPr>
            </w:pPr>
          </w:p>
        </w:tc>
        <w:tc>
          <w:tcPr>
            <w:tcW w:w="1329" w:type="dxa"/>
            <w:tcBorders>
              <w:top w:val="single" w:color="auto" w:sz="4" w:space="0"/>
              <w:left w:val="single" w:color="auto" w:sz="4" w:space="0"/>
              <w:bottom w:val="single" w:color="auto" w:sz="4" w:space="0"/>
              <w:right w:val="single" w:color="auto" w:sz="4" w:space="0"/>
            </w:tcBorders>
            <w:noWrap/>
          </w:tcPr>
          <w:p w14:paraId="132A7942">
            <w:pPr>
              <w:keepNext w:val="0"/>
              <w:keepLines w:val="0"/>
              <w:suppressLineNumbers w:val="0"/>
              <w:autoSpaceDE w:val="0"/>
              <w:autoSpaceDN w:val="0"/>
              <w:spacing w:before="0" w:beforeAutospacing="0" w:after="0" w:afterAutospacing="0"/>
              <w:ind w:left="0" w:right="0"/>
              <w:rPr>
                <w:rFonts w:hint="default"/>
                <w:sz w:val="24"/>
              </w:rPr>
            </w:pPr>
          </w:p>
        </w:tc>
        <w:tc>
          <w:tcPr>
            <w:tcW w:w="1263" w:type="dxa"/>
            <w:tcBorders>
              <w:top w:val="single" w:color="auto" w:sz="4" w:space="0"/>
              <w:left w:val="single" w:color="auto" w:sz="4" w:space="0"/>
              <w:bottom w:val="single" w:color="auto" w:sz="4" w:space="0"/>
              <w:right w:val="single" w:color="auto" w:sz="4" w:space="0"/>
            </w:tcBorders>
            <w:noWrap/>
          </w:tcPr>
          <w:p w14:paraId="55F47E04">
            <w:pPr>
              <w:keepNext w:val="0"/>
              <w:keepLines w:val="0"/>
              <w:suppressLineNumbers w:val="0"/>
              <w:autoSpaceDE w:val="0"/>
              <w:autoSpaceDN w:val="0"/>
              <w:spacing w:before="0" w:beforeAutospacing="0" w:after="0" w:afterAutospacing="0"/>
              <w:ind w:left="0" w:right="0"/>
              <w:rPr>
                <w:rFonts w:hint="default"/>
                <w:sz w:val="24"/>
              </w:rPr>
            </w:pPr>
          </w:p>
        </w:tc>
        <w:tc>
          <w:tcPr>
            <w:tcW w:w="1261" w:type="dxa"/>
            <w:tcBorders>
              <w:top w:val="single" w:color="auto" w:sz="4" w:space="0"/>
              <w:left w:val="single" w:color="auto" w:sz="4" w:space="0"/>
              <w:bottom w:val="single" w:color="auto" w:sz="4" w:space="0"/>
              <w:right w:val="single" w:color="auto" w:sz="4" w:space="0"/>
            </w:tcBorders>
            <w:noWrap/>
          </w:tcPr>
          <w:p w14:paraId="52F677DD">
            <w:pPr>
              <w:keepNext w:val="0"/>
              <w:keepLines w:val="0"/>
              <w:suppressLineNumbers w:val="0"/>
              <w:autoSpaceDE w:val="0"/>
              <w:autoSpaceDN w:val="0"/>
              <w:spacing w:before="0" w:beforeAutospacing="0" w:after="0" w:afterAutospacing="0"/>
              <w:ind w:left="0" w:right="0"/>
              <w:rPr>
                <w:rFonts w:hint="default"/>
                <w:sz w:val="24"/>
              </w:rPr>
            </w:pPr>
          </w:p>
        </w:tc>
        <w:tc>
          <w:tcPr>
            <w:tcW w:w="1067" w:type="dxa"/>
            <w:tcBorders>
              <w:top w:val="single" w:color="auto" w:sz="4" w:space="0"/>
              <w:left w:val="single" w:color="auto" w:sz="4" w:space="0"/>
              <w:bottom w:val="single" w:color="auto" w:sz="4" w:space="0"/>
              <w:right w:val="single" w:color="auto" w:sz="4" w:space="0"/>
            </w:tcBorders>
            <w:noWrap/>
          </w:tcPr>
          <w:p w14:paraId="35DF9189">
            <w:pPr>
              <w:keepNext w:val="0"/>
              <w:keepLines w:val="0"/>
              <w:suppressLineNumbers w:val="0"/>
              <w:autoSpaceDE w:val="0"/>
              <w:autoSpaceDN w:val="0"/>
              <w:spacing w:before="0" w:beforeAutospacing="0" w:after="0" w:afterAutospacing="0"/>
              <w:ind w:left="0" w:right="0"/>
              <w:rPr>
                <w:rFonts w:hint="default"/>
                <w:sz w:val="24"/>
              </w:rPr>
            </w:pPr>
          </w:p>
        </w:tc>
        <w:tc>
          <w:tcPr>
            <w:tcW w:w="1230" w:type="dxa"/>
            <w:tcBorders>
              <w:top w:val="single" w:color="auto" w:sz="4" w:space="0"/>
              <w:left w:val="single" w:color="auto" w:sz="4" w:space="0"/>
              <w:bottom w:val="single" w:color="auto" w:sz="4" w:space="0"/>
              <w:right w:val="single" w:color="auto" w:sz="4" w:space="0"/>
            </w:tcBorders>
            <w:noWrap/>
          </w:tcPr>
          <w:p w14:paraId="5988FE06">
            <w:pPr>
              <w:keepNext w:val="0"/>
              <w:keepLines w:val="0"/>
              <w:suppressLineNumbers w:val="0"/>
              <w:autoSpaceDE w:val="0"/>
              <w:autoSpaceDN w:val="0"/>
              <w:spacing w:before="0" w:beforeAutospacing="0" w:after="0" w:afterAutospacing="0"/>
              <w:ind w:left="0" w:right="0"/>
              <w:jc w:val="center"/>
              <w:rPr>
                <w:rFonts w:hint="default"/>
                <w:sz w:val="24"/>
              </w:rPr>
            </w:pPr>
          </w:p>
        </w:tc>
        <w:tc>
          <w:tcPr>
            <w:tcW w:w="943" w:type="dxa"/>
            <w:tcBorders>
              <w:top w:val="single" w:color="auto" w:sz="4" w:space="0"/>
              <w:left w:val="single" w:color="auto" w:sz="4" w:space="0"/>
              <w:bottom w:val="single" w:color="auto" w:sz="4" w:space="0"/>
              <w:right w:val="single" w:color="auto" w:sz="4" w:space="0"/>
            </w:tcBorders>
            <w:noWrap/>
          </w:tcPr>
          <w:p w14:paraId="5FA06630">
            <w:pPr>
              <w:keepNext w:val="0"/>
              <w:keepLines w:val="0"/>
              <w:suppressLineNumbers w:val="0"/>
              <w:autoSpaceDE w:val="0"/>
              <w:autoSpaceDN w:val="0"/>
              <w:spacing w:before="0" w:beforeAutospacing="0" w:after="0" w:afterAutospacing="0"/>
              <w:ind w:left="0" w:right="0"/>
              <w:jc w:val="center"/>
              <w:rPr>
                <w:rFonts w:hint="default"/>
                <w:sz w:val="24"/>
              </w:rPr>
            </w:pPr>
          </w:p>
        </w:tc>
      </w:tr>
      <w:tr w14:paraId="20B4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2" w:type="dxa"/>
            <w:tcBorders>
              <w:top w:val="single" w:color="auto" w:sz="4" w:space="0"/>
              <w:left w:val="single" w:color="auto" w:sz="4" w:space="0"/>
              <w:bottom w:val="single" w:color="auto" w:sz="4" w:space="0"/>
              <w:right w:val="single" w:color="auto" w:sz="4" w:space="0"/>
            </w:tcBorders>
            <w:noWrap/>
            <w:vAlign w:val="center"/>
          </w:tcPr>
          <w:p w14:paraId="0C566B8D">
            <w:pPr>
              <w:keepNext w:val="0"/>
              <w:keepLines w:val="0"/>
              <w:suppressLineNumbers w:val="0"/>
              <w:autoSpaceDE w:val="0"/>
              <w:autoSpaceDN w:val="0"/>
              <w:spacing w:before="0" w:beforeAutospacing="0" w:after="0" w:afterAutospacing="0"/>
              <w:ind w:left="0" w:right="0"/>
              <w:jc w:val="center"/>
              <w:rPr>
                <w:rFonts w:hint="eastAsia" w:ascii="宋体" w:hAnsi="宋体" w:eastAsia="宋体" w:cs="宋体"/>
                <w:sz w:val="24"/>
              </w:rPr>
            </w:pPr>
            <w:r>
              <w:rPr>
                <w:rFonts w:hint="eastAsia" w:ascii="宋体" w:hAnsi="宋体" w:eastAsia="宋体" w:cs="宋体"/>
                <w:sz w:val="24"/>
              </w:rPr>
              <w:t>3</w:t>
            </w:r>
          </w:p>
        </w:tc>
        <w:tc>
          <w:tcPr>
            <w:tcW w:w="1259" w:type="dxa"/>
            <w:tcBorders>
              <w:top w:val="single" w:color="auto" w:sz="4" w:space="0"/>
              <w:left w:val="single" w:color="auto" w:sz="4" w:space="0"/>
              <w:bottom w:val="single" w:color="auto" w:sz="4" w:space="0"/>
              <w:right w:val="single" w:color="auto" w:sz="4" w:space="0"/>
            </w:tcBorders>
            <w:noWrap/>
          </w:tcPr>
          <w:p w14:paraId="24F812A4">
            <w:pPr>
              <w:keepNext w:val="0"/>
              <w:keepLines w:val="0"/>
              <w:suppressLineNumbers w:val="0"/>
              <w:autoSpaceDE w:val="0"/>
              <w:autoSpaceDN w:val="0"/>
              <w:spacing w:before="0" w:beforeAutospacing="0" w:after="0" w:afterAutospacing="0"/>
              <w:ind w:left="0" w:right="0"/>
              <w:rPr>
                <w:rFonts w:hint="default"/>
                <w:sz w:val="24"/>
              </w:rPr>
            </w:pPr>
          </w:p>
        </w:tc>
        <w:tc>
          <w:tcPr>
            <w:tcW w:w="1329" w:type="dxa"/>
            <w:tcBorders>
              <w:top w:val="single" w:color="auto" w:sz="4" w:space="0"/>
              <w:left w:val="single" w:color="auto" w:sz="4" w:space="0"/>
              <w:bottom w:val="single" w:color="auto" w:sz="4" w:space="0"/>
              <w:right w:val="single" w:color="auto" w:sz="4" w:space="0"/>
            </w:tcBorders>
            <w:noWrap/>
          </w:tcPr>
          <w:p w14:paraId="26776D4D">
            <w:pPr>
              <w:keepNext w:val="0"/>
              <w:keepLines w:val="0"/>
              <w:suppressLineNumbers w:val="0"/>
              <w:autoSpaceDE w:val="0"/>
              <w:autoSpaceDN w:val="0"/>
              <w:spacing w:before="0" w:beforeAutospacing="0" w:after="0" w:afterAutospacing="0"/>
              <w:ind w:left="0" w:right="0"/>
              <w:rPr>
                <w:rFonts w:hint="default"/>
                <w:sz w:val="24"/>
              </w:rPr>
            </w:pPr>
          </w:p>
        </w:tc>
        <w:tc>
          <w:tcPr>
            <w:tcW w:w="1263" w:type="dxa"/>
            <w:tcBorders>
              <w:top w:val="single" w:color="auto" w:sz="4" w:space="0"/>
              <w:left w:val="single" w:color="auto" w:sz="4" w:space="0"/>
              <w:bottom w:val="single" w:color="auto" w:sz="4" w:space="0"/>
              <w:right w:val="single" w:color="auto" w:sz="4" w:space="0"/>
            </w:tcBorders>
            <w:noWrap/>
          </w:tcPr>
          <w:p w14:paraId="67D1CF4B">
            <w:pPr>
              <w:keepNext w:val="0"/>
              <w:keepLines w:val="0"/>
              <w:suppressLineNumbers w:val="0"/>
              <w:autoSpaceDE w:val="0"/>
              <w:autoSpaceDN w:val="0"/>
              <w:spacing w:before="0" w:beforeAutospacing="0" w:after="0" w:afterAutospacing="0"/>
              <w:ind w:left="0" w:right="0"/>
              <w:rPr>
                <w:rFonts w:hint="default"/>
                <w:sz w:val="24"/>
              </w:rPr>
            </w:pPr>
          </w:p>
        </w:tc>
        <w:tc>
          <w:tcPr>
            <w:tcW w:w="1261" w:type="dxa"/>
            <w:tcBorders>
              <w:top w:val="single" w:color="auto" w:sz="4" w:space="0"/>
              <w:left w:val="single" w:color="auto" w:sz="4" w:space="0"/>
              <w:bottom w:val="single" w:color="auto" w:sz="4" w:space="0"/>
              <w:right w:val="single" w:color="auto" w:sz="4" w:space="0"/>
            </w:tcBorders>
            <w:noWrap/>
          </w:tcPr>
          <w:p w14:paraId="467DF4C7">
            <w:pPr>
              <w:keepNext w:val="0"/>
              <w:keepLines w:val="0"/>
              <w:suppressLineNumbers w:val="0"/>
              <w:autoSpaceDE w:val="0"/>
              <w:autoSpaceDN w:val="0"/>
              <w:spacing w:before="0" w:beforeAutospacing="0" w:after="0" w:afterAutospacing="0"/>
              <w:ind w:left="0" w:right="0"/>
              <w:rPr>
                <w:rFonts w:hint="default"/>
                <w:sz w:val="24"/>
              </w:rPr>
            </w:pPr>
          </w:p>
        </w:tc>
        <w:tc>
          <w:tcPr>
            <w:tcW w:w="1067" w:type="dxa"/>
            <w:tcBorders>
              <w:top w:val="single" w:color="auto" w:sz="4" w:space="0"/>
              <w:left w:val="single" w:color="auto" w:sz="4" w:space="0"/>
              <w:bottom w:val="single" w:color="auto" w:sz="4" w:space="0"/>
              <w:right w:val="single" w:color="auto" w:sz="4" w:space="0"/>
            </w:tcBorders>
            <w:noWrap/>
          </w:tcPr>
          <w:p w14:paraId="1BB0D822">
            <w:pPr>
              <w:keepNext w:val="0"/>
              <w:keepLines w:val="0"/>
              <w:suppressLineNumbers w:val="0"/>
              <w:autoSpaceDE w:val="0"/>
              <w:autoSpaceDN w:val="0"/>
              <w:spacing w:before="0" w:beforeAutospacing="0" w:after="0" w:afterAutospacing="0"/>
              <w:ind w:left="0" w:right="0"/>
              <w:rPr>
                <w:rFonts w:hint="default"/>
                <w:sz w:val="24"/>
              </w:rPr>
            </w:pPr>
          </w:p>
        </w:tc>
        <w:tc>
          <w:tcPr>
            <w:tcW w:w="1230" w:type="dxa"/>
            <w:tcBorders>
              <w:top w:val="single" w:color="auto" w:sz="4" w:space="0"/>
              <w:left w:val="single" w:color="auto" w:sz="4" w:space="0"/>
              <w:bottom w:val="single" w:color="auto" w:sz="4" w:space="0"/>
              <w:right w:val="single" w:color="auto" w:sz="4" w:space="0"/>
            </w:tcBorders>
            <w:noWrap/>
          </w:tcPr>
          <w:p w14:paraId="52226F36">
            <w:pPr>
              <w:keepNext w:val="0"/>
              <w:keepLines w:val="0"/>
              <w:suppressLineNumbers w:val="0"/>
              <w:autoSpaceDE w:val="0"/>
              <w:autoSpaceDN w:val="0"/>
              <w:spacing w:before="0" w:beforeAutospacing="0" w:after="0" w:afterAutospacing="0"/>
              <w:ind w:left="0" w:right="0"/>
              <w:jc w:val="center"/>
              <w:rPr>
                <w:rFonts w:hint="default"/>
                <w:sz w:val="24"/>
              </w:rPr>
            </w:pPr>
          </w:p>
        </w:tc>
        <w:tc>
          <w:tcPr>
            <w:tcW w:w="943" w:type="dxa"/>
            <w:tcBorders>
              <w:top w:val="single" w:color="auto" w:sz="4" w:space="0"/>
              <w:left w:val="single" w:color="auto" w:sz="4" w:space="0"/>
              <w:bottom w:val="single" w:color="auto" w:sz="4" w:space="0"/>
              <w:right w:val="single" w:color="auto" w:sz="4" w:space="0"/>
            </w:tcBorders>
            <w:noWrap/>
          </w:tcPr>
          <w:p w14:paraId="6BB26420">
            <w:pPr>
              <w:keepNext w:val="0"/>
              <w:keepLines w:val="0"/>
              <w:suppressLineNumbers w:val="0"/>
              <w:autoSpaceDE w:val="0"/>
              <w:autoSpaceDN w:val="0"/>
              <w:spacing w:before="0" w:beforeAutospacing="0" w:after="0" w:afterAutospacing="0"/>
              <w:ind w:left="0" w:right="0"/>
              <w:jc w:val="center"/>
              <w:rPr>
                <w:rFonts w:hint="default"/>
                <w:sz w:val="24"/>
              </w:rPr>
            </w:pPr>
          </w:p>
        </w:tc>
      </w:tr>
      <w:tr w14:paraId="50E3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2" w:type="dxa"/>
            <w:tcBorders>
              <w:top w:val="single" w:color="auto" w:sz="4" w:space="0"/>
              <w:left w:val="single" w:color="auto" w:sz="4" w:space="0"/>
              <w:bottom w:val="single" w:color="auto" w:sz="4" w:space="0"/>
              <w:right w:val="single" w:color="auto" w:sz="4" w:space="0"/>
            </w:tcBorders>
            <w:noWrap/>
            <w:vAlign w:val="center"/>
          </w:tcPr>
          <w:p w14:paraId="00CB4E9D">
            <w:pPr>
              <w:keepNext w:val="0"/>
              <w:keepLines w:val="0"/>
              <w:suppressLineNumbers w:val="0"/>
              <w:autoSpaceDE w:val="0"/>
              <w:autoSpaceDN w:val="0"/>
              <w:spacing w:before="0" w:beforeAutospacing="0" w:after="0" w:afterAutospacing="0"/>
              <w:ind w:left="0" w:right="0"/>
              <w:jc w:val="center"/>
              <w:rPr>
                <w:rFonts w:hint="eastAsia" w:ascii="宋体" w:hAnsi="宋体" w:eastAsia="宋体" w:cs="宋体"/>
                <w:sz w:val="24"/>
              </w:rPr>
            </w:pPr>
            <w:r>
              <w:rPr>
                <w:rFonts w:hint="eastAsia" w:ascii="宋体" w:hAnsi="宋体" w:eastAsia="宋体" w:cs="宋体"/>
                <w:sz w:val="24"/>
              </w:rPr>
              <w:t>4</w:t>
            </w:r>
          </w:p>
        </w:tc>
        <w:tc>
          <w:tcPr>
            <w:tcW w:w="1259" w:type="dxa"/>
            <w:tcBorders>
              <w:top w:val="single" w:color="auto" w:sz="4" w:space="0"/>
              <w:left w:val="single" w:color="auto" w:sz="4" w:space="0"/>
              <w:bottom w:val="single" w:color="auto" w:sz="4" w:space="0"/>
              <w:right w:val="single" w:color="auto" w:sz="4" w:space="0"/>
            </w:tcBorders>
            <w:noWrap/>
          </w:tcPr>
          <w:p w14:paraId="6C33C0B2">
            <w:pPr>
              <w:keepNext w:val="0"/>
              <w:keepLines w:val="0"/>
              <w:suppressLineNumbers w:val="0"/>
              <w:autoSpaceDE w:val="0"/>
              <w:autoSpaceDN w:val="0"/>
              <w:spacing w:before="0" w:beforeAutospacing="0" w:after="0" w:afterAutospacing="0"/>
              <w:ind w:left="0" w:right="0"/>
              <w:rPr>
                <w:rFonts w:hint="default"/>
                <w:sz w:val="24"/>
              </w:rPr>
            </w:pPr>
          </w:p>
        </w:tc>
        <w:tc>
          <w:tcPr>
            <w:tcW w:w="1329" w:type="dxa"/>
            <w:tcBorders>
              <w:top w:val="single" w:color="auto" w:sz="4" w:space="0"/>
              <w:left w:val="single" w:color="auto" w:sz="4" w:space="0"/>
              <w:bottom w:val="single" w:color="auto" w:sz="4" w:space="0"/>
              <w:right w:val="single" w:color="auto" w:sz="4" w:space="0"/>
            </w:tcBorders>
            <w:noWrap/>
          </w:tcPr>
          <w:p w14:paraId="20D244BC">
            <w:pPr>
              <w:keepNext w:val="0"/>
              <w:keepLines w:val="0"/>
              <w:suppressLineNumbers w:val="0"/>
              <w:autoSpaceDE w:val="0"/>
              <w:autoSpaceDN w:val="0"/>
              <w:spacing w:before="0" w:beforeAutospacing="0" w:after="0" w:afterAutospacing="0"/>
              <w:ind w:left="0" w:right="0"/>
              <w:rPr>
                <w:rFonts w:hint="default"/>
                <w:sz w:val="24"/>
              </w:rPr>
            </w:pPr>
          </w:p>
        </w:tc>
        <w:tc>
          <w:tcPr>
            <w:tcW w:w="1263" w:type="dxa"/>
            <w:tcBorders>
              <w:top w:val="single" w:color="auto" w:sz="4" w:space="0"/>
              <w:left w:val="single" w:color="auto" w:sz="4" w:space="0"/>
              <w:bottom w:val="single" w:color="auto" w:sz="4" w:space="0"/>
              <w:right w:val="single" w:color="auto" w:sz="4" w:space="0"/>
            </w:tcBorders>
            <w:noWrap/>
          </w:tcPr>
          <w:p w14:paraId="20A7339D">
            <w:pPr>
              <w:keepNext w:val="0"/>
              <w:keepLines w:val="0"/>
              <w:suppressLineNumbers w:val="0"/>
              <w:autoSpaceDE w:val="0"/>
              <w:autoSpaceDN w:val="0"/>
              <w:spacing w:before="0" w:beforeAutospacing="0" w:after="0" w:afterAutospacing="0"/>
              <w:ind w:left="0" w:right="0"/>
              <w:rPr>
                <w:rFonts w:hint="default"/>
                <w:sz w:val="24"/>
              </w:rPr>
            </w:pPr>
          </w:p>
        </w:tc>
        <w:tc>
          <w:tcPr>
            <w:tcW w:w="1261" w:type="dxa"/>
            <w:tcBorders>
              <w:top w:val="single" w:color="auto" w:sz="4" w:space="0"/>
              <w:left w:val="single" w:color="auto" w:sz="4" w:space="0"/>
              <w:bottom w:val="single" w:color="auto" w:sz="4" w:space="0"/>
              <w:right w:val="single" w:color="auto" w:sz="4" w:space="0"/>
            </w:tcBorders>
            <w:noWrap/>
          </w:tcPr>
          <w:p w14:paraId="41DF5F5B">
            <w:pPr>
              <w:keepNext w:val="0"/>
              <w:keepLines w:val="0"/>
              <w:suppressLineNumbers w:val="0"/>
              <w:autoSpaceDE w:val="0"/>
              <w:autoSpaceDN w:val="0"/>
              <w:spacing w:before="0" w:beforeAutospacing="0" w:after="0" w:afterAutospacing="0"/>
              <w:ind w:left="0" w:right="0"/>
              <w:rPr>
                <w:rFonts w:hint="default"/>
                <w:sz w:val="24"/>
              </w:rPr>
            </w:pPr>
          </w:p>
        </w:tc>
        <w:tc>
          <w:tcPr>
            <w:tcW w:w="1067" w:type="dxa"/>
            <w:tcBorders>
              <w:top w:val="single" w:color="auto" w:sz="4" w:space="0"/>
              <w:left w:val="single" w:color="auto" w:sz="4" w:space="0"/>
              <w:bottom w:val="single" w:color="auto" w:sz="4" w:space="0"/>
              <w:right w:val="single" w:color="auto" w:sz="4" w:space="0"/>
            </w:tcBorders>
            <w:noWrap/>
          </w:tcPr>
          <w:p w14:paraId="32F9F6A0">
            <w:pPr>
              <w:keepNext w:val="0"/>
              <w:keepLines w:val="0"/>
              <w:suppressLineNumbers w:val="0"/>
              <w:autoSpaceDE w:val="0"/>
              <w:autoSpaceDN w:val="0"/>
              <w:spacing w:before="0" w:beforeAutospacing="0" w:after="0" w:afterAutospacing="0"/>
              <w:ind w:left="0" w:right="0"/>
              <w:rPr>
                <w:rFonts w:hint="default"/>
                <w:sz w:val="24"/>
              </w:rPr>
            </w:pPr>
          </w:p>
        </w:tc>
        <w:tc>
          <w:tcPr>
            <w:tcW w:w="1230" w:type="dxa"/>
            <w:tcBorders>
              <w:top w:val="single" w:color="auto" w:sz="4" w:space="0"/>
              <w:left w:val="single" w:color="auto" w:sz="4" w:space="0"/>
              <w:bottom w:val="single" w:color="auto" w:sz="4" w:space="0"/>
              <w:right w:val="single" w:color="auto" w:sz="4" w:space="0"/>
            </w:tcBorders>
            <w:noWrap/>
          </w:tcPr>
          <w:p w14:paraId="732F4FB5">
            <w:pPr>
              <w:keepNext w:val="0"/>
              <w:keepLines w:val="0"/>
              <w:suppressLineNumbers w:val="0"/>
              <w:autoSpaceDE w:val="0"/>
              <w:autoSpaceDN w:val="0"/>
              <w:spacing w:before="0" w:beforeAutospacing="0" w:after="0" w:afterAutospacing="0"/>
              <w:ind w:left="0" w:right="0"/>
              <w:jc w:val="center"/>
              <w:rPr>
                <w:rFonts w:hint="default"/>
                <w:sz w:val="24"/>
              </w:rPr>
            </w:pPr>
          </w:p>
        </w:tc>
        <w:tc>
          <w:tcPr>
            <w:tcW w:w="943" w:type="dxa"/>
            <w:tcBorders>
              <w:top w:val="single" w:color="auto" w:sz="4" w:space="0"/>
              <w:left w:val="single" w:color="auto" w:sz="4" w:space="0"/>
              <w:bottom w:val="single" w:color="auto" w:sz="4" w:space="0"/>
              <w:right w:val="single" w:color="auto" w:sz="4" w:space="0"/>
            </w:tcBorders>
            <w:noWrap/>
          </w:tcPr>
          <w:p w14:paraId="5DF0A041">
            <w:pPr>
              <w:keepNext w:val="0"/>
              <w:keepLines w:val="0"/>
              <w:suppressLineNumbers w:val="0"/>
              <w:autoSpaceDE w:val="0"/>
              <w:autoSpaceDN w:val="0"/>
              <w:spacing w:before="0" w:beforeAutospacing="0" w:after="0" w:afterAutospacing="0"/>
              <w:ind w:left="0" w:right="0"/>
              <w:jc w:val="center"/>
              <w:rPr>
                <w:rFonts w:hint="default"/>
                <w:sz w:val="24"/>
              </w:rPr>
            </w:pPr>
          </w:p>
        </w:tc>
      </w:tr>
      <w:tr w14:paraId="56D5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82" w:type="dxa"/>
            <w:tcBorders>
              <w:top w:val="single" w:color="auto" w:sz="4" w:space="0"/>
              <w:left w:val="single" w:color="auto" w:sz="4" w:space="0"/>
              <w:bottom w:val="single" w:color="auto" w:sz="4" w:space="0"/>
              <w:right w:val="single" w:color="auto" w:sz="4" w:space="0"/>
            </w:tcBorders>
            <w:noWrap/>
          </w:tcPr>
          <w:p w14:paraId="7C50669C">
            <w:pPr>
              <w:keepNext w:val="0"/>
              <w:keepLines w:val="0"/>
              <w:suppressLineNumbers w:val="0"/>
              <w:autoSpaceDE w:val="0"/>
              <w:autoSpaceDN w:val="0"/>
              <w:spacing w:before="0" w:beforeAutospacing="0" w:after="0" w:afterAutospacing="0"/>
              <w:ind w:left="0" w:right="0"/>
              <w:rPr>
                <w:rFonts w:hint="default"/>
                <w:sz w:val="24"/>
              </w:rPr>
            </w:pPr>
            <w:r>
              <w:rPr>
                <w:rFonts w:hint="eastAsia"/>
                <w:sz w:val="24"/>
              </w:rPr>
              <w:t>......</w:t>
            </w:r>
          </w:p>
        </w:tc>
        <w:tc>
          <w:tcPr>
            <w:tcW w:w="1259" w:type="dxa"/>
            <w:tcBorders>
              <w:top w:val="single" w:color="auto" w:sz="4" w:space="0"/>
              <w:left w:val="single" w:color="auto" w:sz="4" w:space="0"/>
              <w:bottom w:val="single" w:color="auto" w:sz="4" w:space="0"/>
              <w:right w:val="single" w:color="auto" w:sz="4" w:space="0"/>
            </w:tcBorders>
            <w:noWrap/>
          </w:tcPr>
          <w:p w14:paraId="671F5FA9">
            <w:pPr>
              <w:keepNext w:val="0"/>
              <w:keepLines w:val="0"/>
              <w:suppressLineNumbers w:val="0"/>
              <w:autoSpaceDE w:val="0"/>
              <w:autoSpaceDN w:val="0"/>
              <w:spacing w:before="0" w:beforeAutospacing="0" w:after="0" w:afterAutospacing="0"/>
              <w:ind w:left="0" w:right="0"/>
              <w:rPr>
                <w:rFonts w:hint="default"/>
                <w:sz w:val="24"/>
              </w:rPr>
            </w:pPr>
          </w:p>
        </w:tc>
        <w:tc>
          <w:tcPr>
            <w:tcW w:w="1329" w:type="dxa"/>
            <w:tcBorders>
              <w:top w:val="single" w:color="auto" w:sz="4" w:space="0"/>
              <w:left w:val="single" w:color="auto" w:sz="4" w:space="0"/>
              <w:bottom w:val="single" w:color="auto" w:sz="4" w:space="0"/>
              <w:right w:val="single" w:color="auto" w:sz="4" w:space="0"/>
            </w:tcBorders>
            <w:noWrap/>
          </w:tcPr>
          <w:p w14:paraId="1676203A">
            <w:pPr>
              <w:keepNext w:val="0"/>
              <w:keepLines w:val="0"/>
              <w:suppressLineNumbers w:val="0"/>
              <w:autoSpaceDE w:val="0"/>
              <w:autoSpaceDN w:val="0"/>
              <w:spacing w:before="0" w:beforeAutospacing="0" w:after="0" w:afterAutospacing="0"/>
              <w:ind w:left="0" w:right="0"/>
              <w:rPr>
                <w:rFonts w:hint="default"/>
                <w:sz w:val="24"/>
              </w:rPr>
            </w:pPr>
          </w:p>
        </w:tc>
        <w:tc>
          <w:tcPr>
            <w:tcW w:w="1263" w:type="dxa"/>
            <w:tcBorders>
              <w:top w:val="single" w:color="auto" w:sz="4" w:space="0"/>
              <w:left w:val="single" w:color="auto" w:sz="4" w:space="0"/>
              <w:bottom w:val="single" w:color="auto" w:sz="4" w:space="0"/>
              <w:right w:val="single" w:color="auto" w:sz="4" w:space="0"/>
            </w:tcBorders>
            <w:noWrap/>
          </w:tcPr>
          <w:p w14:paraId="4FC90BC0">
            <w:pPr>
              <w:keepNext w:val="0"/>
              <w:keepLines w:val="0"/>
              <w:suppressLineNumbers w:val="0"/>
              <w:autoSpaceDE w:val="0"/>
              <w:autoSpaceDN w:val="0"/>
              <w:spacing w:before="0" w:beforeAutospacing="0" w:after="0" w:afterAutospacing="0"/>
              <w:ind w:left="0" w:right="0"/>
              <w:rPr>
                <w:rFonts w:hint="default"/>
                <w:sz w:val="24"/>
              </w:rPr>
            </w:pPr>
          </w:p>
        </w:tc>
        <w:tc>
          <w:tcPr>
            <w:tcW w:w="1261" w:type="dxa"/>
            <w:tcBorders>
              <w:top w:val="single" w:color="auto" w:sz="4" w:space="0"/>
              <w:left w:val="single" w:color="auto" w:sz="4" w:space="0"/>
              <w:bottom w:val="single" w:color="auto" w:sz="4" w:space="0"/>
              <w:right w:val="single" w:color="auto" w:sz="4" w:space="0"/>
            </w:tcBorders>
            <w:noWrap/>
          </w:tcPr>
          <w:p w14:paraId="5F070BFA">
            <w:pPr>
              <w:keepNext w:val="0"/>
              <w:keepLines w:val="0"/>
              <w:suppressLineNumbers w:val="0"/>
              <w:autoSpaceDE w:val="0"/>
              <w:autoSpaceDN w:val="0"/>
              <w:spacing w:before="0" w:beforeAutospacing="0" w:after="0" w:afterAutospacing="0"/>
              <w:ind w:left="0" w:right="0"/>
              <w:rPr>
                <w:rFonts w:hint="default"/>
                <w:sz w:val="24"/>
              </w:rPr>
            </w:pPr>
          </w:p>
        </w:tc>
        <w:tc>
          <w:tcPr>
            <w:tcW w:w="1067" w:type="dxa"/>
            <w:tcBorders>
              <w:top w:val="single" w:color="auto" w:sz="4" w:space="0"/>
              <w:left w:val="single" w:color="auto" w:sz="4" w:space="0"/>
              <w:bottom w:val="single" w:color="auto" w:sz="4" w:space="0"/>
              <w:right w:val="single" w:color="auto" w:sz="4" w:space="0"/>
            </w:tcBorders>
            <w:noWrap/>
          </w:tcPr>
          <w:p w14:paraId="0B7CF615">
            <w:pPr>
              <w:keepNext w:val="0"/>
              <w:keepLines w:val="0"/>
              <w:suppressLineNumbers w:val="0"/>
              <w:autoSpaceDE w:val="0"/>
              <w:autoSpaceDN w:val="0"/>
              <w:spacing w:before="0" w:beforeAutospacing="0" w:after="0" w:afterAutospacing="0"/>
              <w:ind w:left="0" w:right="0"/>
              <w:rPr>
                <w:rFonts w:hint="default"/>
                <w:sz w:val="24"/>
              </w:rPr>
            </w:pPr>
          </w:p>
        </w:tc>
        <w:tc>
          <w:tcPr>
            <w:tcW w:w="1230" w:type="dxa"/>
            <w:tcBorders>
              <w:top w:val="single" w:color="auto" w:sz="4" w:space="0"/>
              <w:left w:val="single" w:color="auto" w:sz="4" w:space="0"/>
              <w:bottom w:val="single" w:color="auto" w:sz="4" w:space="0"/>
              <w:right w:val="single" w:color="auto" w:sz="4" w:space="0"/>
            </w:tcBorders>
            <w:noWrap/>
          </w:tcPr>
          <w:p w14:paraId="2609C133">
            <w:pPr>
              <w:keepNext w:val="0"/>
              <w:keepLines w:val="0"/>
              <w:suppressLineNumbers w:val="0"/>
              <w:autoSpaceDE w:val="0"/>
              <w:autoSpaceDN w:val="0"/>
              <w:spacing w:before="0" w:beforeAutospacing="0" w:after="0" w:afterAutospacing="0"/>
              <w:ind w:left="0" w:right="0"/>
              <w:rPr>
                <w:rFonts w:hint="default"/>
                <w:sz w:val="24"/>
              </w:rPr>
            </w:pPr>
          </w:p>
        </w:tc>
        <w:tc>
          <w:tcPr>
            <w:tcW w:w="943" w:type="dxa"/>
            <w:tcBorders>
              <w:top w:val="single" w:color="auto" w:sz="4" w:space="0"/>
              <w:left w:val="single" w:color="auto" w:sz="4" w:space="0"/>
              <w:bottom w:val="single" w:color="auto" w:sz="4" w:space="0"/>
              <w:right w:val="single" w:color="auto" w:sz="4" w:space="0"/>
            </w:tcBorders>
            <w:noWrap/>
          </w:tcPr>
          <w:p w14:paraId="7EA9E473">
            <w:pPr>
              <w:keepNext w:val="0"/>
              <w:keepLines w:val="0"/>
              <w:suppressLineNumbers w:val="0"/>
              <w:autoSpaceDE w:val="0"/>
              <w:autoSpaceDN w:val="0"/>
              <w:spacing w:before="0" w:beforeAutospacing="0" w:after="0" w:afterAutospacing="0"/>
              <w:ind w:left="0" w:right="0"/>
              <w:rPr>
                <w:rFonts w:hint="default"/>
                <w:sz w:val="24"/>
              </w:rPr>
            </w:pPr>
          </w:p>
        </w:tc>
      </w:tr>
      <w:tr w14:paraId="0E5A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682" w:type="dxa"/>
            <w:tcBorders>
              <w:top w:val="single" w:color="auto" w:sz="4" w:space="0"/>
              <w:left w:val="single" w:color="auto" w:sz="4" w:space="0"/>
              <w:bottom w:val="single" w:color="auto" w:sz="4" w:space="0"/>
              <w:right w:val="single" w:color="auto" w:sz="4" w:space="0"/>
            </w:tcBorders>
            <w:noWrap/>
          </w:tcPr>
          <w:p w14:paraId="00E3E822">
            <w:pPr>
              <w:keepNext w:val="0"/>
              <w:keepLines w:val="0"/>
              <w:suppressLineNumbers w:val="0"/>
              <w:autoSpaceDE w:val="0"/>
              <w:autoSpaceDN w:val="0"/>
              <w:spacing w:before="0" w:beforeAutospacing="0" w:after="0" w:afterAutospacing="0"/>
              <w:ind w:left="0" w:right="0"/>
              <w:rPr>
                <w:rFonts w:hint="default"/>
                <w:sz w:val="24"/>
              </w:rPr>
            </w:pPr>
          </w:p>
        </w:tc>
        <w:tc>
          <w:tcPr>
            <w:tcW w:w="1259" w:type="dxa"/>
            <w:tcBorders>
              <w:top w:val="single" w:color="auto" w:sz="4" w:space="0"/>
              <w:left w:val="single" w:color="auto" w:sz="4" w:space="0"/>
              <w:bottom w:val="single" w:color="auto" w:sz="4" w:space="0"/>
              <w:right w:val="single" w:color="auto" w:sz="4" w:space="0"/>
            </w:tcBorders>
            <w:noWrap/>
            <w:vAlign w:val="center"/>
          </w:tcPr>
          <w:p w14:paraId="02C399F0">
            <w:pPr>
              <w:keepNext w:val="0"/>
              <w:keepLines w:val="0"/>
              <w:suppressLineNumbers w:val="0"/>
              <w:autoSpaceDE w:val="0"/>
              <w:autoSpaceDN w:val="0"/>
              <w:spacing w:before="0" w:beforeAutospacing="0" w:after="0" w:afterAutospacing="0"/>
              <w:ind w:left="0" w:right="0"/>
              <w:rPr>
                <w:rFonts w:hint="default"/>
                <w:sz w:val="24"/>
              </w:rPr>
            </w:pPr>
            <w:r>
              <w:rPr>
                <w:rFonts w:hint="eastAsia"/>
                <w:sz w:val="24"/>
              </w:rPr>
              <w:t>数量不限，能报尽报</w:t>
            </w:r>
          </w:p>
        </w:tc>
        <w:tc>
          <w:tcPr>
            <w:tcW w:w="1329" w:type="dxa"/>
            <w:tcBorders>
              <w:top w:val="single" w:color="auto" w:sz="4" w:space="0"/>
              <w:left w:val="single" w:color="auto" w:sz="4" w:space="0"/>
              <w:bottom w:val="single" w:color="auto" w:sz="4" w:space="0"/>
              <w:right w:val="single" w:color="auto" w:sz="4" w:space="0"/>
            </w:tcBorders>
            <w:noWrap/>
          </w:tcPr>
          <w:p w14:paraId="61BB5F3C">
            <w:pPr>
              <w:keepNext w:val="0"/>
              <w:keepLines w:val="0"/>
              <w:suppressLineNumbers w:val="0"/>
              <w:autoSpaceDE w:val="0"/>
              <w:autoSpaceDN w:val="0"/>
              <w:spacing w:before="0" w:beforeAutospacing="0" w:after="0" w:afterAutospacing="0"/>
              <w:ind w:left="0" w:right="0"/>
              <w:rPr>
                <w:rFonts w:hint="default"/>
                <w:sz w:val="24"/>
              </w:rPr>
            </w:pPr>
          </w:p>
        </w:tc>
        <w:tc>
          <w:tcPr>
            <w:tcW w:w="1263" w:type="dxa"/>
            <w:tcBorders>
              <w:top w:val="single" w:color="auto" w:sz="4" w:space="0"/>
              <w:left w:val="single" w:color="auto" w:sz="4" w:space="0"/>
              <w:bottom w:val="single" w:color="auto" w:sz="4" w:space="0"/>
              <w:right w:val="single" w:color="auto" w:sz="4" w:space="0"/>
            </w:tcBorders>
            <w:noWrap/>
          </w:tcPr>
          <w:p w14:paraId="39A249CE">
            <w:pPr>
              <w:keepNext w:val="0"/>
              <w:keepLines w:val="0"/>
              <w:suppressLineNumbers w:val="0"/>
              <w:autoSpaceDE w:val="0"/>
              <w:autoSpaceDN w:val="0"/>
              <w:spacing w:before="0" w:beforeAutospacing="0" w:after="0" w:afterAutospacing="0"/>
              <w:ind w:left="0" w:right="0"/>
              <w:rPr>
                <w:rFonts w:hint="default"/>
                <w:sz w:val="24"/>
              </w:rPr>
            </w:pPr>
          </w:p>
        </w:tc>
        <w:tc>
          <w:tcPr>
            <w:tcW w:w="1261" w:type="dxa"/>
            <w:tcBorders>
              <w:top w:val="single" w:color="auto" w:sz="4" w:space="0"/>
              <w:left w:val="single" w:color="auto" w:sz="4" w:space="0"/>
              <w:bottom w:val="single" w:color="auto" w:sz="4" w:space="0"/>
              <w:right w:val="single" w:color="auto" w:sz="4" w:space="0"/>
            </w:tcBorders>
            <w:noWrap/>
          </w:tcPr>
          <w:p w14:paraId="47F3203D">
            <w:pPr>
              <w:keepNext w:val="0"/>
              <w:keepLines w:val="0"/>
              <w:suppressLineNumbers w:val="0"/>
              <w:autoSpaceDE w:val="0"/>
              <w:autoSpaceDN w:val="0"/>
              <w:spacing w:before="0" w:beforeAutospacing="0" w:after="0" w:afterAutospacing="0"/>
              <w:ind w:left="0" w:right="0"/>
              <w:rPr>
                <w:rFonts w:hint="default"/>
                <w:sz w:val="24"/>
              </w:rPr>
            </w:pPr>
          </w:p>
        </w:tc>
        <w:tc>
          <w:tcPr>
            <w:tcW w:w="1067" w:type="dxa"/>
            <w:tcBorders>
              <w:top w:val="single" w:color="auto" w:sz="4" w:space="0"/>
              <w:left w:val="single" w:color="auto" w:sz="4" w:space="0"/>
              <w:bottom w:val="single" w:color="auto" w:sz="4" w:space="0"/>
              <w:right w:val="single" w:color="auto" w:sz="4" w:space="0"/>
            </w:tcBorders>
            <w:noWrap/>
          </w:tcPr>
          <w:p w14:paraId="674DB1E5">
            <w:pPr>
              <w:keepNext w:val="0"/>
              <w:keepLines w:val="0"/>
              <w:suppressLineNumbers w:val="0"/>
              <w:autoSpaceDE w:val="0"/>
              <w:autoSpaceDN w:val="0"/>
              <w:spacing w:before="0" w:beforeAutospacing="0" w:after="0" w:afterAutospacing="0"/>
              <w:ind w:left="0" w:right="0"/>
              <w:rPr>
                <w:rFonts w:hint="default"/>
                <w:sz w:val="24"/>
              </w:rPr>
            </w:pPr>
          </w:p>
        </w:tc>
        <w:tc>
          <w:tcPr>
            <w:tcW w:w="1230" w:type="dxa"/>
            <w:tcBorders>
              <w:top w:val="single" w:color="auto" w:sz="4" w:space="0"/>
              <w:left w:val="single" w:color="auto" w:sz="4" w:space="0"/>
              <w:bottom w:val="single" w:color="auto" w:sz="4" w:space="0"/>
              <w:right w:val="single" w:color="auto" w:sz="4" w:space="0"/>
            </w:tcBorders>
            <w:noWrap/>
          </w:tcPr>
          <w:p w14:paraId="135E96F9">
            <w:pPr>
              <w:keepNext w:val="0"/>
              <w:keepLines w:val="0"/>
              <w:suppressLineNumbers w:val="0"/>
              <w:autoSpaceDE w:val="0"/>
              <w:autoSpaceDN w:val="0"/>
              <w:spacing w:before="0" w:beforeAutospacing="0" w:after="0" w:afterAutospacing="0"/>
              <w:ind w:left="0" w:right="0"/>
              <w:rPr>
                <w:rFonts w:hint="default"/>
                <w:sz w:val="24"/>
              </w:rPr>
            </w:pPr>
          </w:p>
        </w:tc>
        <w:tc>
          <w:tcPr>
            <w:tcW w:w="943" w:type="dxa"/>
            <w:tcBorders>
              <w:top w:val="single" w:color="auto" w:sz="4" w:space="0"/>
              <w:left w:val="single" w:color="auto" w:sz="4" w:space="0"/>
              <w:bottom w:val="single" w:color="auto" w:sz="4" w:space="0"/>
              <w:right w:val="single" w:color="auto" w:sz="4" w:space="0"/>
            </w:tcBorders>
            <w:noWrap/>
          </w:tcPr>
          <w:p w14:paraId="40988BA9">
            <w:pPr>
              <w:keepNext w:val="0"/>
              <w:keepLines w:val="0"/>
              <w:suppressLineNumbers w:val="0"/>
              <w:autoSpaceDE w:val="0"/>
              <w:autoSpaceDN w:val="0"/>
              <w:spacing w:before="0" w:beforeAutospacing="0" w:after="0" w:afterAutospacing="0"/>
              <w:ind w:left="0" w:right="0"/>
              <w:rPr>
                <w:rFonts w:hint="default"/>
                <w:sz w:val="24"/>
              </w:rPr>
            </w:pPr>
          </w:p>
        </w:tc>
      </w:tr>
    </w:tbl>
    <w:p w14:paraId="3C9B9D34">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1FB5D95B">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7305B18">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CB370C7">
      <w:pPr>
        <w:rPr>
          <w:rFonts w:ascii="宋体" w:hAnsi="Calibri" w:eastAsia="宋体" w:cs="宋体"/>
          <w:b/>
          <w:bCs/>
          <w:color w:val="000000"/>
          <w:sz w:val="28"/>
        </w:rPr>
        <w:sectPr>
          <w:footerReference r:id="rId11" w:type="first"/>
          <w:footerReference r:id="rId10" w:type="default"/>
          <w:pgSz w:w="11906" w:h="16838"/>
          <w:pgMar w:top="1588" w:right="1418" w:bottom="1134" w:left="1418" w:header="851" w:footer="992" w:gutter="0"/>
          <w:pgNumType w:fmt="decimal"/>
          <w:cols w:space="720" w:num="1"/>
          <w:titlePg/>
          <w:docGrid w:type="lines" w:linePitch="312" w:charSpace="0"/>
        </w:sectPr>
      </w:pPr>
    </w:p>
    <w:p w14:paraId="6690D1E3">
      <w:pPr>
        <w:pStyle w:val="10"/>
        <w:snapToGrid w:val="0"/>
        <w:jc w:val="both"/>
        <w:rPr>
          <w:rFonts w:hint="eastAsia" w:ascii="宋体" w:hAnsi="宋体" w:eastAsia="宋体" w:cs="宋体"/>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6</w:t>
      </w:r>
      <w:bookmarkStart w:id="9" w:name="_Toc20729"/>
      <w:bookmarkStart w:id="10" w:name="_Toc15766"/>
      <w:bookmarkStart w:id="11" w:name="_Toc18523"/>
      <w:bookmarkStart w:id="12" w:name="_Toc9372"/>
      <w:bookmarkStart w:id="13" w:name="_Toc5225"/>
      <w:bookmarkStart w:id="14" w:name="_Toc28100"/>
      <w:bookmarkStart w:id="15" w:name="_Toc3889"/>
      <w:bookmarkStart w:id="16" w:name="_Toc6557"/>
      <w:bookmarkStart w:id="17" w:name="_Toc7701"/>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非生产供应商注册操作手册</w:t>
      </w:r>
      <w:bookmarkEnd w:id="9"/>
      <w:bookmarkEnd w:id="10"/>
      <w:bookmarkEnd w:id="11"/>
      <w:bookmarkEnd w:id="12"/>
      <w:bookmarkEnd w:id="13"/>
      <w:bookmarkEnd w:id="14"/>
      <w:bookmarkEnd w:id="15"/>
      <w:bookmarkEnd w:id="16"/>
      <w:bookmarkEnd w:id="17"/>
    </w:p>
    <w:p w14:paraId="692A3EFE">
      <w:pPr>
        <w:rPr>
          <w:rFonts w:ascii="宋体" w:hAnsi="宋体" w:cs="宋体"/>
          <w:b/>
          <w:bCs/>
          <w:color w:val="000000"/>
        </w:rPr>
      </w:pPr>
      <w:r>
        <w:rPr>
          <w:rFonts w:hint="eastAsia" w:ascii="宋体" w:hAnsi="宋体" w:cs="宋体"/>
          <w:b/>
          <w:bCs/>
          <w:color w:val="000000"/>
        </w:rPr>
        <w:t>归口部门选“技术改造部”</w:t>
      </w:r>
    </w:p>
    <w:p w14:paraId="3CF3F259">
      <w:pPr>
        <w:rPr>
          <w:rFonts w:ascii="宋体" w:hAnsi="宋体" w:cs="宋体"/>
        </w:rPr>
      </w:pPr>
      <w:r>
        <w:rPr>
          <w:rFonts w:hint="eastAsia" w:ascii="宋体" w:hAnsi="宋体" w:cs="宋体"/>
          <w:color w:val="000000"/>
        </w:rPr>
        <w:t>浏览器中输入地址;</w:t>
      </w:r>
    </w:p>
    <w:p w14:paraId="6423D499">
      <w:pPr>
        <w:rPr>
          <w:rFonts w:ascii="宋体" w:hAnsi="宋体" w:cs="宋体"/>
        </w:rPr>
      </w:pPr>
      <w:r>
        <w:fldChar w:fldCharType="begin"/>
      </w:r>
      <w:r>
        <w:instrText xml:space="preserve"> HYPERLINK "http://ecaitong.sinotruk.com:8012/#/login normalLink /tdkey d38o9f /tdfe -10 /tdfu http:/ecaitong.sinotruk.com:8012/#/login /tdlt inline" </w:instrText>
      </w:r>
      <w:r>
        <w:fldChar w:fldCharType="separate"/>
      </w:r>
      <w:r>
        <w:rPr>
          <w:rStyle w:val="15"/>
          <w:rFonts w:hint="eastAsia" w:ascii="宋体" w:hAnsi="宋体" w:cs="宋体"/>
        </w:rPr>
        <w:t>https://ecaitong.sinotruk.com:8012/#/login</w:t>
      </w:r>
      <w:r>
        <w:rPr>
          <w:rStyle w:val="15"/>
          <w:rFonts w:hint="eastAsia" w:ascii="宋体" w:hAnsi="宋体" w:cs="宋体"/>
        </w:rPr>
        <w:fldChar w:fldCharType="end"/>
      </w:r>
    </w:p>
    <w:p w14:paraId="7743E67B">
      <w:pPr>
        <w:rPr>
          <w:rFonts w:ascii="宋体" w:hAnsi="宋体" w:cs="宋体"/>
        </w:rPr>
      </w:pPr>
      <w:r>
        <w:rPr>
          <w:rFonts w:hint="eastAsia" w:ascii="宋体" w:hAnsi="宋体" w:cs="宋体"/>
          <w:color w:val="000000"/>
        </w:rPr>
        <w:t>1.点击立即注册</w:t>
      </w:r>
    </w:p>
    <w:p w14:paraId="53EA6437">
      <w:pPr>
        <w:snapToGrid w:val="0"/>
        <w:spacing w:line="312" w:lineRule="auto"/>
      </w:pPr>
      <w:r>
        <w:drawing>
          <wp:inline distT="0" distB="0" distL="114300" distR="114300">
            <wp:extent cx="5758180" cy="2933065"/>
            <wp:effectExtent l="0" t="0" r="13970" b="635"/>
            <wp:docPr id="11" name="图片 1" descr="descript"/>
            <wp:cNvGraphicFramePr/>
            <a:graphic xmlns:a="http://schemas.openxmlformats.org/drawingml/2006/main">
              <a:graphicData uri="http://schemas.openxmlformats.org/drawingml/2006/picture">
                <pic:pic xmlns:pic="http://schemas.openxmlformats.org/drawingml/2006/picture">
                  <pic:nvPicPr>
                    <pic:cNvPr id="11" name="图片 1" descr="descript"/>
                    <pic:cNvPicPr/>
                  </pic:nvPicPr>
                  <pic:blipFill>
                    <a:blip r:embed="rId13"/>
                    <a:stretch>
                      <a:fillRect/>
                    </a:stretch>
                  </pic:blipFill>
                  <pic:spPr>
                    <a:xfrm>
                      <a:off x="0" y="0"/>
                      <a:ext cx="5758180" cy="2933065"/>
                    </a:xfrm>
                    <a:prstGeom prst="rect">
                      <a:avLst/>
                    </a:prstGeom>
                    <a:noFill/>
                    <a:ln>
                      <a:noFill/>
                    </a:ln>
                  </pic:spPr>
                </pic:pic>
              </a:graphicData>
            </a:graphic>
          </wp:inline>
        </w:drawing>
      </w:r>
    </w:p>
    <w:p w14:paraId="7BD234FA">
      <w:pPr>
        <w:rPr>
          <w:rFonts w:ascii="宋体" w:hAnsi="宋体" w:cs="宋体"/>
        </w:rPr>
      </w:pPr>
      <w:r>
        <w:rPr>
          <w:rFonts w:hint="eastAsia" w:ascii="宋体" w:hAnsi="宋体" w:cs="宋体"/>
          <w:color w:val="000000"/>
        </w:rPr>
        <w:t>2.填写手机号码（没有注册过的）</w:t>
      </w:r>
    </w:p>
    <w:p w14:paraId="7084AF3C">
      <w:pPr>
        <w:snapToGrid w:val="0"/>
        <w:spacing w:line="312" w:lineRule="auto"/>
      </w:pPr>
      <w:r>
        <w:drawing>
          <wp:inline distT="0" distB="0" distL="114300" distR="114300">
            <wp:extent cx="5758180" cy="2912745"/>
            <wp:effectExtent l="0" t="0" r="13970" b="1905"/>
            <wp:docPr id="12" name="图片 2" descr="descript"/>
            <wp:cNvGraphicFramePr/>
            <a:graphic xmlns:a="http://schemas.openxmlformats.org/drawingml/2006/main">
              <a:graphicData uri="http://schemas.openxmlformats.org/drawingml/2006/picture">
                <pic:pic xmlns:pic="http://schemas.openxmlformats.org/drawingml/2006/picture">
                  <pic:nvPicPr>
                    <pic:cNvPr id="12" name="图片 2" descr="descript"/>
                    <pic:cNvPicPr/>
                  </pic:nvPicPr>
                  <pic:blipFill>
                    <a:blip r:embed="rId14"/>
                    <a:stretch>
                      <a:fillRect/>
                    </a:stretch>
                  </pic:blipFill>
                  <pic:spPr>
                    <a:xfrm>
                      <a:off x="0" y="0"/>
                      <a:ext cx="5758180" cy="2912745"/>
                    </a:xfrm>
                    <a:prstGeom prst="rect">
                      <a:avLst/>
                    </a:prstGeom>
                    <a:noFill/>
                    <a:ln>
                      <a:noFill/>
                    </a:ln>
                  </pic:spPr>
                </pic:pic>
              </a:graphicData>
            </a:graphic>
          </wp:inline>
        </w:drawing>
      </w:r>
    </w:p>
    <w:p w14:paraId="23603D65">
      <w:pPr>
        <w:rPr>
          <w:rFonts w:ascii="宋体" w:hAnsi="宋体" w:cs="宋体"/>
        </w:rPr>
      </w:pPr>
      <w:r>
        <w:rPr>
          <w:rFonts w:hint="eastAsia" w:ascii="宋体" w:hAnsi="宋体" w:cs="宋体"/>
          <w:color w:val="000000"/>
        </w:rPr>
        <w:t>3.注册成功登录这个手机号码的账号进入系统，点击供应商注册</w:t>
      </w:r>
    </w:p>
    <w:p w14:paraId="31ADD33F">
      <w:pPr>
        <w:snapToGrid w:val="0"/>
        <w:spacing w:line="312" w:lineRule="auto"/>
      </w:pPr>
      <w:r>
        <w:drawing>
          <wp:inline distT="0" distB="0" distL="114300" distR="114300">
            <wp:extent cx="5760085" cy="2657475"/>
            <wp:effectExtent l="0" t="0" r="12065" b="9525"/>
            <wp:docPr id="10" name="图片 3" descr="descript"/>
            <wp:cNvGraphicFramePr/>
            <a:graphic xmlns:a="http://schemas.openxmlformats.org/drawingml/2006/main">
              <a:graphicData uri="http://schemas.openxmlformats.org/drawingml/2006/picture">
                <pic:pic xmlns:pic="http://schemas.openxmlformats.org/drawingml/2006/picture">
                  <pic:nvPicPr>
                    <pic:cNvPr id="10" name="图片 3" descr="descript"/>
                    <pic:cNvPicPr/>
                  </pic:nvPicPr>
                  <pic:blipFill>
                    <a:blip r:embed="rId15"/>
                    <a:stretch>
                      <a:fillRect/>
                    </a:stretch>
                  </pic:blipFill>
                  <pic:spPr>
                    <a:xfrm>
                      <a:off x="0" y="0"/>
                      <a:ext cx="5760085" cy="2657475"/>
                    </a:xfrm>
                    <a:prstGeom prst="rect">
                      <a:avLst/>
                    </a:prstGeom>
                    <a:noFill/>
                    <a:ln>
                      <a:noFill/>
                    </a:ln>
                  </pic:spPr>
                </pic:pic>
              </a:graphicData>
            </a:graphic>
          </wp:inline>
        </w:drawing>
      </w:r>
    </w:p>
    <w:p w14:paraId="6038BEC5">
      <w:pPr>
        <w:rPr>
          <w:rFonts w:ascii="宋体" w:hAnsi="宋体" w:cs="宋体"/>
        </w:rPr>
      </w:pPr>
      <w:r>
        <w:rPr>
          <w:rFonts w:hint="eastAsia" w:ascii="宋体" w:hAnsi="宋体" w:cs="宋体"/>
          <w:color w:val="000000"/>
        </w:rPr>
        <w:t>4.点击新增</w:t>
      </w:r>
    </w:p>
    <w:p w14:paraId="0C42E680">
      <w:pPr>
        <w:snapToGrid w:val="0"/>
        <w:spacing w:line="312" w:lineRule="auto"/>
      </w:pPr>
      <w:r>
        <w:drawing>
          <wp:inline distT="0" distB="0" distL="114300" distR="114300">
            <wp:extent cx="5758180" cy="2852420"/>
            <wp:effectExtent l="0" t="0" r="13970" b="5080"/>
            <wp:docPr id="7" name="图片 4" descr="descript"/>
            <wp:cNvGraphicFramePr/>
            <a:graphic xmlns:a="http://schemas.openxmlformats.org/drawingml/2006/main">
              <a:graphicData uri="http://schemas.openxmlformats.org/drawingml/2006/picture">
                <pic:pic xmlns:pic="http://schemas.openxmlformats.org/drawingml/2006/picture">
                  <pic:nvPicPr>
                    <pic:cNvPr id="7" name="图片 4" descr="descript"/>
                    <pic:cNvPicPr/>
                  </pic:nvPicPr>
                  <pic:blipFill>
                    <a:blip r:embed="rId16"/>
                    <a:stretch>
                      <a:fillRect/>
                    </a:stretch>
                  </pic:blipFill>
                  <pic:spPr>
                    <a:xfrm>
                      <a:off x="0" y="0"/>
                      <a:ext cx="5758180" cy="2852420"/>
                    </a:xfrm>
                    <a:prstGeom prst="rect">
                      <a:avLst/>
                    </a:prstGeom>
                    <a:noFill/>
                    <a:ln>
                      <a:noFill/>
                    </a:ln>
                  </pic:spPr>
                </pic:pic>
              </a:graphicData>
            </a:graphic>
          </wp:inline>
        </w:drawing>
      </w:r>
    </w:p>
    <w:p w14:paraId="6A13BEC0">
      <w:pPr>
        <w:rPr>
          <w:rFonts w:ascii="宋体" w:hAnsi="宋体" w:cs="宋体"/>
          <w:color w:val="000000"/>
        </w:rPr>
      </w:pPr>
      <w:r>
        <w:rPr>
          <w:rFonts w:hint="eastAsia" w:ascii="宋体" w:hAnsi="宋体" w:cs="宋体"/>
        </w:rPr>
        <w:t>5.</w:t>
      </w:r>
      <w:r>
        <w:rPr>
          <w:rFonts w:hint="eastAsia" w:ascii="宋体" w:hAnsi="宋体" w:cs="宋体"/>
          <w:color w:val="000000"/>
        </w:rPr>
        <w:t>按要求填写所有信息，注意非生产类要填写合作单位，最后提交审批</w:t>
      </w:r>
    </w:p>
    <w:p w14:paraId="11D255E2">
      <w:r>
        <w:drawing>
          <wp:inline distT="0" distB="0" distL="114300" distR="114300">
            <wp:extent cx="5760085" cy="2674620"/>
            <wp:effectExtent l="0" t="0" r="12065" b="11430"/>
            <wp:docPr id="6" name="图片 5" descr="descript"/>
            <wp:cNvGraphicFramePr/>
            <a:graphic xmlns:a="http://schemas.openxmlformats.org/drawingml/2006/main">
              <a:graphicData uri="http://schemas.openxmlformats.org/drawingml/2006/picture">
                <pic:pic xmlns:pic="http://schemas.openxmlformats.org/drawingml/2006/picture">
                  <pic:nvPicPr>
                    <pic:cNvPr id="6" name="图片 5" descr="descript"/>
                    <pic:cNvPicPr/>
                  </pic:nvPicPr>
                  <pic:blipFill>
                    <a:blip r:embed="rId17"/>
                    <a:stretch>
                      <a:fillRect/>
                    </a:stretch>
                  </pic:blipFill>
                  <pic:spPr>
                    <a:xfrm>
                      <a:off x="0" y="0"/>
                      <a:ext cx="5760085" cy="2674620"/>
                    </a:xfrm>
                    <a:prstGeom prst="rect">
                      <a:avLst/>
                    </a:prstGeom>
                    <a:noFill/>
                    <a:ln>
                      <a:noFill/>
                    </a:ln>
                  </pic:spPr>
                </pic:pic>
              </a:graphicData>
            </a:graphic>
          </wp:inline>
        </w:drawing>
      </w:r>
    </w:p>
    <w:p w14:paraId="47908D91">
      <w:pPr>
        <w:snapToGrid w:val="0"/>
        <w:spacing w:line="312" w:lineRule="auto"/>
      </w:pPr>
      <w:r>
        <w:drawing>
          <wp:inline distT="0" distB="0" distL="114300" distR="114300">
            <wp:extent cx="5758180" cy="2703830"/>
            <wp:effectExtent l="0" t="0" r="13970" b="1270"/>
            <wp:docPr id="4" name="图片 6" descr="descript"/>
            <wp:cNvGraphicFramePr/>
            <a:graphic xmlns:a="http://schemas.openxmlformats.org/drawingml/2006/main">
              <a:graphicData uri="http://schemas.openxmlformats.org/drawingml/2006/picture">
                <pic:pic xmlns:pic="http://schemas.openxmlformats.org/drawingml/2006/picture">
                  <pic:nvPicPr>
                    <pic:cNvPr id="4" name="图片 6" descr="descript"/>
                    <pic:cNvPicPr/>
                  </pic:nvPicPr>
                  <pic:blipFill>
                    <a:blip r:embed="rId18"/>
                    <a:stretch>
                      <a:fillRect/>
                    </a:stretch>
                  </pic:blipFill>
                  <pic:spPr>
                    <a:xfrm>
                      <a:off x="0" y="0"/>
                      <a:ext cx="5758180" cy="2703830"/>
                    </a:xfrm>
                    <a:prstGeom prst="rect">
                      <a:avLst/>
                    </a:prstGeom>
                    <a:noFill/>
                    <a:ln>
                      <a:noFill/>
                    </a:ln>
                  </pic:spPr>
                </pic:pic>
              </a:graphicData>
            </a:graphic>
          </wp:inline>
        </w:drawing>
      </w:r>
    </w:p>
    <w:p w14:paraId="20C37669">
      <w:pPr>
        <w:pStyle w:val="4"/>
        <w:rPr>
          <w:rFonts w:ascii="宋体" w:hAnsi="宋体" w:eastAsia="宋体" w:cs="宋体"/>
        </w:rPr>
      </w:pPr>
      <w:r>
        <w:rPr>
          <w:rFonts w:hint="eastAsia" w:ascii="宋体" w:hAnsi="宋体" w:eastAsia="宋体" w:cs="宋体"/>
        </w:rPr>
        <w:t>登录界面</w:t>
      </w:r>
    </w:p>
    <w:p w14:paraId="55CF5E0E">
      <w:pPr>
        <w:rPr>
          <w:rFonts w:ascii="宋体" w:hAnsi="宋体" w:cs="宋体"/>
        </w:rPr>
      </w:pPr>
      <w:r>
        <w:rPr>
          <w:rFonts w:hint="eastAsia" w:ascii="宋体" w:hAnsi="宋体" w:cs="宋体"/>
        </w:rPr>
        <w:t>1）功能简介</w:t>
      </w:r>
    </w:p>
    <w:p w14:paraId="375DC299">
      <w:pPr>
        <w:rPr>
          <w:rFonts w:hint="eastAsia" w:ascii="宋体" w:hAnsi="宋体" w:cs="宋体"/>
        </w:rPr>
      </w:pPr>
      <w:r>
        <w:rPr>
          <w:rFonts w:hint="eastAsia" w:ascii="宋体" w:hAnsi="宋体" w:cs="宋体"/>
        </w:rPr>
        <w:t>此页面用于进行账号登录，找回密码。</w:t>
      </w:r>
    </w:p>
    <w:p w14:paraId="7F7F2EFD">
      <w:pPr>
        <w:rPr>
          <w:rFonts w:ascii="宋体" w:hAnsi="宋体" w:cs="宋体"/>
        </w:rPr>
      </w:pPr>
      <w:r>
        <w:rPr>
          <w:rFonts w:hint="eastAsia" w:ascii="宋体" w:hAnsi="宋体" w:cs="宋体"/>
          <w:lang w:val="en-US" w:eastAsia="zh-CN"/>
        </w:rPr>
        <w:t>2）</w:t>
      </w:r>
      <w:r>
        <w:rPr>
          <w:rFonts w:hint="eastAsia" w:ascii="宋体" w:hAnsi="宋体" w:cs="宋体"/>
        </w:rPr>
        <w:t>界面如下</w:t>
      </w:r>
    </w:p>
    <w:p w14:paraId="248EC07A">
      <w:r>
        <w:drawing>
          <wp:inline distT="0" distB="0" distL="114300" distR="114300">
            <wp:extent cx="5760085" cy="2903220"/>
            <wp:effectExtent l="0" t="0" r="12065" b="11430"/>
            <wp:docPr id="8" name="图片 7"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9"/>
                    <pic:cNvPicPr>
                      <a:picLocks noChangeAspect="1"/>
                    </pic:cNvPicPr>
                  </pic:nvPicPr>
                  <pic:blipFill>
                    <a:blip r:embed="rId19"/>
                    <a:stretch>
                      <a:fillRect/>
                    </a:stretch>
                  </pic:blipFill>
                  <pic:spPr>
                    <a:xfrm>
                      <a:off x="0" y="0"/>
                      <a:ext cx="5760085" cy="2903220"/>
                    </a:xfrm>
                    <a:prstGeom prst="rect">
                      <a:avLst/>
                    </a:prstGeom>
                    <a:noFill/>
                    <a:ln>
                      <a:noFill/>
                    </a:ln>
                  </pic:spPr>
                </pic:pic>
              </a:graphicData>
            </a:graphic>
          </wp:inline>
        </w:drawing>
      </w:r>
    </w:p>
    <w:p w14:paraId="03705836">
      <w:pPr>
        <w:pStyle w:val="23"/>
        <w:ind w:left="0" w:leftChars="0" w:firstLine="0" w:firstLineChars="0"/>
        <w:rPr>
          <w:rFonts w:ascii="宋体" w:hAnsi="宋体" w:cs="宋体"/>
          <w:szCs w:val="21"/>
        </w:rPr>
      </w:pPr>
      <w:r>
        <w:rPr>
          <w:rFonts w:hint="eastAsia" w:ascii="宋体" w:hAnsi="宋体" w:cs="宋体"/>
          <w:szCs w:val="21"/>
        </w:rPr>
        <w:t>3）页面规则</w:t>
      </w:r>
    </w:p>
    <w:p w14:paraId="77B7405C">
      <w:pPr>
        <w:pStyle w:val="23"/>
        <w:ind w:left="0" w:leftChars="0" w:firstLine="0" w:firstLineChars="0"/>
        <w:rPr>
          <w:rFonts w:ascii="宋体" w:hAnsi="宋体" w:cs="宋体"/>
          <w:szCs w:val="21"/>
        </w:rPr>
      </w:pPr>
      <w:r>
        <w:rPr>
          <w:rFonts w:hint="eastAsia" w:ascii="宋体" w:hAnsi="宋体" w:cs="宋体"/>
          <w:b/>
          <w:bCs/>
          <w:szCs w:val="21"/>
        </w:rPr>
        <w:t xml:space="preserve">重置密码： </w:t>
      </w:r>
      <w:r>
        <w:rPr>
          <w:rFonts w:hint="eastAsia" w:ascii="宋体" w:hAnsi="宋体" w:cs="宋体"/>
          <w:szCs w:val="21"/>
        </w:rPr>
        <w:t xml:space="preserve">  对于新注册的供应商，审批流程结束之后e采通系统会发送短信到注册的收据号上，会告知登录账号和密码，</w:t>
      </w:r>
      <w:r>
        <w:rPr>
          <w:rFonts w:hint="eastAsia" w:ascii="宋体" w:hAnsi="宋体" w:cs="宋体"/>
          <w:b/>
          <w:bCs/>
          <w:szCs w:val="21"/>
        </w:rPr>
        <w:t>账号为gys+6为bp号（供应商编码），密码为初始密码scm@2022</w:t>
      </w:r>
      <w:r>
        <w:rPr>
          <w:rFonts w:hint="eastAsia" w:ascii="宋体" w:hAnsi="宋体" w:cs="宋体"/>
          <w:szCs w:val="21"/>
        </w:rPr>
        <w:t>。登录系统之后，立即绑定手机号，后续所有的密码重置都可以在登录界面点击忘记密码按钮，验证手机号码进行重置！</w:t>
      </w:r>
    </w:p>
    <w:p w14:paraId="616FED54">
      <w:pPr>
        <w:pStyle w:val="23"/>
        <w:ind w:left="0" w:leftChars="0" w:firstLine="0" w:firstLineChars="0"/>
        <w:rPr>
          <w:rFonts w:ascii="宋体" w:hAnsi="宋体" w:cs="宋体"/>
          <w:b/>
          <w:bCs/>
          <w:szCs w:val="21"/>
        </w:rPr>
      </w:pPr>
      <w:r>
        <w:rPr>
          <w:rFonts w:hint="eastAsia" w:ascii="宋体" w:hAnsi="宋体" w:cs="宋体"/>
          <w:b/>
          <w:bCs/>
          <w:szCs w:val="21"/>
        </w:rPr>
        <w:t>如果是供应商初次登录且还没绑定手机号码的，请咨询采购工程师，让他们协助重置密码。</w:t>
      </w:r>
    </w:p>
    <w:p w14:paraId="06F1735E">
      <w:pPr>
        <w:numPr>
          <w:ilvl w:val="0"/>
          <w:numId w:val="0"/>
        </w:numPr>
        <w:rPr>
          <w:rFonts w:ascii="宋体" w:hAnsi="宋体" w:cs="宋体"/>
        </w:rPr>
      </w:pPr>
      <w:r>
        <w:rPr>
          <w:rFonts w:hint="eastAsia" w:ascii="宋体" w:hAnsi="宋体" w:cs="宋体"/>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14:paraId="493F5E1A">
      <w:pPr>
        <w:pStyle w:val="4"/>
        <w:rPr>
          <w:rFonts w:ascii="宋体" w:hAnsi="宋体" w:eastAsia="宋体" w:cs="宋体"/>
        </w:rPr>
      </w:pPr>
      <w:r>
        <w:rPr>
          <w:rFonts w:hint="eastAsia" w:ascii="宋体" w:hAnsi="宋体" w:eastAsia="宋体" w:cs="宋体"/>
        </w:rPr>
        <w:t>供应商注册</w:t>
      </w:r>
    </w:p>
    <w:p w14:paraId="275F3567">
      <w:pPr>
        <w:rPr>
          <w:rFonts w:ascii="宋体" w:hAnsi="宋体" w:cs="宋体"/>
        </w:rPr>
      </w:pPr>
      <w:r>
        <w:rPr>
          <w:rFonts w:hint="eastAsia" w:ascii="宋体" w:hAnsi="宋体" w:cs="宋体"/>
        </w:rPr>
        <w:t>1）功能简介</w:t>
      </w:r>
    </w:p>
    <w:p w14:paraId="6D594813">
      <w:pPr>
        <w:rPr>
          <w:rFonts w:ascii="宋体" w:hAnsi="宋体" w:cs="宋体"/>
        </w:rPr>
      </w:pPr>
      <w:r>
        <w:rPr>
          <w:rFonts w:hint="eastAsia" w:ascii="宋体" w:hAnsi="宋体" w:cs="宋体"/>
        </w:rPr>
        <w:t>此页面用于进行供应商注册</w:t>
      </w:r>
    </w:p>
    <w:p w14:paraId="4DEA5C8C">
      <w:pPr>
        <w:pStyle w:val="23"/>
        <w:tabs>
          <w:tab w:val="left" w:pos="756"/>
        </w:tabs>
        <w:ind w:left="0" w:leftChars="0" w:firstLine="0" w:firstLineChars="0"/>
        <w:rPr>
          <w:rFonts w:ascii="宋体" w:hAnsi="宋体" w:cs="宋体"/>
          <w:szCs w:val="21"/>
        </w:rPr>
      </w:pPr>
      <w:r>
        <w:rPr>
          <w:rFonts w:hint="eastAsia" w:ascii="宋体" w:hAnsi="宋体" w:cs="宋体"/>
          <w:szCs w:val="21"/>
        </w:rPr>
        <w:t>2）界面如下</w:t>
      </w:r>
    </w:p>
    <w:p w14:paraId="07317666">
      <w:r>
        <w:drawing>
          <wp:inline distT="0" distB="0" distL="114300" distR="114300">
            <wp:extent cx="5605780" cy="2469515"/>
            <wp:effectExtent l="0" t="0" r="13970" b="6985"/>
            <wp:docPr id="3" name="图片 8"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10"/>
                    <pic:cNvPicPr>
                      <a:picLocks noChangeAspect="1"/>
                    </pic:cNvPicPr>
                  </pic:nvPicPr>
                  <pic:blipFill>
                    <a:blip r:embed="rId20"/>
                    <a:stretch>
                      <a:fillRect/>
                    </a:stretch>
                  </pic:blipFill>
                  <pic:spPr>
                    <a:xfrm>
                      <a:off x="0" y="0"/>
                      <a:ext cx="5605780" cy="2469515"/>
                    </a:xfrm>
                    <a:prstGeom prst="rect">
                      <a:avLst/>
                    </a:prstGeom>
                    <a:noFill/>
                    <a:ln>
                      <a:noFill/>
                    </a:ln>
                  </pic:spPr>
                </pic:pic>
              </a:graphicData>
            </a:graphic>
          </wp:inline>
        </w:drawing>
      </w:r>
    </w:p>
    <w:p w14:paraId="1565A34C">
      <w:pPr>
        <w:pStyle w:val="23"/>
        <w:numPr>
          <w:ilvl w:val="0"/>
          <w:numId w:val="0"/>
        </w:numPr>
        <w:tabs>
          <w:tab w:val="left" w:pos="0"/>
        </w:tabs>
        <w:rPr>
          <w:rFonts w:hint="eastAsia" w:ascii="宋体" w:hAnsi="宋体" w:eastAsia="宋体" w:cs="宋体"/>
          <w:szCs w:val="21"/>
        </w:rPr>
      </w:pPr>
      <w:r>
        <w:rPr>
          <w:rFonts w:hint="eastAsia" w:ascii="宋体" w:hAnsi="宋体" w:cs="宋体"/>
          <w:szCs w:val="21"/>
          <w:lang w:val="en-US" w:eastAsia="zh-CN"/>
        </w:rPr>
        <w:t>3）</w:t>
      </w:r>
      <w:r>
        <w:rPr>
          <w:rFonts w:hint="eastAsia" w:ascii="宋体" w:hAnsi="宋体" w:eastAsia="宋体" w:cs="宋体"/>
          <w:szCs w:val="21"/>
        </w:rPr>
        <w:t>页面规则</w:t>
      </w:r>
    </w:p>
    <w:p w14:paraId="384ABCED">
      <w:pPr>
        <w:pStyle w:val="23"/>
        <w:ind w:left="0" w:leftChars="0" w:firstLine="0" w:firstLineChars="0"/>
        <w:rPr>
          <w:rFonts w:hint="eastAsia" w:ascii="宋体" w:hAnsi="宋体" w:eastAsia="宋体" w:cs="宋体"/>
          <w:szCs w:val="21"/>
        </w:rPr>
      </w:pPr>
      <w:r>
        <w:rPr>
          <w:rFonts w:hint="eastAsia" w:ascii="宋体" w:hAnsi="宋体" w:eastAsia="宋体" w:cs="宋体"/>
          <w:szCs w:val="21"/>
        </w:rPr>
        <w:t>点击新增按钮进入注册界面，如果点击提交，系统报错或者系统没反应请先仔细检查自己的填写数据是否完整正确。</w:t>
      </w:r>
    </w:p>
    <w:p w14:paraId="2BAC8643">
      <w:pPr>
        <w:numPr>
          <w:ilvl w:val="0"/>
          <w:numId w:val="10"/>
        </w:numPr>
        <w:ind w:left="420" w:leftChars="0" w:hanging="420" w:firstLineChars="0"/>
        <w:rPr>
          <w:rFonts w:hint="eastAsia" w:ascii="宋体" w:hAnsi="宋体" w:eastAsia="宋体" w:cs="宋体"/>
        </w:rPr>
      </w:pPr>
      <w:r>
        <w:rPr>
          <w:rFonts w:hint="eastAsia" w:ascii="宋体" w:hAnsi="宋体" w:eastAsia="宋体" w:cs="宋体"/>
        </w:rPr>
        <w:t>注册信息的字段：尽量把所有信息都填写完整，</w:t>
      </w:r>
    </w:p>
    <w:p w14:paraId="56ACB2EF">
      <w:pPr>
        <w:numPr>
          <w:ilvl w:val="0"/>
          <w:numId w:val="0"/>
        </w:numPr>
        <w:rPr>
          <w:rFonts w:hint="eastAsia" w:ascii="宋体" w:hAnsi="宋体" w:eastAsia="宋体" w:cs="宋体"/>
        </w:rPr>
      </w:pPr>
      <w:r>
        <w:rPr>
          <w:rFonts w:hint="eastAsia" w:ascii="宋体" w:hAnsi="宋体" w:cs="宋体"/>
          <w:lang w:val="en-US" w:eastAsia="zh-CN"/>
        </w:rPr>
        <w:t>1.</w:t>
      </w:r>
      <w:r>
        <w:rPr>
          <w:rFonts w:hint="eastAsia" w:ascii="宋体" w:hAnsi="宋体" w:eastAsia="宋体" w:cs="宋体"/>
        </w:rPr>
        <w:t>统一社会信用代码字段，是供应商的唯一标识字段，没有校验规则，如果系统报统一社会信用代码重复则说明此供应商已经在e采通内存在，请咨询对应的采购工程师账号密码。</w:t>
      </w:r>
    </w:p>
    <w:p w14:paraId="01FE12A0">
      <w:pPr>
        <w:numPr>
          <w:ilvl w:val="0"/>
          <w:numId w:val="0"/>
        </w:numPr>
        <w:rPr>
          <w:rFonts w:hint="eastAsia" w:ascii="宋体" w:hAnsi="宋体" w:eastAsia="宋体" w:cs="宋体"/>
        </w:rPr>
      </w:pPr>
      <w:r>
        <w:rPr>
          <w:rFonts w:hint="eastAsia" w:ascii="宋体" w:hAnsi="宋体" w:cs="宋体"/>
          <w:lang w:val="en-US" w:eastAsia="zh-CN"/>
        </w:rPr>
        <w:t>2.</w:t>
      </w:r>
      <w:r>
        <w:rPr>
          <w:rFonts w:hint="eastAsia" w:ascii="宋体" w:hAnsi="宋体" w:eastAsia="宋体" w:cs="宋体"/>
        </w:rPr>
        <w:t>采购形式编号(非生产类必填)和投标项目名称(非生产类必填)、近三年财务指标情况，对于非生产类供应商都是必填项，对于生产类供应商不是必填项。</w:t>
      </w:r>
    </w:p>
    <w:p w14:paraId="51624A01">
      <w:pPr>
        <w:numPr>
          <w:ilvl w:val="0"/>
          <w:numId w:val="0"/>
        </w:numPr>
        <w:rPr>
          <w:rFonts w:hint="eastAsia" w:ascii="宋体" w:hAnsi="宋体" w:eastAsia="宋体" w:cs="宋体"/>
        </w:rPr>
      </w:pPr>
      <w:r>
        <w:rPr>
          <w:rFonts w:hint="eastAsia" w:ascii="宋体" w:hAnsi="宋体" w:cs="宋体"/>
          <w:b/>
          <w:bCs/>
          <w:lang w:val="en-US" w:eastAsia="zh-CN"/>
        </w:rPr>
        <w:t>3.</w:t>
      </w:r>
      <w:r>
        <w:rPr>
          <w:rFonts w:hint="eastAsia" w:ascii="宋体" w:hAnsi="宋体" w:eastAsia="宋体" w:cs="宋体"/>
          <w:b/>
          <w:bCs/>
        </w:rPr>
        <w:t>配套能力：此字段需要仔细选择供应商的供货类别数据，如果不确定请先联系重汽内部的采购工程师咨询之后再选择填写，此字段直接影响提交之后的审批流由谁审批，另外后面的业务主管部门对于非生产类供应商是必填项，同样的如果不确定请先联系重汽内部的采购工程师咨询之后再选择填写，此字段直接影响提交之后的审批流由谁审批！！！！！！！！</w:t>
      </w:r>
    </w:p>
    <w:p w14:paraId="2C7EF8E7">
      <w:pPr>
        <w:numPr>
          <w:ilvl w:val="0"/>
          <w:numId w:val="0"/>
        </w:numPr>
        <w:rPr>
          <w:rFonts w:hint="eastAsia" w:ascii="宋体" w:hAnsi="宋体" w:eastAsia="宋体" w:cs="宋体"/>
        </w:rPr>
      </w:pPr>
      <w:r>
        <w:rPr>
          <w:rFonts w:hint="eastAsia" w:ascii="宋体" w:hAnsi="宋体" w:cs="宋体"/>
          <w:b/>
          <w:bCs/>
          <w:lang w:val="en-US" w:eastAsia="zh-CN"/>
        </w:rPr>
        <w:t>4.</w:t>
      </w:r>
      <w:r>
        <w:rPr>
          <w:rFonts w:hint="eastAsia" w:ascii="宋体" w:hAnsi="宋体" w:eastAsia="宋体" w:cs="宋体"/>
          <w:b/>
          <w:bCs/>
        </w:rPr>
        <w:t>提交成功之后进入审批流，每个节点都会由1个或多个负责人审批，如果有多个负责，由任何一人审批通过即可，每个节点均有驳回、退回、不同意（少数节点没有）、通过，驳回是指根据审批流程上的驳回线驳回到对于节点，退回是指退回到上一节点，通过则是指同意流转到下一节点，不同意则是指不同意此次流程对于供应商来说就是不允许供应商注册（不同意按钮慎点，不然系统内不再允许此供应商注册，如再想注册只能删数据库，请务必注意）。</w:t>
      </w:r>
    </w:p>
    <w:p w14:paraId="335D0E59">
      <w:pPr>
        <w:numPr>
          <w:ilvl w:val="0"/>
          <w:numId w:val="0"/>
        </w:numPr>
        <w:rPr>
          <w:rFonts w:hint="eastAsia" w:ascii="宋体" w:hAnsi="宋体" w:eastAsia="宋体" w:cs="宋体"/>
        </w:rPr>
      </w:pPr>
      <w:r>
        <w:rPr>
          <w:rFonts w:hint="eastAsia" w:ascii="宋体" w:hAnsi="宋体" w:cs="宋体"/>
          <w:lang w:val="en-US" w:eastAsia="zh-CN"/>
        </w:rPr>
        <w:t>5.</w:t>
      </w:r>
      <w:r>
        <w:rPr>
          <w:rFonts w:hint="eastAsia" w:ascii="宋体" w:hAnsi="宋体" w:eastAsia="宋体" w:cs="宋体"/>
        </w:rPr>
        <w:t>营业执照有效结束日期目前限制在当前日期及之前，应该限制在当前日期之后，最大允许“9999-12-31”，即代表永久有效。</w:t>
      </w:r>
    </w:p>
    <w:p w14:paraId="2EC5B1B6">
      <w:pPr>
        <w:numPr>
          <w:ilvl w:val="0"/>
          <w:numId w:val="0"/>
        </w:numPr>
        <w:rPr>
          <w:rFonts w:hint="eastAsia" w:ascii="宋体" w:hAnsi="宋体" w:eastAsia="宋体" w:cs="宋体"/>
        </w:rPr>
      </w:pPr>
      <w:r>
        <w:rPr>
          <w:rFonts w:hint="eastAsia" w:ascii="宋体" w:hAnsi="宋体" w:cs="宋体"/>
          <w:lang w:val="en-US" w:eastAsia="zh-CN"/>
        </w:rPr>
        <w:t>6.</w:t>
      </w:r>
      <w:r>
        <w:rPr>
          <w:rFonts w:hint="eastAsia" w:ascii="宋体" w:hAnsi="宋体" w:eastAsia="宋体" w:cs="宋体"/>
        </w:rPr>
        <w:t>审批流程全部走完结束之后，且有短信通知供应商才算正式进入e采通。</w:t>
      </w:r>
    </w:p>
    <w:p w14:paraId="1018F475">
      <w:pPr>
        <w:numPr>
          <w:ilvl w:val="0"/>
          <w:numId w:val="0"/>
        </w:numPr>
        <w:rPr>
          <w:rFonts w:hint="eastAsia" w:ascii="宋体" w:hAnsi="宋体" w:eastAsia="宋体" w:cs="宋体"/>
        </w:rPr>
      </w:pPr>
      <w:r>
        <w:rPr>
          <w:rFonts w:hint="eastAsia" w:ascii="宋体" w:hAnsi="宋体" w:cs="宋体"/>
          <w:lang w:val="en-US" w:eastAsia="zh-CN"/>
        </w:rPr>
        <w:t>7.</w:t>
      </w:r>
      <w:r>
        <w:rPr>
          <w:rFonts w:hint="eastAsia" w:ascii="宋体" w:hAnsi="宋体" w:eastAsia="宋体" w:cs="宋体"/>
        </w:rPr>
        <w:t>点击“导入”按钮可以批量导入供应商注册数据，此功能不对供应商开放。</w:t>
      </w:r>
    </w:p>
    <w:p w14:paraId="72EE93D4">
      <w:pPr>
        <w:pStyle w:val="5"/>
        <w:numPr>
          <w:ilvl w:val="0"/>
          <w:numId w:val="0"/>
        </w:numPr>
        <w:ind w:leftChars="0"/>
        <w:jc w:val="left"/>
        <w:rPr>
          <w:rFonts w:hint="eastAsia" w:ascii="宋体" w:hAnsi="宋体" w:eastAsia="宋体" w:cs="宋体"/>
          <w:kern w:val="2"/>
        </w:rPr>
      </w:pPr>
      <w:r>
        <w:rPr>
          <w:rFonts w:hint="eastAsia" w:ascii="宋体" w:hAnsi="宋体" w:cs="宋体"/>
          <w:kern w:val="2"/>
          <w:lang w:val="en-US" w:eastAsia="zh-CN"/>
        </w:rPr>
        <w:t>8.</w:t>
      </w:r>
      <w:r>
        <w:rPr>
          <w:rFonts w:hint="eastAsia" w:ascii="宋体" w:hAnsi="宋体" w:eastAsia="宋体" w:cs="宋体"/>
          <w:kern w:val="2"/>
        </w:rPr>
        <w:t>点击“查看”按钮可以进行查看注册信息，供应商提交注册之后想查看审批进度，可以点击此按钮。</w:t>
      </w:r>
    </w:p>
    <w:p w14:paraId="36C0497C">
      <w:pPr>
        <w:ind w:firstLine="420"/>
        <w:rPr>
          <w:rFonts w:hint="eastAsia" w:ascii="宋体" w:hAnsi="宋体" w:eastAsia="宋体" w:cs="宋体"/>
        </w:rPr>
      </w:pPr>
    </w:p>
    <w:p w14:paraId="46366893">
      <w:pPr>
        <w:pStyle w:val="4"/>
        <w:rPr>
          <w:rFonts w:ascii="宋体" w:hAnsi="宋体" w:eastAsia="宋体" w:cs="宋体"/>
        </w:rPr>
      </w:pPr>
      <w:r>
        <w:rPr>
          <w:rFonts w:hint="eastAsia" w:ascii="宋体" w:eastAsia="宋体"/>
        </w:rPr>
        <w:t>供</w:t>
      </w:r>
      <w:r>
        <w:rPr>
          <w:rFonts w:hint="eastAsia" w:ascii="宋体" w:hAnsi="宋体" w:eastAsia="宋体" w:cs="宋体"/>
        </w:rPr>
        <w:t>应商信息查询</w:t>
      </w:r>
    </w:p>
    <w:p w14:paraId="6C841807">
      <w:pPr>
        <w:rPr>
          <w:rFonts w:ascii="宋体" w:hAnsi="宋体" w:cs="宋体"/>
        </w:rPr>
      </w:pPr>
      <w:r>
        <w:rPr>
          <w:rFonts w:hint="eastAsia" w:ascii="宋体" w:hAnsi="宋体" w:cs="宋体"/>
        </w:rPr>
        <w:t>1）功能简介</w:t>
      </w:r>
    </w:p>
    <w:p w14:paraId="25A2BFCA">
      <w:pPr>
        <w:rPr>
          <w:rFonts w:ascii="宋体" w:hAnsi="宋体" w:cs="宋体"/>
        </w:rPr>
      </w:pPr>
      <w:r>
        <w:rPr>
          <w:rFonts w:hint="eastAsia" w:ascii="宋体" w:hAnsi="宋体" w:cs="宋体"/>
        </w:rPr>
        <w:t>此页面用于供应商信息查询</w:t>
      </w:r>
    </w:p>
    <w:p w14:paraId="4694D2E5">
      <w:pPr>
        <w:pStyle w:val="23"/>
        <w:ind w:left="0" w:leftChars="0" w:firstLine="0" w:firstLineChars="0"/>
        <w:rPr>
          <w:rFonts w:ascii="宋体" w:hAnsi="宋体" w:cs="宋体"/>
          <w:szCs w:val="21"/>
        </w:rPr>
      </w:pPr>
      <w:r>
        <w:rPr>
          <w:rFonts w:hint="eastAsia" w:ascii="宋体" w:hAnsi="宋体" w:cs="宋体"/>
          <w:szCs w:val="21"/>
        </w:rPr>
        <w:t>2）界面如下</w:t>
      </w:r>
    </w:p>
    <w:p w14:paraId="080E3704">
      <w:r>
        <w:drawing>
          <wp:inline distT="0" distB="0" distL="114300" distR="114300">
            <wp:extent cx="5752465" cy="2675890"/>
            <wp:effectExtent l="0" t="0" r="635" b="10160"/>
            <wp:docPr id="9" name="图片 9"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1"/>
                    <pic:cNvPicPr>
                      <a:picLocks noChangeAspect="1"/>
                    </pic:cNvPicPr>
                  </pic:nvPicPr>
                  <pic:blipFill>
                    <a:blip r:embed="rId21"/>
                    <a:stretch>
                      <a:fillRect/>
                    </a:stretch>
                  </pic:blipFill>
                  <pic:spPr>
                    <a:xfrm>
                      <a:off x="0" y="0"/>
                      <a:ext cx="5752465" cy="2675890"/>
                    </a:xfrm>
                    <a:prstGeom prst="rect">
                      <a:avLst/>
                    </a:prstGeom>
                    <a:noFill/>
                    <a:ln>
                      <a:noFill/>
                    </a:ln>
                  </pic:spPr>
                </pic:pic>
              </a:graphicData>
            </a:graphic>
          </wp:inline>
        </w:drawing>
      </w:r>
    </w:p>
    <w:p w14:paraId="450DCCBB">
      <w:pPr>
        <w:pStyle w:val="23"/>
        <w:ind w:left="0" w:leftChars="0" w:firstLine="0" w:firstLineChars="0"/>
        <w:rPr>
          <w:rFonts w:ascii="宋体" w:hAnsi="宋体" w:cs="宋体"/>
          <w:szCs w:val="21"/>
        </w:rPr>
      </w:pPr>
      <w:r>
        <w:rPr>
          <w:rFonts w:hint="eastAsia" w:ascii="宋体" w:hAnsi="宋体" w:cs="宋体"/>
          <w:szCs w:val="21"/>
        </w:rPr>
        <w:t>3）页面规则</w:t>
      </w:r>
    </w:p>
    <w:p w14:paraId="617E3B4C">
      <w:pPr>
        <w:numPr>
          <w:ilvl w:val="0"/>
          <w:numId w:val="11"/>
        </w:numPr>
        <w:ind w:left="420" w:leftChars="0" w:hanging="420" w:firstLineChars="0"/>
        <w:rPr>
          <w:rFonts w:ascii="宋体" w:hAnsi="宋体" w:cs="宋体"/>
        </w:rPr>
      </w:pPr>
      <w:r>
        <w:rPr>
          <w:rFonts w:hint="eastAsia" w:ascii="宋体" w:hAnsi="宋体" w:cs="宋体"/>
        </w:rPr>
        <w:t>可以根据填写的查询条件，点击“查询”按钮进行查询。</w:t>
      </w:r>
    </w:p>
    <w:p w14:paraId="442ED0D1">
      <w:pPr>
        <w:numPr>
          <w:ilvl w:val="0"/>
          <w:numId w:val="11"/>
        </w:numPr>
        <w:ind w:left="420" w:leftChars="0" w:hanging="420" w:firstLineChars="0"/>
        <w:rPr>
          <w:rFonts w:hint="eastAsia" w:ascii="宋体" w:hAnsi="宋体" w:cs="宋体"/>
        </w:rPr>
      </w:pPr>
      <w:r>
        <w:rPr>
          <w:rFonts w:hint="eastAsia" w:ascii="宋体" w:hAnsi="宋体" w:cs="宋体"/>
        </w:rPr>
        <w:t>查询结果中注册日期不需要显示时分秒，只需要显示年月日即可。</w:t>
      </w:r>
    </w:p>
    <w:p w14:paraId="20C72A08">
      <w:pPr>
        <w:numPr>
          <w:ilvl w:val="0"/>
          <w:numId w:val="11"/>
        </w:numPr>
        <w:ind w:left="420" w:leftChars="0" w:hanging="420" w:firstLineChars="0"/>
        <w:rPr>
          <w:rFonts w:ascii="宋体" w:hAnsi="宋体" w:cs="宋体"/>
        </w:rPr>
      </w:pPr>
      <w:r>
        <w:rPr>
          <w:rFonts w:hint="eastAsia" w:ascii="宋体" w:hAnsi="宋体" w:cs="宋体"/>
        </w:rPr>
        <w:t>供应商状态分为生产类状态、非生产类状态、废旧物资类状态，三种状态会在后边的审核流程中独自管理，查询时也需要支持按照三种类型的状态分别进行筛选。</w:t>
      </w:r>
    </w:p>
    <w:p w14:paraId="41A56483">
      <w:pPr>
        <w:numPr>
          <w:ilvl w:val="0"/>
          <w:numId w:val="11"/>
        </w:numPr>
        <w:ind w:left="420" w:leftChars="0" w:hanging="420" w:firstLineChars="0"/>
        <w:rPr>
          <w:rFonts w:ascii="宋体" w:hAnsi="宋体" w:cs="宋体"/>
        </w:rPr>
      </w:pPr>
      <w:r>
        <w:rPr>
          <w:rFonts w:hint="eastAsia" w:ascii="宋体" w:hAnsi="宋体" w:cs="宋体"/>
        </w:rPr>
        <w:t>流程类型一列显示供应商最后一次的流程，同时应该支持超链接，点击可以跳转至该次流程的详情界面。</w:t>
      </w:r>
    </w:p>
    <w:p w14:paraId="23C388F3">
      <w:pPr>
        <w:numPr>
          <w:ilvl w:val="0"/>
          <w:numId w:val="11"/>
        </w:numPr>
        <w:ind w:left="420" w:leftChars="0" w:hanging="420" w:firstLineChars="0"/>
        <w:rPr>
          <w:rFonts w:ascii="宋体" w:hAnsi="宋体" w:cs="宋体"/>
        </w:rPr>
      </w:pPr>
      <w:r>
        <w:rPr>
          <w:rFonts w:hint="eastAsia" w:ascii="宋体" w:hAnsi="宋体" w:cs="宋体"/>
        </w:rPr>
        <w:t>供货类型条件框为多选框，查询结果为OR关系。</w:t>
      </w:r>
    </w:p>
    <w:p w14:paraId="0AEA6F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Poor Richard">
    <w:altName w:val="Segoe Print"/>
    <w:panose1 w:val="02080502050505020702"/>
    <w:charset w:val="00"/>
    <w:family w:val="auto"/>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CDD1A">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04C6EB">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304C6EB">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0584F">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76200" cy="18542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6200" cy="185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550B9">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4.6pt;width:6pt;mso-position-horizontal:center;mso-position-horizontal-relative:margin;z-index:251666432;mso-width-relative:page;mso-height-relative:page;" filled="f" stroked="f" coordsize="21600,21600" o:gfxdata="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0ZjUdEAAAADAQAADwAAAAAAAAABACAAAAAiAAAAZHJzL2Rvd25yZXYueG1sUEsB&#10;AhQAFAAAAAgAh07iQCeGwL01AgAAYAQAAA4AAAAAAAAAAQAgAAAAIAEAAGRycy9lMm9Eb2MueG1s&#10;UEsFBgAAAAAGAAYAWQEAAMcFAAAAAA==&#10;">
              <v:fill on="f" focussize="0,0"/>
              <v:stroke on="f" weight="0.5pt"/>
              <v:imagedata o:title=""/>
              <o:lock v:ext="edit" aspectratio="f"/>
              <v:textbox inset="0mm,0mm,0mm,0mm">
                <w:txbxContent>
                  <w:p w14:paraId="563550B9">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38BD3">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29540" cy="16637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29540"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1BBED3">
                          <w:pPr>
                            <w:pStyle w:val="8"/>
                            <w:rPr>
                              <w:rFonts w:hint="default" w:ascii="Poor Richard" w:hAnsi="Poor Richard" w:cs="Poor Richard"/>
                              <w:sz w:val="21"/>
                              <w:szCs w:val="21"/>
                            </w:rPr>
                          </w:pPr>
                          <w:r>
                            <w:rPr>
                              <w:rFonts w:hint="default" w:ascii="Poor Richard" w:hAnsi="Poor Richard" w:cs="Poor Richard"/>
                              <w:sz w:val="21"/>
                              <w:szCs w:val="21"/>
                            </w:rPr>
                            <w:fldChar w:fldCharType="begin"/>
                          </w:r>
                          <w:r>
                            <w:rPr>
                              <w:rFonts w:hint="default" w:ascii="Poor Richard" w:hAnsi="Poor Richard" w:cs="Poor Richard"/>
                              <w:sz w:val="21"/>
                              <w:szCs w:val="21"/>
                            </w:rPr>
                            <w:instrText xml:space="preserve"> PAGE  \* MERGEFORMAT </w:instrText>
                          </w:r>
                          <w:r>
                            <w:rPr>
                              <w:rFonts w:hint="default" w:ascii="Poor Richard" w:hAnsi="Poor Richard" w:cs="Poor Richard"/>
                              <w:sz w:val="21"/>
                              <w:szCs w:val="21"/>
                            </w:rPr>
                            <w:fldChar w:fldCharType="separate"/>
                          </w:r>
                          <w:r>
                            <w:rPr>
                              <w:rFonts w:hint="default" w:ascii="Poor Richard" w:hAnsi="Poor Richard" w:cs="Poor Richard"/>
                              <w:sz w:val="21"/>
                              <w:szCs w:val="21"/>
                            </w:rPr>
                            <w:t>1</w:t>
                          </w:r>
                          <w:r>
                            <w:rPr>
                              <w:rFonts w:hint="default" w:ascii="Poor Richard" w:hAnsi="Poor Richard" w:cs="Poor Richard"/>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3.1pt;width:10.2pt;mso-position-horizontal:center;mso-position-horizontal-relative:margin;z-index:251667456;mso-width-relative:page;mso-height-relative:page;" filled="f" stroked="f" coordsize="21600,21600" o:gfxdata="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NzN7q0gAAAAMBAAAPAAAAAAAAAAEAIAAAACIAAABkcnMvZG93bnJldi54bWxQ&#10;SwECFAAUAAAACACHTuJAOG7s6jYCAABjBAAADgAAAAAAAAABACAAAAAhAQAAZHJzL2Uyb0RvYy54&#10;bWxQSwUGAAAAAAYABgBZAQAAyQUAAAAA&#10;">
              <v:fill on="f" focussize="0,0"/>
              <v:stroke on="f" weight="0.5pt"/>
              <v:imagedata o:title=""/>
              <o:lock v:ext="edit" aspectratio="f"/>
              <v:textbox inset="0mm,0mm,0mm,0mm">
                <w:txbxContent>
                  <w:p w14:paraId="781BBED3">
                    <w:pPr>
                      <w:pStyle w:val="8"/>
                      <w:rPr>
                        <w:rFonts w:hint="default" w:ascii="Poor Richard" w:hAnsi="Poor Richard" w:cs="Poor Richard"/>
                        <w:sz w:val="21"/>
                        <w:szCs w:val="21"/>
                      </w:rPr>
                    </w:pPr>
                    <w:r>
                      <w:rPr>
                        <w:rFonts w:hint="default" w:ascii="Poor Richard" w:hAnsi="Poor Richard" w:cs="Poor Richard"/>
                        <w:sz w:val="21"/>
                        <w:szCs w:val="21"/>
                      </w:rPr>
                      <w:fldChar w:fldCharType="begin"/>
                    </w:r>
                    <w:r>
                      <w:rPr>
                        <w:rFonts w:hint="default" w:ascii="Poor Richard" w:hAnsi="Poor Richard" w:cs="Poor Richard"/>
                        <w:sz w:val="21"/>
                        <w:szCs w:val="21"/>
                      </w:rPr>
                      <w:instrText xml:space="preserve"> PAGE  \* MERGEFORMAT </w:instrText>
                    </w:r>
                    <w:r>
                      <w:rPr>
                        <w:rFonts w:hint="default" w:ascii="Poor Richard" w:hAnsi="Poor Richard" w:cs="Poor Richard"/>
                        <w:sz w:val="21"/>
                        <w:szCs w:val="21"/>
                      </w:rPr>
                      <w:fldChar w:fldCharType="separate"/>
                    </w:r>
                    <w:r>
                      <w:rPr>
                        <w:rFonts w:hint="default" w:ascii="Poor Richard" w:hAnsi="Poor Richard" w:cs="Poor Richard"/>
                        <w:sz w:val="21"/>
                        <w:szCs w:val="21"/>
                      </w:rPr>
                      <w:t>1</w:t>
                    </w:r>
                    <w:r>
                      <w:rPr>
                        <w:rFonts w:hint="default" w:ascii="Poor Richard" w:hAnsi="Poor Richard" w:cs="Poor Richard"/>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C31E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3C05A9">
                          <w:pPr>
                            <w:pStyle w:val="8"/>
                          </w:pPr>
                          <w:r>
                            <w:fldChar w:fldCharType="begin"/>
                          </w:r>
                          <w:r>
                            <w:instrText xml:space="preserve"> PAGE  \* MERGEFORMAT </w:instrText>
                          </w:r>
                          <w:r>
                            <w:fldChar w:fldCharType="separate"/>
                          </w:r>
                          <w:r>
                            <w:t>30</w:t>
                          </w:r>
                          <w:r>
                            <w:fldChar w:fldCharType="end"/>
                          </w:r>
                        </w:p>
                      </w:txbxContent>
                    </wps:txbx>
                    <wps:bodyPr wrap="none" lIns="0" tIns="0" rIns="0" bIns="0" upright="0">
                      <a:spAutoFit/>
                    </wps:bodyPr>
                  </wps:wsp>
                </a:graphicData>
              </a:graphic>
            </wp:anchor>
          </w:drawing>
        </mc:Choice>
        <mc:Fallback>
          <w:pict>
            <v:shape id="文本框 106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KpLcfLAQAAnQMAAA4AAAAAAAAAAQAgAAAAHgEAAGRycy9lMm9E&#10;b2MueG1sUEsFBgAAAAAGAAYAWQEAAFsFAAAAAA==&#10;">
              <v:fill on="f" focussize="0,0"/>
              <v:stroke on="f"/>
              <v:imagedata o:title=""/>
              <o:lock v:ext="edit" aspectratio="f"/>
              <v:textbox inset="0mm,0mm,0mm,0mm" style="mso-fit-shape-to-text:t;">
                <w:txbxContent>
                  <w:p w14:paraId="4F3C05A9">
                    <w:pPr>
                      <w:pStyle w:val="8"/>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86B98">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0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63B53C">
                          <w:pPr>
                            <w:pStyle w:val="8"/>
                          </w:pPr>
                          <w:r>
                            <w:fldChar w:fldCharType="begin"/>
                          </w:r>
                          <w:r>
                            <w:instrText xml:space="preserve"> PAGE  \* MERGEFORMAT </w:instrText>
                          </w:r>
                          <w:r>
                            <w:fldChar w:fldCharType="separate"/>
                          </w:r>
                          <w:r>
                            <w:t>29</w:t>
                          </w:r>
                          <w:r>
                            <w:fldChar w:fldCharType="end"/>
                          </w:r>
                        </w:p>
                      </w:txbxContent>
                    </wps:txbx>
                    <wps:bodyPr wrap="none" lIns="0" tIns="0" rIns="0" bIns="0" upright="0">
                      <a:spAutoFit/>
                    </wps:bodyPr>
                  </wps:wsp>
                </a:graphicData>
              </a:graphic>
            </wp:anchor>
          </w:drawing>
        </mc:Choice>
        <mc:Fallback>
          <w:pict>
            <v:shape id="文本框 107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FHjRXMoBAACdAwAADgAAAAAAAAABACAAAAAeAQAAZHJzL2Uyb0Rv&#10;Yy54bWxQSwUGAAAAAAYABgBZAQAAWgUAAAAA&#10;">
              <v:fill on="f" focussize="0,0"/>
              <v:stroke on="f"/>
              <v:imagedata o:title=""/>
              <o:lock v:ext="edit" aspectratio="f"/>
              <v:textbox inset="0mm,0mm,0mm,0mm" style="mso-fit-shape-to-text:t;">
                <w:txbxContent>
                  <w:p w14:paraId="3A63B53C">
                    <w:pPr>
                      <w:pStyle w:val="8"/>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1E6E2">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0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38EAF9">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7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VK6soBAACdAwAADgAAAGRycy9lMm9Eb2MueG1srVPNjtMwEL4j8Q6W&#10;79RpD2wV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5xE24ocdzixC8/vl9+/r78+kaW&#10;1c0yS9QHqDHzPmBuGt76AdNnP6AzMx9UtPmLnAjGUeDzVWA5JCLyo/Vqva4wJDA2XxCfPTwPEdI7&#10;6S3JRkMjTrAIy08fII2pc0qu5vydNqZM0bi/HIiZPSz3PvaYrTTsh4nQ3rdn5NPj8BvqcNcpMe8d&#10;apv3ZDbibOxn4xiiPnRlkXI9CG+OCZsoveUKI+xUGKdW2E0bltfi8b1kPfxV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3nVK6soBAACdAwAADgAAAAAAAAABACAAAAAeAQAAZHJzL2Uyb0Rv&#10;Yy54bWxQSwUGAAAAAAYABgBZAQAAWgUAAAAA&#10;">
              <v:fill on="f" focussize="0,0"/>
              <v:stroke on="f"/>
              <v:imagedata o:title=""/>
              <o:lock v:ext="edit" aspectratio="f"/>
              <v:textbox inset="0mm,0mm,0mm,0mm" style="mso-fit-shape-to-text:t;">
                <w:txbxContent>
                  <w:p w14:paraId="2C38EAF9">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D0123">
    <w:pPr>
      <w:pStyle w:val="8"/>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0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08837">
                          <w:pPr>
                            <w:pStyle w:val="8"/>
                          </w:pPr>
                          <w:r>
                            <w:fldChar w:fldCharType="begin"/>
                          </w:r>
                          <w:r>
                            <w:instrText xml:space="preserve"> PAGE  \* MERGEFORMAT </w:instrText>
                          </w:r>
                          <w:r>
                            <w:fldChar w:fldCharType="separate"/>
                          </w:r>
                          <w:r>
                            <w:t>31</w:t>
                          </w:r>
                          <w:r>
                            <w:fldChar w:fldCharType="end"/>
                          </w:r>
                        </w:p>
                      </w:txbxContent>
                    </wps:txbx>
                    <wps:bodyPr wrap="none" lIns="0" tIns="0" rIns="0" bIns="0" upright="0">
                      <a:spAutoFit/>
                    </wps:bodyPr>
                  </wps:wsp>
                </a:graphicData>
              </a:graphic>
            </wp:anchor>
          </w:drawing>
        </mc:Choice>
        <mc:Fallback>
          <w:pict>
            <v:shape id="文本框 107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RkxXsoBAACd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3Dujluc+OX7t8uPX5efX8my&#10;erPKEvUBasx8CJibhjs/YPrsB3Rm5oOKNn+RE8E4Cny+CiyHRER+tF6t1xWGBMbmC+Kzx+chQnor&#10;vSXZaGjECRZh+ek9pDF1TsnVnL/XxpQpGveXAzGzh+Xexx6zlYb9MBHa+/aMfHocfkMd7jol5p1D&#10;bfOezEacjf1sHEPUh64sUq4H4faYsInSW64wwk6FcWqF3bRheS3+vJesx79q+x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sRkxXsoBAACdAwAADgAAAAAAAAABACAAAAAeAQAAZHJzL2Uyb0Rv&#10;Yy54bWxQSwUGAAAAAAYABgBZAQAAWgUAAAAA&#10;">
              <v:fill on="f" focussize="0,0"/>
              <v:stroke on="f"/>
              <v:imagedata o:title=""/>
              <o:lock v:ext="edit" aspectratio="f"/>
              <v:textbox inset="0mm,0mm,0mm,0mm" style="mso-fit-shape-to-text:t;">
                <w:txbxContent>
                  <w:p w14:paraId="2E308837">
                    <w:pPr>
                      <w:pStyle w:val="8"/>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AAD39">
    <w:pPr>
      <w:spacing w:line="182" w:lineRule="auto"/>
      <w:ind w:left="6866"/>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10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E7374A">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75"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V7oJFzAEAAJ0DAAAOAAAAAAAAAAEAIAAAAB4BAABkcnMvZTJv&#10;RG9jLnhtbFBLBQYAAAAABgAGAFkBAABcBQAAAAA=&#10;">
              <v:fill on="f" focussize="0,0"/>
              <v:stroke on="f"/>
              <v:imagedata o:title=""/>
              <o:lock v:ext="edit" aspectratio="f"/>
              <v:textbox inset="0mm,0mm,0mm,0mm" style="mso-fit-shape-to-text:t;">
                <w:txbxContent>
                  <w:p w14:paraId="1FE7374A">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48121">
    <w:pPr>
      <w:pStyle w:val="8"/>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10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AE940E">
                          <w:pPr>
                            <w:pStyle w:val="8"/>
                          </w:pPr>
                          <w:r>
                            <w:fldChar w:fldCharType="begin"/>
                          </w:r>
                          <w:r>
                            <w:instrText xml:space="preserve"> PAGE  \* MERGEFORMAT </w:instrText>
                          </w:r>
                          <w:r>
                            <w:fldChar w:fldCharType="separate"/>
                          </w:r>
                          <w:r>
                            <w:t>32</w:t>
                          </w:r>
                          <w:r>
                            <w:fldChar w:fldCharType="end"/>
                          </w:r>
                        </w:p>
                      </w:txbxContent>
                    </wps:txbx>
                    <wps:bodyPr wrap="none" lIns="0" tIns="0" rIns="0" bIns="0" upright="0">
                      <a:spAutoFit/>
                    </wps:bodyPr>
                  </wps:wsp>
                </a:graphicData>
              </a:graphic>
            </wp:anchor>
          </w:drawing>
        </mc:Choice>
        <mc:Fallback>
          <w:pict>
            <v:shape id="文本框 107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Kfjf8sBAACdAwAADgAAAGRycy9lMm9Eb2MueG1srVPNjtMwEL4j8Q6W&#10;79Rph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rlASxy1O/PL92+XHr8vPr2RZ&#10;vX6ZJeoD1Jh5FzA3DW/9gIsz+wGdmfmgos1f5EQwjmjnq8BySETkR+vVel1hSGBsviA+e3geIqR3&#10;0luSjYZGnGARlp8+QBpT55RczflbbUyZonF/ORAze1jufewxW2nYDxOhvW/PyKfH4TfU4a5TYt47&#10;1Bb7S7MRZ2M/G8cQ9aEri5TrQXhzTNhE6S1XGGGnwji1wm7asLwWf95L1sNftf0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in43/LAQAAnQMAAA4AAAAAAAAAAQAgAAAAHgEAAGRycy9lMm9E&#10;b2MueG1sUEsFBgAAAAAGAAYAWQEAAFsFAAAAAA==&#10;">
              <v:fill on="f" focussize="0,0"/>
              <v:stroke on="f"/>
              <v:imagedata o:title=""/>
              <o:lock v:ext="edit" aspectratio="f"/>
              <v:textbox inset="0mm,0mm,0mm,0mm" style="mso-fit-shape-to-text:t;">
                <w:txbxContent>
                  <w:p w14:paraId="21AE940E">
                    <w:pPr>
                      <w:pStyle w:val="8"/>
                    </w:pPr>
                    <w:r>
                      <w:fldChar w:fldCharType="begin"/>
                    </w:r>
                    <w:r>
                      <w:instrText xml:space="preserve"> PAGE  \* MERGEFORMAT </w:instrText>
                    </w:r>
                    <w:r>
                      <w:fldChar w:fldCharType="separate"/>
                    </w:r>
                    <w:r>
                      <w:t>32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CA6467C6"/>
    <w:multiLevelType w:val="multilevel"/>
    <w:tmpl w:val="CA6467C6"/>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2">
    <w:nsid w:val="CD43F2CA"/>
    <w:multiLevelType w:val="singleLevel"/>
    <w:tmpl w:val="CD43F2CA"/>
    <w:lvl w:ilvl="0" w:tentative="0">
      <w:start w:val="1"/>
      <w:numFmt w:val="decimalEnclosedCircleChinese"/>
      <w:suff w:val="space"/>
      <w:lvlText w:val="%1"/>
      <w:lvlJc w:val="left"/>
      <w:rPr>
        <w:rFonts w:hint="eastAsia"/>
      </w:rPr>
    </w:lvl>
  </w:abstractNum>
  <w:abstractNum w:abstractNumId="3">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4">
    <w:nsid w:val="F06CFBA4"/>
    <w:multiLevelType w:val="singleLevel"/>
    <w:tmpl w:val="F06CFBA4"/>
    <w:lvl w:ilvl="0" w:tentative="0">
      <w:start w:val="1"/>
      <w:numFmt w:val="bullet"/>
      <w:lvlText w:val=""/>
      <w:lvlJc w:val="left"/>
      <w:pPr>
        <w:ind w:left="420" w:hanging="420"/>
      </w:pPr>
      <w:rPr>
        <w:rFonts w:hint="default" w:ascii="Wingdings" w:hAnsi="Wingdings"/>
      </w:rPr>
    </w:lvl>
  </w:abstractNum>
  <w:abstractNum w:abstractNumId="5">
    <w:nsid w:val="F21267BC"/>
    <w:multiLevelType w:val="multilevel"/>
    <w:tmpl w:val="F21267BC"/>
    <w:lvl w:ilvl="0" w:tentative="0">
      <w:start w:val="1"/>
      <w:numFmt w:val="decimal"/>
      <w:suff w:val="nothing"/>
      <w:lvlText w:val="%1."/>
      <w:lvlJc w:val="left"/>
      <w:pPr>
        <w:ind w:left="0" w:leftChars="0" w:firstLine="0" w:firstLineChars="0"/>
      </w:pPr>
      <w:rPr>
        <w:rFonts w:hint="default"/>
        <w:b w:val="0"/>
        <w:bCs w:val="0"/>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6">
    <w:nsid w:val="F9A83355"/>
    <w:multiLevelType w:val="singleLevel"/>
    <w:tmpl w:val="F9A83355"/>
    <w:lvl w:ilvl="0" w:tentative="0">
      <w:start w:val="1"/>
      <w:numFmt w:val="bullet"/>
      <w:lvlText w:val=""/>
      <w:lvlJc w:val="left"/>
      <w:pPr>
        <w:ind w:left="420" w:hanging="420"/>
      </w:pPr>
      <w:rPr>
        <w:rFonts w:hint="default" w:ascii="Wingdings" w:hAnsi="Wingdings"/>
      </w:rPr>
    </w:lvl>
  </w:abstractNum>
  <w:abstractNum w:abstractNumId="7">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8">
    <w:nsid w:val="656A6EAE"/>
    <w:multiLevelType w:val="multilevel"/>
    <w:tmpl w:val="656A6EAE"/>
    <w:lvl w:ilvl="0" w:tentative="0">
      <w:start w:val="1"/>
      <w:numFmt w:val="chineseCountingThousand"/>
      <w:pStyle w:val="19"/>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0">
    <w:nsid w:val="7B5D0F58"/>
    <w:multiLevelType w:val="multilevel"/>
    <w:tmpl w:val="7B5D0F58"/>
    <w:lvl w:ilvl="0" w:tentative="0">
      <w:start w:val="1"/>
      <w:numFmt w:val="decimal"/>
      <w:suff w:val="space"/>
      <w:lvlText w:val="%1."/>
      <w:lvlJc w:val="left"/>
      <w:pPr>
        <w:ind w:left="0" w:leftChars="0" w:firstLine="0" w:firstLineChars="0"/>
      </w:pPr>
      <w:rPr>
        <w:rFonts w:hint="default"/>
      </w:rPr>
    </w:lvl>
    <w:lvl w:ilvl="1" w:tentative="0">
      <w:start w:val="1"/>
      <w:numFmt w:val="decimal"/>
      <w:suff w:val="nothing"/>
      <w:lvlText w:val="%1.%2."/>
      <w:lvlJc w:val="left"/>
      <w:pPr>
        <w:ind w:left="850" w:hanging="453"/>
      </w:pPr>
      <w:rPr>
        <w:rFonts w:hint="default"/>
        <w:b w:val="0"/>
        <w:bCs w:val="0"/>
        <w:color w:val="auto"/>
        <w:highlight w:val="none"/>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num w:numId="1">
    <w:abstractNumId w:val="8"/>
  </w:num>
  <w:num w:numId="2">
    <w:abstractNumId w:val="5"/>
  </w:num>
  <w:num w:numId="3">
    <w:abstractNumId w:val="10"/>
  </w:num>
  <w:num w:numId="4">
    <w:abstractNumId w:val="2"/>
  </w:num>
  <w:num w:numId="5">
    <w:abstractNumId w:val="7"/>
  </w:num>
  <w:num w:numId="6">
    <w:abstractNumId w:val="3"/>
  </w:num>
  <w:num w:numId="7">
    <w:abstractNumId w:val="0"/>
  </w:num>
  <w:num w:numId="8">
    <w:abstractNumId w:val="1"/>
  </w:num>
  <w:num w:numId="9">
    <w:abstractNumId w:val="9"/>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B0683"/>
    <w:rsid w:val="0144681F"/>
    <w:rsid w:val="0C3D74F5"/>
    <w:rsid w:val="1A0F6A28"/>
    <w:rsid w:val="1C03680B"/>
    <w:rsid w:val="1C381D54"/>
    <w:rsid w:val="1F423E8E"/>
    <w:rsid w:val="1F923E71"/>
    <w:rsid w:val="1F9B7571"/>
    <w:rsid w:val="1FCA3346"/>
    <w:rsid w:val="21F52495"/>
    <w:rsid w:val="23300C54"/>
    <w:rsid w:val="28D44BFA"/>
    <w:rsid w:val="2AE13C1C"/>
    <w:rsid w:val="2D846C87"/>
    <w:rsid w:val="32C47561"/>
    <w:rsid w:val="3DD33B21"/>
    <w:rsid w:val="3E060BF3"/>
    <w:rsid w:val="3E232C2C"/>
    <w:rsid w:val="3F2F3CA6"/>
    <w:rsid w:val="45717973"/>
    <w:rsid w:val="4722278E"/>
    <w:rsid w:val="48606B0F"/>
    <w:rsid w:val="4D553BEF"/>
    <w:rsid w:val="50B929A4"/>
    <w:rsid w:val="516C5951"/>
    <w:rsid w:val="53977A9C"/>
    <w:rsid w:val="53A70D7D"/>
    <w:rsid w:val="54021066"/>
    <w:rsid w:val="570B0683"/>
    <w:rsid w:val="5DA80EB7"/>
    <w:rsid w:val="690211DC"/>
    <w:rsid w:val="693E5CBB"/>
    <w:rsid w:val="6A884D61"/>
    <w:rsid w:val="7652367A"/>
    <w:rsid w:val="78227B92"/>
    <w:rsid w:val="7B114DBF"/>
    <w:rsid w:val="7FD91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name="heading 2"/>
    <w:lsdException w:qFormat="1" w:unhideWhenUsed="0"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semiHidden/>
    <w:qFormat/>
    <w:uiPriority w:val="0"/>
    <w:pPr>
      <w:keepNext/>
      <w:keepLines/>
      <w:spacing w:line="416" w:lineRule="auto"/>
      <w:outlineLvl w:val="2"/>
    </w:pPr>
    <w:rPr>
      <w:b/>
      <w:bCs/>
      <w:sz w:val="32"/>
      <w:szCs w:val="32"/>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200" w:firstLineChars="200"/>
    </w:pPr>
    <w:rPr>
      <w:kern w:val="0"/>
    </w:rPr>
  </w:style>
  <w:style w:type="paragraph" w:styleId="6">
    <w:name w:val="Body Text"/>
    <w:basedOn w:val="1"/>
    <w:qFormat/>
    <w:uiPriority w:val="0"/>
    <w:rPr>
      <w:rFonts w:eastAsia="楷体_GB2312"/>
      <w:sz w:val="28"/>
      <w:szCs w:val="20"/>
    </w:rPr>
  </w:style>
  <w:style w:type="paragraph" w:styleId="7">
    <w:name w:val="Plain Text"/>
    <w:basedOn w:val="1"/>
    <w:qFormat/>
    <w:uiPriority w:val="0"/>
    <w:rPr>
      <w:rFonts w:ascii="宋体" w:hAnsi="Courier New"/>
    </w:rPr>
  </w:style>
  <w:style w:type="paragraph" w:styleId="8">
    <w:name w:val="footer"/>
    <w:basedOn w:val="1"/>
    <w:semiHidden/>
    <w:qFormat/>
    <w:uiPriority w:val="0"/>
    <w:pPr>
      <w:tabs>
        <w:tab w:val="center" w:pos="4153"/>
        <w:tab w:val="right" w:pos="8306"/>
      </w:tabs>
      <w:snapToGrid w:val="0"/>
      <w:jc w:val="left"/>
    </w:pPr>
    <w:rPr>
      <w:sz w:val="18"/>
      <w:szCs w:val="18"/>
    </w:rPr>
  </w:style>
  <w:style w:type="paragraph" w:styleId="9">
    <w:name w:val="header"/>
    <w:basedOn w:val="1"/>
    <w:semiHidden/>
    <w:qFormat/>
    <w:uiPriority w:val="0"/>
    <w:pPr>
      <w:pBdr>
        <w:bottom w:val="single" w:color="auto" w:sz="6" w:space="1"/>
      </w:pBdr>
      <w:tabs>
        <w:tab w:val="center" w:pos="4153"/>
        <w:tab w:val="right" w:pos="8306"/>
      </w:tabs>
      <w:snapToGrid w:val="0"/>
      <w:jc w:val="center"/>
    </w:pPr>
    <w:rPr>
      <w:sz w:val="18"/>
      <w:szCs w:val="18"/>
    </w:rPr>
  </w:style>
  <w:style w:type="paragraph" w:styleId="10">
    <w:name w:val="Title"/>
    <w:basedOn w:val="1"/>
    <w:next w:val="1"/>
    <w:qFormat/>
    <w:uiPriority w:val="0"/>
    <w:pPr>
      <w:spacing w:before="240" w:after="60" w:line="276" w:lineRule="auto"/>
      <w:jc w:val="center"/>
      <w:outlineLvl w:val="0"/>
    </w:pPr>
    <w:rPr>
      <w:rFonts w:ascii="Cambria" w:hAnsi="Cambria"/>
      <w:b/>
      <w:bCs/>
      <w:kern w:val="0"/>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semiHidden/>
    <w:qFormat/>
    <w:uiPriority w:val="0"/>
  </w:style>
  <w:style w:type="character" w:styleId="15">
    <w:name w:val="Hyperlink"/>
    <w:basedOn w:val="13"/>
    <w:qFormat/>
    <w:uiPriority w:val="99"/>
    <w:rPr>
      <w:rFonts w:eastAsia="宋体"/>
      <w:color w:val="0000FF"/>
      <w:sz w:val="24"/>
      <w:u w:val="single"/>
    </w:rPr>
  </w:style>
  <w:style w:type="paragraph" w:customStyle="1" w:styleId="16">
    <w:name w:val="BodyText3"/>
    <w:basedOn w:val="1"/>
    <w:qFormat/>
    <w:uiPriority w:val="0"/>
    <w:pPr>
      <w:spacing w:after="120"/>
    </w:pPr>
    <w:rPr>
      <w:sz w:val="16"/>
      <w:szCs w:val="16"/>
    </w:rPr>
  </w:style>
  <w:style w:type="character" w:customStyle="1" w:styleId="17">
    <w:name w:val="NormalCharacter"/>
    <w:basedOn w:val="13"/>
    <w:qFormat/>
    <w:uiPriority w:val="0"/>
  </w:style>
  <w:style w:type="paragraph" w:customStyle="1" w:styleId="18">
    <w:name w:val="章节"/>
    <w:basedOn w:val="7"/>
    <w:qFormat/>
    <w:uiPriority w:val="0"/>
    <w:pPr>
      <w:spacing w:line="360" w:lineRule="auto"/>
      <w:jc w:val="center"/>
      <w:outlineLvl w:val="0"/>
    </w:pPr>
    <w:rPr>
      <w:rFonts w:ascii="黑体" w:eastAsia="黑体"/>
      <w:b/>
      <w:bCs/>
      <w:sz w:val="36"/>
      <w:szCs w:val="36"/>
    </w:rPr>
  </w:style>
  <w:style w:type="paragraph" w:customStyle="1" w:styleId="19">
    <w:name w:val="一级标题"/>
    <w:basedOn w:val="7"/>
    <w:qFormat/>
    <w:uiPriority w:val="1"/>
    <w:pPr>
      <w:numPr>
        <w:ilvl w:val="0"/>
        <w:numId w:val="1"/>
      </w:numPr>
      <w:spacing w:line="360" w:lineRule="auto"/>
      <w:ind w:left="420"/>
      <w:outlineLvl w:val="1"/>
    </w:pPr>
    <w:rPr>
      <w:rFonts w:ascii="黑体" w:eastAsia="黑体"/>
      <w:b/>
      <w:bCs/>
      <w:sz w:val="28"/>
    </w:rPr>
  </w:style>
  <w:style w:type="paragraph" w:customStyle="1" w:styleId="20">
    <w:name w:val="标书正文"/>
    <w:basedOn w:val="7"/>
    <w:qFormat/>
    <w:uiPriority w:val="9"/>
    <w:pPr>
      <w:spacing w:line="440" w:lineRule="exact"/>
      <w:ind w:firstLine="960" w:firstLineChars="200"/>
      <w:jc w:val="left"/>
    </w:pPr>
    <w:rPr>
      <w:rFonts w:ascii="宋体" w:hAnsi="宋体" w:eastAsia="宋体"/>
    </w:rPr>
  </w:style>
  <w:style w:type="paragraph" w:customStyle="1" w:styleId="21">
    <w:name w:val="Table Paragraph"/>
    <w:basedOn w:val="1"/>
    <w:autoRedefine/>
    <w:qFormat/>
    <w:uiPriority w:val="1"/>
    <w:rPr>
      <w:rFonts w:ascii="宋体" w:hAnsi="宋体" w:eastAsia="宋体" w:cs="宋体"/>
    </w:rPr>
  </w:style>
  <w:style w:type="table" w:customStyle="1" w:styleId="22">
    <w:name w:val="Table Normal"/>
    <w:autoRedefine/>
    <w:qFormat/>
    <w:uiPriority w:val="0"/>
    <w:tblPr>
      <w:tblCellMar>
        <w:top w:w="0" w:type="dxa"/>
        <w:left w:w="0" w:type="dxa"/>
        <w:bottom w:w="0" w:type="dxa"/>
        <w:right w:w="0" w:type="dxa"/>
      </w:tblCellMar>
    </w:tblPr>
  </w:style>
  <w:style w:type="paragraph" w:styleId="2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79</Words>
  <Characters>96</Characters>
  <Lines>0</Lines>
  <Paragraphs>0</Paragraphs>
  <TotalTime>2</TotalTime>
  <ScaleCrop>false</ScaleCrop>
  <LinksUpToDate>false</LinksUpToDate>
  <CharactersWithSpaces>101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2026-01-26T07:52:00Z</dcterms:created>
  <dc:creator>胡宝林</dc:creator>
  <cp:lastModifiedBy>李帅威</cp:lastModifiedBy>
  <dcterms:modified xsi:type="dcterms:W3CDTF">2026-09-22T02:54:26Z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EE84C215CFCB462B89992ECC13F8EE4C_11</vt:lpwstr>
  </property>
  <property fmtid="{D5CDD505-2E9C-101B-9397-08002B2CF9AE}" pid="4" name="KSOTemplateDocerSaveRecord">
    <vt:lpwstr>eyJoZGlkIjoiNDYxZmY1YWMwYWU1ODQzMmRjYmZhZmRiMjZiMWVjMzciLCJ1c2VySWQiOiIxNzY1NTM3NjAwIn0=</vt:lpwstr>
  </property>
</Properties>
</file>