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100934A">
      <w:pPr>
        <w:ind w:right="280"/>
        <w:jc w:val="center"/>
        <w:rPr>
          <w:rFonts w:hint="eastAsia" w:ascii="KaiTi_GB2312" w:hAnsi="宋体" w:eastAsia="KaiTi_GB2312" w:cs="Times New Roman"/>
          <w:sz w:val="52"/>
          <w:szCs w:val="52"/>
          <w:highlight w:val="none"/>
          <w:lang w:val="en-US" w:eastAsia="zh-CN"/>
        </w:rPr>
      </w:pPr>
      <w:r>
        <w:rPr>
          <w:rFonts w:hint="eastAsia" w:ascii="KaiTi_GB2312" w:hAnsi="宋体" w:eastAsia="KaiTi_GB2312"/>
          <w:sz w:val="52"/>
          <w:szCs w:val="52"/>
          <w:highlight w:val="none"/>
          <w:lang w:val="en-US" w:eastAsia="zh-CN"/>
        </w:rPr>
        <w:t>大</w:t>
      </w:r>
      <w:r>
        <w:rPr>
          <w:rFonts w:hint="eastAsia" w:ascii="KaiTi_GB2312" w:hAnsi="宋体" w:eastAsia="KaiTi_GB2312" w:cs="Times New Roman"/>
          <w:sz w:val="52"/>
          <w:szCs w:val="52"/>
          <w:highlight w:val="none"/>
          <w:lang w:val="en-US" w:eastAsia="zh-CN"/>
        </w:rPr>
        <w:t>齿公司变电站10KV无功补偿装置</w:t>
      </w:r>
    </w:p>
    <w:p w14:paraId="51822095">
      <w:pPr>
        <w:ind w:right="280"/>
        <w:jc w:val="center"/>
        <w:rPr>
          <w:rFonts w:hint="eastAsia" w:ascii="KaiTi_GB2312" w:hAnsi="宋体" w:eastAsia="KaiTi_GB2312"/>
          <w:sz w:val="52"/>
          <w:szCs w:val="52"/>
          <w:highlight w:val="none"/>
          <w:lang w:val="en-US" w:eastAsia="zh-CN"/>
        </w:rPr>
      </w:pPr>
      <w:r>
        <w:rPr>
          <w:rFonts w:hint="eastAsia" w:ascii="KaiTi_GB2312" w:hAnsi="宋体" w:eastAsia="KaiTi_GB2312" w:cs="Times New Roman"/>
          <w:sz w:val="52"/>
          <w:szCs w:val="52"/>
          <w:highlight w:val="none"/>
          <w:lang w:val="en-US" w:eastAsia="zh-CN"/>
        </w:rPr>
        <w:t>维修项目</w:t>
      </w:r>
    </w:p>
    <w:p w14:paraId="02EBF5E3">
      <w:pPr>
        <w:ind w:right="280"/>
        <w:jc w:val="center"/>
        <w:rPr>
          <w:sz w:val="28"/>
          <w:szCs w:val="28"/>
          <w:highlight w:val="none"/>
        </w:rPr>
      </w:pPr>
    </w:p>
    <w:p w14:paraId="01642EFE">
      <w:pPr>
        <w:ind w:right="280"/>
        <w:jc w:val="center"/>
        <w:rPr>
          <w:sz w:val="28"/>
          <w:szCs w:val="28"/>
          <w:highlight w:val="none"/>
        </w:rPr>
      </w:pPr>
    </w:p>
    <w:p w14:paraId="7C4BDFF1">
      <w:pPr>
        <w:jc w:val="center"/>
        <w:rPr>
          <w:rFonts w:ascii="宋体" w:hAnsi="宋体" w:cs="宋体"/>
          <w:sz w:val="72"/>
          <w:szCs w:val="72"/>
          <w:highlight w:val="none"/>
        </w:rPr>
      </w:pPr>
      <w:r>
        <w:rPr>
          <w:rFonts w:hint="eastAsia" w:ascii="宋体" w:hAnsi="宋体" w:cs="宋体"/>
          <w:sz w:val="72"/>
          <w:szCs w:val="72"/>
          <w:highlight w:val="none"/>
        </w:rPr>
        <w:t>招标文件</w:t>
      </w:r>
    </w:p>
    <w:p w14:paraId="717B5601">
      <w:pPr>
        <w:jc w:val="center"/>
        <w:rPr>
          <w:rFonts w:ascii="宋体" w:hAnsi="宋体"/>
          <w:sz w:val="48"/>
          <w:szCs w:val="48"/>
          <w:highlight w:val="none"/>
        </w:rPr>
      </w:pPr>
    </w:p>
    <w:p w14:paraId="0DADA66D">
      <w:pPr>
        <w:jc w:val="center"/>
        <w:rPr>
          <w:rFonts w:ascii="宋体" w:hAnsi="宋体"/>
          <w:sz w:val="48"/>
          <w:szCs w:val="48"/>
          <w:highlight w:val="none"/>
        </w:rPr>
      </w:pPr>
    </w:p>
    <w:p w14:paraId="11248B13">
      <w:pPr>
        <w:widowControl/>
        <w:spacing w:line="360" w:lineRule="auto"/>
        <w:jc w:val="center"/>
        <w:rPr>
          <w:rFonts w:hint="eastAsia" w:ascii="宋体" w:hAnsi="宋体" w:cs="宋体"/>
          <w:b/>
          <w:bCs/>
          <w:kern w:val="0"/>
          <w:sz w:val="32"/>
          <w:szCs w:val="32"/>
          <w:highlight w:val="none"/>
        </w:rPr>
      </w:pPr>
    </w:p>
    <w:p w14:paraId="18A6CC30">
      <w:pPr>
        <w:widowControl/>
        <w:spacing w:line="360" w:lineRule="auto"/>
        <w:jc w:val="center"/>
        <w:rPr>
          <w:rFonts w:hint="eastAsia" w:ascii="宋体" w:hAnsi="宋体" w:cs="宋体"/>
          <w:b/>
          <w:bCs/>
          <w:kern w:val="0"/>
          <w:sz w:val="32"/>
          <w:szCs w:val="32"/>
          <w:highlight w:val="none"/>
        </w:rPr>
      </w:pPr>
    </w:p>
    <w:p w14:paraId="2C73716E">
      <w:pPr>
        <w:jc w:val="both"/>
        <w:rPr>
          <w:rFonts w:ascii="宋体" w:hAnsi="宋体"/>
          <w:sz w:val="28"/>
          <w:szCs w:val="28"/>
          <w:highlight w:val="none"/>
        </w:rPr>
      </w:pPr>
    </w:p>
    <w:p w14:paraId="6017E7D2">
      <w:pPr>
        <w:pStyle w:val="19"/>
        <w:rPr>
          <w:rFonts w:ascii="宋体" w:hAnsi="宋体"/>
          <w:sz w:val="28"/>
          <w:szCs w:val="28"/>
          <w:highlight w:val="none"/>
        </w:rPr>
      </w:pPr>
    </w:p>
    <w:p w14:paraId="0F1D720A">
      <w:pPr>
        <w:pStyle w:val="20"/>
      </w:pPr>
    </w:p>
    <w:p w14:paraId="319417D9">
      <w:pPr>
        <w:jc w:val="center"/>
        <w:rPr>
          <w:rFonts w:ascii="宋体" w:hAnsi="宋体"/>
          <w:sz w:val="28"/>
          <w:szCs w:val="28"/>
          <w:highlight w:val="none"/>
        </w:rPr>
      </w:pPr>
      <w:r>
        <w:rPr>
          <w:rFonts w:hint="eastAsia" w:ascii="宋体" w:hAnsi="宋体"/>
          <w:sz w:val="28"/>
          <w:szCs w:val="28"/>
          <w:highlight w:val="none"/>
        </w:rPr>
        <w:t>招 标 人：中国重汽集团</w:t>
      </w:r>
      <w:r>
        <w:rPr>
          <w:rFonts w:hint="eastAsia" w:ascii="宋体" w:hAnsi="宋体"/>
          <w:sz w:val="28"/>
          <w:szCs w:val="28"/>
          <w:highlight w:val="none"/>
          <w:lang w:val="en-US" w:eastAsia="zh-CN"/>
        </w:rPr>
        <w:t>大同齿轮</w:t>
      </w:r>
      <w:r>
        <w:rPr>
          <w:rFonts w:hint="eastAsia" w:ascii="宋体" w:hAnsi="宋体"/>
          <w:sz w:val="28"/>
          <w:szCs w:val="28"/>
          <w:highlight w:val="none"/>
        </w:rPr>
        <w:t>有限公司</w:t>
      </w:r>
    </w:p>
    <w:p w14:paraId="5C6BC6FB">
      <w:pPr>
        <w:jc w:val="center"/>
        <w:rPr>
          <w:rFonts w:ascii="宋体" w:hAnsi="宋体"/>
          <w:sz w:val="28"/>
          <w:szCs w:val="28"/>
          <w:highlight w:val="none"/>
        </w:rPr>
      </w:pPr>
    </w:p>
    <w:p w14:paraId="7BA6E1F3">
      <w:pPr>
        <w:spacing w:line="480" w:lineRule="auto"/>
        <w:jc w:val="center"/>
        <w:rPr>
          <w:rFonts w:hint="eastAsia" w:ascii="宋体" w:hAnsi="宋体"/>
          <w:sz w:val="28"/>
          <w:szCs w:val="28"/>
          <w:highlight w:val="none"/>
          <w:u w:val="single"/>
          <w:lang w:val="en-US" w:eastAsia="zh-CN"/>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8月</w:t>
      </w:r>
    </w:p>
    <w:p w14:paraId="09E7A406">
      <w:pPr>
        <w:pStyle w:val="19"/>
        <w:rPr>
          <w:rFonts w:hint="eastAsia" w:ascii="宋体" w:hAnsi="宋体"/>
          <w:sz w:val="28"/>
          <w:szCs w:val="28"/>
          <w:highlight w:val="none"/>
          <w:u w:val="single"/>
          <w:lang w:val="en-US" w:eastAsia="zh-CN"/>
        </w:rPr>
      </w:pPr>
    </w:p>
    <w:p w14:paraId="4CDEEF03">
      <w:pPr>
        <w:pStyle w:val="20"/>
      </w:pPr>
    </w:p>
    <w:p w14:paraId="0CA5E34A">
      <w:pPr>
        <w:ind w:firstLine="420"/>
        <w:rPr>
          <w:rFonts w:hint="eastAsia" w:asciiTheme="minorEastAsia" w:hAnsiTheme="minorEastAsia" w:eastAsiaTheme="minorEastAsia" w:cstheme="minorEastAsia"/>
        </w:rPr>
      </w:pPr>
    </w:p>
    <w:sdt>
      <w:sdtPr>
        <w:rPr>
          <w:rFonts w:ascii="Times New Roman" w:hAnsi="Times New Roman" w:eastAsia="宋体" w:cs="Times New Roman"/>
          <w:color w:val="auto"/>
          <w:kern w:val="2"/>
          <w:sz w:val="21"/>
          <w:szCs w:val="20"/>
          <w:lang w:val="zh-CN"/>
        </w:rPr>
        <w:id w:val="-629018532"/>
        <w:showingPlcHdr/>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47CACA75">
          <w:pPr>
            <w:ind w:firstLine="420"/>
            <w:rPr>
              <w:rFonts w:hint="eastAsia" w:asciiTheme="minorEastAsia" w:hAnsiTheme="minorEastAsia" w:eastAsiaTheme="minorEastAsia" w:cstheme="minorEastAsia"/>
            </w:rPr>
          </w:pPr>
        </w:p>
      </w:sdtContent>
    </w:sdt>
    <w:p w14:paraId="163855E7">
      <w:pPr>
        <w:widowControl/>
        <w:ind w:firstLine="420"/>
        <w:jc w:val="left"/>
        <w:rPr>
          <w:rFonts w:hint="eastAsia" w:asciiTheme="minorEastAsia" w:hAnsiTheme="minorEastAsia" w:eastAsiaTheme="minorEastAsia" w:cstheme="minorEastAsia"/>
          <w:b/>
          <w:kern w:val="0"/>
          <w:sz w:val="32"/>
          <w:szCs w:val="32"/>
          <w:lang w:val="zh-CN"/>
        </w:rPr>
      </w:pPr>
      <w:bookmarkStart w:id="0" w:name="_Toc16518"/>
      <w:bookmarkStart w:id="1" w:name="_Toc23462"/>
      <w:bookmarkStart w:id="2" w:name="_Toc131406235"/>
      <w:r>
        <w:rPr>
          <w:rFonts w:hint="eastAsia" w:asciiTheme="minorEastAsia" w:hAnsiTheme="minorEastAsia" w:eastAsiaTheme="minorEastAsia" w:cstheme="minorEastAsia"/>
          <w:szCs w:val="32"/>
        </w:rPr>
        <w:br w:type="page"/>
      </w:r>
    </w:p>
    <w:p w14:paraId="41E84B9C">
      <w:pPr>
        <w:pStyle w:val="2"/>
        <w:snapToGrid w:val="0"/>
        <w:spacing w:before="0" w:after="0" w:line="360" w:lineRule="auto"/>
        <w:ind w:firstLine="643"/>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zCs w:val="32"/>
          <w:lang w:val="en-US" w:eastAsia="zh-CN"/>
        </w:rPr>
        <w:t xml:space="preserve">第一部分 </w:t>
      </w:r>
      <w:r>
        <w:rPr>
          <w:rFonts w:hint="eastAsia" w:asciiTheme="minorEastAsia" w:hAnsiTheme="minorEastAsia" w:eastAsiaTheme="minorEastAsia" w:cstheme="minorEastAsia"/>
          <w:szCs w:val="32"/>
        </w:rPr>
        <w:t>招标公告</w:t>
      </w:r>
      <w:bookmarkEnd w:id="0"/>
      <w:bookmarkEnd w:id="1"/>
      <w:bookmarkEnd w:id="2"/>
    </w:p>
    <w:p w14:paraId="51224760">
      <w:pPr>
        <w:widowControl/>
        <w:snapToGrid w:val="0"/>
        <w:spacing w:line="360" w:lineRule="auto"/>
        <w:jc w:val="left"/>
        <w:outlineLvl w:val="1"/>
        <w:rPr>
          <w:rFonts w:hint="eastAsia" w:asciiTheme="minorEastAsia" w:hAnsiTheme="minorEastAsia" w:eastAsiaTheme="minorEastAsia" w:cstheme="minorEastAsia"/>
          <w:b/>
          <w:kern w:val="0"/>
          <w:sz w:val="24"/>
          <w:szCs w:val="24"/>
          <w:lang w:val="en-US" w:eastAsia="zh-CN" w:bidi="en-US"/>
        </w:rPr>
      </w:pPr>
      <w:r>
        <w:rPr>
          <w:rFonts w:hint="eastAsia" w:asciiTheme="minorEastAsia" w:hAnsiTheme="minorEastAsia" w:eastAsiaTheme="minorEastAsia" w:cstheme="minorEastAsia"/>
          <w:b/>
          <w:kern w:val="0"/>
          <w:sz w:val="24"/>
          <w:szCs w:val="24"/>
          <w:lang w:bidi="en-US"/>
        </w:rPr>
        <w:t>一、招标</w:t>
      </w:r>
      <w:r>
        <w:rPr>
          <w:rFonts w:hint="eastAsia" w:asciiTheme="minorEastAsia" w:hAnsiTheme="minorEastAsia" w:eastAsiaTheme="minorEastAsia" w:cstheme="minorEastAsia"/>
          <w:b/>
          <w:kern w:val="0"/>
          <w:sz w:val="24"/>
          <w:szCs w:val="24"/>
          <w:lang w:val="en-US" w:eastAsia="zh-CN" w:bidi="en-US"/>
        </w:rPr>
        <w:t>信息</w:t>
      </w:r>
    </w:p>
    <w:p w14:paraId="637A1D0D">
      <w:pPr>
        <w:pStyle w:val="25"/>
        <w:spacing w:line="360" w:lineRule="auto"/>
        <w:ind w:left="420"/>
        <w:rPr>
          <w:rFonts w:hint="eastAsia" w:asciiTheme="minorEastAsia" w:hAnsiTheme="minorEastAsia" w:eastAsiaTheme="minorEastAsia" w:cstheme="minorEastAsia"/>
          <w:kern w:val="0"/>
          <w:sz w:val="24"/>
          <w:szCs w:val="24"/>
          <w:highlight w:val="none"/>
          <w:lang w:bidi="en-US"/>
        </w:rPr>
      </w:pPr>
      <w:bookmarkStart w:id="3" w:name="OLE_LINK1"/>
      <w:r>
        <w:rPr>
          <w:rFonts w:hint="eastAsia" w:asciiTheme="minorEastAsia" w:hAnsiTheme="minorEastAsia" w:eastAsiaTheme="minorEastAsia" w:cstheme="minorEastAsia"/>
          <w:sz w:val="24"/>
          <w:szCs w:val="24"/>
          <w:highlight w:val="none"/>
          <w:u w:val="single"/>
          <w:lang w:val="en-US" w:eastAsia="zh-CN"/>
        </w:rPr>
        <w:t>大齿公司变电站10KV无功补偿装置维修项目</w:t>
      </w:r>
      <w:bookmarkEnd w:id="3"/>
      <w:r>
        <w:rPr>
          <w:rFonts w:hint="eastAsia" w:asciiTheme="minorEastAsia" w:hAnsiTheme="minorEastAsia" w:eastAsiaTheme="minorEastAsia" w:cstheme="minorEastAsia"/>
          <w:kern w:val="0"/>
          <w:sz w:val="24"/>
          <w:szCs w:val="24"/>
          <w:highlight w:val="none"/>
          <w:lang w:bidi="en-US"/>
        </w:rPr>
        <w:t>公开招标。本项目业主为</w:t>
      </w:r>
      <w:r>
        <w:rPr>
          <w:rFonts w:hint="eastAsia" w:asciiTheme="minorEastAsia" w:hAnsiTheme="minorEastAsia" w:eastAsiaTheme="minorEastAsia" w:cstheme="minorEastAsia"/>
          <w:sz w:val="24"/>
          <w:szCs w:val="24"/>
          <w:highlight w:val="none"/>
          <w:u w:val="single"/>
          <w:lang w:val="en-US" w:eastAsia="zh-CN"/>
        </w:rPr>
        <w:t>中国重汽集团大同齿轮有限公司</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，出资比例为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5DFAFA6D">
      <w:pPr>
        <w:widowControl/>
        <w:snapToGrid w:val="0"/>
        <w:spacing w:line="360" w:lineRule="auto"/>
        <w:jc w:val="left"/>
        <w:outlineLvl w:val="1"/>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064F3956">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sz w:val="24"/>
          <w:szCs w:val="24"/>
          <w:highlight w:val="none"/>
          <w:u w:val="single"/>
          <w:lang w:val="en-US" w:eastAsia="zh-CN"/>
        </w:rPr>
      </w:pPr>
      <w:bookmarkStart w:id="4" w:name="_Toc285809451"/>
      <w:bookmarkEnd w:id="4"/>
      <w:bookmarkStart w:id="5" w:name="_Toc144974482"/>
      <w:bookmarkEnd w:id="5"/>
      <w:bookmarkStart w:id="6" w:name="_Toc152045514"/>
      <w:bookmarkEnd w:id="6"/>
      <w:bookmarkStart w:id="7" w:name="_Toc152042290"/>
      <w:bookmarkEnd w:id="7"/>
      <w:bookmarkStart w:id="8" w:name="_Toc179632530"/>
      <w:bookmarkEnd w:id="8"/>
      <w:r>
        <w:rPr>
          <w:rFonts w:hint="default" w:asciiTheme="minorEastAsia" w:hAnsiTheme="minorEastAsia" w:eastAsiaTheme="minorEastAsia" w:cstheme="minorEastAsia"/>
          <w:kern w:val="0"/>
          <w:sz w:val="24"/>
          <w:szCs w:val="24"/>
          <w:highlight w:val="none"/>
          <w:lang w:val="en-US" w:eastAsia="zh-CN" w:bidi="en-US"/>
        </w:rPr>
        <w:t>1．</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sz w:val="24"/>
          <w:szCs w:val="24"/>
          <w:highlight w:val="none"/>
          <w:u w:val="single"/>
          <w:lang w:val="en-US" w:eastAsia="zh-CN"/>
        </w:rPr>
        <w:t>大齿公司变电站10KV无功补偿装置维修项目</w:t>
      </w:r>
    </w:p>
    <w:p w14:paraId="10ED6EB0">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rPr>
      </w:pPr>
      <w:r>
        <w:rPr>
          <w:rFonts w:hint="default" w:asciiTheme="minorEastAsia" w:hAnsiTheme="minorEastAsia" w:eastAsiaTheme="minorEastAsia" w:cstheme="minorEastAsia"/>
          <w:kern w:val="0"/>
          <w:sz w:val="24"/>
          <w:szCs w:val="24"/>
          <w:highlight w:val="none"/>
          <w:lang w:val="en-US" w:eastAsia="zh-CN" w:bidi="ar-SA"/>
        </w:rPr>
        <w:t>2．</w:t>
      </w:r>
      <w:r>
        <w:rPr>
          <w:rFonts w:hint="eastAsia" w:asciiTheme="minorEastAsia" w:hAnsiTheme="minorEastAsia" w:eastAsiaTheme="minorEastAsia" w:cstheme="minorEastAsia"/>
          <w:kern w:val="0"/>
          <w:sz w:val="24"/>
          <w:szCs w:val="24"/>
          <w:highlight w:val="none"/>
          <w:lang w:bidi="en-US"/>
        </w:rPr>
        <w:t>采购形式编号：ZBGL2026080278</w:t>
      </w:r>
      <w:r>
        <w:rPr>
          <w:rFonts w:hint="eastAsia" w:asciiTheme="minorEastAsia" w:hAnsiTheme="minorEastAsia" w:eastAsiaTheme="minorEastAsia" w:cstheme="minorEastAsia"/>
          <w:kern w:val="0"/>
          <w:sz w:val="24"/>
          <w:szCs w:val="24"/>
          <w:highlight w:val="none"/>
          <w:lang w:val="en-US" w:eastAsia="zh-CN" w:bidi="en-US"/>
        </w:rPr>
        <w:t xml:space="preserve"> </w:t>
      </w:r>
      <w:r>
        <w:rPr>
          <w:rFonts w:hint="eastAsia" w:asciiTheme="minorEastAsia" w:hAnsiTheme="minorEastAsia" w:eastAsiaTheme="minorEastAsia" w:cstheme="minorEastAsia"/>
          <w:kern w:val="0"/>
          <w:sz w:val="24"/>
          <w:szCs w:val="24"/>
          <w:highlight w:val="none"/>
          <w:lang w:bidi="en-US"/>
        </w:rPr>
        <w:t>；</w:t>
      </w:r>
    </w:p>
    <w:p w14:paraId="06EED40F">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default" w:asciiTheme="minorEastAsia" w:hAnsiTheme="minorEastAsia" w:eastAsiaTheme="minorEastAsia" w:cstheme="minorEastAsia"/>
          <w:kern w:val="0"/>
          <w:sz w:val="24"/>
          <w:szCs w:val="24"/>
          <w:highlight w:val="none"/>
          <w:u w:val="none"/>
          <w:lang w:val="en-US" w:eastAsia="zh-CN" w:bidi="en-US"/>
        </w:rPr>
      </w:pPr>
      <w:r>
        <w:rPr>
          <w:rFonts w:hint="default" w:ascii="Times New Roman" w:hAnsi="Times New Roman" w:eastAsia="宋体" w:cs="Times New Roman"/>
          <w:color w:val="000000"/>
          <w:kern w:val="2"/>
          <w:sz w:val="21"/>
          <w:highlight w:val="none"/>
          <w:lang w:val="en-US" w:eastAsia="zh-CN" w:bidi="ar-SA"/>
        </w:rPr>
        <w:t>3．</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地点：</w:t>
      </w:r>
      <w:r>
        <w:rPr>
          <w:rFonts w:hint="eastAsia" w:asciiTheme="minorEastAsia" w:hAnsiTheme="minorEastAsia" w:eastAsiaTheme="minorEastAsia" w:cstheme="minorEastAsia"/>
          <w:kern w:val="0"/>
          <w:sz w:val="24"/>
          <w:szCs w:val="24"/>
          <w:highlight w:val="none"/>
          <w:u w:val="single"/>
          <w:lang w:val="en-US" w:eastAsia="zh-CN" w:bidi="en-US"/>
        </w:rPr>
        <w:t>中国重汽集团</w:t>
      </w:r>
      <w:r>
        <w:rPr>
          <w:rFonts w:hint="eastAsia" w:asciiTheme="minorEastAsia" w:hAnsiTheme="minorEastAsia" w:eastAsiaTheme="minorEastAsia" w:cstheme="minorEastAsia"/>
          <w:sz w:val="24"/>
          <w:szCs w:val="24"/>
          <w:highlight w:val="none"/>
          <w:u w:val="single"/>
          <w:lang w:val="en-US" w:eastAsia="zh-CN"/>
        </w:rPr>
        <w:t>大同齿轮有限公司</w:t>
      </w:r>
      <w:r>
        <w:rPr>
          <w:rFonts w:hint="eastAsia" w:asciiTheme="minorEastAsia" w:hAnsiTheme="minorEastAsia" w:eastAsiaTheme="minorEastAsia" w:cstheme="minorEastAsia"/>
          <w:kern w:val="0"/>
          <w:sz w:val="24"/>
          <w:szCs w:val="24"/>
          <w:highlight w:val="none"/>
          <w:u w:val="single"/>
          <w:lang w:bidi="en-US"/>
        </w:rPr>
        <w:t>，</w:t>
      </w:r>
      <w:r>
        <w:rPr>
          <w:rFonts w:hint="eastAsia" w:asciiTheme="minorEastAsia" w:hAnsiTheme="minorEastAsia" w:eastAsiaTheme="minorEastAsia" w:cstheme="minorEastAsia"/>
          <w:kern w:val="0"/>
          <w:sz w:val="24"/>
          <w:szCs w:val="24"/>
          <w:highlight w:val="none"/>
          <w:u w:val="single"/>
          <w:lang w:val="en-US" w:eastAsia="zh-CN" w:bidi="en-US"/>
        </w:rPr>
        <w:t>山西省大同市云州街99号</w:t>
      </w:r>
      <w:r>
        <w:rPr>
          <w:rFonts w:hint="eastAsia" w:asciiTheme="minorEastAsia" w:hAnsiTheme="minorEastAsia" w:eastAsiaTheme="minorEastAsia" w:cstheme="minorEastAsia"/>
          <w:kern w:val="0"/>
          <w:sz w:val="24"/>
          <w:szCs w:val="24"/>
          <w:highlight w:val="none"/>
          <w:u w:val="single"/>
          <w:lang w:bidi="en-US"/>
        </w:rPr>
        <w:t>；</w:t>
      </w:r>
    </w:p>
    <w:p w14:paraId="10BF6011">
      <w:pPr>
        <w:spacing w:line="360" w:lineRule="auto"/>
        <w:jc w:val="left"/>
        <w:rPr>
          <w:rFonts w:hint="eastAsia" w:hAnsi="宋体" w:eastAsia="宋体" w:cs="宋体"/>
          <w:szCs w:val="21"/>
          <w:highlight w:val="yellow"/>
          <w:lang w:eastAsia="zh-CN"/>
        </w:rPr>
      </w:pPr>
      <w:r>
        <w:rPr>
          <w:rFonts w:hint="default" w:ascii="宋体" w:hAnsi="宋体" w:eastAsia="宋体" w:cs="Times New Roman"/>
          <w:b w:val="0"/>
          <w:bCs w:val="0"/>
          <w:color w:val="000000"/>
          <w:kern w:val="2"/>
          <w:sz w:val="24"/>
          <w:szCs w:val="24"/>
          <w:lang w:val="en-US" w:eastAsia="zh-CN" w:bidi="zh-CN"/>
        </w:rPr>
        <w:t>4．</w:t>
      </w:r>
      <w:r>
        <w:rPr>
          <w:rFonts w:hint="eastAsia" w:asciiTheme="minorEastAsia" w:hAnsiTheme="minorEastAsia" w:eastAsiaTheme="minorEastAsia" w:cstheme="minorEastAsia"/>
          <w:kern w:val="0"/>
          <w:sz w:val="24"/>
          <w:szCs w:val="24"/>
          <w:highlight w:val="none"/>
          <w:lang w:val="en-US" w:eastAsia="zh-CN" w:bidi="en-US"/>
        </w:rPr>
        <w:t>本次招标为</w:t>
      </w:r>
      <w:r>
        <w:rPr>
          <w:rFonts w:hint="eastAsia" w:asciiTheme="minorEastAsia" w:hAnsiTheme="minorEastAsia" w:eastAsiaTheme="minorEastAsia" w:cstheme="minorEastAsia"/>
          <w:sz w:val="24"/>
          <w:szCs w:val="24"/>
          <w:highlight w:val="none"/>
          <w:u w:val="single"/>
          <w:lang w:val="en-US" w:eastAsia="zh-CN"/>
        </w:rPr>
        <w:t>大齿公司变电站10KV无功补偿装置维修项目</w:t>
      </w:r>
      <w:r>
        <w:rPr>
          <w:rFonts w:hint="eastAsia" w:asciiTheme="minorEastAsia" w:hAnsiTheme="minorEastAsia" w:eastAsiaTheme="minorEastAsia" w:cstheme="minorEastAsia"/>
          <w:kern w:val="0"/>
          <w:sz w:val="24"/>
          <w:szCs w:val="24"/>
          <w:highlight w:val="none"/>
          <w:lang w:val="en-US" w:eastAsia="zh-CN" w:bidi="en-US"/>
        </w:rPr>
        <w:t>，具体内容如下：</w:t>
      </w:r>
    </w:p>
    <w:tbl>
      <w:tblPr>
        <w:tblStyle w:val="49"/>
        <w:tblW w:w="9743"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6"/>
        <w:gridCol w:w="2751"/>
        <w:gridCol w:w="2308"/>
        <w:gridCol w:w="1644"/>
        <w:gridCol w:w="1172"/>
        <w:gridCol w:w="1172"/>
      </w:tblGrid>
      <w:tr w14:paraId="75F4E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A8DD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设备维修方案</w:t>
            </w:r>
          </w:p>
        </w:tc>
        <w:tc>
          <w:tcPr>
            <w:tcW w:w="62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6BD9A8">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该项目由于涉及拆装维修，所有电气设备必须在停电状态下进行，为保证项目能够安全实施，特制定以下专业方案：</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1、在进行设备拆装维修前，需要提前做好设备停电准备后，方可进行相关停电操作。</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2、停电过程中，需严格执行操作票制度，严格执行停电、验电、悬挂禁操牌等运行规程和电力系统相关规定。</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3、电气设备的相关维修，在执行过程中，必须严格执行我厂安全相关规定，并在相应电压等级操作部位做好安全防护，正确使用和穿戴安全防护用具。</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5、所有进行维修和相关电气操作人员，必须持有国家电力系统规定的从业资格证书，严禁无证作业。</w:t>
            </w:r>
          </w:p>
        </w:tc>
      </w:tr>
      <w:tr w14:paraId="5B818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974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305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中国重汽大齿公司变电站10KV无功补偿装置维修项目明细</w:t>
            </w:r>
          </w:p>
        </w:tc>
      </w:tr>
      <w:tr w14:paraId="2C10E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6" w:type="dxa"/>
            <w:tcBorders>
              <w:top w:val="nil"/>
              <w:left w:val="single" w:color="000000" w:sz="4" w:space="0"/>
              <w:bottom w:val="single" w:color="000000" w:sz="4" w:space="0"/>
              <w:right w:val="single" w:color="000000" w:sz="4" w:space="0"/>
            </w:tcBorders>
            <w:shd w:val="clear" w:color="auto" w:fill="auto"/>
            <w:noWrap/>
            <w:vAlign w:val="center"/>
          </w:tcPr>
          <w:p w14:paraId="70D190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751" w:type="dxa"/>
            <w:tcBorders>
              <w:top w:val="nil"/>
              <w:left w:val="single" w:color="000000" w:sz="4" w:space="0"/>
              <w:bottom w:val="single" w:color="000000" w:sz="4" w:space="0"/>
              <w:right w:val="single" w:color="000000" w:sz="4" w:space="0"/>
            </w:tcBorders>
            <w:shd w:val="clear" w:color="auto" w:fill="auto"/>
            <w:noWrap/>
            <w:vAlign w:val="center"/>
          </w:tcPr>
          <w:p w14:paraId="4DCF5B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308" w:type="dxa"/>
            <w:tcBorders>
              <w:top w:val="nil"/>
              <w:left w:val="single" w:color="000000" w:sz="4" w:space="0"/>
              <w:bottom w:val="single" w:color="000000" w:sz="4" w:space="0"/>
              <w:right w:val="single" w:color="000000" w:sz="4" w:space="0"/>
            </w:tcBorders>
            <w:shd w:val="clear" w:color="auto" w:fill="auto"/>
            <w:noWrap/>
            <w:vAlign w:val="center"/>
          </w:tcPr>
          <w:p w14:paraId="2D4078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1644" w:type="dxa"/>
            <w:tcBorders>
              <w:top w:val="nil"/>
              <w:left w:val="single" w:color="000000" w:sz="4" w:space="0"/>
              <w:bottom w:val="single" w:color="000000" w:sz="4" w:space="0"/>
              <w:right w:val="single" w:color="000000" w:sz="4" w:space="0"/>
            </w:tcBorders>
            <w:shd w:val="clear" w:color="auto" w:fill="auto"/>
            <w:noWrap/>
            <w:vAlign w:val="center"/>
          </w:tcPr>
          <w:p w14:paraId="6B0108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172" w:type="dxa"/>
            <w:tcBorders>
              <w:top w:val="nil"/>
              <w:left w:val="single" w:color="000000" w:sz="4" w:space="0"/>
              <w:bottom w:val="single" w:color="000000" w:sz="4" w:space="0"/>
              <w:right w:val="single" w:color="000000" w:sz="4" w:space="0"/>
            </w:tcBorders>
            <w:shd w:val="clear" w:color="auto" w:fill="auto"/>
            <w:noWrap/>
            <w:vAlign w:val="center"/>
          </w:tcPr>
          <w:p w14:paraId="7A5F14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172" w:type="dxa"/>
            <w:tcBorders>
              <w:top w:val="nil"/>
              <w:left w:val="single" w:color="000000" w:sz="4" w:space="0"/>
              <w:bottom w:val="single" w:color="000000" w:sz="4" w:space="0"/>
              <w:right w:val="single" w:color="000000" w:sz="4" w:space="0"/>
            </w:tcBorders>
            <w:shd w:val="clear" w:color="auto" w:fill="auto"/>
            <w:noWrap/>
            <w:vAlign w:val="center"/>
          </w:tcPr>
          <w:p w14:paraId="79DF503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备注</w:t>
            </w:r>
          </w:p>
        </w:tc>
      </w:tr>
      <w:tr w14:paraId="3F42F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6" w:type="dxa"/>
            <w:tcBorders>
              <w:top w:val="nil"/>
              <w:left w:val="single" w:color="000000" w:sz="4" w:space="0"/>
              <w:bottom w:val="single" w:color="000000" w:sz="4" w:space="0"/>
              <w:right w:val="single" w:color="000000" w:sz="4" w:space="0"/>
            </w:tcBorders>
            <w:shd w:val="clear" w:color="auto" w:fill="auto"/>
            <w:noWrap/>
            <w:vAlign w:val="center"/>
          </w:tcPr>
          <w:p w14:paraId="46D91C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751" w:type="dxa"/>
            <w:tcBorders>
              <w:top w:val="nil"/>
              <w:left w:val="nil"/>
              <w:bottom w:val="single" w:color="000000" w:sz="4" w:space="0"/>
              <w:right w:val="single" w:color="000000" w:sz="4" w:space="0"/>
            </w:tcBorders>
            <w:shd w:val="clear" w:color="auto" w:fill="auto"/>
            <w:noWrap/>
            <w:vAlign w:val="center"/>
          </w:tcPr>
          <w:p w14:paraId="1B9AB9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无功补偿控制保护器</w:t>
            </w:r>
          </w:p>
        </w:tc>
        <w:tc>
          <w:tcPr>
            <w:tcW w:w="2308" w:type="dxa"/>
            <w:tcBorders>
              <w:top w:val="nil"/>
              <w:left w:val="single" w:color="000000" w:sz="4" w:space="0"/>
              <w:bottom w:val="single" w:color="000000" w:sz="4" w:space="0"/>
              <w:right w:val="single" w:color="000000" w:sz="4" w:space="0"/>
            </w:tcBorders>
            <w:shd w:val="clear" w:color="auto" w:fill="auto"/>
            <w:noWrap/>
            <w:vAlign w:val="center"/>
          </w:tcPr>
          <w:p w14:paraId="1CA662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220/380V</w:t>
            </w:r>
          </w:p>
        </w:tc>
        <w:tc>
          <w:tcPr>
            <w:tcW w:w="1644" w:type="dxa"/>
            <w:tcBorders>
              <w:top w:val="nil"/>
              <w:left w:val="single" w:color="000000" w:sz="4" w:space="0"/>
              <w:bottom w:val="single" w:color="000000" w:sz="4" w:space="0"/>
              <w:right w:val="single" w:color="000000" w:sz="4" w:space="0"/>
            </w:tcBorders>
            <w:shd w:val="clear" w:color="auto" w:fill="auto"/>
            <w:noWrap/>
            <w:vAlign w:val="center"/>
          </w:tcPr>
          <w:p w14:paraId="0E9C75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172" w:type="dxa"/>
            <w:tcBorders>
              <w:top w:val="nil"/>
              <w:left w:val="single" w:color="000000" w:sz="4" w:space="0"/>
              <w:bottom w:val="single" w:color="000000" w:sz="4" w:space="0"/>
              <w:right w:val="single" w:color="000000" w:sz="4" w:space="0"/>
            </w:tcBorders>
            <w:shd w:val="clear" w:color="auto" w:fill="auto"/>
            <w:noWrap/>
            <w:vAlign w:val="center"/>
          </w:tcPr>
          <w:p w14:paraId="00458230">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72" w:type="dxa"/>
            <w:tcBorders>
              <w:top w:val="nil"/>
              <w:left w:val="single" w:color="000000" w:sz="4" w:space="0"/>
              <w:bottom w:val="single" w:color="000000" w:sz="4" w:space="0"/>
              <w:right w:val="single" w:color="000000" w:sz="4" w:space="0"/>
            </w:tcBorders>
            <w:shd w:val="clear" w:color="auto" w:fill="auto"/>
            <w:noWrap/>
            <w:vAlign w:val="center"/>
          </w:tcPr>
          <w:p w14:paraId="0D4676CB">
            <w:pPr>
              <w:jc w:val="center"/>
              <w:rPr>
                <w:rFonts w:hint="eastAsia" w:ascii="宋体" w:hAnsi="宋体" w:eastAsia="宋体" w:cs="宋体"/>
                <w:i w:val="0"/>
                <w:iCs w:val="0"/>
                <w:color w:val="000000"/>
                <w:kern w:val="0"/>
                <w:sz w:val="24"/>
                <w:szCs w:val="24"/>
                <w:u w:val="none"/>
                <w:lang w:val="en-US" w:eastAsia="zh-CN" w:bidi="ar"/>
              </w:rPr>
            </w:pPr>
          </w:p>
        </w:tc>
      </w:tr>
      <w:tr w14:paraId="741C9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258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751" w:type="dxa"/>
            <w:tcBorders>
              <w:top w:val="nil"/>
              <w:left w:val="nil"/>
              <w:bottom w:val="single" w:color="000000" w:sz="4" w:space="0"/>
              <w:right w:val="single" w:color="000000" w:sz="4" w:space="0"/>
            </w:tcBorders>
            <w:shd w:val="clear" w:color="auto" w:fill="auto"/>
            <w:noWrap/>
            <w:vAlign w:val="center"/>
          </w:tcPr>
          <w:p w14:paraId="67C24D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保护装置</w:t>
            </w:r>
          </w:p>
        </w:tc>
        <w:tc>
          <w:tcPr>
            <w:tcW w:w="2308" w:type="dxa"/>
            <w:tcBorders>
              <w:top w:val="nil"/>
              <w:left w:val="single" w:color="000000" w:sz="4" w:space="0"/>
              <w:bottom w:val="single" w:color="000000" w:sz="4" w:space="0"/>
              <w:right w:val="single" w:color="000000" w:sz="4" w:space="0"/>
            </w:tcBorders>
            <w:shd w:val="clear" w:color="auto" w:fill="auto"/>
            <w:noWrap/>
            <w:vAlign w:val="center"/>
          </w:tcPr>
          <w:p w14:paraId="7656C7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10KV</w:t>
            </w:r>
          </w:p>
        </w:tc>
        <w:tc>
          <w:tcPr>
            <w:tcW w:w="1644" w:type="dxa"/>
            <w:tcBorders>
              <w:top w:val="nil"/>
              <w:left w:val="single" w:color="000000" w:sz="4" w:space="0"/>
              <w:bottom w:val="single" w:color="000000" w:sz="4" w:space="0"/>
              <w:right w:val="single" w:color="000000" w:sz="4" w:space="0"/>
            </w:tcBorders>
            <w:shd w:val="clear" w:color="auto" w:fill="auto"/>
            <w:noWrap/>
            <w:vAlign w:val="center"/>
          </w:tcPr>
          <w:p w14:paraId="17880A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172" w:type="dxa"/>
            <w:tcBorders>
              <w:top w:val="nil"/>
              <w:left w:val="single" w:color="000000" w:sz="4" w:space="0"/>
              <w:bottom w:val="single" w:color="000000" w:sz="4" w:space="0"/>
              <w:right w:val="single" w:color="000000" w:sz="4" w:space="0"/>
            </w:tcBorders>
            <w:shd w:val="clear" w:color="auto" w:fill="auto"/>
            <w:noWrap/>
            <w:vAlign w:val="center"/>
          </w:tcPr>
          <w:p w14:paraId="5585BF13">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72" w:type="dxa"/>
            <w:tcBorders>
              <w:top w:val="nil"/>
              <w:left w:val="single" w:color="000000" w:sz="4" w:space="0"/>
              <w:bottom w:val="single" w:color="000000" w:sz="4" w:space="0"/>
              <w:right w:val="single" w:color="000000" w:sz="4" w:space="0"/>
            </w:tcBorders>
            <w:shd w:val="clear" w:color="auto" w:fill="auto"/>
            <w:noWrap/>
            <w:vAlign w:val="center"/>
          </w:tcPr>
          <w:p w14:paraId="1FF51433">
            <w:pPr>
              <w:jc w:val="center"/>
              <w:rPr>
                <w:rFonts w:hint="eastAsia" w:ascii="宋体" w:hAnsi="宋体" w:eastAsia="宋体" w:cs="宋体"/>
                <w:i w:val="0"/>
                <w:iCs w:val="0"/>
                <w:color w:val="000000"/>
                <w:kern w:val="0"/>
                <w:sz w:val="24"/>
                <w:szCs w:val="24"/>
                <w:u w:val="none"/>
                <w:lang w:val="en-US" w:eastAsia="zh-CN" w:bidi="ar"/>
              </w:rPr>
            </w:pPr>
          </w:p>
        </w:tc>
      </w:tr>
      <w:tr w14:paraId="76F15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355A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p>
        </w:tc>
        <w:tc>
          <w:tcPr>
            <w:tcW w:w="2751" w:type="dxa"/>
            <w:tcBorders>
              <w:top w:val="nil"/>
              <w:left w:val="nil"/>
              <w:bottom w:val="single" w:color="000000" w:sz="4" w:space="0"/>
              <w:right w:val="single" w:color="000000" w:sz="4" w:space="0"/>
            </w:tcBorders>
            <w:shd w:val="clear" w:color="auto" w:fill="auto"/>
            <w:noWrap/>
            <w:vAlign w:val="center"/>
          </w:tcPr>
          <w:p w14:paraId="100E169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高压电容器</w:t>
            </w:r>
          </w:p>
        </w:tc>
        <w:tc>
          <w:tcPr>
            <w:tcW w:w="2308" w:type="dxa"/>
            <w:tcBorders>
              <w:top w:val="nil"/>
              <w:left w:val="single" w:color="000000" w:sz="4" w:space="0"/>
              <w:bottom w:val="single" w:color="000000" w:sz="4" w:space="0"/>
              <w:right w:val="single" w:color="000000" w:sz="4" w:space="0"/>
            </w:tcBorders>
            <w:shd w:val="clear" w:color="auto" w:fill="auto"/>
            <w:noWrap/>
            <w:vAlign w:val="center"/>
          </w:tcPr>
          <w:p w14:paraId="6B7415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1644" w:type="dxa"/>
            <w:tcBorders>
              <w:top w:val="nil"/>
              <w:left w:val="single" w:color="000000" w:sz="4" w:space="0"/>
              <w:bottom w:val="single" w:color="000000" w:sz="4" w:space="0"/>
              <w:right w:val="single" w:color="000000" w:sz="4" w:space="0"/>
            </w:tcBorders>
            <w:shd w:val="clear" w:color="auto" w:fill="auto"/>
            <w:noWrap/>
            <w:vAlign w:val="center"/>
          </w:tcPr>
          <w:p w14:paraId="5197D30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组</w:t>
            </w:r>
          </w:p>
        </w:tc>
        <w:tc>
          <w:tcPr>
            <w:tcW w:w="1172" w:type="dxa"/>
            <w:tcBorders>
              <w:top w:val="nil"/>
              <w:left w:val="single" w:color="000000" w:sz="4" w:space="0"/>
              <w:bottom w:val="single" w:color="000000" w:sz="4" w:space="0"/>
              <w:right w:val="single" w:color="000000" w:sz="4" w:space="0"/>
            </w:tcBorders>
            <w:shd w:val="clear" w:color="auto" w:fill="auto"/>
            <w:noWrap/>
            <w:vAlign w:val="center"/>
          </w:tcPr>
          <w:p w14:paraId="3D3B6748">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72" w:type="dxa"/>
            <w:tcBorders>
              <w:top w:val="nil"/>
              <w:left w:val="single" w:color="000000" w:sz="4" w:space="0"/>
              <w:bottom w:val="single" w:color="000000" w:sz="4" w:space="0"/>
              <w:right w:val="single" w:color="000000" w:sz="4" w:space="0"/>
            </w:tcBorders>
            <w:shd w:val="clear" w:color="auto" w:fill="auto"/>
            <w:noWrap/>
            <w:vAlign w:val="center"/>
          </w:tcPr>
          <w:p w14:paraId="04CE8D3F">
            <w:pPr>
              <w:jc w:val="center"/>
              <w:rPr>
                <w:rFonts w:hint="eastAsia" w:ascii="宋体" w:hAnsi="宋体" w:eastAsia="宋体" w:cs="宋体"/>
                <w:i w:val="0"/>
                <w:iCs w:val="0"/>
                <w:color w:val="000000"/>
                <w:kern w:val="0"/>
                <w:sz w:val="24"/>
                <w:szCs w:val="24"/>
                <w:u w:val="none"/>
                <w:lang w:val="en-US" w:eastAsia="zh-CN" w:bidi="ar"/>
              </w:rPr>
            </w:pPr>
          </w:p>
        </w:tc>
      </w:tr>
      <w:tr w14:paraId="1FC71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EC00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w:t>
            </w:r>
          </w:p>
        </w:tc>
        <w:tc>
          <w:tcPr>
            <w:tcW w:w="2751" w:type="dxa"/>
            <w:tcBorders>
              <w:top w:val="nil"/>
              <w:left w:val="nil"/>
              <w:bottom w:val="single" w:color="000000" w:sz="4" w:space="0"/>
              <w:right w:val="single" w:color="000000" w:sz="4" w:space="0"/>
            </w:tcBorders>
            <w:shd w:val="clear" w:color="auto" w:fill="auto"/>
            <w:noWrap/>
            <w:vAlign w:val="center"/>
          </w:tcPr>
          <w:p w14:paraId="6EF51B3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电抗器</w:t>
            </w:r>
          </w:p>
        </w:tc>
        <w:tc>
          <w:tcPr>
            <w:tcW w:w="2308" w:type="dxa"/>
            <w:tcBorders>
              <w:top w:val="nil"/>
              <w:left w:val="single" w:color="000000" w:sz="4" w:space="0"/>
              <w:bottom w:val="single" w:color="000000" w:sz="4" w:space="0"/>
              <w:right w:val="single" w:color="000000" w:sz="4" w:space="0"/>
            </w:tcBorders>
            <w:shd w:val="clear" w:color="auto" w:fill="auto"/>
            <w:noWrap/>
            <w:vAlign w:val="center"/>
          </w:tcPr>
          <w:p w14:paraId="511172E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1644" w:type="dxa"/>
            <w:tcBorders>
              <w:top w:val="nil"/>
              <w:left w:val="single" w:color="000000" w:sz="4" w:space="0"/>
              <w:bottom w:val="single" w:color="000000" w:sz="4" w:space="0"/>
              <w:right w:val="single" w:color="000000" w:sz="4" w:space="0"/>
            </w:tcBorders>
            <w:shd w:val="clear" w:color="auto" w:fill="auto"/>
            <w:noWrap/>
            <w:vAlign w:val="center"/>
          </w:tcPr>
          <w:p w14:paraId="1C51E45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组</w:t>
            </w:r>
          </w:p>
        </w:tc>
        <w:tc>
          <w:tcPr>
            <w:tcW w:w="1172" w:type="dxa"/>
            <w:tcBorders>
              <w:top w:val="nil"/>
              <w:left w:val="single" w:color="000000" w:sz="4" w:space="0"/>
              <w:bottom w:val="single" w:color="000000" w:sz="4" w:space="0"/>
              <w:right w:val="single" w:color="000000" w:sz="4" w:space="0"/>
            </w:tcBorders>
            <w:shd w:val="clear" w:color="auto" w:fill="auto"/>
            <w:noWrap/>
            <w:vAlign w:val="center"/>
          </w:tcPr>
          <w:p w14:paraId="0B08FA81">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72" w:type="dxa"/>
            <w:tcBorders>
              <w:top w:val="nil"/>
              <w:left w:val="single" w:color="000000" w:sz="4" w:space="0"/>
              <w:bottom w:val="single" w:color="000000" w:sz="4" w:space="0"/>
              <w:right w:val="single" w:color="000000" w:sz="4" w:space="0"/>
            </w:tcBorders>
            <w:shd w:val="clear" w:color="auto" w:fill="auto"/>
            <w:noWrap/>
            <w:vAlign w:val="center"/>
          </w:tcPr>
          <w:p w14:paraId="0DBB26ED">
            <w:pPr>
              <w:jc w:val="center"/>
              <w:rPr>
                <w:rFonts w:hint="eastAsia" w:ascii="宋体" w:hAnsi="宋体" w:eastAsia="宋体" w:cs="宋体"/>
                <w:i w:val="0"/>
                <w:iCs w:val="0"/>
                <w:color w:val="000000"/>
                <w:kern w:val="0"/>
                <w:sz w:val="24"/>
                <w:szCs w:val="24"/>
                <w:u w:val="none"/>
                <w:lang w:val="en-US" w:eastAsia="zh-CN" w:bidi="ar"/>
              </w:rPr>
            </w:pPr>
          </w:p>
        </w:tc>
      </w:tr>
      <w:tr w14:paraId="2BAA3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E833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w:t>
            </w:r>
          </w:p>
        </w:tc>
        <w:tc>
          <w:tcPr>
            <w:tcW w:w="2751" w:type="dxa"/>
            <w:tcBorders>
              <w:top w:val="nil"/>
              <w:left w:val="nil"/>
              <w:bottom w:val="single" w:color="000000" w:sz="4" w:space="0"/>
              <w:right w:val="single" w:color="000000" w:sz="4" w:space="0"/>
            </w:tcBorders>
            <w:shd w:val="clear" w:color="auto" w:fill="auto"/>
            <w:noWrap/>
            <w:vAlign w:val="center"/>
          </w:tcPr>
          <w:p w14:paraId="305368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真空接触器</w:t>
            </w:r>
          </w:p>
        </w:tc>
        <w:tc>
          <w:tcPr>
            <w:tcW w:w="2308" w:type="dxa"/>
            <w:tcBorders>
              <w:top w:val="nil"/>
              <w:left w:val="single" w:color="000000" w:sz="4" w:space="0"/>
              <w:bottom w:val="single" w:color="000000" w:sz="4" w:space="0"/>
              <w:right w:val="single" w:color="000000" w:sz="4" w:space="0"/>
            </w:tcBorders>
            <w:shd w:val="clear" w:color="auto" w:fill="auto"/>
            <w:noWrap/>
            <w:vAlign w:val="center"/>
          </w:tcPr>
          <w:p w14:paraId="5656572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1644" w:type="dxa"/>
            <w:tcBorders>
              <w:top w:val="nil"/>
              <w:left w:val="single" w:color="000000" w:sz="4" w:space="0"/>
              <w:bottom w:val="single" w:color="000000" w:sz="4" w:space="0"/>
              <w:right w:val="single" w:color="000000" w:sz="4" w:space="0"/>
            </w:tcBorders>
            <w:shd w:val="clear" w:color="auto" w:fill="auto"/>
            <w:noWrap/>
            <w:vAlign w:val="center"/>
          </w:tcPr>
          <w:p w14:paraId="456660A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组</w:t>
            </w:r>
          </w:p>
        </w:tc>
        <w:tc>
          <w:tcPr>
            <w:tcW w:w="1172" w:type="dxa"/>
            <w:tcBorders>
              <w:top w:val="nil"/>
              <w:left w:val="single" w:color="000000" w:sz="4" w:space="0"/>
              <w:bottom w:val="single" w:color="000000" w:sz="4" w:space="0"/>
              <w:right w:val="single" w:color="000000" w:sz="4" w:space="0"/>
            </w:tcBorders>
            <w:shd w:val="clear" w:color="auto" w:fill="auto"/>
            <w:noWrap/>
            <w:vAlign w:val="center"/>
          </w:tcPr>
          <w:p w14:paraId="774C7F72">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72" w:type="dxa"/>
            <w:tcBorders>
              <w:top w:val="nil"/>
              <w:left w:val="single" w:color="000000" w:sz="4" w:space="0"/>
              <w:bottom w:val="single" w:color="000000" w:sz="4" w:space="0"/>
              <w:right w:val="single" w:color="000000" w:sz="4" w:space="0"/>
            </w:tcBorders>
            <w:shd w:val="clear" w:color="auto" w:fill="auto"/>
            <w:noWrap/>
            <w:vAlign w:val="center"/>
          </w:tcPr>
          <w:p w14:paraId="2F22C7C1">
            <w:pPr>
              <w:jc w:val="center"/>
              <w:rPr>
                <w:rFonts w:hint="eastAsia" w:ascii="宋体" w:hAnsi="宋体" w:eastAsia="宋体" w:cs="宋体"/>
                <w:i w:val="0"/>
                <w:iCs w:val="0"/>
                <w:color w:val="000000"/>
                <w:kern w:val="0"/>
                <w:sz w:val="24"/>
                <w:szCs w:val="24"/>
                <w:u w:val="none"/>
                <w:lang w:val="en-US" w:eastAsia="zh-CN" w:bidi="ar"/>
              </w:rPr>
            </w:pPr>
          </w:p>
        </w:tc>
      </w:tr>
      <w:tr w14:paraId="29862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7EE2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6</w:t>
            </w:r>
          </w:p>
        </w:tc>
        <w:tc>
          <w:tcPr>
            <w:tcW w:w="2751" w:type="dxa"/>
            <w:tcBorders>
              <w:top w:val="nil"/>
              <w:left w:val="nil"/>
              <w:bottom w:val="single" w:color="000000" w:sz="4" w:space="0"/>
              <w:right w:val="single" w:color="000000" w:sz="4" w:space="0"/>
            </w:tcBorders>
            <w:shd w:val="clear" w:color="auto" w:fill="auto"/>
            <w:noWrap/>
            <w:vAlign w:val="center"/>
          </w:tcPr>
          <w:p w14:paraId="6AD4F63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电流互感器</w:t>
            </w:r>
          </w:p>
        </w:tc>
        <w:tc>
          <w:tcPr>
            <w:tcW w:w="2308" w:type="dxa"/>
            <w:tcBorders>
              <w:top w:val="nil"/>
              <w:left w:val="single" w:color="000000" w:sz="4" w:space="0"/>
              <w:bottom w:val="single" w:color="000000" w:sz="4" w:space="0"/>
              <w:right w:val="single" w:color="000000" w:sz="4" w:space="0"/>
            </w:tcBorders>
            <w:shd w:val="clear" w:color="auto" w:fill="auto"/>
            <w:noWrap/>
            <w:vAlign w:val="center"/>
          </w:tcPr>
          <w:p w14:paraId="65F853E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1644" w:type="dxa"/>
            <w:tcBorders>
              <w:top w:val="nil"/>
              <w:left w:val="single" w:color="000000" w:sz="4" w:space="0"/>
              <w:bottom w:val="single" w:color="000000" w:sz="4" w:space="0"/>
              <w:right w:val="single" w:color="000000" w:sz="4" w:space="0"/>
            </w:tcBorders>
            <w:shd w:val="clear" w:color="auto" w:fill="auto"/>
            <w:noWrap/>
            <w:vAlign w:val="center"/>
          </w:tcPr>
          <w:p w14:paraId="77926CB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组</w:t>
            </w:r>
          </w:p>
        </w:tc>
        <w:tc>
          <w:tcPr>
            <w:tcW w:w="1172" w:type="dxa"/>
            <w:tcBorders>
              <w:top w:val="nil"/>
              <w:left w:val="single" w:color="000000" w:sz="4" w:space="0"/>
              <w:bottom w:val="single" w:color="000000" w:sz="4" w:space="0"/>
              <w:right w:val="single" w:color="000000" w:sz="4" w:space="0"/>
            </w:tcBorders>
            <w:shd w:val="clear" w:color="auto" w:fill="auto"/>
            <w:noWrap/>
            <w:vAlign w:val="center"/>
          </w:tcPr>
          <w:p w14:paraId="3C262713">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72" w:type="dxa"/>
            <w:tcBorders>
              <w:top w:val="nil"/>
              <w:left w:val="single" w:color="000000" w:sz="4" w:space="0"/>
              <w:bottom w:val="single" w:color="000000" w:sz="4" w:space="0"/>
              <w:right w:val="single" w:color="000000" w:sz="4" w:space="0"/>
            </w:tcBorders>
            <w:shd w:val="clear" w:color="auto" w:fill="auto"/>
            <w:noWrap/>
            <w:vAlign w:val="center"/>
          </w:tcPr>
          <w:p w14:paraId="186DCFE7">
            <w:pPr>
              <w:jc w:val="center"/>
              <w:rPr>
                <w:rFonts w:hint="eastAsia" w:ascii="宋体" w:hAnsi="宋体" w:eastAsia="宋体" w:cs="宋体"/>
                <w:i w:val="0"/>
                <w:iCs w:val="0"/>
                <w:color w:val="000000"/>
                <w:kern w:val="0"/>
                <w:sz w:val="24"/>
                <w:szCs w:val="24"/>
                <w:u w:val="none"/>
                <w:lang w:val="en-US" w:eastAsia="zh-CN" w:bidi="ar"/>
              </w:rPr>
            </w:pPr>
          </w:p>
        </w:tc>
      </w:tr>
      <w:tr w14:paraId="7D44D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98DC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7</w:t>
            </w:r>
          </w:p>
        </w:tc>
        <w:tc>
          <w:tcPr>
            <w:tcW w:w="2751" w:type="dxa"/>
            <w:tcBorders>
              <w:top w:val="nil"/>
              <w:left w:val="nil"/>
              <w:bottom w:val="single" w:color="000000" w:sz="4" w:space="0"/>
              <w:right w:val="single" w:color="000000" w:sz="4" w:space="0"/>
            </w:tcBorders>
            <w:shd w:val="clear" w:color="auto" w:fill="auto"/>
            <w:noWrap/>
            <w:vAlign w:val="center"/>
          </w:tcPr>
          <w:p w14:paraId="7C441B9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散热风机</w:t>
            </w:r>
          </w:p>
        </w:tc>
        <w:tc>
          <w:tcPr>
            <w:tcW w:w="2308" w:type="dxa"/>
            <w:tcBorders>
              <w:top w:val="nil"/>
              <w:left w:val="single" w:color="000000" w:sz="4" w:space="0"/>
              <w:bottom w:val="single" w:color="000000" w:sz="4" w:space="0"/>
              <w:right w:val="single" w:color="000000" w:sz="4" w:space="0"/>
            </w:tcBorders>
            <w:shd w:val="clear" w:color="auto" w:fill="auto"/>
            <w:noWrap/>
            <w:vAlign w:val="center"/>
          </w:tcPr>
          <w:p w14:paraId="30272D1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1644" w:type="dxa"/>
            <w:tcBorders>
              <w:top w:val="nil"/>
              <w:left w:val="single" w:color="000000" w:sz="4" w:space="0"/>
              <w:bottom w:val="single" w:color="000000" w:sz="4" w:space="0"/>
              <w:right w:val="single" w:color="000000" w:sz="4" w:space="0"/>
            </w:tcBorders>
            <w:shd w:val="clear" w:color="auto" w:fill="auto"/>
            <w:noWrap/>
            <w:vAlign w:val="center"/>
          </w:tcPr>
          <w:p w14:paraId="638FD0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172" w:type="dxa"/>
            <w:tcBorders>
              <w:top w:val="nil"/>
              <w:left w:val="single" w:color="000000" w:sz="4" w:space="0"/>
              <w:bottom w:val="single" w:color="000000" w:sz="4" w:space="0"/>
              <w:right w:val="single" w:color="000000" w:sz="4" w:space="0"/>
            </w:tcBorders>
            <w:shd w:val="clear" w:color="auto" w:fill="auto"/>
            <w:noWrap/>
            <w:vAlign w:val="center"/>
          </w:tcPr>
          <w:p w14:paraId="37A433B7">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72" w:type="dxa"/>
            <w:tcBorders>
              <w:top w:val="nil"/>
              <w:left w:val="single" w:color="000000" w:sz="4" w:space="0"/>
              <w:bottom w:val="single" w:color="000000" w:sz="4" w:space="0"/>
              <w:right w:val="single" w:color="000000" w:sz="4" w:space="0"/>
            </w:tcBorders>
            <w:shd w:val="clear" w:color="auto" w:fill="auto"/>
            <w:noWrap/>
            <w:vAlign w:val="center"/>
          </w:tcPr>
          <w:p w14:paraId="34FE54EF">
            <w:pPr>
              <w:jc w:val="center"/>
              <w:rPr>
                <w:rFonts w:hint="eastAsia" w:ascii="宋体" w:hAnsi="宋体" w:eastAsia="宋体" w:cs="宋体"/>
                <w:i w:val="0"/>
                <w:iCs w:val="0"/>
                <w:color w:val="000000"/>
                <w:kern w:val="0"/>
                <w:sz w:val="24"/>
                <w:szCs w:val="24"/>
                <w:u w:val="none"/>
                <w:lang w:val="en-US" w:eastAsia="zh-CN" w:bidi="ar"/>
              </w:rPr>
            </w:pPr>
          </w:p>
        </w:tc>
      </w:tr>
      <w:tr w14:paraId="2D303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C254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8</w:t>
            </w:r>
          </w:p>
        </w:tc>
        <w:tc>
          <w:tcPr>
            <w:tcW w:w="2751" w:type="dxa"/>
            <w:tcBorders>
              <w:top w:val="nil"/>
              <w:left w:val="nil"/>
              <w:bottom w:val="single" w:color="000000" w:sz="4" w:space="0"/>
              <w:right w:val="single" w:color="000000" w:sz="4" w:space="0"/>
            </w:tcBorders>
            <w:shd w:val="clear" w:color="auto" w:fill="auto"/>
            <w:noWrap/>
            <w:vAlign w:val="center"/>
          </w:tcPr>
          <w:p w14:paraId="2BC7165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放电线圈</w:t>
            </w:r>
          </w:p>
        </w:tc>
        <w:tc>
          <w:tcPr>
            <w:tcW w:w="2308" w:type="dxa"/>
            <w:tcBorders>
              <w:top w:val="nil"/>
              <w:left w:val="single" w:color="000000" w:sz="4" w:space="0"/>
              <w:bottom w:val="single" w:color="000000" w:sz="4" w:space="0"/>
              <w:right w:val="single" w:color="000000" w:sz="4" w:space="0"/>
            </w:tcBorders>
            <w:shd w:val="clear" w:color="auto" w:fill="auto"/>
            <w:noWrap/>
            <w:vAlign w:val="center"/>
          </w:tcPr>
          <w:p w14:paraId="6074CB8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1644" w:type="dxa"/>
            <w:tcBorders>
              <w:top w:val="nil"/>
              <w:left w:val="single" w:color="000000" w:sz="4" w:space="0"/>
              <w:bottom w:val="single" w:color="000000" w:sz="4" w:space="0"/>
              <w:right w:val="single" w:color="000000" w:sz="4" w:space="0"/>
            </w:tcBorders>
            <w:shd w:val="clear" w:color="auto" w:fill="auto"/>
            <w:noWrap/>
            <w:vAlign w:val="center"/>
          </w:tcPr>
          <w:p w14:paraId="7630F9C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172" w:type="dxa"/>
            <w:tcBorders>
              <w:top w:val="nil"/>
              <w:left w:val="single" w:color="000000" w:sz="4" w:space="0"/>
              <w:bottom w:val="single" w:color="000000" w:sz="4" w:space="0"/>
              <w:right w:val="single" w:color="000000" w:sz="4" w:space="0"/>
            </w:tcBorders>
            <w:shd w:val="clear" w:color="auto" w:fill="auto"/>
            <w:noWrap/>
            <w:vAlign w:val="center"/>
          </w:tcPr>
          <w:p w14:paraId="56A11938">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72" w:type="dxa"/>
            <w:tcBorders>
              <w:top w:val="nil"/>
              <w:left w:val="single" w:color="000000" w:sz="4" w:space="0"/>
              <w:bottom w:val="single" w:color="000000" w:sz="4" w:space="0"/>
              <w:right w:val="single" w:color="000000" w:sz="4" w:space="0"/>
            </w:tcBorders>
            <w:shd w:val="clear" w:color="auto" w:fill="auto"/>
            <w:noWrap/>
            <w:vAlign w:val="center"/>
          </w:tcPr>
          <w:p w14:paraId="79042086">
            <w:pPr>
              <w:jc w:val="center"/>
              <w:rPr>
                <w:rFonts w:hint="eastAsia" w:ascii="宋体" w:hAnsi="宋体" w:eastAsia="宋体" w:cs="宋体"/>
                <w:i w:val="0"/>
                <w:iCs w:val="0"/>
                <w:color w:val="000000"/>
                <w:kern w:val="0"/>
                <w:sz w:val="24"/>
                <w:szCs w:val="24"/>
                <w:u w:val="none"/>
                <w:lang w:val="en-US" w:eastAsia="zh-CN" w:bidi="ar"/>
              </w:rPr>
            </w:pPr>
          </w:p>
        </w:tc>
      </w:tr>
      <w:tr w14:paraId="22C40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AB4C26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9</w:t>
            </w:r>
          </w:p>
        </w:tc>
        <w:tc>
          <w:tcPr>
            <w:tcW w:w="2751" w:type="dxa"/>
            <w:tcBorders>
              <w:top w:val="nil"/>
              <w:left w:val="nil"/>
              <w:bottom w:val="single" w:color="auto" w:sz="4" w:space="0"/>
              <w:right w:val="single" w:color="000000" w:sz="4" w:space="0"/>
            </w:tcBorders>
            <w:shd w:val="clear" w:color="auto" w:fill="auto"/>
            <w:noWrap/>
            <w:vAlign w:val="center"/>
          </w:tcPr>
          <w:p w14:paraId="6ED55EC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辅料</w:t>
            </w:r>
          </w:p>
        </w:tc>
        <w:tc>
          <w:tcPr>
            <w:tcW w:w="2308" w:type="dxa"/>
            <w:tcBorders>
              <w:top w:val="nil"/>
              <w:left w:val="single" w:color="000000" w:sz="4" w:space="0"/>
              <w:bottom w:val="single" w:color="auto" w:sz="4" w:space="0"/>
              <w:right w:val="single" w:color="000000" w:sz="4" w:space="0"/>
            </w:tcBorders>
            <w:shd w:val="clear" w:color="auto" w:fill="auto"/>
            <w:noWrap/>
            <w:vAlign w:val="center"/>
          </w:tcPr>
          <w:p w14:paraId="2F3BA07D">
            <w:pPr>
              <w:jc w:val="center"/>
              <w:rPr>
                <w:rFonts w:hint="eastAsia" w:ascii="宋体" w:hAnsi="宋体" w:eastAsia="宋体" w:cs="宋体"/>
                <w:i w:val="0"/>
                <w:iCs w:val="0"/>
                <w:color w:val="000000"/>
                <w:kern w:val="0"/>
                <w:sz w:val="24"/>
                <w:szCs w:val="24"/>
                <w:u w:val="none"/>
                <w:lang w:val="en-US" w:eastAsia="zh-CN" w:bidi="ar"/>
              </w:rPr>
            </w:pPr>
          </w:p>
        </w:tc>
        <w:tc>
          <w:tcPr>
            <w:tcW w:w="1644" w:type="dxa"/>
            <w:tcBorders>
              <w:top w:val="nil"/>
              <w:left w:val="single" w:color="000000" w:sz="4" w:space="0"/>
              <w:bottom w:val="single" w:color="auto" w:sz="4" w:space="0"/>
              <w:right w:val="single" w:color="000000" w:sz="4" w:space="0"/>
            </w:tcBorders>
            <w:shd w:val="clear" w:color="auto" w:fill="auto"/>
            <w:noWrap/>
            <w:vAlign w:val="center"/>
          </w:tcPr>
          <w:p w14:paraId="147E156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172" w:type="dxa"/>
            <w:tcBorders>
              <w:top w:val="nil"/>
              <w:left w:val="single" w:color="000000" w:sz="4" w:space="0"/>
              <w:bottom w:val="single" w:color="auto" w:sz="4" w:space="0"/>
              <w:right w:val="single" w:color="000000" w:sz="4" w:space="0"/>
            </w:tcBorders>
            <w:shd w:val="clear" w:color="auto" w:fill="auto"/>
            <w:noWrap/>
            <w:vAlign w:val="center"/>
          </w:tcPr>
          <w:p w14:paraId="4A33F89D">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72" w:type="dxa"/>
            <w:tcBorders>
              <w:top w:val="nil"/>
              <w:left w:val="single" w:color="000000" w:sz="4" w:space="0"/>
              <w:bottom w:val="single" w:color="auto" w:sz="4" w:space="0"/>
              <w:right w:val="single" w:color="000000" w:sz="4" w:space="0"/>
            </w:tcBorders>
            <w:shd w:val="clear" w:color="auto" w:fill="auto"/>
            <w:noWrap/>
            <w:vAlign w:val="center"/>
          </w:tcPr>
          <w:p w14:paraId="7ED48546">
            <w:pPr>
              <w:jc w:val="center"/>
              <w:rPr>
                <w:rFonts w:hint="eastAsia" w:ascii="宋体" w:hAnsi="宋体" w:eastAsia="宋体" w:cs="宋体"/>
                <w:i w:val="0"/>
                <w:iCs w:val="0"/>
                <w:color w:val="000000"/>
                <w:kern w:val="0"/>
                <w:sz w:val="24"/>
                <w:szCs w:val="24"/>
                <w:u w:val="none"/>
                <w:lang w:val="en-US" w:eastAsia="zh-CN" w:bidi="ar"/>
              </w:rPr>
            </w:pPr>
          </w:p>
        </w:tc>
      </w:tr>
    </w:tbl>
    <w:p w14:paraId="2BDAFF75">
      <w:pPr>
        <w:pStyle w:val="151"/>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default" w:ascii="宋体" w:hAnsi="宋体" w:eastAsia="宋体" w:cs="Times New Roman"/>
          <w:b w:val="0"/>
          <w:bCs w:val="0"/>
          <w:color w:val="000000"/>
          <w:kern w:val="2"/>
          <w:sz w:val="24"/>
          <w:szCs w:val="24"/>
          <w:lang w:val="en-US" w:eastAsia="zh-CN" w:bidi="zh-CN"/>
        </w:rPr>
      </w:pPr>
      <w:r>
        <w:rPr>
          <w:rFonts w:hint="eastAsia" w:ascii="宋体" w:hAnsi="宋体" w:eastAsia="宋体" w:cs="Times New Roman"/>
          <w:b w:val="0"/>
          <w:bCs w:val="0"/>
          <w:color w:val="000000"/>
          <w:kern w:val="2"/>
          <w:sz w:val="24"/>
          <w:szCs w:val="24"/>
          <w:lang w:val="en-US" w:eastAsia="zh-CN" w:bidi="zh-CN"/>
        </w:rPr>
        <w:t>资金</w:t>
      </w:r>
      <w:r>
        <w:rPr>
          <w:rFonts w:hint="eastAsia" w:asciiTheme="minorEastAsia" w:hAnsiTheme="minorEastAsia" w:eastAsiaTheme="minorEastAsia" w:cstheme="minorEastAsia"/>
          <w:kern w:val="0"/>
          <w:sz w:val="24"/>
          <w:szCs w:val="24"/>
          <w:lang w:bidi="en-US"/>
        </w:rPr>
        <w:t>来源：</w:t>
      </w:r>
      <w:r>
        <w:rPr>
          <w:rFonts w:hint="eastAsia" w:asciiTheme="minorEastAsia" w:hAnsiTheme="minorEastAsia" w:eastAsiaTheme="minorEastAsia" w:cstheme="minorEastAsia"/>
          <w:kern w:val="0"/>
          <w:sz w:val="24"/>
          <w:szCs w:val="24"/>
          <w:u w:val="single"/>
          <w:lang w:bidi="en-US"/>
        </w:rPr>
        <w:t>企业自筹，已落实</w:t>
      </w:r>
      <w:r>
        <w:rPr>
          <w:rFonts w:hint="eastAsia" w:asciiTheme="minorEastAsia" w:hAnsiTheme="minorEastAsia" w:eastAsiaTheme="minorEastAsia" w:cstheme="minorEastAsia"/>
          <w:kern w:val="0"/>
          <w:sz w:val="24"/>
          <w:szCs w:val="24"/>
          <w:lang w:bidi="en-US"/>
        </w:rPr>
        <w:t>；</w:t>
      </w:r>
    </w:p>
    <w:p w14:paraId="431359D9">
      <w:pPr>
        <w:pStyle w:val="151"/>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default" w:ascii="宋体" w:hAnsi="宋体" w:eastAsia="宋体" w:cs="Times New Roman"/>
          <w:b w:val="0"/>
          <w:bCs w:val="0"/>
          <w:color w:val="000000"/>
          <w:kern w:val="2"/>
          <w:sz w:val="24"/>
          <w:szCs w:val="24"/>
          <w:lang w:val="en-US" w:eastAsia="zh-CN" w:bidi="zh-CN"/>
        </w:rPr>
      </w:pPr>
      <w:r>
        <w:rPr>
          <w:rFonts w:hint="eastAsia" w:ascii="宋体" w:hAnsi="宋体" w:eastAsia="宋体" w:cs="Times New Roman"/>
          <w:b w:val="0"/>
          <w:bCs w:val="0"/>
          <w:color w:val="000000"/>
          <w:kern w:val="2"/>
          <w:sz w:val="24"/>
          <w:szCs w:val="24"/>
          <w:lang w:val="en-US" w:eastAsia="zh-CN" w:bidi="zh-CN"/>
        </w:rPr>
        <w:t>招标文件获取方式：投标人在上述时间范围内，在中国重汽e采通平台上获取招标文件</w:t>
      </w:r>
      <w:r>
        <w:rPr>
          <w:rFonts w:hint="eastAsia" w:ascii="宋体" w:hAnsi="宋体" w:cs="Times New Roman"/>
          <w:b w:val="0"/>
          <w:bCs w:val="0"/>
          <w:color w:val="000000"/>
          <w:kern w:val="2"/>
          <w:sz w:val="24"/>
          <w:szCs w:val="24"/>
          <w:lang w:val="en-US" w:eastAsia="zh-CN" w:bidi="zh-CN"/>
        </w:rPr>
        <w:t>。</w:t>
      </w:r>
    </w:p>
    <w:p w14:paraId="6DDE7AC1">
      <w:pPr>
        <w:pStyle w:val="234"/>
        <w:numPr>
          <w:ilvl w:val="0"/>
          <w:numId w:val="4"/>
        </w:numPr>
        <w:ind w:left="0" w:leftChars="0" w:firstLine="0" w:firstLineChars="0"/>
        <w:rPr>
          <w:rFonts w:hint="default" w:ascii="宋体" w:hAnsi="宋体" w:eastAsia="宋体" w:cs="Times New Roman"/>
          <w:b w:val="0"/>
          <w:bCs w:val="0"/>
          <w:color w:val="000000"/>
          <w:kern w:val="2"/>
          <w:sz w:val="24"/>
          <w:szCs w:val="24"/>
          <w:lang w:val="en-US" w:eastAsia="zh-CN" w:bidi="zh-CN"/>
        </w:rPr>
      </w:pPr>
      <w:r>
        <w:rPr>
          <w:rFonts w:hint="eastAsia" w:ascii="宋体" w:hAnsi="宋体" w:eastAsia="宋体" w:cs="Times New Roman"/>
          <w:b w:val="0"/>
          <w:bCs w:val="0"/>
          <w:color w:val="000000"/>
          <w:kern w:val="2"/>
          <w:sz w:val="24"/>
          <w:szCs w:val="24"/>
          <w:lang w:val="en-US" w:eastAsia="zh-CN" w:bidi="zh-CN"/>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点击“应标”后按照招标文件中的投标文件《资质标书》准备资料并上传，资质审查通过即为报名成功；公示期间请尽快报名。</w:t>
      </w:r>
    </w:p>
    <w:p w14:paraId="666E47B7">
      <w:pPr>
        <w:pStyle w:val="234"/>
        <w:numPr>
          <w:ilvl w:val="0"/>
          <w:numId w:val="4"/>
        </w:numPr>
        <w:ind w:left="0" w:leftChars="0" w:firstLine="0" w:firstLineChars="0"/>
        <w:rPr>
          <w:rFonts w:hint="default" w:ascii="宋体" w:hAnsi="宋体" w:eastAsia="宋体" w:cs="Times New Roman"/>
          <w:b w:val="0"/>
          <w:bCs w:val="0"/>
          <w:color w:val="000000"/>
          <w:kern w:val="2"/>
          <w:sz w:val="24"/>
          <w:szCs w:val="24"/>
          <w:lang w:val="en-US" w:eastAsia="zh-CN" w:bidi="zh-CN"/>
        </w:rPr>
      </w:pPr>
      <w:r>
        <w:rPr>
          <w:rFonts w:hint="eastAsia" w:ascii="宋体" w:hAnsi="宋体" w:eastAsia="宋体" w:cs="Times New Roman"/>
          <w:b w:val="0"/>
          <w:bCs w:val="0"/>
          <w:color w:val="000000"/>
          <w:kern w:val="2"/>
          <w:sz w:val="24"/>
          <w:szCs w:val="24"/>
          <w:lang w:val="en-US" w:eastAsia="zh-CN" w:bidi="zh-CN"/>
        </w:rPr>
        <w:t>投标方式：在中国重汽e采通平台应标成功后，进入“供应商投标”环节，投递盖章扫描版电子标书（包含资质标书、技术标书、商务标书、开标一览表），若逾期未在中国重汽e采通平台上传电子标书，一律视为无效投标。</w:t>
      </w:r>
    </w:p>
    <w:p w14:paraId="10253670">
      <w:pPr>
        <w:pStyle w:val="228"/>
        <w:numPr>
          <w:ilvl w:val="0"/>
          <w:numId w:val="4"/>
        </w:numPr>
        <w:ind w:left="0" w:leftChars="0" w:firstLine="0" w:firstLineChars="0"/>
        <w:rPr>
          <w:rFonts w:hint="eastAsia" w:ascii="宋体" w:hAnsi="宋体" w:eastAsia="宋体" w:cs="Times New Roman"/>
          <w:b w:val="0"/>
          <w:bCs w:val="0"/>
          <w:color w:val="000000"/>
          <w:kern w:val="2"/>
          <w:sz w:val="24"/>
          <w:szCs w:val="24"/>
          <w:lang w:val="en-US" w:eastAsia="zh-CN" w:bidi="zh-CN"/>
        </w:rPr>
      </w:pPr>
      <w:r>
        <w:rPr>
          <w:rFonts w:hint="eastAsia" w:ascii="宋体" w:hAnsi="宋体" w:eastAsia="宋体" w:cs="Times New Roman"/>
          <w:b w:val="0"/>
          <w:bCs w:val="0"/>
          <w:color w:val="000000"/>
          <w:kern w:val="2"/>
          <w:sz w:val="24"/>
          <w:szCs w:val="24"/>
          <w:lang w:val="en-US" w:eastAsia="zh-CN" w:bidi="zh-CN"/>
        </w:rPr>
        <w:t>本次招标公告同时在中国重型汽车集团有限公司官网上发布。</w:t>
      </w:r>
    </w:p>
    <w:p w14:paraId="08F41AC6">
      <w:pPr>
        <w:widowControl/>
        <w:snapToGrid w:val="0"/>
        <w:spacing w:line="360" w:lineRule="auto"/>
        <w:jc w:val="left"/>
        <w:outlineLvl w:val="1"/>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none"/>
          <w:lang w:bidi="en-US"/>
        </w:rPr>
        <w:t>三、投标人资格要求</w:t>
      </w:r>
    </w:p>
    <w:p w14:paraId="51EEDB86">
      <w:pPr>
        <w:ind w:firstLine="422" w:firstLineChars="200"/>
        <w:rPr>
          <w:b/>
          <w:highlight w:val="yellow"/>
        </w:rPr>
      </w:pPr>
      <w:r>
        <w:rPr>
          <w:rFonts w:hint="eastAsia"/>
          <w:b/>
          <w:highlight w:val="yellow"/>
        </w:rPr>
        <w:t>（一）投标人条件</w:t>
      </w:r>
    </w:p>
    <w:p w14:paraId="75D752C0">
      <w:pPr>
        <w:tabs>
          <w:tab w:val="left" w:pos="0"/>
        </w:tabs>
        <w:spacing w:line="360" w:lineRule="auto"/>
        <w:ind w:left="709"/>
        <w:rPr>
          <w:sz w:val="21"/>
          <w:szCs w:val="21"/>
        </w:rPr>
      </w:pPr>
      <w:r>
        <w:rPr>
          <w:rFonts w:hint="eastAsia"/>
        </w:rPr>
        <w:t>1.1拟投标人必须是在中华人民共和国境内注册的独立法人机构，具有独立承担民事责任能力；注册资金不少于</w:t>
      </w:r>
      <w:r>
        <w:rPr>
          <w:rFonts w:hint="eastAsia"/>
          <w:highlight w:val="none"/>
          <w:u w:val="single"/>
          <w:lang w:val="en-US" w:eastAsia="zh-CN"/>
        </w:rPr>
        <w:t>50</w:t>
      </w:r>
      <w:r>
        <w:rPr>
          <w:rFonts w:hint="eastAsia"/>
          <w:highlight w:val="none"/>
          <w:u w:val="single"/>
        </w:rPr>
        <w:t>万人民币</w:t>
      </w:r>
      <w:r>
        <w:rPr>
          <w:rFonts w:hint="eastAsia"/>
          <w:highlight w:val="none"/>
        </w:rPr>
        <w:t>(</w:t>
      </w:r>
      <w:r>
        <w:rPr>
          <w:rFonts w:hint="eastAsia"/>
        </w:rPr>
        <w:t>或等值其他货币);公司成立三年以上(以营业执照成立日期到开标当日满三年为准),且经营范围满足招标人需求；并在人员、设备、资金等方面具有承担本项目的能力</w:t>
      </w:r>
      <w:r>
        <w:rPr>
          <w:rFonts w:hint="eastAsia"/>
          <w:sz w:val="21"/>
          <w:szCs w:val="21"/>
        </w:rPr>
        <w:t>；</w:t>
      </w:r>
      <w:r>
        <w:rPr>
          <w:rFonts w:hint="eastAsia"/>
          <w:b/>
          <w:bCs/>
          <w:highlight w:val="yellow"/>
        </w:rPr>
        <w:t>投标人须具有电力设施承装（修、试）三级及以上资质（2025年7月1日起需按照最新规定予以更换为三级（35kV以下）或以上资质并报备至招标方）；根据国家能源局《国能发资质2025 44 号》（2025年7月1日起需按照最新规定予以更换资质），投标人在期限内完成更换者可参与投标；</w:t>
      </w:r>
    </w:p>
    <w:p w14:paraId="5CA9C0BD">
      <w:pPr>
        <w:spacing w:line="360" w:lineRule="auto"/>
        <w:ind w:left="709"/>
      </w:pPr>
      <w:r>
        <w:rPr>
          <w:rFonts w:hint="eastAsia"/>
        </w:rPr>
        <w:t>1.2拟投标人应提供三证合一的营业执照副本原件</w:t>
      </w:r>
      <w:r>
        <w:rPr>
          <w:rFonts w:hint="eastAsia"/>
          <w:lang w:eastAsia="zh-CN"/>
        </w:rPr>
        <w:t>或</w:t>
      </w:r>
      <w:r>
        <w:rPr>
          <w:rFonts w:hint="eastAsia"/>
        </w:rPr>
        <w:t>扫描件(需盖章)</w:t>
      </w:r>
      <w:r>
        <w:rPr>
          <w:rFonts w:hint="eastAsia"/>
          <w:lang w:eastAsia="zh-CN"/>
        </w:rPr>
        <w:t>；</w:t>
      </w:r>
      <w:r>
        <w:rPr>
          <w:rFonts w:hint="eastAsia"/>
        </w:rPr>
        <w:t>；</w:t>
      </w:r>
    </w:p>
    <w:p w14:paraId="500D55A2">
      <w:pPr>
        <w:spacing w:line="360" w:lineRule="auto"/>
        <w:ind w:left="709"/>
      </w:pPr>
      <w:r>
        <w:rPr>
          <w:rFonts w:hint="eastAsia"/>
        </w:rPr>
        <w:t>1.3拟投标人应提供法定代表人资格证明文件及法定代表人授权委托书；</w:t>
      </w:r>
    </w:p>
    <w:p w14:paraId="4B103BED">
      <w:pPr>
        <w:spacing w:line="360" w:lineRule="auto"/>
        <w:ind w:left="709"/>
      </w:pPr>
      <w:r>
        <w:rPr>
          <w:rFonts w:hint="eastAsia"/>
        </w:rPr>
        <w:t>1.4拟投标人在工商行政管理局的《国家企业信用信息公示系统》中查询不存在不良记录；</w:t>
      </w:r>
    </w:p>
    <w:p w14:paraId="690C7C42">
      <w:pPr>
        <w:spacing w:line="360" w:lineRule="auto"/>
        <w:ind w:left="709"/>
      </w:pPr>
      <w:r>
        <w:rPr>
          <w:rFonts w:hint="eastAsia"/>
        </w:rPr>
        <w:t>1.5拟投标人不存在严重违规或被列入招标人“黑名单”的声明；</w:t>
      </w:r>
    </w:p>
    <w:p w14:paraId="34B53526">
      <w:pPr>
        <w:spacing w:line="360" w:lineRule="auto"/>
        <w:ind w:left="709"/>
      </w:pPr>
      <w:r>
        <w:rPr>
          <w:rFonts w:hint="eastAsia"/>
        </w:rPr>
        <w:t>1.6拟投标人提供</w:t>
      </w:r>
      <w:r>
        <w:rPr>
          <w:rFonts w:hint="eastAsia"/>
          <w:u w:val="single"/>
        </w:rPr>
        <w:t>202</w:t>
      </w:r>
      <w:r>
        <w:rPr>
          <w:rFonts w:hint="eastAsia"/>
          <w:u w:val="single"/>
          <w:lang w:val="en-US" w:eastAsia="zh-CN"/>
        </w:rPr>
        <w:t>3</w:t>
      </w:r>
      <w:r>
        <w:rPr>
          <w:rFonts w:hint="eastAsia"/>
          <w:u w:val="single"/>
        </w:rPr>
        <w:t>年1月1日</w:t>
      </w:r>
      <w:r>
        <w:rPr>
          <w:rFonts w:hint="eastAsia"/>
        </w:rPr>
        <w:t>至今经第三方审计事务所审计并盖章的财务审计报告，并加盖公章（如投标人公司没有经审计的财务报告，可提供加盖公章的近三年财务报表，包括但不限于资产负债表、利润表、现金流量表），未显示异常；</w:t>
      </w:r>
    </w:p>
    <w:p w14:paraId="5119AF11">
      <w:pPr>
        <w:spacing w:line="360" w:lineRule="auto"/>
        <w:ind w:left="709"/>
      </w:pPr>
      <w:r>
        <w:rPr>
          <w:rFonts w:hint="eastAsia"/>
        </w:rPr>
        <w:t>1.7拟投标人有与本次招标内容相同或类似项目业绩，且近3年内无因服务不当而造成重大事故；</w:t>
      </w:r>
    </w:p>
    <w:p w14:paraId="07BCAD7E">
      <w:pPr>
        <w:spacing w:line="360" w:lineRule="auto"/>
        <w:ind w:left="709"/>
      </w:pPr>
      <w:r>
        <w:rPr>
          <w:rFonts w:hint="eastAsia"/>
        </w:rPr>
        <w:t>1.8拟投标人三年内无违法及重大违规情况；</w:t>
      </w:r>
    </w:p>
    <w:p w14:paraId="6649AE9A">
      <w:pPr>
        <w:spacing w:line="360" w:lineRule="auto"/>
        <w:ind w:left="709"/>
      </w:pPr>
      <w:r>
        <w:rPr>
          <w:rFonts w:hint="eastAsia"/>
        </w:rPr>
        <w:t>1.9拟投标人须认可招标人的工作指令，包括节、假日能正常开展工作的要求；</w:t>
      </w:r>
    </w:p>
    <w:p w14:paraId="6ABD0982">
      <w:pPr>
        <w:spacing w:line="360" w:lineRule="auto"/>
        <w:ind w:left="709"/>
      </w:pPr>
      <w:r>
        <w:rPr>
          <w:rFonts w:hint="eastAsia"/>
        </w:rPr>
        <w:t>1.10拟投标人最近半年纳税正常；</w:t>
      </w:r>
    </w:p>
    <w:p w14:paraId="1EE4F4C3">
      <w:pPr>
        <w:spacing w:line="360" w:lineRule="auto"/>
        <w:ind w:left="709"/>
      </w:pPr>
      <w:r>
        <w:rPr>
          <w:rFonts w:hint="eastAsia"/>
        </w:rPr>
        <w:t>1.11拟投标人信用证明材料(征信报告)未显示异常；</w:t>
      </w:r>
    </w:p>
    <w:p w14:paraId="45C5B92B">
      <w:pPr>
        <w:spacing w:line="360" w:lineRule="auto"/>
        <w:ind w:left="709"/>
      </w:pPr>
      <w:r>
        <w:rPr>
          <w:rFonts w:hint="eastAsia"/>
        </w:rPr>
        <w:t>1.12拟投标人的直接或间接股东、法定代表人、董事、监事、高管非重汽员工及其亲属；</w:t>
      </w:r>
    </w:p>
    <w:p w14:paraId="591CD566">
      <w:pPr>
        <w:spacing w:line="360" w:lineRule="auto"/>
        <w:ind w:left="709"/>
      </w:pPr>
      <w:r>
        <w:rPr>
          <w:rFonts w:hint="eastAsia"/>
        </w:rPr>
        <w:t>1.13本项目不接受联合体投标，拟投标人必须是最终投标单位和签订合同单位，不得以任何理由将已中标项目以任何形式分包或转包给其他单位。</w:t>
      </w:r>
    </w:p>
    <w:p w14:paraId="256B9896">
      <w:pPr>
        <w:spacing w:line="360" w:lineRule="auto"/>
        <w:ind w:left="709"/>
        <w:rPr>
          <w:rFonts w:hint="eastAsia"/>
        </w:rPr>
      </w:pPr>
      <w:r>
        <w:rPr>
          <w:rFonts w:hint="eastAsia"/>
        </w:rPr>
        <w:t>1.14投标人所投设备属生产许可证管理的或须具有强制性认证证书的，应具有生产许可证或强制性认证证书。设备所安装的操作系统及系统开发的软件均为正版，投标人是系统软件的所有权人或已获知识产权所有权人、合法使用权人的正式授权，对该系统软件拥有合法的知识产权或具有合法的来源，在有关知识产权中不存在任何侵犯第三方的权益。</w:t>
      </w:r>
    </w:p>
    <w:p w14:paraId="2649861E">
      <w:pPr>
        <w:spacing w:line="360" w:lineRule="auto"/>
        <w:ind w:left="709"/>
        <w:rPr>
          <w:rFonts w:hint="eastAsia" w:eastAsia="宋体"/>
          <w:highlight w:val="yellow"/>
          <w:lang w:val="en-US" w:eastAsia="zh-CN"/>
        </w:rPr>
      </w:pPr>
      <w:r>
        <w:rPr>
          <w:rFonts w:hint="eastAsia"/>
          <w:highlight w:val="yellow"/>
          <w:lang w:val="en-US" w:eastAsia="zh-CN"/>
        </w:rPr>
        <w:t>1.15</w:t>
      </w:r>
      <w:r>
        <w:rPr>
          <w:rFonts w:hint="eastAsia"/>
          <w:highlight w:val="yellow"/>
        </w:rPr>
        <w:t>本项目</w:t>
      </w:r>
      <w:r>
        <w:rPr>
          <w:rFonts w:hint="eastAsia"/>
          <w:highlight w:val="yellow"/>
          <w:lang w:val="en-US" w:eastAsia="zh-CN"/>
        </w:rPr>
        <w:t>不</w:t>
      </w:r>
      <w:r>
        <w:rPr>
          <w:rFonts w:hint="eastAsia"/>
          <w:highlight w:val="yellow"/>
        </w:rPr>
        <w:t>接受代理商参与</w:t>
      </w:r>
      <w:r>
        <w:rPr>
          <w:rFonts w:hint="eastAsia"/>
          <w:highlight w:val="yellow"/>
          <w:lang w:eastAsia="zh-CN"/>
        </w:rPr>
        <w:t>。</w:t>
      </w:r>
    </w:p>
    <w:p w14:paraId="77D4E6CC">
      <w:pPr>
        <w:ind w:firstLine="422" w:firstLineChars="200"/>
        <w:rPr>
          <w:b/>
          <w:highlight w:val="yellow"/>
        </w:rPr>
      </w:pPr>
      <w:r>
        <w:rPr>
          <w:rFonts w:hint="eastAsia"/>
          <w:b/>
          <w:highlight w:val="yellow"/>
        </w:rPr>
        <w:t>（二）资质文件组成</w:t>
      </w:r>
    </w:p>
    <w:p w14:paraId="38FED05D">
      <w:pPr>
        <w:spacing w:line="360" w:lineRule="auto"/>
        <w:ind w:left="709"/>
      </w:pPr>
      <w:r>
        <w:rPr>
          <w:rFonts w:hint="eastAsia"/>
        </w:rPr>
        <w:t>2.1法定代表人身份证明；</w:t>
      </w:r>
    </w:p>
    <w:p w14:paraId="013E72E4">
      <w:pPr>
        <w:spacing w:line="360" w:lineRule="auto"/>
        <w:ind w:left="709"/>
      </w:pPr>
      <w:r>
        <w:rPr>
          <w:rFonts w:hint="eastAsia"/>
        </w:rPr>
        <w:t>2.2法定代表人授权委托书（授权人需带身份证原件）；</w:t>
      </w:r>
    </w:p>
    <w:p w14:paraId="42594E3E">
      <w:pPr>
        <w:spacing w:line="360" w:lineRule="auto"/>
        <w:ind w:left="709"/>
      </w:pPr>
      <w:r>
        <w:rPr>
          <w:rFonts w:hint="eastAsia"/>
        </w:rPr>
        <w:t>2.3营业执照副本原件或复印件并加盖公章；</w:t>
      </w:r>
    </w:p>
    <w:p w14:paraId="7F09D2AE">
      <w:pPr>
        <w:spacing w:line="360" w:lineRule="auto"/>
        <w:ind w:left="709"/>
        <w:rPr>
          <w:highlight w:val="none"/>
        </w:rPr>
      </w:pPr>
      <w:r>
        <w:rPr>
          <w:rFonts w:hint="eastAsia"/>
          <w:highlight w:val="none"/>
        </w:rPr>
        <w:t>2.4投标人应具有与项目相关的‌资质证书；</w:t>
      </w:r>
    </w:p>
    <w:p w14:paraId="5C08D1F0">
      <w:pPr>
        <w:spacing w:line="360" w:lineRule="auto"/>
        <w:ind w:left="709"/>
        <w:rPr>
          <w:highlight w:val="none"/>
        </w:rPr>
      </w:pPr>
      <w:r>
        <w:rPr>
          <w:rFonts w:hint="eastAsia"/>
          <w:highlight w:val="none"/>
        </w:rPr>
        <w:t>2.5证明投标人满足投标资料表中列出</w:t>
      </w:r>
      <w:r>
        <w:rPr>
          <w:rFonts w:hint="eastAsia" w:ascii="Times New Roman" w:hAnsi="Times New Roman" w:eastAsia="宋体" w:cs="Times New Roman"/>
          <w:highlight w:val="none"/>
        </w:rPr>
        <w:t>的</w:t>
      </w:r>
      <w:r>
        <w:rPr>
          <w:rFonts w:hint="eastAsia" w:ascii="Times New Roman" w:hAnsi="Times New Roman" w:eastAsia="宋体" w:cs="Times New Roman"/>
          <w:highlight w:val="none"/>
          <w:lang w:val="en-US" w:eastAsia="zh-CN"/>
        </w:rPr>
        <w:t>业绩</w:t>
      </w:r>
      <w:r>
        <w:rPr>
          <w:rFonts w:hint="eastAsia" w:ascii="Times New Roman" w:hAnsi="Times New Roman" w:eastAsia="宋体" w:cs="Times New Roman"/>
          <w:highlight w:val="none"/>
        </w:rPr>
        <w:t>要求的文件；</w:t>
      </w:r>
    </w:p>
    <w:p w14:paraId="6214413C">
      <w:pPr>
        <w:spacing w:line="360" w:lineRule="auto"/>
        <w:ind w:left="709"/>
      </w:pPr>
      <w:r>
        <w:rPr>
          <w:rFonts w:hint="eastAsia"/>
        </w:rPr>
        <w:t>2.6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C48496E">
      <w:pPr>
        <w:spacing w:line="360" w:lineRule="auto"/>
        <w:ind w:left="709"/>
      </w:pPr>
      <w:r>
        <w:rPr>
          <w:rFonts w:hint="eastAsia"/>
        </w:rPr>
        <w:t>2.7企业最近半年完税证明、信用证明材料（征信报告）；</w:t>
      </w:r>
    </w:p>
    <w:p w14:paraId="772AD2F3">
      <w:pPr>
        <w:spacing w:line="360" w:lineRule="auto"/>
        <w:ind w:left="709"/>
      </w:pPr>
      <w:r>
        <w:rPr>
          <w:rFonts w:hint="eastAsia"/>
        </w:rPr>
        <w:t>2.8年度纳税信用评价信息（可从电子税务局查询截图，需加盖公章）；</w:t>
      </w:r>
    </w:p>
    <w:p w14:paraId="4EC4C6BF">
      <w:pPr>
        <w:spacing w:line="360" w:lineRule="auto"/>
        <w:ind w:left="709"/>
      </w:pPr>
      <w:r>
        <w:rPr>
          <w:rFonts w:hint="eastAsia"/>
        </w:rPr>
        <w:t>2.9企业对外担保说明（写明贵单位对外有无对外担保和质押业务，需加盖公章）。</w:t>
      </w:r>
    </w:p>
    <w:p w14:paraId="3CCE5227">
      <w:pPr>
        <w:spacing w:line="360" w:lineRule="auto"/>
        <w:ind w:left="709"/>
        <w:rPr>
          <w:rFonts w:hint="eastAsia"/>
        </w:rPr>
      </w:pPr>
      <w:r>
        <w:rPr>
          <w:rFonts w:hint="eastAsia"/>
        </w:rPr>
        <w:t>2.10信用中国截图或国家企业信用信息公示系统截图；</w:t>
      </w:r>
    </w:p>
    <w:p w14:paraId="528FA10B">
      <w:pPr>
        <w:spacing w:line="360" w:lineRule="auto"/>
        <w:ind w:left="709"/>
        <w:rPr>
          <w:rFonts w:hint="eastAsia" w:ascii="Times New Roman" w:hAnsi="Times New Roman" w:eastAsia="宋体" w:cs="Times New Roman"/>
        </w:rPr>
      </w:pPr>
      <w:r>
        <w:rPr>
          <w:rFonts w:hint="eastAsia"/>
        </w:rPr>
        <w:t>2.11投标保证金缴纳凭证，同时正文描述付款账号、户名、开户行名称、开户行行号、保证金金额。</w:t>
      </w:r>
    </w:p>
    <w:p w14:paraId="18137A59">
      <w:pPr>
        <w:widowControl/>
        <w:snapToGrid w:val="0"/>
        <w:spacing w:line="360" w:lineRule="auto"/>
        <w:jc w:val="left"/>
        <w:outlineLvl w:val="1"/>
        <w:rPr>
          <w:rFonts w:hint="default" w:asciiTheme="minorEastAsia" w:hAnsiTheme="minorEastAsia" w:eastAsiaTheme="minorEastAsia" w:cstheme="minorEastAsia"/>
          <w:b/>
          <w:bCs/>
          <w:kern w:val="0"/>
          <w:sz w:val="24"/>
          <w:szCs w:val="24"/>
          <w:lang w:val="en-US" w:eastAsia="zh-CN" w:bidi="en-US"/>
        </w:rPr>
      </w:pPr>
      <w:r>
        <w:rPr>
          <w:rFonts w:hint="eastAsia" w:asciiTheme="minorEastAsia" w:hAnsiTheme="minorEastAsia" w:eastAsiaTheme="minorEastAsia" w:cstheme="minorEastAsia"/>
          <w:b/>
          <w:bCs/>
          <w:kern w:val="0"/>
          <w:sz w:val="24"/>
          <w:szCs w:val="24"/>
          <w:lang w:bidi="en-US"/>
        </w:rPr>
        <w:t>四、报名、</w:t>
      </w:r>
      <w:r>
        <w:rPr>
          <w:rFonts w:hint="eastAsia" w:asciiTheme="minorEastAsia" w:hAnsiTheme="minorEastAsia" w:eastAsiaTheme="minorEastAsia" w:cstheme="minorEastAsia"/>
          <w:b/>
          <w:bCs/>
          <w:kern w:val="0"/>
          <w:sz w:val="24"/>
          <w:szCs w:val="24"/>
          <w:lang w:val="en-US" w:eastAsia="zh-CN" w:bidi="en-US"/>
        </w:rPr>
        <w:t>应</w:t>
      </w:r>
      <w:r>
        <w:rPr>
          <w:rFonts w:hint="eastAsia" w:asciiTheme="minorEastAsia" w:hAnsiTheme="minorEastAsia" w:eastAsiaTheme="minorEastAsia" w:cstheme="minorEastAsia"/>
          <w:b/>
          <w:bCs/>
          <w:kern w:val="0"/>
          <w:sz w:val="24"/>
          <w:szCs w:val="24"/>
          <w:lang w:bidi="en-US"/>
        </w:rPr>
        <w:t>标</w:t>
      </w:r>
      <w:r>
        <w:rPr>
          <w:rFonts w:hint="eastAsia" w:asciiTheme="minorEastAsia" w:hAnsiTheme="minorEastAsia" w:eastAsiaTheme="minorEastAsia" w:cstheme="minorEastAsia"/>
          <w:b/>
          <w:bCs/>
          <w:kern w:val="0"/>
          <w:sz w:val="24"/>
          <w:szCs w:val="24"/>
          <w:lang w:eastAsia="zh-CN" w:bidi="en-US"/>
        </w:rPr>
        <w:t>、</w:t>
      </w:r>
      <w:r>
        <w:rPr>
          <w:rFonts w:hint="eastAsia" w:asciiTheme="minorEastAsia" w:hAnsiTheme="minorEastAsia" w:eastAsiaTheme="minorEastAsia" w:cstheme="minorEastAsia"/>
          <w:b/>
          <w:bCs/>
          <w:kern w:val="0"/>
          <w:sz w:val="24"/>
          <w:szCs w:val="24"/>
          <w:lang w:val="en-US" w:eastAsia="zh-CN" w:bidi="en-US"/>
        </w:rPr>
        <w:t>投标</w:t>
      </w:r>
    </w:p>
    <w:p w14:paraId="711A5B9E">
      <w:pPr>
        <w:keepNext/>
        <w:keepLines/>
        <w:spacing w:line="360" w:lineRule="auto"/>
        <w:ind w:firstLine="482" w:firstLineChars="200"/>
        <w:outlineLvl w:val="2"/>
        <w:rPr>
          <w:rFonts w:hint="default"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rPr>
        <w:t>1.报名</w:t>
      </w:r>
      <w:r>
        <w:rPr>
          <w:rFonts w:hint="eastAsia" w:ascii="宋体" w:hAnsi="宋体" w:cs="宋体"/>
          <w:b/>
          <w:bCs/>
          <w:color w:val="000000"/>
          <w:sz w:val="24"/>
          <w:szCs w:val="24"/>
          <w:highlight w:val="none"/>
          <w:lang w:val="en-US" w:eastAsia="zh-CN"/>
        </w:rPr>
        <w:t>及应标</w:t>
      </w:r>
    </w:p>
    <w:p w14:paraId="4D63555F">
      <w:pPr>
        <w:keepNext/>
        <w:keepLines/>
        <w:spacing w:line="360" w:lineRule="auto"/>
        <w:ind w:firstLine="482" w:firstLineChars="200"/>
        <w:outlineLvl w:val="3"/>
        <w:rPr>
          <w:rFonts w:hint="default" w:ascii="宋体" w:hAnsi="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报名及应标截止时间：2026年9月19日23:59:00</w:t>
      </w:r>
    </w:p>
    <w:p w14:paraId="653F27F7">
      <w:pPr>
        <w:keepNext/>
        <w:keepLines/>
        <w:spacing w:line="360" w:lineRule="auto"/>
        <w:ind w:firstLine="482" w:firstLineChars="200"/>
        <w:outlineLvl w:val="3"/>
        <w:rPr>
          <w:rFonts w:hint="eastAsia" w:ascii="宋体" w:hAnsi="Courier New" w:eastAsia="宋体" w:cs="Times New Roman"/>
          <w:kern w:val="2"/>
          <w:sz w:val="24"/>
          <w:szCs w:val="24"/>
        </w:rPr>
      </w:pPr>
      <w:r>
        <w:rPr>
          <w:rFonts w:hint="eastAsia" w:ascii="宋体" w:hAnsi="宋体" w:cs="宋体"/>
          <w:b/>
          <w:bCs/>
          <w:kern w:val="2"/>
          <w:sz w:val="24"/>
          <w:szCs w:val="24"/>
          <w:lang w:val="en-US" w:eastAsia="zh-CN" w:bidi="ar"/>
        </w:rPr>
        <w:t>2.</w:t>
      </w:r>
      <w:r>
        <w:rPr>
          <w:rFonts w:hint="eastAsia" w:ascii="宋体" w:hAnsi="宋体" w:eastAsia="宋体" w:cs="宋体"/>
          <w:b/>
          <w:bCs/>
          <w:kern w:val="2"/>
          <w:sz w:val="24"/>
          <w:szCs w:val="24"/>
          <w:lang w:val="en-US" w:eastAsia="zh-CN" w:bidi="ar"/>
        </w:rPr>
        <w:t>报名方式</w:t>
      </w:r>
      <w:r>
        <w:rPr>
          <w:rFonts w:hint="eastAsia" w:ascii="宋体" w:hAnsi="宋体" w:eastAsia="宋体" w:cs="宋体"/>
          <w:kern w:val="2"/>
          <w:sz w:val="24"/>
          <w:szCs w:val="24"/>
          <w:lang w:val="en-US" w:eastAsia="zh-CN" w:bidi="ar"/>
        </w:rPr>
        <w:t>：</w:t>
      </w:r>
    </w:p>
    <w:p w14:paraId="1C0F9B67">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b/>
          <w:bCs/>
          <w:kern w:val="2"/>
          <w:sz w:val="24"/>
          <w:szCs w:val="24"/>
          <w:lang w:val="en-US" w:eastAsia="zh-CN" w:bidi="ar"/>
        </w:rPr>
      </w:pPr>
      <w:r>
        <w:rPr>
          <w:rFonts w:hint="eastAsia" w:ascii="宋体" w:hAnsi="宋体" w:eastAsia="宋体" w:cs="宋体"/>
          <w:kern w:val="2"/>
          <w:sz w:val="24"/>
          <w:szCs w:val="24"/>
          <w:lang w:val="en-US" w:eastAsia="zh-CN" w:bidi="ar"/>
        </w:rPr>
        <w:t>拟投标人根据招标人在中国重汽官网公开媒体上发布的招标信息，</w:t>
      </w:r>
      <w:r>
        <w:rPr>
          <w:rFonts w:hint="eastAsia" w:ascii="宋体" w:hAnsi="宋体" w:eastAsia="宋体" w:cs="宋体"/>
          <w:color w:val="000000"/>
          <w:kern w:val="2"/>
          <w:sz w:val="24"/>
          <w:szCs w:val="24"/>
          <w:lang w:val="en-US" w:eastAsia="zh-CN" w:bidi="ar"/>
        </w:rPr>
        <w:t>在“中国重汽e采通”平台报名，具体流程如下：</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①系统注册与信息维护</w:t>
      </w:r>
    </w:p>
    <w:p w14:paraId="17E354CB">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b/>
          <w:bCs/>
          <w:kern w:val="2"/>
          <w:sz w:val="24"/>
          <w:szCs w:val="24"/>
          <w:lang w:val="en-US" w:eastAsia="zh-CN" w:bidi="ar"/>
        </w:rPr>
        <w:t>首次注册供应商</w:t>
      </w:r>
      <w:r>
        <w:rPr>
          <w:rFonts w:hint="eastAsia" w:ascii="宋体" w:hAnsi="宋体" w:eastAsia="宋体" w:cs="宋体"/>
          <w:kern w:val="2"/>
          <w:sz w:val="24"/>
          <w:szCs w:val="24"/>
          <w:lang w:val="en-US" w:eastAsia="zh-CN" w:bidi="ar"/>
        </w:rPr>
        <w:t>：请根据《SRM非生产供应商注册手册》（</w:t>
      </w:r>
      <w:r>
        <w:rPr>
          <w:rFonts w:hint="eastAsia" w:ascii="宋体" w:hAnsi="宋体" w:eastAsia="宋体" w:cs="宋体"/>
          <w:kern w:val="2"/>
          <w:sz w:val="24"/>
          <w:szCs w:val="24"/>
          <w:highlight w:val="none"/>
          <w:lang w:val="en-US" w:eastAsia="zh-CN" w:bidi="ar"/>
        </w:rPr>
        <w:t>附件一）完成平台账号注册。</w:t>
      </w:r>
    </w:p>
    <w:p w14:paraId="74F7E0D0">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rPr>
      </w:pPr>
      <w:r>
        <w:rPr>
          <w:rFonts w:hint="eastAsia" w:ascii="宋体" w:hAnsi="宋体" w:eastAsia="宋体" w:cs="宋体"/>
          <w:b/>
          <w:bCs/>
          <w:kern w:val="2"/>
          <w:sz w:val="24"/>
          <w:szCs w:val="24"/>
          <w:highlight w:val="none"/>
          <w:lang w:val="en-US" w:eastAsia="zh-CN" w:bidi="ar"/>
        </w:rPr>
        <w:t>已注册供应商</w:t>
      </w:r>
      <w:r>
        <w:rPr>
          <w:rFonts w:hint="eastAsia" w:ascii="宋体" w:hAnsi="宋体" w:eastAsia="宋体" w:cs="宋体"/>
          <w:kern w:val="2"/>
          <w:sz w:val="24"/>
          <w:szCs w:val="24"/>
          <w:highlight w:val="none"/>
          <w:lang w:val="en-US" w:eastAsia="zh-CN" w:bidi="ar"/>
        </w:rPr>
        <w:t>：请登录系统核对系统中202</w:t>
      </w:r>
      <w:r>
        <w:rPr>
          <w:rFonts w:hint="eastAsia" w:cs="宋体"/>
          <w:kern w:val="2"/>
          <w:sz w:val="24"/>
          <w:szCs w:val="24"/>
          <w:highlight w:val="none"/>
          <w:lang w:val="en-US" w:eastAsia="zh-CN" w:bidi="ar"/>
        </w:rPr>
        <w:t>3</w:t>
      </w:r>
      <w:r>
        <w:rPr>
          <w:rFonts w:hint="eastAsia" w:ascii="宋体" w:hAnsi="宋体" w:eastAsia="宋体" w:cs="宋体"/>
          <w:kern w:val="2"/>
          <w:sz w:val="24"/>
          <w:szCs w:val="24"/>
          <w:highlight w:val="none"/>
          <w:lang w:val="en-US" w:eastAsia="zh-CN" w:bidi="ar"/>
        </w:rPr>
        <w:t>-202</w:t>
      </w:r>
      <w:r>
        <w:rPr>
          <w:rFonts w:hint="eastAsia" w:cs="宋体"/>
          <w:kern w:val="2"/>
          <w:sz w:val="24"/>
          <w:szCs w:val="24"/>
          <w:highlight w:val="none"/>
          <w:lang w:val="en-US" w:eastAsia="zh-CN" w:bidi="ar"/>
        </w:rPr>
        <w:t>5</w:t>
      </w:r>
      <w:r>
        <w:rPr>
          <w:rFonts w:hint="eastAsia" w:ascii="宋体" w:hAnsi="宋体" w:eastAsia="宋体" w:cs="宋体"/>
          <w:kern w:val="2"/>
          <w:sz w:val="24"/>
          <w:szCs w:val="24"/>
          <w:highlight w:val="none"/>
          <w:lang w:val="en-US" w:eastAsia="zh-CN" w:bidi="ar"/>
        </w:rPr>
        <w:t>年度财务数据。如尚未填写或信息不全，请参照《SRM非生产供应商注册手册》（附件二</w:t>
      </w:r>
      <w:r>
        <w:rPr>
          <w:rFonts w:hint="eastAsia" w:ascii="宋体" w:hAnsi="宋体" w:eastAsia="宋体" w:cs="宋体"/>
          <w:kern w:val="2"/>
          <w:sz w:val="24"/>
          <w:szCs w:val="24"/>
          <w:lang w:val="en-US" w:eastAsia="zh-CN" w:bidi="ar"/>
        </w:rPr>
        <w:t>）及时进行补充与更新，确保信息真实、完整。</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②应标流程</w:t>
      </w:r>
    </w:p>
    <w:p w14:paraId="034189E9">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注册及财务数据维护完成后，参照《SRM系统供应商用户手册》（附件三）登录平台，进入“供应商应标”模块，选择对应项目点击“应标”，并按照本公告第四部分“应标文件编制”要求准备资料并上传。资质审查通过后，视为报名成功（是否为代理商请如实选择）。</w:t>
      </w:r>
    </w:p>
    <w:p w14:paraId="2EBF3F87">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Courier New" w:eastAsia="宋体" w:cs="宋体"/>
          <w:kern w:val="2"/>
          <w:sz w:val="21"/>
          <w:szCs w:val="21"/>
        </w:rPr>
      </w:pPr>
      <w:r>
        <w:rPr>
          <w:rFonts w:hint="eastAsia" w:ascii="宋体" w:hAnsi="宋体" w:eastAsia="宋体" w:cs="宋体"/>
          <w:kern w:val="2"/>
          <w:sz w:val="24"/>
          <w:szCs w:val="24"/>
          <w:lang w:val="en-US" w:eastAsia="zh-CN" w:bidi="ar"/>
        </w:rPr>
        <w:t>如资质审查未通过，请按审核意见修改后重新上传。请注意：应标截止时间后将无法再次上传或修改应标文件。</w:t>
      </w:r>
    </w:p>
    <w:p w14:paraId="65985A35">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rPr>
        <w:t>投标人应按资质文件格式要求组成</w:t>
      </w:r>
      <w:r>
        <w:rPr>
          <w:rFonts w:hint="eastAsia" w:asciiTheme="minorEastAsia" w:hAnsiTheme="minorEastAsia" w:eastAsiaTheme="minorEastAsia" w:cstheme="minorEastAsia"/>
          <w:bCs/>
          <w:sz w:val="24"/>
          <w:szCs w:val="24"/>
          <w:lang w:val="en-US" w:eastAsia="zh-CN"/>
        </w:rPr>
        <w:t>应标</w:t>
      </w:r>
      <w:r>
        <w:rPr>
          <w:rFonts w:hint="eastAsia" w:asciiTheme="minorEastAsia" w:hAnsiTheme="minorEastAsia" w:eastAsiaTheme="minorEastAsia" w:cstheme="minorEastAsia"/>
          <w:bCs/>
          <w:sz w:val="24"/>
          <w:szCs w:val="24"/>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lang w:val="en-US" w:eastAsia="zh-CN"/>
        </w:rPr>
        <w:t>要求每页都需加盖公章</w:t>
      </w:r>
      <w:r>
        <w:rPr>
          <w:rFonts w:hint="eastAsia" w:ascii="宋体" w:hAnsi="宋体" w:cs="宋体"/>
          <w:color w:val="000000"/>
          <w:sz w:val="24"/>
          <w:szCs w:val="24"/>
          <w:highlight w:val="none"/>
          <w:lang w:val="en-US" w:eastAsia="zh-CN"/>
        </w:rPr>
        <w:t>：</w:t>
      </w:r>
    </w:p>
    <w:p w14:paraId="138D5BD2">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企业资质：法定代表人身份证明；法人授权委托书及身份证复印件；营业执照副本复印件；投标人应具有相应生产证明，若为代理商需具备厂家授权；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招标文件中要求的其他资格证明文件；</w:t>
      </w:r>
    </w:p>
    <w:p w14:paraId="6E7644F5">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企业简介：PDF版企业简介；</w:t>
      </w:r>
    </w:p>
    <w:p w14:paraId="0CA39A00">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企业业绩：证明投标人满足投标资料表中列出的业绩要求的文件：近三年类似项目业绩及合同复印件（加盖公章，须有客户联系方式及联系人以供招标人核实确认）；</w:t>
      </w:r>
    </w:p>
    <w:p w14:paraId="71960F8F">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其他：投标报名表等。</w:t>
      </w:r>
    </w:p>
    <w:p w14:paraId="53081D63">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kern w:val="2"/>
          <w:sz w:val="24"/>
          <w:szCs w:val="24"/>
          <w:highlight w:val="none"/>
          <w:lang w:val="en-US" w:eastAsia="zh-CN" w:bidi="ar-SA"/>
        </w:rPr>
        <w:t>备注：提供上述资料均须加盖单位公章，以PDF的形式在规定时间内上传至重汽e采通内。</w:t>
      </w:r>
    </w:p>
    <w:p w14:paraId="74168FF9">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
          <w:bCs w:val="0"/>
          <w:kern w:val="2"/>
          <w:sz w:val="24"/>
          <w:szCs w:val="24"/>
          <w:lang w:val="en-US" w:eastAsia="zh-CN" w:bidi="ar-SA"/>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lang w:val="en-US" w:eastAsia="zh-CN" w:bidi="ar-SA"/>
        </w:rPr>
        <w:t>。</w:t>
      </w:r>
    </w:p>
    <w:p w14:paraId="4B40B7A6">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outlineLvl w:val="2"/>
        <w:rPr>
          <w:rFonts w:hint="default" w:ascii="宋体" w:hAnsi="宋体" w:eastAsia="宋体" w:cs="宋体"/>
          <w:b/>
          <w:bCs/>
          <w:color w:val="000000"/>
          <w:kern w:val="2"/>
          <w:sz w:val="24"/>
          <w:szCs w:val="24"/>
          <w:highlight w:val="none"/>
          <w:lang w:val="en-US" w:eastAsia="zh-CN" w:bidi="ar-SA"/>
        </w:rPr>
      </w:pPr>
      <w:r>
        <w:rPr>
          <w:rFonts w:hint="default" w:ascii="Calibri" w:hAnsi="Calibri" w:eastAsia="宋体" w:cs="Calibri"/>
          <w:b/>
          <w:bCs/>
          <w:color w:val="000000"/>
          <w:kern w:val="2"/>
          <w:sz w:val="24"/>
          <w:szCs w:val="24"/>
          <w:highlight w:val="none"/>
          <w:lang w:val="en-US" w:eastAsia="zh-CN" w:bidi="ar-SA"/>
        </w:rPr>
        <w:t>③</w:t>
      </w:r>
      <w:r>
        <w:rPr>
          <w:rFonts w:hint="eastAsia" w:ascii="宋体" w:hAnsi="宋体" w:eastAsia="宋体" w:cs="宋体"/>
          <w:b/>
          <w:bCs/>
          <w:color w:val="000000"/>
          <w:kern w:val="2"/>
          <w:sz w:val="24"/>
          <w:szCs w:val="24"/>
          <w:highlight w:val="none"/>
          <w:lang w:val="en-US" w:eastAsia="zh-CN" w:bidi="ar-SA"/>
        </w:rPr>
        <w:t>投标</w:t>
      </w:r>
      <w:r>
        <w:rPr>
          <w:rFonts w:hint="eastAsia" w:ascii="宋体" w:hAnsi="宋体" w:cs="宋体"/>
          <w:b/>
          <w:bCs/>
          <w:color w:val="000000"/>
          <w:kern w:val="2"/>
          <w:sz w:val="24"/>
          <w:szCs w:val="24"/>
          <w:highlight w:val="none"/>
          <w:lang w:val="en-US" w:eastAsia="zh-CN" w:bidi="ar-SA"/>
        </w:rPr>
        <w:t>流程</w:t>
      </w:r>
    </w:p>
    <w:p w14:paraId="767A1514">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r>
        <w:rPr>
          <w:rFonts w:hint="eastAsia" w:asciiTheme="minorEastAsia" w:hAnsiTheme="minorEastAsia" w:eastAsiaTheme="minorEastAsia" w:cstheme="minorEastAsia"/>
          <w:bCs/>
          <w:sz w:val="24"/>
          <w:szCs w:val="24"/>
          <w:lang w:val="en-US" w:eastAsia="zh-CN"/>
        </w:rPr>
        <w:t xml:space="preserve"> </w:t>
      </w:r>
    </w:p>
    <w:p w14:paraId="7F76639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outlineLvl w:val="3"/>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highlight w:val="yellow"/>
        </w:rPr>
        <w:t>投标截止时间</w:t>
      </w:r>
      <w:r>
        <w:rPr>
          <w:rFonts w:hint="eastAsia" w:asciiTheme="minorEastAsia" w:hAnsiTheme="minorEastAsia" w:eastAsiaTheme="minorEastAsia" w:cstheme="minorEastAsia"/>
          <w:bCs/>
          <w:sz w:val="24"/>
          <w:szCs w:val="24"/>
          <w:highlight w:val="yellow"/>
          <w:lang w:eastAsia="zh-CN"/>
        </w:rPr>
        <w:t>：</w:t>
      </w:r>
      <w:r>
        <w:rPr>
          <w:rFonts w:hint="eastAsia" w:asciiTheme="minorEastAsia" w:hAnsiTheme="minorEastAsia" w:eastAsiaTheme="minorEastAsia" w:cstheme="minorEastAsia"/>
          <w:bCs/>
          <w:sz w:val="24"/>
          <w:szCs w:val="24"/>
          <w:highlight w:val="yellow"/>
          <w:lang w:val="en-US" w:eastAsia="zh-CN"/>
        </w:rPr>
        <w:t>2026年9月28日9:00</w:t>
      </w:r>
    </w:p>
    <w:p w14:paraId="61FCB4ED">
      <w:pPr>
        <w:tabs>
          <w:tab w:val="left" w:pos="1050"/>
          <w:tab w:val="left" w:pos="1470"/>
        </w:tabs>
        <w:autoSpaceDE w:val="0"/>
        <w:autoSpaceDN w:val="0"/>
        <w:adjustRightInd w:val="0"/>
        <w:snapToGrid w:val="0"/>
        <w:spacing w:line="360" w:lineRule="auto"/>
        <w:jc w:val="left"/>
        <w:outlineLvl w:val="1"/>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79A15E00">
      <w:pPr>
        <w:pStyle w:val="151"/>
        <w:numPr>
          <w:ilvl w:val="0"/>
          <w:numId w:val="0"/>
        </w:numPr>
        <w:adjustRightInd w:val="0"/>
        <w:snapToGrid w:val="0"/>
        <w:spacing w:line="360" w:lineRule="auto"/>
        <w:ind w:leftChars="0" w:firstLine="480" w:firstLineChars="200"/>
        <w:rPr>
          <w:rFonts w:hint="eastAsia" w:asciiTheme="minorEastAsia" w:hAnsiTheme="minorEastAsia" w:eastAsiaTheme="minorEastAsia" w:cstheme="minorEastAsia"/>
          <w:bCs/>
          <w:sz w:val="24"/>
          <w:szCs w:val="24"/>
          <w:highlight w:val="yellow"/>
        </w:rPr>
      </w:pP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highlight w:val="yellow"/>
        </w:rPr>
        <w:t>开标时间：</w:t>
      </w:r>
      <w:r>
        <w:rPr>
          <w:rFonts w:hint="eastAsia" w:asciiTheme="minorEastAsia" w:hAnsiTheme="minorEastAsia" w:eastAsiaTheme="minorEastAsia" w:cstheme="minorEastAsia"/>
          <w:bCs/>
          <w:sz w:val="24"/>
          <w:szCs w:val="24"/>
          <w:highlight w:val="yellow"/>
          <w:lang w:val="en-US" w:eastAsia="zh-CN"/>
        </w:rPr>
        <w:t>2026年9月29日10:00</w:t>
      </w:r>
    </w:p>
    <w:p w14:paraId="33CAD943">
      <w:pPr>
        <w:pStyle w:val="151"/>
        <w:numPr>
          <w:ilvl w:val="0"/>
          <w:numId w:val="0"/>
        </w:numPr>
        <w:adjustRightInd w:val="0"/>
        <w:snapToGrid w:val="0"/>
        <w:spacing w:line="360" w:lineRule="auto"/>
        <w:ind w:leftChars="0" w:firstLine="480" w:firstLineChars="20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2.开标地点：线上会议</w:t>
      </w:r>
    </w:p>
    <w:p w14:paraId="3808AE6F">
      <w:pPr>
        <w:pStyle w:val="151"/>
        <w:numPr>
          <w:ilvl w:val="0"/>
          <w:numId w:val="0"/>
        </w:numPr>
        <w:adjustRightInd w:val="0"/>
        <w:snapToGrid w:val="0"/>
        <w:spacing w:line="360" w:lineRule="auto"/>
        <w:ind w:leftChars="0"/>
        <w:rPr>
          <w:rFonts w:hint="default" w:asciiTheme="minorEastAsia" w:hAnsiTheme="minorEastAsia" w:eastAsiaTheme="minorEastAsia" w:cstheme="minorEastAsia"/>
          <w:b w:val="0"/>
          <w:bCs/>
          <w:sz w:val="24"/>
          <w:szCs w:val="24"/>
          <w:lang w:val="en-US" w:eastAsia="zh-CN"/>
        </w:rPr>
      </w:pPr>
      <w:r>
        <w:rPr>
          <w:rFonts w:hint="eastAsia" w:ascii="宋体" w:hAnsi="宋体" w:eastAsia="宋体" w:cs="宋体"/>
          <w:b/>
          <w:bCs/>
          <w:sz w:val="21"/>
          <w:szCs w:val="21"/>
          <w:lang w:val="en-US" w:eastAsia="zh-CN"/>
        </w:rPr>
        <w:t>注：请各投标单位在开标前</w:t>
      </w:r>
      <w:r>
        <w:rPr>
          <w:rFonts w:hint="eastAsia" w:ascii="宋体" w:hAnsi="宋体" w:cs="宋体"/>
          <w:b/>
          <w:bCs/>
          <w:sz w:val="21"/>
          <w:szCs w:val="21"/>
          <w:lang w:val="en-US" w:eastAsia="zh-CN"/>
        </w:rPr>
        <w:t>两天</w:t>
      </w:r>
      <w:r>
        <w:rPr>
          <w:rFonts w:hint="eastAsia" w:ascii="宋体" w:hAnsi="宋体" w:eastAsia="宋体" w:cs="宋体"/>
          <w:b/>
          <w:bCs/>
          <w:sz w:val="21"/>
          <w:szCs w:val="21"/>
          <w:lang w:val="en-US" w:eastAsia="zh-CN"/>
        </w:rPr>
        <w:t>，先添加商务联系人微信（微信号：18935212614），并通过发送保证金缴纳凭证以获取</w:t>
      </w:r>
      <w:r>
        <w:rPr>
          <w:rFonts w:hint="eastAsia" w:ascii="宋体" w:hAnsi="宋体" w:eastAsia="宋体" w:cs="宋体"/>
          <w:b/>
          <w:bCs/>
          <w:sz w:val="21"/>
          <w:szCs w:val="21"/>
          <w:highlight w:val="none"/>
          <w:lang w:val="en-US" w:eastAsia="zh-CN"/>
        </w:rPr>
        <w:t>在线开标会议号码</w:t>
      </w:r>
      <w:r>
        <w:rPr>
          <w:rFonts w:hint="eastAsia" w:ascii="宋体" w:hAnsi="宋体" w:eastAsia="宋体" w:cs="宋体"/>
          <w:b/>
          <w:bCs/>
          <w:sz w:val="21"/>
          <w:szCs w:val="21"/>
          <w:lang w:val="en-US" w:eastAsia="zh-CN"/>
        </w:rPr>
        <w:t>。</w:t>
      </w:r>
    </w:p>
    <w:p w14:paraId="44E246D2">
      <w:pPr>
        <w:pStyle w:val="151"/>
        <w:numPr>
          <w:ilvl w:val="0"/>
          <w:numId w:val="0"/>
        </w:numPr>
        <w:adjustRightInd w:val="0"/>
        <w:snapToGrid w:val="0"/>
        <w:spacing w:line="360" w:lineRule="auto"/>
        <w:ind w:leftChars="0" w:firstLine="480" w:firstLineChars="200"/>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highlight w:val="none"/>
          <w:lang w:val="en-US" w:eastAsia="zh-CN"/>
        </w:rPr>
        <w:t>商务</w:t>
      </w:r>
      <w:r>
        <w:rPr>
          <w:rFonts w:hint="eastAsia" w:asciiTheme="minorEastAsia" w:hAnsiTheme="minorEastAsia" w:eastAsiaTheme="minorEastAsia" w:cstheme="minorEastAsia"/>
          <w:sz w:val="24"/>
          <w:szCs w:val="24"/>
          <w:highlight w:val="none"/>
        </w:rPr>
        <w:t>联系人：</w:t>
      </w:r>
      <w:r>
        <w:rPr>
          <w:rFonts w:hint="eastAsia" w:asciiTheme="minorEastAsia" w:hAnsiTheme="minorEastAsia" w:eastAsiaTheme="minorEastAsia" w:cstheme="minorEastAsia"/>
          <w:sz w:val="24"/>
          <w:szCs w:val="24"/>
          <w:highlight w:val="none"/>
          <w:lang w:val="en-US" w:eastAsia="zh-CN"/>
        </w:rPr>
        <w:t xml:space="preserve"> 杨晋 18935212614 张军 15935237992</w:t>
      </w:r>
    </w:p>
    <w:p w14:paraId="55504452">
      <w:pPr>
        <w:pStyle w:val="151"/>
        <w:numPr>
          <w:ilvl w:val="0"/>
          <w:numId w:val="0"/>
        </w:numPr>
        <w:adjustRightInd w:val="0"/>
        <w:snapToGrid w:val="0"/>
        <w:spacing w:line="360" w:lineRule="auto"/>
        <w:ind w:leftChars="0" w:firstLine="480" w:firstLineChars="2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技术联系人：李彦飞 13753263663</w:t>
      </w:r>
    </w:p>
    <w:p w14:paraId="543A99ED">
      <w:pPr>
        <w:pStyle w:val="151"/>
        <w:numPr>
          <w:ilvl w:val="0"/>
          <w:numId w:val="0"/>
        </w:numPr>
        <w:adjustRightInd w:val="0"/>
        <w:snapToGrid w:val="0"/>
        <w:spacing w:line="360" w:lineRule="auto"/>
        <w:ind w:leftChars="0" w:firstLine="480" w:firstLineChars="20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4.疑问提交</w:t>
      </w:r>
    </w:p>
    <w:p w14:paraId="34DD243F">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ascii="宋体" w:hAnsi="Courier New" w:eastAsia="宋体" w:cs="Times New Roman"/>
          <w:highlight w:val="yellow"/>
          <w:lang w:val="en-US" w:eastAsia="zh-CN"/>
        </w:rPr>
      </w:pPr>
      <w:r>
        <w:rPr>
          <w:rFonts w:hint="eastAsia" w:cs="Times New Roman"/>
          <w:highlight w:val="yellow"/>
          <w:lang w:val="en-US" w:eastAsia="zh-CN"/>
        </w:rPr>
        <w:t>提交截止</w:t>
      </w:r>
      <w:r>
        <w:rPr>
          <w:rFonts w:hint="eastAsia" w:ascii="宋体" w:hAnsi="Courier New" w:eastAsia="宋体" w:cs="Times New Roman"/>
          <w:highlight w:val="yellow"/>
          <w:lang w:val="en-US" w:eastAsia="zh-CN"/>
        </w:rPr>
        <w:t>时间</w:t>
      </w:r>
      <w:r>
        <w:rPr>
          <w:rFonts w:hint="eastAsia" w:eastAsia="宋体" w:cs="Times New Roman"/>
          <w:highlight w:val="yellow"/>
          <w:lang w:val="en-US" w:eastAsia="zh-CN"/>
        </w:rPr>
        <w:t>：</w:t>
      </w:r>
      <w:r>
        <w:rPr>
          <w:rFonts w:hint="eastAsia" w:asciiTheme="minorEastAsia" w:hAnsiTheme="minorEastAsia" w:eastAsiaTheme="minorEastAsia" w:cstheme="minorEastAsia"/>
          <w:bCs/>
          <w:sz w:val="24"/>
          <w:szCs w:val="24"/>
          <w:highlight w:val="yellow"/>
          <w:lang w:val="en-US" w:eastAsia="zh-CN"/>
        </w:rPr>
        <w:t>2026年9月25日9:00</w:t>
      </w:r>
    </w:p>
    <w:p w14:paraId="7964BD7F">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提交方式：将答疑问题以word文件格式发送至联系人邮件内（邮箱：18935212614@1</w:t>
      </w:r>
      <w:r>
        <w:rPr>
          <w:rFonts w:hint="eastAsia" w:hAnsi="宋体" w:eastAsia="宋体" w:cs="宋体"/>
          <w:color w:val="000000"/>
          <w:kern w:val="2"/>
          <w:sz w:val="24"/>
          <w:szCs w:val="24"/>
          <w:highlight w:val="none"/>
          <w:lang w:val="en-US" w:eastAsia="zh-CN" w:bidi="ar-SA"/>
        </w:rPr>
        <w:t>63</w:t>
      </w:r>
      <w:r>
        <w:rPr>
          <w:rFonts w:hint="eastAsia" w:ascii="宋体" w:hAnsi="宋体" w:eastAsia="宋体" w:cs="宋体"/>
          <w:color w:val="000000"/>
          <w:kern w:val="2"/>
          <w:sz w:val="24"/>
          <w:szCs w:val="24"/>
          <w:highlight w:val="none"/>
          <w:lang w:val="en-US" w:eastAsia="zh-CN" w:bidi="ar-SA"/>
        </w:rPr>
        <w:t>.com），并电话联系工作人员查收，邮件名格式为：XXX公司（五个字以内公司简称）XX项目答疑文件。同时必须在邮件中以文字方式提供投标人全称、投标授权人姓名、联系方式（固定电话、手机、电子邮箱），并提供附件法人授权委托书。</w:t>
      </w:r>
    </w:p>
    <w:p w14:paraId="3476F63C">
      <w:pPr>
        <w:adjustRightInd w:val="0"/>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六、评标办法</w:t>
      </w:r>
    </w:p>
    <w:p w14:paraId="500F1622">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Theme="minorEastAsia" w:hAnsiTheme="minorEastAsia" w:eastAsiaTheme="minorEastAsia" w:cstheme="minorEastAsia"/>
          <w:b/>
          <w:bCs/>
          <w:sz w:val="24"/>
          <w:szCs w:val="24"/>
        </w:rPr>
      </w:pPr>
      <w:r>
        <w:rPr>
          <w:rFonts w:hint="eastAsia" w:ascii="宋体" w:hAnsi="宋体" w:eastAsia="宋体" w:cs="宋体"/>
          <w:color w:val="000000"/>
          <w:sz w:val="24"/>
          <w:szCs w:val="24"/>
          <w:highlight w:val="none"/>
          <w:lang w:val="en-US" w:eastAsia="zh-CN"/>
        </w:rPr>
        <w:t>采用合</w:t>
      </w:r>
      <w:r>
        <w:rPr>
          <w:rFonts w:hint="eastAsia" w:ascii="宋体" w:hAnsi="宋体" w:cs="宋体"/>
          <w:color w:val="000000"/>
          <w:sz w:val="24"/>
          <w:szCs w:val="24"/>
          <w:highlight w:val="none"/>
          <w:lang w:val="en-US" w:eastAsia="zh-CN"/>
        </w:rPr>
        <w:t>综合评标</w:t>
      </w:r>
      <w:r>
        <w:rPr>
          <w:rFonts w:hint="eastAsia" w:ascii="宋体" w:hAnsi="宋体" w:eastAsia="宋体" w:cs="宋体"/>
          <w:color w:val="000000"/>
          <w:sz w:val="24"/>
          <w:szCs w:val="24"/>
          <w:highlight w:val="none"/>
          <w:lang w:val="en-US" w:eastAsia="zh-CN"/>
        </w:rPr>
        <w:t>法</w:t>
      </w:r>
      <w:r>
        <w:rPr>
          <w:rFonts w:hint="eastAsia" w:ascii="宋体" w:hAnsi="宋体" w:cs="宋体"/>
          <w:color w:val="000000"/>
          <w:sz w:val="24"/>
          <w:szCs w:val="24"/>
          <w:highlight w:val="none"/>
          <w:lang w:val="en-US" w:eastAsia="zh-CN"/>
        </w:rPr>
        <w:t>，</w:t>
      </w:r>
      <w:r>
        <w:rPr>
          <w:rFonts w:hint="eastAsia" w:asciiTheme="minorEastAsia" w:hAnsiTheme="minorEastAsia" w:eastAsiaTheme="minorEastAsia" w:cstheme="minorEastAsia"/>
          <w:sz w:val="24"/>
          <w:szCs w:val="24"/>
        </w:rPr>
        <w:t>评标工作由招标人为该项目依法组织的、由三人及以上单数成员（视标的额大小按规定确定专家人数）组成的评标工作小组负责，</w:t>
      </w:r>
      <w:r>
        <w:rPr>
          <w:rFonts w:hint="eastAsia" w:asciiTheme="minorEastAsia" w:hAnsiTheme="minorEastAsia" w:eastAsiaTheme="minorEastAsia" w:cstheme="minorEastAsia"/>
          <w:color w:val="auto"/>
          <w:sz w:val="24"/>
          <w:szCs w:val="24"/>
        </w:rPr>
        <w:t>参照以下评</w:t>
      </w:r>
      <w:r>
        <w:rPr>
          <w:rFonts w:hint="eastAsia" w:asciiTheme="minorEastAsia" w:hAnsiTheme="minorEastAsia" w:eastAsiaTheme="minorEastAsia" w:cstheme="minorEastAsia"/>
          <w:sz w:val="24"/>
          <w:szCs w:val="24"/>
        </w:rPr>
        <w:t>分标准，采用综合评定法，即由评标工作小组按照国家招投标有关规定，本着公平、公正、公开、有序的原则，在最大限度地满足招标文件实质性要求的前提下，按照招标文件中规定的各项因素进行评审，依据本招标书列示的相关报价评审规则，</w:t>
      </w:r>
      <w:r>
        <w:rPr>
          <w:rFonts w:hint="eastAsia" w:asciiTheme="minorEastAsia" w:hAnsiTheme="minorEastAsia" w:eastAsiaTheme="minorEastAsia" w:cstheme="minorEastAsia"/>
          <w:b/>
          <w:bCs/>
          <w:sz w:val="24"/>
          <w:szCs w:val="24"/>
        </w:rPr>
        <w:t>确定中标候选人，对未中标人不做任何解释。</w:t>
      </w:r>
    </w:p>
    <w:p w14:paraId="3A64D107">
      <w:pPr>
        <w:pStyle w:val="19"/>
        <w:ind w:firstLine="241" w:firstLineChars="100"/>
        <w:rPr>
          <w:rFonts w:hint="default" w:eastAsiaTheme="minorEastAsia"/>
          <w:b/>
          <w:bCs/>
          <w:lang w:val="en-US" w:eastAsia="zh-CN"/>
        </w:rPr>
      </w:pPr>
      <w:r>
        <w:rPr>
          <w:rFonts w:hint="eastAsia" w:eastAsiaTheme="minorEastAsia"/>
          <w:b/>
          <w:bCs/>
          <w:lang w:val="en-US" w:eastAsia="zh-CN"/>
        </w:rPr>
        <w:t>评分标准具体如下：</w:t>
      </w:r>
    </w:p>
    <w:p w14:paraId="111BBD0B">
      <w:pPr>
        <w:pStyle w:val="25"/>
        <w:numPr>
          <w:ilvl w:val="0"/>
          <w:numId w:val="6"/>
        </w:numP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技术标评审：</w:t>
      </w:r>
    </w:p>
    <w:tbl>
      <w:tblPr>
        <w:tblStyle w:val="49"/>
        <w:tblW w:w="5008" w:type="pct"/>
        <w:jc w:val="center"/>
        <w:tblLayout w:type="fixed"/>
        <w:tblCellMar>
          <w:top w:w="0" w:type="dxa"/>
          <w:left w:w="0" w:type="dxa"/>
          <w:bottom w:w="0" w:type="dxa"/>
          <w:right w:w="0" w:type="dxa"/>
        </w:tblCellMar>
      </w:tblPr>
      <w:tblGrid>
        <w:gridCol w:w="607"/>
        <w:gridCol w:w="493"/>
        <w:gridCol w:w="1057"/>
        <w:gridCol w:w="583"/>
        <w:gridCol w:w="6345"/>
      </w:tblGrid>
      <w:tr w14:paraId="6E00986C">
        <w:tblPrEx>
          <w:tblCellMar>
            <w:top w:w="0" w:type="dxa"/>
            <w:left w:w="0" w:type="dxa"/>
            <w:bottom w:w="0" w:type="dxa"/>
            <w:right w:w="0" w:type="dxa"/>
          </w:tblCellMar>
        </w:tblPrEx>
        <w:trPr>
          <w:cantSplit/>
          <w:trHeight w:val="675" w:hRule="atLeast"/>
          <w:jc w:val="center"/>
        </w:trPr>
        <w:tc>
          <w:tcPr>
            <w:tcW w:w="334"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0FE4417">
            <w:pPr>
              <w:widowControl/>
              <w:jc w:val="center"/>
              <w:textAlignment w:val="center"/>
              <w:rPr>
                <w:rFonts w:ascii="宋体" w:cs="宋体"/>
                <w:kern w:val="0"/>
                <w:szCs w:val="21"/>
              </w:rPr>
            </w:pPr>
            <w:r>
              <w:rPr>
                <w:rFonts w:hint="eastAsia" w:ascii="宋体" w:cs="宋体"/>
                <w:kern w:val="0"/>
                <w:szCs w:val="21"/>
              </w:rPr>
              <w:t>评标</w:t>
            </w:r>
          </w:p>
          <w:p w14:paraId="53622954">
            <w:pPr>
              <w:widowControl/>
              <w:jc w:val="center"/>
              <w:textAlignment w:val="center"/>
              <w:rPr>
                <w:rFonts w:ascii="宋体" w:cs="宋体"/>
                <w:szCs w:val="21"/>
              </w:rPr>
            </w:pPr>
            <w:r>
              <w:rPr>
                <w:rFonts w:hint="eastAsia" w:ascii="宋体" w:cs="宋体"/>
                <w:kern w:val="0"/>
                <w:szCs w:val="21"/>
              </w:rPr>
              <w:t>因素</w:t>
            </w:r>
          </w:p>
        </w:tc>
        <w:tc>
          <w:tcPr>
            <w:tcW w:w="271" w:type="pct"/>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7D23476D">
            <w:pPr>
              <w:widowControl/>
              <w:jc w:val="center"/>
              <w:textAlignment w:val="center"/>
              <w:rPr>
                <w:rFonts w:ascii="宋体" w:cs="宋体"/>
                <w:szCs w:val="21"/>
              </w:rPr>
            </w:pPr>
            <w:r>
              <w:rPr>
                <w:rFonts w:hint="eastAsia" w:ascii="宋体" w:cs="宋体"/>
                <w:kern w:val="0"/>
                <w:szCs w:val="21"/>
              </w:rPr>
              <w:t>总分</w:t>
            </w:r>
          </w:p>
        </w:tc>
        <w:tc>
          <w:tcPr>
            <w:tcW w:w="58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77FD41D">
            <w:pPr>
              <w:widowControl/>
              <w:jc w:val="center"/>
              <w:textAlignment w:val="center"/>
              <w:rPr>
                <w:rFonts w:ascii="宋体" w:cs="宋体"/>
                <w:szCs w:val="21"/>
              </w:rPr>
            </w:pPr>
            <w:r>
              <w:rPr>
                <w:rFonts w:hint="eastAsia" w:ascii="宋体" w:cs="宋体"/>
                <w:kern w:val="0"/>
                <w:szCs w:val="21"/>
              </w:rPr>
              <w:t>评价内容</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2EDD97F">
            <w:pPr>
              <w:widowControl/>
              <w:jc w:val="center"/>
              <w:textAlignment w:val="center"/>
              <w:rPr>
                <w:rFonts w:ascii="宋体" w:cs="宋体"/>
                <w:kern w:val="0"/>
                <w:szCs w:val="21"/>
              </w:rPr>
            </w:pPr>
            <w:r>
              <w:rPr>
                <w:rFonts w:hint="eastAsia" w:ascii="宋体" w:cs="宋体"/>
                <w:kern w:val="0"/>
                <w:szCs w:val="21"/>
              </w:rPr>
              <w:t>最高</w:t>
            </w:r>
          </w:p>
          <w:p w14:paraId="7C649744">
            <w:pPr>
              <w:widowControl/>
              <w:jc w:val="center"/>
              <w:textAlignment w:val="center"/>
              <w:rPr>
                <w:rFonts w:ascii="宋体" w:cs="宋体"/>
                <w:szCs w:val="21"/>
              </w:rPr>
            </w:pPr>
            <w:r>
              <w:rPr>
                <w:rFonts w:hint="eastAsia" w:ascii="宋体" w:cs="宋体"/>
                <w:kern w:val="0"/>
                <w:szCs w:val="21"/>
              </w:rPr>
              <w:t>得分</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7533686">
            <w:pPr>
              <w:widowControl/>
              <w:jc w:val="center"/>
              <w:textAlignment w:val="center"/>
              <w:rPr>
                <w:rFonts w:ascii="宋体" w:cs="宋体"/>
                <w:szCs w:val="21"/>
              </w:rPr>
            </w:pPr>
            <w:r>
              <w:rPr>
                <w:rFonts w:hint="eastAsia" w:ascii="宋体" w:cs="宋体"/>
                <w:kern w:val="0"/>
                <w:szCs w:val="21"/>
              </w:rPr>
              <w:t>评分标准</w:t>
            </w:r>
          </w:p>
        </w:tc>
      </w:tr>
      <w:tr w14:paraId="19FE3C4E">
        <w:tblPrEx>
          <w:tblCellMar>
            <w:top w:w="0" w:type="dxa"/>
            <w:left w:w="0" w:type="dxa"/>
            <w:bottom w:w="0" w:type="dxa"/>
            <w:right w:w="0" w:type="dxa"/>
          </w:tblCellMar>
        </w:tblPrEx>
        <w:trPr>
          <w:cantSplit/>
          <w:trHeight w:val="1560" w:hRule="atLeast"/>
          <w:jc w:val="center"/>
        </w:trPr>
        <w:tc>
          <w:tcPr>
            <w:tcW w:w="334" w:type="pct"/>
            <w:vMerge w:val="restart"/>
            <w:tcBorders>
              <w:top w:val="single" w:color="000000" w:sz="4" w:space="0"/>
              <w:left w:val="single" w:color="000000" w:sz="4" w:space="0"/>
              <w:right w:val="single" w:color="auto" w:sz="4" w:space="0"/>
            </w:tcBorders>
            <w:noWrap/>
            <w:tcMar>
              <w:top w:w="12" w:type="dxa"/>
              <w:left w:w="12" w:type="dxa"/>
              <w:right w:w="12" w:type="dxa"/>
            </w:tcMar>
            <w:vAlign w:val="center"/>
          </w:tcPr>
          <w:p w14:paraId="6BAC2916">
            <w:pPr>
              <w:widowControl/>
              <w:jc w:val="center"/>
              <w:textAlignment w:val="center"/>
              <w:rPr>
                <w:rFonts w:ascii="宋体" w:cs="宋体"/>
                <w:kern w:val="0"/>
                <w:szCs w:val="21"/>
              </w:rPr>
            </w:pPr>
            <w:r>
              <w:rPr>
                <w:rFonts w:hint="eastAsia" w:ascii="宋体" w:cs="宋体"/>
                <w:kern w:val="0"/>
                <w:szCs w:val="21"/>
              </w:rPr>
              <w:t>技术标</w:t>
            </w:r>
          </w:p>
        </w:tc>
        <w:tc>
          <w:tcPr>
            <w:tcW w:w="271" w:type="pct"/>
            <w:vMerge w:val="restart"/>
            <w:tcBorders>
              <w:top w:val="single" w:color="auto" w:sz="4" w:space="0"/>
              <w:left w:val="single" w:color="auto" w:sz="4" w:space="0"/>
              <w:right w:val="single" w:color="auto" w:sz="4" w:space="0"/>
            </w:tcBorders>
            <w:noWrap/>
            <w:tcMar>
              <w:top w:w="12" w:type="dxa"/>
              <w:left w:w="12" w:type="dxa"/>
              <w:right w:w="12" w:type="dxa"/>
            </w:tcMar>
            <w:vAlign w:val="center"/>
          </w:tcPr>
          <w:p w14:paraId="24961494">
            <w:pPr>
              <w:jc w:val="center"/>
              <w:rPr>
                <w:rFonts w:ascii="宋体" w:cs="宋体"/>
                <w:szCs w:val="21"/>
              </w:rPr>
            </w:pPr>
            <w:r>
              <w:rPr>
                <w:rFonts w:hint="eastAsia" w:ascii="宋体" w:cs="宋体"/>
                <w:szCs w:val="21"/>
              </w:rPr>
              <w:t>100</w:t>
            </w:r>
          </w:p>
        </w:tc>
        <w:tc>
          <w:tcPr>
            <w:tcW w:w="581" w:type="pct"/>
            <w:tcBorders>
              <w:top w:val="single" w:color="000000" w:sz="4" w:space="0"/>
              <w:left w:val="single" w:color="auto" w:sz="4" w:space="0"/>
              <w:right w:val="single" w:color="000000" w:sz="4" w:space="0"/>
            </w:tcBorders>
            <w:noWrap/>
            <w:tcMar>
              <w:top w:w="12" w:type="dxa"/>
              <w:left w:w="12" w:type="dxa"/>
              <w:right w:w="12" w:type="dxa"/>
            </w:tcMar>
            <w:vAlign w:val="center"/>
          </w:tcPr>
          <w:p w14:paraId="40340A68">
            <w:pPr>
              <w:widowControl/>
              <w:jc w:val="center"/>
              <w:textAlignment w:val="center"/>
              <w:rPr>
                <w:rFonts w:ascii="宋体" w:cs="宋体"/>
                <w:szCs w:val="21"/>
              </w:rPr>
            </w:pPr>
            <w:r>
              <w:rPr>
                <w:rFonts w:hint="eastAsia" w:ascii="宋体" w:cs="宋体"/>
                <w:kern w:val="0"/>
                <w:szCs w:val="21"/>
              </w:rPr>
              <w:t>技术方案及组织措施</w:t>
            </w:r>
          </w:p>
        </w:tc>
        <w:tc>
          <w:tcPr>
            <w:tcW w:w="32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6A85402B">
            <w:pPr>
              <w:jc w:val="center"/>
              <w:rPr>
                <w:rFonts w:ascii="宋体" w:cs="宋体"/>
                <w:szCs w:val="21"/>
              </w:rPr>
            </w:pPr>
            <w:r>
              <w:rPr>
                <w:rFonts w:hint="eastAsia" w:ascii="宋体" w:cs="宋体"/>
                <w:szCs w:val="21"/>
              </w:rPr>
              <w:t>60</w:t>
            </w:r>
          </w:p>
        </w:tc>
        <w:tc>
          <w:tcPr>
            <w:tcW w:w="349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7DA75987">
            <w:pPr>
              <w:widowControl/>
              <w:numPr>
                <w:ilvl w:val="0"/>
                <w:numId w:val="7"/>
              </w:numPr>
              <w:shd w:val="clear" w:color="auto" w:fill="FFFFFF"/>
              <w:spacing w:line="300" w:lineRule="exact"/>
              <w:jc w:val="left"/>
              <w:rPr>
                <w:rFonts w:ascii="宋体" w:hAnsi="宋体" w:cs="宋体"/>
              </w:rPr>
            </w:pPr>
            <w:r>
              <w:rPr>
                <w:rFonts w:hint="eastAsia" w:ascii="宋体" w:hAnsi="宋体" w:cs="宋体"/>
              </w:rPr>
              <w:t>投标人对项目各项技术方案及组织措施具体、技术先进，并列出较多具备相关资质与经验的施工人员及维修设备，酌情得36-60分；</w:t>
            </w:r>
          </w:p>
          <w:p w14:paraId="11BD97C3">
            <w:pPr>
              <w:widowControl/>
              <w:shd w:val="clear" w:color="auto" w:fill="FFFFFF"/>
              <w:spacing w:line="300" w:lineRule="exact"/>
              <w:jc w:val="left"/>
              <w:rPr>
                <w:rFonts w:ascii="宋体" w:hAnsi="宋体" w:cs="宋体"/>
              </w:rPr>
            </w:pPr>
            <w:r>
              <w:rPr>
                <w:rFonts w:hint="eastAsia" w:ascii="宋体" w:hAnsi="宋体" w:cs="宋体"/>
              </w:rPr>
              <w:t>2、投标人对项目中各项技术方案及组织措施不详细、技术水平一般，施工人员具备一定资质，酌情得18-36分；</w:t>
            </w:r>
          </w:p>
          <w:p w14:paraId="7EC8410C">
            <w:pPr>
              <w:widowControl/>
              <w:jc w:val="left"/>
              <w:textAlignment w:val="center"/>
              <w:rPr>
                <w:rFonts w:ascii="宋体" w:hAnsi="宋体" w:cs="宋体"/>
              </w:rPr>
            </w:pPr>
            <w:r>
              <w:rPr>
                <w:rFonts w:hint="eastAsia" w:ascii="宋体" w:hAnsi="宋体" w:cs="宋体"/>
              </w:rPr>
              <w:t>3、投标人在投标文件中没有列出技术方案及组织措施，没有相关资质的施工人员得0分。</w:t>
            </w:r>
          </w:p>
          <w:p w14:paraId="57C5EAC8">
            <w:pPr>
              <w:widowControl/>
              <w:jc w:val="left"/>
              <w:textAlignment w:val="center"/>
              <w:rPr>
                <w:rFonts w:ascii="宋体" w:cs="宋体"/>
                <w:szCs w:val="21"/>
              </w:rPr>
            </w:pPr>
            <w:r>
              <w:rPr>
                <w:rFonts w:hint="eastAsia" w:ascii="宋体" w:hAnsi="宋体" w:cs="宋体"/>
              </w:rPr>
              <w:t>注：资质文件需有相关资质证明，原件或复印件</w:t>
            </w:r>
          </w:p>
        </w:tc>
      </w:tr>
      <w:tr w14:paraId="5157C6B4">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2F818913"/>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11B2808C"/>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5E0AC357">
            <w:pPr>
              <w:jc w:val="center"/>
              <w:rPr>
                <w:rFonts w:ascii="宋体" w:cs="宋体"/>
                <w:szCs w:val="21"/>
              </w:rPr>
            </w:pPr>
            <w:r>
              <w:rPr>
                <w:rFonts w:hint="eastAsia" w:ascii="宋体" w:hAnsi="宋体" w:cs="宋体"/>
                <w:szCs w:val="21"/>
              </w:rPr>
              <w:t>现场答疑</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7539321">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85F2ABD">
            <w:pPr>
              <w:widowControl/>
              <w:jc w:val="left"/>
              <w:textAlignment w:val="center"/>
              <w:rPr>
                <w:rFonts w:ascii="宋体" w:cs="宋体"/>
                <w:szCs w:val="21"/>
              </w:rPr>
            </w:pPr>
            <w:r>
              <w:rPr>
                <w:rFonts w:hint="eastAsia" w:ascii="宋体" w:hAnsi="宋体" w:cs="宋体"/>
                <w:kern w:val="0"/>
                <w:szCs w:val="21"/>
                <w:lang w:bidi="ar"/>
              </w:rPr>
              <w:t xml:space="preserve">在开标现场，投标人代表对方案、技术优势的讲解，以及就该项目难点回答评标专家现场提问。酌情得1-10分； </w:t>
            </w:r>
          </w:p>
        </w:tc>
      </w:tr>
      <w:tr w14:paraId="61BAB783">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318FD0F3"/>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1A6E5F99"/>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14ED33E4">
            <w:pPr>
              <w:jc w:val="center"/>
              <w:rPr>
                <w:rFonts w:ascii="Calibri" w:hAnsi="Calibri"/>
              </w:rPr>
            </w:pPr>
            <w:r>
              <w:rPr>
                <w:rFonts w:hint="eastAsia" w:ascii="Calibri" w:hAnsi="Calibri"/>
              </w:rPr>
              <w:t>条款响应</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1E4CFC5">
            <w:pPr>
              <w:jc w:val="center"/>
              <w:rPr>
                <w:rFonts w:ascii="Calibri" w:hAnsi="Calibri"/>
              </w:rPr>
            </w:pPr>
            <w:r>
              <w:rPr>
                <w:rFonts w:hint="eastAsia" w:ascii="Calibri" w:hAnsi="Calibri"/>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F76D34F">
            <w:pPr>
              <w:widowControl/>
              <w:jc w:val="left"/>
              <w:textAlignment w:val="center"/>
              <w:rPr>
                <w:rFonts w:ascii="Calibri" w:hAnsi="Calibri"/>
              </w:rP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无偏离得6分，每一条正偏离得2分，上限10分。每一条负偏离扣2分，最低0分。</w:t>
            </w:r>
            <w:r>
              <w:rPr>
                <w:rFonts w:ascii="宋体" w:hAnsi="宋体" w:cs="宋体"/>
                <w:kern w:val="0"/>
                <w:szCs w:val="21"/>
                <w:lang w:bidi="ar"/>
              </w:rPr>
              <w:t xml:space="preserve"> </w:t>
            </w:r>
          </w:p>
        </w:tc>
      </w:tr>
      <w:tr w14:paraId="1C008F2E">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5928F74D"/>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662BA595"/>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51BABEB6">
            <w:pPr>
              <w:jc w:val="center"/>
              <w:rPr>
                <w:rFonts w:ascii="宋体" w:hAnsi="宋体" w:cs="宋体"/>
                <w:color w:val="000000"/>
                <w:szCs w:val="21"/>
                <w:shd w:val="clear" w:color="auto" w:fill="FFFFFF"/>
              </w:rPr>
            </w:pPr>
            <w:r>
              <w:rPr>
                <w:rFonts w:hint="eastAsia" w:ascii="Calibri" w:hAnsi="Calibri"/>
              </w:rPr>
              <w:t>售后服务</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EF52F33">
            <w:pPr>
              <w:widowControl/>
              <w:jc w:val="center"/>
              <w:textAlignment w:val="center"/>
              <w:rPr>
                <w:rFonts w:ascii="宋体" w:hAnsi="宋体" w:cs="宋体"/>
                <w:szCs w:val="21"/>
              </w:rPr>
            </w:pPr>
            <w:r>
              <w:rPr>
                <w:rFonts w:hint="eastAsia" w:ascii="宋体" w:hAns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6297252">
            <w:pPr>
              <w:widowControl/>
              <w:jc w:val="left"/>
              <w:textAlignment w:val="center"/>
              <w:rPr>
                <w:rFonts w:ascii="宋体" w:hAnsi="宋体" w:cs="宋体"/>
                <w:bCs/>
                <w:szCs w:val="21"/>
              </w:rPr>
            </w:pPr>
            <w:r>
              <w:rPr>
                <w:rFonts w:hint="eastAsia" w:ascii="Calibri" w:hAnsi="Calibri"/>
              </w:rPr>
              <w:t>售后服务及时周到，有相应的服务承诺和具体的保证措施，对招标方人员的技术培训安排科学、合理、可行，酌情得1-10分；</w:t>
            </w:r>
          </w:p>
        </w:tc>
      </w:tr>
      <w:tr w14:paraId="11D028F0">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307C335A"/>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0A409370"/>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183EEC05">
            <w:pPr>
              <w:jc w:val="center"/>
              <w:rPr>
                <w:rFonts w:ascii="宋体" w:cs="宋体"/>
                <w:szCs w:val="21"/>
              </w:rPr>
            </w:pPr>
            <w:r>
              <w:rPr>
                <w:rFonts w:hint="eastAsia" w:ascii="宋体" w:hAnsi="宋体" w:cs="宋体"/>
                <w:color w:val="000000"/>
                <w:szCs w:val="21"/>
                <w:shd w:val="clear" w:color="auto" w:fill="FFFFFF"/>
              </w:rPr>
              <w:t>业绩</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F87FF70">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57F645B">
            <w:pPr>
              <w:widowControl/>
              <w:jc w:val="left"/>
              <w:textAlignment w:val="center"/>
              <w:rPr>
                <w:rFonts w:ascii="宋体" w:cs="宋体"/>
                <w:kern w:val="0"/>
                <w:szCs w:val="21"/>
              </w:rPr>
            </w:pPr>
            <w:r>
              <w:rPr>
                <w:rFonts w:hint="eastAsia" w:ascii="宋体" w:hAnsi="宋体" w:cs="宋体"/>
                <w:bCs/>
                <w:szCs w:val="21"/>
              </w:rPr>
              <w:t>投标人在</w:t>
            </w:r>
            <w:r>
              <w:rPr>
                <w:rFonts w:hint="eastAsia" w:ascii="宋体" w:hAnsi="宋体" w:cs="Calibri"/>
                <w:bCs/>
                <w:szCs w:val="21"/>
                <w:lang w:val="en-US" w:eastAsia="zh-CN"/>
              </w:rPr>
              <w:t>近三年</w:t>
            </w:r>
            <w:r>
              <w:rPr>
                <w:rFonts w:hint="eastAsia" w:ascii="宋体" w:hAnsi="宋体" w:cs="宋体"/>
                <w:bCs/>
                <w:szCs w:val="21"/>
              </w:rPr>
              <w:t>以来在国内与本标同类规格</w:t>
            </w:r>
            <w:r>
              <w:rPr>
                <w:rFonts w:hint="eastAsia" w:ascii="宋体" w:hAnsi="宋体" w:cs="宋体"/>
              </w:rPr>
              <w:t>业绩及备件储备情况，每有一项业绩得2分，最多得10分(必须提供合同</w:t>
            </w:r>
            <w:r>
              <w:rPr>
                <w:rFonts w:hint="eastAsia" w:ascii="宋体" w:hAnsi="宋体" w:cs="宋体"/>
                <w:lang w:val="en-US" w:eastAsia="zh-CN"/>
              </w:rPr>
              <w:t>原件扫描电子版</w:t>
            </w:r>
            <w:r>
              <w:rPr>
                <w:rFonts w:hint="eastAsia" w:ascii="宋体" w:hAnsi="宋体" w:cs="宋体"/>
              </w:rPr>
              <w:t>,否则不得分)。</w:t>
            </w:r>
          </w:p>
        </w:tc>
      </w:tr>
      <w:tr w14:paraId="44829BD1">
        <w:tblPrEx>
          <w:tblCellMar>
            <w:top w:w="0" w:type="dxa"/>
            <w:left w:w="0" w:type="dxa"/>
            <w:bottom w:w="0" w:type="dxa"/>
            <w:right w:w="0" w:type="dxa"/>
          </w:tblCellMar>
        </w:tblPrEx>
        <w:trPr>
          <w:cantSplit/>
          <w:trHeight w:val="23"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5D44674">
            <w:pPr>
              <w:widowControl/>
              <w:jc w:val="left"/>
            </w:pPr>
            <w:r>
              <w:rPr>
                <w:rFonts w:hint="eastAsia"/>
              </w:rPr>
              <w:t>备注：</w:t>
            </w:r>
          </w:p>
          <w:p w14:paraId="07FBE723">
            <w:pPr>
              <w:widowControl/>
              <w:jc w:val="left"/>
              <w:rPr>
                <w:rFonts w:hint="eastAsia"/>
              </w:rPr>
            </w:pPr>
            <w:r>
              <w:rPr>
                <w:rFonts w:hint="eastAsia"/>
              </w:rPr>
              <w:t>1、投标人技术标的最终得分为所有评委打分汇总后的算术平均值。</w:t>
            </w:r>
          </w:p>
          <w:p w14:paraId="2B31EF50">
            <w:pPr>
              <w:widowControl/>
              <w:jc w:val="left"/>
              <w:rPr>
                <w:rFonts w:hint="eastAsia"/>
              </w:rPr>
            </w:pPr>
            <w:r>
              <w:rPr>
                <w:rFonts w:hint="eastAsia"/>
              </w:rPr>
              <w:t>2、技术标根据评分办法进行打分，技术标评标小组推荐至少3家技术得分</w:t>
            </w:r>
            <w:r>
              <w:rPr>
                <w:rFonts w:hint="eastAsia"/>
                <w:lang w:val="en-US" w:eastAsia="zh-CN"/>
              </w:rPr>
              <w:t>70</w:t>
            </w:r>
            <w:r>
              <w:rPr>
                <w:rFonts w:hint="eastAsia"/>
              </w:rPr>
              <w:t>分以上的投标人进入商务标。技术入围投标人不足三家时，本次按废标处理，招标人有权根据招标采购管理流程重新组织招标。</w:t>
            </w:r>
          </w:p>
          <w:p w14:paraId="1D466912">
            <w:pPr>
              <w:widowControl/>
              <w:jc w:val="left"/>
            </w:pPr>
            <w:r>
              <w:rPr>
                <w:rFonts w:hint="eastAsia"/>
              </w:rPr>
              <w:t xml:space="preserve">3、技术标得分占比 </w:t>
            </w:r>
            <w:r>
              <w:rPr>
                <w:rFonts w:hint="eastAsia"/>
                <w:lang w:val="en-US" w:eastAsia="zh-CN"/>
              </w:rPr>
              <w:t>4</w:t>
            </w:r>
            <w:r>
              <w:rPr>
                <w:rFonts w:hint="eastAsia"/>
              </w:rPr>
              <w:t>0%，计入最终评分。</w:t>
            </w:r>
          </w:p>
        </w:tc>
      </w:tr>
    </w:tbl>
    <w:p w14:paraId="1739C3EC">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2.商务标评审：</w:t>
      </w:r>
    </w:p>
    <w:p w14:paraId="47B14A6D">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采用多轮报价，开标唱标为公开报价，在重汽e采通进行提报。商务标总分100分，经初审合格的投标文件其投标报价为有效报价。满足招标文件要求且投标报价最低的投标报价为评标基准价，其价格分为100分（标准分）。商务标评分标准:商务标得分=当前轮次最低价/供方投标价X100</w:t>
      </w:r>
      <w:r>
        <w:rPr>
          <w:rFonts w:hint="eastAsia" w:asciiTheme="minorEastAsia" w:hAnsiTheme="minorEastAsia" w:eastAsiaTheme="minorEastAsia" w:cstheme="minorEastAsia"/>
          <w:kern w:val="2"/>
          <w:sz w:val="24"/>
          <w:szCs w:val="24"/>
          <w:lang w:val="en-US" w:eastAsia="zh-CN" w:bidi="ar-SA"/>
        </w:rPr>
        <w:t>。</w:t>
      </w:r>
      <w:r>
        <w:rPr>
          <w:rFonts w:hint="default" w:asciiTheme="minorEastAsia" w:hAnsiTheme="minorEastAsia" w:eastAsiaTheme="minorEastAsia" w:cstheme="minorEastAsia"/>
          <w:kern w:val="2"/>
          <w:sz w:val="24"/>
          <w:szCs w:val="24"/>
          <w:lang w:val="en-US" w:eastAsia="zh-CN" w:bidi="ar-SA"/>
        </w:rPr>
        <w:t xml:space="preserve">百分率、得分值小数点后保留二位，第三位四舍五入。商务标得分占比 </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0%，计入最终评分。</w:t>
      </w:r>
    </w:p>
    <w:p w14:paraId="72CC3F45">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注意：</w:t>
      </w:r>
    </w:p>
    <w:p w14:paraId="064EE7C6">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（1）每一轮填报澄清报价均有时间限制，投标人应关注e采通本轮报价截止时间，到点后未能提交的按无效处理。</w:t>
      </w:r>
    </w:p>
    <w:p w14:paraId="72A24AD1">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（2）每一轮澄清函中，应分别写明总价，各分项报价同比例下浮。</w:t>
      </w:r>
    </w:p>
    <w:p w14:paraId="4FE1DAE4">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r>
        <w:rPr>
          <w:rFonts w:hint="default" w:asciiTheme="minorEastAsia" w:hAnsiTheme="minorEastAsia" w:eastAsiaTheme="minorEastAsia" w:cstheme="minorEastAsia"/>
          <w:kern w:val="2"/>
          <w:sz w:val="24"/>
          <w:szCs w:val="24"/>
          <w:lang w:val="en-US" w:eastAsia="zh-CN" w:bidi="ar-SA"/>
        </w:rPr>
        <w:t>最终评分</w:t>
      </w:r>
    </w:p>
    <w:p w14:paraId="6D1988FF">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综合得分:技术标得分*</w:t>
      </w:r>
      <w:r>
        <w:rPr>
          <w:rFonts w:hint="eastAsia" w:asciiTheme="minorEastAsia" w:hAnsiTheme="minorEastAsia" w:eastAsiaTheme="minorEastAsia" w:cstheme="minorEastAsia"/>
          <w:kern w:val="2"/>
          <w:sz w:val="24"/>
          <w:szCs w:val="24"/>
          <w:lang w:val="en-US" w:eastAsia="zh-CN" w:bidi="ar-SA"/>
        </w:rPr>
        <w:t>4</w:t>
      </w:r>
      <w:r>
        <w:rPr>
          <w:rFonts w:hint="default" w:asciiTheme="minorEastAsia" w:hAnsiTheme="minorEastAsia" w:eastAsiaTheme="minorEastAsia" w:cstheme="minorEastAsia"/>
          <w:kern w:val="2"/>
          <w:sz w:val="24"/>
          <w:szCs w:val="24"/>
          <w:lang w:val="en-US" w:eastAsia="zh-CN" w:bidi="ar-SA"/>
        </w:rPr>
        <w:t>0%+商务标得分*</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w:t>
      </w:r>
    </w:p>
    <w:p w14:paraId="5FC3A8EF">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 xml:space="preserve">技术部分在总分值占比 </w:t>
      </w:r>
      <w:r>
        <w:rPr>
          <w:rFonts w:hint="eastAsia" w:asciiTheme="minorEastAsia" w:hAnsiTheme="minorEastAsia" w:eastAsiaTheme="minorEastAsia" w:cstheme="minorEastAsia"/>
          <w:kern w:val="2"/>
          <w:sz w:val="24"/>
          <w:szCs w:val="24"/>
          <w:lang w:val="en-US" w:eastAsia="zh-CN" w:bidi="ar-SA"/>
        </w:rPr>
        <w:t>4</w:t>
      </w:r>
      <w:r>
        <w:rPr>
          <w:rFonts w:hint="default" w:asciiTheme="minorEastAsia" w:hAnsiTheme="minorEastAsia" w:eastAsiaTheme="minorEastAsia" w:cstheme="minorEastAsia"/>
          <w:kern w:val="2"/>
          <w:sz w:val="24"/>
          <w:szCs w:val="24"/>
          <w:lang w:val="en-US" w:eastAsia="zh-CN" w:bidi="ar-SA"/>
        </w:rPr>
        <w:t>0%，商务部分占比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0%，按照最终总分由高到低排序，推荐得分最高的投标人中标，不承诺最低价中标。</w:t>
      </w:r>
    </w:p>
    <w:p w14:paraId="5D8CFB05">
      <w:pPr>
        <w:tabs>
          <w:tab w:val="left" w:pos="1134"/>
        </w:tabs>
        <w:snapToGrid w:val="0"/>
        <w:spacing w:line="360" w:lineRule="auto"/>
        <w:outlineLvl w:val="1"/>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163BB556">
      <w:pPr>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宋体" w:hAnsi="宋体"/>
          <w:b/>
          <w:bCs/>
          <w:color w:val="000000"/>
          <w:sz w:val="24"/>
          <w:szCs w:val="24"/>
          <w:lang w:val="en-US" w:eastAsia="zh-CN" w:bidi="zh-CN"/>
        </w:rPr>
        <w:t>技术要求详见</w:t>
      </w:r>
      <w:r>
        <w:rPr>
          <w:rFonts w:hint="eastAsia" w:ascii="宋体" w:hAnsi="宋体"/>
          <w:b/>
          <w:bCs/>
          <w:color w:val="000000"/>
          <w:sz w:val="24"/>
          <w:szCs w:val="24"/>
          <w:highlight w:val="none"/>
          <w:lang w:val="en-US" w:eastAsia="zh-CN" w:bidi="zh-CN"/>
        </w:rPr>
        <w:t>“技术标书部分”</w:t>
      </w:r>
    </w:p>
    <w:p w14:paraId="173AEA51">
      <w:pPr>
        <w:tabs>
          <w:tab w:val="left" w:pos="454"/>
        </w:tabs>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、投标文件</w:t>
      </w:r>
    </w:p>
    <w:p w14:paraId="70942BBE">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w:t>
      </w:r>
    </w:p>
    <w:p w14:paraId="137B676B">
      <w:pPr>
        <w:pStyle w:val="151"/>
        <w:numPr>
          <w:ilvl w:val="0"/>
          <w:numId w:val="8"/>
        </w:numPr>
        <w:tabs>
          <w:tab w:val="left" w:pos="454"/>
        </w:tabs>
        <w:adjustRightInd w:val="0"/>
        <w:snapToGrid w:val="0"/>
        <w:spacing w:line="360" w:lineRule="auto"/>
        <w:ind w:left="420" w:firstLineChars="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33B92D9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1、资质文件</w:t>
      </w:r>
    </w:p>
    <w:p w14:paraId="2A3DC8F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（1）法定代表人身份证明；</w:t>
      </w:r>
    </w:p>
    <w:p w14:paraId="09AC863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（2）法人授权委托书及身份证复印件；</w:t>
      </w:r>
    </w:p>
    <w:p w14:paraId="7528984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（3）营业执照副本复印件；</w:t>
      </w:r>
    </w:p>
    <w:p w14:paraId="15F8056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（4）投标人应具有相应生产证明，若为代理商需具备厂家授权；</w:t>
      </w:r>
    </w:p>
    <w:p w14:paraId="720DE8C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1C9BB0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（5）招标文件中要求的其他资格证明文件；</w:t>
      </w:r>
    </w:p>
    <w:p w14:paraId="1D6FA4E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（6）投标保证金缴纳凭证（应标时不做要求，投标时需随资质文件一同上传）</w:t>
      </w:r>
    </w:p>
    <w:p w14:paraId="61D55C2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2、技术标文件</w:t>
      </w:r>
    </w:p>
    <w:p w14:paraId="53DE927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（1）技术规格偏离表；</w:t>
      </w:r>
    </w:p>
    <w:p w14:paraId="6367D2C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（2）备品备件工具材料明细表；</w:t>
      </w:r>
    </w:p>
    <w:p w14:paraId="28BA679B">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（3）设备技术性能、参数的描述；证明货物和服务与招标文件的要求相一致的文件，可以是文字资料、图纸和数据，它包括：</w:t>
      </w:r>
    </w:p>
    <w:p w14:paraId="33FE046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①主要技术指标和性能的详细说明；</w:t>
      </w:r>
    </w:p>
    <w:p w14:paraId="4547255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对照招标文件技术规格，逐条说明所提供货物和服务已对招标文件的技术规格做出了实质性的响应，并申明与技术规格条文的偏差和例外。特别对有具体参数要求的指标，投标人必须提供所投设备的具体参数值。</w:t>
      </w:r>
    </w:p>
    <w:p w14:paraId="18FB4147">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③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73B0A44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（4）技术标书中严禁出现与投标报价有关的内容；</w:t>
      </w:r>
    </w:p>
    <w:p w14:paraId="102D9C5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（5）设备维修方案、安装调试、验收计划、现场服务；</w:t>
      </w:r>
    </w:p>
    <w:p w14:paraId="36E0830B">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（6）产品质量保修和售后服务内容及措施。</w:t>
      </w:r>
    </w:p>
    <w:p w14:paraId="2B901957">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3、商务标文件</w:t>
      </w:r>
    </w:p>
    <w:p w14:paraId="2718004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（1）投标函；</w:t>
      </w:r>
    </w:p>
    <w:p w14:paraId="5F532F7B">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（2）开标一览表；</w:t>
      </w:r>
    </w:p>
    <w:p w14:paraId="5FF19FF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（3）分项报价表；</w:t>
      </w:r>
    </w:p>
    <w:p w14:paraId="717E186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（4）服务承诺函、质量承诺函；</w:t>
      </w:r>
    </w:p>
    <w:p w14:paraId="196B9F8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（5）商务条款偏离表；</w:t>
      </w:r>
    </w:p>
    <w:p w14:paraId="03D9BEB7">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（6）其他需要说明的事项。</w:t>
      </w:r>
    </w:p>
    <w:p w14:paraId="24C1453B">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备注：提供上述资料均须加盖单位公章，扫描后上传e采通系统中。</w:t>
      </w:r>
    </w:p>
    <w:p w14:paraId="39445977">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4、其他</w:t>
      </w:r>
    </w:p>
    <w:p w14:paraId="0FFF19B7">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r>
        <w:rPr>
          <w:rFonts w:hint="default" w:asciiTheme="minorEastAsia" w:hAnsiTheme="minorEastAsia" w:eastAsiaTheme="minorEastAsia" w:cstheme="minorEastAsia"/>
          <w:kern w:val="2"/>
          <w:sz w:val="24"/>
          <w:szCs w:val="24"/>
          <w:lang w:val="en-US" w:eastAsia="zh-CN" w:bidi="ar-SA"/>
        </w:rPr>
        <w:t>投标人应与招标人指派的答疑人员充分沟通，理解认可并接受相关技术规范及服务要求；</w:t>
      </w:r>
    </w:p>
    <w:p w14:paraId="26FE3F4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r>
        <w:rPr>
          <w:rFonts w:hint="default" w:asciiTheme="minorEastAsia" w:hAnsiTheme="minorEastAsia" w:eastAsiaTheme="minorEastAsia" w:cstheme="minorEastAsia"/>
          <w:kern w:val="2"/>
          <w:sz w:val="24"/>
          <w:szCs w:val="24"/>
          <w:lang w:val="en-US" w:eastAsia="zh-CN" w:bidi="ar-SA"/>
        </w:rPr>
        <w:t>投标人可免费提供的、包含但不限于招标人所要求的其他相关服务内容，在“开标一览表”中一并说明</w:t>
      </w:r>
      <w:r>
        <w:rPr>
          <w:rFonts w:hint="eastAsia" w:asciiTheme="minorEastAsia" w:hAnsiTheme="minorEastAsia" w:eastAsiaTheme="minorEastAsia" w:cstheme="minorEastAsia"/>
          <w:kern w:val="2"/>
          <w:sz w:val="24"/>
          <w:szCs w:val="24"/>
          <w:lang w:val="en-US" w:eastAsia="zh-CN" w:bidi="ar-SA"/>
        </w:rPr>
        <w:t>；</w:t>
      </w:r>
    </w:p>
    <w:p w14:paraId="146B218B">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（3）要求招标人或相关合同签订单位提供的配合，在标书文件中说明；</w:t>
      </w:r>
    </w:p>
    <w:p w14:paraId="08EBB944">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（4）投标人须认可招标人由于招标人上级集团公司政策变化引起的合同签订前终止项目的要求。如投标人不认可、不接受，则投标人在“相关条款偏离表（含商务偏离及技术偏离）”中注明“不接受”字。</w:t>
      </w:r>
    </w:p>
    <w:p w14:paraId="7273CB3F">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7E7AE412">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1、付款方式</w:t>
      </w:r>
    </w:p>
    <w:p w14:paraId="6285513B">
      <w:pPr>
        <w:spacing w:line="360" w:lineRule="auto"/>
        <w:ind w:firstLine="480" w:firstLineChars="200"/>
        <w:rPr>
          <w:rFonts w:hint="eastAsia" w:asciiTheme="minorEastAsia" w:hAnsiTheme="minorEastAsia" w:eastAsiaTheme="minorEastAsia" w:cstheme="minorEastAsia"/>
          <w:kern w:val="2"/>
          <w:sz w:val="24"/>
          <w:szCs w:val="24"/>
          <w:highlight w:val="yellow"/>
          <w:lang w:val="en-US" w:eastAsia="zh-CN" w:bidi="ar-SA"/>
        </w:rPr>
      </w:pPr>
      <w:r>
        <w:rPr>
          <w:rFonts w:hint="eastAsia" w:asciiTheme="minorEastAsia" w:hAnsiTheme="minorEastAsia" w:eastAsiaTheme="minorEastAsia" w:cstheme="minorEastAsia"/>
          <w:kern w:val="2"/>
          <w:sz w:val="24"/>
          <w:szCs w:val="24"/>
          <w:highlight w:val="yellow"/>
          <w:lang w:val="en-US" w:eastAsia="zh-CN" w:bidi="ar-SA"/>
        </w:rPr>
        <w:t>1.1付款方式为：</w:t>
      </w:r>
      <w:r>
        <w:rPr>
          <w:rFonts w:hint="eastAsia" w:asciiTheme="minorEastAsia" w:hAnsiTheme="minorEastAsia" w:eastAsiaTheme="minorEastAsia" w:cstheme="minorEastAsia"/>
          <w:kern w:val="2"/>
          <w:sz w:val="24"/>
          <w:szCs w:val="24"/>
          <w:highlight w:val="yellow"/>
          <w:u w:val="single"/>
          <w:lang w:val="en-US" w:eastAsia="zh-CN" w:bidi="ar-SA"/>
        </w:rPr>
        <w:t xml:space="preserve">半年期商业汇票（包括银行承兑汇票和商业承兑汇票），90%验收款，账期30天、10%质保金，账期365天  </w:t>
      </w:r>
      <w:r>
        <w:rPr>
          <w:rFonts w:hint="eastAsia" w:asciiTheme="minorEastAsia" w:hAnsiTheme="minorEastAsia" w:eastAsiaTheme="minorEastAsia" w:cstheme="minorEastAsia"/>
          <w:kern w:val="2"/>
          <w:sz w:val="24"/>
          <w:szCs w:val="24"/>
          <w:highlight w:val="yellow"/>
          <w:lang w:val="en-US" w:eastAsia="zh-CN" w:bidi="ar-SA"/>
        </w:rPr>
        <w:t>，并以双方最终签署的合同为准。</w:t>
      </w:r>
    </w:p>
    <w:p w14:paraId="55E892E3">
      <w:pPr>
        <w:spacing w:line="360" w:lineRule="auto"/>
        <w:ind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该价格包括但不限于维修费、设备拆解装卸费、运输费、包装费、安装调试费、税费、备品备件、指导培训、保险等全部费用。</w:t>
      </w:r>
    </w:p>
    <w:p w14:paraId="21C734F1">
      <w:pPr>
        <w:spacing w:line="360" w:lineRule="auto"/>
        <w:ind w:firstLine="480" w:firstLineChars="200"/>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1.2合同价款的支付。</w:t>
      </w:r>
    </w:p>
    <w:p w14:paraId="6222BBA5">
      <w:pPr>
        <w:spacing w:line="360" w:lineRule="auto"/>
        <w:ind w:left="-105" w:leftChars="-50" w:right="-105" w:rightChars="-50" w:firstLine="600" w:firstLineChars="25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1.3该项目无预付款。</w:t>
      </w:r>
    </w:p>
    <w:p w14:paraId="28F712CF">
      <w:pPr>
        <w:spacing w:line="360" w:lineRule="auto"/>
        <w:ind w:left="-105" w:leftChars="-50" w:right="-105" w:rightChars="-50" w:firstLine="600" w:firstLineChars="25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1.4设备维修完毕，经安装、调试最终经甲方验收合格后，甲方出具书面验收单，乙方提交：</w:t>
      </w:r>
    </w:p>
    <w:p w14:paraId="6AF3B21C">
      <w:pPr>
        <w:spacing w:line="360" w:lineRule="auto"/>
        <w:ind w:left="-105" w:leftChars="-50" w:right="-105" w:rightChars="-50"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A 金额为该套合同设备价格100%的增值税专用发票（含复印件二份）。</w:t>
      </w:r>
    </w:p>
    <w:p w14:paraId="1B278CCB">
      <w:pPr>
        <w:spacing w:line="360" w:lineRule="auto"/>
        <w:ind w:left="-105" w:leftChars="-50" w:right="-105" w:rightChars="-50"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B 该套合同设备维修最终验收报告的原件及其复印件两份。</w:t>
      </w:r>
    </w:p>
    <w:p w14:paraId="5E58EB8F">
      <w:pPr>
        <w:spacing w:line="360" w:lineRule="auto"/>
        <w:ind w:left="-105" w:leftChars="-50" w:right="-105" w:rightChars="-50"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C 全额发票上账。</w:t>
      </w:r>
    </w:p>
    <w:p w14:paraId="08B5F628">
      <w:pPr>
        <w:spacing w:line="360" w:lineRule="auto"/>
        <w:ind w:firstLine="480" w:firstLineChars="200"/>
        <w:rPr>
          <w:rFonts w:hint="eastAsia" w:ascii="宋体" w:hAnsi="宋体" w:cs="宋体"/>
          <w:sz w:val="20"/>
        </w:rPr>
      </w:pPr>
      <w:r>
        <w:rPr>
          <w:rFonts w:hint="eastAsia" w:asciiTheme="minorEastAsia" w:hAnsiTheme="minorEastAsia" w:eastAsiaTheme="minorEastAsia" w:cstheme="minorEastAsia"/>
          <w:kern w:val="2"/>
          <w:sz w:val="24"/>
          <w:szCs w:val="24"/>
          <w:lang w:val="en-US" w:eastAsia="zh-CN" w:bidi="ar-SA"/>
        </w:rPr>
        <w:t>1.5甲方依照财务制度审核无误后次月支付金额为合同价款</w:t>
      </w:r>
      <w:r>
        <w:rPr>
          <w:rFonts w:hint="eastAsia" w:asciiTheme="minorEastAsia" w:hAnsiTheme="minorEastAsia" w:eastAsiaTheme="minorEastAsia" w:cstheme="minorEastAsia"/>
          <w:kern w:val="2"/>
          <w:sz w:val="24"/>
          <w:szCs w:val="24"/>
          <w:u w:val="single"/>
          <w:lang w:val="en-US" w:eastAsia="zh-CN" w:bidi="ar-SA"/>
        </w:rPr>
        <w:t xml:space="preserve"> 90 %</w:t>
      </w:r>
      <w:r>
        <w:rPr>
          <w:rFonts w:hint="eastAsia" w:asciiTheme="minorEastAsia" w:hAnsiTheme="minorEastAsia" w:eastAsiaTheme="minorEastAsia" w:cstheme="minorEastAsia"/>
          <w:kern w:val="2"/>
          <w:sz w:val="24"/>
          <w:szCs w:val="24"/>
          <w:lang w:val="en-US" w:eastAsia="zh-CN" w:bidi="ar-SA"/>
        </w:rPr>
        <w:t>，合同总价款的</w:t>
      </w:r>
      <w:r>
        <w:rPr>
          <w:rFonts w:hint="eastAsia" w:asciiTheme="minorEastAsia" w:hAnsiTheme="minorEastAsia" w:eastAsiaTheme="minorEastAsia" w:cstheme="minorEastAsia"/>
          <w:kern w:val="2"/>
          <w:sz w:val="24"/>
          <w:szCs w:val="24"/>
          <w:u w:val="single"/>
          <w:lang w:val="en-US" w:eastAsia="zh-CN" w:bidi="ar-SA"/>
        </w:rPr>
        <w:t>10 %</w:t>
      </w:r>
      <w:r>
        <w:rPr>
          <w:rFonts w:hint="eastAsia" w:asciiTheme="minorEastAsia" w:hAnsiTheme="minorEastAsia" w:eastAsiaTheme="minorEastAsia" w:cstheme="minorEastAsia"/>
          <w:kern w:val="2"/>
          <w:sz w:val="24"/>
          <w:szCs w:val="24"/>
          <w:lang w:val="en-US" w:eastAsia="zh-CN" w:bidi="ar-SA"/>
        </w:rPr>
        <w:t>作为本合同约定的质量保证金，质保期365天，质量保证金在本合同约定的质量保证期内不计利息，待设备质量保证期满后，设备运行稳定无故障，乙方向甲方提交相应金额的收据及设备使用单位的使用情况说明，经甲方依照财务制度审核无误后 30  日内支付；如有质量问题，质量保证金予以扣除。</w:t>
      </w:r>
    </w:p>
    <w:p w14:paraId="01263188">
      <w:pPr>
        <w:spacing w:line="360" w:lineRule="auto"/>
        <w:ind w:firstLine="420" w:firstLineChars="200"/>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sz w:val="21"/>
          <w:szCs w:val="21"/>
          <w:highlight w:val="yellow"/>
          <w:lang w:val="en-US" w:eastAsia="zh-CN"/>
        </w:rPr>
        <w:t>*付款方式及付款比例不允许偏离。</w:t>
      </w:r>
    </w:p>
    <w:p w14:paraId="66B2C13A">
      <w:pPr>
        <w:tabs>
          <w:tab w:val="left" w:pos="454"/>
        </w:tabs>
        <w:snapToGrid w:val="0"/>
        <w:spacing w:line="360" w:lineRule="auto"/>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2、质量保证期及质量保证金</w:t>
      </w:r>
    </w:p>
    <w:p w14:paraId="04429992">
      <w:pPr>
        <w:spacing w:line="360" w:lineRule="auto"/>
        <w:ind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2.1、质量保证期限为最终验收报告签署之日（以签署日期最晚者为准）起 12 个月。</w:t>
      </w:r>
    </w:p>
    <w:p w14:paraId="618344FC">
      <w:pPr>
        <w:spacing w:line="360" w:lineRule="auto"/>
        <w:ind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2.2、若在质量保证期内该设备出现质量问题，乙方须应根据甲方的要求在48 小时内答复或 12 小时内派员现场服务，费用由乙方承担。甲方有权从质量保证金中扣除相应费用，若质量保证金不足以补偿甲方因此所受到的损失，乙方须向甲方赔偿差额部分。质量保证期在重新维修验收合格后延长半年。</w:t>
      </w:r>
    </w:p>
    <w:p w14:paraId="16420986">
      <w:pPr>
        <w:spacing w:line="360" w:lineRule="auto"/>
        <w:ind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2.3、质量保证期届满后，如甲方需要乙方提供技术服务，乙方应在2小时内进行答复，如需到现场解决问题的，乙方应24小时内派服务人员到达甲方现场提供服务。</w:t>
      </w:r>
    </w:p>
    <w:p w14:paraId="0C982F53">
      <w:pPr>
        <w:pStyle w:val="19"/>
        <w:rPr>
          <w:rFonts w:hint="eastAsia"/>
          <w:lang w:val="en-US" w:eastAsia="zh-CN"/>
        </w:rPr>
      </w:pPr>
    </w:p>
    <w:p w14:paraId="2D3AA667">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p>
    <w:p w14:paraId="46ED11EF">
      <w:pPr>
        <w:pStyle w:val="151"/>
        <w:numPr>
          <w:ilvl w:val="0"/>
          <w:numId w:val="9"/>
        </w:numPr>
        <w:tabs>
          <w:tab w:val="left" w:pos="454"/>
        </w:tabs>
        <w:snapToGrid w:val="0"/>
        <w:spacing w:line="360" w:lineRule="auto"/>
        <w:ind w:firstLineChars="0"/>
        <w:rPr>
          <w:rFonts w:hint="eastAsia" w:asciiTheme="minorEastAsia" w:hAnsiTheme="minorEastAsia" w:eastAsiaTheme="minorEastAsia" w:cstheme="minorEastAsia"/>
          <w:b w:val="0"/>
          <w:bCs w:val="0"/>
          <w:color w:val="000000"/>
          <w:sz w:val="24"/>
          <w:szCs w:val="24"/>
          <w:highlight w:val="none"/>
        </w:rPr>
      </w:pPr>
      <w:r>
        <w:rPr>
          <w:rFonts w:hint="eastAsia" w:ascii="宋体" w:hAnsi="宋体" w:eastAsia="宋体" w:cs="宋体"/>
          <w:b w:val="0"/>
          <w:bCs w:val="0"/>
          <w:sz w:val="24"/>
          <w:szCs w:val="24"/>
          <w:highlight w:val="none"/>
        </w:rPr>
        <w:t>投标保证金的缴纳形式：</w:t>
      </w:r>
      <w:r>
        <w:rPr>
          <w:rFonts w:hint="eastAsia" w:ascii="宋体" w:hAnsi="宋体" w:cs="宋体"/>
          <w:b w:val="0"/>
          <w:bCs w:val="0"/>
          <w:sz w:val="24"/>
          <w:szCs w:val="24"/>
          <w:highlight w:val="none"/>
          <w:lang w:val="en-US" w:eastAsia="zh-CN"/>
        </w:rPr>
        <w:t>电汇或网银</w:t>
      </w:r>
      <w:r>
        <w:rPr>
          <w:rFonts w:hint="eastAsia" w:asciiTheme="minorEastAsia" w:hAnsiTheme="minorEastAsia" w:eastAsiaTheme="minorEastAsia" w:cstheme="minorEastAsia"/>
          <w:b w:val="0"/>
          <w:bCs w:val="0"/>
          <w:color w:val="000000"/>
          <w:sz w:val="24"/>
          <w:szCs w:val="24"/>
          <w:highlight w:val="none"/>
        </w:rPr>
        <w:t>。</w:t>
      </w:r>
    </w:p>
    <w:p w14:paraId="0F87F7FD">
      <w:pPr>
        <w:pStyle w:val="151"/>
        <w:keepNext w:val="0"/>
        <w:keepLines w:val="0"/>
        <w:pageBreakBefore w:val="0"/>
        <w:widowControl w:val="0"/>
        <w:numPr>
          <w:ilvl w:val="0"/>
          <w:numId w:val="9"/>
        </w:numPr>
        <w:tabs>
          <w:tab w:val="left" w:pos="454"/>
        </w:tabs>
        <w:kinsoku/>
        <w:wordWrap/>
        <w:overflowPunct/>
        <w:topLinePunct w:val="0"/>
        <w:autoSpaceDE/>
        <w:autoSpaceDN/>
        <w:bidi w:val="0"/>
        <w:adjustRightInd/>
        <w:snapToGrid w:val="0"/>
        <w:spacing w:line="360" w:lineRule="auto"/>
        <w:ind w:firstLineChars="0"/>
        <w:textAlignment w:val="auto"/>
        <w:rPr>
          <w:rFonts w:hint="eastAsia" w:asciiTheme="minorEastAsia" w:hAnsiTheme="minorEastAsia" w:eastAsiaTheme="minorEastAsia" w:cstheme="minorEastAsia"/>
          <w:b w:val="0"/>
          <w:bCs w:val="0"/>
          <w:color w:val="000000"/>
          <w:sz w:val="24"/>
          <w:szCs w:val="24"/>
          <w:highlight w:val="none"/>
        </w:rPr>
      </w:pPr>
      <w:r>
        <w:rPr>
          <w:rFonts w:hint="eastAsia" w:asciiTheme="minorEastAsia" w:hAnsiTheme="minorEastAsia" w:eastAsiaTheme="minorEastAsia" w:cstheme="minorEastAsia"/>
          <w:b w:val="0"/>
          <w:bCs w:val="0"/>
          <w:color w:val="000000"/>
          <w:sz w:val="24"/>
          <w:szCs w:val="24"/>
          <w:highlight w:val="none"/>
        </w:rPr>
        <w:t>投标保证金</w:t>
      </w:r>
      <w:r>
        <w:rPr>
          <w:rFonts w:hint="eastAsia" w:asciiTheme="minorEastAsia" w:hAnsiTheme="minorEastAsia" w:eastAsiaTheme="minorEastAsia" w:cstheme="minorEastAsia"/>
          <w:b w:val="0"/>
          <w:bCs w:val="0"/>
          <w:color w:val="000000"/>
          <w:sz w:val="24"/>
          <w:szCs w:val="24"/>
          <w:highlight w:val="none"/>
          <w:lang w:val="en-US" w:eastAsia="zh-CN"/>
        </w:rPr>
        <w:t>缴纳截止</w:t>
      </w:r>
      <w:r>
        <w:rPr>
          <w:rFonts w:hint="eastAsia" w:asciiTheme="minorEastAsia" w:hAnsiTheme="minorEastAsia" w:eastAsiaTheme="minorEastAsia" w:cstheme="minorEastAsia"/>
          <w:b w:val="0"/>
          <w:bCs w:val="0"/>
          <w:color w:val="000000"/>
          <w:sz w:val="24"/>
          <w:szCs w:val="24"/>
          <w:highlight w:val="none"/>
        </w:rPr>
        <w:t>时间</w:t>
      </w:r>
      <w:r>
        <w:rPr>
          <w:rFonts w:hint="eastAsia" w:asciiTheme="minorEastAsia" w:hAnsiTheme="minorEastAsia" w:eastAsiaTheme="minorEastAsia" w:cstheme="minorEastAsia"/>
          <w:b w:val="0"/>
          <w:bCs w:val="0"/>
          <w:color w:val="000000"/>
          <w:sz w:val="24"/>
          <w:szCs w:val="24"/>
          <w:highlight w:val="none"/>
          <w:lang w:eastAsia="zh-CN"/>
        </w:rPr>
        <w:t>：</w:t>
      </w:r>
      <w:r>
        <w:rPr>
          <w:rFonts w:hint="eastAsia" w:asciiTheme="minorEastAsia" w:hAnsiTheme="minorEastAsia" w:eastAsiaTheme="minorEastAsia" w:cstheme="minorEastAsia"/>
          <w:b w:val="0"/>
          <w:bCs w:val="0"/>
          <w:color w:val="000000"/>
          <w:sz w:val="24"/>
          <w:szCs w:val="24"/>
          <w:highlight w:val="yellow"/>
          <w:lang w:val="en-US" w:eastAsia="zh-CN"/>
        </w:rPr>
        <w:t>2026年9月28日9：00</w:t>
      </w:r>
      <w:r>
        <w:rPr>
          <w:rFonts w:hint="default" w:ascii="宋体" w:hAnsi="宋体" w:cs="宋体"/>
          <w:b w:val="0"/>
          <w:bCs w:val="0"/>
          <w:sz w:val="24"/>
          <w:szCs w:val="24"/>
          <w:highlight w:val="yellow"/>
          <w:lang w:val="en-US" w:eastAsia="zh-CN"/>
        </w:rPr>
        <w:t>（北京时间）</w:t>
      </w:r>
      <w:r>
        <w:rPr>
          <w:rFonts w:hint="eastAsia" w:ascii="宋体" w:hAnsi="宋体" w:cs="宋体"/>
          <w:b w:val="0"/>
          <w:bCs w:val="0"/>
          <w:sz w:val="24"/>
          <w:szCs w:val="24"/>
          <w:highlight w:val="none"/>
        </w:rPr>
        <w:t>。</w:t>
      </w:r>
      <w:r>
        <w:rPr>
          <w:rFonts w:hint="eastAsia" w:asciiTheme="minorEastAsia" w:hAnsiTheme="minorEastAsia" w:eastAsiaTheme="minorEastAsia" w:cstheme="minorEastAsia"/>
          <w:b w:val="0"/>
          <w:bCs w:val="0"/>
          <w:color w:val="000000"/>
          <w:sz w:val="24"/>
          <w:szCs w:val="24"/>
          <w:highlight w:val="none"/>
          <w:u w:val="single"/>
          <w:lang w:eastAsia="zh-CN"/>
        </w:rPr>
        <w:t>（</w:t>
      </w:r>
      <w:r>
        <w:rPr>
          <w:rFonts w:hint="eastAsia" w:asciiTheme="minorEastAsia" w:hAnsiTheme="minorEastAsia" w:eastAsiaTheme="minorEastAsia" w:cstheme="minorEastAsia"/>
          <w:b w:val="0"/>
          <w:bCs w:val="0"/>
          <w:color w:val="000000"/>
          <w:sz w:val="24"/>
          <w:szCs w:val="24"/>
          <w:highlight w:val="none"/>
          <w:u w:val="single"/>
          <w:lang w:val="en-US" w:eastAsia="zh-CN"/>
        </w:rPr>
        <w:t>投标保证金缴纳凭证需随资质投标文件一起上传）投标方</w:t>
      </w:r>
      <w:r>
        <w:rPr>
          <w:rFonts w:hint="eastAsia" w:ascii="宋体" w:hAnsi="宋体" w:cs="宋体"/>
          <w:b w:val="0"/>
          <w:bCs w:val="0"/>
          <w:sz w:val="24"/>
          <w:szCs w:val="24"/>
          <w:highlight w:val="none"/>
        </w:rPr>
        <w:t>应充分考虑银行信息交换时间，由此带来的保证金不能按时到帐的责任由</w:t>
      </w:r>
      <w:r>
        <w:rPr>
          <w:rFonts w:hint="eastAsia" w:ascii="宋体" w:hAnsi="宋体" w:cs="宋体"/>
          <w:b w:val="0"/>
          <w:bCs w:val="0"/>
          <w:sz w:val="24"/>
          <w:szCs w:val="24"/>
          <w:highlight w:val="none"/>
          <w:lang w:val="en-US" w:eastAsia="zh-CN"/>
        </w:rPr>
        <w:t>投标方</w:t>
      </w:r>
      <w:r>
        <w:rPr>
          <w:rFonts w:hint="eastAsia" w:ascii="宋体" w:hAnsi="宋体" w:cs="宋体"/>
          <w:b w:val="0"/>
          <w:bCs w:val="0"/>
          <w:sz w:val="24"/>
          <w:szCs w:val="24"/>
          <w:highlight w:val="none"/>
        </w:rPr>
        <w:t>自行承担。</w:t>
      </w:r>
    </w:p>
    <w:p w14:paraId="63A9D7F2">
      <w:pPr>
        <w:keepNext w:val="0"/>
        <w:keepLines w:val="0"/>
        <w:pageBreakBefore w:val="0"/>
        <w:widowControl w:val="0"/>
        <w:tabs>
          <w:tab w:val="left" w:pos="932"/>
        </w:tabs>
        <w:kinsoku/>
        <w:wordWrap/>
        <w:overflowPunct/>
        <w:topLinePunct w:val="0"/>
        <w:autoSpaceDE/>
        <w:autoSpaceDN/>
        <w:bidi w:val="0"/>
        <w:adjustRightInd/>
        <w:spacing w:line="360" w:lineRule="auto"/>
        <w:ind w:firstLine="480" w:firstLineChars="200"/>
        <w:textAlignment w:val="auto"/>
        <w:rPr>
          <w:rFonts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投标保证金的金额：人民币</w:t>
      </w: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rPr>
        <w:t>000元</w:t>
      </w:r>
    </w:p>
    <w:p w14:paraId="0A90C3E4">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b w:val="0"/>
          <w:bCs w:val="0"/>
          <w:sz w:val="24"/>
          <w:szCs w:val="24"/>
          <w:highlight w:val="none"/>
        </w:rPr>
      </w:pPr>
      <w:r>
        <w:rPr>
          <w:rFonts w:ascii="宋体" w:hAnsi="宋体" w:eastAsia="宋体" w:cs="宋体"/>
          <w:b w:val="0"/>
          <w:bCs w:val="0"/>
          <w:sz w:val="24"/>
          <w:szCs w:val="24"/>
          <w:highlight w:val="none"/>
        </w:rPr>
        <w:t>单位名称：</w:t>
      </w:r>
      <w:r>
        <w:rPr>
          <w:rFonts w:hint="eastAsia" w:ascii="宋体" w:hAnsi="宋体" w:eastAsia="宋体" w:cs="宋体"/>
          <w:b w:val="0"/>
          <w:bCs w:val="0"/>
          <w:sz w:val="24"/>
          <w:szCs w:val="24"/>
          <w:highlight w:val="none"/>
        </w:rPr>
        <w:t>中国农业银行股份有限公司大同城区支行</w:t>
      </w:r>
    </w:p>
    <w:p w14:paraId="736EFC01">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b w:val="0"/>
          <w:bCs w:val="0"/>
          <w:sz w:val="24"/>
          <w:szCs w:val="24"/>
          <w:highlight w:val="none"/>
        </w:rPr>
      </w:pPr>
      <w:r>
        <w:rPr>
          <w:rFonts w:ascii="宋体" w:hAnsi="宋体" w:eastAsia="宋体" w:cs="宋体"/>
          <w:b w:val="0"/>
          <w:bCs w:val="0"/>
          <w:sz w:val="24"/>
          <w:szCs w:val="24"/>
          <w:highlight w:val="none"/>
        </w:rPr>
        <w:t>收款账号：</w:t>
      </w:r>
      <w:r>
        <w:rPr>
          <w:rFonts w:hint="eastAsia" w:ascii="宋体" w:hAnsi="宋体" w:eastAsia="宋体" w:cs="宋体"/>
          <w:b w:val="0"/>
          <w:bCs w:val="0"/>
          <w:sz w:val="24"/>
          <w:szCs w:val="24"/>
          <w:highlight w:val="none"/>
        </w:rPr>
        <w:t>04272001040026121</w:t>
      </w:r>
    </w:p>
    <w:p w14:paraId="494A43B1">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b w:val="0"/>
          <w:bCs w:val="0"/>
          <w:sz w:val="24"/>
          <w:szCs w:val="24"/>
          <w:highlight w:val="none"/>
        </w:rPr>
      </w:pPr>
      <w:r>
        <w:rPr>
          <w:rFonts w:ascii="宋体" w:hAnsi="宋体" w:eastAsia="宋体" w:cs="宋体"/>
          <w:b w:val="0"/>
          <w:bCs w:val="0"/>
          <w:sz w:val="24"/>
          <w:szCs w:val="24"/>
          <w:highlight w:val="none"/>
        </w:rPr>
        <w:t>开户行名称：</w:t>
      </w:r>
      <w:r>
        <w:rPr>
          <w:rFonts w:hint="eastAsia" w:ascii="宋体" w:hAnsi="宋体" w:eastAsia="宋体" w:cs="宋体"/>
          <w:b w:val="0"/>
          <w:bCs w:val="0"/>
          <w:sz w:val="24"/>
          <w:szCs w:val="24"/>
          <w:highlight w:val="none"/>
        </w:rPr>
        <w:t>中国重汽集团大同齿轮有限公司</w:t>
      </w:r>
    </w:p>
    <w:p w14:paraId="7B40C4AA">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联行号：103162027204</w:t>
      </w:r>
    </w:p>
    <w:p w14:paraId="0EAC5990">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纳税人识别号：91140200110391380G</w:t>
      </w:r>
    </w:p>
    <w:p w14:paraId="72869816">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193FA2FF">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4"/>
          <w:szCs w:val="24"/>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7086C9C1">
      <w:pPr>
        <w:pStyle w:val="151"/>
        <w:numPr>
          <w:ilvl w:val="0"/>
          <w:numId w:val="9"/>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7DFBCF11">
      <w:pPr>
        <w:pStyle w:val="151"/>
        <w:numPr>
          <w:ilvl w:val="0"/>
          <w:numId w:val="10"/>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29BC15A5">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12478BC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截至开标前3天，投标人无正当理由且未以书面形式递交说明而在投标截止日不来投标的；</w:t>
      </w:r>
    </w:p>
    <w:p w14:paraId="3754331D">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054787AA">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2023927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5C713A31">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01561256">
      <w:pPr>
        <w:pStyle w:val="229"/>
        <w:spacing w:line="360" w:lineRule="auto"/>
        <w:ind w:firstLine="480"/>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2C94B45A">
      <w:pPr>
        <w:pStyle w:val="229"/>
        <w:spacing w:line="360" w:lineRule="auto"/>
        <w:ind w:firstLine="480"/>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668BEAA3">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2F248035">
      <w:pPr>
        <w:spacing w:line="360" w:lineRule="auto"/>
        <w:ind w:right="2"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（9）招标</w:t>
      </w:r>
      <w:r>
        <w:rPr>
          <w:rFonts w:hint="eastAsia" w:ascii="宋体" w:hAnsi="宋体" w:eastAsia="宋体" w:cs="宋体"/>
          <w:color w:val="000000"/>
          <w:sz w:val="24"/>
          <w:szCs w:val="24"/>
          <w:highlight w:val="none"/>
        </w:rPr>
        <w:t>文件规定的其他情形。</w:t>
      </w:r>
    </w:p>
    <w:p w14:paraId="6D6C0F39">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、中标</w:t>
      </w:r>
    </w:p>
    <w:p w14:paraId="6193CB83">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本项目只产生</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个中标人。中标人签订合同前须进行最终审查。最终审查的对象</w:t>
      </w:r>
      <w:r>
        <w:rPr>
          <w:rFonts w:hint="eastAsia" w:asciiTheme="minorEastAsia" w:hAnsiTheme="minorEastAsia" w:eastAsiaTheme="minorEastAsia" w:cstheme="minorEastAsia"/>
          <w:sz w:val="24"/>
          <w:szCs w:val="24"/>
          <w:lang w:val="en-US" w:eastAsia="zh-CN"/>
        </w:rPr>
        <w:t>是</w:t>
      </w:r>
      <w:r>
        <w:rPr>
          <w:rFonts w:hint="eastAsia" w:asciiTheme="minorEastAsia" w:hAnsiTheme="minorEastAsia" w:eastAsiaTheme="minorEastAsia" w:cstheme="minorEastAsia"/>
          <w:sz w:val="24"/>
          <w:szCs w:val="24"/>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Theme="minorEastAsia" w:hAnsiTheme="minorEastAsia" w:eastAsiaTheme="minorEastAsia" w:cstheme="minorEastAsia"/>
          <w:sz w:val="24"/>
          <w:szCs w:val="24"/>
          <w:lang w:val="en-US" w:eastAsia="zh-CN"/>
        </w:rPr>
        <w:t>的</w:t>
      </w:r>
      <w:r>
        <w:rPr>
          <w:rFonts w:hint="eastAsia" w:asciiTheme="minorEastAsia" w:hAnsiTheme="minorEastAsia" w:eastAsiaTheme="minorEastAsia" w:cstheme="minorEastAsia"/>
          <w:sz w:val="24"/>
          <w:szCs w:val="24"/>
        </w:rPr>
        <w:t>，则本次评标作废</w:t>
      </w:r>
      <w:r>
        <w:rPr>
          <w:rFonts w:hint="eastAsia" w:asciiTheme="minorEastAsia" w:hAnsiTheme="minorEastAsia" w:eastAsiaTheme="minorEastAsia" w:cstheme="minorEastAsia"/>
          <w:sz w:val="24"/>
          <w:szCs w:val="24"/>
          <w:lang w:val="en-US" w:eastAsia="zh-CN"/>
        </w:rPr>
        <w:t>或变更意向中标人</w:t>
      </w:r>
      <w:r>
        <w:rPr>
          <w:rFonts w:hint="eastAsia" w:asciiTheme="minorEastAsia" w:hAnsiTheme="minorEastAsia" w:eastAsiaTheme="minorEastAsia" w:cstheme="minorEastAsia"/>
          <w:sz w:val="24"/>
          <w:szCs w:val="24"/>
          <w:lang w:eastAsia="zh-CN"/>
        </w:rPr>
        <w:t>。</w:t>
      </w:r>
    </w:p>
    <w:p w14:paraId="2B0E5D93">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通知的形式通知中标单位。</w:t>
      </w:r>
    </w:p>
    <w:p w14:paraId="6BB90954">
      <w:pPr>
        <w:pStyle w:val="151"/>
        <w:numPr>
          <w:ilvl w:val="0"/>
          <w:numId w:val="11"/>
        </w:numPr>
        <w:adjustRightInd w:val="0"/>
        <w:snapToGrid w:val="0"/>
        <w:spacing w:line="360" w:lineRule="auto"/>
        <w:ind w:left="420" w:firstLineChars="0"/>
        <w:jc w:val="left"/>
        <w:rPr>
          <w:rFonts w:hint="eastAsia"/>
        </w:rPr>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6C469222">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若投标人已成为意向中标人，投标人必须无条件配合招标人完成核价流程的工作。</w:t>
      </w:r>
    </w:p>
    <w:p w14:paraId="5461F86E">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、中标人瑕疵滞后发现的处理原则</w:t>
      </w:r>
    </w:p>
    <w:p w14:paraId="3D68F12E">
      <w:pPr>
        <w:snapToGrid w:val="0"/>
        <w:spacing w:line="360" w:lineRule="auto"/>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5120D04D">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u w:val="none"/>
        </w:rPr>
        <w:t>十</w:t>
      </w:r>
      <w:r>
        <w:rPr>
          <w:rFonts w:hint="eastAsia" w:asciiTheme="minorEastAsia" w:hAnsiTheme="minorEastAsia" w:eastAsiaTheme="minorEastAsia" w:cstheme="minorEastAsia"/>
          <w:b/>
          <w:sz w:val="24"/>
          <w:szCs w:val="24"/>
          <w:u w:val="none"/>
          <w:lang w:val="en-US" w:eastAsia="zh-CN"/>
        </w:rPr>
        <w:t>三</w:t>
      </w:r>
      <w:r>
        <w:rPr>
          <w:rFonts w:hint="eastAsia" w:asciiTheme="minorEastAsia" w:hAnsiTheme="minorEastAsia" w:eastAsiaTheme="minorEastAsia" w:cstheme="minorEastAsia"/>
          <w:b/>
          <w:sz w:val="24"/>
          <w:szCs w:val="24"/>
          <w:u w:val="none"/>
        </w:rPr>
        <w:t>、</w:t>
      </w:r>
      <w:r>
        <w:rPr>
          <w:rFonts w:hint="eastAsia" w:ascii="宋体" w:hAnsi="宋体" w:eastAsia="宋体" w:cs="宋体"/>
          <w:b/>
          <w:bCs/>
          <w:sz w:val="24"/>
          <w:szCs w:val="24"/>
          <w:highlight w:val="none"/>
        </w:rPr>
        <w:t>废标及终止招标</w:t>
      </w:r>
    </w:p>
    <w:p w14:paraId="61D39F3A">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4A2A4A00">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1A6187B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712A8F4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032BF365">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50B3878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2F0E5D28">
      <w:pPr>
        <w:pStyle w:val="25"/>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0C3BFB7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583EE4E3">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52FF675D">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4A40FCD1">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6D7B412F">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5ED8B3F2">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29859019">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1145FF6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73E2B59A">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543EE59C">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7B5CA247">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8F55C16">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5535CA2D">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9" w:name="OLE_LINK28"/>
      <w:bookmarkStart w:id="10" w:name="OLE_LINK29"/>
      <w:bookmarkStart w:id="11" w:name="OLE_LINK26"/>
      <w:bookmarkStart w:id="12" w:name="OLE_LINK25"/>
      <w:bookmarkStart w:id="13" w:name="OLE_LINK27"/>
      <w:r>
        <w:rPr>
          <w:rFonts w:hint="eastAsia" w:ascii="宋体" w:hAnsi="宋体" w:eastAsia="宋体" w:cs="宋体"/>
          <w:bCs/>
          <w:sz w:val="24"/>
          <w:szCs w:val="24"/>
          <w:highlight w:val="none"/>
        </w:rPr>
        <w:t>；</w:t>
      </w:r>
      <w:bookmarkEnd w:id="9"/>
      <w:bookmarkEnd w:id="10"/>
      <w:bookmarkEnd w:id="11"/>
      <w:bookmarkEnd w:id="12"/>
      <w:bookmarkEnd w:id="13"/>
    </w:p>
    <w:p w14:paraId="69FFC9C3">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67656DE7">
      <w:pPr>
        <w:pStyle w:val="25"/>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03019479">
      <w:pPr>
        <w:snapToGrid w:val="0"/>
        <w:spacing w:line="360" w:lineRule="auto"/>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本次招标最终解释权归中国重型汽车集团大同齿轮有限公司。</w:t>
      </w:r>
    </w:p>
    <w:p w14:paraId="45EA9B92">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eastAsia" w:ascii="宋体" w:hAnsi="宋体" w:eastAsia="宋体" w:cs="宋体"/>
          <w:sz w:val="21"/>
          <w:szCs w:val="21"/>
          <w:lang w:val="en-US" w:eastAsia="zh-CN"/>
        </w:rPr>
      </w:pPr>
      <w:r>
        <w:rPr>
          <w:rFonts w:ascii="宋体" w:hAnsi="宋体" w:eastAsia="宋体" w:cs="宋体"/>
          <w:sz w:val="21"/>
          <w:szCs w:val="21"/>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1"/>
          <w:szCs w:val="21"/>
          <w:lang w:eastAsia="zh-CN"/>
        </w:rPr>
        <w:t>。</w:t>
      </w:r>
    </w:p>
    <w:p w14:paraId="7EB8DB99">
      <w:pPr>
        <w:rPr>
          <w:rFonts w:hint="eastAsia" w:ascii="宋体" w:hAnsi="宋体" w:eastAsia="宋体" w:cs="宋体"/>
          <w:b/>
          <w:color w:val="auto"/>
          <w:sz w:val="44"/>
          <w:szCs w:val="36"/>
          <w:highlight w:val="none"/>
          <w:lang w:val="en-US" w:eastAsia="zh-CN"/>
        </w:rPr>
      </w:pPr>
      <w:bookmarkStart w:id="14" w:name="_Toc16839"/>
      <w:r>
        <w:rPr>
          <w:rFonts w:hint="eastAsia" w:ascii="宋体" w:hAnsi="宋体" w:eastAsia="宋体" w:cs="宋体"/>
          <w:b/>
          <w:color w:val="auto"/>
          <w:sz w:val="44"/>
          <w:szCs w:val="36"/>
          <w:highlight w:val="none"/>
          <w:lang w:val="en-US" w:eastAsia="zh-CN"/>
        </w:rPr>
        <w:br w:type="page"/>
      </w:r>
    </w:p>
    <w:p w14:paraId="6601E707">
      <w:pPr>
        <w:autoSpaceDE w:val="0"/>
        <w:autoSpaceDN w:val="0"/>
        <w:adjustRightInd w:val="0"/>
        <w:snapToGrid w:val="0"/>
        <w:spacing w:line="360" w:lineRule="auto"/>
        <w:jc w:val="center"/>
        <w:outlineLvl w:val="0"/>
        <w:rPr>
          <w:rFonts w:hint="default" w:ascii="宋体" w:hAnsi="宋体" w:eastAsia="宋体" w:cs="宋体"/>
          <w:b/>
          <w:color w:val="auto"/>
          <w:sz w:val="44"/>
          <w:szCs w:val="36"/>
          <w:highlight w:val="none"/>
          <w:lang w:val="en-US" w:eastAsia="zh-CN"/>
        </w:rPr>
      </w:pPr>
      <w:r>
        <w:rPr>
          <w:rFonts w:hint="eastAsia" w:ascii="宋体" w:hAnsi="宋体" w:eastAsia="宋体" w:cs="宋体"/>
          <w:b/>
          <w:color w:val="auto"/>
          <w:sz w:val="44"/>
          <w:szCs w:val="36"/>
          <w:highlight w:val="none"/>
          <w:lang w:val="en-US" w:eastAsia="zh-CN"/>
        </w:rPr>
        <w:t>第二部分　技术</w:t>
      </w:r>
      <w:bookmarkEnd w:id="14"/>
      <w:r>
        <w:rPr>
          <w:rFonts w:hint="eastAsia" w:ascii="宋体" w:hAnsi="宋体" w:cs="宋体"/>
          <w:b/>
          <w:color w:val="auto"/>
          <w:sz w:val="44"/>
          <w:szCs w:val="36"/>
          <w:highlight w:val="none"/>
          <w:lang w:val="en-US" w:eastAsia="zh-CN"/>
        </w:rPr>
        <w:t>标书</w:t>
      </w:r>
    </w:p>
    <w:p w14:paraId="77058648">
      <w:pPr>
        <w:pStyle w:val="25"/>
        <w:spacing w:line="360" w:lineRule="auto"/>
        <w:rPr>
          <w:rFonts w:hint="eastAsia" w:ascii="黑体" w:hAnsi="黑体" w:eastAsia="黑体"/>
          <w:b/>
          <w:bCs/>
          <w:sz w:val="28"/>
          <w:szCs w:val="28"/>
        </w:rPr>
      </w:pPr>
      <w:r>
        <w:rPr>
          <w:rFonts w:hint="eastAsia" w:ascii="黑体" w:hAnsi="黑体" w:eastAsia="黑体"/>
          <w:b/>
          <w:bCs/>
          <w:sz w:val="28"/>
          <w:szCs w:val="28"/>
        </w:rPr>
        <w:t>一、项目名称</w:t>
      </w:r>
    </w:p>
    <w:p w14:paraId="628DF550">
      <w:pPr>
        <w:ind w:right="280"/>
        <w:jc w:val="both"/>
        <w:rPr>
          <w:rFonts w:hint="eastAsia" w:asciiTheme="minorEastAsia" w:hAnsiTheme="minorEastAsia" w:eastAsiaTheme="minorEastAsia" w:cstheme="minorEastAsia"/>
          <w:sz w:val="24"/>
          <w:szCs w:val="24"/>
          <w:highlight w:val="none"/>
          <w:u w:val="none"/>
          <w:lang w:val="en-US" w:eastAsia="zh-CN"/>
        </w:rPr>
      </w:pPr>
      <w:r>
        <w:rPr>
          <w:rFonts w:hint="eastAsia" w:asciiTheme="minorEastAsia" w:hAnsiTheme="minorEastAsia" w:eastAsiaTheme="minorEastAsia" w:cstheme="minorEastAsia"/>
          <w:sz w:val="24"/>
          <w:szCs w:val="24"/>
          <w:highlight w:val="none"/>
          <w:u w:val="none"/>
          <w:lang w:val="en-US" w:eastAsia="zh-CN"/>
        </w:rPr>
        <w:t>大齿公司变电站10KV无功补偿装置维修项目</w:t>
      </w:r>
    </w:p>
    <w:p w14:paraId="65CC0A80">
      <w:pPr>
        <w:pStyle w:val="25"/>
        <w:numPr>
          <w:ilvl w:val="0"/>
          <w:numId w:val="0"/>
        </w:numPr>
        <w:spacing w:line="360" w:lineRule="auto"/>
        <w:rPr>
          <w:rFonts w:hint="eastAsia" w:ascii="黑体" w:hAnsi="黑体" w:eastAsia="黑体"/>
          <w:b/>
          <w:bCs/>
          <w:sz w:val="28"/>
          <w:szCs w:val="28"/>
        </w:rPr>
      </w:pPr>
      <w:r>
        <w:rPr>
          <w:rFonts w:hint="eastAsia" w:eastAsia="黑体"/>
          <w:lang w:val="en-US" w:eastAsia="zh-CN"/>
        </w:rPr>
        <w:t>二、</w:t>
      </w:r>
      <w:r>
        <w:rPr>
          <w:rFonts w:hint="eastAsia" w:ascii="黑体" w:hAnsi="黑体" w:eastAsia="黑体"/>
          <w:b/>
          <w:bCs/>
          <w:sz w:val="28"/>
          <w:szCs w:val="28"/>
        </w:rPr>
        <w:t>主要技术状态说明</w:t>
      </w:r>
    </w:p>
    <w:p w14:paraId="369DE88F">
      <w:pPr>
        <w:tabs>
          <w:tab w:val="left" w:pos="420"/>
          <w:tab w:val="left" w:pos="1050"/>
        </w:tabs>
        <w:spacing w:line="520" w:lineRule="exact"/>
        <w:ind w:right="2"/>
        <w:rPr>
          <w:rFonts w:ascii="宋体" w:hAnsi="Courier New"/>
          <w:szCs w:val="22"/>
        </w:rPr>
      </w:pPr>
      <w:r>
        <w:rPr>
          <w:rFonts w:hint="eastAsia" w:ascii="宋体" w:hAnsi="Courier New"/>
          <w:szCs w:val="22"/>
        </w:rPr>
        <w:t>1.维修项目详见附表《</w:t>
      </w:r>
      <w:r>
        <w:rPr>
          <w:rFonts w:hint="eastAsia"/>
        </w:rPr>
        <w:t>大齿公司变电站10KV无功补偿装置维修项目</w:t>
      </w:r>
      <w:r>
        <w:rPr>
          <w:rFonts w:hint="eastAsia" w:ascii="宋体" w:hAnsi="Courier New"/>
          <w:szCs w:val="22"/>
        </w:rPr>
        <w:t>分项报价表 》</w:t>
      </w:r>
    </w:p>
    <w:p w14:paraId="6068862F">
      <w:pPr>
        <w:tabs>
          <w:tab w:val="left" w:pos="420"/>
          <w:tab w:val="left" w:pos="1050"/>
        </w:tabs>
        <w:spacing w:line="520" w:lineRule="exact"/>
        <w:ind w:right="2"/>
        <w:rPr>
          <w:szCs w:val="22"/>
        </w:rPr>
      </w:pPr>
      <w:r>
        <w:rPr>
          <w:rFonts w:hint="eastAsia" w:ascii="宋体" w:hAnsi="Courier New"/>
          <w:szCs w:val="22"/>
        </w:rPr>
        <w:t>2.</w:t>
      </w:r>
      <w:r>
        <w:rPr>
          <w:rFonts w:hint="eastAsia"/>
          <w:szCs w:val="22"/>
        </w:rPr>
        <w:t>关键备件要求</w:t>
      </w:r>
      <w:r>
        <w:rPr>
          <w:rFonts w:hint="eastAsia"/>
          <w:b/>
          <w:bCs/>
          <w:szCs w:val="22"/>
        </w:rPr>
        <w:t>：</w:t>
      </w:r>
      <w:r>
        <w:rPr>
          <w:rFonts w:hint="eastAsia" w:ascii="宋体" w:hAnsi="Courier New" w:cstheme="minorBidi"/>
          <w:szCs w:val="22"/>
        </w:rPr>
        <w:t>维修更换备件</w:t>
      </w:r>
      <w:r>
        <w:rPr>
          <w:rFonts w:hint="eastAsia" w:ascii="宋体" w:hAnsi="Courier New"/>
          <w:szCs w:val="22"/>
        </w:rPr>
        <w:t>必须是同型号同规格更换，</w:t>
      </w:r>
      <w:r>
        <w:rPr>
          <w:rFonts w:hint="eastAsia" w:ascii="宋体" w:hAnsi="Courier New" w:cstheme="minorBidi"/>
          <w:szCs w:val="22"/>
        </w:rPr>
        <w:t>原则上更换原厂家备件，如需替代需得到委托单位认可；</w:t>
      </w:r>
      <w:r>
        <w:rPr>
          <w:rFonts w:hint="eastAsia" w:ascii="宋体" w:hAnsi="Courier New"/>
          <w:szCs w:val="22"/>
        </w:rPr>
        <w:t>维修需针对出现的故障点，不能出现多余维修内容；维修过程，不得改变设备运行参数。</w:t>
      </w:r>
    </w:p>
    <w:p w14:paraId="0F3C2E7D">
      <w:pPr>
        <w:tabs>
          <w:tab w:val="left" w:pos="420"/>
          <w:tab w:val="left" w:pos="1050"/>
        </w:tabs>
        <w:spacing w:line="520" w:lineRule="exact"/>
        <w:ind w:right="2"/>
        <w:rPr>
          <w:rFonts w:ascii="宋体" w:hAnsi="Courier New"/>
          <w:color w:val="FF0000"/>
          <w:szCs w:val="22"/>
          <w:highlight w:val="yellow"/>
        </w:rPr>
      </w:pPr>
      <w:r>
        <w:rPr>
          <w:rFonts w:hint="eastAsia" w:ascii="宋体" w:hAnsi="Courier New"/>
          <w:color w:val="FF0000"/>
          <w:szCs w:val="22"/>
          <w:highlight w:val="yellow"/>
        </w:rPr>
        <w:t>3.执行标准</w:t>
      </w:r>
    </w:p>
    <w:p w14:paraId="0D014D09">
      <w:pPr>
        <w:spacing w:line="480" w:lineRule="exact"/>
        <w:rPr>
          <w:rFonts w:hint="eastAsia" w:ascii="宋体" w:hAnsi="宋体"/>
          <w:color w:val="FF0000"/>
          <w:highlight w:val="yellow"/>
        </w:rPr>
      </w:pPr>
      <w:r>
        <w:rPr>
          <w:rFonts w:hint="eastAsia" w:ascii="宋体" w:hAnsi="宋体"/>
          <w:color w:val="FF0000"/>
          <w:highlight w:val="yellow"/>
        </w:rPr>
        <w:t xml:space="preserve">（1）GB/T 5226.32-2017  机械电气安全 机械电气设备 </w:t>
      </w:r>
    </w:p>
    <w:p w14:paraId="11A95EE3">
      <w:pPr>
        <w:spacing w:line="480" w:lineRule="exact"/>
        <w:rPr>
          <w:rFonts w:hint="eastAsia" w:ascii="宋体" w:hAnsi="宋体"/>
          <w:color w:val="FF0000"/>
          <w:highlight w:val="yellow"/>
        </w:rPr>
      </w:pPr>
      <w:r>
        <w:rPr>
          <w:rFonts w:hint="eastAsia" w:ascii="宋体" w:hAnsi="宋体"/>
          <w:color w:val="FF0000"/>
          <w:highlight w:val="yellow"/>
          <w:lang w:eastAsia="zh-CN"/>
        </w:rPr>
        <w:t>（</w:t>
      </w:r>
      <w:r>
        <w:rPr>
          <w:rFonts w:hint="eastAsia" w:ascii="宋体" w:hAnsi="宋体"/>
          <w:color w:val="FF0000"/>
          <w:highlight w:val="yellow"/>
          <w:lang w:val="en-US" w:eastAsia="zh-CN"/>
        </w:rPr>
        <w:t>2</w:t>
      </w:r>
      <w:r>
        <w:rPr>
          <w:rFonts w:hint="eastAsia" w:ascii="宋体" w:hAnsi="宋体"/>
          <w:color w:val="FF0000"/>
          <w:highlight w:val="yellow"/>
          <w:lang w:eastAsia="zh-CN"/>
        </w:rPr>
        <w:t>）</w:t>
      </w:r>
      <w:r>
        <w:rPr>
          <w:rFonts w:hint="eastAsia" w:ascii="宋体" w:hAnsi="宋体"/>
          <w:color w:val="FF0000"/>
          <w:highlight w:val="yellow"/>
        </w:rPr>
        <w:t>GB 50227 - 2017</w:t>
      </w:r>
      <w:r>
        <w:rPr>
          <w:rFonts w:hint="eastAsia" w:ascii="宋体" w:hAnsi="宋体"/>
          <w:color w:val="FF0000"/>
          <w:highlight w:val="yellow"/>
          <w:lang w:val="en-US" w:eastAsia="zh-CN"/>
        </w:rPr>
        <w:t xml:space="preserve">  </w:t>
      </w:r>
      <w:r>
        <w:rPr>
          <w:rFonts w:hint="eastAsia" w:ascii="宋体" w:hAnsi="宋体"/>
          <w:color w:val="FF0000"/>
          <w:highlight w:val="yellow"/>
        </w:rPr>
        <w:t>并联电容器装置设计规范</w:t>
      </w:r>
    </w:p>
    <w:p w14:paraId="3785B83F">
      <w:pPr>
        <w:spacing w:line="480" w:lineRule="exact"/>
        <w:rPr>
          <w:rFonts w:hint="eastAsia" w:ascii="宋体" w:hAnsi="宋体"/>
          <w:color w:val="FF0000"/>
          <w:highlight w:val="yellow"/>
          <w:lang w:eastAsia="zh-CN"/>
        </w:rPr>
      </w:pPr>
      <w:r>
        <w:rPr>
          <w:rFonts w:hint="eastAsia" w:ascii="宋体" w:hAnsi="宋体"/>
          <w:color w:val="FF0000"/>
          <w:highlight w:val="yellow"/>
          <w:lang w:eastAsia="zh-CN"/>
        </w:rPr>
        <w:t>（</w:t>
      </w:r>
      <w:r>
        <w:rPr>
          <w:rFonts w:hint="eastAsia" w:ascii="宋体" w:hAnsi="宋体"/>
          <w:color w:val="FF0000"/>
          <w:highlight w:val="yellow"/>
          <w:lang w:val="en-US" w:eastAsia="zh-CN"/>
        </w:rPr>
        <w:t>3</w:t>
      </w:r>
      <w:r>
        <w:rPr>
          <w:rFonts w:hint="eastAsia" w:ascii="宋体" w:hAnsi="宋体"/>
          <w:color w:val="FF0000"/>
          <w:highlight w:val="yellow"/>
          <w:lang w:eastAsia="zh-CN"/>
        </w:rPr>
        <w:t>）满足电力电抗器检修导则（DL/T 462 - 2025）的要求</w:t>
      </w:r>
    </w:p>
    <w:p w14:paraId="5E92C2A1">
      <w:pPr>
        <w:spacing w:line="480" w:lineRule="exact"/>
        <w:rPr>
          <w:rFonts w:hint="eastAsia" w:ascii="宋体" w:hAnsi="宋体"/>
          <w:color w:val="FF0000"/>
          <w:highlight w:val="yellow"/>
          <w:lang w:eastAsia="zh-CN"/>
        </w:rPr>
      </w:pPr>
      <w:r>
        <w:rPr>
          <w:rFonts w:hint="eastAsia" w:ascii="宋体" w:hAnsi="宋体"/>
          <w:color w:val="FF0000"/>
          <w:highlight w:val="yellow"/>
          <w:lang w:eastAsia="zh-CN"/>
        </w:rPr>
        <w:t>（</w:t>
      </w:r>
      <w:r>
        <w:rPr>
          <w:rFonts w:hint="eastAsia" w:ascii="宋体" w:hAnsi="宋体"/>
          <w:color w:val="FF0000"/>
          <w:highlight w:val="yellow"/>
          <w:lang w:val="en-US" w:eastAsia="zh-CN"/>
        </w:rPr>
        <w:t>4</w:t>
      </w:r>
      <w:r>
        <w:rPr>
          <w:rFonts w:hint="eastAsia" w:ascii="宋体" w:hAnsi="宋体"/>
          <w:color w:val="FF0000"/>
          <w:highlight w:val="yellow"/>
          <w:lang w:eastAsia="zh-CN"/>
        </w:rPr>
        <w:t>）满足变电所电压无功调节控制装置（DL/T 672 - 2017）的要求</w:t>
      </w:r>
    </w:p>
    <w:p w14:paraId="5A1A4D03">
      <w:pPr>
        <w:spacing w:line="480" w:lineRule="exact"/>
        <w:rPr>
          <w:rFonts w:hint="eastAsia" w:ascii="宋体" w:hAnsi="宋体"/>
          <w:color w:val="FF0000"/>
          <w:highlight w:val="yellow"/>
        </w:rPr>
      </w:pPr>
      <w:r>
        <w:rPr>
          <w:rFonts w:hint="eastAsia" w:ascii="宋体" w:hAnsi="宋体"/>
          <w:color w:val="FF0000"/>
          <w:highlight w:val="yellow"/>
        </w:rPr>
        <w:t>（</w:t>
      </w:r>
      <w:r>
        <w:rPr>
          <w:rFonts w:hint="eastAsia" w:ascii="宋体" w:hAnsi="宋体"/>
          <w:color w:val="FF0000"/>
          <w:highlight w:val="yellow"/>
          <w:lang w:val="en-US" w:eastAsia="zh-CN"/>
        </w:rPr>
        <w:t>5</w:t>
      </w:r>
      <w:r>
        <w:rPr>
          <w:rFonts w:hint="eastAsia" w:ascii="宋体" w:hAnsi="宋体"/>
          <w:color w:val="FF0000"/>
          <w:highlight w:val="yellow"/>
        </w:rPr>
        <w:t>）电力设备试验要满足电力设备预防性试验规程（DL/T 596-2021）的要求</w:t>
      </w:r>
    </w:p>
    <w:p w14:paraId="0E705AD4">
      <w:pPr>
        <w:pStyle w:val="235"/>
        <w:ind w:firstLine="0" w:firstLineChars="0"/>
        <w:rPr>
          <w:rFonts w:hint="eastAsia" w:cs="Times New Roman"/>
          <w:color w:val="FF0000"/>
          <w:kern w:val="2"/>
          <w:sz w:val="21"/>
          <w:highlight w:val="yellow"/>
        </w:rPr>
      </w:pPr>
      <w:r>
        <w:rPr>
          <w:rFonts w:hint="eastAsia" w:cs="Times New Roman"/>
          <w:color w:val="FF0000"/>
          <w:kern w:val="2"/>
          <w:sz w:val="21"/>
          <w:highlight w:val="yellow"/>
        </w:rPr>
        <w:t>4.技术要求：</w:t>
      </w:r>
    </w:p>
    <w:p w14:paraId="2917A6FC">
      <w:pPr>
        <w:tabs>
          <w:tab w:val="left" w:pos="420"/>
        </w:tabs>
        <w:spacing w:line="360" w:lineRule="auto"/>
        <w:jc w:val="left"/>
        <w:rPr>
          <w:rFonts w:hint="eastAsia" w:ascii="宋体" w:hAnsi="宋体"/>
          <w:color w:val="FF0000"/>
          <w:highlight w:val="yellow"/>
        </w:rPr>
      </w:pPr>
      <w:r>
        <w:rPr>
          <w:rFonts w:hint="eastAsia" w:ascii="宋体" w:hAnsi="宋体"/>
          <w:color w:val="FF0000"/>
          <w:highlight w:val="yellow"/>
        </w:rPr>
        <w:t>具体通用维</w:t>
      </w:r>
      <w:r>
        <w:rPr>
          <w:rFonts w:hint="eastAsia" w:ascii="宋体" w:hAnsi="宋体"/>
          <w:color w:val="FF0000"/>
          <w:highlight w:val="yellow"/>
          <w:lang w:eastAsia="zh-CN"/>
        </w:rPr>
        <w:t>修</w:t>
      </w:r>
      <w:r>
        <w:rPr>
          <w:rFonts w:hint="eastAsia" w:ascii="宋体" w:hAnsi="宋体"/>
          <w:color w:val="FF0000"/>
          <w:highlight w:val="yellow"/>
        </w:rPr>
        <w:t>要求如下：</w:t>
      </w:r>
    </w:p>
    <w:p w14:paraId="0B4BA360">
      <w:pPr>
        <w:adjustRightInd w:val="0"/>
        <w:snapToGrid w:val="0"/>
        <w:spacing w:line="360" w:lineRule="auto"/>
        <w:rPr>
          <w:rFonts w:hint="eastAsia" w:ascii="宋体" w:hAnsi="宋体"/>
          <w:color w:val="FF0000"/>
          <w:highlight w:val="yellow"/>
          <w:shd w:val="clear" w:color="FFFFFF" w:fill="D9D9D9"/>
        </w:rPr>
      </w:pPr>
      <w:r>
        <w:rPr>
          <w:rFonts w:hint="eastAsia" w:ascii="宋体" w:hAnsi="宋体"/>
          <w:color w:val="FF0000"/>
          <w:highlight w:val="yellow"/>
          <w:shd w:val="clear" w:color="FFFFFF" w:fill="D9D9D9"/>
        </w:rPr>
        <w:t>4</w:t>
      </w:r>
      <w:r>
        <w:rPr>
          <w:rFonts w:hint="eastAsia" w:ascii="宋体" w:hAnsi="宋体" w:eastAsia="宋体"/>
          <w:color w:val="FF0000"/>
          <w:highlight w:val="yellow"/>
        </w:rPr>
        <w:t>.1</w:t>
      </w:r>
      <w:r>
        <w:rPr>
          <w:rFonts w:hint="eastAsia" w:ascii="宋体" w:hAnsi="宋体"/>
          <w:color w:val="FF0000"/>
          <w:highlight w:val="yellow"/>
          <w:lang w:val="en-US" w:eastAsia="zh-CN"/>
        </w:rPr>
        <w:t xml:space="preserve">  </w:t>
      </w:r>
      <w:r>
        <w:rPr>
          <w:rFonts w:hint="eastAsia" w:ascii="宋体" w:hAnsi="宋体" w:eastAsia="宋体"/>
          <w:color w:val="FF0000"/>
          <w:highlight w:val="yellow"/>
        </w:rPr>
        <w:t>新电容安装额定容量偏差≤±5%，单台电容与串联电抗器、投切开关参数匹配，避免过电压击穿</w:t>
      </w:r>
      <w:r>
        <w:rPr>
          <w:rFonts w:hint="eastAsia" w:ascii="宋体" w:hAnsi="宋体" w:eastAsia="宋体"/>
          <w:color w:val="FF0000"/>
          <w:highlight w:val="yellow"/>
          <w:lang w:eastAsia="zh-CN"/>
        </w:rPr>
        <w:t>，</w:t>
      </w:r>
      <w:r>
        <w:rPr>
          <w:rFonts w:hint="eastAsia" w:ascii="宋体" w:hAnsi="宋体" w:eastAsia="宋体"/>
          <w:color w:val="FF0000"/>
          <w:highlight w:val="yellow"/>
        </w:rPr>
        <w:t>且电容组三相容量偏差≤5%</w:t>
      </w:r>
      <w:r>
        <w:rPr>
          <w:rFonts w:hint="eastAsia" w:ascii="宋体" w:hAnsi="宋体" w:eastAsia="宋体"/>
          <w:color w:val="FF0000"/>
          <w:highlight w:val="yellow"/>
          <w:lang w:eastAsia="zh-CN"/>
        </w:rPr>
        <w:t>；</w:t>
      </w:r>
      <w:r>
        <w:rPr>
          <w:rFonts w:hint="eastAsia" w:ascii="宋体" w:hAnsi="宋体" w:eastAsia="宋体"/>
          <w:color w:val="FF0000"/>
          <w:highlight w:val="yellow"/>
        </w:rPr>
        <w:t>能承受 10kV 电网 3、5 次谐波叠加电压，总谐波畸变率≤4% 时，电容长期运行无过热，满足 GB/T 11024.1 标准</w:t>
      </w:r>
      <w:r>
        <w:rPr>
          <w:rFonts w:hint="eastAsia" w:ascii="宋体" w:hAnsi="宋体" w:eastAsia="宋体"/>
          <w:color w:val="FF0000"/>
          <w:highlight w:val="yellow"/>
          <w:lang w:eastAsia="zh-CN"/>
        </w:rPr>
        <w:t>；</w:t>
      </w:r>
      <w:r>
        <w:rPr>
          <w:rFonts w:hint="eastAsia" w:ascii="宋体" w:hAnsi="宋体" w:eastAsia="宋体"/>
          <w:color w:val="FF0000"/>
          <w:highlight w:val="yellow"/>
        </w:rPr>
        <w:t>绝缘介质（如金属化聚丙烯膜）耐温等级不低于-40℃~70℃ ，极间绝缘耐受电压≥2.15 倍额定电压（1min）。</w:t>
      </w:r>
    </w:p>
    <w:p w14:paraId="4148D6BD">
      <w:pPr>
        <w:adjustRightInd w:val="0"/>
        <w:snapToGrid w:val="0"/>
        <w:spacing w:line="360" w:lineRule="auto"/>
        <w:rPr>
          <w:rFonts w:hint="eastAsia" w:ascii="宋体" w:hAnsi="宋体"/>
          <w:color w:val="FF0000"/>
          <w:highlight w:val="yellow"/>
          <w:lang w:val="en-US" w:eastAsia="zh-CN"/>
        </w:rPr>
      </w:pPr>
      <w:r>
        <w:rPr>
          <w:rFonts w:hint="eastAsia" w:ascii="宋体" w:hAnsi="宋体"/>
          <w:color w:val="FF0000"/>
          <w:highlight w:val="yellow"/>
          <w:lang w:val="en-US" w:eastAsia="zh-CN"/>
        </w:rPr>
        <w:t>4.2  新电抗器额定电压需适配 10kV 系统（允许 ±10% 波动），额定电流与对应电容支路电流一致，感抗值偏差≤±5%，线圈对地绝缘等级不低于F级</w:t>
      </w:r>
      <w:r>
        <w:rPr>
          <w:rFonts w:hint="default" w:ascii="宋体" w:hAnsi="宋体"/>
          <w:color w:val="FF0000"/>
          <w:highlight w:val="yellow"/>
          <w:lang w:val="en-US" w:eastAsia="zh-CN"/>
        </w:rPr>
        <w:t>（耐温 155℃）</w:t>
      </w:r>
      <w:r>
        <w:rPr>
          <w:rFonts w:hint="eastAsia" w:ascii="宋体" w:hAnsi="宋体"/>
          <w:color w:val="FF0000"/>
          <w:highlight w:val="yellow"/>
          <w:lang w:val="en-US" w:eastAsia="zh-CN"/>
        </w:rPr>
        <w:t>，自然冷却时散热面积需满足额定电流下温升≤60K；运行噪声≤65dB（距设备 1m 处），无电磁异音，能承受额定电流 20 倍的短时（2s）短路电流，线圈无变形、绝缘无损坏（符合 GB/T 10229）标准。</w:t>
      </w:r>
    </w:p>
    <w:p w14:paraId="6CE88D17">
      <w:pPr>
        <w:spacing w:line="360" w:lineRule="auto"/>
        <w:rPr>
          <w:rFonts w:hint="eastAsia" w:ascii="宋体" w:hAnsi="宋体"/>
          <w:highlight w:val="yellow"/>
        </w:rPr>
      </w:pPr>
      <w:r>
        <w:rPr>
          <w:rFonts w:hint="eastAsia" w:ascii="宋体" w:hAnsi="宋体"/>
          <w:color w:val="FF0000"/>
          <w:highlight w:val="yellow"/>
          <w:lang w:val="en-US" w:eastAsia="zh-CN"/>
        </w:rPr>
        <w:t>4.3 控制保护器支持 “功率因数 + 无功功率” 双判据控制，功率因数可设范围 0.85（滞后）~1.0，当低于设定值时，按 “先投后切、循环投切” 原则自动投切电容组，动作响应时间≤1 秒，无拒动、误动，可手动 / 自动切换，有防国补抑制功能；具备过电压、过电流、谐波超标保护声光报警功能；支持电容开路 / 短路、电抗器过载、投切开关拒动等故障检测，能定位故障支路并上传故障代码，同时联动断路器跳闸（可选）；具备电源失压、采样回路断线、自身故障（如 CPU 故障）保护，故障时输出无源触点信号至后台，确保自身及系统安全。</w:t>
      </w:r>
    </w:p>
    <w:p w14:paraId="2FC7A737">
      <w:pPr>
        <w:spacing w:line="360" w:lineRule="auto"/>
        <w:rPr>
          <w:rFonts w:hint="eastAsia" w:ascii="宋体" w:hAnsi="宋体"/>
          <w:highlight w:val="yellow"/>
        </w:rPr>
      </w:pPr>
      <w:r>
        <w:rPr>
          <w:rFonts w:hint="eastAsia" w:ascii="宋体" w:hAnsi="宋体"/>
          <w:highlight w:val="yellow"/>
        </w:rPr>
        <w:t>4.5采购备件的产品质量、技术标准如在招投标文件中无相应说明，则按中华人民共和国有关部门颁发的最新的国标或专业（部）标准执行及相应的国际标准。没有国家或专业（部）标准的，按企业标准执行。</w:t>
      </w:r>
    </w:p>
    <w:p w14:paraId="558ADFDB">
      <w:pPr>
        <w:adjustRightInd w:val="0"/>
        <w:snapToGrid w:val="0"/>
        <w:spacing w:line="360" w:lineRule="auto"/>
        <w:rPr>
          <w:rFonts w:hint="eastAsia" w:ascii="宋体" w:hAnsi="宋体"/>
          <w:highlight w:val="yellow"/>
        </w:rPr>
      </w:pPr>
      <w:r>
        <w:rPr>
          <w:rFonts w:hint="eastAsia" w:ascii="宋体" w:hAnsi="宋体"/>
          <w:highlight w:val="yellow"/>
        </w:rPr>
        <w:t>4.6上述未涉及部分按照国家相应电力设施检修标准确定。</w:t>
      </w:r>
    </w:p>
    <w:p w14:paraId="3AE31A81">
      <w:pPr>
        <w:pStyle w:val="25"/>
        <w:spacing w:line="360" w:lineRule="auto"/>
        <w:rPr>
          <w:rFonts w:hint="eastAsia" w:ascii="黑体" w:hAnsi="黑体" w:eastAsia="黑体"/>
          <w:b/>
          <w:bCs/>
          <w:sz w:val="28"/>
          <w:szCs w:val="28"/>
        </w:rPr>
      </w:pPr>
      <w:r>
        <w:rPr>
          <w:rFonts w:hint="eastAsia" w:ascii="黑体" w:hAnsi="黑体" w:eastAsia="黑体"/>
          <w:b/>
          <w:bCs/>
          <w:sz w:val="28"/>
          <w:szCs w:val="28"/>
        </w:rPr>
        <w:t>三、质量要求</w:t>
      </w:r>
    </w:p>
    <w:p w14:paraId="7C5A6D2B">
      <w:pPr>
        <w:spacing w:line="276" w:lineRule="auto"/>
        <w:ind w:left="-304" w:leftChars="-145" w:firstLine="436" w:firstLineChars="200"/>
        <w:rPr>
          <w:rFonts w:hint="eastAsia" w:ascii="宋体" w:hAnsi="宋体"/>
          <w:spacing w:val="4"/>
          <w:szCs w:val="21"/>
        </w:rPr>
      </w:pPr>
      <w:r>
        <w:rPr>
          <w:rFonts w:hint="eastAsia" w:ascii="宋体" w:hAnsi="宋体"/>
          <w:spacing w:val="4"/>
          <w:szCs w:val="21"/>
        </w:rPr>
        <w:t>3.1承揽方应提高员工的质量意识，制定完善的施工工艺、检验制度和考核制度，主动采取质量预防措施，及时发现质量问题并及时纠正。</w:t>
      </w:r>
    </w:p>
    <w:p w14:paraId="63C15DC4">
      <w:pPr>
        <w:spacing w:line="276" w:lineRule="auto"/>
        <w:ind w:left="-304" w:leftChars="-145" w:firstLine="436" w:firstLineChars="200"/>
        <w:rPr>
          <w:rFonts w:hint="eastAsia" w:ascii="宋体" w:hAnsi="宋体"/>
          <w:spacing w:val="4"/>
          <w:szCs w:val="21"/>
        </w:rPr>
      </w:pPr>
      <w:r>
        <w:rPr>
          <w:rFonts w:hint="eastAsia" w:ascii="宋体" w:hAnsi="宋体"/>
          <w:spacing w:val="4"/>
          <w:szCs w:val="21"/>
        </w:rPr>
        <w:t>3.2工程质量必须符合国家(行业)相关规范和标准，</w:t>
      </w:r>
      <w:r>
        <w:rPr>
          <w:rFonts w:hint="eastAsia" w:ascii="宋体"/>
          <w:szCs w:val="22"/>
        </w:rPr>
        <w:t>维修完毕后，由</w:t>
      </w:r>
      <w:r>
        <w:rPr>
          <w:rFonts w:hint="eastAsia" w:ascii="宋体" w:hAnsi="宋体"/>
          <w:spacing w:val="4"/>
          <w:szCs w:val="21"/>
        </w:rPr>
        <w:t>承揽方</w:t>
      </w:r>
      <w:r>
        <w:rPr>
          <w:rFonts w:hint="eastAsia" w:ascii="宋体"/>
          <w:szCs w:val="22"/>
        </w:rPr>
        <w:t>负责调试试运行，维修完毕后要达到甲方的验收标准。</w:t>
      </w:r>
    </w:p>
    <w:p w14:paraId="1EEE86A2">
      <w:pPr>
        <w:spacing w:line="276" w:lineRule="auto"/>
        <w:ind w:left="-304" w:leftChars="-145" w:firstLine="436" w:firstLineChars="200"/>
        <w:rPr>
          <w:rFonts w:hint="eastAsia" w:ascii="宋体" w:hAnsi="宋体"/>
          <w:spacing w:val="4"/>
          <w:szCs w:val="21"/>
        </w:rPr>
      </w:pPr>
      <w:r>
        <w:rPr>
          <w:rFonts w:hint="eastAsia" w:ascii="宋体" w:hAnsi="宋体"/>
          <w:spacing w:val="4"/>
          <w:szCs w:val="21"/>
        </w:rPr>
        <w:t>3.3承揽方均应经过维修质量自检。维修维保检修前，必须编制安全施工技术措施，机械、工具在使用前必须经过检查，确认安全可靠、合格后，方可使用，对吊绳索、工机具进行必要的负荷实验、进行试吊、试运转，确认安全可靠，方可进行吊装，在吊装前应查清吊物重量，选好吊点，严禁超负荷起吊，起吊时，应平稳，避免震动或摆动。检修时，在工作范围应设有警戒线并树以明显的警戒标志，并有专人负责，重物下面不得通过和站人，无关人员严禁进入检修现场。</w:t>
      </w:r>
    </w:p>
    <w:p w14:paraId="17EE7DD6">
      <w:pPr>
        <w:spacing w:line="276" w:lineRule="auto"/>
        <w:ind w:left="-304" w:leftChars="-145" w:firstLine="436" w:firstLineChars="200"/>
        <w:rPr>
          <w:rFonts w:hint="eastAsia" w:ascii="宋体" w:hAnsi="宋体"/>
          <w:spacing w:val="4"/>
          <w:szCs w:val="21"/>
        </w:rPr>
      </w:pPr>
      <w:r>
        <w:rPr>
          <w:rFonts w:hint="eastAsia" w:ascii="宋体" w:hAnsi="宋体"/>
          <w:spacing w:val="4"/>
          <w:szCs w:val="21"/>
        </w:rPr>
        <w:t>3.4安全设施和安全保护用品使用前，须检查符合要求后方可使用。</w:t>
      </w:r>
    </w:p>
    <w:p w14:paraId="4F1DF9A8">
      <w:pPr>
        <w:spacing w:line="276" w:lineRule="auto"/>
        <w:ind w:left="-304" w:leftChars="-145" w:firstLine="436" w:firstLineChars="200"/>
        <w:rPr>
          <w:rFonts w:hint="eastAsia" w:ascii="宋体" w:hAnsi="宋体"/>
          <w:spacing w:val="4"/>
          <w:szCs w:val="21"/>
        </w:rPr>
      </w:pPr>
      <w:r>
        <w:rPr>
          <w:rFonts w:hint="eastAsia" w:ascii="宋体" w:hAnsi="宋体"/>
          <w:spacing w:val="4"/>
          <w:szCs w:val="21"/>
        </w:rPr>
        <w:t>3.5施工过程必须具备相关作业要求及证件，并办理相关安全协议、高空作业协议等。</w:t>
      </w:r>
    </w:p>
    <w:p w14:paraId="7CFEDBB3">
      <w:pPr>
        <w:spacing w:line="276" w:lineRule="auto"/>
        <w:ind w:left="-304" w:leftChars="-145" w:firstLine="436" w:firstLineChars="200"/>
        <w:rPr>
          <w:rFonts w:hint="eastAsia" w:ascii="宋体" w:hAnsi="宋体"/>
          <w:spacing w:val="4"/>
          <w:szCs w:val="21"/>
        </w:rPr>
      </w:pPr>
      <w:r>
        <w:rPr>
          <w:rFonts w:hint="eastAsia" w:ascii="宋体" w:hAnsi="宋体"/>
          <w:spacing w:val="4"/>
          <w:szCs w:val="21"/>
        </w:rPr>
        <w:t>3.6设备的运输、吊运施工由承揽方负责，费用由承揽方承担。</w:t>
      </w:r>
    </w:p>
    <w:p w14:paraId="246935EE">
      <w:pPr>
        <w:spacing w:line="276" w:lineRule="auto"/>
        <w:ind w:left="-304" w:leftChars="-145" w:firstLine="436" w:firstLineChars="200"/>
        <w:rPr>
          <w:rFonts w:hint="eastAsia" w:ascii="宋体" w:hAnsi="宋体"/>
          <w:spacing w:val="4"/>
          <w:szCs w:val="21"/>
        </w:rPr>
      </w:pPr>
      <w:r>
        <w:rPr>
          <w:rFonts w:hint="eastAsia" w:ascii="宋体" w:hAnsi="宋体"/>
          <w:spacing w:val="4"/>
          <w:szCs w:val="21"/>
        </w:rPr>
        <w:t>3.7双方签订安全环保消防责任书，明确双方责任与义务。</w:t>
      </w:r>
    </w:p>
    <w:p w14:paraId="1C92BCBC">
      <w:pPr>
        <w:autoSpaceDE w:val="0"/>
        <w:autoSpaceDN w:val="0"/>
        <w:adjustRightInd w:val="0"/>
        <w:spacing w:line="276" w:lineRule="auto"/>
        <w:rPr>
          <w:rFonts w:hint="eastAsia" w:ascii="宋体" w:hAnsi="宋体"/>
          <w:kern w:val="0"/>
          <w:szCs w:val="21"/>
        </w:rPr>
      </w:pPr>
      <w:r>
        <w:rPr>
          <w:rFonts w:hint="eastAsia" w:ascii="宋体" w:hAnsi="宋体"/>
          <w:kern w:val="0"/>
          <w:szCs w:val="21"/>
        </w:rPr>
        <w:t>4.特别提示</w:t>
      </w:r>
    </w:p>
    <w:p w14:paraId="45E91199">
      <w:pPr>
        <w:autoSpaceDE w:val="0"/>
        <w:autoSpaceDN w:val="0"/>
        <w:adjustRightInd w:val="0"/>
        <w:spacing w:line="276" w:lineRule="auto"/>
        <w:rPr>
          <w:rFonts w:hint="eastAsia" w:ascii="宋体" w:hAnsi="宋体"/>
          <w:kern w:val="0"/>
          <w:szCs w:val="21"/>
        </w:rPr>
      </w:pPr>
      <w:r>
        <w:rPr>
          <w:rFonts w:hint="eastAsia" w:ascii="宋体" w:hAnsi="宋体"/>
          <w:kern w:val="0"/>
          <w:szCs w:val="21"/>
        </w:rPr>
        <w:t>4</w:t>
      </w:r>
      <w:r>
        <w:rPr>
          <w:rFonts w:ascii="宋体" w:hAnsi="宋体"/>
          <w:kern w:val="0"/>
          <w:szCs w:val="21"/>
        </w:rPr>
        <w:t xml:space="preserve">.1 </w:t>
      </w:r>
      <w:r>
        <w:rPr>
          <w:rFonts w:hint="eastAsia" w:ascii="宋体" w:hAnsi="宋体"/>
          <w:kern w:val="0"/>
          <w:szCs w:val="21"/>
        </w:rPr>
        <w:t xml:space="preserve"> 本技术协议适用</w:t>
      </w:r>
      <w:r>
        <w:rPr>
          <w:rFonts w:hint="eastAsia" w:ascii="宋体" w:hAnsi="宋体"/>
          <w:szCs w:val="21"/>
        </w:rPr>
        <w:t>于</w:t>
      </w:r>
      <w:r>
        <w:rPr>
          <w:rFonts w:hint="eastAsia"/>
        </w:rPr>
        <w:t>大齿公司变电站10KV无功补偿装置维修项目</w:t>
      </w:r>
      <w:r>
        <w:rPr>
          <w:rFonts w:hint="eastAsia" w:ascii="宋体" w:hAnsi="宋体"/>
          <w:szCs w:val="21"/>
        </w:rPr>
        <w:t>施工。</w:t>
      </w:r>
    </w:p>
    <w:p w14:paraId="03E9C4FE">
      <w:pPr>
        <w:spacing w:line="276" w:lineRule="auto"/>
        <w:rPr>
          <w:rFonts w:hint="eastAsia" w:ascii="宋体" w:hAnsi="宋体"/>
          <w:szCs w:val="21"/>
        </w:rPr>
      </w:pPr>
      <w:r>
        <w:rPr>
          <w:rFonts w:hint="eastAsia" w:ascii="宋体" w:hAnsi="宋体"/>
          <w:szCs w:val="21"/>
        </w:rPr>
        <w:t>4.2  本技术协议提出的是最低限度的技术要求，并未对一切技术细节作出规定，也未充分引述有关标准和规范条文，承揽方应保证提供符合本技术规范书和现行国家（行业）标准的合格产品。</w:t>
      </w:r>
    </w:p>
    <w:p w14:paraId="2161B219">
      <w:pPr>
        <w:spacing w:line="276" w:lineRule="auto"/>
        <w:rPr>
          <w:rFonts w:hint="eastAsia" w:ascii="宋体" w:hAnsi="宋体"/>
          <w:szCs w:val="21"/>
        </w:rPr>
      </w:pPr>
      <w:r>
        <w:rPr>
          <w:rFonts w:hint="eastAsia" w:ascii="宋体" w:hAnsi="宋体"/>
          <w:szCs w:val="21"/>
        </w:rPr>
        <w:t>4.3  本技术协议所使用的标准如遇与承揽方所执行的标准发生矛盾时，应按较高标准执行。</w:t>
      </w:r>
    </w:p>
    <w:p w14:paraId="74CE085C">
      <w:pPr>
        <w:spacing w:line="276" w:lineRule="auto"/>
        <w:rPr>
          <w:rFonts w:hint="eastAsia" w:ascii="宋体" w:hAnsi="宋体"/>
          <w:szCs w:val="21"/>
        </w:rPr>
      </w:pPr>
      <w:r>
        <w:rPr>
          <w:rFonts w:hint="eastAsia" w:ascii="宋体" w:hAnsi="宋体"/>
          <w:szCs w:val="21"/>
        </w:rPr>
        <w:t>4.4  本技术协议作为施工承揽合同的技术附件，经委托、施工双方确认后，与合同正文具有同等的法律效力。</w:t>
      </w:r>
    </w:p>
    <w:p w14:paraId="4800BC1B">
      <w:pPr>
        <w:pStyle w:val="25"/>
        <w:spacing w:line="360" w:lineRule="auto"/>
        <w:rPr>
          <w:rFonts w:hint="eastAsia" w:ascii="黑体" w:hAnsi="黑体" w:eastAsia="黑体"/>
          <w:b/>
          <w:bCs/>
          <w:sz w:val="28"/>
          <w:szCs w:val="28"/>
        </w:rPr>
      </w:pPr>
      <w:r>
        <w:rPr>
          <w:rFonts w:hint="eastAsia" w:ascii="黑体" w:hAnsi="黑体" w:eastAsia="黑体"/>
          <w:b/>
          <w:bCs/>
          <w:sz w:val="28"/>
          <w:szCs w:val="28"/>
        </w:rPr>
        <w:t>四、</w:t>
      </w:r>
      <w:r>
        <w:rPr>
          <w:rFonts w:ascii="黑体" w:hAnsi="黑体" w:eastAsia="黑体"/>
          <w:b/>
          <w:bCs/>
          <w:sz w:val="28"/>
          <w:szCs w:val="28"/>
        </w:rPr>
        <w:t>验收</w:t>
      </w:r>
    </w:p>
    <w:p w14:paraId="79A46091">
      <w:pPr>
        <w:adjustRightInd w:val="0"/>
        <w:snapToGrid w:val="0"/>
        <w:spacing w:line="276" w:lineRule="auto"/>
        <w:ind w:firstLine="420" w:firstLineChars="200"/>
        <w:rPr>
          <w:rFonts w:hint="eastAsia" w:ascii="宋体" w:hAnsi="宋体"/>
          <w:szCs w:val="21"/>
        </w:rPr>
      </w:pPr>
      <w:r>
        <w:rPr>
          <w:rFonts w:hint="eastAsia" w:ascii="宋体" w:hAnsi="宋体"/>
          <w:szCs w:val="21"/>
        </w:rPr>
        <w:t>承包方按照招标文件、投标文件、技术交流文件等形成并达成一致的技术协议书和合同规定验收。</w:t>
      </w:r>
    </w:p>
    <w:p w14:paraId="15843766">
      <w:pPr>
        <w:adjustRightInd w:val="0"/>
        <w:snapToGrid w:val="0"/>
        <w:spacing w:line="276" w:lineRule="auto"/>
        <w:ind w:firstLine="420" w:firstLineChars="200"/>
        <w:rPr>
          <w:rFonts w:hint="eastAsia" w:ascii="宋体" w:hAnsi="宋体"/>
          <w:szCs w:val="21"/>
        </w:rPr>
      </w:pPr>
      <w:r>
        <w:rPr>
          <w:rFonts w:hint="eastAsia" w:ascii="宋体" w:hAnsi="宋体"/>
          <w:szCs w:val="21"/>
        </w:rPr>
        <w:t>1．验收</w:t>
      </w:r>
    </w:p>
    <w:p w14:paraId="2C0FDECF">
      <w:pPr>
        <w:spacing w:line="276" w:lineRule="auto"/>
        <w:ind w:firstLine="436" w:firstLineChars="200"/>
        <w:rPr>
          <w:rFonts w:hint="eastAsia" w:ascii="宋体" w:hAnsi="宋体"/>
          <w:spacing w:val="4"/>
          <w:szCs w:val="21"/>
        </w:rPr>
      </w:pPr>
      <w:r>
        <w:rPr>
          <w:rFonts w:hint="eastAsia" w:ascii="宋体" w:hAnsi="宋体"/>
          <w:spacing w:val="4"/>
          <w:szCs w:val="21"/>
        </w:rPr>
        <w:t>委托方负责协调各方对维修进行验收。</w:t>
      </w:r>
      <w:r>
        <w:rPr>
          <w:rFonts w:hint="eastAsia" w:ascii="宋体" w:hAnsi="宋体"/>
          <w:szCs w:val="21"/>
        </w:rPr>
        <w:t>验收由相关各方按照合同要求或在安装现场进行，</w:t>
      </w:r>
      <w:r>
        <w:rPr>
          <w:rFonts w:hint="eastAsia"/>
          <w:szCs w:val="22"/>
        </w:rPr>
        <w:t>按委托方技术要求和国家有关标准共同验收，并填写验收记录，双方签字认可。</w:t>
      </w:r>
      <w:r>
        <w:rPr>
          <w:rFonts w:hint="eastAsia" w:ascii="宋体" w:hAnsi="宋体"/>
          <w:spacing w:val="4"/>
          <w:szCs w:val="21"/>
        </w:rPr>
        <w:t>对验收时不符合验收标准的部分，承揽方负责整改，费用承揽方自理。</w:t>
      </w:r>
    </w:p>
    <w:p w14:paraId="78EA325E">
      <w:pPr>
        <w:adjustRightInd w:val="0"/>
        <w:snapToGrid w:val="0"/>
        <w:spacing w:line="276" w:lineRule="auto"/>
        <w:ind w:firstLine="420" w:firstLineChars="200"/>
        <w:rPr>
          <w:rFonts w:hint="eastAsia" w:ascii="宋体" w:hAnsi="宋体"/>
          <w:szCs w:val="21"/>
        </w:rPr>
      </w:pPr>
      <w:r>
        <w:rPr>
          <w:rFonts w:hint="eastAsia" w:ascii="宋体" w:hAnsi="宋体"/>
          <w:szCs w:val="21"/>
        </w:rPr>
        <w:t>2．验收标准</w:t>
      </w:r>
    </w:p>
    <w:p w14:paraId="09186327">
      <w:pPr>
        <w:adjustRightInd w:val="0"/>
        <w:snapToGrid w:val="0"/>
        <w:spacing w:line="276" w:lineRule="auto"/>
        <w:ind w:firstLine="420" w:firstLineChars="200"/>
        <w:rPr>
          <w:rFonts w:hint="eastAsia" w:hAnsi="宋体"/>
          <w:szCs w:val="22"/>
        </w:rPr>
      </w:pPr>
      <w:r>
        <w:rPr>
          <w:rFonts w:hint="eastAsia" w:ascii="宋体" w:hAnsi="宋体"/>
          <w:szCs w:val="21"/>
        </w:rPr>
        <w:t>根据维修内容及相关国标规定验收；维修完毕提供符合要求的验收报告；</w:t>
      </w:r>
      <w:r>
        <w:rPr>
          <w:rFonts w:hint="eastAsia" w:hAnsi="宋体"/>
          <w:szCs w:val="22"/>
        </w:rPr>
        <w:t>项目实施完毕情况下，一般连续运行7天，每天至少连续 6 小时，除用户方面因素外，必须达到以下要求：</w:t>
      </w:r>
    </w:p>
    <w:p w14:paraId="7258E009">
      <w:pPr>
        <w:pStyle w:val="25"/>
        <w:spacing w:line="360" w:lineRule="auto"/>
        <w:rPr>
          <w:rFonts w:hint="eastAsia" w:hAnsi="宋体"/>
        </w:rPr>
      </w:pPr>
      <w:r>
        <w:rPr>
          <w:rFonts w:hint="eastAsia" w:hAnsi="宋体"/>
          <w:szCs w:val="22"/>
        </w:rPr>
        <w:t>（1）验收过程：</w:t>
      </w:r>
    </w:p>
    <w:p w14:paraId="7DF1A2A2">
      <w:pPr>
        <w:pStyle w:val="25"/>
        <w:spacing w:line="360" w:lineRule="auto"/>
        <w:rPr>
          <w:rFonts w:hint="eastAsia" w:hAnsi="宋体"/>
        </w:rPr>
      </w:pPr>
      <w:r>
        <w:rPr>
          <w:rFonts w:hint="eastAsia" w:hAnsi="宋体"/>
          <w:szCs w:val="22"/>
        </w:rPr>
        <w:t>a)在整个验收过程中需要留存维修过程照片及相关记录，更换零部件或元件需要对新旧件拍照；</w:t>
      </w:r>
    </w:p>
    <w:p w14:paraId="464FB14A">
      <w:pPr>
        <w:pStyle w:val="25"/>
        <w:spacing w:line="360" w:lineRule="auto"/>
        <w:rPr>
          <w:rFonts w:hint="eastAsia" w:hAnsi="宋体"/>
        </w:rPr>
      </w:pPr>
      <w:r>
        <w:rPr>
          <w:rFonts w:hint="eastAsia" w:hAnsi="宋体"/>
          <w:szCs w:val="22"/>
        </w:rPr>
        <w:t>b)验收原则上要求一次完成。若一次验收不成功，最多允许两次；</w:t>
      </w:r>
    </w:p>
    <w:p w14:paraId="12252188">
      <w:pPr>
        <w:pStyle w:val="25"/>
        <w:spacing w:line="360" w:lineRule="auto"/>
        <w:rPr>
          <w:rFonts w:hint="eastAsia" w:hAnsi="宋体"/>
        </w:rPr>
      </w:pPr>
      <w:r>
        <w:rPr>
          <w:rFonts w:hint="eastAsia" w:hAnsi="宋体"/>
          <w:szCs w:val="22"/>
        </w:rPr>
        <w:t>c）验收通过后买卖双方共同签署终验收报告。</w:t>
      </w:r>
    </w:p>
    <w:p w14:paraId="53A70504">
      <w:pPr>
        <w:pStyle w:val="25"/>
        <w:spacing w:line="360" w:lineRule="auto"/>
        <w:rPr>
          <w:rFonts w:hint="eastAsia" w:hAnsi="宋体"/>
        </w:rPr>
      </w:pPr>
      <w:r>
        <w:rPr>
          <w:rFonts w:hint="eastAsia" w:hAnsi="宋体"/>
          <w:szCs w:val="22"/>
        </w:rPr>
        <w:t>（2）一般标准与要求：</w:t>
      </w:r>
    </w:p>
    <w:p w14:paraId="6C150E81">
      <w:pPr>
        <w:pStyle w:val="25"/>
        <w:spacing w:line="360" w:lineRule="auto"/>
        <w:rPr>
          <w:rFonts w:hint="eastAsia" w:hAnsi="宋体"/>
        </w:rPr>
      </w:pPr>
      <w:r>
        <w:rPr>
          <w:rFonts w:hint="eastAsia" w:hAnsi="宋体"/>
          <w:szCs w:val="22"/>
        </w:rPr>
        <w:t>a.资料齐全性、完整性和有效性。按照“配套供货范围及要求”中“技术资料范围”的规定验收；</w:t>
      </w:r>
    </w:p>
    <w:p w14:paraId="44F00ECA">
      <w:pPr>
        <w:pStyle w:val="25"/>
        <w:spacing w:line="360" w:lineRule="auto"/>
        <w:rPr>
          <w:rFonts w:hint="eastAsia" w:hAnsi="宋体"/>
        </w:rPr>
      </w:pPr>
      <w:r>
        <w:rPr>
          <w:rFonts w:hint="eastAsia" w:hAnsi="宋体"/>
          <w:szCs w:val="22"/>
        </w:rPr>
        <w:t>b.产品（或材料）应运行灵活、稳定、可靠、安全，无异常声音和非正常振动。设备不允许出现漏水、漏液、漏气（汽）、漏电。</w:t>
      </w:r>
    </w:p>
    <w:p w14:paraId="1AA655DD">
      <w:pPr>
        <w:pStyle w:val="25"/>
        <w:spacing w:line="360" w:lineRule="auto"/>
        <w:rPr>
          <w:rFonts w:hint="eastAsia" w:hAnsi="宋体"/>
        </w:rPr>
      </w:pPr>
      <w:r>
        <w:rPr>
          <w:rFonts w:hint="eastAsia" w:hAnsi="宋体"/>
          <w:szCs w:val="22"/>
        </w:rPr>
        <w:t>c.产品（或材料）外观应无损伤，应该涂满同种明亮清晰的油漆（特殊标志除外）。设备应该完整且所有的零部件应该安装牢固，所有的焊缝饱满、无残渣等缺陷；</w:t>
      </w:r>
    </w:p>
    <w:p w14:paraId="0B09723E">
      <w:pPr>
        <w:pStyle w:val="25"/>
        <w:spacing w:line="360" w:lineRule="auto"/>
        <w:rPr>
          <w:rFonts w:hint="eastAsia" w:hAnsi="宋体"/>
        </w:rPr>
      </w:pPr>
      <w:r>
        <w:rPr>
          <w:rFonts w:hint="eastAsia" w:hAnsi="宋体"/>
          <w:szCs w:val="22"/>
        </w:rPr>
        <w:t>d.产品（或材料）应有完整的标牌，且清晰易见；</w:t>
      </w:r>
    </w:p>
    <w:p w14:paraId="10B58484">
      <w:pPr>
        <w:pStyle w:val="25"/>
        <w:spacing w:line="360" w:lineRule="auto"/>
        <w:rPr>
          <w:rFonts w:hint="eastAsia" w:hAnsi="宋体"/>
        </w:rPr>
      </w:pPr>
      <w:r>
        <w:rPr>
          <w:rFonts w:hint="eastAsia" w:hAnsi="宋体"/>
          <w:szCs w:val="22"/>
        </w:rPr>
        <w:t>e.产品（或材料）的安全要求符合中国最新的相关法律、法规、标准和规范以及合同要求；</w:t>
      </w:r>
    </w:p>
    <w:p w14:paraId="5D9C19E8">
      <w:pPr>
        <w:spacing w:line="276" w:lineRule="auto"/>
        <w:ind w:firstLine="420" w:firstLineChars="200"/>
        <w:rPr>
          <w:rFonts w:hint="eastAsia" w:ascii="宋体" w:hAnsi="宋体"/>
          <w:spacing w:val="4"/>
          <w:szCs w:val="21"/>
        </w:rPr>
      </w:pPr>
      <w:r>
        <w:rPr>
          <w:rFonts w:hint="eastAsia" w:ascii="宋体" w:hAnsi="宋体"/>
          <w:szCs w:val="21"/>
        </w:rPr>
        <w:t>3. 质</w:t>
      </w:r>
      <w:r>
        <w:rPr>
          <w:rFonts w:hint="eastAsia" w:ascii="宋体" w:hAnsi="宋体"/>
          <w:spacing w:val="4"/>
          <w:szCs w:val="21"/>
        </w:rPr>
        <w:t>保期</w:t>
      </w:r>
    </w:p>
    <w:p w14:paraId="188D8FB4">
      <w:pPr>
        <w:spacing w:line="276" w:lineRule="auto"/>
        <w:ind w:firstLine="436" w:firstLineChars="200"/>
        <w:rPr>
          <w:rFonts w:hint="eastAsia" w:ascii="宋体" w:hAnsi="宋体"/>
          <w:spacing w:val="4"/>
          <w:szCs w:val="21"/>
        </w:rPr>
      </w:pPr>
      <w:r>
        <w:rPr>
          <w:rFonts w:hint="eastAsia" w:ascii="宋体" w:hAnsi="宋体"/>
          <w:spacing w:val="4"/>
          <w:szCs w:val="21"/>
        </w:rPr>
        <w:t>本工程合同签订之日起，承揽方对工程质量负责包修，质保期</w:t>
      </w:r>
      <w:r>
        <w:rPr>
          <w:rFonts w:hint="eastAsia" w:ascii="宋体"/>
          <w:szCs w:val="22"/>
        </w:rPr>
        <w:t>12个月</w:t>
      </w:r>
      <w:r>
        <w:rPr>
          <w:rFonts w:hint="eastAsia" w:ascii="宋体" w:hAnsi="宋体"/>
          <w:spacing w:val="4"/>
          <w:szCs w:val="21"/>
        </w:rPr>
        <w:t>。在质保期内，承包内容出现的任何质量问题，承揽方在接到委托的通知后2小时内到达现场整改，并按要求期限整改完毕。</w:t>
      </w:r>
    </w:p>
    <w:p w14:paraId="7A602976">
      <w:pPr>
        <w:pStyle w:val="25"/>
        <w:spacing w:line="360" w:lineRule="auto"/>
        <w:rPr>
          <w:rFonts w:ascii="黑体" w:eastAsia="黑体"/>
          <w:b/>
          <w:bCs/>
          <w:sz w:val="28"/>
          <w:szCs w:val="28"/>
        </w:rPr>
      </w:pPr>
      <w:r>
        <w:rPr>
          <w:rFonts w:hint="eastAsia" w:ascii="黑体" w:eastAsia="黑体"/>
          <w:b/>
          <w:bCs/>
          <w:sz w:val="28"/>
          <w:szCs w:val="28"/>
        </w:rPr>
        <w:t>五</w:t>
      </w:r>
      <w:r>
        <w:rPr>
          <w:rFonts w:ascii="黑体" w:eastAsia="黑体"/>
          <w:b/>
          <w:bCs/>
          <w:sz w:val="28"/>
          <w:szCs w:val="28"/>
        </w:rPr>
        <w:t>、</w:t>
      </w:r>
      <w:r>
        <w:rPr>
          <w:rFonts w:hint="eastAsia" w:ascii="黑体" w:eastAsia="黑体"/>
          <w:b/>
          <w:bCs/>
          <w:sz w:val="28"/>
          <w:szCs w:val="28"/>
        </w:rPr>
        <w:t>标志、包装、运输、储存</w:t>
      </w:r>
    </w:p>
    <w:p w14:paraId="230885AD">
      <w:pPr>
        <w:spacing w:line="360" w:lineRule="auto"/>
        <w:ind w:firstLine="420" w:firstLineChars="200"/>
        <w:rPr>
          <w:rFonts w:ascii="宋体"/>
          <w:szCs w:val="22"/>
        </w:rPr>
      </w:pPr>
      <w:r>
        <w:rPr>
          <w:rFonts w:hint="eastAsia" w:ascii="宋体"/>
          <w:szCs w:val="22"/>
        </w:rPr>
        <w:t>1.所提供设备的包装，应遵照国家标准和有关包装、包皮的技术条件，或按照最好的商业惯例进行包装。</w:t>
      </w:r>
    </w:p>
    <w:p w14:paraId="3413D5E0">
      <w:pPr>
        <w:spacing w:line="360" w:lineRule="auto"/>
        <w:ind w:firstLine="420" w:firstLineChars="200"/>
        <w:rPr>
          <w:rFonts w:ascii="宋体"/>
          <w:szCs w:val="22"/>
        </w:rPr>
      </w:pPr>
      <w:r>
        <w:rPr>
          <w:rFonts w:hint="eastAsia" w:ascii="宋体"/>
          <w:szCs w:val="22"/>
        </w:rPr>
        <w:t>2.包装应能满足所需要采取的运输方式（船运、汽运或铁路运输）、多次吊装卸装、卸货以及长期露天堆放要求，应能防止雨淋、受潮、生锈、腐蚀、受振、受磁以及机械和化学因素等引起的损坏。</w:t>
      </w:r>
    </w:p>
    <w:p w14:paraId="45C20D64">
      <w:pPr>
        <w:spacing w:line="360" w:lineRule="auto"/>
        <w:ind w:firstLine="420" w:firstLineChars="200"/>
        <w:rPr>
          <w:rFonts w:ascii="宋体"/>
          <w:szCs w:val="22"/>
        </w:rPr>
      </w:pPr>
      <w:r>
        <w:rPr>
          <w:rFonts w:hint="eastAsia" w:ascii="宋体"/>
          <w:szCs w:val="22"/>
        </w:rPr>
        <w:t>3.所提供设备的包装，应能防止其一般性被窃或受外力破坏；一般不得采用有大缝隙的板条包装。</w:t>
      </w:r>
    </w:p>
    <w:p w14:paraId="32954442">
      <w:pPr>
        <w:spacing w:line="360" w:lineRule="auto"/>
        <w:ind w:firstLine="420" w:firstLineChars="200"/>
        <w:rPr>
          <w:rFonts w:ascii="宋体"/>
          <w:szCs w:val="22"/>
        </w:rPr>
      </w:pPr>
      <w:r>
        <w:rPr>
          <w:rFonts w:hint="eastAsia" w:ascii="宋体"/>
          <w:szCs w:val="22"/>
        </w:rPr>
        <w:t>4.应对包装件做必要的加固和固定，以防止运输可能造成的损坏。</w:t>
      </w:r>
    </w:p>
    <w:p w14:paraId="72BF8A35">
      <w:pPr>
        <w:spacing w:line="360" w:lineRule="auto"/>
        <w:ind w:firstLine="420" w:firstLineChars="200"/>
        <w:rPr>
          <w:rFonts w:ascii="宋体"/>
          <w:szCs w:val="22"/>
        </w:rPr>
      </w:pPr>
      <w:r>
        <w:rPr>
          <w:rFonts w:hint="eastAsia" w:ascii="宋体"/>
          <w:szCs w:val="22"/>
        </w:rPr>
        <w:t>5.应负责将设备运到目的地，并必须做到设备在任何运输过程中不受损坏和遗失。</w:t>
      </w:r>
    </w:p>
    <w:p w14:paraId="556D75D7">
      <w:pPr>
        <w:spacing w:line="360" w:lineRule="auto"/>
        <w:ind w:firstLine="420" w:firstLineChars="200"/>
        <w:rPr>
          <w:rFonts w:ascii="宋体"/>
          <w:szCs w:val="22"/>
        </w:rPr>
      </w:pPr>
      <w:r>
        <w:rPr>
          <w:rFonts w:hint="eastAsia" w:ascii="宋体"/>
          <w:szCs w:val="22"/>
        </w:rPr>
        <w:t>6.一般情况下，经由铁路、公路运输的包装件尺寸和重量不应超过国家所规定的尺寸限制。特殊情况应予以说明。</w:t>
      </w:r>
    </w:p>
    <w:p w14:paraId="4144E626">
      <w:pPr>
        <w:spacing w:line="360" w:lineRule="auto"/>
        <w:ind w:firstLine="420" w:firstLineChars="200"/>
        <w:rPr>
          <w:rFonts w:ascii="宋体"/>
          <w:szCs w:val="22"/>
        </w:rPr>
      </w:pPr>
      <w:r>
        <w:rPr>
          <w:rFonts w:hint="eastAsia" w:ascii="宋体"/>
          <w:szCs w:val="22"/>
        </w:rPr>
        <w:t>7.设备运抵交货地点后，应负责货物（或设备）的卸货、搬运、保管等事宜；或按照合同约定。</w:t>
      </w:r>
    </w:p>
    <w:p w14:paraId="5823FDB8">
      <w:pPr>
        <w:pStyle w:val="25"/>
        <w:spacing w:line="360" w:lineRule="auto"/>
        <w:rPr>
          <w:rFonts w:ascii="黑体" w:eastAsia="黑体"/>
          <w:b/>
          <w:bCs/>
          <w:sz w:val="28"/>
          <w:szCs w:val="28"/>
        </w:rPr>
      </w:pPr>
      <w:r>
        <w:rPr>
          <w:rFonts w:hint="eastAsia" w:ascii="黑体" w:eastAsia="黑体"/>
          <w:b/>
          <w:bCs/>
          <w:sz w:val="28"/>
          <w:szCs w:val="28"/>
        </w:rPr>
        <w:t>六</w:t>
      </w:r>
      <w:r>
        <w:rPr>
          <w:rFonts w:ascii="黑体" w:eastAsia="黑体"/>
          <w:b/>
          <w:bCs/>
          <w:sz w:val="28"/>
          <w:szCs w:val="28"/>
        </w:rPr>
        <w:t>、</w:t>
      </w:r>
      <w:r>
        <w:rPr>
          <w:rFonts w:hint="eastAsia" w:ascii="黑体" w:eastAsia="黑体"/>
          <w:b/>
          <w:bCs/>
          <w:sz w:val="28"/>
          <w:szCs w:val="28"/>
        </w:rPr>
        <w:t>交付</w:t>
      </w:r>
    </w:p>
    <w:p w14:paraId="6EDE9F33">
      <w:pPr>
        <w:spacing w:line="360" w:lineRule="auto"/>
        <w:ind w:firstLine="400" w:firstLineChars="200"/>
        <w:rPr>
          <w:rFonts w:hint="default" w:ascii="宋体" w:hAnsi="宋体" w:eastAsia="宋体" w:cs="宋体"/>
          <w:sz w:val="20"/>
          <w:highlight w:val="yellow"/>
          <w:lang w:val="en-US" w:eastAsia="zh-CN"/>
        </w:rPr>
      </w:pPr>
      <w:r>
        <w:rPr>
          <w:rFonts w:hint="eastAsia" w:ascii="宋体" w:hAnsi="宋体" w:cs="宋体"/>
          <w:sz w:val="20"/>
          <w:highlight w:val="yellow"/>
        </w:rPr>
        <w:t>1</w:t>
      </w:r>
      <w:r>
        <w:rPr>
          <w:rFonts w:hint="eastAsia" w:ascii="宋体" w:hAnsi="宋体" w:cs="宋体"/>
          <w:sz w:val="20"/>
          <w:highlight w:val="yellow"/>
          <w:lang w:eastAsia="zh-CN"/>
        </w:rPr>
        <w:t>、</w:t>
      </w:r>
      <w:r>
        <w:rPr>
          <w:rFonts w:hint="eastAsia" w:ascii="宋体" w:hAnsi="宋体" w:cs="宋体"/>
          <w:sz w:val="20"/>
          <w:highlight w:val="yellow"/>
        </w:rPr>
        <w:t>安装调试时间：</w:t>
      </w:r>
      <w:r>
        <w:rPr>
          <w:rFonts w:hint="eastAsia" w:ascii="宋体" w:hAnsi="宋体" w:cs="宋体"/>
          <w:sz w:val="20"/>
          <w:highlight w:val="yellow"/>
          <w:u w:val="single"/>
        </w:rPr>
        <w:t xml:space="preserve">          </w:t>
      </w:r>
      <w:r>
        <w:rPr>
          <w:rFonts w:hint="eastAsia" w:ascii="宋体" w:hAnsi="宋体" w:cs="宋体"/>
          <w:sz w:val="20"/>
          <w:highlight w:val="yellow"/>
          <w:u w:val="single"/>
          <w:lang w:eastAsia="zh-CN"/>
        </w:rPr>
        <w:t>，</w:t>
      </w:r>
    </w:p>
    <w:p w14:paraId="6382E85A">
      <w:pPr>
        <w:spacing w:line="360" w:lineRule="auto"/>
        <w:ind w:firstLine="400" w:firstLineChars="200"/>
        <w:rPr>
          <w:rFonts w:ascii="宋体"/>
          <w:sz w:val="21"/>
          <w:szCs w:val="22"/>
        </w:rPr>
      </w:pPr>
      <w:r>
        <w:rPr>
          <w:rFonts w:hint="eastAsia" w:ascii="宋体" w:hAnsi="宋体" w:cs="宋体"/>
          <w:sz w:val="20"/>
          <w:lang w:val="en-US" w:eastAsia="zh-CN"/>
        </w:rPr>
        <w:t>2、</w:t>
      </w:r>
      <w:r>
        <w:rPr>
          <w:rFonts w:hint="eastAsia" w:ascii="宋体" w:hAnsi="宋体" w:cs="宋体"/>
          <w:sz w:val="20"/>
        </w:rPr>
        <w:t>安装调试地点：</w:t>
      </w:r>
      <w:r>
        <w:rPr>
          <w:rFonts w:hint="eastAsia" w:ascii="宋体" w:hAnsi="宋体" w:cs="宋体"/>
          <w:sz w:val="20"/>
          <w:u w:val="single"/>
        </w:rPr>
        <w:t xml:space="preserve">   甲方现场      </w:t>
      </w:r>
    </w:p>
    <w:p w14:paraId="29FC9B38">
      <w:pPr>
        <w:pStyle w:val="25"/>
        <w:spacing w:line="360" w:lineRule="auto"/>
        <w:rPr>
          <w:rFonts w:ascii="黑体" w:eastAsia="黑体"/>
          <w:b/>
          <w:bCs/>
          <w:sz w:val="28"/>
          <w:szCs w:val="28"/>
        </w:rPr>
      </w:pPr>
      <w:r>
        <w:rPr>
          <w:rFonts w:hint="eastAsia" w:ascii="黑体" w:eastAsia="黑体"/>
          <w:b/>
          <w:bCs/>
          <w:sz w:val="28"/>
          <w:szCs w:val="28"/>
        </w:rPr>
        <w:t>七</w:t>
      </w:r>
      <w:r>
        <w:rPr>
          <w:rFonts w:ascii="黑体" w:eastAsia="黑体"/>
          <w:b/>
          <w:bCs/>
          <w:sz w:val="28"/>
          <w:szCs w:val="28"/>
        </w:rPr>
        <w:t>、服务</w:t>
      </w:r>
    </w:p>
    <w:p w14:paraId="6FC7F2DC">
      <w:pPr>
        <w:pStyle w:val="44"/>
        <w:widowControl/>
        <w:shd w:val="clear" w:color="auto" w:fill="FFFFFF"/>
        <w:spacing w:line="360" w:lineRule="auto"/>
        <w:rPr>
          <w:rFonts w:ascii="宋体"/>
          <w:sz w:val="21"/>
          <w:szCs w:val="22"/>
        </w:rPr>
      </w:pPr>
      <w:r>
        <w:rPr>
          <w:rFonts w:hint="eastAsia" w:ascii="宋体"/>
          <w:sz w:val="21"/>
          <w:szCs w:val="22"/>
        </w:rPr>
        <w:t>1、由于承揽方责任，造成委托方设备的损坏、丢失的，应当赔偿委托方因此造成的损失。赔偿金额视设备的损坏程度及价值而定。</w:t>
      </w:r>
    </w:p>
    <w:p w14:paraId="7C52198A">
      <w:pPr>
        <w:pStyle w:val="44"/>
        <w:widowControl/>
        <w:shd w:val="clear" w:color="auto" w:fill="FFFFFF"/>
        <w:spacing w:line="360" w:lineRule="auto"/>
        <w:rPr>
          <w:rFonts w:ascii="宋体"/>
          <w:sz w:val="21"/>
          <w:szCs w:val="22"/>
        </w:rPr>
      </w:pPr>
      <w:r>
        <w:rPr>
          <w:rFonts w:hint="eastAsia" w:ascii="宋体"/>
          <w:sz w:val="21"/>
          <w:szCs w:val="22"/>
        </w:rPr>
        <w:t>2、承揽方完成的工作少于合同规定时，委托方仍然需要的，应当照数补齐，补齐部分按逾期交付处理；少交迟交部分委托方不再需要的，承揽方应承担因此造成的损失。</w:t>
      </w:r>
    </w:p>
    <w:p w14:paraId="1CE9FC13">
      <w:pPr>
        <w:pStyle w:val="44"/>
        <w:widowControl/>
        <w:shd w:val="clear" w:color="auto" w:fill="FFFFFF"/>
        <w:spacing w:line="360" w:lineRule="auto"/>
        <w:rPr>
          <w:rFonts w:ascii="宋体"/>
          <w:sz w:val="21"/>
          <w:szCs w:val="22"/>
        </w:rPr>
      </w:pPr>
      <w:r>
        <w:rPr>
          <w:rFonts w:hint="eastAsia" w:ascii="宋体"/>
          <w:sz w:val="21"/>
          <w:szCs w:val="22"/>
        </w:rPr>
        <w:t>3、承揽方保证全部按照合同条款规定和交货期向委托方主提供上述合格的设备和服务，并对材料及安装服务提供12月的质保，质保期自验收合格之日起开始计算，质保期内发生质量问题由承揽方负责免费整改。</w:t>
      </w:r>
    </w:p>
    <w:p w14:paraId="51C8DE47">
      <w:pPr>
        <w:pStyle w:val="44"/>
        <w:widowControl/>
        <w:shd w:val="clear" w:color="auto" w:fill="FFFFFF"/>
        <w:spacing w:line="360" w:lineRule="auto"/>
        <w:rPr>
          <w:rFonts w:ascii="宋体"/>
          <w:sz w:val="21"/>
          <w:szCs w:val="22"/>
        </w:rPr>
      </w:pPr>
      <w:r>
        <w:rPr>
          <w:rFonts w:hint="eastAsia" w:ascii="宋体"/>
          <w:sz w:val="21"/>
          <w:szCs w:val="22"/>
        </w:rPr>
        <w:t>4、承揽方人员在委托方现场进行施工时，须遵守委托方的规章制度，服从委托方指定人员的安排。</w:t>
      </w:r>
    </w:p>
    <w:p w14:paraId="2522EB1B">
      <w:pPr>
        <w:pStyle w:val="44"/>
        <w:widowControl/>
        <w:shd w:val="clear" w:color="auto" w:fill="FFFFFF"/>
        <w:spacing w:line="360" w:lineRule="auto"/>
        <w:rPr>
          <w:rFonts w:ascii="宋体"/>
          <w:sz w:val="21"/>
          <w:szCs w:val="22"/>
        </w:rPr>
      </w:pPr>
      <w:r>
        <w:rPr>
          <w:rFonts w:hint="eastAsia" w:ascii="宋体"/>
          <w:sz w:val="21"/>
          <w:szCs w:val="22"/>
        </w:rPr>
        <w:t>5、在施工过程中，由于承揽方原因造成车间地面损坏的，由承揽方负责维修至车间地面新建状态，费用由承揽方自理。</w:t>
      </w:r>
    </w:p>
    <w:p w14:paraId="71C11C81">
      <w:pPr>
        <w:pStyle w:val="44"/>
        <w:widowControl/>
        <w:shd w:val="clear" w:color="auto" w:fill="FFFFFF"/>
        <w:spacing w:line="360" w:lineRule="auto"/>
        <w:rPr>
          <w:rFonts w:ascii="宋体"/>
          <w:sz w:val="21"/>
          <w:szCs w:val="22"/>
        </w:rPr>
      </w:pPr>
      <w:r>
        <w:rPr>
          <w:rFonts w:hint="eastAsia" w:ascii="宋体"/>
          <w:sz w:val="21"/>
          <w:szCs w:val="22"/>
        </w:rPr>
        <w:t>6、承揽方施工过程中，负责设备施工场地的清理工作。</w:t>
      </w:r>
    </w:p>
    <w:p w14:paraId="54F6C317">
      <w:pPr>
        <w:pStyle w:val="44"/>
        <w:widowControl/>
        <w:shd w:val="clear" w:color="auto" w:fill="FFFFFF"/>
        <w:rPr>
          <w:rFonts w:ascii="宋体"/>
          <w:sz w:val="21"/>
          <w:szCs w:val="22"/>
        </w:rPr>
      </w:pPr>
      <w:r>
        <w:rPr>
          <w:rFonts w:hint="eastAsia" w:ascii="宋体"/>
          <w:sz w:val="21"/>
          <w:szCs w:val="22"/>
        </w:rPr>
        <w:t>7、一般项目接甲方维修通知后2小时内到达现场进行维修，紧急项目在接甲方通知后1小时内抵达现场进行维修。</w:t>
      </w:r>
    </w:p>
    <w:p w14:paraId="117A250C">
      <w:pPr>
        <w:pStyle w:val="44"/>
        <w:widowControl/>
        <w:shd w:val="clear" w:color="auto" w:fill="FFFFFF"/>
        <w:spacing w:line="360" w:lineRule="auto"/>
        <w:rPr>
          <w:rFonts w:ascii="宋体"/>
          <w:sz w:val="21"/>
          <w:szCs w:val="22"/>
        </w:rPr>
      </w:pPr>
      <w:r>
        <w:rPr>
          <w:rFonts w:hint="eastAsia" w:ascii="宋体"/>
          <w:sz w:val="21"/>
          <w:szCs w:val="22"/>
        </w:rPr>
        <w:t>8、针对安装调试服务，根据设备的要求，调试可分空载和负载两个阶段进行；委托方将予以积极配合，协助承揽方达到设备的各项技术要求和性能，承揽方免费负责协助设备的安装、调试，并接受用户的技术咨询，负责开车调试直到设备的终验收。</w:t>
      </w:r>
    </w:p>
    <w:p w14:paraId="6E7A05D2">
      <w:pPr>
        <w:pStyle w:val="25"/>
        <w:spacing w:line="360" w:lineRule="auto"/>
      </w:pPr>
      <w:r>
        <w:rPr>
          <w:rFonts w:hint="eastAsia" w:ascii="黑体" w:eastAsia="黑体"/>
          <w:b/>
          <w:bCs/>
          <w:sz w:val="28"/>
          <w:szCs w:val="28"/>
        </w:rPr>
        <w:t>八、其他</w:t>
      </w:r>
    </w:p>
    <w:p w14:paraId="3E59ACFC">
      <w:pPr>
        <w:pStyle w:val="25"/>
        <w:spacing w:line="360" w:lineRule="auto"/>
        <w:ind w:firstLine="240" w:firstLineChars="100"/>
      </w:pPr>
      <w:r>
        <w:rPr>
          <w:rFonts w:hint="eastAsia"/>
          <w:szCs w:val="22"/>
        </w:rPr>
        <w:t>1.投标人承诺对参与该项目所获得的与招标人产品相关的所有信息都予以保密，并承担与此相关的所有法律责任。</w:t>
      </w:r>
    </w:p>
    <w:p w14:paraId="0CFB64CC">
      <w:pPr>
        <w:pStyle w:val="25"/>
        <w:spacing w:line="360" w:lineRule="auto"/>
        <w:ind w:firstLine="240" w:firstLineChars="100"/>
        <w:rPr>
          <w:rFonts w:ascii="宋体"/>
          <w:kern w:val="0"/>
          <w:szCs w:val="21"/>
        </w:rPr>
      </w:pPr>
      <w:r>
        <w:rPr>
          <w:rFonts w:hint="eastAsia"/>
          <w:szCs w:val="22"/>
        </w:rPr>
        <w:t>2.其余未尽事宜，投标人应与招标人指派的答疑人员充分沟通，理解认可并接受相关技术规范及服务要求。</w:t>
      </w:r>
    </w:p>
    <w:p w14:paraId="47A72E20"/>
    <w:p w14:paraId="6344D5B6">
      <w:pPr>
        <w:rPr>
          <w:rFonts w:hint="eastAsia" w:ascii="Calibri" w:hAnsi="Calibri" w:cs="Times New Roman"/>
          <w:b/>
          <w:bCs/>
          <w:kern w:val="44"/>
          <w:sz w:val="44"/>
          <w:szCs w:val="44"/>
          <w:highlight w:val="none"/>
          <w:lang w:val="en-US" w:eastAsia="zh-CN"/>
        </w:rPr>
      </w:pPr>
      <w:r>
        <w:rPr>
          <w:rFonts w:hint="eastAsia" w:ascii="Calibri" w:hAnsi="Calibri" w:cs="Times New Roman"/>
          <w:b/>
          <w:bCs/>
          <w:kern w:val="44"/>
          <w:sz w:val="44"/>
          <w:szCs w:val="44"/>
          <w:highlight w:val="none"/>
          <w:lang w:val="en-US" w:eastAsia="zh-CN"/>
        </w:rPr>
        <w:br w:type="page"/>
      </w:r>
    </w:p>
    <w:p w14:paraId="096E6E5F">
      <w:pPr>
        <w:adjustRightInd w:val="0"/>
        <w:snapToGrid w:val="0"/>
        <w:spacing w:line="360" w:lineRule="auto"/>
        <w:jc w:val="center"/>
        <w:rPr>
          <w:rFonts w:hint="default" w:ascii="宋体" w:hAnsi="宋体" w:eastAsia="宋体"/>
          <w:b/>
          <w:sz w:val="52"/>
          <w:szCs w:val="36"/>
          <w:lang w:val="en-US" w:eastAsia="zh-CN"/>
        </w:rPr>
      </w:pPr>
      <w:r>
        <w:rPr>
          <w:rFonts w:hint="eastAsia" w:ascii="宋体" w:hAnsi="宋体"/>
          <w:b/>
          <w:bCs/>
          <w:sz w:val="52"/>
          <w:szCs w:val="36"/>
          <w:lang w:val="en-US" w:eastAsia="zh-CN"/>
        </w:rPr>
        <w:t xml:space="preserve">第三部分  </w:t>
      </w:r>
      <w:r>
        <w:rPr>
          <w:rFonts w:ascii="宋体" w:hAnsi="宋体"/>
          <w:b/>
          <w:bCs/>
          <w:sz w:val="52"/>
          <w:szCs w:val="36"/>
        </w:rPr>
        <w:t>合同</w:t>
      </w:r>
      <w:r>
        <w:rPr>
          <w:rFonts w:hint="eastAsia" w:ascii="宋体" w:hAnsi="宋体"/>
          <w:b/>
          <w:bCs/>
          <w:sz w:val="52"/>
          <w:szCs w:val="36"/>
          <w:lang w:val="en-US" w:eastAsia="zh-CN"/>
        </w:rPr>
        <w:t>主要条款</w:t>
      </w:r>
    </w:p>
    <w:p w14:paraId="5171B42C">
      <w:pPr>
        <w:adjustRightInd w:val="0"/>
        <w:snapToGrid w:val="0"/>
        <w:spacing w:line="360" w:lineRule="auto"/>
        <w:jc w:val="left"/>
        <w:rPr>
          <w:rFonts w:ascii="宋体" w:hAnsi="宋体"/>
          <w:b/>
          <w:sz w:val="36"/>
          <w:szCs w:val="36"/>
        </w:rPr>
      </w:pPr>
    </w:p>
    <w:p w14:paraId="1E9C260D">
      <w:pPr>
        <w:adjustRightInd w:val="0"/>
        <w:snapToGrid w:val="0"/>
        <w:spacing w:line="360" w:lineRule="auto"/>
        <w:jc w:val="left"/>
        <w:rPr>
          <w:rFonts w:ascii="宋体" w:hAnsi="宋体"/>
          <w:b/>
          <w:sz w:val="36"/>
          <w:szCs w:val="36"/>
        </w:rPr>
      </w:pPr>
    </w:p>
    <w:p w14:paraId="337270B7">
      <w:pPr>
        <w:adjustRightInd w:val="0"/>
        <w:snapToGrid w:val="0"/>
        <w:spacing w:line="360" w:lineRule="auto"/>
        <w:jc w:val="left"/>
        <w:rPr>
          <w:rFonts w:ascii="宋体" w:hAnsi="宋体"/>
          <w:b/>
          <w:sz w:val="36"/>
          <w:szCs w:val="36"/>
        </w:rPr>
      </w:pPr>
    </w:p>
    <w:p w14:paraId="0743A932">
      <w:pPr>
        <w:adjustRightInd w:val="0"/>
        <w:snapToGrid w:val="0"/>
        <w:spacing w:line="360" w:lineRule="auto"/>
        <w:jc w:val="left"/>
        <w:rPr>
          <w:rFonts w:ascii="宋体" w:hAnsi="宋体"/>
          <w:b/>
          <w:sz w:val="36"/>
          <w:szCs w:val="36"/>
        </w:rPr>
      </w:pPr>
    </w:p>
    <w:p w14:paraId="50DDD0B0">
      <w:pPr>
        <w:adjustRightInd w:val="0"/>
        <w:snapToGrid w:val="0"/>
        <w:spacing w:line="360" w:lineRule="auto"/>
        <w:jc w:val="left"/>
        <w:rPr>
          <w:rFonts w:hint="eastAsia" w:ascii="宋体" w:hAnsi="宋体"/>
          <w:b/>
          <w:sz w:val="36"/>
          <w:szCs w:val="36"/>
        </w:rPr>
      </w:pPr>
    </w:p>
    <w:p w14:paraId="208DC0C0">
      <w:pPr>
        <w:adjustRightInd w:val="0"/>
        <w:snapToGrid w:val="0"/>
        <w:spacing w:line="360" w:lineRule="auto"/>
        <w:jc w:val="left"/>
        <w:rPr>
          <w:rFonts w:ascii="宋体" w:hAnsi="宋体"/>
          <w:b/>
          <w:sz w:val="36"/>
          <w:szCs w:val="36"/>
        </w:rPr>
      </w:pPr>
    </w:p>
    <w:p w14:paraId="493E70D8">
      <w:pPr>
        <w:adjustRightInd w:val="0"/>
        <w:snapToGrid w:val="0"/>
        <w:spacing w:line="360" w:lineRule="auto"/>
        <w:jc w:val="left"/>
        <w:rPr>
          <w:rFonts w:ascii="宋体" w:hAnsi="宋体"/>
          <w:b/>
          <w:sz w:val="36"/>
          <w:szCs w:val="36"/>
        </w:rPr>
      </w:pPr>
    </w:p>
    <w:p w14:paraId="0B0692EF">
      <w:pPr>
        <w:adjustRightInd w:val="0"/>
        <w:snapToGrid w:val="0"/>
        <w:spacing w:line="360" w:lineRule="auto"/>
        <w:jc w:val="left"/>
        <w:rPr>
          <w:rFonts w:ascii="宋体" w:hAnsi="宋体"/>
          <w:b/>
          <w:sz w:val="36"/>
          <w:szCs w:val="36"/>
        </w:rPr>
      </w:pPr>
    </w:p>
    <w:p w14:paraId="210CAF82">
      <w:pPr>
        <w:adjustRightInd w:val="0"/>
        <w:snapToGrid w:val="0"/>
        <w:spacing w:line="360" w:lineRule="auto"/>
        <w:jc w:val="left"/>
        <w:rPr>
          <w:rFonts w:ascii="宋体" w:hAnsi="宋体"/>
          <w:b/>
          <w:sz w:val="36"/>
          <w:szCs w:val="36"/>
        </w:rPr>
      </w:pPr>
    </w:p>
    <w:p w14:paraId="4C7C50B2">
      <w:pPr>
        <w:adjustRightInd w:val="0"/>
        <w:snapToGrid w:val="0"/>
        <w:spacing w:line="360" w:lineRule="auto"/>
        <w:ind w:firstLine="1687" w:firstLineChars="600"/>
        <w:jc w:val="left"/>
        <w:rPr>
          <w:rFonts w:ascii="宋体" w:hAnsi="宋体"/>
          <w:b/>
          <w:sz w:val="28"/>
          <w:szCs w:val="36"/>
          <w:u w:val="none"/>
        </w:rPr>
      </w:pPr>
      <w:r>
        <w:rPr>
          <w:rFonts w:hint="eastAsia" w:ascii="宋体" w:hAnsi="宋体"/>
          <w:b/>
          <w:sz w:val="28"/>
          <w:szCs w:val="36"/>
        </w:rPr>
        <w:t>甲  方：</w:t>
      </w:r>
      <w:r>
        <w:rPr>
          <w:rFonts w:ascii="宋体" w:hAnsi="宋体"/>
          <w:b/>
          <w:sz w:val="28"/>
          <w:szCs w:val="36"/>
          <w:u w:val="none"/>
        </w:rPr>
        <w:t xml:space="preserve">                           </w:t>
      </w:r>
    </w:p>
    <w:p w14:paraId="7B1BD704">
      <w:pPr>
        <w:adjustRightInd w:val="0"/>
        <w:snapToGrid w:val="0"/>
        <w:spacing w:line="360" w:lineRule="auto"/>
        <w:jc w:val="left"/>
        <w:rPr>
          <w:rFonts w:ascii="宋体" w:hAnsi="宋体"/>
          <w:b/>
          <w:sz w:val="28"/>
          <w:szCs w:val="36"/>
        </w:rPr>
      </w:pPr>
    </w:p>
    <w:p w14:paraId="14351BAA">
      <w:pPr>
        <w:adjustRightInd w:val="0"/>
        <w:snapToGrid w:val="0"/>
        <w:spacing w:line="360" w:lineRule="auto"/>
        <w:ind w:firstLine="1687" w:firstLineChars="600"/>
        <w:jc w:val="left"/>
      </w:pPr>
      <w:r>
        <w:rPr>
          <w:rFonts w:hint="eastAsia" w:ascii="宋体" w:hAnsi="宋体"/>
          <w:b/>
          <w:sz w:val="28"/>
          <w:szCs w:val="36"/>
        </w:rPr>
        <w:t>乙  方：</w:t>
      </w:r>
      <w:r>
        <w:rPr>
          <w:rFonts w:ascii="宋体" w:hAnsi="宋体"/>
          <w:b/>
          <w:sz w:val="28"/>
          <w:szCs w:val="36"/>
          <w:u w:val="thick"/>
        </w:rPr>
        <w:t xml:space="preserve">                         </w:t>
      </w:r>
    </w:p>
    <w:p w14:paraId="2931FFE3">
      <w:pPr>
        <w:spacing w:line="360" w:lineRule="auto"/>
      </w:pPr>
    </w:p>
    <w:p w14:paraId="033DD5C5">
      <w:pPr>
        <w:spacing w:line="360" w:lineRule="auto"/>
        <w:rPr>
          <w:rFonts w:hint="eastAsia"/>
        </w:rPr>
      </w:pPr>
    </w:p>
    <w:p w14:paraId="70C1480A">
      <w:pPr>
        <w:spacing w:line="360" w:lineRule="auto"/>
        <w:rPr>
          <w:rFonts w:hint="eastAsia" w:ascii="宋体" w:hAnsi="宋体" w:cs="宋体"/>
          <w:bCs/>
          <w:sz w:val="22"/>
          <w:szCs w:val="22"/>
        </w:rPr>
      </w:pPr>
    </w:p>
    <w:p w14:paraId="24C378EA">
      <w:pPr>
        <w:spacing w:line="360" w:lineRule="auto"/>
        <w:rPr>
          <w:rFonts w:hint="eastAsia" w:ascii="宋体" w:hAnsi="宋体" w:cs="宋体"/>
          <w:bCs/>
          <w:sz w:val="22"/>
          <w:szCs w:val="22"/>
        </w:rPr>
      </w:pPr>
    </w:p>
    <w:p w14:paraId="38296EBF">
      <w:pPr>
        <w:spacing w:line="360" w:lineRule="auto"/>
        <w:rPr>
          <w:rFonts w:hint="eastAsia" w:ascii="宋体" w:hAnsi="宋体" w:cs="宋体"/>
          <w:bCs/>
          <w:sz w:val="22"/>
          <w:szCs w:val="22"/>
        </w:rPr>
      </w:pPr>
    </w:p>
    <w:p w14:paraId="38810630">
      <w:pPr>
        <w:rPr>
          <w:rFonts w:hint="eastAsia" w:ascii="宋体" w:hAnsi="宋体" w:cs="宋体"/>
          <w:bCs/>
          <w:sz w:val="22"/>
          <w:szCs w:val="22"/>
        </w:rPr>
      </w:pPr>
    </w:p>
    <w:p w14:paraId="2FFFF6EC">
      <w:pPr>
        <w:rPr>
          <w:rFonts w:hint="eastAsia" w:ascii="宋体" w:hAnsi="宋体" w:cs="宋体"/>
          <w:bCs/>
          <w:sz w:val="22"/>
          <w:szCs w:val="22"/>
        </w:rPr>
      </w:pPr>
    </w:p>
    <w:p w14:paraId="0D6853B4">
      <w:pPr>
        <w:rPr>
          <w:rFonts w:hint="eastAsia" w:ascii="宋体" w:hAnsi="宋体" w:cs="宋体"/>
          <w:bCs/>
          <w:sz w:val="22"/>
          <w:szCs w:val="22"/>
        </w:rPr>
      </w:pPr>
    </w:p>
    <w:p w14:paraId="2DB594F8">
      <w:pPr>
        <w:rPr>
          <w:rFonts w:hint="eastAsia" w:ascii="宋体" w:hAnsi="宋体" w:cs="宋体"/>
          <w:bCs/>
          <w:sz w:val="22"/>
          <w:szCs w:val="22"/>
        </w:rPr>
      </w:pPr>
    </w:p>
    <w:p w14:paraId="46581A61">
      <w:pPr>
        <w:rPr>
          <w:rFonts w:hint="eastAsia" w:ascii="宋体" w:hAnsi="宋体" w:cs="宋体"/>
          <w:bCs/>
          <w:sz w:val="22"/>
          <w:szCs w:val="22"/>
        </w:rPr>
      </w:pPr>
    </w:p>
    <w:p w14:paraId="1EEA5A9C">
      <w:pPr>
        <w:rPr>
          <w:rFonts w:hint="eastAsia" w:ascii="宋体" w:hAnsi="宋体" w:cs="宋体"/>
          <w:bCs/>
          <w:sz w:val="22"/>
          <w:szCs w:val="22"/>
        </w:rPr>
      </w:pPr>
    </w:p>
    <w:p w14:paraId="7409CFA7">
      <w:pPr>
        <w:rPr>
          <w:rFonts w:hint="eastAsia" w:ascii="宋体" w:hAnsi="宋体" w:cs="宋体"/>
          <w:bCs/>
          <w:sz w:val="22"/>
          <w:szCs w:val="22"/>
        </w:rPr>
      </w:pPr>
    </w:p>
    <w:p w14:paraId="544AF873">
      <w:pPr>
        <w:spacing w:line="360" w:lineRule="auto"/>
        <w:rPr>
          <w:rFonts w:hint="eastAsia" w:ascii="宋体" w:hAnsi="宋体" w:cs="宋体"/>
          <w:bCs/>
          <w:sz w:val="22"/>
          <w:szCs w:val="22"/>
        </w:rPr>
      </w:pPr>
    </w:p>
    <w:p w14:paraId="7614D82A">
      <w:pPr>
        <w:spacing w:line="360" w:lineRule="auto"/>
        <w:rPr>
          <w:rFonts w:hint="eastAsia" w:ascii="宋体" w:hAnsi="宋体" w:cs="宋体"/>
          <w:bCs/>
          <w:sz w:val="22"/>
          <w:szCs w:val="22"/>
        </w:rPr>
      </w:pPr>
      <w:r>
        <w:rPr>
          <w:rFonts w:hint="eastAsia" w:ascii="宋体" w:hAnsi="宋体" w:cs="宋体"/>
          <w:bCs/>
          <w:sz w:val="22"/>
          <w:szCs w:val="22"/>
        </w:rPr>
        <w:t>甲方（委托方）：</w:t>
      </w:r>
    </w:p>
    <w:p w14:paraId="5DE4ABE4">
      <w:pPr>
        <w:spacing w:line="360" w:lineRule="auto"/>
        <w:rPr>
          <w:rFonts w:hint="eastAsia" w:ascii="宋体" w:hAnsi="宋体" w:cs="宋体"/>
          <w:bCs/>
          <w:sz w:val="22"/>
          <w:szCs w:val="22"/>
        </w:rPr>
      </w:pPr>
    </w:p>
    <w:p w14:paraId="2011F620">
      <w:pPr>
        <w:spacing w:line="360" w:lineRule="auto"/>
        <w:rPr>
          <w:rFonts w:hint="eastAsia" w:ascii="宋体" w:hAnsi="宋体" w:cs="宋体"/>
          <w:bCs/>
          <w:sz w:val="22"/>
          <w:szCs w:val="22"/>
        </w:rPr>
      </w:pPr>
      <w:r>
        <w:rPr>
          <w:rFonts w:hint="eastAsia" w:ascii="宋体" w:hAnsi="宋体" w:cs="宋体"/>
          <w:bCs/>
          <w:sz w:val="22"/>
          <w:szCs w:val="22"/>
        </w:rPr>
        <w:t>乙方（承揽方）：</w:t>
      </w:r>
    </w:p>
    <w:p w14:paraId="1F1B756A">
      <w:pPr>
        <w:spacing w:line="360" w:lineRule="auto"/>
        <w:rPr>
          <w:rFonts w:hint="eastAsia" w:ascii="宋体" w:hAnsi="宋体" w:cs="宋体"/>
          <w:bCs/>
          <w:sz w:val="22"/>
          <w:szCs w:val="22"/>
        </w:rPr>
      </w:pPr>
    </w:p>
    <w:p w14:paraId="5400A756">
      <w:pPr>
        <w:spacing w:line="360" w:lineRule="auto"/>
        <w:ind w:firstLine="440" w:firstLineChars="200"/>
        <w:rPr>
          <w:rFonts w:hint="eastAsia"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22B2717F">
      <w:pPr>
        <w:spacing w:line="360" w:lineRule="auto"/>
        <w:ind w:firstLine="440" w:firstLineChars="200"/>
        <w:rPr>
          <w:rFonts w:hint="eastAsia" w:ascii="宋体" w:hAnsi="宋体" w:cs="宋体"/>
          <w:sz w:val="22"/>
          <w:szCs w:val="22"/>
        </w:rPr>
      </w:pPr>
    </w:p>
    <w:p w14:paraId="4ECECE9D">
      <w:pPr>
        <w:numPr>
          <w:ilvl w:val="0"/>
          <w:numId w:val="12"/>
        </w:numPr>
        <w:spacing w:line="360" w:lineRule="auto"/>
        <w:rPr>
          <w:rFonts w:hint="eastAsia" w:ascii="宋体" w:hAnsi="宋体" w:cs="宋体"/>
          <w:b/>
          <w:sz w:val="22"/>
          <w:szCs w:val="22"/>
        </w:rPr>
      </w:pPr>
      <w:r>
        <w:rPr>
          <w:rFonts w:hint="eastAsia" w:ascii="宋体" w:hAnsi="宋体" w:cs="宋体"/>
          <w:b/>
          <w:sz w:val="22"/>
          <w:szCs w:val="22"/>
        </w:rPr>
        <w:t>设备明细、维修费：</w:t>
      </w:r>
    </w:p>
    <w:tbl>
      <w:tblPr>
        <w:tblStyle w:val="49"/>
        <w:tblW w:w="9743"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2945"/>
        <w:gridCol w:w="1224"/>
        <w:gridCol w:w="725"/>
        <w:gridCol w:w="724"/>
        <w:gridCol w:w="1151"/>
        <w:gridCol w:w="1416"/>
        <w:gridCol w:w="862"/>
      </w:tblGrid>
      <w:tr w14:paraId="71CE0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2C6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中国重汽大齿公司变电站10KV无功补偿装置维修项目报价明细</w:t>
            </w:r>
          </w:p>
        </w:tc>
      </w:tr>
      <w:tr w14:paraId="2C4D7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C58C2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D982F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4DA17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B9262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77ADF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151" w:type="dxa"/>
            <w:tcBorders>
              <w:top w:val="nil"/>
              <w:left w:val="single" w:color="000000" w:sz="4" w:space="0"/>
              <w:bottom w:val="single" w:color="000000" w:sz="4" w:space="0"/>
              <w:right w:val="single" w:color="000000" w:sz="4" w:space="0"/>
            </w:tcBorders>
            <w:shd w:val="clear" w:color="auto" w:fill="auto"/>
            <w:vAlign w:val="center"/>
          </w:tcPr>
          <w:p w14:paraId="2919B5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单价（元、不含税）</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3E807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合计（元）</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2EE37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67651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78B4A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945" w:type="dxa"/>
            <w:tcBorders>
              <w:top w:val="nil"/>
              <w:left w:val="nil"/>
              <w:bottom w:val="single" w:color="000000" w:sz="4" w:space="0"/>
              <w:right w:val="single" w:color="000000" w:sz="4" w:space="0"/>
            </w:tcBorders>
            <w:shd w:val="clear" w:color="auto" w:fill="auto"/>
            <w:noWrap/>
            <w:vAlign w:val="center"/>
          </w:tcPr>
          <w:p w14:paraId="240255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无功补偿控制保护器</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1B986B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220/380V</w:t>
            </w: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2B5765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4A9F3A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6E473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13203E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8267C58">
            <w:pPr>
              <w:rPr>
                <w:rFonts w:hint="eastAsia" w:ascii="宋体" w:hAnsi="宋体" w:eastAsia="宋体" w:cs="宋体"/>
                <w:i w:val="0"/>
                <w:iCs w:val="0"/>
                <w:color w:val="000000"/>
                <w:sz w:val="24"/>
                <w:szCs w:val="24"/>
                <w:u w:val="none"/>
              </w:rPr>
            </w:pPr>
          </w:p>
        </w:tc>
      </w:tr>
      <w:tr w14:paraId="3E022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D3C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945" w:type="dxa"/>
            <w:tcBorders>
              <w:top w:val="nil"/>
              <w:left w:val="nil"/>
              <w:bottom w:val="single" w:color="000000" w:sz="4" w:space="0"/>
              <w:right w:val="single" w:color="000000" w:sz="4" w:space="0"/>
            </w:tcBorders>
            <w:shd w:val="clear" w:color="auto" w:fill="auto"/>
            <w:noWrap/>
            <w:vAlign w:val="center"/>
          </w:tcPr>
          <w:p w14:paraId="4C463C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保护装置</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332D18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10KV</w:t>
            </w: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3A2457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78C046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7969D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82CB684">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89AD0">
            <w:pPr>
              <w:rPr>
                <w:rFonts w:hint="eastAsia" w:ascii="宋体" w:hAnsi="宋体" w:eastAsia="宋体" w:cs="宋体"/>
                <w:i w:val="0"/>
                <w:iCs w:val="0"/>
                <w:color w:val="000000"/>
                <w:sz w:val="24"/>
                <w:szCs w:val="24"/>
                <w:u w:val="none"/>
              </w:rPr>
            </w:pPr>
          </w:p>
        </w:tc>
      </w:tr>
      <w:tr w14:paraId="0687B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8DCA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p>
        </w:tc>
        <w:tc>
          <w:tcPr>
            <w:tcW w:w="2945" w:type="dxa"/>
            <w:tcBorders>
              <w:top w:val="nil"/>
              <w:left w:val="nil"/>
              <w:bottom w:val="single" w:color="000000" w:sz="4" w:space="0"/>
              <w:right w:val="single" w:color="000000" w:sz="4" w:space="0"/>
            </w:tcBorders>
            <w:shd w:val="clear" w:color="auto" w:fill="auto"/>
            <w:noWrap/>
            <w:vAlign w:val="center"/>
          </w:tcPr>
          <w:p w14:paraId="56B431B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高压电容器</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753F97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54DDDB4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组</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079D468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9B2AA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7EAB2CF">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4042B">
            <w:pPr>
              <w:rPr>
                <w:rFonts w:hint="eastAsia" w:ascii="宋体" w:hAnsi="宋体" w:eastAsia="宋体" w:cs="宋体"/>
                <w:i w:val="0"/>
                <w:iCs w:val="0"/>
                <w:color w:val="000000"/>
                <w:sz w:val="24"/>
                <w:szCs w:val="24"/>
                <w:u w:val="none"/>
              </w:rPr>
            </w:pPr>
          </w:p>
        </w:tc>
      </w:tr>
      <w:tr w14:paraId="6CA46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E90C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w:t>
            </w:r>
          </w:p>
        </w:tc>
        <w:tc>
          <w:tcPr>
            <w:tcW w:w="2945" w:type="dxa"/>
            <w:tcBorders>
              <w:top w:val="nil"/>
              <w:left w:val="nil"/>
              <w:bottom w:val="single" w:color="000000" w:sz="4" w:space="0"/>
              <w:right w:val="single" w:color="000000" w:sz="4" w:space="0"/>
            </w:tcBorders>
            <w:shd w:val="clear" w:color="auto" w:fill="auto"/>
            <w:noWrap/>
            <w:vAlign w:val="center"/>
          </w:tcPr>
          <w:p w14:paraId="6E91955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电抗器</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3C7EDC5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11FB5CD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组</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50AFEF3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B6DB7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2768BD4">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FFAA3">
            <w:pPr>
              <w:rPr>
                <w:rFonts w:hint="eastAsia" w:ascii="宋体" w:hAnsi="宋体" w:eastAsia="宋体" w:cs="宋体"/>
                <w:i w:val="0"/>
                <w:iCs w:val="0"/>
                <w:color w:val="000000"/>
                <w:sz w:val="24"/>
                <w:szCs w:val="24"/>
                <w:u w:val="none"/>
              </w:rPr>
            </w:pPr>
          </w:p>
        </w:tc>
      </w:tr>
      <w:tr w14:paraId="17329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97C5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w:t>
            </w:r>
          </w:p>
        </w:tc>
        <w:tc>
          <w:tcPr>
            <w:tcW w:w="2945" w:type="dxa"/>
            <w:tcBorders>
              <w:top w:val="nil"/>
              <w:left w:val="nil"/>
              <w:bottom w:val="single" w:color="000000" w:sz="4" w:space="0"/>
              <w:right w:val="single" w:color="000000" w:sz="4" w:space="0"/>
            </w:tcBorders>
            <w:shd w:val="clear" w:color="auto" w:fill="auto"/>
            <w:noWrap/>
            <w:vAlign w:val="center"/>
          </w:tcPr>
          <w:p w14:paraId="775176F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真空接触器</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76F88C1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4E2CAEA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组</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15511A6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8FF43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2146D8A">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BEEDA">
            <w:pPr>
              <w:rPr>
                <w:rFonts w:hint="eastAsia" w:ascii="宋体" w:hAnsi="宋体" w:eastAsia="宋体" w:cs="宋体"/>
                <w:i w:val="0"/>
                <w:iCs w:val="0"/>
                <w:color w:val="000000"/>
                <w:sz w:val="24"/>
                <w:szCs w:val="24"/>
                <w:u w:val="none"/>
              </w:rPr>
            </w:pPr>
          </w:p>
        </w:tc>
      </w:tr>
      <w:tr w14:paraId="1EFC0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98CF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6</w:t>
            </w:r>
          </w:p>
        </w:tc>
        <w:tc>
          <w:tcPr>
            <w:tcW w:w="2945" w:type="dxa"/>
            <w:tcBorders>
              <w:top w:val="nil"/>
              <w:left w:val="nil"/>
              <w:bottom w:val="single" w:color="000000" w:sz="4" w:space="0"/>
              <w:right w:val="single" w:color="000000" w:sz="4" w:space="0"/>
            </w:tcBorders>
            <w:shd w:val="clear" w:color="auto" w:fill="auto"/>
            <w:noWrap/>
            <w:vAlign w:val="center"/>
          </w:tcPr>
          <w:p w14:paraId="0CFD66E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电流互感器</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0B31622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0DE7E97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组</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2CE2FA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7A83C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E9D516F">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DC09F">
            <w:pPr>
              <w:rPr>
                <w:rFonts w:hint="eastAsia" w:ascii="宋体" w:hAnsi="宋体" w:eastAsia="宋体" w:cs="宋体"/>
                <w:i w:val="0"/>
                <w:iCs w:val="0"/>
                <w:color w:val="000000"/>
                <w:sz w:val="24"/>
                <w:szCs w:val="24"/>
                <w:u w:val="none"/>
              </w:rPr>
            </w:pPr>
          </w:p>
        </w:tc>
      </w:tr>
      <w:tr w14:paraId="5D9AE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D190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7</w:t>
            </w:r>
          </w:p>
        </w:tc>
        <w:tc>
          <w:tcPr>
            <w:tcW w:w="2945" w:type="dxa"/>
            <w:tcBorders>
              <w:top w:val="nil"/>
              <w:left w:val="nil"/>
              <w:bottom w:val="single" w:color="000000" w:sz="4" w:space="0"/>
              <w:right w:val="single" w:color="000000" w:sz="4" w:space="0"/>
            </w:tcBorders>
            <w:shd w:val="clear" w:color="auto" w:fill="auto"/>
            <w:noWrap/>
            <w:vAlign w:val="center"/>
          </w:tcPr>
          <w:p w14:paraId="02BFC3B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散热风机</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62F6328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6C884CE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04B12AD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DED7A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2D6815D">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FDC63">
            <w:pPr>
              <w:rPr>
                <w:rFonts w:hint="eastAsia" w:ascii="宋体" w:hAnsi="宋体" w:eastAsia="宋体" w:cs="宋体"/>
                <w:i w:val="0"/>
                <w:iCs w:val="0"/>
                <w:color w:val="000000"/>
                <w:sz w:val="24"/>
                <w:szCs w:val="24"/>
                <w:u w:val="none"/>
              </w:rPr>
            </w:pPr>
          </w:p>
        </w:tc>
      </w:tr>
      <w:tr w14:paraId="49D47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2F4F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8</w:t>
            </w:r>
          </w:p>
        </w:tc>
        <w:tc>
          <w:tcPr>
            <w:tcW w:w="2945" w:type="dxa"/>
            <w:tcBorders>
              <w:top w:val="nil"/>
              <w:left w:val="nil"/>
              <w:bottom w:val="single" w:color="000000" w:sz="4" w:space="0"/>
              <w:right w:val="single" w:color="000000" w:sz="4" w:space="0"/>
            </w:tcBorders>
            <w:shd w:val="clear" w:color="auto" w:fill="auto"/>
            <w:noWrap/>
            <w:vAlign w:val="center"/>
          </w:tcPr>
          <w:p w14:paraId="7C3CBF1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放电线圈</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2BF2A4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60B50E5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0D88B89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6342A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F8806C2">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6A618">
            <w:pPr>
              <w:rPr>
                <w:rFonts w:hint="eastAsia" w:ascii="宋体" w:hAnsi="宋体" w:eastAsia="宋体" w:cs="宋体"/>
                <w:i w:val="0"/>
                <w:iCs w:val="0"/>
                <w:color w:val="000000"/>
                <w:sz w:val="24"/>
                <w:szCs w:val="24"/>
                <w:u w:val="none"/>
              </w:rPr>
            </w:pPr>
          </w:p>
        </w:tc>
      </w:tr>
      <w:tr w14:paraId="55593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52E1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9</w:t>
            </w:r>
          </w:p>
        </w:tc>
        <w:tc>
          <w:tcPr>
            <w:tcW w:w="2945" w:type="dxa"/>
            <w:tcBorders>
              <w:top w:val="nil"/>
              <w:left w:val="nil"/>
              <w:bottom w:val="single" w:color="000000" w:sz="4" w:space="0"/>
              <w:right w:val="single" w:color="000000" w:sz="4" w:space="0"/>
            </w:tcBorders>
            <w:shd w:val="clear" w:color="auto" w:fill="auto"/>
            <w:noWrap/>
            <w:vAlign w:val="center"/>
          </w:tcPr>
          <w:p w14:paraId="0173546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辅料</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59FAB247">
            <w:pPr>
              <w:jc w:val="center"/>
              <w:rPr>
                <w:rFonts w:hint="eastAsia" w:ascii="宋体" w:hAnsi="宋体" w:eastAsia="宋体" w:cs="宋体"/>
                <w:i w:val="0"/>
                <w:iCs w:val="0"/>
                <w:color w:val="000000"/>
                <w:kern w:val="0"/>
                <w:sz w:val="24"/>
                <w:szCs w:val="24"/>
                <w:u w:val="none"/>
                <w:lang w:val="en-US" w:eastAsia="zh-CN" w:bidi="ar"/>
              </w:rPr>
            </w:pP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2C4C786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19E2D10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EC8F7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BA9359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46FC8">
            <w:pPr>
              <w:rPr>
                <w:rFonts w:hint="eastAsia" w:ascii="宋体" w:hAnsi="宋体" w:eastAsia="宋体" w:cs="宋体"/>
                <w:i w:val="0"/>
                <w:iCs w:val="0"/>
                <w:color w:val="000000"/>
                <w:sz w:val="24"/>
                <w:szCs w:val="24"/>
                <w:u w:val="none"/>
              </w:rPr>
            </w:pPr>
          </w:p>
        </w:tc>
      </w:tr>
      <w:tr w14:paraId="67B26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63E684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总计（不含税）：</w:t>
            </w:r>
          </w:p>
        </w:tc>
        <w:tc>
          <w:tcPr>
            <w:tcW w:w="0" w:type="auto"/>
            <w:tcBorders>
              <w:top w:val="nil"/>
              <w:left w:val="nil"/>
              <w:bottom w:val="single" w:color="000000" w:sz="4" w:space="0"/>
              <w:right w:val="nil"/>
            </w:tcBorders>
            <w:shd w:val="clear" w:color="auto" w:fill="auto"/>
            <w:noWrap/>
            <w:vAlign w:val="center"/>
          </w:tcPr>
          <w:p w14:paraId="7B26B191">
            <w:pPr>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nil"/>
            </w:tcBorders>
            <w:shd w:val="clear" w:color="auto" w:fill="auto"/>
            <w:noWrap/>
            <w:vAlign w:val="center"/>
          </w:tcPr>
          <w:p w14:paraId="03F7C4FA">
            <w:pPr>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nil"/>
            </w:tcBorders>
            <w:shd w:val="clear" w:color="auto" w:fill="auto"/>
            <w:noWrap/>
            <w:vAlign w:val="center"/>
          </w:tcPr>
          <w:p w14:paraId="4D27558A">
            <w:pPr>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nil"/>
            </w:tcBorders>
            <w:shd w:val="clear" w:color="auto" w:fill="auto"/>
            <w:noWrap/>
            <w:vAlign w:val="center"/>
          </w:tcPr>
          <w:p w14:paraId="5FA27B92">
            <w:pPr>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nil"/>
            </w:tcBorders>
            <w:shd w:val="clear" w:color="auto" w:fill="auto"/>
            <w:noWrap/>
            <w:vAlign w:val="center"/>
          </w:tcPr>
          <w:p w14:paraId="51CE144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2C6BA9D4">
            <w:pPr>
              <w:rPr>
                <w:rFonts w:hint="eastAsia" w:ascii="宋体" w:hAnsi="宋体" w:eastAsia="宋体" w:cs="宋体"/>
                <w:i w:val="0"/>
                <w:iCs w:val="0"/>
                <w:color w:val="000000"/>
                <w:sz w:val="24"/>
                <w:szCs w:val="24"/>
                <w:u w:val="none"/>
              </w:rPr>
            </w:pPr>
          </w:p>
        </w:tc>
      </w:tr>
      <w:tr w14:paraId="16AEA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gridSpan w:val="8"/>
            <w:tcBorders>
              <w:top w:val="nil"/>
              <w:left w:val="single" w:color="000000" w:sz="4" w:space="0"/>
              <w:bottom w:val="nil"/>
              <w:right w:val="single" w:color="000000" w:sz="4" w:space="0"/>
            </w:tcBorders>
            <w:shd w:val="clear" w:color="auto" w:fill="auto"/>
            <w:noWrap/>
            <w:vAlign w:val="center"/>
          </w:tcPr>
          <w:p w14:paraId="79FF275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其他费用</w:t>
            </w:r>
          </w:p>
        </w:tc>
      </w:tr>
      <w:tr w14:paraId="5B7B8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F4C4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序号</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95101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07C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D21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D47C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D7B26">
            <w:pPr>
              <w:jc w:val="center"/>
              <w:rPr>
                <w:rFonts w:hint="eastAsia" w:ascii="宋体" w:hAnsi="宋体" w:eastAsia="宋体" w:cs="宋体"/>
                <w:i w:val="0"/>
                <w:iCs w:val="0"/>
                <w:color w:val="000000"/>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88C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76E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3F45E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984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93BBF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设备安装及后台软件调试费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B15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961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F646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7419F">
            <w:pPr>
              <w:jc w:val="center"/>
              <w:rPr>
                <w:rFonts w:hint="eastAsia" w:ascii="宋体" w:hAnsi="宋体" w:eastAsia="宋体" w:cs="宋体"/>
                <w:i w:val="0"/>
                <w:iCs w:val="0"/>
                <w:color w:val="000000"/>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E9A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D9F94">
            <w:pPr>
              <w:jc w:val="center"/>
              <w:rPr>
                <w:rFonts w:hint="eastAsia" w:ascii="宋体" w:hAnsi="宋体" w:eastAsia="宋体" w:cs="宋体"/>
                <w:i w:val="0"/>
                <w:iCs w:val="0"/>
                <w:color w:val="000000"/>
                <w:sz w:val="22"/>
                <w:szCs w:val="22"/>
                <w:u w:val="none"/>
              </w:rPr>
            </w:pPr>
          </w:p>
        </w:tc>
      </w:tr>
      <w:tr w14:paraId="56AF9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795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51282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2B6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91D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51FA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24B3A">
            <w:pPr>
              <w:jc w:val="center"/>
              <w:rPr>
                <w:rFonts w:hint="eastAsia" w:ascii="宋体" w:hAnsi="宋体" w:eastAsia="宋体" w:cs="宋体"/>
                <w:i w:val="0"/>
                <w:iCs w:val="0"/>
                <w:color w:val="000000"/>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A91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DF2FC">
            <w:pPr>
              <w:jc w:val="center"/>
              <w:rPr>
                <w:rFonts w:hint="eastAsia" w:ascii="宋体" w:hAnsi="宋体" w:eastAsia="宋体" w:cs="宋体"/>
                <w:i w:val="0"/>
                <w:iCs w:val="0"/>
                <w:color w:val="000000"/>
                <w:sz w:val="22"/>
                <w:szCs w:val="22"/>
                <w:u w:val="none"/>
              </w:rPr>
            </w:pPr>
          </w:p>
        </w:tc>
      </w:tr>
      <w:tr w14:paraId="22D2F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9EF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4D667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住宿费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D4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794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0ACA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D5701">
            <w:pPr>
              <w:jc w:val="center"/>
              <w:rPr>
                <w:rFonts w:hint="eastAsia" w:ascii="宋体" w:hAnsi="宋体" w:eastAsia="宋体" w:cs="宋体"/>
                <w:i w:val="0"/>
                <w:iCs w:val="0"/>
                <w:color w:val="000000"/>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247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FBEEA">
            <w:pPr>
              <w:jc w:val="center"/>
              <w:rPr>
                <w:rFonts w:hint="eastAsia" w:ascii="宋体" w:hAnsi="宋体" w:eastAsia="宋体" w:cs="宋体"/>
                <w:i w:val="0"/>
                <w:iCs w:val="0"/>
                <w:color w:val="000000"/>
                <w:sz w:val="22"/>
                <w:szCs w:val="22"/>
                <w:u w:val="none"/>
              </w:rPr>
            </w:pPr>
          </w:p>
        </w:tc>
      </w:tr>
      <w:tr w14:paraId="12CC0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465" w:type="dxa"/>
            <w:gridSpan w:val="6"/>
            <w:tcBorders>
              <w:top w:val="single" w:color="000000" w:sz="4" w:space="0"/>
              <w:left w:val="single" w:color="000000" w:sz="4" w:space="0"/>
              <w:bottom w:val="single" w:color="000000" w:sz="4" w:space="0"/>
              <w:right w:val="nil"/>
            </w:tcBorders>
            <w:shd w:val="clear" w:color="auto" w:fill="auto"/>
            <w:vAlign w:val="center"/>
          </w:tcPr>
          <w:p w14:paraId="2240CC1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三项合计</w:t>
            </w:r>
          </w:p>
        </w:tc>
        <w:tc>
          <w:tcPr>
            <w:tcW w:w="22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83847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215A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74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271300F">
            <w:pPr>
              <w:keepNext w:val="0"/>
              <w:keepLines w:val="0"/>
              <w:widowControl/>
              <w:suppressLineNumbers w:val="0"/>
              <w:jc w:val="both"/>
              <w:textAlignment w:val="center"/>
              <w:rPr>
                <w:rFonts w:hint="default" w:ascii="等线" w:hAnsi="等线" w:eastAsia="等线" w:cs="等线"/>
                <w:i w:val="0"/>
                <w:iCs w:val="0"/>
                <w:color w:val="000000"/>
                <w:sz w:val="22"/>
                <w:szCs w:val="22"/>
                <w:u w:val="none"/>
                <w:lang w:val="en-US" w:eastAsia="zh-CN"/>
              </w:rPr>
            </w:pPr>
            <w:r>
              <w:rPr>
                <w:rFonts w:hint="eastAsia" w:ascii="宋体" w:hAnsi="宋体" w:eastAsia="宋体" w:cs="宋体"/>
                <w:i w:val="0"/>
                <w:iCs w:val="0"/>
                <w:color w:val="000000"/>
                <w:kern w:val="0"/>
                <w:sz w:val="24"/>
                <w:szCs w:val="24"/>
                <w:u w:val="none"/>
                <w:lang w:val="en-US" w:eastAsia="zh-CN" w:bidi="ar"/>
              </w:rPr>
              <w:t>大齿公司变电站10KV无功补偿装置维修项目</w:t>
            </w:r>
            <w:r>
              <w:rPr>
                <w:rFonts w:hint="eastAsia" w:ascii="宋体" w:hAnsi="宋体" w:cs="宋体"/>
                <w:i w:val="0"/>
                <w:iCs w:val="0"/>
                <w:color w:val="000000"/>
                <w:kern w:val="0"/>
                <w:sz w:val="24"/>
                <w:szCs w:val="24"/>
                <w:u w:val="none"/>
                <w:lang w:val="en-US" w:eastAsia="zh-CN" w:bidi="ar"/>
              </w:rPr>
              <w:t>，总价（不含税）：</w:t>
            </w:r>
            <w:r>
              <w:rPr>
                <w:rFonts w:hint="eastAsia" w:ascii="宋体" w:hAnsi="宋体" w:cs="宋体"/>
                <w:i w:val="0"/>
                <w:iCs w:val="0"/>
                <w:color w:val="000000"/>
                <w:kern w:val="0"/>
                <w:sz w:val="24"/>
                <w:szCs w:val="24"/>
                <w:u w:val="single"/>
                <w:lang w:val="en-US" w:eastAsia="zh-CN" w:bidi="ar"/>
              </w:rPr>
              <w:t xml:space="preserve">        元</w:t>
            </w:r>
            <w:r>
              <w:rPr>
                <w:rFonts w:hint="eastAsia" w:ascii="宋体" w:hAnsi="宋体" w:cs="宋体"/>
                <w:i w:val="0"/>
                <w:iCs w:val="0"/>
                <w:color w:val="000000"/>
                <w:kern w:val="0"/>
                <w:sz w:val="24"/>
                <w:szCs w:val="24"/>
                <w:u w:val="none"/>
                <w:lang w:val="en-US" w:eastAsia="zh-CN" w:bidi="ar"/>
              </w:rPr>
              <w:t xml:space="preserve"> </w:t>
            </w:r>
          </w:p>
        </w:tc>
      </w:tr>
      <w:tr w14:paraId="23A8A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74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B18FF10">
            <w:pPr>
              <w:keepNext w:val="0"/>
              <w:keepLines w:val="0"/>
              <w:widowControl/>
              <w:suppressLineNumbers w:val="0"/>
              <w:jc w:val="both"/>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大齿公司变电站10KV无功补偿装置维修项目</w:t>
            </w:r>
            <w:r>
              <w:rPr>
                <w:rFonts w:hint="eastAsia" w:ascii="宋体" w:hAnsi="宋体" w:cs="宋体"/>
                <w:i w:val="0"/>
                <w:iCs w:val="0"/>
                <w:color w:val="000000"/>
                <w:kern w:val="0"/>
                <w:sz w:val="24"/>
                <w:szCs w:val="24"/>
                <w:u w:val="none"/>
                <w:lang w:val="en-US" w:eastAsia="zh-CN" w:bidi="ar"/>
              </w:rPr>
              <w:t>，总价（含税）：</w:t>
            </w:r>
            <w:r>
              <w:rPr>
                <w:rFonts w:hint="eastAsia" w:ascii="宋体" w:hAnsi="宋体" w:cs="宋体"/>
                <w:i w:val="0"/>
                <w:iCs w:val="0"/>
                <w:color w:val="000000"/>
                <w:kern w:val="0"/>
                <w:sz w:val="24"/>
                <w:szCs w:val="24"/>
                <w:u w:val="single"/>
                <w:lang w:val="en-US" w:eastAsia="zh-CN" w:bidi="ar"/>
              </w:rPr>
              <w:t xml:space="preserve">        元（税率：  %）</w:t>
            </w:r>
          </w:p>
        </w:tc>
      </w:tr>
    </w:tbl>
    <w:p w14:paraId="7E11B57A">
      <w:pPr>
        <w:spacing w:line="360" w:lineRule="auto"/>
        <w:rPr>
          <w:rFonts w:hint="eastAsia" w:ascii="宋体" w:hAnsi="宋体" w:cs="宋体"/>
          <w:b/>
          <w:sz w:val="22"/>
          <w:szCs w:val="22"/>
        </w:rPr>
      </w:pPr>
    </w:p>
    <w:p w14:paraId="1DA86CAC">
      <w:pPr>
        <w:spacing w:line="360" w:lineRule="auto"/>
        <w:rPr>
          <w:rFonts w:hint="eastAsia" w:ascii="宋体" w:hAnsi="宋体" w:cs="宋体"/>
          <w:b/>
          <w:sz w:val="22"/>
          <w:szCs w:val="22"/>
        </w:rPr>
      </w:pPr>
      <w:r>
        <w:rPr>
          <w:rFonts w:hint="eastAsia" w:ascii="宋体" w:hAnsi="宋体" w:cs="宋体"/>
          <w:b/>
          <w:sz w:val="22"/>
          <w:szCs w:val="22"/>
        </w:rPr>
        <w:t>二、维修内容</w:t>
      </w:r>
    </w:p>
    <w:p w14:paraId="6728E10C">
      <w:pPr>
        <w:spacing w:line="360" w:lineRule="auto"/>
        <w:ind w:firstLine="440" w:firstLineChars="200"/>
        <w:rPr>
          <w:rFonts w:hint="eastAsia" w:ascii="宋体" w:hAnsi="宋体" w:cs="宋体"/>
          <w:sz w:val="22"/>
          <w:szCs w:val="22"/>
        </w:rPr>
      </w:pPr>
      <w:r>
        <w:rPr>
          <w:rFonts w:hint="eastAsia" w:ascii="宋体" w:hAnsi="宋体" w:cs="宋体"/>
          <w:sz w:val="22"/>
          <w:szCs w:val="22"/>
        </w:rPr>
        <w:t>1.1维修方式：按双方签订的技术协议相关内容进行维修。技术协议作为本合同附件。</w:t>
      </w:r>
    </w:p>
    <w:p w14:paraId="31231FD9">
      <w:pPr>
        <w:spacing w:line="360" w:lineRule="auto"/>
        <w:ind w:firstLine="440" w:firstLineChars="200"/>
        <w:rPr>
          <w:rFonts w:hint="eastAsia" w:ascii="宋体" w:hAnsi="宋体" w:cs="宋体"/>
          <w:sz w:val="22"/>
          <w:szCs w:val="22"/>
        </w:rPr>
      </w:pPr>
      <w:r>
        <w:rPr>
          <w:rFonts w:hint="eastAsia" w:ascii="宋体" w:hAnsi="宋体" w:cs="宋体"/>
          <w:sz w:val="22"/>
          <w:szCs w:val="22"/>
        </w:rPr>
        <w:t>1.2维修地点（选择以下其中之一）：</w:t>
      </w:r>
      <w:r>
        <w:rPr>
          <w:rFonts w:hint="eastAsia" w:ascii="宋体" w:hAnsi="宋体" w:cs="宋体"/>
          <w:sz w:val="22"/>
          <w:szCs w:val="22"/>
          <w:u w:val="single"/>
        </w:rPr>
        <w:t xml:space="preserve">           </w:t>
      </w:r>
    </w:p>
    <w:p w14:paraId="3C2A2630">
      <w:pPr>
        <w:spacing w:line="360" w:lineRule="auto"/>
        <w:ind w:firstLine="770" w:firstLineChars="350"/>
        <w:rPr>
          <w:rFonts w:hint="eastAsia" w:ascii="宋体" w:hAnsi="宋体" w:cs="宋体"/>
          <w:sz w:val="22"/>
          <w:szCs w:val="22"/>
        </w:rPr>
      </w:pPr>
      <w:r>
        <w:rPr>
          <w:rFonts w:hint="eastAsia" w:ascii="宋体" w:hAnsi="宋体" w:cs="宋体"/>
          <w:sz w:val="22"/>
          <w:szCs w:val="22"/>
        </w:rPr>
        <w:t xml:space="preserve">1.2.1在甲方处进行维修   </w:t>
      </w:r>
    </w:p>
    <w:p w14:paraId="4AFF48C0">
      <w:pPr>
        <w:spacing w:line="360" w:lineRule="auto"/>
        <w:ind w:firstLine="770" w:firstLineChars="350"/>
        <w:rPr>
          <w:rFonts w:hint="eastAsia" w:ascii="宋体" w:hAnsi="宋体" w:cs="宋体"/>
          <w:sz w:val="22"/>
          <w:szCs w:val="22"/>
        </w:rPr>
      </w:pPr>
      <w:r>
        <w:rPr>
          <w:rFonts w:hint="eastAsia" w:ascii="宋体" w:hAnsi="宋体" w:cs="宋体"/>
          <w:sz w:val="22"/>
          <w:szCs w:val="22"/>
        </w:rPr>
        <w:t>1.2.2在乙方处进行维修，由乙方负责运输并承担费用。</w:t>
      </w:r>
    </w:p>
    <w:p w14:paraId="4DCDF8F3">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1.3维修工期：</w:t>
      </w:r>
      <w:r>
        <w:rPr>
          <w:rFonts w:hint="eastAsia" w:ascii="宋体" w:hAnsi="宋体" w:cs="宋体"/>
          <w:sz w:val="22"/>
          <w:szCs w:val="22"/>
          <w:u w:val="single"/>
        </w:rPr>
        <w:t xml:space="preserve">         </w:t>
      </w:r>
    </w:p>
    <w:p w14:paraId="3E40E975">
      <w:pPr>
        <w:spacing w:line="360" w:lineRule="auto"/>
        <w:ind w:firstLine="440" w:firstLineChars="200"/>
        <w:rPr>
          <w:rFonts w:hint="eastAsia" w:ascii="宋体" w:hAnsi="宋体" w:cs="宋体"/>
          <w:sz w:val="22"/>
          <w:szCs w:val="22"/>
        </w:rPr>
      </w:pPr>
      <w:r>
        <w:rPr>
          <w:rFonts w:hint="eastAsia" w:ascii="宋体" w:hAnsi="宋体" w:cs="宋体"/>
          <w:sz w:val="22"/>
          <w:szCs w:val="22"/>
        </w:rPr>
        <w:t>1.4安装调试时间：</w:t>
      </w:r>
      <w:r>
        <w:rPr>
          <w:rFonts w:hint="eastAsia" w:ascii="宋体" w:hAnsi="宋体" w:cs="宋体"/>
          <w:sz w:val="22"/>
          <w:szCs w:val="22"/>
          <w:u w:val="single"/>
        </w:rPr>
        <w:t xml:space="preserve">          </w:t>
      </w:r>
    </w:p>
    <w:p w14:paraId="4668EFA2">
      <w:pPr>
        <w:spacing w:line="360" w:lineRule="auto"/>
        <w:ind w:firstLine="440" w:firstLineChars="200"/>
        <w:rPr>
          <w:rFonts w:hint="eastAsia" w:ascii="宋体" w:hAnsi="宋体" w:cs="宋体"/>
          <w:sz w:val="22"/>
          <w:szCs w:val="22"/>
        </w:rPr>
      </w:pPr>
      <w:r>
        <w:rPr>
          <w:rFonts w:hint="eastAsia" w:ascii="宋体" w:hAnsi="宋体" w:cs="宋体"/>
          <w:sz w:val="22"/>
          <w:szCs w:val="22"/>
        </w:rPr>
        <w:t>1.5安装调试地点：</w:t>
      </w:r>
      <w:r>
        <w:rPr>
          <w:rFonts w:hint="eastAsia" w:ascii="宋体" w:hAnsi="宋体" w:cs="宋体"/>
          <w:sz w:val="22"/>
          <w:szCs w:val="22"/>
          <w:u w:val="single"/>
        </w:rPr>
        <w:t xml:space="preserve">         </w:t>
      </w:r>
    </w:p>
    <w:p w14:paraId="242729F6">
      <w:pPr>
        <w:spacing w:line="360" w:lineRule="auto"/>
        <w:ind w:left="433" w:hanging="433" w:hangingChars="196"/>
        <w:rPr>
          <w:rFonts w:hint="eastAsia" w:ascii="宋体" w:hAnsi="宋体" w:cs="宋体"/>
          <w:b/>
          <w:sz w:val="22"/>
          <w:szCs w:val="22"/>
        </w:rPr>
      </w:pPr>
    </w:p>
    <w:p w14:paraId="70FBE831">
      <w:pPr>
        <w:spacing w:line="360" w:lineRule="auto"/>
        <w:ind w:left="433" w:hanging="433" w:hangingChars="196"/>
        <w:rPr>
          <w:rFonts w:hint="eastAsia" w:ascii="宋体" w:hAnsi="宋体" w:cs="宋体"/>
          <w:sz w:val="22"/>
          <w:szCs w:val="22"/>
        </w:rPr>
      </w:pPr>
      <w:r>
        <w:rPr>
          <w:rFonts w:hint="eastAsia" w:ascii="宋体" w:hAnsi="宋体" w:cs="宋体"/>
          <w:b/>
          <w:sz w:val="22"/>
          <w:szCs w:val="22"/>
        </w:rPr>
        <w:t>三、运输要求</w:t>
      </w:r>
    </w:p>
    <w:p w14:paraId="586E2841">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1、乙方运输设备应符合如下要求：</w:t>
      </w:r>
    </w:p>
    <w:p w14:paraId="4F97A386">
      <w:pPr>
        <w:spacing w:line="360" w:lineRule="auto"/>
        <w:ind w:firstLine="440" w:firstLineChars="200"/>
        <w:rPr>
          <w:rFonts w:hint="eastAsia" w:ascii="宋体" w:hAnsi="宋体" w:cs="宋体"/>
          <w:sz w:val="22"/>
          <w:szCs w:val="22"/>
        </w:rPr>
      </w:pPr>
      <w:r>
        <w:rPr>
          <w:rFonts w:hint="eastAsia" w:ascii="宋体" w:hAnsi="宋体" w:cs="宋体"/>
          <w:sz w:val="22"/>
          <w:szCs w:val="22"/>
        </w:rPr>
        <w:t>1.1保证所用车辆性能良好，在年审有效期内，司机的行车证、驾驶证合法有效，身体健康、不酗酒、具有丰富的驾驶经验。</w:t>
      </w:r>
    </w:p>
    <w:p w14:paraId="76018D73">
      <w:pPr>
        <w:spacing w:line="360" w:lineRule="auto"/>
        <w:ind w:firstLine="440" w:firstLineChars="200"/>
        <w:rPr>
          <w:rFonts w:hint="eastAsia" w:ascii="宋体" w:hAnsi="宋体" w:cs="宋体"/>
          <w:sz w:val="22"/>
          <w:szCs w:val="22"/>
        </w:rPr>
      </w:pPr>
      <w:r>
        <w:rPr>
          <w:rFonts w:hint="eastAsia" w:ascii="宋体" w:hAnsi="宋体" w:cs="宋体"/>
          <w:sz w:val="22"/>
          <w:szCs w:val="22"/>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06CF427D">
      <w:pPr>
        <w:spacing w:line="360" w:lineRule="auto"/>
        <w:ind w:firstLine="440" w:firstLineChars="200"/>
        <w:rPr>
          <w:rFonts w:hint="eastAsia" w:ascii="宋体" w:hAnsi="宋体" w:cs="宋体"/>
          <w:b/>
          <w:sz w:val="22"/>
          <w:szCs w:val="22"/>
        </w:rPr>
      </w:pPr>
      <w:r>
        <w:rPr>
          <w:rFonts w:hint="eastAsia" w:ascii="宋体" w:hAnsi="宋体" w:cs="宋体"/>
          <w:sz w:val="22"/>
          <w:szCs w:val="22"/>
        </w:rPr>
        <w:t>1.3乙方现场对设备情况予以确认，有异议及时提出，乙方一旦接收，则视为甲方的设备符合乙方确认的维修状态，并适合运输，以后所发现的设备部件缺失等情况由乙方负责补齐。</w:t>
      </w:r>
    </w:p>
    <w:p w14:paraId="7FF93D87">
      <w:pPr>
        <w:spacing w:line="360" w:lineRule="auto"/>
        <w:rPr>
          <w:rFonts w:hint="eastAsia" w:ascii="宋体" w:hAnsi="宋体" w:cs="宋体"/>
          <w:b/>
          <w:sz w:val="22"/>
          <w:szCs w:val="22"/>
        </w:rPr>
      </w:pPr>
    </w:p>
    <w:p w14:paraId="7DA3CE84">
      <w:pPr>
        <w:spacing w:line="360" w:lineRule="auto"/>
        <w:rPr>
          <w:rFonts w:hint="eastAsia" w:ascii="宋体" w:hAnsi="宋体" w:cs="宋体"/>
          <w:b/>
          <w:color w:val="FF0000"/>
          <w:sz w:val="22"/>
          <w:szCs w:val="22"/>
        </w:rPr>
      </w:pPr>
      <w:r>
        <w:rPr>
          <w:rFonts w:hint="eastAsia" w:ascii="宋体" w:hAnsi="宋体" w:cs="宋体"/>
          <w:b/>
          <w:sz w:val="22"/>
          <w:szCs w:val="22"/>
        </w:rPr>
        <w:t>四、包装标准、包装物的供应与回收：</w:t>
      </w:r>
    </w:p>
    <w:p w14:paraId="1F1D78B7">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0969AED1">
      <w:pPr>
        <w:spacing w:line="360" w:lineRule="auto"/>
        <w:ind w:firstLine="440" w:firstLineChars="200"/>
        <w:rPr>
          <w:rFonts w:hint="eastAsia" w:ascii="宋体" w:hAnsi="宋体" w:cs="宋体"/>
          <w:sz w:val="22"/>
          <w:szCs w:val="22"/>
        </w:rPr>
      </w:pPr>
      <w:r>
        <w:rPr>
          <w:rFonts w:hint="eastAsia" w:ascii="宋体" w:hAnsi="宋体" w:cs="宋体"/>
          <w:sz w:val="22"/>
          <w:szCs w:val="22"/>
        </w:rPr>
        <w:t>2、乙方运输设备的包装物上应做出明显标识（如：乙方名称、货物名称等）以便甲方管理。包装物乙方不回收、不收费。</w:t>
      </w:r>
    </w:p>
    <w:p w14:paraId="1703892E">
      <w:pPr>
        <w:spacing w:line="360" w:lineRule="auto"/>
        <w:rPr>
          <w:rFonts w:hint="eastAsia" w:ascii="宋体" w:hAnsi="宋体" w:cs="宋体"/>
          <w:b/>
          <w:sz w:val="22"/>
          <w:szCs w:val="22"/>
        </w:rPr>
      </w:pPr>
    </w:p>
    <w:p w14:paraId="57BF3E90">
      <w:pPr>
        <w:spacing w:line="360" w:lineRule="auto"/>
        <w:rPr>
          <w:rFonts w:hint="eastAsia" w:ascii="宋体" w:hAnsi="宋体" w:cs="宋体"/>
          <w:sz w:val="22"/>
          <w:szCs w:val="22"/>
        </w:rPr>
      </w:pPr>
      <w:r>
        <w:rPr>
          <w:rFonts w:hint="eastAsia" w:ascii="宋体" w:hAnsi="宋体" w:cs="宋体"/>
          <w:b/>
          <w:sz w:val="22"/>
          <w:szCs w:val="22"/>
        </w:rPr>
        <w:t>五、验收标准和方法：</w:t>
      </w:r>
    </w:p>
    <w:p w14:paraId="73798832">
      <w:pPr>
        <w:spacing w:line="360" w:lineRule="auto"/>
        <w:ind w:firstLine="440" w:firstLineChars="200"/>
        <w:rPr>
          <w:rFonts w:hint="eastAsia" w:ascii="宋体" w:hAnsi="宋体" w:cs="宋体"/>
          <w:sz w:val="22"/>
          <w:szCs w:val="22"/>
        </w:rPr>
      </w:pPr>
      <w:r>
        <w:rPr>
          <w:rFonts w:hint="eastAsia" w:ascii="宋体" w:hAnsi="宋体" w:cs="宋体"/>
          <w:sz w:val="22"/>
          <w:szCs w:val="22"/>
        </w:rPr>
        <w:t>按双方签订的技术协议相关内容验收。</w:t>
      </w:r>
    </w:p>
    <w:p w14:paraId="1EB3CDC4">
      <w:pPr>
        <w:spacing w:line="360" w:lineRule="auto"/>
        <w:rPr>
          <w:rFonts w:hint="eastAsia" w:ascii="宋体" w:hAnsi="宋体" w:cs="宋体"/>
          <w:b/>
          <w:sz w:val="22"/>
          <w:szCs w:val="22"/>
        </w:rPr>
      </w:pPr>
    </w:p>
    <w:p w14:paraId="37E4D271">
      <w:pPr>
        <w:spacing w:line="360" w:lineRule="auto"/>
        <w:rPr>
          <w:rFonts w:hint="eastAsia" w:ascii="宋体" w:hAnsi="宋体" w:cs="宋体"/>
          <w:b/>
          <w:sz w:val="22"/>
          <w:szCs w:val="22"/>
        </w:rPr>
      </w:pPr>
      <w:r>
        <w:rPr>
          <w:rFonts w:hint="eastAsia" w:ascii="宋体" w:hAnsi="宋体" w:cs="宋体"/>
          <w:b/>
          <w:sz w:val="22"/>
          <w:szCs w:val="22"/>
        </w:rPr>
        <w:t>六、结算及付款方式：</w:t>
      </w:r>
    </w:p>
    <w:p w14:paraId="0E997208">
      <w:pPr>
        <w:spacing w:line="360" w:lineRule="auto"/>
        <w:ind w:firstLine="440" w:firstLineChars="200"/>
        <w:rPr>
          <w:rFonts w:ascii="宋体" w:hAnsi="宋体" w:cs="宋体"/>
          <w:sz w:val="22"/>
          <w:szCs w:val="22"/>
        </w:rPr>
      </w:pPr>
      <w:r>
        <w:rPr>
          <w:rFonts w:hint="eastAsia" w:ascii="宋体" w:hAnsi="宋体" w:cs="宋体"/>
          <w:sz w:val="22"/>
          <w:szCs w:val="22"/>
        </w:rPr>
        <w:t>1.1合同不含税总价为人民币¥</w:t>
      </w:r>
      <w:r>
        <w:rPr>
          <w:rFonts w:ascii="宋体" w:hAnsi="宋体" w:cs="宋体"/>
          <w:sz w:val="22"/>
          <w:szCs w:val="22"/>
          <w:u w:val="single"/>
        </w:rPr>
        <w:t xml:space="preserve"> </w:t>
      </w:r>
      <w:r>
        <w:rPr>
          <w:rFonts w:hint="eastAsia" w:ascii="宋体" w:hAnsi="宋体" w:cs="宋体"/>
          <w:sz w:val="22"/>
          <w:szCs w:val="22"/>
          <w:u w:val="single"/>
        </w:rPr>
        <w:t xml:space="preserve"> </w:t>
      </w:r>
      <w:r>
        <w:rPr>
          <w:rFonts w:ascii="宋体" w:hAnsi="宋体" w:cs="宋体"/>
          <w:sz w:val="22"/>
          <w:szCs w:val="22"/>
          <w:u w:val="single"/>
        </w:rPr>
        <w:t xml:space="preserve">  </w:t>
      </w:r>
      <w:r>
        <w:rPr>
          <w:rFonts w:hint="eastAsia" w:ascii="宋体" w:hAnsi="宋体" w:cs="宋体"/>
          <w:sz w:val="22"/>
          <w:szCs w:val="22"/>
        </w:rPr>
        <w:t>元（大写：</w:t>
      </w:r>
      <w:r>
        <w:rPr>
          <w:rFonts w:ascii="宋体" w:hAnsi="宋体" w:cs="宋体"/>
          <w:sz w:val="22"/>
          <w:szCs w:val="22"/>
          <w:u w:val="single"/>
        </w:rPr>
        <w:t xml:space="preserve"> </w:t>
      </w:r>
      <w:r>
        <w:rPr>
          <w:rFonts w:hint="eastAsia" w:ascii="宋体" w:hAnsi="宋体" w:cs="宋体"/>
          <w:sz w:val="22"/>
          <w:szCs w:val="22"/>
          <w:u w:val="single"/>
        </w:rPr>
        <w:t xml:space="preserve"> </w:t>
      </w:r>
      <w:r>
        <w:rPr>
          <w:rFonts w:ascii="宋体" w:hAnsi="宋体" w:cs="宋体"/>
          <w:sz w:val="22"/>
          <w:szCs w:val="22"/>
          <w:u w:val="single"/>
        </w:rPr>
        <w:t xml:space="preserve">  </w:t>
      </w:r>
      <w:r>
        <w:rPr>
          <w:rFonts w:hint="eastAsia" w:ascii="宋体" w:hAnsi="宋体" w:cs="宋体"/>
          <w:sz w:val="22"/>
          <w:szCs w:val="22"/>
        </w:rPr>
        <w:t>），增值税税率</w:t>
      </w:r>
      <w:r>
        <w:rPr>
          <w:rFonts w:hint="eastAsia" w:ascii="宋体" w:hAnsi="宋体" w:cs="宋体"/>
          <w:sz w:val="22"/>
          <w:szCs w:val="22"/>
          <w:u w:val="single"/>
        </w:rPr>
        <w:t>【 】</w:t>
      </w:r>
      <w:r>
        <w:rPr>
          <w:rFonts w:hint="eastAsia" w:ascii="宋体" w:hAnsi="宋体" w:cs="宋体"/>
          <w:sz w:val="22"/>
          <w:szCs w:val="22"/>
        </w:rPr>
        <w:t>%，税额</w:t>
      </w:r>
      <w:r>
        <w:rPr>
          <w:rFonts w:ascii="宋体" w:hAnsi="宋体" w:cs="宋体"/>
          <w:sz w:val="22"/>
          <w:szCs w:val="22"/>
          <w:u w:val="single"/>
        </w:rPr>
        <w:t xml:space="preserve">    </w:t>
      </w:r>
      <w:r>
        <w:rPr>
          <w:rFonts w:hint="eastAsia" w:ascii="宋体" w:hAnsi="宋体" w:cs="宋体"/>
          <w:sz w:val="22"/>
          <w:szCs w:val="22"/>
        </w:rPr>
        <w:t>元，含税总价</w:t>
      </w:r>
      <w:r>
        <w:rPr>
          <w:rFonts w:ascii="宋体" w:hAnsi="宋体" w:cs="宋体"/>
          <w:sz w:val="22"/>
          <w:szCs w:val="22"/>
          <w:u w:val="single"/>
        </w:rPr>
        <w:t xml:space="preserve">       </w:t>
      </w:r>
      <w:r>
        <w:rPr>
          <w:rFonts w:hint="eastAsia" w:ascii="宋体" w:hAnsi="宋体" w:cs="宋体"/>
          <w:sz w:val="22"/>
          <w:szCs w:val="22"/>
        </w:rPr>
        <w:t>元人民币（大写：</w:t>
      </w:r>
      <w:r>
        <w:rPr>
          <w:rFonts w:ascii="宋体" w:hAnsi="宋体" w:cs="宋体"/>
          <w:sz w:val="22"/>
          <w:szCs w:val="22"/>
          <w:u w:val="single"/>
        </w:rPr>
        <w:t xml:space="preserve">         </w:t>
      </w:r>
      <w:r>
        <w:rPr>
          <w:rFonts w:hint="eastAsia" w:ascii="宋体" w:hAnsi="宋体" w:cs="宋体"/>
          <w:sz w:val="22"/>
          <w:szCs w:val="22"/>
        </w:rPr>
        <w:t>），如国家出台新政策对增值税率进行了调整，则不含税价款不变，本合同含税总价在不含税价基础上根据国家最新税法进行相应的调整。</w:t>
      </w:r>
    </w:p>
    <w:p w14:paraId="6B3FB50A">
      <w:pPr>
        <w:spacing w:line="360" w:lineRule="auto"/>
        <w:ind w:firstLine="440" w:firstLineChars="200"/>
        <w:rPr>
          <w:rFonts w:hint="eastAsia" w:ascii="宋体" w:hAnsi="宋体" w:cs="宋体"/>
          <w:sz w:val="22"/>
          <w:szCs w:val="22"/>
        </w:rPr>
      </w:pPr>
      <w:r>
        <w:rPr>
          <w:rFonts w:hint="eastAsia" w:ascii="宋体" w:hAnsi="宋体" w:cs="宋体"/>
          <w:sz w:val="22"/>
          <w:szCs w:val="22"/>
        </w:rPr>
        <w:t>该价格包括但不限于维修费、设备拆解装卸费、运输费、包装费、安装调试费、税费、备品备件、指导培训、保险等全部费用。</w:t>
      </w:r>
    </w:p>
    <w:p w14:paraId="1F2C7AE8">
      <w:pPr>
        <w:spacing w:line="360" w:lineRule="auto"/>
        <w:ind w:firstLine="440" w:firstLineChars="200"/>
        <w:rPr>
          <w:rFonts w:hint="eastAsia" w:ascii="宋体" w:hAnsi="宋体" w:cs="宋体"/>
          <w:sz w:val="22"/>
          <w:szCs w:val="22"/>
        </w:rPr>
      </w:pPr>
      <w:r>
        <w:rPr>
          <w:rFonts w:hint="eastAsia" w:ascii="宋体" w:hAnsi="宋体" w:cs="宋体"/>
          <w:sz w:val="22"/>
          <w:szCs w:val="22"/>
        </w:rPr>
        <w:t>1.2付款方式为：</w:t>
      </w:r>
      <w:r>
        <w:rPr>
          <w:rFonts w:hint="eastAsia" w:ascii="宋体" w:hAnsi="宋体" w:cs="宋体"/>
          <w:sz w:val="22"/>
          <w:szCs w:val="22"/>
          <w:u w:val="single"/>
        </w:rPr>
        <w:t xml:space="preserve">          </w:t>
      </w:r>
      <w:r>
        <w:rPr>
          <w:rFonts w:hint="eastAsia" w:ascii="宋体" w:hAnsi="宋体" w:cs="宋体"/>
          <w:sz w:val="22"/>
          <w:szCs w:val="22"/>
        </w:rPr>
        <w:t>。</w:t>
      </w:r>
    </w:p>
    <w:p w14:paraId="67FF8679">
      <w:pPr>
        <w:spacing w:line="360" w:lineRule="auto"/>
        <w:ind w:firstLine="440" w:firstLineChars="200"/>
        <w:rPr>
          <w:rFonts w:hint="eastAsia" w:ascii="宋体" w:hAnsi="宋体" w:cs="宋体"/>
          <w:sz w:val="22"/>
          <w:szCs w:val="22"/>
        </w:rPr>
      </w:pPr>
      <w:r>
        <w:rPr>
          <w:rFonts w:hint="eastAsia" w:ascii="宋体" w:hAnsi="宋体" w:cs="宋体"/>
          <w:sz w:val="22"/>
          <w:szCs w:val="22"/>
        </w:rPr>
        <w:t>1.3合同价款的支付</w:t>
      </w:r>
    </w:p>
    <w:p w14:paraId="07C091ED">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1.3.1设备维修完毕，经安装、调试最终经甲方验收合格后，甲方出具书面验收单、通知乙方开票，乙方提交金额为合同设备维修价格100%的增值税专用发票（含复印件二份）并附带合同设备维修最终验收报告的原件及其复印件两份，甲方收到乙方提供的增值税专用发票及完整报账材料后，提交报账流程，财务审核通过后支付合同总价款的【】%，付款条件为发票挂账后【</w:t>
      </w:r>
      <w:r>
        <w:rPr>
          <w:rFonts w:hint="eastAsia" w:ascii="宋体" w:hAnsi="宋体" w:cs="宋体"/>
          <w:i/>
          <w:iCs/>
          <w:color w:val="auto"/>
          <w:sz w:val="22"/>
          <w:szCs w:val="22"/>
        </w:rPr>
        <w:t>30天到期</w:t>
      </w:r>
      <w:r>
        <w:rPr>
          <w:rFonts w:hint="eastAsia" w:ascii="宋体" w:hAnsi="宋体" w:cs="宋体"/>
          <w:sz w:val="22"/>
          <w:szCs w:val="22"/>
        </w:rPr>
        <w:t>】。</w:t>
      </w:r>
    </w:p>
    <w:p w14:paraId="50871406">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1.3.2</w:t>
      </w:r>
      <w:r>
        <w:rPr>
          <w:rFonts w:hint="eastAsia" w:ascii="宋体" w:hAnsi="宋体" w:cs="宋体"/>
          <w:sz w:val="22"/>
          <w:szCs w:val="22"/>
          <w:lang w:val="en-US" w:eastAsia="zh-CN"/>
        </w:rPr>
        <w:t>签订合同之前缴纳</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5000</w:t>
      </w:r>
      <w:r>
        <w:rPr>
          <w:rFonts w:hint="eastAsia" w:ascii="宋体" w:hAnsi="宋体" w:cs="宋体"/>
          <w:sz w:val="22"/>
          <w:szCs w:val="22"/>
          <w:u w:val="single"/>
        </w:rPr>
        <w:t xml:space="preserve"> </w:t>
      </w:r>
      <w:r>
        <w:rPr>
          <w:rFonts w:hint="eastAsia" w:ascii="宋体" w:hAnsi="宋体" w:cs="宋体"/>
          <w:sz w:val="22"/>
          <w:szCs w:val="22"/>
        </w:rPr>
        <w:t>元人民币作为本合同约定的质量保证金，质量保证金在本合同约定的质量保证期内不计利息，待设备质量保证期满后，设备运行稳定无故障，甲方提交报账流程，财务审核通过后支付；如有质量问题，质量保证金予以扣除。</w:t>
      </w:r>
    </w:p>
    <w:p w14:paraId="259F2835">
      <w:pPr>
        <w:spacing w:line="360" w:lineRule="auto"/>
        <w:ind w:left="-105" w:leftChars="-50" w:right="-105" w:rightChars="-50"/>
        <w:rPr>
          <w:rFonts w:hint="eastAsia" w:ascii="宋体" w:hAnsi="宋体" w:cs="宋体"/>
          <w:b/>
          <w:sz w:val="22"/>
          <w:szCs w:val="22"/>
        </w:rPr>
      </w:pPr>
    </w:p>
    <w:p w14:paraId="2FA0A1B3">
      <w:pPr>
        <w:spacing w:line="360" w:lineRule="auto"/>
        <w:ind w:left="-105" w:leftChars="-50" w:right="-105" w:rightChars="-50"/>
        <w:rPr>
          <w:rFonts w:hint="eastAsia" w:ascii="宋体" w:hAnsi="宋体" w:cs="宋体"/>
          <w:b/>
          <w:bCs/>
          <w:sz w:val="22"/>
          <w:szCs w:val="22"/>
        </w:rPr>
      </w:pPr>
      <w:r>
        <w:rPr>
          <w:rFonts w:hint="eastAsia" w:ascii="宋体" w:hAnsi="宋体" w:cs="宋体"/>
          <w:b/>
          <w:sz w:val="22"/>
          <w:szCs w:val="22"/>
        </w:rPr>
        <w:t>七、</w:t>
      </w:r>
      <w:r>
        <w:rPr>
          <w:rFonts w:hint="eastAsia" w:ascii="宋体" w:hAnsi="宋体" w:cs="宋体"/>
          <w:b/>
          <w:bCs/>
          <w:sz w:val="22"/>
          <w:szCs w:val="22"/>
        </w:rPr>
        <w:t>质量保证期及质量保证金</w:t>
      </w:r>
    </w:p>
    <w:p w14:paraId="2E441E9F">
      <w:pPr>
        <w:spacing w:line="360" w:lineRule="auto"/>
        <w:ind w:firstLine="440" w:firstLineChars="200"/>
        <w:rPr>
          <w:rFonts w:hint="eastAsia" w:ascii="宋体" w:hAnsi="宋体" w:cs="宋体"/>
          <w:sz w:val="22"/>
          <w:szCs w:val="22"/>
        </w:rPr>
      </w:pPr>
      <w:r>
        <w:rPr>
          <w:rFonts w:hint="eastAsia" w:ascii="宋体" w:hAnsi="宋体" w:cs="宋体"/>
          <w:sz w:val="22"/>
          <w:szCs w:val="22"/>
        </w:rPr>
        <w:t>1、质量保证期限为最终验收报告签署之日（以签署日期最晚者为准）起</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12</w:t>
      </w:r>
      <w:r>
        <w:rPr>
          <w:rFonts w:hint="eastAsia" w:ascii="宋体" w:hAnsi="宋体" w:cs="宋体"/>
          <w:sz w:val="22"/>
          <w:szCs w:val="22"/>
          <w:u w:val="single"/>
        </w:rPr>
        <w:t xml:space="preserve">  </w:t>
      </w:r>
      <w:r>
        <w:rPr>
          <w:rFonts w:hint="eastAsia" w:ascii="宋体" w:hAnsi="宋体" w:cs="宋体"/>
          <w:sz w:val="22"/>
          <w:szCs w:val="22"/>
        </w:rPr>
        <w:t>个月。</w:t>
      </w:r>
    </w:p>
    <w:p w14:paraId="44FE02F1">
      <w:pPr>
        <w:spacing w:line="360" w:lineRule="auto"/>
        <w:ind w:firstLine="440" w:firstLineChars="200"/>
        <w:rPr>
          <w:rFonts w:hint="eastAsia" w:ascii="宋体" w:hAnsi="宋体" w:cs="宋体"/>
          <w:sz w:val="22"/>
          <w:szCs w:val="22"/>
        </w:rPr>
      </w:pPr>
      <w:r>
        <w:rPr>
          <w:rFonts w:hint="eastAsia" w:ascii="宋体" w:hAnsi="宋体" w:cs="宋体"/>
          <w:sz w:val="22"/>
          <w:szCs w:val="22"/>
        </w:rPr>
        <w:t>2、若在质量保证期内该设备出现质量问题，乙方须应根据甲方的要求在</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2</w:t>
      </w:r>
      <w:r>
        <w:rPr>
          <w:rFonts w:hint="eastAsia" w:ascii="宋体" w:hAnsi="宋体" w:cs="宋体"/>
          <w:sz w:val="22"/>
          <w:szCs w:val="22"/>
          <w:u w:val="single"/>
        </w:rPr>
        <w:t xml:space="preserve">   </w:t>
      </w:r>
      <w:r>
        <w:rPr>
          <w:rFonts w:hint="eastAsia" w:ascii="宋体" w:hAnsi="宋体" w:cs="宋体"/>
          <w:sz w:val="22"/>
          <w:szCs w:val="22"/>
        </w:rPr>
        <w:t>小时内答复或</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24</w:t>
      </w:r>
      <w:r>
        <w:rPr>
          <w:rFonts w:hint="eastAsia" w:ascii="宋体" w:hAnsi="宋体" w:cs="宋体"/>
          <w:sz w:val="22"/>
          <w:szCs w:val="22"/>
          <w:u w:val="single"/>
        </w:rPr>
        <w:t xml:space="preserve">   </w:t>
      </w:r>
      <w:r>
        <w:rPr>
          <w:rFonts w:hint="eastAsia" w:ascii="宋体" w:hAnsi="宋体" w:cs="宋体"/>
          <w:sz w:val="22"/>
          <w:szCs w:val="22"/>
        </w:rPr>
        <w:t>小时内派员现场服务，费用由乙方承担。甲方有权从质量保证金中扣除相应费用，若质量保证金不足以补偿甲方因此所受到的损失，乙方须向甲方赔偿差额部分。质量保证期在重新维修验收合格后延长半年。</w:t>
      </w:r>
    </w:p>
    <w:p w14:paraId="7B7E52EA">
      <w:pPr>
        <w:spacing w:line="360" w:lineRule="auto"/>
        <w:ind w:firstLine="440" w:firstLineChars="200"/>
        <w:rPr>
          <w:rFonts w:hint="eastAsia" w:ascii="宋体" w:hAnsi="宋体" w:cs="宋体"/>
          <w:sz w:val="22"/>
          <w:szCs w:val="22"/>
        </w:rPr>
      </w:pPr>
      <w:r>
        <w:rPr>
          <w:rFonts w:hint="eastAsia" w:ascii="宋体" w:hAnsi="宋体" w:cs="宋体"/>
          <w:sz w:val="22"/>
          <w:szCs w:val="22"/>
        </w:rPr>
        <w:t>3、质量保证期届满后，如甲方需要乙方提供技术服务，乙方应在2小时内进行答复，如需到现场解决问题的，乙方应24小时内派服务人员到达甲方现场提供服务。</w:t>
      </w:r>
    </w:p>
    <w:p w14:paraId="6BD2C55C">
      <w:pPr>
        <w:spacing w:line="360" w:lineRule="auto"/>
        <w:ind w:left="-105" w:leftChars="-50" w:right="-105" w:rightChars="-50" w:firstLine="221" w:firstLineChars="100"/>
        <w:rPr>
          <w:rFonts w:hint="eastAsia" w:ascii="宋体" w:hAnsi="宋体" w:cs="宋体"/>
          <w:b/>
          <w:sz w:val="22"/>
          <w:szCs w:val="22"/>
        </w:rPr>
      </w:pPr>
    </w:p>
    <w:p w14:paraId="29799070">
      <w:pPr>
        <w:spacing w:line="360" w:lineRule="auto"/>
        <w:ind w:right="-105" w:rightChars="-50"/>
        <w:rPr>
          <w:rFonts w:hint="eastAsia" w:ascii="宋体" w:hAnsi="宋体" w:cs="宋体"/>
          <w:b/>
          <w:sz w:val="22"/>
          <w:szCs w:val="22"/>
        </w:rPr>
      </w:pPr>
      <w:r>
        <w:rPr>
          <w:rFonts w:hint="eastAsia" w:ascii="宋体" w:hAnsi="宋体" w:cs="宋体"/>
          <w:b/>
          <w:sz w:val="22"/>
          <w:szCs w:val="22"/>
        </w:rPr>
        <w:t>八、保密条款</w:t>
      </w:r>
    </w:p>
    <w:p w14:paraId="38A681EC">
      <w:pPr>
        <w:spacing w:line="360" w:lineRule="auto"/>
        <w:ind w:firstLine="440" w:firstLineChars="200"/>
        <w:rPr>
          <w:rFonts w:hint="eastAsia" w:ascii="宋体" w:hAnsi="宋体" w:cs="宋体"/>
          <w:sz w:val="22"/>
          <w:szCs w:val="22"/>
        </w:rPr>
      </w:pPr>
      <w:r>
        <w:rPr>
          <w:rFonts w:hint="eastAsia" w:ascii="宋体" w:hAnsi="宋体" w:cs="宋体"/>
          <w:sz w:val="22"/>
          <w:szCs w:val="22"/>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1D28F793">
      <w:pPr>
        <w:spacing w:line="360" w:lineRule="auto"/>
        <w:rPr>
          <w:rFonts w:hint="eastAsia" w:ascii="宋体" w:hAnsi="宋体" w:cs="宋体"/>
          <w:b/>
          <w:sz w:val="22"/>
          <w:szCs w:val="22"/>
        </w:rPr>
      </w:pPr>
    </w:p>
    <w:p w14:paraId="5C133285">
      <w:pPr>
        <w:spacing w:line="360" w:lineRule="auto"/>
        <w:rPr>
          <w:rFonts w:hint="eastAsia" w:ascii="宋体" w:hAnsi="宋体" w:cs="宋体"/>
          <w:b/>
          <w:sz w:val="22"/>
          <w:szCs w:val="22"/>
        </w:rPr>
      </w:pPr>
      <w:r>
        <w:rPr>
          <w:rFonts w:hint="eastAsia" w:ascii="宋体" w:hAnsi="宋体" w:cs="宋体"/>
          <w:b/>
          <w:sz w:val="22"/>
          <w:szCs w:val="22"/>
        </w:rPr>
        <w:t>九、其它约定</w:t>
      </w:r>
    </w:p>
    <w:p w14:paraId="37079249">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03D45B02">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2、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741D1BA3">
      <w:pPr>
        <w:spacing w:line="360" w:lineRule="auto"/>
        <w:ind w:firstLine="440" w:firstLineChars="200"/>
        <w:rPr>
          <w:rFonts w:hint="eastAsia" w:ascii="宋体" w:hAnsi="宋体" w:cs="宋体"/>
          <w:sz w:val="22"/>
          <w:szCs w:val="22"/>
        </w:rPr>
      </w:pPr>
      <w:r>
        <w:rPr>
          <w:rFonts w:hint="eastAsia" w:ascii="宋体" w:hAnsi="宋体" w:cs="宋体"/>
          <w:sz w:val="22"/>
          <w:szCs w:val="22"/>
        </w:rPr>
        <w:t>3、设备调试期间，乙方应保持甲方现场的清洁，负责清理工作，并服从甲方的组织协调。</w:t>
      </w:r>
    </w:p>
    <w:p w14:paraId="64465AC7">
      <w:pPr>
        <w:spacing w:line="360" w:lineRule="auto"/>
        <w:ind w:firstLine="440" w:firstLineChars="200"/>
        <w:rPr>
          <w:rFonts w:hint="eastAsia" w:ascii="宋体" w:hAnsi="宋体" w:cs="宋体"/>
          <w:sz w:val="22"/>
          <w:szCs w:val="22"/>
        </w:rPr>
      </w:pPr>
      <w:r>
        <w:rPr>
          <w:rFonts w:hint="eastAsia" w:ascii="宋体" w:hAnsi="宋体" w:cs="宋体"/>
          <w:sz w:val="22"/>
          <w:szCs w:val="22"/>
        </w:rPr>
        <w:t>4、设备从拆解、运输、维修至设备安装调试完成期间所发生的设备毁损风险及责任全部由乙方承担。</w:t>
      </w:r>
    </w:p>
    <w:p w14:paraId="70EE83E8">
      <w:pPr>
        <w:spacing w:line="360" w:lineRule="auto"/>
        <w:ind w:firstLine="440" w:firstLineChars="200"/>
        <w:rPr>
          <w:rFonts w:hint="eastAsia" w:ascii="宋体" w:hAnsi="宋体" w:cs="宋体"/>
          <w:sz w:val="22"/>
          <w:szCs w:val="22"/>
        </w:rPr>
      </w:pPr>
      <w:r>
        <w:rPr>
          <w:rFonts w:hint="eastAsia" w:ascii="宋体" w:hAnsi="宋体" w:cs="宋体"/>
          <w:sz w:val="22"/>
          <w:szCs w:val="22"/>
        </w:rPr>
        <w:t>5、乙方确认本合同中的地址为其可以接收到函件的有效送达地址，如有变更应在三日内以书面形式告知甲方。否则，甲方依本合同中的乙方地址寄发函件即视为送达。</w:t>
      </w:r>
    </w:p>
    <w:p w14:paraId="4C3E653E">
      <w:pPr>
        <w:spacing w:line="360" w:lineRule="auto"/>
        <w:rPr>
          <w:rFonts w:hint="eastAsia" w:ascii="宋体" w:hAnsi="宋体" w:cs="宋体"/>
          <w:b/>
          <w:sz w:val="22"/>
          <w:szCs w:val="22"/>
        </w:rPr>
      </w:pPr>
    </w:p>
    <w:p w14:paraId="45186469">
      <w:pPr>
        <w:spacing w:line="360" w:lineRule="auto"/>
        <w:rPr>
          <w:rFonts w:hint="eastAsia" w:ascii="宋体" w:hAnsi="宋体" w:cs="宋体"/>
          <w:b/>
          <w:sz w:val="22"/>
          <w:szCs w:val="22"/>
        </w:rPr>
      </w:pPr>
      <w:r>
        <w:rPr>
          <w:rFonts w:hint="eastAsia" w:ascii="宋体" w:hAnsi="宋体" w:cs="宋体"/>
          <w:b/>
          <w:sz w:val="22"/>
          <w:szCs w:val="22"/>
        </w:rPr>
        <w:t>十、违约责任</w:t>
      </w:r>
    </w:p>
    <w:p w14:paraId="075B0FE8">
      <w:pPr>
        <w:spacing w:line="360" w:lineRule="auto"/>
        <w:ind w:firstLine="440" w:firstLineChars="200"/>
        <w:rPr>
          <w:rFonts w:hint="eastAsia" w:ascii="宋体" w:hAnsi="宋体" w:cs="宋体"/>
          <w:sz w:val="22"/>
          <w:szCs w:val="22"/>
        </w:rPr>
      </w:pPr>
      <w:r>
        <w:rPr>
          <w:rFonts w:hint="eastAsia" w:ascii="宋体" w:hAnsi="宋体" w:cs="宋体"/>
          <w:sz w:val="22"/>
          <w:szCs w:val="22"/>
        </w:rPr>
        <w:t>乙方未按合同的约定完成修理工作的，甲方有权按照以下一种或多种方式要求乙方赔偿：</w:t>
      </w:r>
    </w:p>
    <w:p w14:paraId="714D9959">
      <w:pPr>
        <w:spacing w:line="360" w:lineRule="auto"/>
        <w:ind w:firstLine="440" w:firstLineChars="200"/>
        <w:rPr>
          <w:rFonts w:hint="eastAsia" w:ascii="宋体" w:hAnsi="宋体" w:cs="宋体"/>
          <w:sz w:val="22"/>
          <w:szCs w:val="22"/>
        </w:rPr>
      </w:pPr>
      <w:r>
        <w:rPr>
          <w:rFonts w:hint="eastAsia" w:ascii="宋体" w:hAnsi="宋体" w:cs="宋体"/>
          <w:sz w:val="22"/>
          <w:szCs w:val="22"/>
        </w:rPr>
        <w:t>1、乙方逾期交付工作成果的，每逾期一天，应当向甲方支付合同总价款</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0.5</w:t>
      </w:r>
      <w:r>
        <w:rPr>
          <w:rFonts w:hint="eastAsia" w:ascii="宋体" w:hAnsi="宋体" w:cs="宋体"/>
          <w:sz w:val="22"/>
          <w:szCs w:val="22"/>
          <w:u w:val="single"/>
        </w:rPr>
        <w:t xml:space="preserve">  </w:t>
      </w:r>
      <w:r>
        <w:rPr>
          <w:rFonts w:hint="eastAsia" w:ascii="宋体" w:hAnsi="宋体" w:cs="宋体"/>
          <w:sz w:val="22"/>
          <w:szCs w:val="22"/>
        </w:rPr>
        <w:t>%的违约金。当违约金超过合同总金额的</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5</w:t>
      </w:r>
      <w:r>
        <w:rPr>
          <w:rFonts w:hint="eastAsia" w:ascii="宋体" w:hAnsi="宋体" w:cs="宋体"/>
          <w:sz w:val="22"/>
          <w:szCs w:val="22"/>
          <w:u w:val="single"/>
        </w:rPr>
        <w:t xml:space="preserve">   </w:t>
      </w:r>
      <w:r>
        <w:rPr>
          <w:rFonts w:hint="eastAsia" w:ascii="宋体" w:hAnsi="宋体" w:cs="宋体"/>
          <w:sz w:val="22"/>
          <w:szCs w:val="22"/>
        </w:rPr>
        <w:t>%时，甲方有权解除本合同，且乙方应当向甲方支付上述违约金，并赔偿由此给甲方造成的一切损失和费用。</w:t>
      </w:r>
    </w:p>
    <w:p w14:paraId="7A0BC1EB">
      <w:pPr>
        <w:spacing w:line="360" w:lineRule="auto"/>
        <w:ind w:firstLine="440" w:firstLineChars="200"/>
        <w:rPr>
          <w:rFonts w:hint="eastAsia" w:ascii="宋体" w:hAnsi="宋体" w:cs="宋体"/>
          <w:sz w:val="22"/>
          <w:szCs w:val="22"/>
        </w:rPr>
      </w:pPr>
      <w:r>
        <w:rPr>
          <w:rFonts w:hint="eastAsia" w:ascii="宋体" w:hAnsi="宋体" w:cs="宋体"/>
          <w:sz w:val="22"/>
          <w:szCs w:val="22"/>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3519D9DB">
      <w:pPr>
        <w:spacing w:line="360" w:lineRule="auto"/>
        <w:ind w:firstLine="440" w:firstLineChars="200"/>
        <w:rPr>
          <w:rFonts w:hint="eastAsia" w:ascii="宋体" w:hAnsi="宋体" w:cs="宋体"/>
          <w:sz w:val="22"/>
          <w:szCs w:val="22"/>
        </w:rPr>
      </w:pPr>
      <w:r>
        <w:rPr>
          <w:rFonts w:hint="eastAsia" w:ascii="宋体" w:hAnsi="宋体" w:cs="宋体"/>
          <w:sz w:val="22"/>
          <w:szCs w:val="22"/>
        </w:rPr>
        <w:t>3、擅自调换甲方认可的修理零部件，甲方有权拒收，乙方应赔偿甲方因此造成的损失。如甲方要求重新修理，应当按甲方要求办理，并承担逾期交付的责任。</w:t>
      </w:r>
    </w:p>
    <w:p w14:paraId="0C46193C">
      <w:pPr>
        <w:spacing w:line="360" w:lineRule="auto"/>
        <w:ind w:firstLine="440" w:firstLineChars="200"/>
        <w:rPr>
          <w:rFonts w:hint="eastAsia" w:ascii="宋体" w:hAnsi="宋体" w:cs="宋体"/>
          <w:sz w:val="22"/>
          <w:szCs w:val="22"/>
        </w:rPr>
      </w:pPr>
      <w:r>
        <w:rPr>
          <w:rFonts w:hint="eastAsia" w:ascii="宋体" w:hAnsi="宋体" w:cs="宋体"/>
          <w:sz w:val="22"/>
          <w:szCs w:val="22"/>
        </w:rPr>
        <w:t>4、乙方擅自使用有缺陷的零件、部件、设备进行维修，乙方应承担一切费用和风险并负担甲方遭受的一切损失，同时乙方应相应延长被更换设备的质量保证期，自重新维修验收合格后【</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12</w:t>
      </w:r>
      <w:r>
        <w:rPr>
          <w:rFonts w:hint="eastAsia" w:ascii="宋体" w:hAnsi="宋体" w:cs="宋体"/>
          <w:sz w:val="22"/>
          <w:szCs w:val="22"/>
          <w:u w:val="single"/>
        </w:rPr>
        <w:t xml:space="preserve">  </w:t>
      </w:r>
      <w:r>
        <w:rPr>
          <w:rFonts w:hint="eastAsia" w:ascii="宋体" w:hAnsi="宋体" w:cs="宋体"/>
          <w:sz w:val="22"/>
          <w:szCs w:val="22"/>
        </w:rPr>
        <w:t>】个月。</w:t>
      </w:r>
    </w:p>
    <w:p w14:paraId="02B9367C">
      <w:pPr>
        <w:spacing w:line="360" w:lineRule="auto"/>
        <w:ind w:firstLine="440" w:firstLineChars="200"/>
        <w:rPr>
          <w:rFonts w:ascii="宋体" w:hAnsi="宋体" w:cs="宋体"/>
          <w:sz w:val="22"/>
          <w:szCs w:val="22"/>
        </w:rPr>
      </w:pPr>
      <w:r>
        <w:rPr>
          <w:rFonts w:hint="eastAsia" w:ascii="宋体" w:hAnsi="宋体" w:cs="宋体"/>
          <w:sz w:val="22"/>
          <w:szCs w:val="22"/>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067A299E">
      <w:pPr>
        <w:spacing w:line="360" w:lineRule="auto"/>
        <w:ind w:firstLine="440" w:firstLineChars="200"/>
        <w:rPr>
          <w:rFonts w:hint="eastAsia" w:ascii="宋体" w:hAnsi="宋体" w:cs="宋体"/>
          <w:sz w:val="22"/>
          <w:szCs w:val="22"/>
        </w:rPr>
      </w:pPr>
      <w:r>
        <w:rPr>
          <w:rFonts w:hint="eastAsia" w:ascii="宋体" w:hAnsi="宋体" w:cs="宋体"/>
          <w:sz w:val="22"/>
          <w:szCs w:val="22"/>
        </w:rPr>
        <w:t>6、因发票违规给甲方造成的增值税、所得税等损失，由乙方承担相关责任，包括但不限于税款、滞纳金、罚款及其它相关损失。</w:t>
      </w:r>
    </w:p>
    <w:p w14:paraId="5AA0B2B3">
      <w:pPr>
        <w:spacing w:line="360" w:lineRule="auto"/>
        <w:ind w:firstLine="440" w:firstLineChars="200"/>
        <w:rPr>
          <w:rFonts w:hint="eastAsia" w:ascii="宋体" w:hAnsi="宋体" w:cs="宋体"/>
          <w:sz w:val="22"/>
          <w:szCs w:val="22"/>
        </w:rPr>
      </w:pPr>
      <w:r>
        <w:rPr>
          <w:rFonts w:hint="eastAsia" w:ascii="宋体" w:hAnsi="宋体" w:cs="宋体"/>
          <w:sz w:val="22"/>
          <w:szCs w:val="22"/>
        </w:rPr>
        <w:t>7、如果乙方违反本合同约定（含附件，如有）的，除应按本合同约定赔偿损失及违约金外，还应赔偿包括但不限于甲方因此支出的或预计支付的诉讼费、保全申请费、保全保险费、鉴定费、评估费、司法审计费、拍卖费、律师费等一切费用。</w:t>
      </w:r>
    </w:p>
    <w:p w14:paraId="24820A9A">
      <w:pPr>
        <w:spacing w:line="360" w:lineRule="auto"/>
        <w:ind w:firstLine="440" w:firstLineChars="200"/>
        <w:rPr>
          <w:rFonts w:hint="eastAsia" w:ascii="宋体" w:hAnsi="宋体" w:cs="宋体"/>
          <w:sz w:val="22"/>
          <w:szCs w:val="22"/>
        </w:rPr>
      </w:pPr>
      <w:r>
        <w:rPr>
          <w:rFonts w:hint="eastAsia" w:ascii="宋体" w:hAnsi="宋体" w:cs="宋体"/>
          <w:sz w:val="22"/>
          <w:szCs w:val="22"/>
        </w:rPr>
        <w:t>8、如果乙方违反本合同其他约定（包括本合同及所有附件），应赔偿因此给甲方造成的一切损失。</w:t>
      </w:r>
    </w:p>
    <w:p w14:paraId="45B5ECBA">
      <w:pPr>
        <w:spacing w:line="360" w:lineRule="auto"/>
        <w:ind w:firstLine="440" w:firstLineChars="200"/>
        <w:rPr>
          <w:rFonts w:hint="eastAsia" w:ascii="宋体" w:hAnsi="宋体" w:cs="宋体"/>
          <w:sz w:val="22"/>
          <w:szCs w:val="22"/>
        </w:rPr>
      </w:pPr>
    </w:p>
    <w:p w14:paraId="5B83E5F6">
      <w:pPr>
        <w:spacing w:line="360" w:lineRule="auto"/>
        <w:rPr>
          <w:rFonts w:hint="eastAsia" w:ascii="宋体" w:hAnsi="宋体" w:cs="宋体"/>
          <w:b/>
          <w:sz w:val="22"/>
          <w:szCs w:val="22"/>
        </w:rPr>
      </w:pPr>
      <w:r>
        <w:rPr>
          <w:rFonts w:hint="eastAsia" w:ascii="宋体" w:hAnsi="宋体" w:cs="宋体"/>
          <w:b/>
          <w:sz w:val="22"/>
          <w:szCs w:val="22"/>
        </w:rPr>
        <w:t>十一、纠纷的处理</w:t>
      </w:r>
    </w:p>
    <w:p w14:paraId="33BC021B">
      <w:pPr>
        <w:spacing w:line="360" w:lineRule="auto"/>
        <w:ind w:firstLine="550" w:firstLineChars="250"/>
        <w:rPr>
          <w:rFonts w:hint="eastAsia" w:ascii="宋体" w:hAnsi="宋体" w:cs="宋体"/>
          <w:sz w:val="22"/>
          <w:szCs w:val="22"/>
        </w:rPr>
      </w:pPr>
      <w:r>
        <w:rPr>
          <w:rFonts w:hint="eastAsia" w:ascii="宋体" w:hAnsi="宋体" w:cs="宋体"/>
          <w:sz w:val="22"/>
          <w:szCs w:val="22"/>
        </w:rPr>
        <w:t>解决合同纠纷的方式：双方协商解决，如双方协商解决不成，向甲方所在地人民法院提起诉讼。</w:t>
      </w:r>
    </w:p>
    <w:p w14:paraId="703A0102">
      <w:pPr>
        <w:spacing w:line="360" w:lineRule="auto"/>
        <w:rPr>
          <w:rFonts w:hint="eastAsia" w:ascii="宋体" w:hAnsi="宋体" w:cs="宋体"/>
          <w:b/>
          <w:sz w:val="22"/>
          <w:szCs w:val="22"/>
        </w:rPr>
      </w:pPr>
    </w:p>
    <w:p w14:paraId="0F3009DC">
      <w:pPr>
        <w:spacing w:line="360" w:lineRule="auto"/>
        <w:rPr>
          <w:rFonts w:hint="eastAsia" w:ascii="宋体" w:hAnsi="宋体" w:cs="宋体"/>
          <w:b/>
          <w:sz w:val="22"/>
          <w:szCs w:val="22"/>
        </w:rPr>
      </w:pPr>
      <w:r>
        <w:rPr>
          <w:rFonts w:hint="eastAsia" w:ascii="宋体" w:hAnsi="宋体" w:cs="宋体"/>
          <w:b/>
          <w:sz w:val="22"/>
          <w:szCs w:val="22"/>
        </w:rPr>
        <w:t>十二、附件</w:t>
      </w:r>
    </w:p>
    <w:p w14:paraId="5CE37044">
      <w:pPr>
        <w:spacing w:line="360" w:lineRule="auto"/>
        <w:ind w:firstLine="440" w:firstLineChars="200"/>
        <w:rPr>
          <w:rFonts w:hint="eastAsia" w:ascii="宋体" w:hAnsi="宋体" w:cs="宋体"/>
          <w:sz w:val="22"/>
          <w:szCs w:val="22"/>
        </w:rPr>
      </w:pPr>
      <w:r>
        <w:rPr>
          <w:rFonts w:hint="eastAsia" w:ascii="宋体" w:hAnsi="宋体" w:cs="宋体"/>
          <w:sz w:val="22"/>
          <w:szCs w:val="22"/>
        </w:rPr>
        <w:t>1、双方签订的技术协议作为本合同的附件，具有与合同相同的法律效力。</w:t>
      </w:r>
    </w:p>
    <w:p w14:paraId="36AC723C">
      <w:pPr>
        <w:spacing w:line="360" w:lineRule="auto"/>
        <w:ind w:firstLine="440" w:firstLineChars="200"/>
        <w:rPr>
          <w:rFonts w:hint="eastAsia" w:ascii="宋体" w:hAnsi="宋体" w:cs="宋体"/>
          <w:sz w:val="22"/>
          <w:szCs w:val="22"/>
        </w:rPr>
      </w:pPr>
      <w:r>
        <w:rPr>
          <w:rFonts w:hint="eastAsia" w:ascii="宋体" w:hAnsi="宋体" w:cs="宋体"/>
          <w:sz w:val="22"/>
          <w:szCs w:val="22"/>
        </w:rPr>
        <w:t>2、合同未尽事宜，须经双方共同协商，做出补充协议，补充协议与本合同具有同等效力。本合同附件均为本合同的组成部分，具有同等的法律效力。</w:t>
      </w:r>
    </w:p>
    <w:p w14:paraId="0077D578">
      <w:pPr>
        <w:spacing w:line="360" w:lineRule="auto"/>
        <w:ind w:firstLine="440" w:firstLineChars="200"/>
        <w:rPr>
          <w:rFonts w:hint="eastAsia" w:ascii="宋体" w:hAnsi="宋体" w:cs="宋体"/>
          <w:sz w:val="22"/>
          <w:szCs w:val="22"/>
        </w:rPr>
      </w:pPr>
      <w:r>
        <w:rPr>
          <w:rFonts w:hint="eastAsia" w:ascii="宋体" w:hAnsi="宋体" w:cs="宋体"/>
          <w:sz w:val="22"/>
          <w:szCs w:val="22"/>
        </w:rPr>
        <w:t>3、本合同自双方签署之日起生效。本合同一式四份，甲方三份，乙方一份。</w:t>
      </w:r>
    </w:p>
    <w:p w14:paraId="4D06B6CF">
      <w:pPr>
        <w:spacing w:line="360" w:lineRule="auto"/>
        <w:ind w:firstLine="422" w:firstLineChars="200"/>
        <w:rPr>
          <w:rFonts w:hint="eastAsia" w:ascii="宋体" w:hAnsi="宋体" w:cs="宋体"/>
          <w:b/>
          <w:bCs/>
          <w:szCs w:val="21"/>
        </w:rPr>
      </w:pPr>
      <w:r>
        <w:rPr>
          <w:rFonts w:hint="eastAsia" w:ascii="宋体" w:hAnsi="宋体" w:cs="宋体"/>
          <w:b/>
          <w:bCs/>
          <w:szCs w:val="21"/>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6BD3EC20">
      <w:pPr>
        <w:spacing w:line="360" w:lineRule="auto"/>
        <w:ind w:firstLine="422" w:firstLineChars="200"/>
        <w:rPr>
          <w:rFonts w:hint="eastAsia" w:ascii="宋体" w:hAnsi="宋体" w:cs="宋体"/>
          <w:b/>
          <w:bCs/>
          <w:szCs w:val="21"/>
        </w:rPr>
      </w:pPr>
      <w:r>
        <w:rPr>
          <w:rFonts w:hint="eastAsia" w:ascii="宋体" w:hAnsi="宋体" w:cs="宋体"/>
          <w:b/>
          <w:bCs/>
          <w:szCs w:val="21"/>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27DD8AC8">
      <w:pPr>
        <w:widowControl/>
        <w:adjustRightInd w:val="0"/>
        <w:snapToGrid w:val="0"/>
        <w:spacing w:line="360" w:lineRule="auto"/>
        <w:jc w:val="left"/>
        <w:rPr>
          <w:rFonts w:hint="eastAsia" w:ascii="宋体" w:hAnsi="宋体"/>
          <w:snapToGrid w:val="0"/>
          <w:kern w:val="0"/>
          <w:sz w:val="22"/>
          <w:szCs w:val="22"/>
          <w:lang w:eastAsia="zh-Hans"/>
        </w:rPr>
      </w:pPr>
    </w:p>
    <w:p w14:paraId="3DF2A468">
      <w:pPr>
        <w:widowControl/>
        <w:adjustRightInd w:val="0"/>
        <w:snapToGrid w:val="0"/>
        <w:spacing w:line="360" w:lineRule="auto"/>
        <w:jc w:val="left"/>
        <w:rPr>
          <w:rFonts w:hint="eastAsia" w:ascii="宋体" w:hAnsi="宋体"/>
          <w:snapToGrid w:val="0"/>
          <w:kern w:val="0"/>
          <w:sz w:val="22"/>
          <w:szCs w:val="22"/>
          <w:lang w:eastAsia="zh-Hans"/>
        </w:rPr>
      </w:pPr>
    </w:p>
    <w:p w14:paraId="46E3E82C">
      <w:pPr>
        <w:widowControl/>
        <w:adjustRightInd w:val="0"/>
        <w:snapToGrid w:val="0"/>
        <w:spacing w:line="360" w:lineRule="auto"/>
        <w:jc w:val="left"/>
        <w:rPr>
          <w:rFonts w:hint="eastAsia" w:ascii="宋体" w:hAnsi="宋体"/>
          <w:snapToGrid w:val="0"/>
          <w:kern w:val="0"/>
          <w:sz w:val="22"/>
          <w:szCs w:val="22"/>
          <w:lang w:eastAsia="zh-Hans"/>
        </w:rPr>
      </w:pPr>
    </w:p>
    <w:p w14:paraId="6B42B023">
      <w:pPr>
        <w:widowControl/>
        <w:adjustRightInd w:val="0"/>
        <w:snapToGrid w:val="0"/>
        <w:spacing w:line="360" w:lineRule="auto"/>
        <w:jc w:val="left"/>
        <w:rPr>
          <w:rFonts w:hint="eastAsia" w:ascii="宋体" w:hAnsi="宋体"/>
          <w:snapToGrid w:val="0"/>
          <w:kern w:val="0"/>
          <w:sz w:val="22"/>
          <w:szCs w:val="22"/>
          <w:lang w:eastAsia="zh-Hans"/>
        </w:rPr>
      </w:pPr>
      <w:r>
        <w:rPr>
          <w:rFonts w:hint="eastAsia" w:ascii="宋体" w:hAnsi="宋体"/>
          <w:snapToGrid w:val="0"/>
          <w:kern w:val="0"/>
          <w:sz w:val="22"/>
          <w:szCs w:val="22"/>
          <w:lang w:eastAsia="zh-Hans"/>
        </w:rPr>
        <w:t>甲方</w:t>
      </w:r>
      <w:r>
        <w:rPr>
          <w:rFonts w:hint="eastAsia" w:ascii="宋体" w:hAnsi="宋体"/>
          <w:snapToGrid w:val="0"/>
          <w:kern w:val="0"/>
          <w:sz w:val="22"/>
          <w:szCs w:val="22"/>
        </w:rPr>
        <w:t>（盖章）</w:t>
      </w:r>
      <w:r>
        <w:rPr>
          <w:rFonts w:hint="eastAsia" w:ascii="宋体" w:hAnsi="宋体"/>
          <w:snapToGrid w:val="0"/>
          <w:kern w:val="0"/>
          <w:sz w:val="22"/>
          <w:szCs w:val="22"/>
          <w:lang w:eastAsia="zh-Hans"/>
        </w:rPr>
        <w:t xml:space="preserve">：                    </w:t>
      </w:r>
      <w:r>
        <w:rPr>
          <w:rFonts w:hint="eastAsia" w:ascii="宋体" w:hAnsi="宋体"/>
          <w:snapToGrid w:val="0"/>
          <w:kern w:val="0"/>
          <w:sz w:val="22"/>
          <w:szCs w:val="22"/>
        </w:rPr>
        <w:t xml:space="preserve">           </w:t>
      </w:r>
      <w:r>
        <w:rPr>
          <w:rFonts w:hint="eastAsia" w:ascii="宋体" w:hAnsi="宋体"/>
          <w:snapToGrid w:val="0"/>
          <w:kern w:val="0"/>
          <w:sz w:val="22"/>
          <w:szCs w:val="22"/>
          <w:lang w:eastAsia="zh-Hans"/>
        </w:rPr>
        <w:t>乙方</w:t>
      </w:r>
      <w:r>
        <w:rPr>
          <w:rFonts w:hint="eastAsia" w:ascii="宋体" w:hAnsi="宋体"/>
          <w:snapToGrid w:val="0"/>
          <w:kern w:val="0"/>
          <w:sz w:val="22"/>
          <w:szCs w:val="22"/>
        </w:rPr>
        <w:t>（盖章）</w:t>
      </w:r>
      <w:r>
        <w:rPr>
          <w:rFonts w:hint="eastAsia" w:ascii="宋体" w:hAnsi="宋体"/>
          <w:snapToGrid w:val="0"/>
          <w:kern w:val="0"/>
          <w:sz w:val="22"/>
          <w:szCs w:val="22"/>
          <w:lang w:eastAsia="zh-Hans"/>
        </w:rPr>
        <w:t>：</w:t>
      </w:r>
    </w:p>
    <w:p w14:paraId="1488ED6B">
      <w:pPr>
        <w:widowControl/>
        <w:adjustRightInd w:val="0"/>
        <w:snapToGrid w:val="0"/>
        <w:spacing w:line="360" w:lineRule="auto"/>
        <w:jc w:val="left"/>
        <w:rPr>
          <w:rFonts w:ascii="宋体" w:hAnsi="宋体"/>
          <w:snapToGrid w:val="0"/>
          <w:color w:val="000000"/>
          <w:kern w:val="0"/>
          <w:sz w:val="22"/>
          <w:szCs w:val="22"/>
          <w:lang w:eastAsia="zh-Hans"/>
        </w:rPr>
      </w:pPr>
    </w:p>
    <w:p w14:paraId="284E42E0">
      <w:pPr>
        <w:widowControl/>
        <w:adjustRightInd w:val="0"/>
        <w:snapToGrid w:val="0"/>
        <w:spacing w:line="360" w:lineRule="auto"/>
        <w:jc w:val="left"/>
        <w:rPr>
          <w:rFonts w:ascii="宋体" w:hAnsi="宋体"/>
          <w:snapToGrid w:val="0"/>
          <w:color w:val="000000"/>
          <w:kern w:val="0"/>
          <w:sz w:val="22"/>
          <w:szCs w:val="22"/>
          <w:lang w:eastAsia="zh-Hans"/>
        </w:rPr>
      </w:pPr>
    </w:p>
    <w:p w14:paraId="72DB9094">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法定代表人或代理人（签字）：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法定代表人或代理人（签字）：</w:t>
      </w:r>
    </w:p>
    <w:p w14:paraId="72124F59">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地  址：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地  址： </w:t>
      </w:r>
    </w:p>
    <w:p w14:paraId="75BB1C0C">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电话：                                       电话： </w:t>
      </w:r>
    </w:p>
    <w:p w14:paraId="77925E20">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传真：                                       传真： </w:t>
      </w:r>
    </w:p>
    <w:p w14:paraId="0F7FFCC2">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开户银行：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开户银行：   </w:t>
      </w:r>
    </w:p>
    <w:p w14:paraId="15C5A458">
      <w:pPr>
        <w:widowControl/>
        <w:adjustRightInd w:val="0"/>
        <w:snapToGrid w:val="0"/>
        <w:spacing w:line="360" w:lineRule="auto"/>
        <w:jc w:val="left"/>
        <w:rPr>
          <w:rFonts w:hint="eastAsia" w:ascii="宋体" w:hAnsi="宋体"/>
          <w:snapToGrid w:val="0"/>
          <w:kern w:val="0"/>
          <w:sz w:val="22"/>
          <w:szCs w:val="22"/>
        </w:rPr>
      </w:pPr>
      <w:r>
        <w:rPr>
          <w:rFonts w:ascii="宋体" w:hAnsi="宋体"/>
          <w:snapToGrid w:val="0"/>
          <w:color w:val="000000"/>
          <w:kern w:val="0"/>
          <w:sz w:val="22"/>
          <w:szCs w:val="22"/>
          <w:lang w:eastAsia="zh-Hans"/>
        </w:rPr>
        <w:t xml:space="preserve">账  号：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账 号： </w:t>
      </w:r>
    </w:p>
    <w:p w14:paraId="208CCD3B">
      <w:pPr>
        <w:keepNext/>
        <w:keepLines/>
        <w:jc w:val="both"/>
        <w:outlineLvl w:val="0"/>
        <w:rPr>
          <w:rFonts w:hint="eastAsia" w:ascii="Calibri" w:hAnsi="Calibri" w:cs="Times New Roman"/>
          <w:b/>
          <w:bCs/>
          <w:kern w:val="44"/>
          <w:sz w:val="44"/>
          <w:szCs w:val="44"/>
          <w:highlight w:val="none"/>
          <w:lang w:val="en-US" w:eastAsia="zh-CN"/>
        </w:rPr>
      </w:pPr>
    </w:p>
    <w:p w14:paraId="59A724F8">
      <w:pPr>
        <w:pStyle w:val="19"/>
        <w:rPr>
          <w:rFonts w:hint="eastAsia" w:ascii="Calibri" w:hAnsi="Calibri" w:cs="Times New Roman"/>
          <w:b/>
          <w:bCs/>
          <w:kern w:val="44"/>
          <w:sz w:val="44"/>
          <w:szCs w:val="44"/>
          <w:highlight w:val="none"/>
          <w:lang w:val="en-US" w:eastAsia="zh-CN"/>
        </w:rPr>
      </w:pPr>
    </w:p>
    <w:p w14:paraId="1D0E8AA6">
      <w:pPr>
        <w:pStyle w:val="20"/>
        <w:rPr>
          <w:rFonts w:hint="eastAsia"/>
          <w:lang w:val="en-US" w:eastAsia="zh-CN"/>
        </w:rPr>
      </w:pPr>
    </w:p>
    <w:p w14:paraId="00F7C42C">
      <w:pPr>
        <w:rPr>
          <w:rFonts w:hint="eastAsia" w:ascii="Calibri" w:hAnsi="Calibri" w:cs="Times New Roman"/>
          <w:b/>
          <w:bCs/>
          <w:kern w:val="44"/>
          <w:sz w:val="44"/>
          <w:szCs w:val="44"/>
          <w:highlight w:val="none"/>
          <w:lang w:val="en-US" w:eastAsia="zh-CN"/>
        </w:rPr>
      </w:pPr>
      <w:r>
        <w:rPr>
          <w:rFonts w:hint="eastAsia" w:ascii="Calibri" w:hAnsi="Calibri" w:cs="Times New Roman"/>
          <w:b/>
          <w:bCs/>
          <w:kern w:val="44"/>
          <w:sz w:val="44"/>
          <w:szCs w:val="44"/>
          <w:highlight w:val="none"/>
          <w:lang w:val="en-US" w:eastAsia="zh-CN"/>
        </w:rPr>
        <w:br w:type="page"/>
      </w:r>
    </w:p>
    <w:p w14:paraId="435AC720">
      <w:pPr>
        <w:keepNext/>
        <w:keepLines/>
        <w:jc w:val="center"/>
        <w:outlineLvl w:val="0"/>
        <w:rPr>
          <w:rFonts w:ascii="Calibri" w:hAnsi="Calibri" w:eastAsia="宋体" w:cs="Times New Roman"/>
          <w:b/>
          <w:bCs/>
          <w:kern w:val="44"/>
          <w:sz w:val="44"/>
          <w:szCs w:val="44"/>
          <w:highlight w:val="none"/>
        </w:rPr>
      </w:pPr>
      <w:r>
        <w:rPr>
          <w:rFonts w:hint="eastAsia" w:ascii="Calibri" w:hAnsi="Calibri" w:cs="Times New Roman"/>
          <w:b/>
          <w:bCs/>
          <w:kern w:val="44"/>
          <w:sz w:val="44"/>
          <w:szCs w:val="44"/>
          <w:highlight w:val="none"/>
          <w:lang w:val="en-US" w:eastAsia="zh-CN"/>
        </w:rPr>
        <w:t xml:space="preserve">第四部分 </w:t>
      </w:r>
      <w:r>
        <w:rPr>
          <w:rFonts w:hint="eastAsia" w:ascii="Calibri" w:hAnsi="Calibri" w:eastAsia="宋体" w:cs="Times New Roman"/>
          <w:b/>
          <w:bCs/>
          <w:kern w:val="44"/>
          <w:sz w:val="44"/>
          <w:szCs w:val="44"/>
          <w:highlight w:val="none"/>
        </w:rPr>
        <w:t>投标文件附件</w:t>
      </w:r>
    </w:p>
    <w:p w14:paraId="1C3BB767">
      <w:pPr>
        <w:keepNext/>
        <w:keepLines/>
        <w:rPr>
          <w:rFonts w:ascii="Times New Roman" w:hAnsi="Times New Roman" w:eastAsia="宋体" w:cs="Times New Roman"/>
          <w:b/>
          <w:bCs/>
          <w:color w:val="000000"/>
          <w:sz w:val="24"/>
          <w:szCs w:val="24"/>
          <w:highlight w:val="none"/>
        </w:rPr>
      </w:pPr>
    </w:p>
    <w:p w14:paraId="555A8BF3">
      <w:pPr>
        <w:pStyle w:val="25"/>
        <w:rPr>
          <w:rFonts w:ascii="Times New Roman" w:hAnsi="Times New Roman" w:eastAsia="宋体" w:cs="Times New Roman"/>
          <w:b/>
          <w:bCs/>
          <w:color w:val="000000"/>
          <w:sz w:val="24"/>
          <w:szCs w:val="24"/>
          <w:highlight w:val="none"/>
        </w:rPr>
      </w:pPr>
    </w:p>
    <w:p w14:paraId="0DF132BA">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56F890EA">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4FB30E4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208273FE">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7CECCE10">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1FDD0C7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29F8D0B9">
      <w:pPr>
        <w:keepNext/>
        <w:keepLines/>
        <w:outlineLvl w:val="9"/>
        <w:rPr>
          <w:rFonts w:hint="eastAsia" w:asciiTheme="minorEastAsia" w:hAnsiTheme="minorEastAsia" w:eastAsiaTheme="minorEastAsia" w:cstheme="minorEastAsia"/>
          <w:b/>
          <w:sz w:val="24"/>
          <w:szCs w:val="24"/>
        </w:rPr>
      </w:pPr>
    </w:p>
    <w:p w14:paraId="10069CFA">
      <w:pPr>
        <w:keepNext/>
        <w:keepLines/>
        <w:outlineLvl w:val="9"/>
        <w:rPr>
          <w:rFonts w:hint="eastAsia" w:asciiTheme="minorEastAsia" w:hAnsiTheme="minorEastAsia" w:eastAsiaTheme="minorEastAsia" w:cstheme="minorEastAsia"/>
          <w:b/>
          <w:sz w:val="24"/>
          <w:szCs w:val="24"/>
        </w:rPr>
      </w:pPr>
    </w:p>
    <w:p w14:paraId="1CFF53EB">
      <w:pPr>
        <w:keepNext/>
        <w:keepLines/>
        <w:outlineLvl w:val="9"/>
        <w:rPr>
          <w:rFonts w:hint="eastAsia" w:asciiTheme="minorEastAsia" w:hAnsiTheme="minorEastAsia" w:eastAsiaTheme="minorEastAsia" w:cstheme="minorEastAsia"/>
          <w:b/>
          <w:sz w:val="24"/>
          <w:szCs w:val="24"/>
        </w:rPr>
      </w:pPr>
    </w:p>
    <w:p w14:paraId="7D53BC49">
      <w:pPr>
        <w:keepNext/>
        <w:keepLines/>
        <w:outlineLvl w:val="9"/>
        <w:rPr>
          <w:rFonts w:hint="eastAsia" w:asciiTheme="minorEastAsia" w:hAnsiTheme="minorEastAsia" w:eastAsiaTheme="minorEastAsia" w:cstheme="minorEastAsia"/>
          <w:b/>
          <w:sz w:val="24"/>
          <w:szCs w:val="24"/>
        </w:rPr>
      </w:pPr>
    </w:p>
    <w:p w14:paraId="5F46DB45">
      <w:pPr>
        <w:keepNext/>
        <w:keepLines/>
        <w:outlineLvl w:val="9"/>
        <w:rPr>
          <w:rFonts w:hint="eastAsia" w:asciiTheme="minorEastAsia" w:hAnsiTheme="minorEastAsia" w:eastAsiaTheme="minorEastAsia" w:cstheme="minorEastAsia"/>
          <w:b/>
          <w:sz w:val="24"/>
          <w:szCs w:val="24"/>
        </w:rPr>
      </w:pPr>
    </w:p>
    <w:p w14:paraId="60FE1EED">
      <w:pPr>
        <w:keepNext/>
        <w:keepLines/>
        <w:outlineLvl w:val="9"/>
        <w:rPr>
          <w:rFonts w:hint="eastAsia" w:asciiTheme="minorEastAsia" w:hAnsiTheme="minorEastAsia" w:eastAsiaTheme="minorEastAsia" w:cstheme="minorEastAsia"/>
          <w:b/>
          <w:sz w:val="24"/>
          <w:szCs w:val="24"/>
        </w:rPr>
      </w:pPr>
    </w:p>
    <w:p w14:paraId="56C86D50">
      <w:pPr>
        <w:keepNext/>
        <w:keepLines/>
        <w:outlineLvl w:val="9"/>
        <w:rPr>
          <w:rFonts w:hint="eastAsia" w:asciiTheme="minorEastAsia" w:hAnsiTheme="minorEastAsia" w:eastAsiaTheme="minorEastAsia" w:cstheme="minorEastAsia"/>
          <w:b/>
          <w:sz w:val="24"/>
          <w:szCs w:val="24"/>
        </w:rPr>
      </w:pPr>
    </w:p>
    <w:p w14:paraId="2FBBFCB2">
      <w:pPr>
        <w:keepNext/>
        <w:keepLines/>
        <w:outlineLvl w:val="9"/>
        <w:rPr>
          <w:rFonts w:hint="eastAsia" w:asciiTheme="minorEastAsia" w:hAnsiTheme="minorEastAsia" w:eastAsiaTheme="minorEastAsia" w:cstheme="minorEastAsia"/>
          <w:b/>
          <w:sz w:val="24"/>
          <w:szCs w:val="24"/>
        </w:rPr>
      </w:pPr>
    </w:p>
    <w:p w14:paraId="6A910EFC">
      <w:pPr>
        <w:keepNext/>
        <w:keepLines/>
        <w:outlineLvl w:val="9"/>
        <w:rPr>
          <w:rFonts w:hint="eastAsia" w:asciiTheme="minorEastAsia" w:hAnsiTheme="minorEastAsia" w:eastAsiaTheme="minorEastAsia" w:cstheme="minorEastAsia"/>
          <w:b/>
          <w:sz w:val="24"/>
          <w:szCs w:val="24"/>
        </w:rPr>
      </w:pPr>
    </w:p>
    <w:p w14:paraId="52031A27">
      <w:pPr>
        <w:keepNext/>
        <w:keepLines/>
        <w:outlineLvl w:val="9"/>
        <w:rPr>
          <w:rFonts w:hint="eastAsia" w:asciiTheme="minorEastAsia" w:hAnsiTheme="minorEastAsia" w:eastAsiaTheme="minorEastAsia" w:cstheme="minorEastAsia"/>
          <w:b/>
          <w:sz w:val="24"/>
          <w:szCs w:val="24"/>
        </w:rPr>
      </w:pPr>
    </w:p>
    <w:p w14:paraId="49168D3A">
      <w:pPr>
        <w:keepNext/>
        <w:keepLines/>
        <w:outlineLvl w:val="9"/>
        <w:rPr>
          <w:rFonts w:hint="eastAsia" w:asciiTheme="minorEastAsia" w:hAnsiTheme="minorEastAsia" w:eastAsiaTheme="minorEastAsia" w:cstheme="minorEastAsia"/>
          <w:b/>
          <w:sz w:val="24"/>
          <w:szCs w:val="24"/>
        </w:rPr>
      </w:pPr>
    </w:p>
    <w:p w14:paraId="62B92355">
      <w:pPr>
        <w:keepNext/>
        <w:keepLines/>
        <w:outlineLvl w:val="9"/>
        <w:rPr>
          <w:rFonts w:hint="eastAsia" w:asciiTheme="minorEastAsia" w:hAnsiTheme="minorEastAsia" w:eastAsiaTheme="minorEastAsia" w:cstheme="minorEastAsia"/>
          <w:b/>
          <w:sz w:val="24"/>
          <w:szCs w:val="24"/>
        </w:rPr>
      </w:pPr>
    </w:p>
    <w:p w14:paraId="5E1C1755">
      <w:pPr>
        <w:keepNext/>
        <w:keepLines/>
        <w:outlineLvl w:val="9"/>
        <w:rPr>
          <w:rFonts w:hint="eastAsia" w:asciiTheme="minorEastAsia" w:hAnsiTheme="minorEastAsia" w:eastAsiaTheme="minorEastAsia" w:cstheme="minorEastAsia"/>
          <w:b/>
          <w:sz w:val="24"/>
          <w:szCs w:val="24"/>
        </w:rPr>
      </w:pPr>
    </w:p>
    <w:p w14:paraId="5E42D4F9">
      <w:pPr>
        <w:keepNext/>
        <w:keepLines/>
        <w:outlineLvl w:val="9"/>
        <w:rPr>
          <w:rFonts w:hint="eastAsia" w:asciiTheme="minorEastAsia" w:hAnsiTheme="minorEastAsia" w:eastAsiaTheme="minorEastAsia" w:cstheme="minorEastAsia"/>
          <w:b/>
          <w:sz w:val="24"/>
          <w:szCs w:val="24"/>
        </w:rPr>
      </w:pPr>
    </w:p>
    <w:p w14:paraId="5611BB2A">
      <w:pPr>
        <w:keepNext/>
        <w:keepLines/>
        <w:outlineLvl w:val="9"/>
        <w:rPr>
          <w:rFonts w:hint="eastAsia" w:asciiTheme="minorEastAsia" w:hAnsiTheme="minorEastAsia" w:eastAsiaTheme="minorEastAsia" w:cstheme="minorEastAsia"/>
          <w:b/>
          <w:sz w:val="24"/>
          <w:szCs w:val="24"/>
        </w:rPr>
      </w:pPr>
    </w:p>
    <w:p w14:paraId="08022530">
      <w:pPr>
        <w:keepNext/>
        <w:keepLines/>
        <w:outlineLvl w:val="9"/>
        <w:rPr>
          <w:rFonts w:hint="eastAsia" w:asciiTheme="minorEastAsia" w:hAnsiTheme="minorEastAsia" w:eastAsiaTheme="minorEastAsia" w:cstheme="minorEastAsia"/>
          <w:b/>
          <w:sz w:val="24"/>
          <w:szCs w:val="24"/>
        </w:rPr>
      </w:pPr>
    </w:p>
    <w:p w14:paraId="082929CF">
      <w:pPr>
        <w:keepNext/>
        <w:keepLines/>
        <w:outlineLvl w:val="9"/>
        <w:rPr>
          <w:rFonts w:hint="eastAsia" w:asciiTheme="minorEastAsia" w:hAnsiTheme="minorEastAsia" w:eastAsiaTheme="minorEastAsia" w:cstheme="minorEastAsia"/>
          <w:b/>
          <w:sz w:val="24"/>
          <w:szCs w:val="24"/>
        </w:rPr>
      </w:pPr>
    </w:p>
    <w:p w14:paraId="2A590EC3">
      <w:pPr>
        <w:keepNext/>
        <w:keepLines/>
        <w:outlineLvl w:val="9"/>
        <w:rPr>
          <w:rFonts w:hint="eastAsia" w:asciiTheme="minorEastAsia" w:hAnsiTheme="minorEastAsia" w:eastAsiaTheme="minorEastAsia" w:cstheme="minorEastAsia"/>
          <w:b/>
          <w:sz w:val="24"/>
          <w:szCs w:val="24"/>
        </w:rPr>
      </w:pPr>
    </w:p>
    <w:p w14:paraId="3E23B696">
      <w:pPr>
        <w:keepNext/>
        <w:keepLines/>
        <w:outlineLvl w:val="9"/>
        <w:rPr>
          <w:rFonts w:hint="eastAsia" w:asciiTheme="minorEastAsia" w:hAnsiTheme="minorEastAsia" w:eastAsiaTheme="minorEastAsia" w:cstheme="minorEastAsia"/>
          <w:b/>
          <w:sz w:val="24"/>
          <w:szCs w:val="24"/>
        </w:rPr>
      </w:pPr>
    </w:p>
    <w:p w14:paraId="2AEC9450">
      <w:pPr>
        <w:keepNext/>
        <w:keepLines/>
        <w:outlineLvl w:val="9"/>
        <w:rPr>
          <w:rFonts w:hint="eastAsia" w:asciiTheme="minorEastAsia" w:hAnsiTheme="minorEastAsia" w:eastAsiaTheme="minorEastAsia" w:cstheme="minorEastAsia"/>
          <w:b/>
          <w:sz w:val="24"/>
          <w:szCs w:val="24"/>
        </w:rPr>
      </w:pPr>
    </w:p>
    <w:p w14:paraId="5FC6700C">
      <w:pPr>
        <w:keepNext/>
        <w:keepLines/>
        <w:outlineLvl w:val="9"/>
        <w:rPr>
          <w:rFonts w:hint="eastAsia" w:asciiTheme="minorEastAsia" w:hAnsiTheme="minorEastAsia" w:eastAsiaTheme="minorEastAsia" w:cstheme="minorEastAsia"/>
          <w:b/>
          <w:sz w:val="24"/>
          <w:szCs w:val="24"/>
        </w:rPr>
      </w:pPr>
    </w:p>
    <w:p w14:paraId="642DE865">
      <w:pPr>
        <w:keepNext/>
        <w:keepLines/>
        <w:outlineLvl w:val="9"/>
        <w:rPr>
          <w:rFonts w:hint="eastAsia" w:asciiTheme="minorEastAsia" w:hAnsiTheme="minorEastAsia" w:eastAsiaTheme="minorEastAsia" w:cstheme="minorEastAsia"/>
          <w:b/>
          <w:sz w:val="24"/>
          <w:szCs w:val="24"/>
        </w:rPr>
      </w:pPr>
    </w:p>
    <w:p w14:paraId="015ACE70">
      <w:pPr>
        <w:keepNext/>
        <w:keepLines/>
        <w:outlineLvl w:val="9"/>
        <w:rPr>
          <w:rFonts w:hint="eastAsia" w:asciiTheme="minorEastAsia" w:hAnsiTheme="minorEastAsia" w:eastAsiaTheme="minorEastAsia" w:cstheme="minorEastAsia"/>
          <w:b/>
          <w:sz w:val="24"/>
          <w:szCs w:val="24"/>
        </w:rPr>
      </w:pPr>
    </w:p>
    <w:p w14:paraId="0ACB4A40">
      <w:pPr>
        <w:keepNext/>
        <w:keepLines/>
        <w:outlineLvl w:val="9"/>
        <w:rPr>
          <w:rFonts w:hint="eastAsia" w:asciiTheme="minorEastAsia" w:hAnsiTheme="minorEastAsia" w:eastAsiaTheme="minorEastAsia" w:cstheme="minorEastAsia"/>
          <w:b/>
          <w:sz w:val="24"/>
          <w:szCs w:val="24"/>
        </w:rPr>
      </w:pPr>
    </w:p>
    <w:p w14:paraId="00694AFD">
      <w:pPr>
        <w:keepNext/>
        <w:keepLines/>
        <w:outlineLvl w:val="9"/>
        <w:rPr>
          <w:rFonts w:hint="eastAsia" w:asciiTheme="minorEastAsia" w:hAnsiTheme="minorEastAsia" w:eastAsiaTheme="minorEastAsia" w:cstheme="minorEastAsia"/>
          <w:b/>
          <w:sz w:val="24"/>
          <w:szCs w:val="24"/>
        </w:rPr>
      </w:pPr>
    </w:p>
    <w:p w14:paraId="477B9B6A">
      <w:pPr>
        <w:keepNext/>
        <w:keepLines/>
        <w:outlineLvl w:val="9"/>
        <w:rPr>
          <w:rFonts w:hint="eastAsia" w:asciiTheme="minorEastAsia" w:hAnsiTheme="minorEastAsia" w:eastAsiaTheme="minorEastAsia" w:cstheme="minorEastAsia"/>
          <w:b/>
          <w:sz w:val="24"/>
          <w:szCs w:val="24"/>
        </w:rPr>
      </w:pPr>
    </w:p>
    <w:p w14:paraId="0496A1E8">
      <w:pPr>
        <w:keepNext/>
        <w:keepLines/>
        <w:outlineLvl w:val="9"/>
        <w:rPr>
          <w:rFonts w:hint="eastAsia" w:asciiTheme="minorEastAsia" w:hAnsiTheme="minorEastAsia" w:eastAsiaTheme="minorEastAsia" w:cstheme="minorEastAsia"/>
          <w:b/>
          <w:sz w:val="24"/>
          <w:szCs w:val="24"/>
        </w:rPr>
      </w:pPr>
    </w:p>
    <w:p w14:paraId="0D634D22">
      <w:pPr>
        <w:spacing w:line="360" w:lineRule="auto"/>
        <w:outlineLvl w:val="9"/>
        <w:rPr>
          <w:rFonts w:hint="eastAsia" w:ascii="仿宋" w:hAnsi="仿宋" w:eastAsia="仿宋"/>
          <w:b/>
          <w:bCs/>
          <w:sz w:val="28"/>
        </w:rPr>
      </w:pPr>
    </w:p>
    <w:p w14:paraId="2C2F60C0">
      <w:pPr>
        <w:rPr>
          <w:rFonts w:hint="eastAsia" w:ascii="仿宋" w:hAnsi="仿宋" w:eastAsia="仿宋"/>
          <w:b/>
          <w:bCs/>
          <w:sz w:val="28"/>
        </w:rPr>
      </w:pPr>
      <w:r>
        <w:rPr>
          <w:rFonts w:hint="eastAsia" w:ascii="仿宋" w:hAnsi="仿宋" w:eastAsia="仿宋"/>
          <w:b/>
          <w:bCs/>
          <w:sz w:val="28"/>
        </w:rPr>
        <w:br w:type="page"/>
      </w:r>
    </w:p>
    <w:p w14:paraId="2D8A32D0">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bookmarkStart w:id="15" w:name="_Toc25811"/>
      <w:bookmarkStart w:id="16" w:name="_Toc639004"/>
      <w:bookmarkStart w:id="17" w:name="_Toc212369550"/>
      <w:bookmarkStart w:id="18" w:name="_Toc353881012"/>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5"/>
      <w:bookmarkEnd w:id="16"/>
      <w:bookmarkEnd w:id="17"/>
      <w:bookmarkEnd w:id="18"/>
    </w:p>
    <w:p w14:paraId="79ACC986">
      <w:pPr>
        <w:rPr>
          <w:rFonts w:ascii="宋体" w:hAnsi="宋体"/>
        </w:rPr>
      </w:pPr>
      <w:r>
        <w:rPr>
          <w:rFonts w:hint="eastAsia" w:ascii="宋体" w:hAnsi="宋体"/>
          <w:sz w:val="24"/>
          <w:szCs w:val="24"/>
        </w:rPr>
        <w:t>项目名称：</w:t>
      </w:r>
      <w:r>
        <w:rPr>
          <w:rFonts w:ascii="宋体" w:hAnsi="宋体"/>
        </w:rPr>
        <w:t xml:space="preserve"> </w:t>
      </w:r>
    </w:p>
    <w:p w14:paraId="25A84DF9">
      <w:pPr>
        <w:jc w:val="center"/>
        <w:rPr>
          <w:rFonts w:hint="eastAsia" w:eastAsia="黑体"/>
          <w:b/>
          <w:bCs/>
          <w:sz w:val="28"/>
          <w:lang w:val="en-US" w:eastAsia="zh-CN"/>
        </w:rPr>
      </w:pPr>
      <w:r>
        <w:rPr>
          <w:rFonts w:hint="eastAsia" w:eastAsia="黑体"/>
          <w:b/>
          <w:bCs/>
          <w:sz w:val="28"/>
        </w:rPr>
        <w:t>投标</w:t>
      </w:r>
      <w:r>
        <w:rPr>
          <w:rFonts w:hint="eastAsia" w:eastAsia="黑体"/>
          <w:b/>
          <w:bCs/>
          <w:sz w:val="28"/>
          <w:lang w:val="en-US" w:eastAsia="zh-CN"/>
        </w:rPr>
        <w:t>函</w:t>
      </w:r>
    </w:p>
    <w:p w14:paraId="062B02AF">
      <w:pPr>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（招标人名称）                            ：</w:t>
      </w:r>
    </w:p>
    <w:p w14:paraId="09E76687">
      <w:pPr>
        <w:ind w:firstLine="645"/>
        <w:rPr>
          <w:rFonts w:ascii="宋体" w:hAnsi="宋体"/>
          <w:sz w:val="24"/>
          <w:szCs w:val="24"/>
        </w:rPr>
      </w:pPr>
      <w:r>
        <w:rPr>
          <w:rFonts w:hint="eastAsia" w:ascii="宋体" w:hAnsi="宋体"/>
          <w:sz w:val="24"/>
          <w:szCs w:val="24"/>
        </w:rPr>
        <w:t>根据贵方为（</w:t>
      </w:r>
      <w:r>
        <w:rPr>
          <w:rFonts w:hint="eastAsia" w:ascii="宋体" w:hAnsi="宋体"/>
          <w:sz w:val="24"/>
          <w:szCs w:val="24"/>
          <w:u w:val="single"/>
        </w:rPr>
        <w:t xml:space="preserve">项目名称）                         </w:t>
      </w:r>
      <w:r>
        <w:rPr>
          <w:rFonts w:hint="eastAsia" w:ascii="宋体" w:hAnsi="宋体"/>
          <w:sz w:val="24"/>
          <w:szCs w:val="24"/>
        </w:rPr>
        <w:t>招标书，签字代表</w:t>
      </w:r>
      <w:r>
        <w:rPr>
          <w:rFonts w:hint="eastAsia" w:ascii="宋体" w:hAnsi="宋体"/>
          <w:sz w:val="24"/>
          <w:szCs w:val="24"/>
          <w:u w:val="single"/>
        </w:rPr>
        <w:t xml:space="preserve">（全名、职务）           </w:t>
      </w:r>
      <w:r>
        <w:rPr>
          <w:rFonts w:hint="eastAsia" w:ascii="宋体" w:hAnsi="宋体"/>
          <w:sz w:val="24"/>
          <w:szCs w:val="24"/>
        </w:rPr>
        <w:t>经正式授权并代表投标人</w:t>
      </w:r>
      <w:r>
        <w:rPr>
          <w:rFonts w:hint="eastAsia" w:ascii="宋体" w:hAnsi="宋体"/>
          <w:sz w:val="24"/>
          <w:szCs w:val="24"/>
          <w:u w:val="single"/>
        </w:rPr>
        <w:t xml:space="preserve">（投标人名称、地址）              </w:t>
      </w:r>
      <w:r>
        <w:rPr>
          <w:rFonts w:hint="eastAsia" w:ascii="宋体" w:hAnsi="宋体"/>
          <w:sz w:val="24"/>
          <w:szCs w:val="24"/>
        </w:rPr>
        <w:t>提交下述文件：</w:t>
      </w:r>
    </w:p>
    <w:p w14:paraId="044A77E9">
      <w:pPr>
        <w:spacing w:line="360" w:lineRule="auto"/>
        <w:rPr>
          <w:rFonts w:ascii="宋体" w:hAnsi="宋体"/>
          <w:sz w:val="24"/>
          <w:szCs w:val="24"/>
        </w:rPr>
      </w:pPr>
      <w:r>
        <w:rPr>
          <w:rFonts w:hint="eastAsia" w:ascii="宋体" w:hAnsi="宋体" w:cs="Times New Roman"/>
          <w:sz w:val="24"/>
          <w:szCs w:val="24"/>
          <w:lang w:val="en-US" w:eastAsia="zh-CN"/>
        </w:rPr>
        <w:t>电子版</w:t>
      </w:r>
      <w:r>
        <w:rPr>
          <w:rFonts w:hint="eastAsia" w:ascii="宋体" w:hAnsi="宋体" w:cs="Times New Roman"/>
          <w:sz w:val="24"/>
          <w:szCs w:val="24"/>
        </w:rPr>
        <w:t>投标文件：资质证明文件、商务文件和技术文件。</w:t>
      </w:r>
    </w:p>
    <w:p w14:paraId="3CBCAAFC">
      <w:pPr>
        <w:rPr>
          <w:rFonts w:ascii="宋体" w:hAnsi="宋体"/>
          <w:sz w:val="24"/>
          <w:szCs w:val="24"/>
        </w:rPr>
      </w:pPr>
      <w:r>
        <w:rPr>
          <w:rFonts w:hint="eastAsia" w:ascii="宋体" w:hAnsi="宋体"/>
          <w:sz w:val="24"/>
          <w:szCs w:val="24"/>
        </w:rPr>
        <w:t>据此，签字代表宣布同意如下：</w:t>
      </w:r>
    </w:p>
    <w:p w14:paraId="49D507AC">
      <w:pPr>
        <w:ind w:firstLine="480" w:firstLineChars="200"/>
        <w:rPr>
          <w:rFonts w:ascii="宋体" w:hAnsi="宋体"/>
          <w:sz w:val="24"/>
          <w:szCs w:val="24"/>
        </w:rPr>
      </w:pPr>
      <w:r>
        <w:rPr>
          <w:rFonts w:hint="eastAsia" w:ascii="宋体" w:hAnsi="宋体"/>
          <w:sz w:val="24"/>
          <w:szCs w:val="24"/>
        </w:rPr>
        <w:t>1.所附投标报价表中规定的应提供的投标总价</w:t>
      </w:r>
      <w:r>
        <w:rPr>
          <w:rFonts w:hint="eastAsia" w:ascii="宋体" w:hAnsi="宋体"/>
          <w:color w:val="auto"/>
          <w:sz w:val="24"/>
          <w:szCs w:val="24"/>
        </w:rPr>
        <w:t>（含税）</w:t>
      </w:r>
      <w:r>
        <w:rPr>
          <w:rFonts w:hint="eastAsia" w:ascii="宋体" w:hAnsi="宋体"/>
          <w:sz w:val="24"/>
          <w:szCs w:val="24"/>
        </w:rPr>
        <w:t>为</w:t>
      </w:r>
      <w:r>
        <w:rPr>
          <w:rFonts w:hint="eastAsia" w:ascii="宋体" w:hAnsi="宋体"/>
          <w:sz w:val="24"/>
          <w:szCs w:val="24"/>
          <w:u w:val="single"/>
        </w:rPr>
        <w:t xml:space="preserve">（注明币种和金额）    </w:t>
      </w:r>
      <w:r>
        <w:rPr>
          <w:rFonts w:hint="eastAsia" w:ascii="宋体" w:hAnsi="宋体"/>
          <w:sz w:val="24"/>
          <w:szCs w:val="24"/>
        </w:rPr>
        <w:t>，</w:t>
      </w:r>
    </w:p>
    <w:p w14:paraId="757A2CF4">
      <w:pPr>
        <w:rPr>
          <w:rFonts w:ascii="宋体" w:hAnsi="宋体"/>
          <w:sz w:val="24"/>
          <w:szCs w:val="24"/>
          <w:u w:val="single"/>
        </w:rPr>
      </w:pPr>
      <w:r>
        <w:rPr>
          <w:rFonts w:hint="eastAsia" w:ascii="宋体" w:hAnsi="宋体"/>
          <w:sz w:val="24"/>
          <w:szCs w:val="24"/>
          <w:u w:val="single"/>
        </w:rPr>
        <w:t xml:space="preserve">即（中文文字描述）                                      </w:t>
      </w:r>
      <w:r>
        <w:rPr>
          <w:rFonts w:hint="eastAsia" w:ascii="宋体" w:hAnsi="宋体"/>
          <w:sz w:val="24"/>
          <w:szCs w:val="24"/>
        </w:rPr>
        <w:t>。</w:t>
      </w:r>
    </w:p>
    <w:p w14:paraId="709B2ED7">
      <w:pPr>
        <w:ind w:left="435"/>
        <w:rPr>
          <w:rFonts w:ascii="宋体" w:hAnsi="宋体"/>
          <w:sz w:val="24"/>
          <w:szCs w:val="24"/>
        </w:rPr>
      </w:pPr>
      <w:r>
        <w:rPr>
          <w:rFonts w:hint="eastAsia" w:ascii="宋体" w:hAnsi="宋体"/>
          <w:sz w:val="24"/>
          <w:szCs w:val="24"/>
        </w:rPr>
        <w:t>2.投标人将按招标文件的规定履行合同责任和义务。</w:t>
      </w:r>
    </w:p>
    <w:p w14:paraId="2A3200B9">
      <w:pPr>
        <w:ind w:firstLine="480" w:firstLineChars="200"/>
        <w:rPr>
          <w:rFonts w:ascii="宋体" w:hAnsi="宋体"/>
          <w:sz w:val="24"/>
          <w:szCs w:val="24"/>
        </w:rPr>
      </w:pPr>
      <w:r>
        <w:rPr>
          <w:rFonts w:hint="eastAsia" w:ascii="宋体" w:hAnsi="宋体"/>
          <w:sz w:val="24"/>
          <w:szCs w:val="24"/>
        </w:rPr>
        <w:t>3.投标人已详细审查全部招标文件，包括修改文件（如有的话）以及全部参考资料和有关附件，我们完全理解并同意放弃对这方面有不明及误解的权利。</w:t>
      </w:r>
    </w:p>
    <w:p w14:paraId="088D6238">
      <w:pPr>
        <w:ind w:left="435"/>
        <w:rPr>
          <w:rFonts w:ascii="宋体" w:hAnsi="宋体"/>
          <w:sz w:val="24"/>
          <w:szCs w:val="24"/>
        </w:rPr>
      </w:pPr>
      <w:r>
        <w:rPr>
          <w:rFonts w:hint="eastAsia"/>
          <w:sz w:val="24"/>
          <w:szCs w:val="24"/>
        </w:rPr>
        <w:t>4.投标有效期：</w:t>
      </w:r>
      <w:r>
        <w:rPr>
          <w:rFonts w:hint="eastAsia" w:ascii="宋体" w:hAnsi="宋体" w:eastAsia="宋体" w:cs="Times New Roman"/>
          <w:color w:val="000000"/>
          <w:sz w:val="24"/>
          <w:szCs w:val="24"/>
        </w:rPr>
        <w:t>自开标日起</w:t>
      </w:r>
      <w:r>
        <w:rPr>
          <w:rFonts w:hint="eastAsia" w:ascii="宋体" w:hAnsi="宋体" w:cs="Times New Roman"/>
          <w:color w:val="000000"/>
          <w:sz w:val="24"/>
          <w:szCs w:val="24"/>
          <w:lang w:val="en-US" w:eastAsia="zh-CN"/>
        </w:rPr>
        <w:t>90</w:t>
      </w:r>
      <w:r>
        <w:rPr>
          <w:rFonts w:hint="eastAsia" w:ascii="宋体" w:hAnsi="宋体" w:eastAsia="宋体" w:cs="Times New Roman"/>
          <w:color w:val="000000"/>
          <w:sz w:val="24"/>
          <w:szCs w:val="24"/>
        </w:rPr>
        <w:t>个日历日</w:t>
      </w:r>
      <w:r>
        <w:rPr>
          <w:rFonts w:hint="eastAsia" w:ascii="宋体" w:hAnsi="宋体"/>
          <w:sz w:val="24"/>
          <w:szCs w:val="24"/>
        </w:rPr>
        <w:t>。</w:t>
      </w:r>
    </w:p>
    <w:p w14:paraId="4F442AE4">
      <w:pPr>
        <w:ind w:firstLine="480" w:firstLineChars="200"/>
        <w:rPr>
          <w:rFonts w:ascii="宋体" w:hAnsi="宋体"/>
          <w:sz w:val="24"/>
          <w:szCs w:val="24"/>
        </w:rPr>
      </w:pPr>
      <w:r>
        <w:rPr>
          <w:rFonts w:hint="eastAsia" w:ascii="宋体" w:hAnsi="宋体"/>
          <w:sz w:val="24"/>
          <w:szCs w:val="24"/>
        </w:rPr>
        <w:t>5.投标人同意提供贵方要求的可能与投标有关的一切数据和资料，完全理解贵方不一定要接受最低价的投标或收到的任何投标。</w:t>
      </w:r>
    </w:p>
    <w:p w14:paraId="6A8156ED">
      <w:pPr>
        <w:ind w:firstLine="480" w:firstLineChars="200"/>
        <w:rPr>
          <w:rFonts w:ascii="宋体" w:hAnsi="宋体"/>
          <w:sz w:val="24"/>
          <w:szCs w:val="24"/>
        </w:rPr>
      </w:pPr>
      <w:r>
        <w:rPr>
          <w:rFonts w:hint="eastAsia" w:ascii="宋体" w:hAnsi="宋体"/>
          <w:sz w:val="24"/>
          <w:szCs w:val="24"/>
        </w:rPr>
        <w:t>6.投标人承诺所提供的所有数据和资料均真实有效，如存在虚报情况，投标人愿为此承担一切法律责任，并主动退出本项目竞标。</w:t>
      </w:r>
    </w:p>
    <w:p w14:paraId="058B5556">
      <w:pPr>
        <w:ind w:left="435"/>
        <w:rPr>
          <w:rFonts w:ascii="宋体" w:hAnsi="宋体"/>
          <w:sz w:val="24"/>
          <w:szCs w:val="24"/>
        </w:rPr>
      </w:pPr>
      <w:r>
        <w:rPr>
          <w:rFonts w:hint="eastAsia" w:ascii="宋体" w:hAnsi="宋体"/>
          <w:sz w:val="24"/>
          <w:szCs w:val="24"/>
        </w:rPr>
        <w:t>7.与本投标有关的一切正式往来通讯请寄：</w:t>
      </w:r>
    </w:p>
    <w:p w14:paraId="32DAA1E2">
      <w:pPr>
        <w:ind w:left="795"/>
        <w:rPr>
          <w:rFonts w:ascii="宋体" w:hAnsi="宋体"/>
          <w:sz w:val="24"/>
          <w:szCs w:val="24"/>
        </w:rPr>
      </w:pPr>
      <w:r>
        <w:rPr>
          <w:rFonts w:hint="eastAsia" w:ascii="宋体" w:hAnsi="宋体"/>
          <w:sz w:val="24"/>
          <w:szCs w:val="24"/>
        </w:rPr>
        <w:t>地址：                                   邮编：</w:t>
      </w:r>
    </w:p>
    <w:p w14:paraId="10D3BD98">
      <w:pPr>
        <w:ind w:left="795"/>
        <w:rPr>
          <w:rFonts w:ascii="宋体" w:hAnsi="宋体"/>
          <w:sz w:val="24"/>
          <w:szCs w:val="24"/>
        </w:rPr>
      </w:pPr>
      <w:r>
        <w:rPr>
          <w:rFonts w:hint="eastAsia" w:ascii="宋体" w:hAnsi="宋体"/>
          <w:sz w:val="24"/>
          <w:szCs w:val="24"/>
        </w:rPr>
        <w:t>电话：                                   传真：</w:t>
      </w:r>
    </w:p>
    <w:p w14:paraId="2C5C76E2">
      <w:pPr>
        <w:ind w:left="795"/>
        <w:rPr>
          <w:sz w:val="24"/>
          <w:szCs w:val="24"/>
        </w:rPr>
      </w:pPr>
    </w:p>
    <w:p w14:paraId="09113C0E">
      <w:pPr>
        <w:ind w:left="795"/>
        <w:rPr>
          <w:sz w:val="24"/>
          <w:szCs w:val="24"/>
        </w:rPr>
      </w:pPr>
    </w:p>
    <w:p w14:paraId="1CF45347">
      <w:pPr>
        <w:pStyle w:val="235"/>
        <w:rPr>
          <w:sz w:val="24"/>
          <w:szCs w:val="24"/>
        </w:rPr>
      </w:pPr>
    </w:p>
    <w:p w14:paraId="6A38FB4A">
      <w:pPr>
        <w:pStyle w:val="235"/>
        <w:rPr>
          <w:sz w:val="24"/>
          <w:szCs w:val="24"/>
        </w:rPr>
      </w:pPr>
    </w:p>
    <w:p w14:paraId="770629CE">
      <w:pPr>
        <w:spacing w:line="480" w:lineRule="auto"/>
        <w:ind w:left="795"/>
        <w:rPr>
          <w:sz w:val="24"/>
          <w:szCs w:val="24"/>
        </w:rPr>
      </w:pPr>
      <w:r>
        <w:rPr>
          <w:rFonts w:hint="eastAsia"/>
          <w:sz w:val="24"/>
          <w:szCs w:val="24"/>
        </w:rPr>
        <w:t>投标人授权代表签字：                 职务：                 日期：</w:t>
      </w:r>
    </w:p>
    <w:p w14:paraId="15F8F5FC">
      <w:pPr>
        <w:spacing w:line="480" w:lineRule="auto"/>
        <w:ind w:left="795"/>
        <w:rPr>
          <w:sz w:val="24"/>
          <w:szCs w:val="24"/>
        </w:rPr>
      </w:pPr>
      <w:r>
        <w:rPr>
          <w:rFonts w:hint="eastAsia"/>
          <w:sz w:val="24"/>
          <w:szCs w:val="24"/>
        </w:rPr>
        <w:t>投标人名称（及公章）：</w:t>
      </w:r>
    </w:p>
    <w:p w14:paraId="6A329C5A">
      <w:pPr>
        <w:spacing w:line="480" w:lineRule="auto"/>
        <w:ind w:left="795"/>
        <w:rPr>
          <w:sz w:val="24"/>
          <w:szCs w:val="24"/>
        </w:rPr>
      </w:pPr>
      <w:r>
        <w:rPr>
          <w:rFonts w:hint="eastAsia"/>
          <w:sz w:val="24"/>
          <w:szCs w:val="24"/>
        </w:rPr>
        <w:t>日期：        年       月       日</w:t>
      </w:r>
    </w:p>
    <w:p w14:paraId="0476D396">
      <w:pPr>
        <w:rPr>
          <w:rFonts w:ascii="黑体" w:hAnsi="Calibri" w:eastAsia="黑体" w:cs="Times New Roman"/>
          <w:color w:val="000000"/>
          <w:sz w:val="24"/>
          <w:szCs w:val="24"/>
        </w:rPr>
      </w:pPr>
    </w:p>
    <w:p w14:paraId="60B39007">
      <w:pPr>
        <w:pStyle w:val="25"/>
        <w:rPr>
          <w:rFonts w:ascii="黑体" w:hAnsi="Calibri" w:eastAsia="黑体" w:cs="Times New Roman"/>
          <w:color w:val="000000"/>
          <w:sz w:val="24"/>
          <w:szCs w:val="24"/>
        </w:rPr>
      </w:pPr>
    </w:p>
    <w:p w14:paraId="370E962F">
      <w:pPr>
        <w:pStyle w:val="25"/>
        <w:rPr>
          <w:rFonts w:ascii="黑体" w:hAnsi="Calibri" w:eastAsia="黑体" w:cs="Times New Roman"/>
          <w:color w:val="000000"/>
          <w:sz w:val="24"/>
          <w:szCs w:val="24"/>
        </w:rPr>
      </w:pPr>
    </w:p>
    <w:p w14:paraId="15214FA0">
      <w:pPr>
        <w:pStyle w:val="25"/>
        <w:rPr>
          <w:rFonts w:ascii="黑体" w:hAnsi="Calibri" w:eastAsia="黑体" w:cs="Times New Roman"/>
          <w:color w:val="000000"/>
          <w:sz w:val="24"/>
          <w:szCs w:val="24"/>
        </w:rPr>
      </w:pPr>
    </w:p>
    <w:p w14:paraId="4FD6CB07">
      <w:pPr>
        <w:pStyle w:val="25"/>
        <w:rPr>
          <w:rFonts w:ascii="黑体" w:hAnsi="Calibri" w:eastAsia="黑体" w:cs="Times New Roman"/>
          <w:color w:val="000000"/>
          <w:sz w:val="24"/>
          <w:szCs w:val="24"/>
        </w:rPr>
      </w:pPr>
    </w:p>
    <w:p w14:paraId="13603011">
      <w:pPr>
        <w:rPr>
          <w:rFonts w:ascii="黑体" w:hAnsi="Calibri" w:eastAsia="黑体" w:cs="Times New Roman"/>
          <w:color w:val="000000"/>
          <w:sz w:val="24"/>
          <w:szCs w:val="24"/>
        </w:rPr>
      </w:pPr>
    </w:p>
    <w:p w14:paraId="0337D82C">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投标文件目录</w:t>
      </w:r>
    </w:p>
    <w:p w14:paraId="06B9A638">
      <w:pPr>
        <w:adjustRightInd w:val="0"/>
        <w:snapToGrid w:val="0"/>
        <w:spacing w:before="93" w:beforeLines="30" w:line="240" w:lineRule="exact"/>
        <w:jc w:val="center"/>
        <w:rPr>
          <w:rFonts w:ascii="宋体" w:hAnsi="Calibri" w:eastAsia="宋体" w:cs="Times New Roman"/>
          <w:sz w:val="24"/>
          <w:szCs w:val="20"/>
        </w:rPr>
      </w:pPr>
    </w:p>
    <w:p w14:paraId="6E28E34E">
      <w:pPr>
        <w:rPr>
          <w:rFonts w:ascii="宋体" w:hAnsi="宋体"/>
        </w:rPr>
      </w:pPr>
      <w:r>
        <w:rPr>
          <w:rFonts w:hint="eastAsia" w:ascii="宋体" w:hAnsi="宋体"/>
        </w:rPr>
        <w:t>项目名称：</w:t>
      </w:r>
      <w:r>
        <w:rPr>
          <w:rFonts w:ascii="宋体" w:hAnsi="宋体"/>
        </w:rPr>
        <w:t xml:space="preserve"> </w:t>
      </w:r>
    </w:p>
    <w:p w14:paraId="35DA8FFB">
      <w:pPr>
        <w:rPr>
          <w:rFonts w:ascii="宋体" w:hAnsi="宋体"/>
          <w:szCs w:val="21"/>
        </w:rPr>
      </w:pPr>
      <w:r>
        <w:rPr>
          <w:rFonts w:hint="eastAsia" w:ascii="宋体" w:hAnsi="宋体"/>
          <w:szCs w:val="21"/>
        </w:rPr>
        <w:t>日期：  年   月   日</w:t>
      </w:r>
    </w:p>
    <w:p w14:paraId="733ED69C">
      <w:pPr>
        <w:jc w:val="center"/>
        <w:rPr>
          <w:rFonts w:ascii="黑体" w:eastAsia="黑体"/>
          <w:sz w:val="30"/>
        </w:rPr>
      </w:pPr>
      <w:r>
        <w:rPr>
          <w:rFonts w:hint="eastAsia" w:ascii="黑体" w:eastAsia="黑体"/>
          <w:sz w:val="30"/>
        </w:rPr>
        <w:t>投标文件目录</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7A134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FCB21D0">
            <w:pPr>
              <w:jc w:val="center"/>
              <w:rPr>
                <w:sz w:val="28"/>
              </w:rPr>
            </w:pPr>
            <w:r>
              <w:rPr>
                <w:rFonts w:hint="eastAsia"/>
                <w:sz w:val="28"/>
              </w:rPr>
              <w:t>序号</w:t>
            </w:r>
          </w:p>
        </w:tc>
        <w:tc>
          <w:tcPr>
            <w:tcW w:w="6520" w:type="dxa"/>
            <w:vAlign w:val="center"/>
          </w:tcPr>
          <w:p w14:paraId="4C258B0C">
            <w:pPr>
              <w:jc w:val="center"/>
              <w:rPr>
                <w:sz w:val="28"/>
              </w:rPr>
            </w:pPr>
            <w:r>
              <w:rPr>
                <w:rFonts w:hint="eastAsia"/>
                <w:sz w:val="28"/>
              </w:rPr>
              <w:t>主要内容</w:t>
            </w:r>
          </w:p>
        </w:tc>
        <w:tc>
          <w:tcPr>
            <w:tcW w:w="1276" w:type="dxa"/>
            <w:vAlign w:val="center"/>
          </w:tcPr>
          <w:p w14:paraId="2997E7DD">
            <w:pPr>
              <w:jc w:val="center"/>
              <w:rPr>
                <w:sz w:val="28"/>
              </w:rPr>
            </w:pPr>
            <w:r>
              <w:rPr>
                <w:rFonts w:hint="eastAsia"/>
                <w:sz w:val="28"/>
              </w:rPr>
              <w:t>索引</w:t>
            </w:r>
          </w:p>
        </w:tc>
      </w:tr>
      <w:tr w14:paraId="5120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24B08EC">
            <w:pPr>
              <w:jc w:val="center"/>
            </w:pPr>
          </w:p>
        </w:tc>
        <w:tc>
          <w:tcPr>
            <w:tcW w:w="6520" w:type="dxa"/>
            <w:vAlign w:val="center"/>
          </w:tcPr>
          <w:p w14:paraId="5A738590">
            <w:pPr>
              <w:jc w:val="center"/>
            </w:pPr>
          </w:p>
        </w:tc>
        <w:tc>
          <w:tcPr>
            <w:tcW w:w="1276" w:type="dxa"/>
            <w:vAlign w:val="center"/>
          </w:tcPr>
          <w:p w14:paraId="00D70E15">
            <w:pPr>
              <w:jc w:val="center"/>
            </w:pPr>
          </w:p>
        </w:tc>
      </w:tr>
      <w:tr w14:paraId="66DAF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DA59D7B">
            <w:pPr>
              <w:jc w:val="center"/>
            </w:pPr>
          </w:p>
        </w:tc>
        <w:tc>
          <w:tcPr>
            <w:tcW w:w="6520" w:type="dxa"/>
            <w:vAlign w:val="center"/>
          </w:tcPr>
          <w:p w14:paraId="3145575E">
            <w:pPr>
              <w:jc w:val="center"/>
            </w:pPr>
          </w:p>
        </w:tc>
        <w:tc>
          <w:tcPr>
            <w:tcW w:w="1276" w:type="dxa"/>
            <w:vAlign w:val="center"/>
          </w:tcPr>
          <w:p w14:paraId="58E4386B">
            <w:pPr>
              <w:jc w:val="center"/>
            </w:pPr>
          </w:p>
        </w:tc>
      </w:tr>
      <w:tr w14:paraId="5A9B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A0F1E55">
            <w:pPr>
              <w:jc w:val="center"/>
            </w:pPr>
          </w:p>
        </w:tc>
        <w:tc>
          <w:tcPr>
            <w:tcW w:w="6520" w:type="dxa"/>
            <w:vAlign w:val="center"/>
          </w:tcPr>
          <w:p w14:paraId="3FE03EE6">
            <w:pPr>
              <w:jc w:val="center"/>
            </w:pPr>
          </w:p>
        </w:tc>
        <w:tc>
          <w:tcPr>
            <w:tcW w:w="1276" w:type="dxa"/>
            <w:vAlign w:val="center"/>
          </w:tcPr>
          <w:p w14:paraId="08D9C8F0">
            <w:pPr>
              <w:jc w:val="center"/>
            </w:pPr>
          </w:p>
        </w:tc>
      </w:tr>
      <w:tr w14:paraId="0CE3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631ECB4">
            <w:pPr>
              <w:jc w:val="center"/>
            </w:pPr>
          </w:p>
        </w:tc>
        <w:tc>
          <w:tcPr>
            <w:tcW w:w="6520" w:type="dxa"/>
            <w:vAlign w:val="center"/>
          </w:tcPr>
          <w:p w14:paraId="026F47D4">
            <w:pPr>
              <w:jc w:val="center"/>
            </w:pPr>
          </w:p>
        </w:tc>
        <w:tc>
          <w:tcPr>
            <w:tcW w:w="1276" w:type="dxa"/>
            <w:vAlign w:val="center"/>
          </w:tcPr>
          <w:p w14:paraId="3B71547A">
            <w:pPr>
              <w:jc w:val="center"/>
            </w:pPr>
          </w:p>
        </w:tc>
      </w:tr>
      <w:tr w14:paraId="59F7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E0E528C">
            <w:pPr>
              <w:jc w:val="center"/>
            </w:pPr>
          </w:p>
        </w:tc>
        <w:tc>
          <w:tcPr>
            <w:tcW w:w="6520" w:type="dxa"/>
            <w:vAlign w:val="center"/>
          </w:tcPr>
          <w:p w14:paraId="0CF4977D">
            <w:pPr>
              <w:jc w:val="center"/>
            </w:pPr>
          </w:p>
        </w:tc>
        <w:tc>
          <w:tcPr>
            <w:tcW w:w="1276" w:type="dxa"/>
            <w:vAlign w:val="center"/>
          </w:tcPr>
          <w:p w14:paraId="5D92347D">
            <w:pPr>
              <w:jc w:val="center"/>
            </w:pPr>
          </w:p>
        </w:tc>
      </w:tr>
      <w:tr w14:paraId="60CC8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C945E12">
            <w:pPr>
              <w:jc w:val="center"/>
            </w:pPr>
          </w:p>
        </w:tc>
        <w:tc>
          <w:tcPr>
            <w:tcW w:w="6520" w:type="dxa"/>
            <w:vAlign w:val="center"/>
          </w:tcPr>
          <w:p w14:paraId="2CAC2965">
            <w:pPr>
              <w:jc w:val="center"/>
            </w:pPr>
          </w:p>
        </w:tc>
        <w:tc>
          <w:tcPr>
            <w:tcW w:w="1276" w:type="dxa"/>
            <w:vAlign w:val="center"/>
          </w:tcPr>
          <w:p w14:paraId="42BA48D6">
            <w:pPr>
              <w:jc w:val="center"/>
            </w:pPr>
          </w:p>
        </w:tc>
      </w:tr>
      <w:tr w14:paraId="6089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248E8A8">
            <w:pPr>
              <w:jc w:val="center"/>
            </w:pPr>
          </w:p>
        </w:tc>
        <w:tc>
          <w:tcPr>
            <w:tcW w:w="6520" w:type="dxa"/>
            <w:vAlign w:val="center"/>
          </w:tcPr>
          <w:p w14:paraId="278052E9">
            <w:pPr>
              <w:jc w:val="center"/>
            </w:pPr>
          </w:p>
        </w:tc>
        <w:tc>
          <w:tcPr>
            <w:tcW w:w="1276" w:type="dxa"/>
            <w:vAlign w:val="center"/>
          </w:tcPr>
          <w:p w14:paraId="16B3FE58">
            <w:pPr>
              <w:jc w:val="center"/>
            </w:pPr>
          </w:p>
        </w:tc>
      </w:tr>
      <w:tr w14:paraId="14F28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3498BB7">
            <w:pPr>
              <w:jc w:val="center"/>
            </w:pPr>
          </w:p>
        </w:tc>
        <w:tc>
          <w:tcPr>
            <w:tcW w:w="6520" w:type="dxa"/>
            <w:vAlign w:val="center"/>
          </w:tcPr>
          <w:p w14:paraId="16E2BA3F">
            <w:pPr>
              <w:jc w:val="center"/>
            </w:pPr>
          </w:p>
        </w:tc>
        <w:tc>
          <w:tcPr>
            <w:tcW w:w="1276" w:type="dxa"/>
            <w:vAlign w:val="center"/>
          </w:tcPr>
          <w:p w14:paraId="23394CD5">
            <w:pPr>
              <w:jc w:val="center"/>
            </w:pPr>
          </w:p>
        </w:tc>
      </w:tr>
      <w:tr w14:paraId="25136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81BF4F5">
            <w:pPr>
              <w:jc w:val="center"/>
            </w:pPr>
          </w:p>
        </w:tc>
        <w:tc>
          <w:tcPr>
            <w:tcW w:w="6520" w:type="dxa"/>
            <w:vAlign w:val="center"/>
          </w:tcPr>
          <w:p w14:paraId="5A2EEC1E">
            <w:pPr>
              <w:jc w:val="center"/>
            </w:pPr>
          </w:p>
        </w:tc>
        <w:tc>
          <w:tcPr>
            <w:tcW w:w="1276" w:type="dxa"/>
            <w:vAlign w:val="center"/>
          </w:tcPr>
          <w:p w14:paraId="6696DDDA">
            <w:pPr>
              <w:jc w:val="center"/>
            </w:pPr>
          </w:p>
        </w:tc>
      </w:tr>
      <w:tr w14:paraId="1443E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5C074F0">
            <w:pPr>
              <w:jc w:val="center"/>
            </w:pPr>
          </w:p>
        </w:tc>
        <w:tc>
          <w:tcPr>
            <w:tcW w:w="6520" w:type="dxa"/>
            <w:vAlign w:val="center"/>
          </w:tcPr>
          <w:p w14:paraId="3B074DE5">
            <w:pPr>
              <w:jc w:val="center"/>
            </w:pPr>
          </w:p>
        </w:tc>
        <w:tc>
          <w:tcPr>
            <w:tcW w:w="1276" w:type="dxa"/>
            <w:vAlign w:val="center"/>
          </w:tcPr>
          <w:p w14:paraId="44A431A3">
            <w:pPr>
              <w:jc w:val="center"/>
            </w:pPr>
          </w:p>
        </w:tc>
      </w:tr>
      <w:tr w14:paraId="09B0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937B06A">
            <w:pPr>
              <w:jc w:val="center"/>
            </w:pPr>
          </w:p>
        </w:tc>
        <w:tc>
          <w:tcPr>
            <w:tcW w:w="6520" w:type="dxa"/>
            <w:vAlign w:val="center"/>
          </w:tcPr>
          <w:p w14:paraId="2EFF6DA9">
            <w:pPr>
              <w:jc w:val="center"/>
            </w:pPr>
          </w:p>
        </w:tc>
        <w:tc>
          <w:tcPr>
            <w:tcW w:w="1276" w:type="dxa"/>
            <w:vAlign w:val="center"/>
          </w:tcPr>
          <w:p w14:paraId="322C6187">
            <w:pPr>
              <w:jc w:val="center"/>
            </w:pPr>
          </w:p>
        </w:tc>
      </w:tr>
      <w:tr w14:paraId="5FC6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9C285CA">
            <w:pPr>
              <w:jc w:val="center"/>
            </w:pPr>
          </w:p>
        </w:tc>
        <w:tc>
          <w:tcPr>
            <w:tcW w:w="6520" w:type="dxa"/>
            <w:vAlign w:val="center"/>
          </w:tcPr>
          <w:p w14:paraId="10869FC2">
            <w:pPr>
              <w:jc w:val="center"/>
            </w:pPr>
          </w:p>
        </w:tc>
        <w:tc>
          <w:tcPr>
            <w:tcW w:w="1276" w:type="dxa"/>
            <w:vAlign w:val="center"/>
          </w:tcPr>
          <w:p w14:paraId="7577C29B">
            <w:pPr>
              <w:jc w:val="center"/>
            </w:pPr>
          </w:p>
        </w:tc>
      </w:tr>
    </w:tbl>
    <w:p w14:paraId="5A9C538D">
      <w:pPr>
        <w:rPr>
          <w:rFonts w:ascii="宋体" w:hAnsi="宋体"/>
          <w:sz w:val="24"/>
          <w:szCs w:val="24"/>
        </w:rPr>
      </w:pPr>
      <w:r>
        <w:rPr>
          <w:rFonts w:hint="eastAsia" w:ascii="宋体" w:hAnsi="宋体"/>
          <w:sz w:val="24"/>
          <w:szCs w:val="24"/>
        </w:rPr>
        <w:t>投标人名称（盖章）：              法定代表人或授权代表签字：</w:t>
      </w:r>
    </w:p>
    <w:p w14:paraId="3091844F">
      <w:pPr>
        <w:rPr>
          <w:rFonts w:ascii="宋体" w:hAnsi="宋体"/>
          <w:sz w:val="24"/>
        </w:rPr>
      </w:pPr>
    </w:p>
    <w:p w14:paraId="2B62C3FA">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6F7F5D55">
      <w:pPr>
        <w:ind w:firstLine="480"/>
        <w:rPr>
          <w:rFonts w:ascii="宋体" w:hAnsi="宋体"/>
          <w:sz w:val="24"/>
        </w:rPr>
      </w:pPr>
      <w:r>
        <w:rPr>
          <w:rFonts w:hint="eastAsia" w:ascii="宋体" w:hAnsi="宋体"/>
          <w:sz w:val="24"/>
        </w:rPr>
        <w:t>2．“索引”一栏填写该主要内容对应于投标文件的“条款号/页号”。</w:t>
      </w:r>
    </w:p>
    <w:p w14:paraId="1F6DF601">
      <w:pPr>
        <w:rPr>
          <w:rFonts w:ascii="Calibri" w:hAnsi="Calibri" w:eastAsia="黑体" w:cs="Times New Roman"/>
          <w:b/>
          <w:bCs/>
          <w:color w:val="000000"/>
          <w:sz w:val="28"/>
          <w:szCs w:val="20"/>
        </w:rPr>
      </w:pPr>
    </w:p>
    <w:p w14:paraId="1E251970">
      <w:pPr>
        <w:pStyle w:val="25"/>
        <w:rPr>
          <w:rFonts w:ascii="Calibri" w:hAnsi="Calibri" w:eastAsia="黑体" w:cs="Times New Roman"/>
          <w:b/>
          <w:bCs/>
          <w:color w:val="000000"/>
          <w:sz w:val="28"/>
          <w:szCs w:val="20"/>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2B07C526">
      <w:pPr>
        <w:keepNext/>
        <w:keepLines/>
        <w:outlineLvl w:val="1"/>
        <w:rPr>
          <w:rFonts w:hint="eastAsia" w:ascii="宋体" w:hAnsi="宋体" w:eastAsia="宋体" w:cs="宋体"/>
          <w:b w:val="0"/>
          <w:bCs w:val="0"/>
          <w:spacing w:val="-9"/>
          <w:sz w:val="24"/>
          <w:szCs w:val="24"/>
          <w14:textOutline w14:w="4356" w14:cap="flat" w14:cmpd="sng">
            <w14:solidFill>
              <w14:srgbClr w14:val="000000"/>
            </w14:solidFill>
            <w14:prstDash w14:val="solid"/>
            <w14:miter w14:val="0"/>
          </w14:textOutline>
        </w:rPr>
      </w:pP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附</w:t>
      </w:r>
      <w:r>
        <w:rPr>
          <w:rFonts w:hint="eastAsia" w:ascii="宋体" w:hAnsi="宋体" w:eastAsia="宋体" w:cs="宋体"/>
          <w:b w:val="0"/>
          <w:bCs w:val="0"/>
          <w:spacing w:val="-14"/>
          <w:sz w:val="24"/>
          <w:szCs w:val="24"/>
          <w14:textOutline w14:w="4356" w14:cap="sq" w14:cmpd="sng">
            <w14:solidFill>
              <w14:srgbClr w14:val="000000"/>
            </w14:solidFill>
            <w14:prstDash w14:val="solid"/>
            <w14:bevel/>
          </w14:textOutline>
        </w:rPr>
        <w:t>件</w:t>
      </w: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 xml:space="preserve"> </w:t>
      </w:r>
      <w:r>
        <w:rPr>
          <w:rFonts w:hint="eastAsia" w:ascii="宋体" w:hAnsi="宋体" w:eastAsia="宋体" w:cs="宋体"/>
          <w:b w:val="0"/>
          <w:bCs w:val="0"/>
          <w:spacing w:val="15"/>
          <w:position w:val="3"/>
          <w:sz w:val="24"/>
          <w:szCs w:val="24"/>
          <w14:textOutline w14:w="4356" w14:cap="sq" w14:cmpd="sng">
            <w14:solidFill>
              <w14:srgbClr w14:val="000000"/>
            </w14:solidFill>
            <w14:prstDash w14:val="solid"/>
            <w14:bevel/>
          </w14:textOutline>
        </w:rPr>
        <w:t>开标一览表</w:t>
      </w:r>
    </w:p>
    <w:p w14:paraId="3D29C0FC">
      <w:pPr>
        <w:rPr>
          <w:rFonts w:ascii="宋体" w:hAnsi="宋体"/>
        </w:rPr>
      </w:pPr>
      <w:r>
        <w:rPr>
          <w:rFonts w:hint="eastAsia" w:ascii="宋体" w:hAnsi="宋体"/>
        </w:rPr>
        <w:t>项目名称：</w:t>
      </w:r>
      <w:r>
        <w:rPr>
          <w:rFonts w:ascii="宋体" w:hAnsi="宋体"/>
        </w:rPr>
        <w:t xml:space="preserve"> </w:t>
      </w:r>
    </w:p>
    <w:p w14:paraId="5D2EE515">
      <w:pPr>
        <w:rPr>
          <w:rFonts w:ascii="宋体" w:hAnsi="宋体"/>
          <w:szCs w:val="21"/>
        </w:rPr>
      </w:pPr>
      <w:r>
        <w:rPr>
          <w:rFonts w:hint="eastAsia" w:ascii="宋体" w:hAnsi="宋体"/>
          <w:szCs w:val="21"/>
        </w:rPr>
        <w:t>日期：  年   月   日</w:t>
      </w:r>
    </w:p>
    <w:p w14:paraId="0A34869E">
      <w:pPr>
        <w:spacing w:line="400" w:lineRule="exact"/>
        <w:jc w:val="center"/>
        <w:rPr>
          <w:rFonts w:ascii="黑体" w:eastAsia="黑体"/>
          <w:sz w:val="30"/>
        </w:rPr>
      </w:pPr>
      <w:r>
        <w:rPr>
          <w:rFonts w:hint="eastAsia" w:ascii="黑体" w:eastAsia="黑体"/>
          <w:sz w:val="30"/>
        </w:rPr>
        <w:t>开标一览表</w:t>
      </w:r>
    </w:p>
    <w:tbl>
      <w:tblPr>
        <w:tblStyle w:val="49"/>
        <w:tblpPr w:leftFromText="180" w:rightFromText="180" w:vertAnchor="text" w:horzAnchor="page" w:tblpXSpec="center" w:tblpY="611"/>
        <w:tblOverlap w:val="never"/>
        <w:tblW w:w="5781" w:type="pct"/>
        <w:jc w:val="center"/>
        <w:tblLayout w:type="fixed"/>
        <w:tblCellMar>
          <w:top w:w="0" w:type="dxa"/>
          <w:left w:w="108" w:type="dxa"/>
          <w:bottom w:w="0" w:type="dxa"/>
          <w:right w:w="108" w:type="dxa"/>
        </w:tblCellMar>
      </w:tblPr>
      <w:tblGrid>
        <w:gridCol w:w="1967"/>
        <w:gridCol w:w="8520"/>
      </w:tblGrid>
      <w:tr w14:paraId="2786E0AB">
        <w:tblPrEx>
          <w:tblCellMar>
            <w:top w:w="0" w:type="dxa"/>
            <w:left w:w="108" w:type="dxa"/>
            <w:bottom w:w="0" w:type="dxa"/>
            <w:right w:w="108" w:type="dxa"/>
          </w:tblCellMar>
        </w:tblPrEx>
        <w:trPr>
          <w:trHeight w:val="531"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C13BE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投标单位名称</w:t>
            </w:r>
          </w:p>
        </w:tc>
        <w:tc>
          <w:tcPr>
            <w:tcW w:w="4061" w:type="pct"/>
            <w:tcBorders>
              <w:top w:val="single" w:color="000000" w:sz="8" w:space="0"/>
              <w:left w:val="nil"/>
              <w:bottom w:val="single" w:color="000000" w:sz="8" w:space="0"/>
              <w:right w:val="single" w:color="000000" w:sz="8" w:space="0"/>
            </w:tcBorders>
            <w:shd w:val="clear" w:color="auto" w:fill="auto"/>
            <w:noWrap/>
            <w:vAlign w:val="center"/>
          </w:tcPr>
          <w:p w14:paraId="4A6D6BB3">
            <w:pPr>
              <w:rPr>
                <w:rFonts w:ascii="宋体" w:hAnsi="宋体" w:cs="宋体"/>
                <w:color w:val="000000"/>
                <w:sz w:val="24"/>
                <w:szCs w:val="24"/>
              </w:rPr>
            </w:pPr>
          </w:p>
        </w:tc>
      </w:tr>
      <w:tr w14:paraId="576E5A6D">
        <w:tblPrEx>
          <w:tblCellMar>
            <w:top w:w="0" w:type="dxa"/>
            <w:left w:w="108" w:type="dxa"/>
            <w:bottom w:w="0" w:type="dxa"/>
            <w:right w:w="108" w:type="dxa"/>
          </w:tblCellMar>
        </w:tblPrEx>
        <w:trPr>
          <w:trHeight w:val="1221"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273AD16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投标报价</w:t>
            </w:r>
          </w:p>
        </w:tc>
        <w:tc>
          <w:tcPr>
            <w:tcW w:w="4061" w:type="pct"/>
            <w:tcBorders>
              <w:top w:val="nil"/>
              <w:left w:val="nil"/>
              <w:bottom w:val="single" w:color="000000" w:sz="8" w:space="0"/>
              <w:right w:val="single" w:color="000000" w:sz="8" w:space="0"/>
            </w:tcBorders>
            <w:shd w:val="clear" w:color="auto" w:fill="auto"/>
            <w:noWrap/>
            <w:vAlign w:val="center"/>
          </w:tcPr>
          <w:p w14:paraId="3F3E1D1F">
            <w:pPr>
              <w:widowControl/>
              <w:textAlignment w:val="center"/>
              <w:rPr>
                <w:rFonts w:ascii="宋体"/>
                <w:bCs/>
                <w:sz w:val="24"/>
                <w:highlight w:val="none"/>
              </w:rPr>
            </w:pPr>
            <w:r>
              <w:rPr>
                <w:rFonts w:hint="eastAsia" w:ascii="宋体" w:hAnsi="宋体" w:cs="宋体"/>
                <w:color w:val="000000"/>
                <w:kern w:val="0"/>
                <w:sz w:val="24"/>
                <w:szCs w:val="24"/>
                <w:highlight w:val="none"/>
                <w:lang w:bidi="ar"/>
              </w:rPr>
              <w:t>大写：</w:t>
            </w:r>
            <w:r>
              <w:rPr>
                <w:rFonts w:hint="eastAsia" w:ascii="宋体" w:hAnsi="宋体" w:cs="宋体"/>
                <w:color w:val="000000"/>
                <w:kern w:val="0"/>
                <w:sz w:val="24"/>
                <w:szCs w:val="24"/>
                <w:highlight w:val="none"/>
                <w:u w:val="single"/>
                <w:lang w:bidi="ar"/>
              </w:rPr>
              <w:t xml:space="preserve">        </w:t>
            </w:r>
            <w:r>
              <w:rPr>
                <w:rFonts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u w:val="single"/>
                <w:lang w:bidi="ar"/>
              </w:rPr>
              <w:t xml:space="preserve"> </w:t>
            </w:r>
            <w:r>
              <w:rPr>
                <w:rFonts w:hint="eastAsia" w:ascii="宋体"/>
                <w:bCs/>
                <w:sz w:val="24"/>
                <w:highlight w:val="none"/>
              </w:rPr>
              <w:t>（万元，未税）；</w:t>
            </w:r>
            <w:r>
              <w:rPr>
                <w:rFonts w:hint="eastAsia"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lang w:bidi="ar"/>
              </w:rPr>
              <w:t>（税率）；价税合计：</w:t>
            </w:r>
            <w:r>
              <w:rPr>
                <w:rFonts w:hint="eastAsia"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lang w:bidi="ar"/>
              </w:rPr>
              <w:t>（万元）</w:t>
            </w:r>
          </w:p>
          <w:p w14:paraId="6C1410D6">
            <w:pPr>
              <w:widowControl/>
              <w:textAlignment w:val="center"/>
            </w:pPr>
            <w:r>
              <w:rPr>
                <w:rFonts w:hint="eastAsia" w:ascii="宋体"/>
                <w:bCs/>
                <w:sz w:val="24"/>
                <w:highlight w:val="none"/>
              </w:rPr>
              <w:t>小写：</w:t>
            </w:r>
            <w:r>
              <w:rPr>
                <w:rFonts w:hint="eastAsia" w:ascii="宋体" w:hAnsi="宋体" w:cs="宋体"/>
                <w:color w:val="000000"/>
                <w:kern w:val="0"/>
                <w:sz w:val="24"/>
                <w:szCs w:val="24"/>
                <w:highlight w:val="none"/>
                <w:u w:val="single"/>
                <w:lang w:bidi="ar"/>
              </w:rPr>
              <w:t xml:space="preserve">             </w:t>
            </w:r>
            <w:r>
              <w:rPr>
                <w:rFonts w:hint="eastAsia" w:ascii="宋体"/>
                <w:bCs/>
                <w:sz w:val="24"/>
                <w:highlight w:val="none"/>
              </w:rPr>
              <w:t>（万元，未税）；</w:t>
            </w:r>
            <w:r>
              <w:rPr>
                <w:rFonts w:hint="eastAsia"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lang w:bidi="ar"/>
              </w:rPr>
              <w:t>（税率）；价税合计：</w:t>
            </w:r>
            <w:r>
              <w:rPr>
                <w:rFonts w:hint="eastAsia"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lang w:bidi="ar"/>
              </w:rPr>
              <w:t>（万元）</w:t>
            </w:r>
          </w:p>
        </w:tc>
      </w:tr>
      <w:tr w14:paraId="1F1D82F6">
        <w:tblPrEx>
          <w:tblCellMar>
            <w:top w:w="0" w:type="dxa"/>
            <w:left w:w="108" w:type="dxa"/>
            <w:bottom w:w="0" w:type="dxa"/>
            <w:right w:w="108" w:type="dxa"/>
          </w:tblCellMar>
        </w:tblPrEx>
        <w:trPr>
          <w:trHeight w:val="939"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E1404FE">
            <w:pPr>
              <w:widowControl/>
              <w:jc w:val="center"/>
              <w:textAlignment w:val="center"/>
              <w:rPr>
                <w:rFonts w:ascii="宋体" w:hAnsi="宋体" w:cs="宋体"/>
                <w:color w:val="000000"/>
                <w:sz w:val="24"/>
                <w:szCs w:val="24"/>
              </w:rPr>
            </w:pPr>
            <w:r>
              <w:rPr>
                <w:rFonts w:hint="eastAsia" w:ascii="宋体" w:hAnsi="宋体" w:cs="宋体"/>
                <w:color w:val="000000"/>
                <w:sz w:val="24"/>
                <w:szCs w:val="24"/>
              </w:rPr>
              <w:t>工期</w:t>
            </w:r>
          </w:p>
        </w:tc>
        <w:tc>
          <w:tcPr>
            <w:tcW w:w="4061" w:type="pct"/>
            <w:tcBorders>
              <w:top w:val="nil"/>
              <w:left w:val="nil"/>
              <w:bottom w:val="single" w:color="000000" w:sz="8" w:space="0"/>
              <w:right w:val="single" w:color="000000" w:sz="8" w:space="0"/>
            </w:tcBorders>
            <w:shd w:val="clear" w:color="auto" w:fill="auto"/>
            <w:noWrap/>
            <w:vAlign w:val="center"/>
          </w:tcPr>
          <w:p w14:paraId="789F522A">
            <w:pPr>
              <w:widowControl/>
              <w:textAlignment w:val="center"/>
              <w:rPr>
                <w:rFonts w:ascii="宋体" w:hAnsi="宋体" w:cs="宋体"/>
                <w:color w:val="000000"/>
                <w:sz w:val="24"/>
                <w:szCs w:val="24"/>
              </w:rPr>
            </w:pPr>
          </w:p>
        </w:tc>
      </w:tr>
      <w:tr w14:paraId="421AD8E1">
        <w:tblPrEx>
          <w:tblCellMar>
            <w:top w:w="0" w:type="dxa"/>
            <w:left w:w="108" w:type="dxa"/>
            <w:bottom w:w="0" w:type="dxa"/>
            <w:right w:w="108" w:type="dxa"/>
          </w:tblCellMar>
        </w:tblPrEx>
        <w:trPr>
          <w:trHeight w:val="924"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2B0F8E5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质保期</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9641B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自安装运行正常，验收合格之日（以签署日期最晚者为准）起</w:t>
            </w:r>
            <w:r>
              <w:rPr>
                <w:rStyle w:val="236"/>
                <w:rFonts w:hint="default"/>
                <w:lang w:bidi="ar"/>
              </w:rPr>
              <w:t xml:space="preserve">    </w:t>
            </w:r>
            <w:r>
              <w:rPr>
                <w:rStyle w:val="237"/>
                <w:rFonts w:hint="default"/>
                <w:lang w:bidi="ar"/>
              </w:rPr>
              <w:t>月。</w:t>
            </w:r>
          </w:p>
        </w:tc>
      </w:tr>
      <w:tr w14:paraId="6A3A4AC4">
        <w:tblPrEx>
          <w:tblCellMar>
            <w:top w:w="0" w:type="dxa"/>
            <w:left w:w="108" w:type="dxa"/>
            <w:bottom w:w="0" w:type="dxa"/>
            <w:right w:w="108" w:type="dxa"/>
          </w:tblCellMar>
        </w:tblPrEx>
        <w:trPr>
          <w:trHeight w:val="1266"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BD19778">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对招标文件的响应程度</w:t>
            </w:r>
          </w:p>
          <w:p w14:paraId="268A5EB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（是否完全响应）</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6DC406">
            <w:pPr>
              <w:rPr>
                <w:rFonts w:ascii="宋体" w:hAnsi="宋体" w:cs="宋体"/>
                <w:color w:val="000000"/>
                <w:sz w:val="22"/>
                <w:szCs w:val="22"/>
              </w:rPr>
            </w:pPr>
          </w:p>
        </w:tc>
      </w:tr>
    </w:tbl>
    <w:p w14:paraId="61066AF1">
      <w:pPr>
        <w:pStyle w:val="19"/>
        <w:spacing w:line="460" w:lineRule="exact"/>
        <w:rPr>
          <w:rFonts w:ascii="宋体" w:hAnsi="宋体"/>
          <w:b/>
          <w:bCs/>
        </w:rPr>
      </w:pPr>
    </w:p>
    <w:p w14:paraId="5F06C25E">
      <w:pPr>
        <w:pStyle w:val="19"/>
        <w:spacing w:line="460" w:lineRule="exact"/>
        <w:rPr>
          <w:rFonts w:ascii="宋体" w:hAnsi="宋体"/>
        </w:rPr>
      </w:pPr>
      <w:r>
        <w:rPr>
          <w:rFonts w:hint="eastAsia" w:ascii="宋体" w:hAnsi="宋体"/>
          <w:b/>
          <w:bCs/>
        </w:rPr>
        <w:t>注：</w:t>
      </w:r>
    </w:p>
    <w:p w14:paraId="01BD6462">
      <w:pPr>
        <w:spacing w:line="520" w:lineRule="exact"/>
        <w:rPr>
          <w:rFonts w:ascii="宋体" w:hAnsi="宋体"/>
          <w:b/>
          <w:bCs/>
        </w:rPr>
      </w:pPr>
      <w:r>
        <w:rPr>
          <w:rFonts w:hint="eastAsia" w:ascii="宋体" w:hAnsi="宋体"/>
          <w:b/>
          <w:bCs/>
        </w:rPr>
        <w:t>1、此表中的报价必须与相应的报价明细表中的报价一致，并根据明细基价按比例进行调整。</w:t>
      </w:r>
    </w:p>
    <w:p w14:paraId="703D5F4F">
      <w:pPr>
        <w:spacing w:line="360" w:lineRule="auto"/>
        <w:rPr>
          <w:rFonts w:ascii="宋体" w:hAnsi="宋体"/>
          <w:b/>
          <w:bCs/>
        </w:rPr>
      </w:pPr>
      <w:r>
        <w:rPr>
          <w:rFonts w:hint="eastAsia" w:ascii="宋体" w:hAnsi="宋体"/>
          <w:b/>
          <w:bCs/>
        </w:rPr>
        <w:t>2、本表除附在投标文件中外，还应一式贰份单独密封，以便唱标。</w:t>
      </w:r>
    </w:p>
    <w:p w14:paraId="3D4E2381">
      <w:pPr>
        <w:spacing w:line="360" w:lineRule="auto"/>
        <w:rPr>
          <w:rFonts w:ascii="宋体" w:hAnsi="宋体"/>
          <w:sz w:val="24"/>
        </w:rPr>
      </w:pPr>
      <w:r>
        <w:rPr>
          <w:rFonts w:hint="eastAsia" w:ascii="宋体" w:hAnsi="宋体"/>
          <w:sz w:val="24"/>
        </w:rPr>
        <w:t>投标人：（盖章）</w:t>
      </w:r>
    </w:p>
    <w:p w14:paraId="7E16559D">
      <w:pPr>
        <w:spacing w:line="360" w:lineRule="auto"/>
        <w:rPr>
          <w:rFonts w:ascii="宋体" w:hAnsi="宋体"/>
          <w:sz w:val="24"/>
        </w:rPr>
      </w:pPr>
      <w:r>
        <w:rPr>
          <w:rFonts w:hint="eastAsia" w:ascii="宋体" w:hAnsi="宋体"/>
          <w:sz w:val="24"/>
        </w:rPr>
        <w:t>法定代表人（授权代表）：（签字）</w:t>
      </w:r>
    </w:p>
    <w:p w14:paraId="6FEA0A25">
      <w:pPr>
        <w:spacing w:line="360" w:lineRule="auto"/>
        <w:rPr>
          <w:rFonts w:hint="eastAsia" w:ascii="宋体" w:hAnsi="宋体"/>
          <w:sz w:val="24"/>
        </w:rPr>
        <w:sectPr>
          <w:headerReference r:id="rId6" w:type="default"/>
          <w:footerReference r:id="rId7" w:type="default"/>
          <w:footerReference r:id="rId8" w:type="even"/>
          <w:pgSz w:w="11906" w:h="16838"/>
          <w:pgMar w:top="1701" w:right="1418" w:bottom="1134" w:left="1418" w:header="851" w:footer="896" w:gutter="0"/>
          <w:pgNumType w:fmt="numberInDash" w:start="0"/>
          <w:cols w:space="720" w:num="1"/>
          <w:titlePg/>
          <w:docGrid w:type="lines" w:linePitch="312" w:charSpace="0"/>
        </w:sect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7B744F0">
      <w:pPr>
        <w:outlineLvl w:val="1"/>
        <w:rPr>
          <w:rFonts w:ascii="宋体" w:hAnsi="宋体" w:cs="宋体"/>
          <w:b/>
          <w:bCs/>
          <w:color w:val="auto"/>
        </w:rPr>
      </w:pPr>
      <w:bookmarkStart w:id="19" w:name="_Toc639008"/>
      <w:bookmarkStart w:id="20" w:name="_Toc353881017"/>
      <w:bookmarkStart w:id="21" w:name="_Toc26556"/>
      <w:r>
        <w:rPr>
          <w:rFonts w:hint="eastAsia" w:ascii="宋体" w:hAnsi="宋体" w:cs="宋体"/>
          <w:b/>
          <w:bCs/>
          <w:color w:val="auto"/>
          <w:lang w:val="en-US" w:eastAsia="zh-CN"/>
        </w:rPr>
        <w:t xml:space="preserve">附件 </w:t>
      </w:r>
      <w:r>
        <w:rPr>
          <w:rFonts w:hint="eastAsia" w:ascii="宋体" w:hAnsi="宋体" w:cs="宋体"/>
          <w:b/>
          <w:bCs/>
          <w:color w:val="auto"/>
        </w:rPr>
        <w:t>投标报价明细表</w:t>
      </w:r>
      <w:bookmarkEnd w:id="19"/>
      <w:bookmarkEnd w:id="20"/>
      <w:bookmarkEnd w:id="21"/>
    </w:p>
    <w:p w14:paraId="4B74DE0D">
      <w:pPr>
        <w:pStyle w:val="229"/>
        <w:ind w:firstLine="0" w:firstLineChars="0"/>
        <w:jc w:val="left"/>
        <w:rPr>
          <w:rFonts w:cs="宋体"/>
        </w:rPr>
      </w:pPr>
      <w:r>
        <w:rPr>
          <w:rFonts w:hint="eastAsia" w:cs="宋体"/>
        </w:rPr>
        <w:t>项目名称：</w:t>
      </w:r>
    </w:p>
    <w:p w14:paraId="2E0B14C8">
      <w:pPr>
        <w:pStyle w:val="229"/>
        <w:ind w:firstLine="0" w:firstLineChars="0"/>
        <w:jc w:val="left"/>
        <w:rPr>
          <w:rFonts w:cs="宋体"/>
        </w:rPr>
      </w:pPr>
      <w:r>
        <w:rPr>
          <w:rFonts w:hint="eastAsia" w:cs="宋体"/>
        </w:rPr>
        <w:t>招标编号：</w:t>
      </w:r>
    </w:p>
    <w:p w14:paraId="57F114F9">
      <w:pPr>
        <w:pStyle w:val="229"/>
        <w:ind w:firstLine="3960" w:firstLineChars="1800"/>
        <w:rPr>
          <w:rFonts w:cs="宋体"/>
        </w:rPr>
      </w:pPr>
      <w:r>
        <w:rPr>
          <w:rFonts w:hint="eastAsia" w:cs="宋体"/>
          <w:sz w:val="22"/>
          <w:szCs w:val="22"/>
        </w:rPr>
        <w:t>注：该表计价应与附件《开标一览表》中报价相符。</w:t>
      </w:r>
    </w:p>
    <w:tbl>
      <w:tblPr>
        <w:tblStyle w:val="49"/>
        <w:tblW w:w="9743"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2945"/>
        <w:gridCol w:w="1224"/>
        <w:gridCol w:w="725"/>
        <w:gridCol w:w="724"/>
        <w:gridCol w:w="1151"/>
        <w:gridCol w:w="1416"/>
        <w:gridCol w:w="862"/>
      </w:tblGrid>
      <w:tr w14:paraId="521E9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2B8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中国重汽大齿公司变电站10KV无功补偿装置维修项目报价明细</w:t>
            </w:r>
          </w:p>
        </w:tc>
      </w:tr>
      <w:tr w14:paraId="07463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F0E69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BF693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D7E26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6D697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A6DE7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151" w:type="dxa"/>
            <w:tcBorders>
              <w:top w:val="nil"/>
              <w:left w:val="single" w:color="000000" w:sz="4" w:space="0"/>
              <w:bottom w:val="single" w:color="000000" w:sz="4" w:space="0"/>
              <w:right w:val="single" w:color="000000" w:sz="4" w:space="0"/>
            </w:tcBorders>
            <w:shd w:val="clear" w:color="auto" w:fill="auto"/>
            <w:vAlign w:val="center"/>
          </w:tcPr>
          <w:p w14:paraId="523C0C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单价（元、不含税）</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334A3D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合计（元）</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A4075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0186F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2B328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945" w:type="dxa"/>
            <w:tcBorders>
              <w:top w:val="nil"/>
              <w:left w:val="nil"/>
              <w:bottom w:val="single" w:color="000000" w:sz="4" w:space="0"/>
              <w:right w:val="single" w:color="000000" w:sz="4" w:space="0"/>
            </w:tcBorders>
            <w:shd w:val="clear" w:color="auto" w:fill="auto"/>
            <w:noWrap/>
            <w:vAlign w:val="center"/>
          </w:tcPr>
          <w:p w14:paraId="63C2D2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无功补偿控制保护器</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77F298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220/380V</w:t>
            </w: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408A6A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6BB1EE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79F4A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38FDA7B">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FD042E3">
            <w:pPr>
              <w:rPr>
                <w:rFonts w:hint="eastAsia" w:ascii="宋体" w:hAnsi="宋体" w:eastAsia="宋体" w:cs="宋体"/>
                <w:i w:val="0"/>
                <w:iCs w:val="0"/>
                <w:color w:val="000000"/>
                <w:sz w:val="24"/>
                <w:szCs w:val="24"/>
                <w:u w:val="none"/>
              </w:rPr>
            </w:pPr>
          </w:p>
        </w:tc>
      </w:tr>
      <w:tr w14:paraId="64EA3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E25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945" w:type="dxa"/>
            <w:tcBorders>
              <w:top w:val="nil"/>
              <w:left w:val="nil"/>
              <w:bottom w:val="single" w:color="000000" w:sz="4" w:space="0"/>
              <w:right w:val="single" w:color="000000" w:sz="4" w:space="0"/>
            </w:tcBorders>
            <w:shd w:val="clear" w:color="auto" w:fill="auto"/>
            <w:noWrap/>
            <w:vAlign w:val="center"/>
          </w:tcPr>
          <w:p w14:paraId="2D6AF8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保护装置</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7D0121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10KV</w:t>
            </w: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415722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0667BF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FCEDA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B229258">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44A74">
            <w:pPr>
              <w:rPr>
                <w:rFonts w:hint="eastAsia" w:ascii="宋体" w:hAnsi="宋体" w:eastAsia="宋体" w:cs="宋体"/>
                <w:i w:val="0"/>
                <w:iCs w:val="0"/>
                <w:color w:val="000000"/>
                <w:sz w:val="24"/>
                <w:szCs w:val="24"/>
                <w:u w:val="none"/>
              </w:rPr>
            </w:pPr>
          </w:p>
        </w:tc>
      </w:tr>
      <w:tr w14:paraId="35841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87BF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p>
        </w:tc>
        <w:tc>
          <w:tcPr>
            <w:tcW w:w="2945" w:type="dxa"/>
            <w:tcBorders>
              <w:top w:val="nil"/>
              <w:left w:val="nil"/>
              <w:bottom w:val="single" w:color="000000" w:sz="4" w:space="0"/>
              <w:right w:val="single" w:color="000000" w:sz="4" w:space="0"/>
            </w:tcBorders>
            <w:shd w:val="clear" w:color="auto" w:fill="auto"/>
            <w:noWrap/>
            <w:vAlign w:val="center"/>
          </w:tcPr>
          <w:p w14:paraId="070531A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高压电容器</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1C10B0E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2FA36D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组</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5B8EEF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47C42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947C21B">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E0821">
            <w:pPr>
              <w:rPr>
                <w:rFonts w:hint="eastAsia" w:ascii="宋体" w:hAnsi="宋体" w:eastAsia="宋体" w:cs="宋体"/>
                <w:i w:val="0"/>
                <w:iCs w:val="0"/>
                <w:color w:val="000000"/>
                <w:sz w:val="24"/>
                <w:szCs w:val="24"/>
                <w:u w:val="none"/>
              </w:rPr>
            </w:pPr>
          </w:p>
        </w:tc>
      </w:tr>
      <w:tr w14:paraId="514C6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1E41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w:t>
            </w:r>
          </w:p>
        </w:tc>
        <w:tc>
          <w:tcPr>
            <w:tcW w:w="2945" w:type="dxa"/>
            <w:tcBorders>
              <w:top w:val="nil"/>
              <w:left w:val="nil"/>
              <w:bottom w:val="single" w:color="000000" w:sz="4" w:space="0"/>
              <w:right w:val="single" w:color="000000" w:sz="4" w:space="0"/>
            </w:tcBorders>
            <w:shd w:val="clear" w:color="auto" w:fill="auto"/>
            <w:noWrap/>
            <w:vAlign w:val="center"/>
          </w:tcPr>
          <w:p w14:paraId="24381C8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电抗器</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2B6D7DD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0F7E9C4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组</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48A611D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CE459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C2AC48A">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EAF25">
            <w:pPr>
              <w:rPr>
                <w:rFonts w:hint="eastAsia" w:ascii="宋体" w:hAnsi="宋体" w:eastAsia="宋体" w:cs="宋体"/>
                <w:i w:val="0"/>
                <w:iCs w:val="0"/>
                <w:color w:val="000000"/>
                <w:sz w:val="24"/>
                <w:szCs w:val="24"/>
                <w:u w:val="none"/>
              </w:rPr>
            </w:pPr>
          </w:p>
        </w:tc>
      </w:tr>
      <w:tr w14:paraId="49189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1F2F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w:t>
            </w:r>
          </w:p>
        </w:tc>
        <w:tc>
          <w:tcPr>
            <w:tcW w:w="2945" w:type="dxa"/>
            <w:tcBorders>
              <w:top w:val="nil"/>
              <w:left w:val="nil"/>
              <w:bottom w:val="single" w:color="000000" w:sz="4" w:space="0"/>
              <w:right w:val="single" w:color="000000" w:sz="4" w:space="0"/>
            </w:tcBorders>
            <w:shd w:val="clear" w:color="auto" w:fill="auto"/>
            <w:noWrap/>
            <w:vAlign w:val="center"/>
          </w:tcPr>
          <w:p w14:paraId="73721B3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真空接触器</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7052F15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7353B6E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组</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64B43E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B3528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AB7ADAE">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5E015">
            <w:pPr>
              <w:rPr>
                <w:rFonts w:hint="eastAsia" w:ascii="宋体" w:hAnsi="宋体" w:eastAsia="宋体" w:cs="宋体"/>
                <w:i w:val="0"/>
                <w:iCs w:val="0"/>
                <w:color w:val="000000"/>
                <w:sz w:val="24"/>
                <w:szCs w:val="24"/>
                <w:u w:val="none"/>
              </w:rPr>
            </w:pPr>
          </w:p>
        </w:tc>
      </w:tr>
      <w:tr w14:paraId="539AD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3C61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6</w:t>
            </w:r>
          </w:p>
        </w:tc>
        <w:tc>
          <w:tcPr>
            <w:tcW w:w="2945" w:type="dxa"/>
            <w:tcBorders>
              <w:top w:val="nil"/>
              <w:left w:val="nil"/>
              <w:bottom w:val="single" w:color="000000" w:sz="4" w:space="0"/>
              <w:right w:val="single" w:color="000000" w:sz="4" w:space="0"/>
            </w:tcBorders>
            <w:shd w:val="clear" w:color="auto" w:fill="auto"/>
            <w:noWrap/>
            <w:vAlign w:val="center"/>
          </w:tcPr>
          <w:p w14:paraId="0746F79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电流互感器</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0C98CD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2FA748E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组</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6337F41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02B6F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CB24D89">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60BA8">
            <w:pPr>
              <w:rPr>
                <w:rFonts w:hint="eastAsia" w:ascii="宋体" w:hAnsi="宋体" w:eastAsia="宋体" w:cs="宋体"/>
                <w:i w:val="0"/>
                <w:iCs w:val="0"/>
                <w:color w:val="000000"/>
                <w:sz w:val="24"/>
                <w:szCs w:val="24"/>
                <w:u w:val="none"/>
              </w:rPr>
            </w:pPr>
          </w:p>
        </w:tc>
      </w:tr>
      <w:tr w14:paraId="0790E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065D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7</w:t>
            </w:r>
          </w:p>
        </w:tc>
        <w:tc>
          <w:tcPr>
            <w:tcW w:w="2945" w:type="dxa"/>
            <w:tcBorders>
              <w:top w:val="nil"/>
              <w:left w:val="nil"/>
              <w:bottom w:val="single" w:color="000000" w:sz="4" w:space="0"/>
              <w:right w:val="single" w:color="000000" w:sz="4" w:space="0"/>
            </w:tcBorders>
            <w:shd w:val="clear" w:color="auto" w:fill="auto"/>
            <w:noWrap/>
            <w:vAlign w:val="center"/>
          </w:tcPr>
          <w:p w14:paraId="38BE091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散热风机</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3B79E80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07D149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5EA905F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FC8D6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0E009E5">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A29C1">
            <w:pPr>
              <w:rPr>
                <w:rFonts w:hint="eastAsia" w:ascii="宋体" w:hAnsi="宋体" w:eastAsia="宋体" w:cs="宋体"/>
                <w:i w:val="0"/>
                <w:iCs w:val="0"/>
                <w:color w:val="000000"/>
                <w:sz w:val="24"/>
                <w:szCs w:val="24"/>
                <w:u w:val="none"/>
              </w:rPr>
            </w:pPr>
          </w:p>
        </w:tc>
      </w:tr>
      <w:tr w14:paraId="515C8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68F6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8</w:t>
            </w:r>
          </w:p>
        </w:tc>
        <w:tc>
          <w:tcPr>
            <w:tcW w:w="2945" w:type="dxa"/>
            <w:tcBorders>
              <w:top w:val="nil"/>
              <w:left w:val="nil"/>
              <w:bottom w:val="single" w:color="000000" w:sz="4" w:space="0"/>
              <w:right w:val="single" w:color="000000" w:sz="4" w:space="0"/>
            </w:tcBorders>
            <w:shd w:val="clear" w:color="auto" w:fill="auto"/>
            <w:noWrap/>
            <w:vAlign w:val="center"/>
          </w:tcPr>
          <w:p w14:paraId="66EBFD5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放电线圈</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007881D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0AF87E8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119A0C7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8FD6B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6AFB2E6">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6B3D3">
            <w:pPr>
              <w:rPr>
                <w:rFonts w:hint="eastAsia" w:ascii="宋体" w:hAnsi="宋体" w:eastAsia="宋体" w:cs="宋体"/>
                <w:i w:val="0"/>
                <w:iCs w:val="0"/>
                <w:color w:val="000000"/>
                <w:sz w:val="24"/>
                <w:szCs w:val="24"/>
                <w:u w:val="none"/>
              </w:rPr>
            </w:pPr>
          </w:p>
        </w:tc>
      </w:tr>
      <w:tr w14:paraId="44DEC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FC29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9</w:t>
            </w:r>
          </w:p>
        </w:tc>
        <w:tc>
          <w:tcPr>
            <w:tcW w:w="2945" w:type="dxa"/>
            <w:tcBorders>
              <w:top w:val="nil"/>
              <w:left w:val="nil"/>
              <w:bottom w:val="single" w:color="000000" w:sz="4" w:space="0"/>
              <w:right w:val="single" w:color="000000" w:sz="4" w:space="0"/>
            </w:tcBorders>
            <w:shd w:val="clear" w:color="auto" w:fill="auto"/>
            <w:noWrap/>
            <w:vAlign w:val="center"/>
          </w:tcPr>
          <w:p w14:paraId="4822B90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辅料</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04A322C4">
            <w:pPr>
              <w:jc w:val="center"/>
              <w:rPr>
                <w:rFonts w:hint="eastAsia" w:ascii="宋体" w:hAnsi="宋体" w:eastAsia="宋体" w:cs="宋体"/>
                <w:i w:val="0"/>
                <w:iCs w:val="0"/>
                <w:color w:val="000000"/>
                <w:kern w:val="0"/>
                <w:sz w:val="24"/>
                <w:szCs w:val="24"/>
                <w:u w:val="none"/>
                <w:lang w:val="en-US" w:eastAsia="zh-CN" w:bidi="ar"/>
              </w:rPr>
            </w:pP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142A22E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0C78F3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086A3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D1EE7CB">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D5E33">
            <w:pPr>
              <w:rPr>
                <w:rFonts w:hint="eastAsia" w:ascii="宋体" w:hAnsi="宋体" w:eastAsia="宋体" w:cs="宋体"/>
                <w:i w:val="0"/>
                <w:iCs w:val="0"/>
                <w:color w:val="000000"/>
                <w:sz w:val="24"/>
                <w:szCs w:val="24"/>
                <w:u w:val="none"/>
              </w:rPr>
            </w:pPr>
          </w:p>
        </w:tc>
      </w:tr>
      <w:tr w14:paraId="51CED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194E32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总计（不含税）：</w:t>
            </w:r>
          </w:p>
        </w:tc>
        <w:tc>
          <w:tcPr>
            <w:tcW w:w="0" w:type="auto"/>
            <w:tcBorders>
              <w:top w:val="nil"/>
              <w:left w:val="nil"/>
              <w:bottom w:val="single" w:color="000000" w:sz="4" w:space="0"/>
              <w:right w:val="nil"/>
            </w:tcBorders>
            <w:shd w:val="clear" w:color="auto" w:fill="auto"/>
            <w:noWrap/>
            <w:vAlign w:val="center"/>
          </w:tcPr>
          <w:p w14:paraId="7CFCE4FF">
            <w:pPr>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nil"/>
            </w:tcBorders>
            <w:shd w:val="clear" w:color="auto" w:fill="auto"/>
            <w:noWrap/>
            <w:vAlign w:val="center"/>
          </w:tcPr>
          <w:p w14:paraId="000E332C">
            <w:pPr>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nil"/>
            </w:tcBorders>
            <w:shd w:val="clear" w:color="auto" w:fill="auto"/>
            <w:noWrap/>
            <w:vAlign w:val="center"/>
          </w:tcPr>
          <w:p w14:paraId="108C4027">
            <w:pPr>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nil"/>
            </w:tcBorders>
            <w:shd w:val="clear" w:color="auto" w:fill="auto"/>
            <w:noWrap/>
            <w:vAlign w:val="center"/>
          </w:tcPr>
          <w:p w14:paraId="0600BEA1">
            <w:pPr>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nil"/>
            </w:tcBorders>
            <w:shd w:val="clear" w:color="auto" w:fill="auto"/>
            <w:noWrap/>
            <w:vAlign w:val="center"/>
          </w:tcPr>
          <w:p w14:paraId="76283366">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72EDD91D">
            <w:pPr>
              <w:rPr>
                <w:rFonts w:hint="eastAsia" w:ascii="宋体" w:hAnsi="宋体" w:eastAsia="宋体" w:cs="宋体"/>
                <w:i w:val="0"/>
                <w:iCs w:val="0"/>
                <w:color w:val="000000"/>
                <w:sz w:val="24"/>
                <w:szCs w:val="24"/>
                <w:u w:val="none"/>
              </w:rPr>
            </w:pPr>
          </w:p>
        </w:tc>
      </w:tr>
      <w:tr w14:paraId="1FDBE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gridSpan w:val="8"/>
            <w:tcBorders>
              <w:top w:val="nil"/>
              <w:left w:val="single" w:color="000000" w:sz="4" w:space="0"/>
              <w:bottom w:val="nil"/>
              <w:right w:val="single" w:color="000000" w:sz="4" w:space="0"/>
            </w:tcBorders>
            <w:shd w:val="clear" w:color="auto" w:fill="auto"/>
            <w:noWrap/>
            <w:vAlign w:val="center"/>
          </w:tcPr>
          <w:p w14:paraId="679FF05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其他费用</w:t>
            </w:r>
          </w:p>
        </w:tc>
      </w:tr>
      <w:tr w14:paraId="0382D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AEB3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序号</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E9248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658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632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B70E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76C50">
            <w:pPr>
              <w:jc w:val="center"/>
              <w:rPr>
                <w:rFonts w:hint="eastAsia" w:ascii="宋体" w:hAnsi="宋体" w:eastAsia="宋体" w:cs="宋体"/>
                <w:i w:val="0"/>
                <w:iCs w:val="0"/>
                <w:color w:val="000000"/>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395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8CD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0CA4C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8BF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2BBD9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设备安装及后台软件调试费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E22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155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B479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661F7">
            <w:pPr>
              <w:jc w:val="center"/>
              <w:rPr>
                <w:rFonts w:hint="eastAsia" w:ascii="宋体" w:hAnsi="宋体" w:eastAsia="宋体" w:cs="宋体"/>
                <w:i w:val="0"/>
                <w:iCs w:val="0"/>
                <w:color w:val="000000"/>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E4E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282F0">
            <w:pPr>
              <w:jc w:val="center"/>
              <w:rPr>
                <w:rFonts w:hint="eastAsia" w:ascii="宋体" w:hAnsi="宋体" w:eastAsia="宋体" w:cs="宋体"/>
                <w:i w:val="0"/>
                <w:iCs w:val="0"/>
                <w:color w:val="000000"/>
                <w:sz w:val="22"/>
                <w:szCs w:val="22"/>
                <w:u w:val="none"/>
              </w:rPr>
            </w:pPr>
          </w:p>
        </w:tc>
      </w:tr>
      <w:tr w14:paraId="6F8E6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81A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ECF2D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CE3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D0C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3D5A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7CC38">
            <w:pPr>
              <w:jc w:val="center"/>
              <w:rPr>
                <w:rFonts w:hint="eastAsia" w:ascii="宋体" w:hAnsi="宋体" w:eastAsia="宋体" w:cs="宋体"/>
                <w:i w:val="0"/>
                <w:iCs w:val="0"/>
                <w:color w:val="000000"/>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4DB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D70FD">
            <w:pPr>
              <w:jc w:val="center"/>
              <w:rPr>
                <w:rFonts w:hint="eastAsia" w:ascii="宋体" w:hAnsi="宋体" w:eastAsia="宋体" w:cs="宋体"/>
                <w:i w:val="0"/>
                <w:iCs w:val="0"/>
                <w:color w:val="000000"/>
                <w:sz w:val="22"/>
                <w:szCs w:val="22"/>
                <w:u w:val="none"/>
              </w:rPr>
            </w:pPr>
          </w:p>
        </w:tc>
      </w:tr>
      <w:tr w14:paraId="7A7DB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FA7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76FEB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住宿费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28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228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CF75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784D5">
            <w:pPr>
              <w:jc w:val="center"/>
              <w:rPr>
                <w:rFonts w:hint="eastAsia" w:ascii="宋体" w:hAnsi="宋体" w:eastAsia="宋体" w:cs="宋体"/>
                <w:i w:val="0"/>
                <w:iCs w:val="0"/>
                <w:color w:val="000000"/>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20C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44690">
            <w:pPr>
              <w:jc w:val="center"/>
              <w:rPr>
                <w:rFonts w:hint="eastAsia" w:ascii="宋体" w:hAnsi="宋体" w:eastAsia="宋体" w:cs="宋体"/>
                <w:i w:val="0"/>
                <w:iCs w:val="0"/>
                <w:color w:val="000000"/>
                <w:sz w:val="22"/>
                <w:szCs w:val="22"/>
                <w:u w:val="none"/>
              </w:rPr>
            </w:pPr>
          </w:p>
        </w:tc>
      </w:tr>
      <w:tr w14:paraId="27AFA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465" w:type="dxa"/>
            <w:gridSpan w:val="6"/>
            <w:tcBorders>
              <w:top w:val="single" w:color="000000" w:sz="4" w:space="0"/>
              <w:left w:val="single" w:color="000000" w:sz="4" w:space="0"/>
              <w:bottom w:val="single" w:color="000000" w:sz="4" w:space="0"/>
              <w:right w:val="nil"/>
            </w:tcBorders>
            <w:shd w:val="clear" w:color="auto" w:fill="auto"/>
            <w:vAlign w:val="center"/>
          </w:tcPr>
          <w:p w14:paraId="4FD5331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三项合计</w:t>
            </w:r>
          </w:p>
        </w:tc>
        <w:tc>
          <w:tcPr>
            <w:tcW w:w="22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C0D4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A950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74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0C06749">
            <w:pPr>
              <w:keepNext w:val="0"/>
              <w:keepLines w:val="0"/>
              <w:widowControl/>
              <w:suppressLineNumbers w:val="0"/>
              <w:jc w:val="both"/>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大齿公司变电站10KV无功补偿装置维修项目</w:t>
            </w:r>
            <w:r>
              <w:rPr>
                <w:rFonts w:hint="eastAsia" w:ascii="宋体" w:hAnsi="宋体" w:cs="宋体"/>
                <w:i w:val="0"/>
                <w:iCs w:val="0"/>
                <w:color w:val="000000"/>
                <w:kern w:val="0"/>
                <w:sz w:val="24"/>
                <w:szCs w:val="24"/>
                <w:u w:val="none"/>
                <w:lang w:val="en-US" w:eastAsia="zh-CN" w:bidi="ar"/>
              </w:rPr>
              <w:t>，总价（不含税）：</w:t>
            </w:r>
            <w:r>
              <w:rPr>
                <w:rFonts w:hint="eastAsia" w:ascii="宋体" w:hAnsi="宋体" w:cs="宋体"/>
                <w:i w:val="0"/>
                <w:iCs w:val="0"/>
                <w:color w:val="000000"/>
                <w:kern w:val="0"/>
                <w:sz w:val="24"/>
                <w:szCs w:val="24"/>
                <w:u w:val="single"/>
                <w:lang w:val="en-US" w:eastAsia="zh-CN" w:bidi="ar"/>
              </w:rPr>
              <w:t xml:space="preserve">        元</w:t>
            </w:r>
            <w:r>
              <w:rPr>
                <w:rFonts w:hint="eastAsia" w:ascii="宋体" w:hAnsi="宋体" w:cs="宋体"/>
                <w:i w:val="0"/>
                <w:iCs w:val="0"/>
                <w:color w:val="000000"/>
                <w:kern w:val="0"/>
                <w:sz w:val="24"/>
                <w:szCs w:val="24"/>
                <w:u w:val="none"/>
                <w:lang w:val="en-US" w:eastAsia="zh-CN" w:bidi="ar"/>
              </w:rPr>
              <w:t xml:space="preserve"> </w:t>
            </w:r>
          </w:p>
        </w:tc>
      </w:tr>
      <w:tr w14:paraId="5BDE1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74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81E130F">
            <w:pPr>
              <w:keepNext w:val="0"/>
              <w:keepLines w:val="0"/>
              <w:widowControl/>
              <w:suppressLineNumbers w:val="0"/>
              <w:jc w:val="both"/>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大齿公司变电站10KV无功补偿装置维修项目</w:t>
            </w:r>
            <w:r>
              <w:rPr>
                <w:rFonts w:hint="eastAsia" w:ascii="宋体" w:hAnsi="宋体" w:cs="宋体"/>
                <w:i w:val="0"/>
                <w:iCs w:val="0"/>
                <w:color w:val="000000"/>
                <w:kern w:val="0"/>
                <w:sz w:val="24"/>
                <w:szCs w:val="24"/>
                <w:u w:val="none"/>
                <w:lang w:val="en-US" w:eastAsia="zh-CN" w:bidi="ar"/>
              </w:rPr>
              <w:t>，总价（含税）：</w:t>
            </w:r>
            <w:r>
              <w:rPr>
                <w:rFonts w:hint="eastAsia" w:ascii="宋体" w:hAnsi="宋体" w:cs="宋体"/>
                <w:i w:val="0"/>
                <w:iCs w:val="0"/>
                <w:color w:val="000000"/>
                <w:kern w:val="0"/>
                <w:sz w:val="24"/>
                <w:szCs w:val="24"/>
                <w:u w:val="single"/>
                <w:lang w:val="en-US" w:eastAsia="zh-CN" w:bidi="ar"/>
              </w:rPr>
              <w:t xml:space="preserve">        元（税率：  %）</w:t>
            </w:r>
          </w:p>
        </w:tc>
      </w:tr>
    </w:tbl>
    <w:p w14:paraId="373F01BB">
      <w:pPr>
        <w:pStyle w:val="229"/>
        <w:ind w:firstLine="0" w:firstLineChars="0"/>
        <w:rPr>
          <w:rFonts w:cs="宋体"/>
        </w:rPr>
      </w:pPr>
      <w:r>
        <w:rPr>
          <w:rFonts w:hint="eastAsia" w:cs="宋体"/>
        </w:rPr>
        <w:t>注：1、选购件不包括在本报价表内，应另附纸分项单报。</w:t>
      </w:r>
    </w:p>
    <w:p w14:paraId="57F213C6">
      <w:pPr>
        <w:pStyle w:val="229"/>
        <w:ind w:left="420" w:firstLine="480"/>
        <w:rPr>
          <w:rFonts w:cs="宋体"/>
        </w:rPr>
      </w:pPr>
      <w:r>
        <w:rPr>
          <w:rFonts w:hint="eastAsia" w:cs="宋体"/>
        </w:rPr>
        <w:t>2、如上表中的有关费用投标人免费提供，请注明“免费”字样。</w:t>
      </w:r>
    </w:p>
    <w:p w14:paraId="58A0524F">
      <w:pPr>
        <w:pStyle w:val="229"/>
        <w:ind w:left="420" w:firstLine="480"/>
        <w:rPr>
          <w:rFonts w:hint="eastAsia" w:cs="宋体"/>
        </w:rPr>
      </w:pPr>
      <w:r>
        <w:rPr>
          <w:rFonts w:hint="eastAsia" w:cs="宋体"/>
        </w:rPr>
        <w:t>3、合计等于各分项金额之和，各分项价格为不含税价格。</w:t>
      </w:r>
    </w:p>
    <w:p w14:paraId="6169BC18">
      <w:pPr>
        <w:pStyle w:val="229"/>
        <w:ind w:left="420" w:firstLine="480"/>
        <w:rPr>
          <w:rFonts w:ascii="宋体" w:hAnsi="宋体" w:cs="宋体"/>
        </w:rPr>
      </w:pPr>
      <w:r>
        <w:rPr>
          <w:rFonts w:hint="eastAsia" w:cs="宋体"/>
          <w:lang w:val="en-US" w:eastAsia="zh-CN"/>
        </w:rPr>
        <w:t>4、可根据实际明细需求，增加表格行数。</w:t>
      </w:r>
      <w:r>
        <w:rPr>
          <w:rFonts w:hint="eastAsia" w:ascii="宋体" w:hAnsi="宋体" w:cs="宋体"/>
        </w:rPr>
        <w:t>投标人：（盖章）</w:t>
      </w:r>
    </w:p>
    <w:p w14:paraId="2BA0C4EC">
      <w:pPr>
        <w:spacing w:line="360" w:lineRule="auto"/>
        <w:rPr>
          <w:rFonts w:hint="eastAsia" w:ascii="仿宋" w:hAnsi="仿宋" w:eastAsia="仿宋"/>
          <w:b/>
          <w:sz w:val="40"/>
          <w:szCs w:val="44"/>
          <w:lang w:val="en-US" w:eastAsia="zh-CN"/>
        </w:rPr>
      </w:pPr>
      <w:r>
        <w:rPr>
          <w:rFonts w:hint="eastAsia" w:ascii="宋体" w:hAnsi="宋体" w:cs="宋体"/>
        </w:rPr>
        <w:t xml:space="preserve">法定代表人（委托代理人）： （签字）               日  期：  </w:t>
      </w:r>
      <w:r>
        <w:rPr>
          <w:rFonts w:ascii="宋体" w:hAnsi="宋体" w:cs="宋体"/>
        </w:rPr>
        <w:t xml:space="preserve">  </w:t>
      </w:r>
      <w:r>
        <w:rPr>
          <w:rFonts w:hint="eastAsia" w:ascii="宋体" w:hAnsi="宋体" w:cs="宋体"/>
        </w:rPr>
        <w:t xml:space="preserve"> 年 </w:t>
      </w:r>
      <w:r>
        <w:rPr>
          <w:rFonts w:ascii="宋体" w:hAnsi="宋体" w:cs="宋体"/>
        </w:rPr>
        <w:t xml:space="preserve">    </w:t>
      </w:r>
      <w:r>
        <w:rPr>
          <w:rFonts w:hint="eastAsia" w:ascii="宋体" w:hAnsi="宋体" w:cs="宋体"/>
        </w:rPr>
        <w:t xml:space="preserve"> 月</w:t>
      </w:r>
      <w:bookmarkStart w:id="23" w:name="_GoBack"/>
      <w:bookmarkEnd w:id="23"/>
    </w:p>
    <w:p w14:paraId="4674E1E1">
      <w:pPr>
        <w:outlineLvl w:val="1"/>
        <w:rPr>
          <w:rFonts w:hint="default" w:eastAsia="黑体"/>
          <w:b/>
          <w:bCs/>
          <w:sz w:val="28"/>
          <w:lang w:val="en-US" w:eastAsia="zh-CN"/>
        </w:rPr>
      </w:pPr>
      <w:r>
        <w:rPr>
          <w:rFonts w:hint="eastAsia" w:eastAsia="黑体"/>
          <w:b/>
          <w:bCs/>
          <w:sz w:val="28"/>
          <w:lang w:val="en-US" w:eastAsia="zh-CN"/>
        </w:rPr>
        <w:t>附件 承诺函</w:t>
      </w:r>
    </w:p>
    <w:p w14:paraId="531623F9">
      <w:pPr>
        <w:rPr>
          <w:rFonts w:ascii="宋体" w:hAnsi="宋体"/>
        </w:rPr>
      </w:pPr>
      <w:r>
        <w:rPr>
          <w:rFonts w:hint="eastAsia" w:ascii="宋体" w:hAnsi="宋体"/>
        </w:rPr>
        <w:t>项目名称：</w:t>
      </w:r>
      <w:r>
        <w:rPr>
          <w:rFonts w:ascii="宋体" w:hAnsi="宋体"/>
        </w:rPr>
        <w:t xml:space="preserve"> </w:t>
      </w:r>
    </w:p>
    <w:p w14:paraId="787BBACB">
      <w:pPr>
        <w:rPr>
          <w:rFonts w:ascii="宋体" w:hAnsi="宋体"/>
          <w:szCs w:val="21"/>
        </w:rPr>
      </w:pPr>
      <w:r>
        <w:rPr>
          <w:rFonts w:hint="eastAsia" w:ascii="宋体" w:hAnsi="宋体"/>
          <w:szCs w:val="21"/>
        </w:rPr>
        <w:t>日期：  年   月   日</w:t>
      </w:r>
    </w:p>
    <w:p w14:paraId="37B85890">
      <w:pPr>
        <w:jc w:val="center"/>
        <w:rPr>
          <w:rFonts w:eastAsia="黑体"/>
          <w:b/>
          <w:bCs/>
          <w:sz w:val="28"/>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DA0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1B32B77C">
            <w:pPr>
              <w:rPr>
                <w:rFonts w:ascii="FangSong_GB2312" w:hAnsi="宋体" w:eastAsia="FangSong_GB2312"/>
                <w:sz w:val="24"/>
              </w:rPr>
            </w:pPr>
            <w:r>
              <w:rPr>
                <w:rFonts w:hint="eastAsia" w:ascii="FangSong_GB2312" w:hAnsi="宋体" w:eastAsia="FangSong_GB2312"/>
                <w:sz w:val="24"/>
              </w:rPr>
              <w:t>投标人承诺：</w:t>
            </w:r>
          </w:p>
          <w:p w14:paraId="35B5C7B8">
            <w:pPr>
              <w:pStyle w:val="25"/>
              <w:spacing w:line="360" w:lineRule="auto"/>
              <w:ind w:firstLine="480" w:firstLineChars="200"/>
              <w:rPr>
                <w:rFonts w:ascii="FangSong_GB2312" w:hAnsi="宋体" w:eastAsia="FangSong_GB2312"/>
                <w:sz w:val="24"/>
              </w:rPr>
            </w:pPr>
            <w:r>
              <w:rPr>
                <w:rFonts w:hint="eastAsia" w:ascii="FangSong_GB2312" w:hAnsi="宋体" w:eastAsia="FangSong_GB2312"/>
                <w:sz w:val="24"/>
              </w:rPr>
              <w:t>我公司承诺遵守贵公司由于招标人公司政策变化引起的随时终止项目的要求并承担由此带来的一切损失。</w:t>
            </w:r>
          </w:p>
          <w:p w14:paraId="6E582A9F">
            <w:pPr>
              <w:rPr>
                <w:rFonts w:ascii="FangSong_GB2312" w:hAnsi="宋体" w:eastAsia="FangSong_GB2312"/>
                <w:sz w:val="24"/>
              </w:rPr>
            </w:pPr>
          </w:p>
        </w:tc>
      </w:tr>
    </w:tbl>
    <w:p w14:paraId="75972FCA">
      <w:pPr>
        <w:rPr>
          <w:rFonts w:ascii="FangSong_GB2312" w:hAnsi="宋体" w:eastAsia="FangSong_GB2312"/>
          <w:sz w:val="24"/>
        </w:rPr>
      </w:pPr>
    </w:p>
    <w:p w14:paraId="06F3D065">
      <w:pPr>
        <w:rPr>
          <w:rFonts w:ascii="FangSong_GB2312" w:hAnsi="宋体" w:eastAsia="FangSong_GB2312"/>
          <w:sz w:val="24"/>
        </w:rPr>
      </w:pPr>
    </w:p>
    <w:p w14:paraId="48C63F9D">
      <w:pPr>
        <w:rPr>
          <w:rFonts w:ascii="FangSong_GB2312" w:hAnsi="宋体" w:eastAsia="FangSong_GB2312"/>
          <w:sz w:val="24"/>
        </w:rPr>
      </w:pPr>
    </w:p>
    <w:p w14:paraId="2F84D303">
      <w:pPr>
        <w:rPr>
          <w:rFonts w:ascii="FangSong_GB2312" w:hAnsi="宋体" w:eastAsia="FangSong_GB2312"/>
          <w:sz w:val="24"/>
        </w:rPr>
      </w:pPr>
    </w:p>
    <w:p w14:paraId="04A2CEC6">
      <w:pPr>
        <w:rPr>
          <w:rFonts w:ascii="FangSong_GB2312" w:hAnsi="宋体" w:eastAsia="FangSong_GB2312"/>
          <w:sz w:val="24"/>
        </w:rPr>
      </w:pPr>
    </w:p>
    <w:p w14:paraId="4B1E7608">
      <w:pPr>
        <w:rPr>
          <w:rFonts w:ascii="FangSong_GB2312" w:hAnsi="宋体" w:eastAsia="FangSong_GB2312"/>
          <w:sz w:val="24"/>
        </w:rPr>
      </w:pPr>
    </w:p>
    <w:p w14:paraId="1E33731F">
      <w:pPr>
        <w:rPr>
          <w:rFonts w:ascii="FangSong_GB2312" w:hAnsi="宋体" w:eastAsia="FangSong_GB2312"/>
          <w:sz w:val="24"/>
        </w:rPr>
      </w:pPr>
    </w:p>
    <w:p w14:paraId="6CE8852C">
      <w:pPr>
        <w:rPr>
          <w:rFonts w:ascii="FangSong_GB2312" w:hAnsi="宋体" w:eastAsia="FangSong_GB2312"/>
          <w:sz w:val="24"/>
        </w:rPr>
      </w:pPr>
    </w:p>
    <w:p w14:paraId="61FB426F">
      <w:pPr>
        <w:rPr>
          <w:rFonts w:ascii="FangSong_GB2312" w:hAnsi="宋体" w:eastAsia="FangSong_GB2312"/>
          <w:sz w:val="24"/>
        </w:rPr>
      </w:pPr>
    </w:p>
    <w:p w14:paraId="1F8A77FF">
      <w:pPr>
        <w:rPr>
          <w:rFonts w:ascii="FangSong_GB2312" w:hAnsi="宋体" w:eastAsia="FangSong_GB2312"/>
          <w:sz w:val="24"/>
        </w:rPr>
      </w:pPr>
      <w:r>
        <w:rPr>
          <w:rFonts w:hint="eastAsia" w:ascii="FangSong_GB2312" w:hAnsi="宋体" w:eastAsia="FangSong_GB2312"/>
          <w:sz w:val="24"/>
        </w:rPr>
        <w:t>投标人名称（盖章）：              法定代表人或授权代表签字：</w:t>
      </w:r>
    </w:p>
    <w:p w14:paraId="5ACE58B3">
      <w:pPr>
        <w:outlineLvl w:val="1"/>
        <w:rPr>
          <w:rFonts w:hint="default" w:eastAsia="黑体"/>
          <w:b/>
          <w:bCs/>
          <w:sz w:val="28"/>
          <w:lang w:val="en-US" w:eastAsia="zh-CN"/>
        </w:rPr>
      </w:pPr>
      <w:r>
        <w:rPr>
          <w:rFonts w:eastAsia="黑体"/>
          <w:b/>
          <w:bCs/>
          <w:sz w:val="28"/>
        </w:rPr>
        <w:br w:type="page"/>
      </w:r>
      <w:bookmarkStart w:id="22" w:name="_Hlk70069772"/>
      <w:r>
        <w:rPr>
          <w:rFonts w:hint="eastAsia" w:eastAsia="黑体"/>
          <w:b/>
          <w:bCs/>
          <w:sz w:val="28"/>
          <w:lang w:val="en-US" w:eastAsia="zh-CN"/>
        </w:rPr>
        <w:t xml:space="preserve">附件 </w:t>
      </w:r>
      <w:r>
        <w:rPr>
          <w:rFonts w:hint="eastAsia" w:eastAsia="黑体"/>
          <w:b/>
          <w:bCs/>
          <w:sz w:val="28"/>
        </w:rPr>
        <w:t>相关条款偏离表（含商务偏离及技术偏离）</w:t>
      </w:r>
    </w:p>
    <w:p w14:paraId="61CFCB03">
      <w:r>
        <w:rPr>
          <w:rFonts w:hint="eastAsia" w:ascii="宋体" w:hAnsi="宋体"/>
        </w:rPr>
        <w:t>项目名称：</w:t>
      </w:r>
      <w:r>
        <w:t xml:space="preserve"> </w:t>
      </w:r>
    </w:p>
    <w:p w14:paraId="4C2A5A64"/>
    <w:p w14:paraId="59C2BCC2">
      <w:pPr>
        <w:rPr>
          <w:rFonts w:ascii="宋体" w:hAnsi="宋体"/>
          <w:szCs w:val="21"/>
        </w:rPr>
      </w:pPr>
      <w:r>
        <w:rPr>
          <w:rFonts w:hint="eastAsia" w:ascii="宋体" w:hAnsi="宋体"/>
          <w:szCs w:val="21"/>
        </w:rPr>
        <w:t>日期：  年   月   日</w:t>
      </w:r>
    </w:p>
    <w:p w14:paraId="48F763D6">
      <w:pPr>
        <w:jc w:val="center"/>
        <w:rPr>
          <w:rFonts w:eastAsia="黑体"/>
          <w:b/>
          <w:bCs/>
          <w:sz w:val="28"/>
        </w:rPr>
      </w:pPr>
    </w:p>
    <w:p w14:paraId="7A638C20">
      <w:pPr>
        <w:jc w:val="center"/>
        <w:rPr>
          <w:rFonts w:eastAsia="黑体"/>
          <w:b/>
          <w:bCs/>
          <w:sz w:val="28"/>
        </w:rPr>
      </w:pPr>
      <w:r>
        <w:rPr>
          <w:rFonts w:hint="eastAsia" w:eastAsia="黑体"/>
          <w:b/>
          <w:bCs/>
          <w:sz w:val="28"/>
        </w:rPr>
        <w:t>相关条款偏离表（含商务偏离及技术偏离）</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756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E650694">
            <w:pPr>
              <w:jc w:val="center"/>
              <w:rPr>
                <w:rFonts w:ascii="宋体" w:hAnsi="宋体"/>
                <w:sz w:val="24"/>
              </w:rPr>
            </w:pPr>
            <w:r>
              <w:rPr>
                <w:rFonts w:hint="eastAsia" w:ascii="宋体" w:hAnsi="宋体"/>
                <w:sz w:val="24"/>
              </w:rPr>
              <w:t>序号</w:t>
            </w:r>
          </w:p>
        </w:tc>
        <w:tc>
          <w:tcPr>
            <w:tcW w:w="4140" w:type="dxa"/>
            <w:gridSpan w:val="2"/>
            <w:vAlign w:val="center"/>
          </w:tcPr>
          <w:p w14:paraId="3D9E6D83">
            <w:pPr>
              <w:jc w:val="center"/>
              <w:rPr>
                <w:rFonts w:ascii="宋体" w:hAnsi="宋体"/>
                <w:sz w:val="24"/>
              </w:rPr>
            </w:pPr>
            <w:r>
              <w:rPr>
                <w:rFonts w:hint="eastAsia" w:ascii="宋体" w:hAnsi="宋体"/>
                <w:sz w:val="24"/>
              </w:rPr>
              <w:t>招标文件条款</w:t>
            </w:r>
          </w:p>
        </w:tc>
        <w:tc>
          <w:tcPr>
            <w:tcW w:w="3554" w:type="dxa"/>
            <w:vMerge w:val="restart"/>
            <w:vAlign w:val="center"/>
          </w:tcPr>
          <w:p w14:paraId="46A64CF8">
            <w:pPr>
              <w:jc w:val="center"/>
              <w:rPr>
                <w:rFonts w:ascii="宋体" w:hAnsi="宋体"/>
                <w:sz w:val="24"/>
              </w:rPr>
            </w:pPr>
            <w:r>
              <w:rPr>
                <w:rFonts w:hint="eastAsia" w:ascii="宋体" w:hAnsi="宋体"/>
                <w:sz w:val="24"/>
              </w:rPr>
              <w:t>偏离内容</w:t>
            </w:r>
          </w:p>
        </w:tc>
      </w:tr>
      <w:tr w14:paraId="38769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7B16C4F1">
            <w:pPr>
              <w:rPr>
                <w:rFonts w:ascii="宋体" w:hAnsi="宋体"/>
                <w:sz w:val="24"/>
              </w:rPr>
            </w:pPr>
          </w:p>
        </w:tc>
        <w:tc>
          <w:tcPr>
            <w:tcW w:w="1080" w:type="dxa"/>
            <w:vAlign w:val="center"/>
          </w:tcPr>
          <w:p w14:paraId="4943AE56">
            <w:pPr>
              <w:jc w:val="center"/>
              <w:rPr>
                <w:rFonts w:ascii="宋体" w:hAnsi="宋体"/>
                <w:sz w:val="24"/>
              </w:rPr>
            </w:pPr>
            <w:r>
              <w:rPr>
                <w:rFonts w:hint="eastAsia" w:ascii="宋体" w:hAnsi="宋体"/>
                <w:sz w:val="24"/>
              </w:rPr>
              <w:t>条款号</w:t>
            </w:r>
          </w:p>
        </w:tc>
        <w:tc>
          <w:tcPr>
            <w:tcW w:w="3060" w:type="dxa"/>
            <w:vAlign w:val="center"/>
          </w:tcPr>
          <w:p w14:paraId="1A9E2ED4">
            <w:pPr>
              <w:jc w:val="center"/>
              <w:rPr>
                <w:rFonts w:ascii="宋体" w:hAnsi="宋体"/>
                <w:sz w:val="24"/>
              </w:rPr>
            </w:pPr>
            <w:r>
              <w:rPr>
                <w:rFonts w:hint="eastAsia" w:ascii="宋体" w:hAnsi="宋体"/>
                <w:sz w:val="24"/>
              </w:rPr>
              <w:t>条款要求</w:t>
            </w:r>
          </w:p>
        </w:tc>
        <w:tc>
          <w:tcPr>
            <w:tcW w:w="3554" w:type="dxa"/>
            <w:vMerge w:val="continue"/>
            <w:vAlign w:val="center"/>
          </w:tcPr>
          <w:p w14:paraId="6E7F0E88">
            <w:pPr>
              <w:jc w:val="center"/>
              <w:rPr>
                <w:rFonts w:ascii="宋体" w:hAnsi="宋体"/>
                <w:sz w:val="24"/>
              </w:rPr>
            </w:pPr>
          </w:p>
        </w:tc>
      </w:tr>
      <w:tr w14:paraId="76EB0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C193846">
            <w:pPr>
              <w:jc w:val="center"/>
              <w:rPr>
                <w:rFonts w:ascii="宋体" w:hAnsi="宋体"/>
                <w:sz w:val="24"/>
              </w:rPr>
            </w:pPr>
            <w:r>
              <w:rPr>
                <w:rFonts w:hint="eastAsia" w:ascii="宋体" w:hAnsi="宋体"/>
                <w:sz w:val="24"/>
              </w:rPr>
              <w:t>1</w:t>
            </w:r>
          </w:p>
        </w:tc>
        <w:tc>
          <w:tcPr>
            <w:tcW w:w="1080" w:type="dxa"/>
            <w:vAlign w:val="center"/>
          </w:tcPr>
          <w:p w14:paraId="6129EE20">
            <w:pPr>
              <w:rPr>
                <w:rFonts w:ascii="宋体" w:hAnsi="宋体"/>
                <w:sz w:val="24"/>
              </w:rPr>
            </w:pPr>
          </w:p>
        </w:tc>
        <w:tc>
          <w:tcPr>
            <w:tcW w:w="3060" w:type="dxa"/>
            <w:vAlign w:val="center"/>
          </w:tcPr>
          <w:p w14:paraId="0DB0F9A9">
            <w:pPr>
              <w:rPr>
                <w:rFonts w:ascii="宋体" w:hAnsi="宋体"/>
                <w:sz w:val="24"/>
              </w:rPr>
            </w:pPr>
          </w:p>
        </w:tc>
        <w:tc>
          <w:tcPr>
            <w:tcW w:w="3554" w:type="dxa"/>
            <w:vAlign w:val="center"/>
          </w:tcPr>
          <w:p w14:paraId="092F4DDA">
            <w:pPr>
              <w:rPr>
                <w:rFonts w:ascii="宋体" w:hAnsi="宋体"/>
                <w:sz w:val="24"/>
              </w:rPr>
            </w:pPr>
          </w:p>
        </w:tc>
      </w:tr>
      <w:tr w14:paraId="05CC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B6EB175">
            <w:pPr>
              <w:jc w:val="center"/>
              <w:rPr>
                <w:rFonts w:ascii="宋体" w:hAnsi="宋体"/>
                <w:sz w:val="24"/>
              </w:rPr>
            </w:pPr>
            <w:r>
              <w:rPr>
                <w:rFonts w:hint="eastAsia" w:ascii="宋体" w:hAnsi="宋体"/>
                <w:sz w:val="24"/>
              </w:rPr>
              <w:t>2</w:t>
            </w:r>
          </w:p>
        </w:tc>
        <w:tc>
          <w:tcPr>
            <w:tcW w:w="1080" w:type="dxa"/>
            <w:vAlign w:val="center"/>
          </w:tcPr>
          <w:p w14:paraId="1D41E0C9">
            <w:pPr>
              <w:rPr>
                <w:rFonts w:ascii="宋体" w:hAnsi="宋体"/>
                <w:sz w:val="24"/>
              </w:rPr>
            </w:pPr>
          </w:p>
        </w:tc>
        <w:tc>
          <w:tcPr>
            <w:tcW w:w="3060" w:type="dxa"/>
            <w:vAlign w:val="center"/>
          </w:tcPr>
          <w:p w14:paraId="268FAE50">
            <w:pPr>
              <w:rPr>
                <w:rFonts w:ascii="宋体" w:hAnsi="宋体"/>
                <w:sz w:val="24"/>
              </w:rPr>
            </w:pPr>
          </w:p>
        </w:tc>
        <w:tc>
          <w:tcPr>
            <w:tcW w:w="3554" w:type="dxa"/>
            <w:vAlign w:val="center"/>
          </w:tcPr>
          <w:p w14:paraId="4F2D3A50">
            <w:pPr>
              <w:rPr>
                <w:rFonts w:ascii="宋体" w:hAnsi="宋体"/>
                <w:sz w:val="24"/>
              </w:rPr>
            </w:pPr>
          </w:p>
        </w:tc>
      </w:tr>
      <w:tr w14:paraId="28CD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BF3C199">
            <w:pPr>
              <w:jc w:val="center"/>
              <w:rPr>
                <w:rFonts w:ascii="宋体" w:hAnsi="宋体"/>
                <w:sz w:val="24"/>
              </w:rPr>
            </w:pPr>
            <w:r>
              <w:rPr>
                <w:rFonts w:hint="eastAsia" w:ascii="宋体" w:hAnsi="宋体"/>
                <w:sz w:val="24"/>
              </w:rPr>
              <w:t>3</w:t>
            </w:r>
          </w:p>
        </w:tc>
        <w:tc>
          <w:tcPr>
            <w:tcW w:w="1080" w:type="dxa"/>
            <w:vAlign w:val="center"/>
          </w:tcPr>
          <w:p w14:paraId="18234757">
            <w:pPr>
              <w:rPr>
                <w:rFonts w:ascii="宋体" w:hAnsi="宋体"/>
                <w:sz w:val="24"/>
              </w:rPr>
            </w:pPr>
          </w:p>
        </w:tc>
        <w:tc>
          <w:tcPr>
            <w:tcW w:w="3060" w:type="dxa"/>
            <w:vAlign w:val="center"/>
          </w:tcPr>
          <w:p w14:paraId="79A1D88B">
            <w:pPr>
              <w:rPr>
                <w:rFonts w:ascii="宋体" w:hAnsi="宋体"/>
                <w:sz w:val="24"/>
              </w:rPr>
            </w:pPr>
          </w:p>
        </w:tc>
        <w:tc>
          <w:tcPr>
            <w:tcW w:w="3554" w:type="dxa"/>
            <w:vAlign w:val="center"/>
          </w:tcPr>
          <w:p w14:paraId="2B4661B6">
            <w:pPr>
              <w:rPr>
                <w:rFonts w:ascii="宋体" w:hAnsi="宋体"/>
                <w:sz w:val="24"/>
              </w:rPr>
            </w:pPr>
          </w:p>
        </w:tc>
      </w:tr>
      <w:tr w14:paraId="6FF03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D8E92BA">
            <w:pPr>
              <w:jc w:val="center"/>
              <w:rPr>
                <w:rFonts w:ascii="宋体" w:hAnsi="宋体"/>
                <w:sz w:val="24"/>
              </w:rPr>
            </w:pPr>
            <w:r>
              <w:rPr>
                <w:rFonts w:hint="eastAsia" w:ascii="宋体" w:hAnsi="宋体"/>
                <w:sz w:val="24"/>
              </w:rPr>
              <w:t>4</w:t>
            </w:r>
          </w:p>
        </w:tc>
        <w:tc>
          <w:tcPr>
            <w:tcW w:w="1080" w:type="dxa"/>
            <w:vAlign w:val="center"/>
          </w:tcPr>
          <w:p w14:paraId="1605D57C">
            <w:pPr>
              <w:rPr>
                <w:rFonts w:ascii="宋体" w:hAnsi="宋体"/>
                <w:sz w:val="24"/>
              </w:rPr>
            </w:pPr>
          </w:p>
        </w:tc>
        <w:tc>
          <w:tcPr>
            <w:tcW w:w="3060" w:type="dxa"/>
            <w:vAlign w:val="center"/>
          </w:tcPr>
          <w:p w14:paraId="54883B2A">
            <w:pPr>
              <w:rPr>
                <w:rFonts w:ascii="宋体" w:hAnsi="宋体"/>
                <w:sz w:val="24"/>
              </w:rPr>
            </w:pPr>
          </w:p>
        </w:tc>
        <w:tc>
          <w:tcPr>
            <w:tcW w:w="3554" w:type="dxa"/>
            <w:vAlign w:val="center"/>
          </w:tcPr>
          <w:p w14:paraId="1698076B">
            <w:pPr>
              <w:rPr>
                <w:rFonts w:ascii="宋体" w:hAnsi="宋体"/>
                <w:sz w:val="24"/>
              </w:rPr>
            </w:pPr>
          </w:p>
        </w:tc>
      </w:tr>
      <w:tr w14:paraId="46F5C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CD650DC">
            <w:pPr>
              <w:jc w:val="center"/>
              <w:rPr>
                <w:rFonts w:ascii="宋体" w:hAnsi="宋体"/>
                <w:sz w:val="24"/>
              </w:rPr>
            </w:pPr>
            <w:r>
              <w:rPr>
                <w:rFonts w:hint="eastAsia" w:ascii="宋体" w:hAnsi="宋体"/>
                <w:sz w:val="24"/>
              </w:rPr>
              <w:t>5</w:t>
            </w:r>
          </w:p>
        </w:tc>
        <w:tc>
          <w:tcPr>
            <w:tcW w:w="1080" w:type="dxa"/>
            <w:vAlign w:val="center"/>
          </w:tcPr>
          <w:p w14:paraId="5243CD28">
            <w:pPr>
              <w:rPr>
                <w:rFonts w:ascii="宋体" w:hAnsi="宋体"/>
                <w:sz w:val="24"/>
              </w:rPr>
            </w:pPr>
          </w:p>
        </w:tc>
        <w:tc>
          <w:tcPr>
            <w:tcW w:w="3060" w:type="dxa"/>
            <w:vAlign w:val="center"/>
          </w:tcPr>
          <w:p w14:paraId="70E2E4A6">
            <w:pPr>
              <w:rPr>
                <w:rFonts w:ascii="宋体" w:hAnsi="宋体"/>
                <w:sz w:val="24"/>
              </w:rPr>
            </w:pPr>
          </w:p>
        </w:tc>
        <w:tc>
          <w:tcPr>
            <w:tcW w:w="3554" w:type="dxa"/>
            <w:vAlign w:val="center"/>
          </w:tcPr>
          <w:p w14:paraId="1288D88B">
            <w:pPr>
              <w:rPr>
                <w:rFonts w:ascii="宋体" w:hAnsi="宋体"/>
                <w:sz w:val="24"/>
              </w:rPr>
            </w:pPr>
          </w:p>
        </w:tc>
      </w:tr>
      <w:tr w14:paraId="44CF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59D7635">
            <w:pPr>
              <w:jc w:val="center"/>
              <w:rPr>
                <w:rFonts w:ascii="宋体" w:hAnsi="宋体"/>
                <w:sz w:val="24"/>
              </w:rPr>
            </w:pPr>
            <w:r>
              <w:rPr>
                <w:rFonts w:hint="eastAsia" w:ascii="宋体" w:hAnsi="宋体"/>
                <w:sz w:val="24"/>
              </w:rPr>
              <w:t>6</w:t>
            </w:r>
          </w:p>
        </w:tc>
        <w:tc>
          <w:tcPr>
            <w:tcW w:w="1080" w:type="dxa"/>
            <w:vAlign w:val="center"/>
          </w:tcPr>
          <w:p w14:paraId="24210917">
            <w:pPr>
              <w:rPr>
                <w:rFonts w:ascii="宋体" w:hAnsi="宋体"/>
                <w:sz w:val="24"/>
              </w:rPr>
            </w:pPr>
          </w:p>
        </w:tc>
        <w:tc>
          <w:tcPr>
            <w:tcW w:w="3060" w:type="dxa"/>
            <w:vAlign w:val="center"/>
          </w:tcPr>
          <w:p w14:paraId="45A01705">
            <w:pPr>
              <w:rPr>
                <w:rFonts w:ascii="宋体" w:hAnsi="宋体"/>
                <w:sz w:val="24"/>
              </w:rPr>
            </w:pPr>
          </w:p>
        </w:tc>
        <w:tc>
          <w:tcPr>
            <w:tcW w:w="3554" w:type="dxa"/>
            <w:vAlign w:val="center"/>
          </w:tcPr>
          <w:p w14:paraId="796A5526">
            <w:pPr>
              <w:rPr>
                <w:rFonts w:ascii="宋体" w:hAnsi="宋体"/>
                <w:sz w:val="24"/>
              </w:rPr>
            </w:pPr>
          </w:p>
        </w:tc>
      </w:tr>
      <w:tr w14:paraId="427F9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4E74A19">
            <w:pPr>
              <w:jc w:val="center"/>
              <w:rPr>
                <w:rFonts w:ascii="宋体" w:hAnsi="宋体"/>
                <w:sz w:val="24"/>
              </w:rPr>
            </w:pPr>
            <w:r>
              <w:rPr>
                <w:rFonts w:hint="eastAsia" w:ascii="宋体" w:hAnsi="宋体"/>
                <w:sz w:val="24"/>
              </w:rPr>
              <w:t>7</w:t>
            </w:r>
          </w:p>
        </w:tc>
        <w:tc>
          <w:tcPr>
            <w:tcW w:w="1080" w:type="dxa"/>
            <w:vAlign w:val="center"/>
          </w:tcPr>
          <w:p w14:paraId="45B7AA79">
            <w:pPr>
              <w:rPr>
                <w:rFonts w:ascii="宋体" w:hAnsi="宋体"/>
                <w:sz w:val="24"/>
              </w:rPr>
            </w:pPr>
          </w:p>
        </w:tc>
        <w:tc>
          <w:tcPr>
            <w:tcW w:w="3060" w:type="dxa"/>
            <w:vAlign w:val="center"/>
          </w:tcPr>
          <w:p w14:paraId="1DD78B77">
            <w:pPr>
              <w:rPr>
                <w:rFonts w:ascii="宋体" w:hAnsi="宋体"/>
                <w:sz w:val="24"/>
              </w:rPr>
            </w:pPr>
          </w:p>
        </w:tc>
        <w:tc>
          <w:tcPr>
            <w:tcW w:w="3554" w:type="dxa"/>
            <w:vAlign w:val="center"/>
          </w:tcPr>
          <w:p w14:paraId="6C5FA0C4">
            <w:pPr>
              <w:rPr>
                <w:rFonts w:ascii="宋体" w:hAnsi="宋体"/>
                <w:sz w:val="24"/>
              </w:rPr>
            </w:pPr>
          </w:p>
        </w:tc>
      </w:tr>
      <w:tr w14:paraId="4FE2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31EDF7">
            <w:pPr>
              <w:jc w:val="center"/>
              <w:rPr>
                <w:rFonts w:ascii="宋体" w:hAnsi="宋体"/>
                <w:sz w:val="24"/>
              </w:rPr>
            </w:pPr>
            <w:r>
              <w:rPr>
                <w:rFonts w:hint="eastAsia" w:ascii="宋体" w:hAnsi="宋体"/>
                <w:sz w:val="24"/>
              </w:rPr>
              <w:t>8</w:t>
            </w:r>
          </w:p>
        </w:tc>
        <w:tc>
          <w:tcPr>
            <w:tcW w:w="1080" w:type="dxa"/>
            <w:vAlign w:val="center"/>
          </w:tcPr>
          <w:p w14:paraId="13AC2387">
            <w:pPr>
              <w:rPr>
                <w:rFonts w:ascii="宋体" w:hAnsi="宋体"/>
                <w:sz w:val="24"/>
              </w:rPr>
            </w:pPr>
          </w:p>
        </w:tc>
        <w:tc>
          <w:tcPr>
            <w:tcW w:w="3060" w:type="dxa"/>
            <w:vAlign w:val="center"/>
          </w:tcPr>
          <w:p w14:paraId="101256DB">
            <w:pPr>
              <w:rPr>
                <w:rFonts w:ascii="宋体" w:hAnsi="宋体"/>
                <w:sz w:val="24"/>
              </w:rPr>
            </w:pPr>
          </w:p>
        </w:tc>
        <w:tc>
          <w:tcPr>
            <w:tcW w:w="3554" w:type="dxa"/>
            <w:vAlign w:val="center"/>
          </w:tcPr>
          <w:p w14:paraId="27C66DA7">
            <w:pPr>
              <w:rPr>
                <w:rFonts w:ascii="宋体" w:hAnsi="宋体"/>
                <w:sz w:val="24"/>
              </w:rPr>
            </w:pPr>
          </w:p>
        </w:tc>
      </w:tr>
      <w:tr w14:paraId="04237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33A1EF4">
            <w:pPr>
              <w:jc w:val="center"/>
              <w:rPr>
                <w:rFonts w:ascii="宋体" w:hAnsi="宋体"/>
                <w:sz w:val="24"/>
              </w:rPr>
            </w:pPr>
            <w:r>
              <w:rPr>
                <w:rFonts w:hint="eastAsia" w:ascii="宋体" w:hAnsi="宋体"/>
                <w:sz w:val="24"/>
              </w:rPr>
              <w:t>9</w:t>
            </w:r>
          </w:p>
        </w:tc>
        <w:tc>
          <w:tcPr>
            <w:tcW w:w="1080" w:type="dxa"/>
            <w:vAlign w:val="center"/>
          </w:tcPr>
          <w:p w14:paraId="2863E516">
            <w:pPr>
              <w:rPr>
                <w:rFonts w:ascii="宋体" w:hAnsi="宋体"/>
                <w:sz w:val="24"/>
              </w:rPr>
            </w:pPr>
          </w:p>
        </w:tc>
        <w:tc>
          <w:tcPr>
            <w:tcW w:w="3060" w:type="dxa"/>
            <w:vAlign w:val="center"/>
          </w:tcPr>
          <w:p w14:paraId="56EEF30E">
            <w:pPr>
              <w:rPr>
                <w:rFonts w:ascii="宋体" w:hAnsi="宋体"/>
                <w:sz w:val="24"/>
              </w:rPr>
            </w:pPr>
          </w:p>
        </w:tc>
        <w:tc>
          <w:tcPr>
            <w:tcW w:w="3554" w:type="dxa"/>
            <w:vAlign w:val="center"/>
          </w:tcPr>
          <w:p w14:paraId="123E4FC5">
            <w:pPr>
              <w:rPr>
                <w:rFonts w:ascii="宋体" w:hAnsi="宋体"/>
                <w:sz w:val="24"/>
              </w:rPr>
            </w:pPr>
          </w:p>
        </w:tc>
      </w:tr>
      <w:tr w14:paraId="764E7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5D21555">
            <w:pPr>
              <w:jc w:val="center"/>
              <w:rPr>
                <w:rFonts w:ascii="宋体" w:hAnsi="宋体"/>
                <w:sz w:val="24"/>
              </w:rPr>
            </w:pPr>
            <w:r>
              <w:rPr>
                <w:rFonts w:hint="eastAsia" w:ascii="宋体" w:hAnsi="宋体"/>
                <w:sz w:val="24"/>
              </w:rPr>
              <w:t>10</w:t>
            </w:r>
          </w:p>
        </w:tc>
        <w:tc>
          <w:tcPr>
            <w:tcW w:w="1080" w:type="dxa"/>
            <w:vAlign w:val="center"/>
          </w:tcPr>
          <w:p w14:paraId="408E19BC">
            <w:pPr>
              <w:rPr>
                <w:rFonts w:ascii="宋体" w:hAnsi="宋体"/>
                <w:sz w:val="24"/>
              </w:rPr>
            </w:pPr>
          </w:p>
        </w:tc>
        <w:tc>
          <w:tcPr>
            <w:tcW w:w="3060" w:type="dxa"/>
            <w:vAlign w:val="center"/>
          </w:tcPr>
          <w:p w14:paraId="28C9D0A8">
            <w:pPr>
              <w:rPr>
                <w:rFonts w:ascii="宋体" w:hAnsi="宋体"/>
                <w:sz w:val="24"/>
              </w:rPr>
            </w:pPr>
          </w:p>
        </w:tc>
        <w:tc>
          <w:tcPr>
            <w:tcW w:w="3554" w:type="dxa"/>
            <w:vAlign w:val="center"/>
          </w:tcPr>
          <w:p w14:paraId="7C4B6875">
            <w:pPr>
              <w:rPr>
                <w:rFonts w:ascii="宋体" w:hAnsi="宋体"/>
                <w:sz w:val="24"/>
              </w:rPr>
            </w:pPr>
          </w:p>
        </w:tc>
      </w:tr>
    </w:tbl>
    <w:p w14:paraId="66585CBF">
      <w:pPr>
        <w:rPr>
          <w:rFonts w:ascii="宋体" w:hAnsi="宋体"/>
          <w:sz w:val="24"/>
        </w:rPr>
      </w:pPr>
    </w:p>
    <w:p w14:paraId="65CB5CA7">
      <w:pPr>
        <w:rPr>
          <w:rFonts w:ascii="FangSong_GB2312" w:hAnsi="宋体" w:eastAsia="FangSong_GB2312"/>
          <w:sz w:val="24"/>
        </w:rPr>
      </w:pPr>
      <w:r>
        <w:rPr>
          <w:rFonts w:hint="eastAsia" w:ascii="FangSong_GB2312" w:hAnsi="宋体" w:eastAsia="FangSong_GB2312"/>
          <w:sz w:val="24"/>
        </w:rPr>
        <w:t>投标人名称（盖章）：              法定代表人或授权代表签字：</w:t>
      </w:r>
    </w:p>
    <w:p w14:paraId="5966DD60">
      <w:pPr>
        <w:rPr>
          <w:rFonts w:ascii="宋体" w:hAnsi="宋体"/>
          <w:sz w:val="24"/>
        </w:rPr>
      </w:pPr>
    </w:p>
    <w:p w14:paraId="04E744CB">
      <w:pPr>
        <w:rPr>
          <w:rFonts w:ascii="宋体" w:hAnsi="宋体"/>
          <w:sz w:val="24"/>
        </w:rPr>
      </w:pPr>
    </w:p>
    <w:p w14:paraId="15700854">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1A6D6336">
      <w:pPr>
        <w:rPr>
          <w:rFonts w:ascii="宋体" w:hAnsi="宋体"/>
          <w:sz w:val="24"/>
        </w:rPr>
      </w:pPr>
    </w:p>
    <w:bookmarkEnd w:id="22"/>
    <w:p w14:paraId="68135554">
      <w:pPr>
        <w:widowControl/>
        <w:jc w:val="left"/>
        <w:rPr>
          <w:rFonts w:eastAsia="黑体"/>
          <w:b/>
          <w:bCs/>
          <w:sz w:val="28"/>
        </w:rPr>
      </w:pPr>
      <w:r>
        <w:rPr>
          <w:rFonts w:eastAsia="黑体"/>
          <w:b/>
          <w:bCs/>
          <w:sz w:val="28"/>
        </w:rPr>
        <w:br w:type="page"/>
      </w:r>
    </w:p>
    <w:p w14:paraId="4797548A">
      <w:pPr>
        <w:outlineLvl w:val="1"/>
        <w:rPr>
          <w:rFonts w:hint="eastAsia" w:eastAsia="黑体"/>
          <w:b/>
          <w:bCs/>
          <w:sz w:val="28"/>
          <w:lang w:val="en-US" w:eastAsia="zh-CN"/>
        </w:rPr>
      </w:pPr>
      <w:r>
        <w:rPr>
          <w:rFonts w:hint="eastAsia" w:eastAsia="黑体"/>
          <w:b/>
          <w:bCs/>
          <w:sz w:val="28"/>
          <w:lang w:val="en-US" w:eastAsia="zh-CN"/>
        </w:rPr>
        <w:t>附件</w:t>
      </w:r>
      <w:r>
        <w:rPr>
          <w:rFonts w:hint="eastAsia" w:eastAsia="黑体"/>
          <w:b/>
          <w:bCs/>
          <w:sz w:val="28"/>
        </w:rPr>
        <w:t xml:space="preserve"> </w:t>
      </w:r>
      <w:r>
        <w:rPr>
          <w:rFonts w:hint="eastAsia" w:eastAsia="黑体"/>
          <w:b/>
          <w:bCs/>
          <w:sz w:val="28"/>
          <w:lang w:val="en-US" w:eastAsia="zh-CN"/>
        </w:rPr>
        <w:t xml:space="preserve"> </w:t>
      </w:r>
      <w:r>
        <w:rPr>
          <w:rFonts w:hint="eastAsia" w:eastAsia="黑体"/>
          <w:b/>
          <w:bCs/>
          <w:sz w:val="28"/>
        </w:rPr>
        <w:t>企业情况、从业经历、服务承诺一览表</w:t>
      </w:r>
    </w:p>
    <w:p w14:paraId="342754A8">
      <w:pPr>
        <w:rPr>
          <w:rFonts w:ascii="宋体" w:hAnsi="宋体"/>
        </w:rPr>
      </w:pPr>
      <w:r>
        <w:rPr>
          <w:rFonts w:hint="eastAsia" w:ascii="宋体" w:hAnsi="宋体"/>
        </w:rPr>
        <w:t>项目名称：</w:t>
      </w:r>
      <w:r>
        <w:rPr>
          <w:rFonts w:ascii="宋体" w:hAnsi="宋体"/>
        </w:rPr>
        <w:t xml:space="preserve"> </w:t>
      </w:r>
    </w:p>
    <w:p w14:paraId="4A5D5EF9">
      <w:pPr>
        <w:pStyle w:val="25"/>
        <w:spacing w:line="360" w:lineRule="auto"/>
        <w:ind w:left="1014" w:leftChars="-6" w:hanging="1027" w:hangingChars="428"/>
        <w:rPr>
          <w:rFonts w:hAnsi="宋体"/>
          <w:szCs w:val="21"/>
        </w:rPr>
      </w:pPr>
      <w:r>
        <w:rPr>
          <w:rFonts w:hint="eastAsia" w:hAnsi="宋体"/>
          <w:szCs w:val="21"/>
        </w:rPr>
        <w:t>日期：  年   月   日</w:t>
      </w:r>
    </w:p>
    <w:p w14:paraId="34609617">
      <w:pPr>
        <w:jc w:val="center"/>
        <w:rPr>
          <w:rFonts w:eastAsia="黑体"/>
          <w:b/>
          <w:bCs/>
          <w:sz w:val="28"/>
        </w:rPr>
      </w:pPr>
      <w:r>
        <w:rPr>
          <w:rFonts w:hint="eastAsia" w:eastAsia="黑体"/>
          <w:b/>
          <w:bCs/>
          <w:sz w:val="28"/>
        </w:rPr>
        <w:t>企业情况、从业经历、服务承诺一览表</w:t>
      </w:r>
    </w:p>
    <w:p w14:paraId="5833B27A">
      <w:pPr>
        <w:spacing w:line="400" w:lineRule="exact"/>
        <w:jc w:val="center"/>
        <w:rPr>
          <w:rFonts w:ascii="黑体" w:eastAsia="黑体"/>
          <w:color w:val="FF0000"/>
          <w:sz w:val="30"/>
        </w:rPr>
      </w:pPr>
      <w:r>
        <w:rPr>
          <w:rFonts w:hint="eastAsia" w:ascii="黑体" w:eastAsia="黑体"/>
          <w:color w:val="FF0000"/>
          <w:sz w:val="24"/>
        </w:rPr>
        <w:t>（模板仅供参考，项目需求单位根据项目实际情况自拟格式和内容）</w:t>
      </w:r>
    </w:p>
    <w:tbl>
      <w:tblPr>
        <w:tblStyle w:val="4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1558"/>
        <w:gridCol w:w="1134"/>
        <w:gridCol w:w="142"/>
        <w:gridCol w:w="1545"/>
        <w:gridCol w:w="1293"/>
        <w:gridCol w:w="989"/>
        <w:gridCol w:w="1274"/>
      </w:tblGrid>
      <w:tr w14:paraId="66F6B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7C08A27D">
            <w:pPr>
              <w:jc w:val="center"/>
              <w:rPr>
                <w:rFonts w:ascii="宋体" w:hAnsi="宋体"/>
                <w:sz w:val="24"/>
              </w:rPr>
            </w:pPr>
            <w:r>
              <w:rPr>
                <w:rFonts w:hint="eastAsia" w:ascii="宋体" w:hAnsi="宋体"/>
                <w:sz w:val="24"/>
              </w:rPr>
              <w:t>企业情况</w:t>
            </w:r>
          </w:p>
        </w:tc>
      </w:tr>
      <w:tr w14:paraId="6375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3D651CD2">
            <w:pPr>
              <w:jc w:val="center"/>
              <w:rPr>
                <w:rFonts w:ascii="宋体" w:hAnsi="宋体"/>
                <w:sz w:val="24"/>
              </w:rPr>
            </w:pPr>
            <w:r>
              <w:rPr>
                <w:rFonts w:hint="eastAsia" w:ascii="宋体" w:hAnsi="宋体"/>
                <w:sz w:val="24"/>
              </w:rPr>
              <w:t>公司名称</w:t>
            </w:r>
          </w:p>
        </w:tc>
        <w:tc>
          <w:tcPr>
            <w:tcW w:w="2124" w:type="dxa"/>
            <w:gridSpan w:val="2"/>
            <w:vAlign w:val="center"/>
          </w:tcPr>
          <w:p w14:paraId="296309B2">
            <w:pPr>
              <w:jc w:val="center"/>
              <w:rPr>
                <w:rFonts w:ascii="宋体" w:hAnsi="宋体"/>
                <w:sz w:val="24"/>
              </w:rPr>
            </w:pPr>
          </w:p>
        </w:tc>
        <w:tc>
          <w:tcPr>
            <w:tcW w:w="1276" w:type="dxa"/>
            <w:gridSpan w:val="2"/>
            <w:vAlign w:val="center"/>
          </w:tcPr>
          <w:p w14:paraId="48BF5346">
            <w:pPr>
              <w:rPr>
                <w:rFonts w:ascii="宋体" w:hAnsi="宋体"/>
                <w:sz w:val="24"/>
              </w:rPr>
            </w:pPr>
            <w:r>
              <w:rPr>
                <w:rFonts w:hint="eastAsia" w:ascii="宋体" w:hAnsi="宋体"/>
                <w:sz w:val="24"/>
              </w:rPr>
              <w:t>成立时间</w:t>
            </w:r>
          </w:p>
        </w:tc>
        <w:tc>
          <w:tcPr>
            <w:tcW w:w="1545" w:type="dxa"/>
            <w:vAlign w:val="center"/>
          </w:tcPr>
          <w:p w14:paraId="14E499D3">
            <w:pPr>
              <w:rPr>
                <w:rFonts w:ascii="宋体" w:hAnsi="宋体"/>
                <w:sz w:val="24"/>
              </w:rPr>
            </w:pPr>
          </w:p>
        </w:tc>
        <w:tc>
          <w:tcPr>
            <w:tcW w:w="1293" w:type="dxa"/>
            <w:vAlign w:val="center"/>
          </w:tcPr>
          <w:p w14:paraId="106CECE2">
            <w:pPr>
              <w:rPr>
                <w:rFonts w:ascii="宋体" w:hAnsi="宋体"/>
                <w:sz w:val="24"/>
              </w:rPr>
            </w:pPr>
            <w:r>
              <w:rPr>
                <w:rFonts w:hint="eastAsia" w:ascii="宋体" w:hAnsi="宋体"/>
                <w:sz w:val="24"/>
              </w:rPr>
              <w:t>注册资本</w:t>
            </w:r>
          </w:p>
        </w:tc>
        <w:tc>
          <w:tcPr>
            <w:tcW w:w="2263" w:type="dxa"/>
            <w:gridSpan w:val="2"/>
            <w:vAlign w:val="center"/>
          </w:tcPr>
          <w:p w14:paraId="05B1DC85">
            <w:pPr>
              <w:jc w:val="right"/>
              <w:rPr>
                <w:rFonts w:ascii="宋体" w:hAnsi="宋体"/>
                <w:sz w:val="24"/>
              </w:rPr>
            </w:pPr>
            <w:r>
              <w:rPr>
                <w:rFonts w:hint="eastAsia" w:ascii="宋体" w:hAnsi="宋体"/>
                <w:sz w:val="24"/>
              </w:rPr>
              <w:t>万元</w:t>
            </w:r>
          </w:p>
        </w:tc>
      </w:tr>
      <w:tr w14:paraId="7BE70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EE4794D">
            <w:pPr>
              <w:jc w:val="left"/>
              <w:rPr>
                <w:rFonts w:ascii="宋体" w:hAnsi="宋体"/>
                <w:sz w:val="24"/>
              </w:rPr>
            </w:pPr>
            <w:r>
              <w:rPr>
                <w:rFonts w:hint="eastAsia" w:ascii="宋体" w:hAnsi="宋体"/>
                <w:sz w:val="24"/>
              </w:rPr>
              <w:t>公司在册员工人数</w:t>
            </w:r>
          </w:p>
        </w:tc>
        <w:tc>
          <w:tcPr>
            <w:tcW w:w="1134" w:type="dxa"/>
            <w:vAlign w:val="center"/>
          </w:tcPr>
          <w:p w14:paraId="75972644">
            <w:pPr>
              <w:jc w:val="right"/>
              <w:rPr>
                <w:rFonts w:ascii="宋体" w:hAnsi="宋体"/>
                <w:sz w:val="24"/>
              </w:rPr>
            </w:pPr>
            <w:r>
              <w:rPr>
                <w:rFonts w:hint="eastAsia" w:ascii="宋体" w:hAnsi="宋体"/>
                <w:sz w:val="24"/>
              </w:rPr>
              <w:t>人</w:t>
            </w:r>
          </w:p>
        </w:tc>
        <w:tc>
          <w:tcPr>
            <w:tcW w:w="3969" w:type="dxa"/>
            <w:gridSpan w:val="4"/>
            <w:vAlign w:val="center"/>
          </w:tcPr>
          <w:p w14:paraId="78C463CD">
            <w:pPr>
              <w:rPr>
                <w:rFonts w:ascii="宋体" w:hAnsi="宋体"/>
                <w:sz w:val="24"/>
              </w:rPr>
            </w:pPr>
            <w:r>
              <w:rPr>
                <w:rFonts w:hint="eastAsia" w:ascii="宋体" w:hAnsi="宋体"/>
                <w:sz w:val="24"/>
              </w:rPr>
              <w:t>专业从事产品研发、生产的员工人数</w:t>
            </w:r>
          </w:p>
        </w:tc>
        <w:tc>
          <w:tcPr>
            <w:tcW w:w="1274" w:type="dxa"/>
            <w:vAlign w:val="center"/>
          </w:tcPr>
          <w:p w14:paraId="5C4972F2">
            <w:pPr>
              <w:jc w:val="right"/>
              <w:rPr>
                <w:rFonts w:ascii="宋体" w:hAnsi="宋体"/>
                <w:sz w:val="24"/>
              </w:rPr>
            </w:pPr>
            <w:r>
              <w:rPr>
                <w:rFonts w:hint="eastAsia" w:ascii="宋体" w:hAnsi="宋体"/>
                <w:sz w:val="24"/>
              </w:rPr>
              <w:t>人</w:t>
            </w:r>
          </w:p>
        </w:tc>
      </w:tr>
      <w:tr w14:paraId="13FD1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3210A7A">
            <w:pPr>
              <w:jc w:val="left"/>
              <w:rPr>
                <w:rFonts w:ascii="宋体" w:hAnsi="宋体"/>
                <w:sz w:val="24"/>
              </w:rPr>
            </w:pPr>
            <w:r>
              <w:rPr>
                <w:rFonts w:hint="eastAsia" w:ascii="宋体" w:hAnsi="宋体"/>
                <w:sz w:val="24"/>
              </w:rPr>
              <w:t>企业所通过的体系认证情况</w:t>
            </w:r>
          </w:p>
        </w:tc>
        <w:tc>
          <w:tcPr>
            <w:tcW w:w="6377" w:type="dxa"/>
            <w:gridSpan w:val="6"/>
            <w:vAlign w:val="center"/>
          </w:tcPr>
          <w:p w14:paraId="2ED85BB2">
            <w:pPr>
              <w:jc w:val="right"/>
              <w:rPr>
                <w:rFonts w:ascii="宋体" w:hAnsi="宋体"/>
                <w:sz w:val="24"/>
              </w:rPr>
            </w:pPr>
          </w:p>
        </w:tc>
      </w:tr>
      <w:tr w14:paraId="16D23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F85C23D">
            <w:pPr>
              <w:rPr>
                <w:rFonts w:ascii="宋体" w:hAnsi="宋体"/>
                <w:sz w:val="24"/>
              </w:rPr>
            </w:pPr>
            <w:r>
              <w:rPr>
                <w:rFonts w:hint="eastAsia" w:ascii="宋体" w:hAnsi="宋体"/>
                <w:sz w:val="24"/>
              </w:rPr>
              <w:t>现有主要研发、实验、生产设备</w:t>
            </w:r>
          </w:p>
        </w:tc>
        <w:tc>
          <w:tcPr>
            <w:tcW w:w="6377" w:type="dxa"/>
            <w:gridSpan w:val="6"/>
            <w:vAlign w:val="center"/>
          </w:tcPr>
          <w:p w14:paraId="4EC72DD2">
            <w:pPr>
              <w:rPr>
                <w:rFonts w:ascii="宋体" w:hAnsi="宋体"/>
                <w:sz w:val="24"/>
              </w:rPr>
            </w:pPr>
          </w:p>
        </w:tc>
      </w:tr>
      <w:tr w14:paraId="5F50C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1422342C">
            <w:pPr>
              <w:jc w:val="center"/>
              <w:rPr>
                <w:rFonts w:ascii="宋体" w:hAnsi="宋体"/>
                <w:sz w:val="24"/>
              </w:rPr>
            </w:pPr>
            <w:r>
              <w:rPr>
                <w:rFonts w:hint="eastAsia" w:ascii="宋体" w:hAnsi="宋体"/>
                <w:sz w:val="24"/>
              </w:rPr>
              <w:t>从业经历</w:t>
            </w:r>
          </w:p>
        </w:tc>
      </w:tr>
      <w:tr w14:paraId="4DF82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3F45BA8">
            <w:pPr>
              <w:jc w:val="center"/>
              <w:rPr>
                <w:rFonts w:ascii="宋体" w:hAnsi="宋体"/>
                <w:sz w:val="24"/>
              </w:rPr>
            </w:pPr>
            <w:r>
              <w:rPr>
                <w:rFonts w:hint="eastAsia" w:ascii="宋体" w:hAnsi="宋体"/>
                <w:szCs w:val="21"/>
              </w:rPr>
              <w:t>正在或曾经从事过的项目名称</w:t>
            </w:r>
          </w:p>
        </w:tc>
        <w:tc>
          <w:tcPr>
            <w:tcW w:w="2821" w:type="dxa"/>
            <w:gridSpan w:val="3"/>
            <w:vAlign w:val="center"/>
          </w:tcPr>
          <w:p w14:paraId="62E330CE">
            <w:pPr>
              <w:jc w:val="center"/>
              <w:rPr>
                <w:rFonts w:ascii="宋体" w:hAnsi="宋体"/>
                <w:sz w:val="24"/>
              </w:rPr>
            </w:pPr>
            <w:r>
              <w:rPr>
                <w:rFonts w:hint="eastAsia" w:ascii="宋体" w:hAnsi="宋体"/>
                <w:sz w:val="24"/>
              </w:rPr>
              <w:t>项目起止时间</w:t>
            </w:r>
          </w:p>
        </w:tc>
        <w:tc>
          <w:tcPr>
            <w:tcW w:w="3556" w:type="dxa"/>
            <w:gridSpan w:val="3"/>
            <w:vAlign w:val="center"/>
          </w:tcPr>
          <w:p w14:paraId="7408ED94">
            <w:pPr>
              <w:jc w:val="center"/>
              <w:rPr>
                <w:rFonts w:ascii="宋体" w:hAnsi="宋体"/>
                <w:sz w:val="24"/>
              </w:rPr>
            </w:pPr>
            <w:r>
              <w:rPr>
                <w:rFonts w:hint="eastAsia" w:ascii="宋体" w:hAnsi="宋体"/>
                <w:sz w:val="24"/>
              </w:rPr>
              <w:t>与投标人签订合同的单位名称</w:t>
            </w:r>
          </w:p>
        </w:tc>
      </w:tr>
      <w:tr w14:paraId="2A0C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7212ADB2">
            <w:pPr>
              <w:jc w:val="center"/>
              <w:rPr>
                <w:rFonts w:ascii="宋体" w:hAnsi="宋体"/>
                <w:sz w:val="24"/>
              </w:rPr>
            </w:pPr>
          </w:p>
        </w:tc>
        <w:tc>
          <w:tcPr>
            <w:tcW w:w="2821" w:type="dxa"/>
            <w:gridSpan w:val="3"/>
            <w:vAlign w:val="center"/>
          </w:tcPr>
          <w:p w14:paraId="31542BA8">
            <w:pPr>
              <w:rPr>
                <w:rFonts w:ascii="宋体" w:hAnsi="宋体"/>
                <w:sz w:val="24"/>
              </w:rPr>
            </w:pPr>
          </w:p>
        </w:tc>
        <w:tc>
          <w:tcPr>
            <w:tcW w:w="3556" w:type="dxa"/>
            <w:gridSpan w:val="3"/>
            <w:vAlign w:val="center"/>
          </w:tcPr>
          <w:p w14:paraId="4BFACB90">
            <w:pPr>
              <w:rPr>
                <w:rFonts w:ascii="宋体" w:hAnsi="宋体"/>
                <w:sz w:val="24"/>
              </w:rPr>
            </w:pPr>
          </w:p>
        </w:tc>
      </w:tr>
      <w:tr w14:paraId="0F76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AA78D78">
            <w:pPr>
              <w:jc w:val="center"/>
              <w:rPr>
                <w:rFonts w:ascii="宋体" w:hAnsi="宋体"/>
                <w:sz w:val="24"/>
              </w:rPr>
            </w:pPr>
          </w:p>
        </w:tc>
        <w:tc>
          <w:tcPr>
            <w:tcW w:w="2821" w:type="dxa"/>
            <w:gridSpan w:val="3"/>
            <w:vAlign w:val="center"/>
          </w:tcPr>
          <w:p w14:paraId="3F4C2F98">
            <w:pPr>
              <w:rPr>
                <w:rFonts w:ascii="宋体" w:hAnsi="宋体"/>
                <w:sz w:val="24"/>
              </w:rPr>
            </w:pPr>
          </w:p>
        </w:tc>
        <w:tc>
          <w:tcPr>
            <w:tcW w:w="3556" w:type="dxa"/>
            <w:gridSpan w:val="3"/>
            <w:vAlign w:val="center"/>
          </w:tcPr>
          <w:p w14:paraId="5675DE7A">
            <w:pPr>
              <w:rPr>
                <w:rFonts w:ascii="宋体" w:hAnsi="宋体"/>
                <w:sz w:val="24"/>
              </w:rPr>
            </w:pPr>
          </w:p>
        </w:tc>
      </w:tr>
      <w:tr w14:paraId="70E9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007526B">
            <w:pPr>
              <w:jc w:val="center"/>
              <w:rPr>
                <w:rFonts w:ascii="宋体" w:hAnsi="宋体"/>
                <w:sz w:val="24"/>
              </w:rPr>
            </w:pPr>
          </w:p>
        </w:tc>
        <w:tc>
          <w:tcPr>
            <w:tcW w:w="2821" w:type="dxa"/>
            <w:gridSpan w:val="3"/>
            <w:vAlign w:val="center"/>
          </w:tcPr>
          <w:p w14:paraId="1CDA4B55">
            <w:pPr>
              <w:rPr>
                <w:rFonts w:ascii="宋体" w:hAnsi="宋体"/>
                <w:sz w:val="24"/>
              </w:rPr>
            </w:pPr>
          </w:p>
        </w:tc>
        <w:tc>
          <w:tcPr>
            <w:tcW w:w="3556" w:type="dxa"/>
            <w:gridSpan w:val="3"/>
            <w:vAlign w:val="center"/>
          </w:tcPr>
          <w:p w14:paraId="429967FA">
            <w:pPr>
              <w:rPr>
                <w:rFonts w:ascii="宋体" w:hAnsi="宋体"/>
                <w:sz w:val="24"/>
              </w:rPr>
            </w:pPr>
          </w:p>
        </w:tc>
      </w:tr>
      <w:tr w14:paraId="2DAE5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EE96B64">
            <w:pPr>
              <w:jc w:val="center"/>
              <w:rPr>
                <w:rFonts w:ascii="宋体" w:hAnsi="宋体"/>
                <w:sz w:val="24"/>
              </w:rPr>
            </w:pPr>
          </w:p>
        </w:tc>
        <w:tc>
          <w:tcPr>
            <w:tcW w:w="2821" w:type="dxa"/>
            <w:gridSpan w:val="3"/>
            <w:vAlign w:val="center"/>
          </w:tcPr>
          <w:p w14:paraId="1572322E">
            <w:pPr>
              <w:rPr>
                <w:rFonts w:ascii="宋体" w:hAnsi="宋体"/>
                <w:sz w:val="24"/>
              </w:rPr>
            </w:pPr>
          </w:p>
        </w:tc>
        <w:tc>
          <w:tcPr>
            <w:tcW w:w="3556" w:type="dxa"/>
            <w:gridSpan w:val="3"/>
            <w:vAlign w:val="center"/>
          </w:tcPr>
          <w:p w14:paraId="35E88468">
            <w:pPr>
              <w:rPr>
                <w:rFonts w:ascii="宋体" w:hAnsi="宋体"/>
                <w:sz w:val="24"/>
              </w:rPr>
            </w:pPr>
          </w:p>
        </w:tc>
      </w:tr>
      <w:tr w14:paraId="41E0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7CFF61B8">
            <w:pPr>
              <w:jc w:val="center"/>
              <w:rPr>
                <w:rFonts w:ascii="宋体" w:hAnsi="宋体"/>
                <w:sz w:val="24"/>
              </w:rPr>
            </w:pPr>
            <w:r>
              <w:rPr>
                <w:rFonts w:hint="eastAsia" w:ascii="宋体" w:hAnsi="宋体"/>
                <w:sz w:val="24"/>
              </w:rPr>
              <w:t>针对本招标项目的服务承诺</w:t>
            </w:r>
          </w:p>
        </w:tc>
      </w:tr>
      <w:tr w14:paraId="6336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1EBF8267">
            <w:pPr>
              <w:jc w:val="center"/>
              <w:rPr>
                <w:rFonts w:ascii="宋体" w:hAnsi="宋体"/>
                <w:sz w:val="24"/>
              </w:rPr>
            </w:pPr>
            <w:r>
              <w:rPr>
                <w:rFonts w:hint="eastAsia" w:ascii="宋体" w:hAnsi="宋体"/>
                <w:sz w:val="24"/>
              </w:rPr>
              <w:t>可为该项目配备人员、相关设备情况</w:t>
            </w:r>
          </w:p>
        </w:tc>
        <w:tc>
          <w:tcPr>
            <w:tcW w:w="1558" w:type="dxa"/>
            <w:vAlign w:val="center"/>
          </w:tcPr>
          <w:p w14:paraId="1A6A20EB">
            <w:pPr>
              <w:jc w:val="center"/>
              <w:rPr>
                <w:rFonts w:ascii="宋体" w:hAnsi="宋体"/>
                <w:sz w:val="24"/>
              </w:rPr>
            </w:pPr>
            <w:r>
              <w:rPr>
                <w:rFonts w:hint="eastAsia" w:ascii="宋体" w:hAnsi="宋体"/>
                <w:sz w:val="24"/>
              </w:rPr>
              <w:t>设计人员（名）</w:t>
            </w:r>
          </w:p>
        </w:tc>
        <w:tc>
          <w:tcPr>
            <w:tcW w:w="6377" w:type="dxa"/>
            <w:gridSpan w:val="6"/>
            <w:vAlign w:val="center"/>
          </w:tcPr>
          <w:p w14:paraId="26AF1D2A">
            <w:pPr>
              <w:jc w:val="center"/>
              <w:rPr>
                <w:rFonts w:ascii="宋体" w:hAnsi="宋体"/>
                <w:sz w:val="24"/>
              </w:rPr>
            </w:pPr>
          </w:p>
        </w:tc>
      </w:tr>
      <w:tr w14:paraId="365D1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58A9C4E5">
            <w:pPr>
              <w:jc w:val="center"/>
              <w:rPr>
                <w:rFonts w:ascii="宋体" w:hAnsi="宋体"/>
                <w:sz w:val="24"/>
              </w:rPr>
            </w:pPr>
          </w:p>
        </w:tc>
        <w:tc>
          <w:tcPr>
            <w:tcW w:w="1558" w:type="dxa"/>
            <w:vAlign w:val="center"/>
          </w:tcPr>
          <w:p w14:paraId="68102221">
            <w:pPr>
              <w:jc w:val="center"/>
              <w:rPr>
                <w:rFonts w:ascii="宋体" w:hAnsi="宋体"/>
                <w:sz w:val="24"/>
              </w:rPr>
            </w:pPr>
            <w:r>
              <w:rPr>
                <w:rFonts w:hint="eastAsia" w:ascii="宋体" w:hAnsi="宋体"/>
                <w:sz w:val="24"/>
              </w:rPr>
              <w:t>研发、实验设备（功能、型号、数量）</w:t>
            </w:r>
          </w:p>
        </w:tc>
        <w:tc>
          <w:tcPr>
            <w:tcW w:w="6377" w:type="dxa"/>
            <w:gridSpan w:val="6"/>
            <w:vAlign w:val="center"/>
          </w:tcPr>
          <w:p w14:paraId="309DD468">
            <w:pPr>
              <w:jc w:val="center"/>
              <w:rPr>
                <w:rFonts w:ascii="宋体" w:hAnsi="宋体"/>
                <w:sz w:val="24"/>
              </w:rPr>
            </w:pPr>
          </w:p>
        </w:tc>
      </w:tr>
      <w:tr w14:paraId="2BAF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10EF5448">
            <w:pPr>
              <w:jc w:val="center"/>
              <w:rPr>
                <w:rFonts w:ascii="宋体" w:hAnsi="宋体"/>
                <w:sz w:val="24"/>
              </w:rPr>
            </w:pPr>
          </w:p>
        </w:tc>
        <w:tc>
          <w:tcPr>
            <w:tcW w:w="1558" w:type="dxa"/>
            <w:vAlign w:val="center"/>
          </w:tcPr>
          <w:p w14:paraId="66A05CD6">
            <w:pPr>
              <w:jc w:val="center"/>
              <w:rPr>
                <w:rFonts w:ascii="宋体" w:hAnsi="宋体"/>
                <w:sz w:val="24"/>
              </w:rPr>
            </w:pPr>
            <w:r>
              <w:rPr>
                <w:rFonts w:hint="eastAsia" w:ascii="宋体" w:hAnsi="宋体"/>
                <w:sz w:val="24"/>
              </w:rPr>
              <w:t>生产设备（功能、型号、数量）</w:t>
            </w:r>
          </w:p>
        </w:tc>
        <w:tc>
          <w:tcPr>
            <w:tcW w:w="6377" w:type="dxa"/>
            <w:gridSpan w:val="6"/>
            <w:vAlign w:val="center"/>
          </w:tcPr>
          <w:p w14:paraId="3FC665ED">
            <w:pPr>
              <w:jc w:val="center"/>
              <w:rPr>
                <w:rFonts w:ascii="宋体" w:hAnsi="宋体"/>
                <w:sz w:val="24"/>
              </w:rPr>
            </w:pPr>
          </w:p>
        </w:tc>
      </w:tr>
      <w:tr w14:paraId="7914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037662B5">
            <w:pPr>
              <w:jc w:val="center"/>
              <w:rPr>
                <w:rFonts w:ascii="宋体" w:hAnsi="宋体"/>
                <w:sz w:val="24"/>
              </w:rPr>
            </w:pPr>
          </w:p>
        </w:tc>
        <w:tc>
          <w:tcPr>
            <w:tcW w:w="1558" w:type="dxa"/>
            <w:vAlign w:val="center"/>
          </w:tcPr>
          <w:p w14:paraId="0A7C7A8A">
            <w:pPr>
              <w:jc w:val="center"/>
              <w:rPr>
                <w:rFonts w:ascii="宋体" w:hAnsi="宋体"/>
                <w:sz w:val="24"/>
                <w:szCs w:val="24"/>
              </w:rPr>
            </w:pPr>
            <w:r>
              <w:rPr>
                <w:rFonts w:ascii="宋体" w:hAnsi="宋体"/>
                <w:sz w:val="24"/>
              </w:rPr>
              <w:t>……</w:t>
            </w:r>
          </w:p>
        </w:tc>
        <w:tc>
          <w:tcPr>
            <w:tcW w:w="6377" w:type="dxa"/>
            <w:gridSpan w:val="6"/>
            <w:vAlign w:val="center"/>
          </w:tcPr>
          <w:p w14:paraId="6C3E6BE7">
            <w:pPr>
              <w:jc w:val="center"/>
              <w:rPr>
                <w:rFonts w:ascii="宋体" w:hAnsi="宋体"/>
                <w:sz w:val="24"/>
              </w:rPr>
            </w:pPr>
          </w:p>
        </w:tc>
      </w:tr>
      <w:tr w14:paraId="16EEA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5009C92">
            <w:pPr>
              <w:jc w:val="center"/>
              <w:rPr>
                <w:rFonts w:ascii="宋体" w:hAnsi="宋体"/>
                <w:sz w:val="24"/>
              </w:rPr>
            </w:pPr>
          </w:p>
        </w:tc>
        <w:tc>
          <w:tcPr>
            <w:tcW w:w="1558" w:type="dxa"/>
            <w:vAlign w:val="center"/>
          </w:tcPr>
          <w:p w14:paraId="505A945B">
            <w:pPr>
              <w:jc w:val="center"/>
              <w:rPr>
                <w:rFonts w:ascii="宋体" w:hAnsi="宋体"/>
                <w:sz w:val="24"/>
              </w:rPr>
            </w:pPr>
            <w:r>
              <w:rPr>
                <w:rFonts w:ascii="宋体" w:hAnsi="宋体"/>
                <w:sz w:val="24"/>
              </w:rPr>
              <w:t>……</w:t>
            </w:r>
          </w:p>
        </w:tc>
        <w:tc>
          <w:tcPr>
            <w:tcW w:w="6377" w:type="dxa"/>
            <w:gridSpan w:val="6"/>
            <w:vAlign w:val="center"/>
          </w:tcPr>
          <w:p w14:paraId="5E4A490B">
            <w:pPr>
              <w:jc w:val="center"/>
              <w:rPr>
                <w:rFonts w:ascii="宋体" w:hAnsi="宋体"/>
                <w:sz w:val="24"/>
              </w:rPr>
            </w:pPr>
          </w:p>
        </w:tc>
      </w:tr>
      <w:tr w14:paraId="16E1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3F22B707">
            <w:pPr>
              <w:jc w:val="center"/>
              <w:rPr>
                <w:rFonts w:ascii="宋体" w:hAnsi="宋体"/>
                <w:sz w:val="24"/>
              </w:rPr>
            </w:pPr>
            <w:r>
              <w:rPr>
                <w:rFonts w:hint="eastAsia" w:ascii="宋体" w:hAnsi="宋体"/>
                <w:sz w:val="24"/>
              </w:rPr>
              <w:t>其他</w:t>
            </w:r>
          </w:p>
        </w:tc>
        <w:tc>
          <w:tcPr>
            <w:tcW w:w="1558" w:type="dxa"/>
            <w:vAlign w:val="center"/>
          </w:tcPr>
          <w:p w14:paraId="506E267F">
            <w:pPr>
              <w:jc w:val="center"/>
              <w:rPr>
                <w:rFonts w:ascii="宋体" w:hAnsi="宋体"/>
                <w:sz w:val="24"/>
              </w:rPr>
            </w:pPr>
            <w:r>
              <w:rPr>
                <w:rFonts w:ascii="宋体" w:hAnsi="宋体"/>
                <w:sz w:val="24"/>
              </w:rPr>
              <w:t>……</w:t>
            </w:r>
          </w:p>
        </w:tc>
        <w:tc>
          <w:tcPr>
            <w:tcW w:w="6377" w:type="dxa"/>
            <w:gridSpan w:val="6"/>
            <w:vAlign w:val="center"/>
          </w:tcPr>
          <w:p w14:paraId="4ECF54A2">
            <w:pPr>
              <w:jc w:val="center"/>
              <w:rPr>
                <w:rFonts w:ascii="宋体" w:hAnsi="宋体"/>
                <w:sz w:val="24"/>
              </w:rPr>
            </w:pPr>
          </w:p>
        </w:tc>
      </w:tr>
      <w:tr w14:paraId="5107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73DC532">
            <w:pPr>
              <w:jc w:val="center"/>
              <w:rPr>
                <w:rFonts w:ascii="宋体" w:hAnsi="宋体"/>
                <w:sz w:val="24"/>
              </w:rPr>
            </w:pPr>
          </w:p>
        </w:tc>
        <w:tc>
          <w:tcPr>
            <w:tcW w:w="1558" w:type="dxa"/>
            <w:vAlign w:val="center"/>
          </w:tcPr>
          <w:p w14:paraId="0FD052AF">
            <w:pPr>
              <w:jc w:val="center"/>
              <w:rPr>
                <w:rFonts w:ascii="宋体" w:hAnsi="宋体"/>
                <w:sz w:val="24"/>
              </w:rPr>
            </w:pPr>
            <w:r>
              <w:rPr>
                <w:rFonts w:ascii="宋体" w:hAnsi="宋体"/>
                <w:sz w:val="24"/>
              </w:rPr>
              <w:t>……</w:t>
            </w:r>
          </w:p>
        </w:tc>
        <w:tc>
          <w:tcPr>
            <w:tcW w:w="6377" w:type="dxa"/>
            <w:gridSpan w:val="6"/>
            <w:vAlign w:val="center"/>
          </w:tcPr>
          <w:p w14:paraId="37123293">
            <w:pPr>
              <w:jc w:val="center"/>
              <w:rPr>
                <w:rFonts w:ascii="宋体" w:hAnsi="宋体"/>
                <w:sz w:val="24"/>
              </w:rPr>
            </w:pPr>
          </w:p>
        </w:tc>
      </w:tr>
    </w:tbl>
    <w:p w14:paraId="706FB9E5">
      <w:pPr>
        <w:pStyle w:val="25"/>
        <w:spacing w:line="360" w:lineRule="auto"/>
        <w:ind w:firstLine="720" w:firstLineChars="300"/>
        <w:rPr>
          <w:rFonts w:ascii="FangSong_GB2312" w:hAnsi="宋体" w:eastAsia="FangSong_GB2312"/>
          <w:sz w:val="24"/>
        </w:rPr>
      </w:pPr>
      <w:r>
        <w:rPr>
          <w:rFonts w:hint="eastAsia" w:ascii="FangSong_GB2312" w:hAnsi="宋体" w:eastAsia="FangSong_GB2312"/>
          <w:sz w:val="24"/>
        </w:rPr>
        <w:t>投标人名称（盖章）：              法定代表人或授权代表签字：</w:t>
      </w:r>
    </w:p>
    <w:p w14:paraId="62E06469">
      <w:pPr>
        <w:pStyle w:val="25"/>
        <w:spacing w:line="360" w:lineRule="auto"/>
        <w:ind w:left="669" w:leftChars="115" w:hanging="428" w:hangingChars="194"/>
        <w:rPr>
          <w:rFonts w:hAnsi="宋体"/>
          <w:sz w:val="22"/>
        </w:rPr>
      </w:pPr>
      <w:r>
        <w:rPr>
          <w:rFonts w:hint="eastAsia" w:hAnsi="宋体"/>
          <w:b/>
          <w:sz w:val="22"/>
        </w:rPr>
        <w:t>注：</w:t>
      </w:r>
      <w:r>
        <w:rPr>
          <w:rFonts w:hint="eastAsia" w:hAnsi="宋体"/>
          <w:sz w:val="22"/>
        </w:rPr>
        <w:t>1.投标人为满足本招标项目之需，需实际配置的、包含但不限于上述设备、人员及其他条目；</w:t>
      </w:r>
    </w:p>
    <w:p w14:paraId="05F086BB">
      <w:pPr>
        <w:pStyle w:val="25"/>
        <w:spacing w:line="360" w:lineRule="auto"/>
        <w:ind w:left="661" w:leftChars="315"/>
        <w:rPr>
          <w:rFonts w:hAnsi="宋体"/>
          <w:sz w:val="22"/>
        </w:rPr>
      </w:pPr>
      <w:r>
        <w:rPr>
          <w:rFonts w:hint="eastAsia" w:hAnsi="宋体"/>
          <w:sz w:val="22"/>
        </w:rPr>
        <w:t>2.投标人可在上表内容基础上，酌情自行增加相关条目，以便更好的满足项目开展需要。</w:t>
      </w:r>
    </w:p>
    <w:p w14:paraId="0214D26F">
      <w:pPr>
        <w:outlineLvl w:val="1"/>
        <w:rPr>
          <w:rFonts w:hint="eastAsia" w:eastAsia="黑体"/>
          <w:b/>
          <w:bCs/>
          <w:sz w:val="28"/>
          <w:lang w:val="en-US" w:eastAsia="zh-CN"/>
        </w:rPr>
      </w:pPr>
      <w:r>
        <w:rPr>
          <w:rFonts w:hint="eastAsia" w:eastAsia="黑体"/>
          <w:b/>
          <w:bCs/>
          <w:sz w:val="28"/>
          <w:lang w:val="en-US" w:eastAsia="zh-CN"/>
        </w:rPr>
        <w:t xml:space="preserve">附件 </w:t>
      </w:r>
      <w:r>
        <w:rPr>
          <w:rFonts w:hint="eastAsia" w:eastAsia="黑体"/>
          <w:b/>
          <w:bCs/>
          <w:sz w:val="28"/>
        </w:rPr>
        <w:t>法人授权委托书</w:t>
      </w:r>
    </w:p>
    <w:p w14:paraId="47D849E7">
      <w:pPr>
        <w:rPr>
          <w:rFonts w:ascii="宋体" w:hAnsi="宋体"/>
        </w:rPr>
      </w:pPr>
      <w:r>
        <w:rPr>
          <w:rFonts w:hint="eastAsia" w:ascii="宋体" w:hAnsi="宋体"/>
        </w:rPr>
        <w:t>项目名称：</w:t>
      </w:r>
      <w:r>
        <w:rPr>
          <w:rFonts w:ascii="宋体" w:hAnsi="宋体"/>
        </w:rPr>
        <w:t xml:space="preserve"> </w:t>
      </w:r>
    </w:p>
    <w:p w14:paraId="33109223">
      <w:pPr>
        <w:rPr>
          <w:rFonts w:ascii="宋体" w:hAnsi="宋体"/>
        </w:rPr>
      </w:pPr>
    </w:p>
    <w:p w14:paraId="353C14E5">
      <w:pPr>
        <w:pStyle w:val="25"/>
        <w:spacing w:line="360" w:lineRule="auto"/>
        <w:rPr>
          <w:rFonts w:hAnsi="宋体"/>
          <w:szCs w:val="21"/>
        </w:rPr>
      </w:pPr>
      <w:r>
        <w:rPr>
          <w:rFonts w:hint="eastAsia" w:hAnsi="宋体"/>
          <w:szCs w:val="21"/>
        </w:rPr>
        <w:t>日期：  年   月   日</w:t>
      </w:r>
    </w:p>
    <w:p w14:paraId="1E3363C2">
      <w:pPr>
        <w:jc w:val="center"/>
        <w:rPr>
          <w:rFonts w:eastAsia="黑体"/>
          <w:b/>
          <w:bCs/>
          <w:sz w:val="28"/>
        </w:rPr>
      </w:pPr>
      <w:r>
        <w:rPr>
          <w:rFonts w:hint="eastAsia" w:eastAsia="黑体"/>
          <w:b/>
          <w:bCs/>
          <w:sz w:val="28"/>
        </w:rPr>
        <w:t>法人授权委托书</w:t>
      </w:r>
    </w:p>
    <w:p w14:paraId="677CB52B">
      <w:pPr>
        <w:rPr>
          <w:rFonts w:ascii="宋体" w:hAnsi="宋体"/>
          <w:u w:val="single"/>
        </w:rPr>
      </w:pPr>
      <w:r>
        <w:rPr>
          <w:rFonts w:hint="eastAsia" w:ascii="宋体" w:hAnsi="宋体"/>
        </w:rPr>
        <w:t>致</w:t>
      </w:r>
      <w:r>
        <w:rPr>
          <w:rFonts w:hint="eastAsia" w:ascii="宋体" w:hAnsi="宋体"/>
          <w:u w:val="single"/>
        </w:rPr>
        <w:t>（招标人名称）                            ：</w:t>
      </w:r>
    </w:p>
    <w:p w14:paraId="60C4F378">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46CA13D5">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67A93C0A">
      <w:pPr>
        <w:spacing w:line="360" w:lineRule="auto"/>
        <w:ind w:firstLine="420" w:firstLineChars="200"/>
        <w:rPr>
          <w:rFonts w:ascii="宋体"/>
          <w:kern w:val="0"/>
          <w:szCs w:val="21"/>
        </w:rPr>
      </w:pPr>
      <w:r>
        <w:rPr>
          <w:rFonts w:hint="eastAsia" w:ascii="宋体" w:hAnsi="宋体"/>
          <w:kern w:val="0"/>
          <w:szCs w:val="21"/>
        </w:rPr>
        <w:t>代理人无转委托权，特此委托。</w:t>
      </w:r>
    </w:p>
    <w:p w14:paraId="75943BEE">
      <w:pPr>
        <w:spacing w:line="360" w:lineRule="auto"/>
        <w:ind w:firstLine="420" w:firstLineChars="200"/>
        <w:rPr>
          <w:rFonts w:asci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4D9E73D9">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357D06B1">
      <w:pPr>
        <w:spacing w:line="360" w:lineRule="auto"/>
        <w:ind w:firstLine="420" w:firstLineChars="200"/>
        <w:rPr>
          <w:rFonts w:ascii="宋体"/>
          <w:kern w:val="0"/>
          <w:szCs w:val="21"/>
        </w:rPr>
      </w:pPr>
      <w:r>
        <w:rPr>
          <w:rFonts w:hint="eastAsia" w:ascii="宋体" w:hAnsi="宋体"/>
          <w:kern w:val="0"/>
          <w:szCs w:val="21"/>
        </w:rPr>
        <w:t>投标人名称：（盖单位公章）</w:t>
      </w:r>
    </w:p>
    <w:p w14:paraId="744A02C4">
      <w:pPr>
        <w:spacing w:line="360" w:lineRule="auto"/>
        <w:ind w:firstLine="420" w:firstLineChars="200"/>
        <w:rPr>
          <w:rFonts w:ascii="宋体"/>
          <w:kern w:val="0"/>
          <w:szCs w:val="21"/>
        </w:rPr>
      </w:pPr>
      <w:r>
        <w:rPr>
          <w:rFonts w:hint="eastAsia" w:ascii="宋体" w:hAnsi="宋体"/>
          <w:kern w:val="0"/>
          <w:szCs w:val="21"/>
        </w:rPr>
        <w:t>法定代表人：（签字）</w:t>
      </w:r>
    </w:p>
    <w:p w14:paraId="07A674C1">
      <w:pPr>
        <w:spacing w:line="360" w:lineRule="auto"/>
        <w:ind w:firstLine="420" w:firstLineChars="200"/>
        <w:rPr>
          <w:rFonts w:ascii="宋体"/>
          <w:kern w:val="0"/>
          <w:szCs w:val="21"/>
        </w:rPr>
      </w:pPr>
    </w:p>
    <w:p w14:paraId="44C1F728">
      <w:pPr>
        <w:spacing w:line="360" w:lineRule="auto"/>
        <w:ind w:firstLine="420" w:firstLineChars="200"/>
        <w:rPr>
          <w:rFonts w:ascii="宋体"/>
          <w:kern w:val="0"/>
          <w:szCs w:val="21"/>
        </w:rPr>
      </w:pPr>
    </w:p>
    <w:p w14:paraId="3344D0A0">
      <w:pPr>
        <w:adjustRightInd w:val="0"/>
        <w:spacing w:line="480" w:lineRule="exact"/>
        <w:jc w:val="left"/>
        <w:textAlignment w:val="baseline"/>
        <w:rPr>
          <w:rFonts w:ascii="宋体"/>
          <w:b/>
          <w:kern w:val="0"/>
          <w:szCs w:val="21"/>
        </w:rPr>
      </w:pPr>
      <w:r>
        <w:rPr>
          <w:rFonts w:hint="eastAsia" w:ascii="宋体" w:hAnsi="宋体"/>
          <w:b/>
          <w:kern w:val="0"/>
          <w:szCs w:val="21"/>
        </w:rPr>
        <w:t>附授权人与被授权人有效的身份证正反两面复印件</w:t>
      </w:r>
    </w:p>
    <w:p w14:paraId="250138FF">
      <w:pPr>
        <w:spacing w:line="360" w:lineRule="auto"/>
        <w:rPr>
          <w:rFonts w:ascii="宋体"/>
          <w:kern w:val="0"/>
          <w:szCs w:val="21"/>
        </w:rPr>
      </w:pPr>
    </w:p>
    <w:p w14:paraId="43F0C9BB">
      <w:pPr>
        <w:spacing w:line="360" w:lineRule="auto"/>
        <w:rPr>
          <w:rFonts w:ascii="宋体"/>
          <w:kern w:val="0"/>
          <w:szCs w:val="21"/>
        </w:rPr>
      </w:pPr>
    </w:p>
    <w:p w14:paraId="2B29CC30">
      <w:pPr>
        <w:spacing w:line="360" w:lineRule="auto"/>
        <w:rPr>
          <w:rFonts w:ascii="宋体"/>
          <w:kern w:val="0"/>
          <w:szCs w:val="21"/>
        </w:rPr>
      </w:pPr>
    </w:p>
    <w:p w14:paraId="3BDCCACF">
      <w:pPr>
        <w:spacing w:line="360" w:lineRule="auto"/>
        <w:rPr>
          <w:rFonts w:ascii="宋体"/>
          <w:kern w:val="0"/>
          <w:szCs w:val="21"/>
        </w:rPr>
      </w:pPr>
    </w:p>
    <w:p w14:paraId="6955BCF1">
      <w:pPr>
        <w:spacing w:line="360" w:lineRule="auto"/>
        <w:ind w:right="560" w:firstLine="420" w:firstLineChars="200"/>
        <w:rPr>
          <w:rFonts w:ascii="宋体"/>
          <w:kern w:val="0"/>
          <w:szCs w:val="21"/>
        </w:rPr>
      </w:pPr>
    </w:p>
    <w:p w14:paraId="4E534E49">
      <w:pPr>
        <w:pStyle w:val="25"/>
        <w:spacing w:line="360" w:lineRule="auto"/>
        <w:rPr>
          <w:rFonts w:hAnsi="宋体"/>
          <w:b/>
          <w:sz w:val="24"/>
          <w:szCs w:val="24"/>
        </w:rPr>
      </w:pPr>
    </w:p>
    <w:p w14:paraId="0EC745B6">
      <w:pPr>
        <w:pStyle w:val="25"/>
        <w:spacing w:line="360" w:lineRule="auto"/>
        <w:rPr>
          <w:rFonts w:hAnsi="宋体"/>
          <w:b/>
          <w:sz w:val="24"/>
          <w:szCs w:val="24"/>
        </w:rPr>
      </w:pPr>
    </w:p>
    <w:p w14:paraId="50CCA2A7">
      <w:pPr>
        <w:pStyle w:val="25"/>
        <w:spacing w:line="360" w:lineRule="auto"/>
        <w:rPr>
          <w:rFonts w:hAnsi="宋体"/>
          <w:b/>
          <w:sz w:val="24"/>
          <w:szCs w:val="24"/>
        </w:rPr>
      </w:pPr>
    </w:p>
    <w:p w14:paraId="57E4905B">
      <w:pPr>
        <w:pStyle w:val="25"/>
        <w:spacing w:line="360" w:lineRule="auto"/>
        <w:rPr>
          <w:rFonts w:hAnsi="宋体"/>
          <w:b/>
          <w:sz w:val="24"/>
          <w:szCs w:val="24"/>
        </w:rPr>
      </w:pPr>
    </w:p>
    <w:p w14:paraId="6AD99757">
      <w:pPr>
        <w:pStyle w:val="25"/>
        <w:spacing w:line="360" w:lineRule="auto"/>
        <w:rPr>
          <w:rFonts w:hAnsi="宋体"/>
          <w:b/>
          <w:sz w:val="24"/>
          <w:szCs w:val="24"/>
        </w:rPr>
      </w:pPr>
    </w:p>
    <w:p w14:paraId="501A199F">
      <w:pPr>
        <w:outlineLvl w:val="1"/>
        <w:rPr>
          <w:rFonts w:hint="default" w:eastAsia="黑体"/>
          <w:b/>
          <w:bCs/>
          <w:sz w:val="28"/>
          <w:lang w:val="en-US" w:eastAsia="zh-CN"/>
        </w:rPr>
      </w:pPr>
      <w:r>
        <w:rPr>
          <w:rFonts w:hint="eastAsia" w:eastAsia="黑体"/>
          <w:b/>
          <w:bCs/>
          <w:sz w:val="28"/>
          <w:lang w:val="en-US" w:eastAsia="zh-CN"/>
        </w:rPr>
        <w:t xml:space="preserve">附件 </w:t>
      </w:r>
      <w:r>
        <w:rPr>
          <w:rFonts w:hint="eastAsia" w:eastAsia="黑体"/>
          <w:b/>
          <w:bCs/>
          <w:sz w:val="28"/>
        </w:rPr>
        <w:t>投标保证金退付表</w:t>
      </w:r>
    </w:p>
    <w:p w14:paraId="0B6F55DA">
      <w:pPr>
        <w:rPr>
          <w:rFonts w:ascii="宋体" w:hAnsi="宋体"/>
        </w:rPr>
      </w:pPr>
      <w:r>
        <w:rPr>
          <w:rFonts w:hint="eastAsia" w:ascii="宋体" w:hAnsi="宋体"/>
        </w:rPr>
        <w:t>项目名称：</w:t>
      </w:r>
      <w:r>
        <w:rPr>
          <w:rFonts w:ascii="宋体" w:hAnsi="宋体"/>
        </w:rPr>
        <w:t xml:space="preserve"> </w:t>
      </w:r>
    </w:p>
    <w:p w14:paraId="36D89F88">
      <w:pPr>
        <w:rPr>
          <w:rFonts w:ascii="宋体" w:hAnsi="宋体"/>
        </w:rPr>
      </w:pPr>
    </w:p>
    <w:p w14:paraId="12066313">
      <w:pPr>
        <w:pStyle w:val="25"/>
        <w:spacing w:line="360" w:lineRule="auto"/>
        <w:ind w:left="1014" w:leftChars="-6" w:hanging="1027" w:hangingChars="428"/>
        <w:rPr>
          <w:rFonts w:hAnsi="宋体"/>
          <w:szCs w:val="21"/>
        </w:rPr>
      </w:pPr>
      <w:r>
        <w:rPr>
          <w:rFonts w:hint="eastAsia" w:hAnsi="宋体"/>
          <w:szCs w:val="21"/>
        </w:rPr>
        <w:t>日期：  年   月   日</w:t>
      </w:r>
    </w:p>
    <w:p w14:paraId="43E49A87">
      <w:pPr>
        <w:jc w:val="center"/>
        <w:rPr>
          <w:rFonts w:eastAsia="黑体"/>
          <w:b/>
          <w:bCs/>
          <w:sz w:val="28"/>
        </w:rPr>
      </w:pPr>
      <w:r>
        <w:rPr>
          <w:rFonts w:hint="eastAsia" w:eastAsia="黑体"/>
          <w:b/>
          <w:bCs/>
          <w:sz w:val="28"/>
        </w:rPr>
        <w:t>投标保证金退付表</w:t>
      </w:r>
    </w:p>
    <w:tbl>
      <w:tblPr>
        <w:tblStyle w:val="4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05627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A177A73">
            <w:pPr>
              <w:pStyle w:val="25"/>
              <w:spacing w:line="360" w:lineRule="auto"/>
            </w:pPr>
            <w:r>
              <w:rPr>
                <w:rFonts w:hint="eastAsia"/>
              </w:rPr>
              <w:t>投标人单位名称：</w:t>
            </w:r>
          </w:p>
        </w:tc>
      </w:tr>
      <w:tr w14:paraId="43BC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6730F72">
            <w:pPr>
              <w:pStyle w:val="25"/>
              <w:spacing w:line="360" w:lineRule="auto"/>
            </w:pPr>
            <w:r>
              <w:rPr>
                <w:rFonts w:hint="eastAsia"/>
              </w:rPr>
              <w:t>开户银行：</w:t>
            </w:r>
          </w:p>
        </w:tc>
      </w:tr>
      <w:tr w14:paraId="2B07C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0D82D0AF">
            <w:pPr>
              <w:pStyle w:val="25"/>
              <w:spacing w:line="360" w:lineRule="auto"/>
            </w:pPr>
            <w:r>
              <w:rPr>
                <w:rFonts w:hint="eastAsia"/>
              </w:rPr>
              <w:t>开户行行号：</w:t>
            </w:r>
          </w:p>
        </w:tc>
      </w:tr>
      <w:tr w14:paraId="4C637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2C3D68A">
            <w:pPr>
              <w:pStyle w:val="25"/>
              <w:spacing w:line="360" w:lineRule="auto"/>
            </w:pPr>
            <w:r>
              <w:rPr>
                <w:rFonts w:hint="eastAsia"/>
              </w:rPr>
              <w:t>户名：</w:t>
            </w:r>
          </w:p>
        </w:tc>
      </w:tr>
      <w:tr w14:paraId="1203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EC82BFC">
            <w:pPr>
              <w:pStyle w:val="25"/>
              <w:spacing w:line="360" w:lineRule="auto"/>
            </w:pPr>
            <w:r>
              <w:rPr>
                <w:rFonts w:hint="eastAsia"/>
              </w:rPr>
              <w:t>账号：</w:t>
            </w:r>
          </w:p>
        </w:tc>
      </w:tr>
      <w:tr w14:paraId="29B6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2A9FE7F">
            <w:pPr>
              <w:pStyle w:val="25"/>
              <w:spacing w:line="360" w:lineRule="auto"/>
            </w:pPr>
            <w:r>
              <w:rPr>
                <w:rFonts w:hint="eastAsia"/>
              </w:rPr>
              <w:t>纳税人识别号：</w:t>
            </w:r>
          </w:p>
        </w:tc>
      </w:tr>
    </w:tbl>
    <w:p w14:paraId="342060DE">
      <w:pPr>
        <w:pStyle w:val="25"/>
        <w:spacing w:line="360" w:lineRule="auto"/>
        <w:ind w:firstLine="240" w:firstLineChars="100"/>
        <w:rPr>
          <w:rFonts w:ascii="FangSong_GB2312" w:hAnsi="宋体" w:eastAsia="FangSong_GB2312"/>
          <w:color w:val="000000"/>
          <w:sz w:val="24"/>
        </w:rPr>
      </w:pPr>
    </w:p>
    <w:p w14:paraId="330C45C6">
      <w:pPr>
        <w:pStyle w:val="25"/>
        <w:spacing w:line="360" w:lineRule="auto"/>
        <w:ind w:firstLine="240" w:firstLineChars="100"/>
        <w:rPr>
          <w:rFonts w:hAnsi="宋体"/>
          <w:b/>
          <w:sz w:val="24"/>
          <w:szCs w:val="24"/>
        </w:rPr>
      </w:pPr>
      <w:r>
        <w:rPr>
          <w:rFonts w:hint="eastAsia" w:ascii="FangSong_GB2312" w:hAnsi="宋体" w:eastAsia="FangSong_GB2312"/>
          <w:color w:val="000000"/>
          <w:sz w:val="24"/>
        </w:rPr>
        <w:t>投标人名称（盖章）：              法定代表人或授权代表签字：</w:t>
      </w:r>
    </w:p>
    <w:p w14:paraId="6FAD01AF">
      <w:pPr>
        <w:pStyle w:val="25"/>
        <w:spacing w:line="360" w:lineRule="auto"/>
        <w:rPr>
          <w:rFonts w:hAnsi="宋体"/>
          <w:b/>
          <w:sz w:val="24"/>
          <w:szCs w:val="24"/>
        </w:rPr>
      </w:pPr>
    </w:p>
    <w:p w14:paraId="1B7257C2">
      <w:pPr>
        <w:pStyle w:val="25"/>
        <w:spacing w:line="360" w:lineRule="auto"/>
        <w:jc w:val="center"/>
        <w:rPr>
          <w:rFonts w:ascii="黑体" w:eastAsia="黑体"/>
          <w:b/>
          <w:bCs/>
          <w:sz w:val="36"/>
          <w:szCs w:val="36"/>
        </w:rPr>
      </w:pPr>
    </w:p>
    <w:p w14:paraId="14C8909D">
      <w:pPr>
        <w:rPr>
          <w:rFonts w:eastAsia="黑体"/>
          <w:b/>
          <w:bCs/>
          <w:sz w:val="28"/>
        </w:rPr>
      </w:pPr>
      <w:r>
        <w:rPr>
          <w:rFonts w:hint="eastAsia" w:eastAsia="黑体"/>
          <w:b/>
          <w:bCs/>
          <w:sz w:val="28"/>
        </w:rPr>
        <w:br w:type="page"/>
      </w:r>
    </w:p>
    <w:p w14:paraId="20193EC6">
      <w:pPr>
        <w:outlineLvl w:val="1"/>
        <w:rPr>
          <w:rFonts w:hint="default" w:eastAsia="黑体"/>
          <w:b/>
          <w:bCs/>
          <w:sz w:val="28"/>
          <w:lang w:val="en-US" w:eastAsia="zh-CN"/>
        </w:rPr>
      </w:pPr>
      <w:r>
        <w:rPr>
          <w:rFonts w:hint="eastAsia" w:eastAsia="黑体"/>
          <w:b/>
          <w:bCs/>
          <w:sz w:val="28"/>
          <w:lang w:val="en-US" w:eastAsia="zh-CN"/>
        </w:rPr>
        <w:t>附件 售后服务保障及承诺</w:t>
      </w:r>
    </w:p>
    <w:p w14:paraId="771C6767">
      <w:pPr>
        <w:spacing w:line="360" w:lineRule="auto"/>
        <w:jc w:val="center"/>
        <w:rPr>
          <w:rFonts w:ascii="宋体" w:hAnsi="宋体"/>
          <w:b/>
          <w:bCs/>
          <w:sz w:val="24"/>
        </w:rPr>
      </w:pPr>
      <w:r>
        <w:rPr>
          <w:rFonts w:hint="eastAsia" w:ascii="宋体" w:hAnsi="宋体"/>
          <w:b/>
          <w:bCs/>
          <w:sz w:val="24"/>
        </w:rPr>
        <w:t>售后服务保障及承诺</w:t>
      </w:r>
    </w:p>
    <w:p w14:paraId="7A94413E">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7AC34C55">
      <w:pPr>
        <w:spacing w:line="360" w:lineRule="auto"/>
        <w:jc w:val="left"/>
        <w:rPr>
          <w:rFonts w:ascii="宋体" w:hAnsi="宋体"/>
          <w:bCs/>
          <w:sz w:val="24"/>
        </w:rPr>
      </w:pPr>
    </w:p>
    <w:p w14:paraId="0D75F153">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5E323805">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13B63BCB">
      <w:pPr>
        <w:rPr>
          <w:rFonts w:ascii="宋体" w:cs="宋体"/>
          <w:kern w:val="0"/>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1DC0AEA8">
      <w:pPr>
        <w:rPr>
          <w:rFonts w:ascii="宋体" w:cs="宋体"/>
          <w:kern w:val="0"/>
          <w:sz w:val="24"/>
        </w:rPr>
      </w:pPr>
      <w:r>
        <w:rPr>
          <w:rFonts w:hint="eastAsia" w:ascii="宋体" w:cs="宋体"/>
          <w:kern w:val="0"/>
          <w:sz w:val="24"/>
        </w:rPr>
        <w:br w:type="page"/>
      </w:r>
    </w:p>
    <w:p w14:paraId="1728DA3A">
      <w:pPr>
        <w:outlineLvl w:val="1"/>
        <w:rPr>
          <w:rFonts w:hint="default" w:eastAsia="黑体"/>
          <w:b/>
          <w:bCs/>
          <w:sz w:val="28"/>
          <w:lang w:val="en-US"/>
        </w:rPr>
      </w:pPr>
      <w:r>
        <w:rPr>
          <w:rFonts w:hint="eastAsia" w:eastAsia="黑体"/>
          <w:b/>
          <w:bCs/>
          <w:sz w:val="28"/>
          <w:lang w:val="en-US" w:eastAsia="zh-CN"/>
        </w:rPr>
        <w:t>附</w:t>
      </w:r>
      <w:r>
        <w:rPr>
          <w:rFonts w:hint="eastAsia" w:ascii="Times New Roman" w:hAnsi="Times New Roman" w:eastAsia="黑体" w:cs="Times New Roman"/>
          <w:b/>
          <w:bCs/>
          <w:sz w:val="28"/>
          <w:lang w:val="en-US" w:eastAsia="zh-CN"/>
        </w:rPr>
        <w:t>件 服务承诺函</w:t>
      </w:r>
    </w:p>
    <w:p w14:paraId="09EE9CC6">
      <w:pPr>
        <w:jc w:val="center"/>
        <w:rPr>
          <w:rFonts w:ascii="宋体" w:hAnsi="宋体"/>
          <w:b/>
          <w:bCs/>
          <w:sz w:val="32"/>
        </w:rPr>
      </w:pPr>
      <w:r>
        <w:rPr>
          <w:rFonts w:hint="eastAsia" w:ascii="宋体" w:hAnsi="宋体"/>
          <w:b/>
          <w:bCs/>
          <w:sz w:val="32"/>
        </w:rPr>
        <w:t>服务承诺函</w:t>
      </w:r>
    </w:p>
    <w:p w14:paraId="1AF0CFEF">
      <w:pPr>
        <w:jc w:val="center"/>
        <w:rPr>
          <w:rFonts w:ascii="宋体" w:hAnsi="宋体"/>
          <w:sz w:val="24"/>
        </w:rPr>
      </w:pPr>
      <w:r>
        <w:rPr>
          <w:rFonts w:hint="eastAsia" w:ascii="宋体" w:hAnsi="宋体"/>
          <w:sz w:val="24"/>
        </w:rPr>
        <w:t>（包含但不仅限于以下内容）</w:t>
      </w:r>
    </w:p>
    <w:p w14:paraId="7D0AE8C7">
      <w:pPr>
        <w:ind w:firstLine="3360"/>
        <w:jc w:val="center"/>
        <w:rPr>
          <w:rFonts w:ascii="宋体" w:hAnsi="宋体"/>
          <w:sz w:val="24"/>
        </w:rPr>
      </w:pPr>
      <w:r>
        <w:rPr>
          <w:rFonts w:hint="eastAsia" w:ascii="宋体" w:hAnsi="宋体"/>
          <w:sz w:val="24"/>
        </w:rPr>
        <w:t xml:space="preserve">    </w:t>
      </w:r>
    </w:p>
    <w:p w14:paraId="1ADF1344">
      <w:pPr>
        <w:spacing w:line="312" w:lineRule="auto"/>
        <w:rPr>
          <w:rFonts w:ascii="宋体" w:hAnsi="宋体"/>
          <w:b/>
          <w:sz w:val="24"/>
          <w:u w:val="single"/>
        </w:rPr>
      </w:pPr>
      <w:r>
        <w:rPr>
          <w:rFonts w:hint="eastAsia" w:ascii="宋体" w:hAnsi="宋体"/>
          <w:b/>
          <w:sz w:val="24"/>
          <w:u w:val="single"/>
        </w:rPr>
        <w:t>（招标人）：</w:t>
      </w:r>
    </w:p>
    <w:p w14:paraId="3C617049">
      <w:pPr>
        <w:spacing w:line="312"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对中标合同货物的服务做如下承诺：</w:t>
      </w:r>
    </w:p>
    <w:p w14:paraId="32F3B9BA">
      <w:pPr>
        <w:tabs>
          <w:tab w:val="left" w:pos="615"/>
        </w:tabs>
        <w:spacing w:line="312" w:lineRule="auto"/>
        <w:ind w:firstLine="480" w:firstLineChars="200"/>
        <w:rPr>
          <w:rFonts w:ascii="宋体" w:hAnsi="宋体"/>
          <w:sz w:val="24"/>
        </w:rPr>
      </w:pPr>
      <w:r>
        <w:rPr>
          <w:rFonts w:hint="eastAsia" w:ascii="宋体" w:hAnsi="宋体"/>
          <w:sz w:val="24"/>
        </w:rPr>
        <w:t>1．及时向需方提供按合同规定的全部技术资料和图纸。有义务在必要时邀请需方参与供方的技术设计审查。</w:t>
      </w:r>
    </w:p>
    <w:p w14:paraId="25F84F4D">
      <w:pPr>
        <w:tabs>
          <w:tab w:val="left" w:pos="615"/>
        </w:tabs>
        <w:spacing w:line="312" w:lineRule="auto"/>
        <w:ind w:firstLine="480" w:firstLineChars="200"/>
        <w:rPr>
          <w:rFonts w:ascii="宋体" w:hAnsi="宋体"/>
          <w:sz w:val="24"/>
        </w:rPr>
      </w:pPr>
      <w:r>
        <w:rPr>
          <w:rFonts w:hint="eastAsia" w:ascii="宋体" w:hAnsi="宋体"/>
          <w:sz w:val="24"/>
        </w:rPr>
        <w:t>2．按需方要求的时间到现场进行技术服务。</w:t>
      </w:r>
    </w:p>
    <w:p w14:paraId="0B539537">
      <w:pPr>
        <w:tabs>
          <w:tab w:val="left" w:pos="615"/>
        </w:tabs>
        <w:spacing w:line="312" w:lineRule="auto"/>
        <w:ind w:firstLine="480" w:firstLineChars="200"/>
        <w:rPr>
          <w:rFonts w:ascii="宋体" w:hAnsi="宋体"/>
          <w:sz w:val="24"/>
        </w:rPr>
      </w:pPr>
      <w:r>
        <w:rPr>
          <w:rFonts w:hint="eastAsia" w:ascii="宋体" w:hAnsi="宋体"/>
          <w:sz w:val="24"/>
        </w:rPr>
        <w:t>3．对于需方选购的与合同货物有关的配套设备，供方应主动提供满足设备接口要求的技术条件和资料。</w:t>
      </w:r>
    </w:p>
    <w:p w14:paraId="14666BBB">
      <w:pPr>
        <w:numPr>
          <w:ilvl w:val="0"/>
          <w:numId w:val="13"/>
        </w:numPr>
        <w:tabs>
          <w:tab w:val="left" w:pos="1254"/>
        </w:tabs>
        <w:spacing w:line="312" w:lineRule="auto"/>
        <w:rPr>
          <w:rFonts w:ascii="宋体" w:hAnsi="宋体"/>
          <w:sz w:val="24"/>
        </w:rPr>
      </w:pPr>
      <w:r>
        <w:rPr>
          <w:rFonts w:hint="eastAsia" w:ascii="宋体" w:hAnsi="宋体"/>
          <w:sz w:val="24"/>
        </w:rPr>
        <w:t>严格执行供需双方就有关问题召开会议的纪要或签订的协议。</w:t>
      </w:r>
    </w:p>
    <w:p w14:paraId="7B88D25C">
      <w:pPr>
        <w:numPr>
          <w:ilvl w:val="0"/>
          <w:numId w:val="13"/>
        </w:numPr>
        <w:tabs>
          <w:tab w:val="left" w:pos="1254"/>
        </w:tabs>
        <w:spacing w:line="312" w:lineRule="auto"/>
        <w:ind w:left="0" w:firstLine="480"/>
        <w:rPr>
          <w:rFonts w:ascii="宋体" w:hAnsi="宋体"/>
          <w:sz w:val="24"/>
        </w:rPr>
      </w:pPr>
      <w:r>
        <w:rPr>
          <w:rFonts w:hint="eastAsia" w:ascii="宋体" w:hAnsi="宋体"/>
          <w:sz w:val="24"/>
        </w:rPr>
        <w:t>根据需方的要求为需方举办有关货物安装、调试、使用、维护技术的业务培训，保证需方运行、维修人员熟练掌握运行和维修技能。</w:t>
      </w:r>
    </w:p>
    <w:p w14:paraId="74D3649C">
      <w:pPr>
        <w:tabs>
          <w:tab w:val="left" w:pos="615"/>
        </w:tabs>
        <w:spacing w:line="312" w:lineRule="auto"/>
        <w:ind w:firstLine="480" w:firstLineChars="200"/>
        <w:rPr>
          <w:rFonts w:ascii="宋体" w:hAnsi="宋体"/>
          <w:sz w:val="24"/>
        </w:rPr>
      </w:pPr>
      <w:r>
        <w:rPr>
          <w:rFonts w:hint="eastAsia" w:ascii="宋体" w:hAnsi="宋体"/>
          <w:sz w:val="24"/>
        </w:rPr>
        <w:t>6．加强售前、售中、售后服务，把“24小时服务”、“超前服务”、“全过程服务”、“终身服务”贯彻在产品制造、安装、调试、大修的全过程。</w:t>
      </w:r>
    </w:p>
    <w:p w14:paraId="10C1DC06">
      <w:pPr>
        <w:tabs>
          <w:tab w:val="left" w:pos="615"/>
        </w:tabs>
        <w:spacing w:line="312" w:lineRule="auto"/>
        <w:ind w:firstLine="480" w:firstLineChars="200"/>
        <w:rPr>
          <w:rFonts w:ascii="宋体" w:hAnsi="宋体"/>
          <w:sz w:val="24"/>
        </w:rPr>
      </w:pPr>
      <w:r>
        <w:rPr>
          <w:rFonts w:hint="eastAsia" w:ascii="宋体" w:hAnsi="宋体"/>
          <w:sz w:val="24"/>
        </w:rPr>
        <w:t>7．接到需方反映的质量问题信息后，在小时之内作出答复或派出服务人员，尽快到达现场，做到用户对质量不满意，服务不停止。</w:t>
      </w:r>
    </w:p>
    <w:p w14:paraId="11656C1B">
      <w:pPr>
        <w:numPr>
          <w:ilvl w:val="0"/>
          <w:numId w:val="14"/>
        </w:numPr>
        <w:tabs>
          <w:tab w:val="left" w:pos="780"/>
        </w:tabs>
        <w:spacing w:line="312" w:lineRule="auto"/>
        <w:rPr>
          <w:rFonts w:ascii="宋体" w:hAnsi="宋体"/>
          <w:sz w:val="24"/>
        </w:rPr>
      </w:pPr>
      <w:r>
        <w:rPr>
          <w:rFonts w:hint="eastAsia" w:ascii="宋体" w:hAnsi="宋体"/>
          <w:sz w:val="24"/>
        </w:rPr>
        <w:t>随时满足需方对备品备件的要求。</w:t>
      </w:r>
    </w:p>
    <w:p w14:paraId="010174E5">
      <w:pPr>
        <w:tabs>
          <w:tab w:val="left" w:pos="615"/>
        </w:tabs>
        <w:spacing w:line="312" w:lineRule="auto"/>
        <w:ind w:firstLine="480" w:firstLineChars="200"/>
        <w:rPr>
          <w:rFonts w:ascii="宋体" w:hAnsi="宋体"/>
          <w:sz w:val="24"/>
        </w:rPr>
      </w:pPr>
      <w:r>
        <w:rPr>
          <w:rFonts w:hint="eastAsia" w:ascii="宋体" w:hAnsi="宋体"/>
          <w:sz w:val="24"/>
        </w:rPr>
        <w:t>9.无论在何种情况下，供方决不以任何理由刁难需方。</w:t>
      </w:r>
    </w:p>
    <w:p w14:paraId="5D5039A0">
      <w:pPr>
        <w:tabs>
          <w:tab w:val="left" w:pos="615"/>
        </w:tabs>
        <w:spacing w:line="312" w:lineRule="auto"/>
        <w:ind w:firstLine="480" w:firstLineChars="200"/>
        <w:rPr>
          <w:rFonts w:ascii="宋体" w:hAnsi="宋体"/>
          <w:sz w:val="24"/>
        </w:rPr>
      </w:pPr>
      <w:r>
        <w:rPr>
          <w:rFonts w:hint="eastAsia" w:ascii="宋体" w:hAnsi="宋体"/>
          <w:sz w:val="24"/>
        </w:rPr>
        <w:t>10.如我单位中标，本承诺函将成为合同不可分割的一部分，与合同具有同等法律效力。</w:t>
      </w:r>
    </w:p>
    <w:p w14:paraId="2C37ACA5">
      <w:pPr>
        <w:overflowPunct w:val="0"/>
        <w:snapToGrid w:val="0"/>
        <w:spacing w:line="360" w:lineRule="auto"/>
        <w:rPr>
          <w:rFonts w:ascii="宋体" w:hAnsi="宋体"/>
          <w:b/>
          <w:bCs/>
          <w:sz w:val="24"/>
        </w:rPr>
      </w:pPr>
      <w:r>
        <w:rPr>
          <w:rFonts w:hint="eastAsia" w:ascii="宋体" w:hAnsi="宋体"/>
          <w:b/>
          <w:bCs/>
          <w:sz w:val="24"/>
        </w:rPr>
        <w:t>附我方人员服务人、日数见下表：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450CB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7F18F816">
            <w:pPr>
              <w:spacing w:line="360" w:lineRule="auto"/>
              <w:jc w:val="center"/>
              <w:rPr>
                <w:rFonts w:ascii="宋体" w:hAnsi="宋体"/>
                <w:sz w:val="24"/>
              </w:rPr>
            </w:pPr>
            <w:r>
              <w:rPr>
                <w:rFonts w:hint="eastAsia" w:ascii="宋体" w:hAnsi="宋体"/>
                <w:sz w:val="24"/>
              </w:rPr>
              <w:t>序号</w:t>
            </w:r>
          </w:p>
        </w:tc>
        <w:tc>
          <w:tcPr>
            <w:tcW w:w="1410" w:type="dxa"/>
            <w:vMerge w:val="restart"/>
            <w:vAlign w:val="center"/>
          </w:tcPr>
          <w:p w14:paraId="15C0DE70">
            <w:pPr>
              <w:spacing w:line="360" w:lineRule="auto"/>
              <w:jc w:val="center"/>
              <w:rPr>
                <w:rFonts w:ascii="宋体" w:hAnsi="宋体"/>
                <w:sz w:val="24"/>
              </w:rPr>
            </w:pPr>
            <w:r>
              <w:rPr>
                <w:rFonts w:hint="eastAsia" w:ascii="宋体" w:hAnsi="宋体"/>
                <w:sz w:val="24"/>
              </w:rPr>
              <w:t>技术服务内容</w:t>
            </w:r>
          </w:p>
        </w:tc>
        <w:tc>
          <w:tcPr>
            <w:tcW w:w="1399" w:type="dxa"/>
            <w:vMerge w:val="restart"/>
            <w:vAlign w:val="center"/>
          </w:tcPr>
          <w:p w14:paraId="47D07085">
            <w:pPr>
              <w:spacing w:line="360" w:lineRule="auto"/>
              <w:jc w:val="center"/>
              <w:rPr>
                <w:rFonts w:ascii="宋体" w:hAnsi="宋体"/>
                <w:sz w:val="24"/>
              </w:rPr>
            </w:pPr>
            <w:r>
              <w:rPr>
                <w:rFonts w:hint="eastAsia" w:ascii="宋体" w:hAnsi="宋体"/>
                <w:sz w:val="24"/>
              </w:rPr>
              <w:t>计划人日数</w:t>
            </w:r>
          </w:p>
        </w:tc>
        <w:tc>
          <w:tcPr>
            <w:tcW w:w="3085" w:type="dxa"/>
            <w:gridSpan w:val="2"/>
            <w:vAlign w:val="center"/>
          </w:tcPr>
          <w:p w14:paraId="16F9D385">
            <w:pPr>
              <w:spacing w:line="360" w:lineRule="auto"/>
              <w:jc w:val="center"/>
              <w:rPr>
                <w:rFonts w:ascii="宋体" w:hAnsi="宋体"/>
                <w:sz w:val="24"/>
              </w:rPr>
            </w:pPr>
            <w:r>
              <w:rPr>
                <w:rFonts w:hint="eastAsia" w:ascii="宋体" w:hAnsi="宋体"/>
                <w:sz w:val="24"/>
              </w:rPr>
              <w:t>派出人员构成</w:t>
            </w:r>
          </w:p>
        </w:tc>
        <w:tc>
          <w:tcPr>
            <w:tcW w:w="2469" w:type="dxa"/>
            <w:vMerge w:val="restart"/>
            <w:vAlign w:val="center"/>
          </w:tcPr>
          <w:p w14:paraId="0A9627F4">
            <w:pPr>
              <w:spacing w:line="360" w:lineRule="auto"/>
              <w:jc w:val="center"/>
              <w:rPr>
                <w:rFonts w:ascii="宋体" w:hAnsi="宋体"/>
                <w:sz w:val="24"/>
              </w:rPr>
            </w:pPr>
            <w:r>
              <w:rPr>
                <w:rFonts w:hint="eastAsia" w:ascii="宋体" w:hAnsi="宋体"/>
                <w:sz w:val="24"/>
              </w:rPr>
              <w:t>备   注</w:t>
            </w:r>
          </w:p>
        </w:tc>
      </w:tr>
      <w:tr w14:paraId="41BA3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434DE968">
            <w:pPr>
              <w:spacing w:line="360" w:lineRule="auto"/>
              <w:jc w:val="center"/>
              <w:rPr>
                <w:rFonts w:ascii="宋体" w:hAnsi="宋体"/>
                <w:sz w:val="24"/>
              </w:rPr>
            </w:pPr>
          </w:p>
        </w:tc>
        <w:tc>
          <w:tcPr>
            <w:tcW w:w="1410" w:type="dxa"/>
            <w:vMerge w:val="continue"/>
            <w:vAlign w:val="center"/>
          </w:tcPr>
          <w:p w14:paraId="0A2E62E2">
            <w:pPr>
              <w:spacing w:line="360" w:lineRule="auto"/>
              <w:jc w:val="center"/>
              <w:rPr>
                <w:rFonts w:ascii="宋体" w:hAnsi="宋体"/>
                <w:sz w:val="24"/>
              </w:rPr>
            </w:pPr>
          </w:p>
        </w:tc>
        <w:tc>
          <w:tcPr>
            <w:tcW w:w="1399" w:type="dxa"/>
            <w:vMerge w:val="continue"/>
            <w:vAlign w:val="center"/>
          </w:tcPr>
          <w:p w14:paraId="17B49728">
            <w:pPr>
              <w:spacing w:line="360" w:lineRule="auto"/>
              <w:jc w:val="center"/>
              <w:rPr>
                <w:rFonts w:ascii="宋体" w:hAnsi="宋体"/>
                <w:sz w:val="24"/>
              </w:rPr>
            </w:pPr>
          </w:p>
        </w:tc>
        <w:tc>
          <w:tcPr>
            <w:tcW w:w="1536" w:type="dxa"/>
            <w:vAlign w:val="center"/>
          </w:tcPr>
          <w:p w14:paraId="7195667C">
            <w:pPr>
              <w:spacing w:line="360" w:lineRule="auto"/>
              <w:jc w:val="center"/>
              <w:rPr>
                <w:rFonts w:ascii="宋体" w:hAnsi="宋体"/>
                <w:sz w:val="24"/>
              </w:rPr>
            </w:pPr>
            <w:r>
              <w:rPr>
                <w:rFonts w:hint="eastAsia" w:ascii="宋体" w:hAnsi="宋体"/>
                <w:sz w:val="24"/>
              </w:rPr>
              <w:t>职 称</w:t>
            </w:r>
          </w:p>
        </w:tc>
        <w:tc>
          <w:tcPr>
            <w:tcW w:w="1549" w:type="dxa"/>
            <w:vAlign w:val="center"/>
          </w:tcPr>
          <w:p w14:paraId="61496DA8">
            <w:pPr>
              <w:spacing w:line="360" w:lineRule="auto"/>
              <w:jc w:val="center"/>
              <w:rPr>
                <w:rFonts w:ascii="宋体" w:hAnsi="宋体"/>
                <w:sz w:val="24"/>
              </w:rPr>
            </w:pPr>
            <w:r>
              <w:rPr>
                <w:rFonts w:hint="eastAsia" w:ascii="宋体" w:hAnsi="宋体"/>
                <w:sz w:val="24"/>
              </w:rPr>
              <w:t>人 数</w:t>
            </w:r>
          </w:p>
        </w:tc>
        <w:tc>
          <w:tcPr>
            <w:tcW w:w="2469" w:type="dxa"/>
            <w:vMerge w:val="continue"/>
            <w:vAlign w:val="center"/>
          </w:tcPr>
          <w:p w14:paraId="4056525A">
            <w:pPr>
              <w:spacing w:line="360" w:lineRule="auto"/>
              <w:jc w:val="center"/>
              <w:rPr>
                <w:rFonts w:ascii="宋体" w:hAnsi="宋体"/>
                <w:sz w:val="24"/>
              </w:rPr>
            </w:pPr>
          </w:p>
        </w:tc>
      </w:tr>
      <w:tr w14:paraId="23F1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12EFD66B">
            <w:pPr>
              <w:spacing w:line="360" w:lineRule="auto"/>
              <w:jc w:val="center"/>
              <w:rPr>
                <w:rFonts w:ascii="宋体" w:hAnsi="宋体"/>
                <w:sz w:val="24"/>
              </w:rPr>
            </w:pPr>
          </w:p>
        </w:tc>
        <w:tc>
          <w:tcPr>
            <w:tcW w:w="1410" w:type="dxa"/>
            <w:vAlign w:val="center"/>
          </w:tcPr>
          <w:p w14:paraId="70506071">
            <w:pPr>
              <w:spacing w:line="360" w:lineRule="auto"/>
              <w:jc w:val="center"/>
              <w:rPr>
                <w:rFonts w:ascii="宋体" w:hAnsi="宋体"/>
                <w:sz w:val="24"/>
              </w:rPr>
            </w:pPr>
          </w:p>
        </w:tc>
        <w:tc>
          <w:tcPr>
            <w:tcW w:w="1399" w:type="dxa"/>
            <w:vAlign w:val="center"/>
          </w:tcPr>
          <w:p w14:paraId="5C0B53DF">
            <w:pPr>
              <w:spacing w:line="360" w:lineRule="auto"/>
              <w:jc w:val="center"/>
              <w:rPr>
                <w:rFonts w:ascii="宋体" w:hAnsi="宋体"/>
                <w:sz w:val="24"/>
              </w:rPr>
            </w:pPr>
          </w:p>
        </w:tc>
        <w:tc>
          <w:tcPr>
            <w:tcW w:w="1536" w:type="dxa"/>
            <w:vAlign w:val="center"/>
          </w:tcPr>
          <w:p w14:paraId="46A7DD05">
            <w:pPr>
              <w:spacing w:line="360" w:lineRule="auto"/>
              <w:jc w:val="center"/>
              <w:rPr>
                <w:rFonts w:ascii="宋体" w:hAnsi="宋体"/>
                <w:sz w:val="24"/>
              </w:rPr>
            </w:pPr>
          </w:p>
        </w:tc>
        <w:tc>
          <w:tcPr>
            <w:tcW w:w="1549" w:type="dxa"/>
            <w:vAlign w:val="center"/>
          </w:tcPr>
          <w:p w14:paraId="5EC74911">
            <w:pPr>
              <w:spacing w:line="360" w:lineRule="auto"/>
              <w:jc w:val="center"/>
              <w:rPr>
                <w:rFonts w:ascii="宋体" w:hAnsi="宋体"/>
                <w:sz w:val="24"/>
              </w:rPr>
            </w:pPr>
          </w:p>
        </w:tc>
        <w:tc>
          <w:tcPr>
            <w:tcW w:w="2469" w:type="dxa"/>
            <w:vAlign w:val="center"/>
          </w:tcPr>
          <w:p w14:paraId="7C9AABDE">
            <w:pPr>
              <w:spacing w:line="360" w:lineRule="auto"/>
              <w:jc w:val="center"/>
              <w:rPr>
                <w:rFonts w:ascii="宋体" w:hAnsi="宋体"/>
                <w:sz w:val="24"/>
              </w:rPr>
            </w:pPr>
          </w:p>
        </w:tc>
      </w:tr>
      <w:tr w14:paraId="64D8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56BCE77E">
            <w:pPr>
              <w:spacing w:line="360" w:lineRule="auto"/>
              <w:jc w:val="center"/>
              <w:rPr>
                <w:rFonts w:ascii="宋体" w:hAnsi="宋体"/>
                <w:sz w:val="24"/>
              </w:rPr>
            </w:pPr>
          </w:p>
        </w:tc>
        <w:tc>
          <w:tcPr>
            <w:tcW w:w="1410" w:type="dxa"/>
            <w:vAlign w:val="center"/>
          </w:tcPr>
          <w:p w14:paraId="4E9BCEBA">
            <w:pPr>
              <w:spacing w:line="360" w:lineRule="auto"/>
              <w:jc w:val="center"/>
              <w:rPr>
                <w:rFonts w:ascii="宋体" w:hAnsi="宋体"/>
                <w:sz w:val="24"/>
              </w:rPr>
            </w:pPr>
          </w:p>
        </w:tc>
        <w:tc>
          <w:tcPr>
            <w:tcW w:w="1399" w:type="dxa"/>
            <w:vAlign w:val="center"/>
          </w:tcPr>
          <w:p w14:paraId="4D91CBF8">
            <w:pPr>
              <w:spacing w:line="360" w:lineRule="auto"/>
              <w:jc w:val="center"/>
              <w:rPr>
                <w:rFonts w:ascii="宋体" w:hAnsi="宋体"/>
                <w:sz w:val="24"/>
              </w:rPr>
            </w:pPr>
          </w:p>
        </w:tc>
        <w:tc>
          <w:tcPr>
            <w:tcW w:w="1536" w:type="dxa"/>
            <w:vAlign w:val="center"/>
          </w:tcPr>
          <w:p w14:paraId="1A0FCC80">
            <w:pPr>
              <w:spacing w:line="360" w:lineRule="auto"/>
              <w:jc w:val="center"/>
              <w:rPr>
                <w:rFonts w:ascii="宋体" w:hAnsi="宋体"/>
                <w:sz w:val="24"/>
              </w:rPr>
            </w:pPr>
          </w:p>
        </w:tc>
        <w:tc>
          <w:tcPr>
            <w:tcW w:w="1549" w:type="dxa"/>
            <w:vAlign w:val="center"/>
          </w:tcPr>
          <w:p w14:paraId="3B2396B8">
            <w:pPr>
              <w:spacing w:line="360" w:lineRule="auto"/>
              <w:jc w:val="center"/>
              <w:rPr>
                <w:rFonts w:ascii="宋体" w:hAnsi="宋体"/>
                <w:sz w:val="24"/>
              </w:rPr>
            </w:pPr>
          </w:p>
        </w:tc>
        <w:tc>
          <w:tcPr>
            <w:tcW w:w="2469" w:type="dxa"/>
            <w:vAlign w:val="center"/>
          </w:tcPr>
          <w:p w14:paraId="2CAB1F22">
            <w:pPr>
              <w:spacing w:line="360" w:lineRule="auto"/>
              <w:jc w:val="center"/>
              <w:rPr>
                <w:rFonts w:ascii="宋体" w:hAnsi="宋体"/>
                <w:sz w:val="24"/>
              </w:rPr>
            </w:pPr>
          </w:p>
        </w:tc>
      </w:tr>
      <w:tr w14:paraId="0A592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4D89F431">
            <w:pPr>
              <w:spacing w:line="360" w:lineRule="auto"/>
              <w:jc w:val="center"/>
              <w:rPr>
                <w:rFonts w:ascii="宋体" w:hAnsi="宋体"/>
                <w:sz w:val="24"/>
              </w:rPr>
            </w:pPr>
          </w:p>
        </w:tc>
        <w:tc>
          <w:tcPr>
            <w:tcW w:w="1410" w:type="dxa"/>
            <w:vAlign w:val="center"/>
          </w:tcPr>
          <w:p w14:paraId="74ACFEA8">
            <w:pPr>
              <w:spacing w:line="360" w:lineRule="auto"/>
              <w:jc w:val="center"/>
              <w:rPr>
                <w:rFonts w:ascii="宋体" w:hAnsi="宋体"/>
                <w:sz w:val="24"/>
              </w:rPr>
            </w:pPr>
          </w:p>
        </w:tc>
        <w:tc>
          <w:tcPr>
            <w:tcW w:w="1399" w:type="dxa"/>
            <w:vAlign w:val="center"/>
          </w:tcPr>
          <w:p w14:paraId="5BB09B00">
            <w:pPr>
              <w:spacing w:line="360" w:lineRule="auto"/>
              <w:jc w:val="center"/>
              <w:rPr>
                <w:rFonts w:ascii="宋体" w:hAnsi="宋体"/>
                <w:sz w:val="24"/>
              </w:rPr>
            </w:pPr>
          </w:p>
        </w:tc>
        <w:tc>
          <w:tcPr>
            <w:tcW w:w="1536" w:type="dxa"/>
            <w:vAlign w:val="center"/>
          </w:tcPr>
          <w:p w14:paraId="22C433F5">
            <w:pPr>
              <w:spacing w:line="360" w:lineRule="auto"/>
              <w:jc w:val="center"/>
              <w:rPr>
                <w:rFonts w:ascii="宋体" w:hAnsi="宋体"/>
                <w:sz w:val="24"/>
              </w:rPr>
            </w:pPr>
          </w:p>
        </w:tc>
        <w:tc>
          <w:tcPr>
            <w:tcW w:w="1549" w:type="dxa"/>
            <w:vAlign w:val="center"/>
          </w:tcPr>
          <w:p w14:paraId="138A1687">
            <w:pPr>
              <w:spacing w:line="360" w:lineRule="auto"/>
              <w:jc w:val="center"/>
              <w:rPr>
                <w:rFonts w:ascii="宋体" w:hAnsi="宋体"/>
                <w:sz w:val="24"/>
              </w:rPr>
            </w:pPr>
          </w:p>
        </w:tc>
        <w:tc>
          <w:tcPr>
            <w:tcW w:w="2469" w:type="dxa"/>
            <w:vAlign w:val="center"/>
          </w:tcPr>
          <w:p w14:paraId="4E469541">
            <w:pPr>
              <w:spacing w:line="360" w:lineRule="auto"/>
              <w:jc w:val="center"/>
              <w:rPr>
                <w:rFonts w:ascii="宋体" w:hAnsi="宋体"/>
                <w:sz w:val="24"/>
              </w:rPr>
            </w:pPr>
          </w:p>
        </w:tc>
      </w:tr>
    </w:tbl>
    <w:p w14:paraId="38BBACA5">
      <w:pPr>
        <w:spacing w:line="360" w:lineRule="auto"/>
        <w:rPr>
          <w:rFonts w:ascii="宋体" w:hAnsi="宋体"/>
          <w:sz w:val="24"/>
        </w:rPr>
      </w:pPr>
      <w:r>
        <w:rPr>
          <w:rFonts w:hint="eastAsia" w:ascii="宋体" w:hAnsi="宋体"/>
          <w:sz w:val="24"/>
        </w:rPr>
        <w:t xml:space="preserve">投标人名称（公章）：         </w:t>
      </w:r>
    </w:p>
    <w:p w14:paraId="0B0F3C80">
      <w:pPr>
        <w:spacing w:line="360" w:lineRule="auto"/>
        <w:rPr>
          <w:rFonts w:ascii="宋体" w:hAnsi="宋体"/>
          <w:sz w:val="24"/>
        </w:rPr>
      </w:pPr>
      <w:r>
        <w:rPr>
          <w:rFonts w:hint="eastAsia" w:ascii="宋体" w:hAnsi="宋体"/>
          <w:sz w:val="24"/>
        </w:rPr>
        <w:t xml:space="preserve">法定代表人或授权代理人签字：              </w:t>
      </w:r>
    </w:p>
    <w:p w14:paraId="07D478B9">
      <w:pPr>
        <w:spacing w:line="360" w:lineRule="auto"/>
        <w:rPr>
          <w:rFonts w:ascii="宋体" w:hAnsi="宋体"/>
          <w:sz w:val="24"/>
        </w:rPr>
      </w:pPr>
      <w:r>
        <w:rPr>
          <w:rFonts w:hint="eastAsia" w:ascii="宋体" w:hAnsi="宋体"/>
          <w:sz w:val="24"/>
        </w:rPr>
        <w:t xml:space="preserve">日   期：   </w:t>
      </w:r>
    </w:p>
    <w:p w14:paraId="15DB3499">
      <w:pPr>
        <w:rPr>
          <w:rFonts w:ascii="宋体" w:hAnsi="宋体"/>
          <w:sz w:val="24"/>
        </w:rPr>
      </w:pPr>
      <w:r>
        <w:rPr>
          <w:rFonts w:hint="eastAsia" w:ascii="宋体" w:hAnsi="宋体"/>
          <w:sz w:val="24"/>
        </w:rPr>
        <w:br w:type="page"/>
      </w:r>
    </w:p>
    <w:p w14:paraId="5355A543">
      <w:pPr>
        <w:spacing w:line="360" w:lineRule="auto"/>
        <w:outlineLvl w:val="1"/>
        <w:rPr>
          <w:rFonts w:hint="default" w:eastAsia="黑体"/>
          <w:b/>
          <w:bCs/>
          <w:sz w:val="28"/>
          <w:lang w:val="en-US"/>
        </w:rPr>
      </w:pPr>
      <w:r>
        <w:rPr>
          <w:rFonts w:hint="eastAsia" w:eastAsia="黑体"/>
          <w:b/>
          <w:bCs/>
          <w:sz w:val="28"/>
          <w:lang w:val="en-US" w:eastAsia="zh-CN"/>
        </w:rPr>
        <w:t>附件 质量承诺函</w:t>
      </w:r>
    </w:p>
    <w:p w14:paraId="6798BC22">
      <w:pPr>
        <w:spacing w:line="360" w:lineRule="auto"/>
        <w:jc w:val="center"/>
        <w:rPr>
          <w:rFonts w:ascii="宋体" w:hAnsi="宋体"/>
          <w:b/>
          <w:bCs/>
          <w:sz w:val="32"/>
        </w:rPr>
      </w:pPr>
      <w:r>
        <w:rPr>
          <w:rFonts w:hint="eastAsia" w:ascii="宋体" w:hAnsi="宋体"/>
          <w:b/>
          <w:bCs/>
          <w:sz w:val="32"/>
        </w:rPr>
        <w:t>质量承诺函</w:t>
      </w:r>
    </w:p>
    <w:p w14:paraId="07E1FC1D">
      <w:pPr>
        <w:spacing w:line="360" w:lineRule="auto"/>
        <w:ind w:firstLine="5640"/>
        <w:rPr>
          <w:rFonts w:ascii="宋体" w:hAnsi="宋体"/>
          <w:sz w:val="24"/>
        </w:rPr>
      </w:pPr>
      <w:r>
        <w:rPr>
          <w:rFonts w:hint="eastAsia" w:ascii="宋体" w:hAnsi="宋体"/>
          <w:sz w:val="24"/>
        </w:rPr>
        <w:t xml:space="preserve">项目名称：                </w:t>
      </w:r>
    </w:p>
    <w:p w14:paraId="726B1FE1">
      <w:pPr>
        <w:spacing w:line="360" w:lineRule="auto"/>
        <w:ind w:firstLine="5640"/>
        <w:rPr>
          <w:rFonts w:ascii="宋体" w:hAnsi="宋体"/>
          <w:sz w:val="24"/>
        </w:rPr>
      </w:pPr>
      <w:r>
        <w:rPr>
          <w:rFonts w:hint="eastAsia" w:ascii="宋体" w:hAnsi="宋体"/>
          <w:sz w:val="24"/>
        </w:rPr>
        <w:t>项目编号：</w:t>
      </w:r>
    </w:p>
    <w:p w14:paraId="67AF6B9C">
      <w:pPr>
        <w:spacing w:line="360" w:lineRule="auto"/>
        <w:rPr>
          <w:rFonts w:ascii="宋体" w:hAnsi="宋体"/>
          <w:sz w:val="24"/>
        </w:rPr>
      </w:pPr>
      <w:r>
        <w:rPr>
          <w:rFonts w:hint="eastAsia" w:ascii="宋体" w:hAnsi="宋体"/>
          <w:b/>
          <w:sz w:val="24"/>
          <w:u w:val="single"/>
        </w:rPr>
        <w:t>（招标人）：</w:t>
      </w:r>
    </w:p>
    <w:p w14:paraId="00146879">
      <w:pPr>
        <w:spacing w:line="360"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为保证中标系统/货物的质量特做如下承诺：</w:t>
      </w:r>
    </w:p>
    <w:p w14:paraId="52017AC3">
      <w:pPr>
        <w:spacing w:line="360" w:lineRule="auto"/>
        <w:ind w:firstLine="480" w:firstLineChars="200"/>
        <w:rPr>
          <w:rFonts w:ascii="宋体" w:hAnsi="宋体"/>
          <w:sz w:val="24"/>
        </w:rPr>
      </w:pPr>
      <w:r>
        <w:rPr>
          <w:rFonts w:hint="eastAsia" w:ascii="宋体" w:hAnsi="宋体"/>
          <w:sz w:val="24"/>
        </w:rPr>
        <w:t>1．严格按照合同要求，提供符合设计标准、质量合格的产品。</w:t>
      </w:r>
    </w:p>
    <w:p w14:paraId="54B4D955">
      <w:pPr>
        <w:spacing w:line="360" w:lineRule="auto"/>
        <w:ind w:left="480"/>
        <w:rPr>
          <w:rFonts w:ascii="宋体" w:hAnsi="宋体"/>
          <w:sz w:val="24"/>
        </w:rPr>
      </w:pPr>
      <w:r>
        <w:rPr>
          <w:rFonts w:hint="eastAsia" w:ascii="宋体" w:hAnsi="宋体"/>
          <w:sz w:val="24"/>
        </w:rPr>
        <w:t>2．严格检查和控制原材料、元器件、配套件的进厂质量。</w:t>
      </w:r>
    </w:p>
    <w:p w14:paraId="4A91FEC9">
      <w:pPr>
        <w:spacing w:line="360" w:lineRule="auto"/>
        <w:ind w:left="480"/>
        <w:rPr>
          <w:rFonts w:ascii="宋体" w:hAnsi="宋体"/>
          <w:sz w:val="24"/>
        </w:rPr>
      </w:pPr>
      <w:r>
        <w:rPr>
          <w:rFonts w:hint="eastAsia" w:ascii="宋体" w:hAnsi="宋体"/>
          <w:sz w:val="24"/>
        </w:rPr>
        <w:t>3．保证所供货物加工工艺完善、检测手段完备。产品决不带缺陷出厂。</w:t>
      </w:r>
    </w:p>
    <w:p w14:paraId="7F73B34B">
      <w:pPr>
        <w:spacing w:line="360" w:lineRule="auto"/>
        <w:ind w:firstLine="480" w:firstLineChars="200"/>
        <w:rPr>
          <w:rFonts w:ascii="宋体" w:hAnsi="宋体"/>
          <w:sz w:val="24"/>
        </w:rPr>
      </w:pPr>
      <w:r>
        <w:rPr>
          <w:rFonts w:hint="eastAsia" w:ascii="宋体" w:hAnsi="宋体"/>
          <w:sz w:val="24"/>
        </w:rPr>
        <w:t>4．对涉及分包商的供货、质量、性能、技术接口、服务等方面问题负全部责任。按合同规定的关键部件分包商必须符合有关资质的要求，并经需方认可。</w:t>
      </w:r>
    </w:p>
    <w:p w14:paraId="0C473307">
      <w:pPr>
        <w:spacing w:line="360" w:lineRule="auto"/>
        <w:ind w:firstLine="480" w:firstLineChars="200"/>
        <w:rPr>
          <w:rFonts w:ascii="宋体" w:hAnsi="宋体"/>
          <w:sz w:val="24"/>
        </w:rPr>
      </w:pPr>
      <w:r>
        <w:rPr>
          <w:rFonts w:hint="eastAsia" w:ascii="宋体" w:hAnsi="宋体"/>
          <w:sz w:val="24"/>
        </w:rPr>
        <w:t>5．按合同规定向需方提供有关部门标准和图纸，并为需方提供方便，对货物的质量、工期进行全过程跟踪。</w:t>
      </w:r>
    </w:p>
    <w:p w14:paraId="5431BB69">
      <w:pPr>
        <w:spacing w:line="360" w:lineRule="auto"/>
        <w:ind w:firstLine="480" w:firstLineChars="200"/>
        <w:rPr>
          <w:rFonts w:ascii="宋体" w:hAnsi="宋体"/>
          <w:sz w:val="24"/>
        </w:rPr>
      </w:pPr>
      <w:r>
        <w:rPr>
          <w:rFonts w:hint="eastAsia" w:ascii="宋体" w:hAnsi="宋体"/>
          <w:sz w:val="24"/>
        </w:rPr>
        <w:t>6．停工待检部位提前一天通知需方。</w:t>
      </w:r>
    </w:p>
    <w:p w14:paraId="13E9D757">
      <w:pPr>
        <w:spacing w:line="360" w:lineRule="auto"/>
        <w:ind w:firstLine="480" w:firstLineChars="200"/>
        <w:rPr>
          <w:rFonts w:ascii="宋体" w:hAnsi="宋体"/>
          <w:sz w:val="24"/>
        </w:rPr>
      </w:pPr>
      <w:r>
        <w:rPr>
          <w:rFonts w:hint="eastAsia" w:ascii="宋体" w:hAnsi="宋体"/>
          <w:sz w:val="24"/>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3797291C">
      <w:pPr>
        <w:spacing w:line="360" w:lineRule="auto"/>
        <w:ind w:firstLine="480" w:firstLineChars="200"/>
        <w:rPr>
          <w:rFonts w:ascii="宋体" w:hAnsi="宋体"/>
          <w:sz w:val="24"/>
        </w:rPr>
      </w:pPr>
      <w:r>
        <w:rPr>
          <w:rFonts w:hint="eastAsia" w:ascii="宋体" w:hAnsi="宋体"/>
          <w:sz w:val="24"/>
        </w:rPr>
        <w:t>8．为所供的货物在制造、运输、装卸过程中投保，一旦发生意外，我方将按需方要求对所供货物尽快进行免费更换、修理，直到需方满意为止。</w:t>
      </w:r>
    </w:p>
    <w:p w14:paraId="48B07B21">
      <w:pPr>
        <w:spacing w:line="360" w:lineRule="auto"/>
        <w:ind w:firstLine="480" w:firstLineChars="200"/>
        <w:rPr>
          <w:rFonts w:ascii="宋体" w:hAnsi="宋体"/>
          <w:sz w:val="24"/>
        </w:rPr>
      </w:pPr>
      <w:r>
        <w:rPr>
          <w:rFonts w:hint="eastAsia" w:ascii="宋体" w:hAnsi="宋体"/>
          <w:sz w:val="24"/>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2905C2EE">
      <w:pPr>
        <w:numPr>
          <w:ilvl w:val="0"/>
          <w:numId w:val="15"/>
        </w:numPr>
        <w:spacing w:line="360" w:lineRule="auto"/>
        <w:rPr>
          <w:rFonts w:ascii="宋体" w:hAnsi="宋体"/>
          <w:sz w:val="24"/>
        </w:rPr>
      </w:pPr>
      <w:r>
        <w:rPr>
          <w:rFonts w:hint="eastAsia" w:ascii="宋体" w:hAnsi="宋体"/>
          <w:sz w:val="24"/>
        </w:rPr>
        <w:t>若中标，本承诺函将成为合同不可分割的部分，与合同具有同等法律效力。</w:t>
      </w:r>
    </w:p>
    <w:p w14:paraId="59350639">
      <w:pPr>
        <w:numPr>
          <w:ilvl w:val="0"/>
          <w:numId w:val="15"/>
        </w:numPr>
        <w:spacing w:line="360" w:lineRule="auto"/>
        <w:rPr>
          <w:rFonts w:ascii="宋体" w:hAnsi="宋体"/>
          <w:sz w:val="24"/>
        </w:rPr>
      </w:pPr>
      <w:r>
        <w:rPr>
          <w:rFonts w:hint="eastAsia" w:ascii="宋体" w:hAnsi="宋体"/>
          <w:sz w:val="24"/>
        </w:rPr>
        <w:t>我单位针对本项目提供的其他质量承诺 。</w:t>
      </w:r>
    </w:p>
    <w:p w14:paraId="07F706DD">
      <w:pPr>
        <w:spacing w:line="360" w:lineRule="auto"/>
        <w:ind w:left="480"/>
        <w:rPr>
          <w:rFonts w:ascii="宋体" w:hAnsi="宋体"/>
          <w:sz w:val="24"/>
        </w:rPr>
      </w:pPr>
    </w:p>
    <w:p w14:paraId="1303AF3F">
      <w:pPr>
        <w:spacing w:line="360" w:lineRule="auto"/>
        <w:ind w:left="481" w:leftChars="229" w:firstLine="3357" w:firstLineChars="1399"/>
        <w:rPr>
          <w:rFonts w:ascii="宋体" w:hAnsi="宋体"/>
          <w:sz w:val="24"/>
        </w:rPr>
      </w:pPr>
      <w:r>
        <w:rPr>
          <w:rFonts w:hint="eastAsia" w:ascii="宋体" w:hAnsi="宋体"/>
          <w:sz w:val="24"/>
        </w:rPr>
        <w:t xml:space="preserve">投标人名称（公章）： </w:t>
      </w:r>
    </w:p>
    <w:p w14:paraId="72F4CC87">
      <w:pPr>
        <w:spacing w:line="360" w:lineRule="auto"/>
        <w:ind w:left="480"/>
        <w:rPr>
          <w:rFonts w:ascii="宋体" w:hAnsi="宋体"/>
          <w:sz w:val="24"/>
        </w:rPr>
      </w:pPr>
      <w:r>
        <w:rPr>
          <w:rFonts w:hint="eastAsia" w:ascii="宋体" w:hAnsi="宋体"/>
          <w:sz w:val="24"/>
        </w:rPr>
        <w:t xml:space="preserve">                    法定代表人或授权代理人签字：                </w:t>
      </w:r>
    </w:p>
    <w:p w14:paraId="37660CCE">
      <w:pPr>
        <w:spacing w:line="360" w:lineRule="auto"/>
        <w:ind w:left="480" w:firstLine="4560" w:firstLineChars="1900"/>
        <w:rPr>
          <w:rFonts w:hint="eastAsia" w:ascii="宋体" w:hAnsi="宋体"/>
          <w:sz w:val="24"/>
        </w:rPr>
      </w:pPr>
      <w:r>
        <w:rPr>
          <w:rFonts w:hint="eastAsia" w:ascii="宋体" w:hAnsi="宋体"/>
          <w:sz w:val="24"/>
        </w:rPr>
        <w:t>日    期：</w:t>
      </w:r>
    </w:p>
    <w:p w14:paraId="328D78B8">
      <w:pPr>
        <w:rPr>
          <w:rFonts w:hint="eastAsia" w:ascii="宋体" w:hAnsi="宋体"/>
          <w:sz w:val="24"/>
        </w:rPr>
      </w:pPr>
      <w:r>
        <w:rPr>
          <w:rFonts w:hint="eastAsia" w:ascii="宋体" w:hAnsi="宋体"/>
          <w:sz w:val="24"/>
        </w:rPr>
        <w:br w:type="page"/>
      </w:r>
    </w:p>
    <w:p w14:paraId="1C8C90C4">
      <w:pPr>
        <w:spacing w:line="360" w:lineRule="auto"/>
        <w:outlineLvl w:val="1"/>
        <w:rPr>
          <w:rFonts w:hint="eastAsia" w:ascii="Times New Roman" w:hAnsi="Times New Roman" w:eastAsia="黑体" w:cs="Times New Roman"/>
          <w:b/>
          <w:bCs/>
          <w:sz w:val="28"/>
          <w:lang w:val="en-US" w:eastAsia="zh-CN"/>
        </w:rPr>
      </w:pPr>
      <w:r>
        <w:rPr>
          <w:rFonts w:hint="eastAsia" w:ascii="Times New Roman" w:hAnsi="Times New Roman" w:eastAsia="黑体" w:cs="Times New Roman"/>
          <w:b/>
          <w:bCs/>
          <w:sz w:val="28"/>
          <w:lang w:val="en-US" w:eastAsia="zh-CN"/>
        </w:rPr>
        <w:t>附件：《大齿公司变电站10KV无功补偿装置维修项目分项明细表》</w:t>
      </w:r>
    </w:p>
    <w:tbl>
      <w:tblPr>
        <w:tblStyle w:val="49"/>
        <w:tblW w:w="9743"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2945"/>
        <w:gridCol w:w="1224"/>
        <w:gridCol w:w="725"/>
        <w:gridCol w:w="724"/>
        <w:gridCol w:w="1151"/>
        <w:gridCol w:w="1416"/>
        <w:gridCol w:w="862"/>
      </w:tblGrid>
      <w:tr w14:paraId="56B50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743" w:type="dxa"/>
            <w:gridSpan w:val="8"/>
            <w:tcBorders>
              <w:top w:val="nil"/>
              <w:left w:val="nil"/>
              <w:bottom w:val="nil"/>
              <w:right w:val="nil"/>
            </w:tcBorders>
            <w:shd w:val="clear" w:color="auto" w:fill="auto"/>
            <w:vAlign w:val="center"/>
          </w:tcPr>
          <w:p w14:paraId="6A27C715">
            <w:pPr>
              <w:keepNext w:val="0"/>
              <w:keepLines w:val="0"/>
              <w:widowControl/>
              <w:suppressLineNumbers w:val="0"/>
              <w:jc w:val="center"/>
              <w:textAlignment w:val="center"/>
              <w:rPr>
                <w:rFonts w:ascii="等线" w:hAnsi="等线" w:eastAsia="等线" w:cs="等线"/>
                <w:i w:val="0"/>
                <w:iCs w:val="0"/>
                <w:color w:val="000000"/>
                <w:sz w:val="40"/>
                <w:szCs w:val="40"/>
                <w:u w:val="none"/>
              </w:rPr>
            </w:pPr>
            <w:r>
              <w:rPr>
                <w:rFonts w:hint="eastAsia" w:ascii="等线" w:hAnsi="等线" w:eastAsia="等线" w:cs="等线"/>
                <w:i w:val="0"/>
                <w:iCs w:val="0"/>
                <w:color w:val="000000"/>
                <w:kern w:val="0"/>
                <w:sz w:val="40"/>
                <w:szCs w:val="40"/>
                <w:u w:val="none"/>
                <w:lang w:val="en-US" w:eastAsia="zh-CN" w:bidi="ar"/>
              </w:rPr>
              <w:t>设备维修方案</w:t>
            </w:r>
          </w:p>
        </w:tc>
      </w:tr>
      <w:tr w14:paraId="30E70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36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1CC9A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设备存在问题</w:t>
            </w:r>
          </w:p>
        </w:tc>
        <w:tc>
          <w:tcPr>
            <w:tcW w:w="61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72E42B">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目前变电站10KV电压无功补偿综合控制器已故障停用，无功补偿自动综合调节功能已丧失;   失去了部分自动保护功能和协调控制能力，对无功补偿柜的安全运行造成保护缺失;无功补偿装置配套电抗器、电容等元件的年久老化，造成运行时间较长时就会严重发热，有放电甚至着火危险，对变电站的正常安全运行造成极大隐患</w:t>
            </w:r>
          </w:p>
        </w:tc>
      </w:tr>
      <w:tr w14:paraId="6CA7D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6" w:hRule="atLeast"/>
        </w:trPr>
        <w:tc>
          <w:tcPr>
            <w:tcW w:w="36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50484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设备维修方案</w:t>
            </w:r>
          </w:p>
        </w:tc>
        <w:tc>
          <w:tcPr>
            <w:tcW w:w="61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EE8197">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该项目由于涉及拆装维修，所有电气设备必须在停电状态下进行，为保证项目能够安全实施，特制定以下专业方案：</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1、在进行设备拆装维修前，需要提前做好设备停电准备后，方可进行相关停电操作。</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2、停电过程中，需严格执行操作票制度，严格执行停电、验电、悬挂禁操牌等运行规程和电力系统相关规定。</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3、电气设备的相关维修，在执行过程中，必须严格执行我厂安全相关规定，并在相应电压等级操作部位做好安全防护，正确使用和穿戴安全防护用具。</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5、所有进行维修和相关电气操作人员，必须持有国家电力系统规定的从业资格证书，严禁无证作业。</w:t>
            </w:r>
          </w:p>
        </w:tc>
      </w:tr>
      <w:tr w14:paraId="330E9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974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77EEB29">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分项明细：</w:t>
            </w:r>
          </w:p>
        </w:tc>
      </w:tr>
      <w:tr w14:paraId="1B953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ECC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中国重汽大齿公司变电站10KV无功补偿装置维修项目报价明细</w:t>
            </w:r>
          </w:p>
        </w:tc>
      </w:tr>
      <w:tr w14:paraId="1AF34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69EE1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9A5D0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8D06D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4A28A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09D30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151" w:type="dxa"/>
            <w:tcBorders>
              <w:top w:val="nil"/>
              <w:left w:val="single" w:color="000000" w:sz="4" w:space="0"/>
              <w:bottom w:val="single" w:color="000000" w:sz="4" w:space="0"/>
              <w:right w:val="single" w:color="000000" w:sz="4" w:space="0"/>
            </w:tcBorders>
            <w:shd w:val="clear" w:color="auto" w:fill="auto"/>
            <w:vAlign w:val="center"/>
          </w:tcPr>
          <w:p w14:paraId="65F0AD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单价（元、不含税）</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BE58C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合计（元）</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8A182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7E28D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41FBA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945" w:type="dxa"/>
            <w:tcBorders>
              <w:top w:val="nil"/>
              <w:left w:val="nil"/>
              <w:bottom w:val="single" w:color="000000" w:sz="4" w:space="0"/>
              <w:right w:val="single" w:color="000000" w:sz="4" w:space="0"/>
            </w:tcBorders>
            <w:shd w:val="clear" w:color="auto" w:fill="auto"/>
            <w:noWrap/>
            <w:vAlign w:val="center"/>
          </w:tcPr>
          <w:p w14:paraId="79CAEE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无功补偿控制保护器</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1ADAD0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220/380V</w:t>
            </w: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00478C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1292C8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21F4A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3E29014">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3E59D29">
            <w:pPr>
              <w:rPr>
                <w:rFonts w:hint="eastAsia" w:ascii="宋体" w:hAnsi="宋体" w:eastAsia="宋体" w:cs="宋体"/>
                <w:i w:val="0"/>
                <w:iCs w:val="0"/>
                <w:color w:val="000000"/>
                <w:sz w:val="24"/>
                <w:szCs w:val="24"/>
                <w:u w:val="none"/>
              </w:rPr>
            </w:pPr>
          </w:p>
        </w:tc>
      </w:tr>
      <w:tr w14:paraId="3F465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A19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945" w:type="dxa"/>
            <w:tcBorders>
              <w:top w:val="nil"/>
              <w:left w:val="nil"/>
              <w:bottom w:val="single" w:color="000000" w:sz="4" w:space="0"/>
              <w:right w:val="single" w:color="000000" w:sz="4" w:space="0"/>
            </w:tcBorders>
            <w:shd w:val="clear" w:color="auto" w:fill="auto"/>
            <w:noWrap/>
            <w:vAlign w:val="center"/>
          </w:tcPr>
          <w:p w14:paraId="2785C8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保护装置</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38F7BE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10KV</w:t>
            </w: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3B1E26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3B99F1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3CF37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C4E0AD6">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222B8">
            <w:pPr>
              <w:rPr>
                <w:rFonts w:hint="eastAsia" w:ascii="宋体" w:hAnsi="宋体" w:eastAsia="宋体" w:cs="宋体"/>
                <w:i w:val="0"/>
                <w:iCs w:val="0"/>
                <w:color w:val="000000"/>
                <w:sz w:val="24"/>
                <w:szCs w:val="24"/>
                <w:u w:val="none"/>
              </w:rPr>
            </w:pPr>
          </w:p>
        </w:tc>
      </w:tr>
      <w:tr w14:paraId="6D14F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0FAE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p>
        </w:tc>
        <w:tc>
          <w:tcPr>
            <w:tcW w:w="2945" w:type="dxa"/>
            <w:tcBorders>
              <w:top w:val="nil"/>
              <w:left w:val="nil"/>
              <w:bottom w:val="single" w:color="000000" w:sz="4" w:space="0"/>
              <w:right w:val="single" w:color="000000" w:sz="4" w:space="0"/>
            </w:tcBorders>
            <w:shd w:val="clear" w:color="auto" w:fill="auto"/>
            <w:noWrap/>
            <w:vAlign w:val="center"/>
          </w:tcPr>
          <w:p w14:paraId="6691DCF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高压电容器</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39155C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373C763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组</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409BAED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DCB9D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467F0F8">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CABB9">
            <w:pPr>
              <w:rPr>
                <w:rFonts w:hint="eastAsia" w:ascii="宋体" w:hAnsi="宋体" w:eastAsia="宋体" w:cs="宋体"/>
                <w:i w:val="0"/>
                <w:iCs w:val="0"/>
                <w:color w:val="000000"/>
                <w:sz w:val="24"/>
                <w:szCs w:val="24"/>
                <w:u w:val="none"/>
              </w:rPr>
            </w:pPr>
          </w:p>
        </w:tc>
      </w:tr>
      <w:tr w14:paraId="1F2B6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1A58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w:t>
            </w:r>
          </w:p>
        </w:tc>
        <w:tc>
          <w:tcPr>
            <w:tcW w:w="2945" w:type="dxa"/>
            <w:tcBorders>
              <w:top w:val="nil"/>
              <w:left w:val="nil"/>
              <w:bottom w:val="single" w:color="000000" w:sz="4" w:space="0"/>
              <w:right w:val="single" w:color="000000" w:sz="4" w:space="0"/>
            </w:tcBorders>
            <w:shd w:val="clear" w:color="auto" w:fill="auto"/>
            <w:noWrap/>
            <w:vAlign w:val="center"/>
          </w:tcPr>
          <w:p w14:paraId="40219E0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电抗器</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656B083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1FB59E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组</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2BCA05F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D8345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310D0A8">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DBF0C">
            <w:pPr>
              <w:rPr>
                <w:rFonts w:hint="eastAsia" w:ascii="宋体" w:hAnsi="宋体" w:eastAsia="宋体" w:cs="宋体"/>
                <w:i w:val="0"/>
                <w:iCs w:val="0"/>
                <w:color w:val="000000"/>
                <w:sz w:val="24"/>
                <w:szCs w:val="24"/>
                <w:u w:val="none"/>
              </w:rPr>
            </w:pPr>
          </w:p>
        </w:tc>
      </w:tr>
      <w:tr w14:paraId="546A9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25F0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w:t>
            </w:r>
          </w:p>
        </w:tc>
        <w:tc>
          <w:tcPr>
            <w:tcW w:w="2945" w:type="dxa"/>
            <w:tcBorders>
              <w:top w:val="nil"/>
              <w:left w:val="nil"/>
              <w:bottom w:val="single" w:color="000000" w:sz="4" w:space="0"/>
              <w:right w:val="single" w:color="000000" w:sz="4" w:space="0"/>
            </w:tcBorders>
            <w:shd w:val="clear" w:color="auto" w:fill="auto"/>
            <w:noWrap/>
            <w:vAlign w:val="center"/>
          </w:tcPr>
          <w:p w14:paraId="1ED73D0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真空接触器</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7C0E574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3AFB6EC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组</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238D229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FF619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9243E8C">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6ED31">
            <w:pPr>
              <w:rPr>
                <w:rFonts w:hint="eastAsia" w:ascii="宋体" w:hAnsi="宋体" w:eastAsia="宋体" w:cs="宋体"/>
                <w:i w:val="0"/>
                <w:iCs w:val="0"/>
                <w:color w:val="000000"/>
                <w:sz w:val="24"/>
                <w:szCs w:val="24"/>
                <w:u w:val="none"/>
              </w:rPr>
            </w:pPr>
          </w:p>
        </w:tc>
      </w:tr>
      <w:tr w14:paraId="77EE2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919D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6</w:t>
            </w:r>
          </w:p>
        </w:tc>
        <w:tc>
          <w:tcPr>
            <w:tcW w:w="2945" w:type="dxa"/>
            <w:tcBorders>
              <w:top w:val="nil"/>
              <w:left w:val="nil"/>
              <w:bottom w:val="single" w:color="000000" w:sz="4" w:space="0"/>
              <w:right w:val="single" w:color="000000" w:sz="4" w:space="0"/>
            </w:tcBorders>
            <w:shd w:val="clear" w:color="auto" w:fill="auto"/>
            <w:noWrap/>
            <w:vAlign w:val="center"/>
          </w:tcPr>
          <w:p w14:paraId="1EDBAE9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电流互感器</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1D4704A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5409D3E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组</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03A6337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B37F5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7165E15">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18779">
            <w:pPr>
              <w:rPr>
                <w:rFonts w:hint="eastAsia" w:ascii="宋体" w:hAnsi="宋体" w:eastAsia="宋体" w:cs="宋体"/>
                <w:i w:val="0"/>
                <w:iCs w:val="0"/>
                <w:color w:val="000000"/>
                <w:sz w:val="24"/>
                <w:szCs w:val="24"/>
                <w:u w:val="none"/>
              </w:rPr>
            </w:pPr>
          </w:p>
        </w:tc>
      </w:tr>
      <w:tr w14:paraId="4FF46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8F58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7</w:t>
            </w:r>
          </w:p>
        </w:tc>
        <w:tc>
          <w:tcPr>
            <w:tcW w:w="2945" w:type="dxa"/>
            <w:tcBorders>
              <w:top w:val="nil"/>
              <w:left w:val="nil"/>
              <w:bottom w:val="single" w:color="000000" w:sz="4" w:space="0"/>
              <w:right w:val="single" w:color="000000" w:sz="4" w:space="0"/>
            </w:tcBorders>
            <w:shd w:val="clear" w:color="auto" w:fill="auto"/>
            <w:noWrap/>
            <w:vAlign w:val="center"/>
          </w:tcPr>
          <w:p w14:paraId="7C7563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散热风机</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309E42E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23AEB37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57FF918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5F451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19468CD">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BE2D8">
            <w:pPr>
              <w:rPr>
                <w:rFonts w:hint="eastAsia" w:ascii="宋体" w:hAnsi="宋体" w:eastAsia="宋体" w:cs="宋体"/>
                <w:i w:val="0"/>
                <w:iCs w:val="0"/>
                <w:color w:val="000000"/>
                <w:sz w:val="24"/>
                <w:szCs w:val="24"/>
                <w:u w:val="none"/>
              </w:rPr>
            </w:pPr>
          </w:p>
        </w:tc>
      </w:tr>
      <w:tr w14:paraId="493B8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75D1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8</w:t>
            </w:r>
          </w:p>
        </w:tc>
        <w:tc>
          <w:tcPr>
            <w:tcW w:w="2945" w:type="dxa"/>
            <w:tcBorders>
              <w:top w:val="nil"/>
              <w:left w:val="nil"/>
              <w:bottom w:val="single" w:color="000000" w:sz="4" w:space="0"/>
              <w:right w:val="single" w:color="000000" w:sz="4" w:space="0"/>
            </w:tcBorders>
            <w:shd w:val="clear" w:color="auto" w:fill="auto"/>
            <w:noWrap/>
            <w:vAlign w:val="center"/>
          </w:tcPr>
          <w:p w14:paraId="5CA03DE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放电线圈</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4CE8C57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75BED23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01CE04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F53BB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C0F3709">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46F73">
            <w:pPr>
              <w:rPr>
                <w:rFonts w:hint="eastAsia" w:ascii="宋体" w:hAnsi="宋体" w:eastAsia="宋体" w:cs="宋体"/>
                <w:i w:val="0"/>
                <w:iCs w:val="0"/>
                <w:color w:val="000000"/>
                <w:sz w:val="24"/>
                <w:szCs w:val="24"/>
                <w:u w:val="none"/>
              </w:rPr>
            </w:pPr>
          </w:p>
        </w:tc>
      </w:tr>
      <w:tr w14:paraId="6A237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ED8F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9</w:t>
            </w:r>
          </w:p>
        </w:tc>
        <w:tc>
          <w:tcPr>
            <w:tcW w:w="2945" w:type="dxa"/>
            <w:tcBorders>
              <w:top w:val="nil"/>
              <w:left w:val="nil"/>
              <w:bottom w:val="single" w:color="000000" w:sz="4" w:space="0"/>
              <w:right w:val="single" w:color="000000" w:sz="4" w:space="0"/>
            </w:tcBorders>
            <w:shd w:val="clear" w:color="auto" w:fill="auto"/>
            <w:noWrap/>
            <w:vAlign w:val="center"/>
          </w:tcPr>
          <w:p w14:paraId="2C4FDB4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辅料</w:t>
            </w:r>
          </w:p>
        </w:tc>
        <w:tc>
          <w:tcPr>
            <w:tcW w:w="1224" w:type="dxa"/>
            <w:tcBorders>
              <w:top w:val="nil"/>
              <w:left w:val="single" w:color="000000" w:sz="4" w:space="0"/>
              <w:bottom w:val="single" w:color="000000" w:sz="4" w:space="0"/>
              <w:right w:val="single" w:color="000000" w:sz="4" w:space="0"/>
            </w:tcBorders>
            <w:shd w:val="clear" w:color="auto" w:fill="auto"/>
            <w:noWrap/>
            <w:vAlign w:val="center"/>
          </w:tcPr>
          <w:p w14:paraId="199F4FA9">
            <w:pPr>
              <w:jc w:val="center"/>
              <w:rPr>
                <w:rFonts w:hint="eastAsia" w:ascii="宋体" w:hAnsi="宋体" w:eastAsia="宋体" w:cs="宋体"/>
                <w:i w:val="0"/>
                <w:iCs w:val="0"/>
                <w:color w:val="000000"/>
                <w:kern w:val="0"/>
                <w:sz w:val="24"/>
                <w:szCs w:val="24"/>
                <w:u w:val="none"/>
                <w:lang w:val="en-US" w:eastAsia="zh-CN" w:bidi="ar"/>
              </w:rPr>
            </w:pPr>
          </w:p>
        </w:tc>
        <w:tc>
          <w:tcPr>
            <w:tcW w:w="725" w:type="dxa"/>
            <w:tcBorders>
              <w:top w:val="nil"/>
              <w:left w:val="single" w:color="000000" w:sz="4" w:space="0"/>
              <w:bottom w:val="single" w:color="000000" w:sz="4" w:space="0"/>
              <w:right w:val="single" w:color="000000" w:sz="4" w:space="0"/>
            </w:tcBorders>
            <w:shd w:val="clear" w:color="auto" w:fill="auto"/>
            <w:noWrap/>
            <w:vAlign w:val="center"/>
          </w:tcPr>
          <w:p w14:paraId="021FD58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724" w:type="dxa"/>
            <w:tcBorders>
              <w:top w:val="nil"/>
              <w:left w:val="single" w:color="000000" w:sz="4" w:space="0"/>
              <w:bottom w:val="single" w:color="000000" w:sz="4" w:space="0"/>
              <w:right w:val="single" w:color="000000" w:sz="4" w:space="0"/>
            </w:tcBorders>
            <w:shd w:val="clear" w:color="auto" w:fill="auto"/>
            <w:noWrap/>
            <w:vAlign w:val="center"/>
          </w:tcPr>
          <w:p w14:paraId="3B1AD8E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2D005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1ADCB9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18151">
            <w:pPr>
              <w:rPr>
                <w:rFonts w:hint="eastAsia" w:ascii="宋体" w:hAnsi="宋体" w:eastAsia="宋体" w:cs="宋体"/>
                <w:i w:val="0"/>
                <w:iCs w:val="0"/>
                <w:color w:val="000000"/>
                <w:sz w:val="24"/>
                <w:szCs w:val="24"/>
                <w:u w:val="none"/>
              </w:rPr>
            </w:pPr>
          </w:p>
        </w:tc>
      </w:tr>
      <w:tr w14:paraId="77A26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68768D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总计（不含税）：</w:t>
            </w:r>
          </w:p>
        </w:tc>
        <w:tc>
          <w:tcPr>
            <w:tcW w:w="0" w:type="auto"/>
            <w:tcBorders>
              <w:top w:val="nil"/>
              <w:left w:val="nil"/>
              <w:bottom w:val="single" w:color="000000" w:sz="4" w:space="0"/>
              <w:right w:val="nil"/>
            </w:tcBorders>
            <w:shd w:val="clear" w:color="auto" w:fill="auto"/>
            <w:noWrap/>
            <w:vAlign w:val="center"/>
          </w:tcPr>
          <w:p w14:paraId="6383DE1A">
            <w:pPr>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nil"/>
            </w:tcBorders>
            <w:shd w:val="clear" w:color="auto" w:fill="auto"/>
            <w:noWrap/>
            <w:vAlign w:val="center"/>
          </w:tcPr>
          <w:p w14:paraId="5573C498">
            <w:pPr>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nil"/>
            </w:tcBorders>
            <w:shd w:val="clear" w:color="auto" w:fill="auto"/>
            <w:noWrap/>
            <w:vAlign w:val="center"/>
          </w:tcPr>
          <w:p w14:paraId="77E568D9">
            <w:pPr>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nil"/>
            </w:tcBorders>
            <w:shd w:val="clear" w:color="auto" w:fill="auto"/>
            <w:noWrap/>
            <w:vAlign w:val="center"/>
          </w:tcPr>
          <w:p w14:paraId="0F3247EB">
            <w:pPr>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nil"/>
            </w:tcBorders>
            <w:shd w:val="clear" w:color="auto" w:fill="auto"/>
            <w:noWrap/>
            <w:vAlign w:val="center"/>
          </w:tcPr>
          <w:p w14:paraId="15DA8764">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8C5F1D">
            <w:pPr>
              <w:rPr>
                <w:rFonts w:hint="eastAsia" w:ascii="宋体" w:hAnsi="宋体" w:eastAsia="宋体" w:cs="宋体"/>
                <w:i w:val="0"/>
                <w:iCs w:val="0"/>
                <w:color w:val="000000"/>
                <w:sz w:val="24"/>
                <w:szCs w:val="24"/>
                <w:u w:val="none"/>
              </w:rPr>
            </w:pPr>
          </w:p>
        </w:tc>
      </w:tr>
      <w:tr w14:paraId="5AD3F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gridSpan w:val="8"/>
            <w:tcBorders>
              <w:top w:val="nil"/>
              <w:left w:val="single" w:color="000000" w:sz="4" w:space="0"/>
              <w:bottom w:val="nil"/>
              <w:right w:val="single" w:color="000000" w:sz="4" w:space="0"/>
            </w:tcBorders>
            <w:shd w:val="clear" w:color="auto" w:fill="auto"/>
            <w:noWrap/>
            <w:vAlign w:val="center"/>
          </w:tcPr>
          <w:p w14:paraId="662913A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其他费用</w:t>
            </w:r>
          </w:p>
        </w:tc>
      </w:tr>
      <w:tr w14:paraId="4BDB6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8FB49">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序号</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17F04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D4D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EAD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EE7A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65935">
            <w:pPr>
              <w:jc w:val="center"/>
              <w:rPr>
                <w:rFonts w:hint="eastAsia" w:ascii="宋体" w:hAnsi="宋体" w:eastAsia="宋体" w:cs="宋体"/>
                <w:i w:val="0"/>
                <w:iCs w:val="0"/>
                <w:color w:val="000000"/>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2C0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8A9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505A1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3E7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AC8D2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设备安装及后台软件调试费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822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9F4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1739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5A7D4">
            <w:pPr>
              <w:jc w:val="center"/>
              <w:rPr>
                <w:rFonts w:hint="eastAsia" w:ascii="宋体" w:hAnsi="宋体" w:eastAsia="宋体" w:cs="宋体"/>
                <w:i w:val="0"/>
                <w:iCs w:val="0"/>
                <w:color w:val="000000"/>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86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C0B56">
            <w:pPr>
              <w:jc w:val="center"/>
              <w:rPr>
                <w:rFonts w:hint="eastAsia" w:ascii="宋体" w:hAnsi="宋体" w:eastAsia="宋体" w:cs="宋体"/>
                <w:i w:val="0"/>
                <w:iCs w:val="0"/>
                <w:color w:val="000000"/>
                <w:sz w:val="22"/>
                <w:szCs w:val="22"/>
                <w:u w:val="none"/>
              </w:rPr>
            </w:pPr>
          </w:p>
        </w:tc>
      </w:tr>
      <w:tr w14:paraId="368C9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4A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9682B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EBB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73A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A484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F9E17">
            <w:pPr>
              <w:jc w:val="center"/>
              <w:rPr>
                <w:rFonts w:hint="eastAsia" w:ascii="宋体" w:hAnsi="宋体" w:eastAsia="宋体" w:cs="宋体"/>
                <w:i w:val="0"/>
                <w:iCs w:val="0"/>
                <w:color w:val="000000"/>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24F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70EA1">
            <w:pPr>
              <w:jc w:val="center"/>
              <w:rPr>
                <w:rFonts w:hint="eastAsia" w:ascii="宋体" w:hAnsi="宋体" w:eastAsia="宋体" w:cs="宋体"/>
                <w:i w:val="0"/>
                <w:iCs w:val="0"/>
                <w:color w:val="000000"/>
                <w:sz w:val="22"/>
                <w:szCs w:val="22"/>
                <w:u w:val="none"/>
              </w:rPr>
            </w:pPr>
          </w:p>
        </w:tc>
      </w:tr>
      <w:tr w14:paraId="7E3F3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75F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81BA4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住宿费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628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E9F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3BB4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9247F">
            <w:pPr>
              <w:jc w:val="center"/>
              <w:rPr>
                <w:rFonts w:hint="eastAsia" w:ascii="宋体" w:hAnsi="宋体" w:eastAsia="宋体" w:cs="宋体"/>
                <w:i w:val="0"/>
                <w:iCs w:val="0"/>
                <w:color w:val="000000"/>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402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31BE3">
            <w:pPr>
              <w:jc w:val="center"/>
              <w:rPr>
                <w:rFonts w:hint="eastAsia" w:ascii="宋体" w:hAnsi="宋体" w:eastAsia="宋体" w:cs="宋体"/>
                <w:i w:val="0"/>
                <w:iCs w:val="0"/>
                <w:color w:val="000000"/>
                <w:sz w:val="22"/>
                <w:szCs w:val="22"/>
                <w:u w:val="none"/>
              </w:rPr>
            </w:pPr>
          </w:p>
        </w:tc>
      </w:tr>
      <w:tr w14:paraId="419E1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465" w:type="dxa"/>
            <w:gridSpan w:val="6"/>
            <w:tcBorders>
              <w:top w:val="single" w:color="000000" w:sz="4" w:space="0"/>
              <w:left w:val="single" w:color="000000" w:sz="4" w:space="0"/>
              <w:bottom w:val="single" w:color="000000" w:sz="4" w:space="0"/>
              <w:right w:val="nil"/>
            </w:tcBorders>
            <w:shd w:val="clear" w:color="auto" w:fill="auto"/>
            <w:vAlign w:val="center"/>
          </w:tcPr>
          <w:p w14:paraId="2E01F0A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三项合计</w:t>
            </w:r>
          </w:p>
        </w:tc>
        <w:tc>
          <w:tcPr>
            <w:tcW w:w="22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5F74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D40F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74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867F57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大齿公司变电站10KV无功补偿装置维修项目</w:t>
            </w:r>
            <w:r>
              <w:rPr>
                <w:rFonts w:hint="eastAsia" w:ascii="宋体" w:hAnsi="宋体" w:cs="宋体"/>
                <w:i w:val="0"/>
                <w:iCs w:val="0"/>
                <w:color w:val="000000"/>
                <w:kern w:val="0"/>
                <w:sz w:val="24"/>
                <w:szCs w:val="24"/>
                <w:u w:val="none"/>
                <w:lang w:val="en-US" w:eastAsia="zh-CN" w:bidi="ar"/>
              </w:rPr>
              <w:t>，总价（不含税）：</w:t>
            </w:r>
            <w:r>
              <w:rPr>
                <w:rFonts w:hint="eastAsia" w:ascii="宋体" w:hAnsi="宋体" w:cs="宋体"/>
                <w:i w:val="0"/>
                <w:iCs w:val="0"/>
                <w:color w:val="000000"/>
                <w:kern w:val="0"/>
                <w:sz w:val="24"/>
                <w:szCs w:val="24"/>
                <w:u w:val="single"/>
                <w:lang w:val="en-US" w:eastAsia="zh-CN" w:bidi="ar"/>
              </w:rPr>
              <w:t xml:space="preserve">        元</w:t>
            </w:r>
            <w:r>
              <w:rPr>
                <w:rFonts w:hint="eastAsia" w:ascii="宋体" w:hAnsi="宋体" w:cs="宋体"/>
                <w:i w:val="0"/>
                <w:iCs w:val="0"/>
                <w:color w:val="000000"/>
                <w:kern w:val="0"/>
                <w:sz w:val="24"/>
                <w:szCs w:val="24"/>
                <w:u w:val="none"/>
                <w:lang w:val="en-US" w:eastAsia="zh-CN" w:bidi="ar"/>
              </w:rPr>
              <w:t xml:space="preserve"> </w:t>
            </w:r>
          </w:p>
        </w:tc>
      </w:tr>
      <w:tr w14:paraId="2720B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74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4DA1A5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大齿公司变电站10KV无功补偿装置维修项目</w:t>
            </w:r>
            <w:r>
              <w:rPr>
                <w:rFonts w:hint="eastAsia" w:ascii="宋体" w:hAnsi="宋体" w:cs="宋体"/>
                <w:i w:val="0"/>
                <w:iCs w:val="0"/>
                <w:color w:val="000000"/>
                <w:kern w:val="0"/>
                <w:sz w:val="24"/>
                <w:szCs w:val="24"/>
                <w:u w:val="none"/>
                <w:lang w:val="en-US" w:eastAsia="zh-CN" w:bidi="ar"/>
              </w:rPr>
              <w:t>，总价（含税）：</w:t>
            </w:r>
            <w:r>
              <w:rPr>
                <w:rFonts w:hint="eastAsia" w:ascii="宋体" w:hAnsi="宋体" w:cs="宋体"/>
                <w:i w:val="0"/>
                <w:iCs w:val="0"/>
                <w:color w:val="000000"/>
                <w:kern w:val="0"/>
                <w:sz w:val="24"/>
                <w:szCs w:val="24"/>
                <w:u w:val="single"/>
                <w:lang w:val="en-US" w:eastAsia="zh-CN" w:bidi="ar"/>
              </w:rPr>
              <w:t xml:space="preserve">        元（税率：  %）</w:t>
            </w:r>
          </w:p>
        </w:tc>
      </w:tr>
    </w:tbl>
    <w:p w14:paraId="089DE49D">
      <w:pPr>
        <w:spacing w:line="360" w:lineRule="auto"/>
        <w:rPr>
          <w:rFonts w:ascii="宋体"/>
          <w:kern w:val="0"/>
          <w:szCs w:val="21"/>
        </w:rPr>
      </w:pPr>
    </w:p>
    <w:p w14:paraId="78AFFC50">
      <w:pPr>
        <w:spacing w:line="360" w:lineRule="auto"/>
        <w:rPr>
          <w:rFonts w:ascii="宋体"/>
          <w:kern w:val="0"/>
          <w:szCs w:val="21"/>
        </w:rPr>
      </w:pPr>
    </w:p>
    <w:p w14:paraId="7DB15567">
      <w:pPr>
        <w:rPr>
          <w:rFonts w:hint="eastAsia" w:hAnsi="宋体" w:eastAsia="宋体" w:cs="宋体"/>
          <w:b/>
          <w:bCs/>
          <w:color w:val="000000"/>
          <w:sz w:val="24"/>
          <w:szCs w:val="24"/>
          <w:highlight w:val="none"/>
        </w:rPr>
      </w:pPr>
      <w:r>
        <w:rPr>
          <w:rFonts w:hint="eastAsia" w:ascii="黑体" w:eastAsia="黑体"/>
          <w:b/>
          <w:bCs/>
          <w:sz w:val="36"/>
          <w:szCs w:val="36"/>
        </w:rPr>
        <w:br w:type="page"/>
      </w:r>
    </w:p>
    <w:p w14:paraId="43E6298C">
      <w:pPr>
        <w:pStyle w:val="25"/>
        <w:outlineLvl w:val="1"/>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850F894">
      <w:pPr>
        <w:adjustRightInd w:val="0"/>
        <w:snapToGrid w:val="0"/>
        <w:jc w:val="left"/>
        <w:rPr>
          <w:rFonts w:ascii="宋体" w:hAnsi="宋体" w:eastAsia="宋体" w:cs="宋体"/>
          <w:sz w:val="24"/>
          <w:szCs w:val="24"/>
        </w:rPr>
      </w:pPr>
    </w:p>
    <w:p w14:paraId="1BDA9F50">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14C5A1C2">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2FF4A622">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7262495D">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7A9272B1">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7A09E296">
      <w:pPr>
        <w:snapToGrid w:val="0"/>
        <w:spacing w:line="312" w:lineRule="auto"/>
      </w:pPr>
      <w: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1AD666C2">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03013A8">
      <w:pPr>
        <w:spacing w:line="360" w:lineRule="auto"/>
        <w:rPr>
          <w:rFonts w:ascii="宋体" w:hAnsi="宋体" w:eastAsia="宋体" w:cs="宋体"/>
          <w:sz w:val="24"/>
          <w:szCs w:val="28"/>
        </w:rPr>
      </w:pPr>
    </w:p>
    <w:p w14:paraId="1D6BDCBA">
      <w:pPr>
        <w:snapToGrid w:val="0"/>
        <w:spacing w:line="312" w:lineRule="auto"/>
      </w:pPr>
      <w: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5D3B7D6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35819591">
      <w:pPr>
        <w:snapToGrid w:val="0"/>
        <w:spacing w:line="312" w:lineRule="auto"/>
      </w:pPr>
      <w: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557BF42E">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214C7790">
      <w:pPr>
        <w:snapToGrid w:val="0"/>
        <w:spacing w:line="312" w:lineRule="auto"/>
      </w:pPr>
      <w: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02D6598A">
      <w:pPr>
        <w:numPr>
          <w:ilvl w:val="0"/>
          <w:numId w:val="16"/>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1"/>
                    <a:stretch>
                      <a:fillRect/>
                    </a:stretch>
                  </pic:blipFill>
                  <pic:spPr>
                    <a:xfrm>
                      <a:off x="0" y="0"/>
                      <a:ext cx="5758180" cy="3058795"/>
                    </a:xfrm>
                    <a:prstGeom prst="rect">
                      <a:avLst/>
                    </a:prstGeom>
                    <a:noFill/>
                    <a:ln>
                      <a:noFill/>
                    </a:ln>
                  </pic:spPr>
                </pic:pic>
              </a:graphicData>
            </a:graphic>
          </wp:inline>
        </w:drawing>
      </w:r>
    </w:p>
    <w:p w14:paraId="5019CAE1">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14FC2DA9">
      <w: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2" cstate="print"/>
                    <a:srcRect/>
                    <a:stretch>
                      <a:fillRect/>
                    </a:stretch>
                  </pic:blipFill>
                  <pic:spPr>
                    <a:xfrm>
                      <a:off x="0" y="0"/>
                      <a:ext cx="5760085" cy="2809875"/>
                    </a:xfrm>
                    <a:prstGeom prst="rect">
                      <a:avLst/>
                    </a:prstGeom>
                  </pic:spPr>
                </pic:pic>
              </a:graphicData>
            </a:graphic>
          </wp:inline>
        </w:drawing>
      </w:r>
    </w:p>
    <w:p w14:paraId="3139C301">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1B2AB896">
      <w:pPr>
        <w:keepNext w:val="0"/>
        <w:keepLines w:val="0"/>
        <w:pageBreakBefore w:val="0"/>
        <w:widowControl w:val="0"/>
        <w:numPr>
          <w:ilvl w:val="0"/>
          <w:numId w:val="17"/>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32C18FCE">
      <w:pPr>
        <w:keepNext w:val="0"/>
        <w:keepLines w:val="0"/>
        <w:pageBreakBefore w:val="0"/>
        <w:widowControl w:val="0"/>
        <w:numPr>
          <w:ilvl w:val="0"/>
          <w:numId w:val="17"/>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4C298AF2">
      <w:pPr>
        <w:keepNext w:val="0"/>
        <w:keepLines w:val="0"/>
        <w:pageBreakBefore w:val="0"/>
        <w:widowControl w:val="0"/>
        <w:numPr>
          <w:ilvl w:val="0"/>
          <w:numId w:val="17"/>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 货物 / 设备设施维保</w:t>
      </w:r>
      <w:r>
        <w:rPr>
          <w:rFonts w:hint="eastAsia" w:ascii="宋体" w:hAnsi="宋体" w:eastAsia="宋体" w:cs="宋体"/>
          <w:b/>
          <w:bCs/>
          <w:color w:val="000000"/>
          <w:sz w:val="24"/>
          <w:szCs w:val="28"/>
          <w:highlight w:val="none"/>
        </w:rPr>
        <w:t>”，业务主管部门选择“</w:t>
      </w:r>
      <w:r>
        <w:rPr>
          <w:rFonts w:hint="eastAsia" w:ascii="宋体" w:hAnsi="宋体" w:cs="宋体"/>
          <w:b/>
          <w:bCs/>
          <w:color w:val="000000"/>
          <w:sz w:val="24"/>
          <w:szCs w:val="28"/>
          <w:highlight w:val="yellow"/>
          <w:lang w:val="en-US" w:eastAsia="zh-CN"/>
        </w:rPr>
        <w:t>制造工程</w:t>
      </w:r>
      <w:r>
        <w:rPr>
          <w:rFonts w:hint="eastAsia" w:ascii="宋体" w:hAnsi="宋体" w:eastAsia="宋体" w:cs="宋体"/>
          <w:b/>
          <w:bCs/>
          <w:color w:val="000000"/>
          <w:sz w:val="24"/>
          <w:szCs w:val="28"/>
          <w:highlight w:val="yellow"/>
        </w:rPr>
        <w:t>部</w:t>
      </w:r>
      <w:r>
        <w:rPr>
          <w:rFonts w:hint="eastAsia" w:ascii="宋体" w:hAnsi="宋体" w:eastAsia="宋体" w:cs="宋体"/>
          <w:b/>
          <w:bCs/>
          <w:color w:val="000000"/>
          <w:sz w:val="24"/>
          <w:szCs w:val="28"/>
          <w:highlight w:val="none"/>
        </w:rPr>
        <w:t>”。</w:t>
      </w:r>
    </w:p>
    <w:p w14:paraId="106B751D">
      <w:pPr>
        <w:keepNext w:val="0"/>
        <w:keepLines w:val="0"/>
        <w:pageBreakBefore w:val="0"/>
        <w:widowControl w:val="0"/>
        <w:numPr>
          <w:ilvl w:val="0"/>
          <w:numId w:val="18"/>
        </w:numPr>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sz w:val="24"/>
          <w:szCs w:val="24"/>
          <w:lang w:val="en-US" w:eastAsia="zh-CN"/>
        </w:rPr>
      </w:pPr>
      <w:r>
        <w:rPr>
          <w:rFonts w:hint="eastAsia"/>
          <w:b/>
          <w:bCs/>
          <w:sz w:val="24"/>
          <w:szCs w:val="24"/>
          <w:lang w:val="en-US" w:eastAsia="zh-CN"/>
        </w:rPr>
        <w:t>维护近三年财务指标</w:t>
      </w:r>
    </w:p>
    <w:p w14:paraId="60CA35C9">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12EC5705">
      <w:pPr>
        <w:outlineLvl w:val="9"/>
        <w:rPr>
          <w:rFonts w:hint="default"/>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3"/>
                    <a:stretch>
                      <a:fillRect/>
                    </a:stretch>
                  </pic:blipFill>
                  <pic:spPr>
                    <a:xfrm>
                      <a:off x="0" y="0"/>
                      <a:ext cx="5486400" cy="2661285"/>
                    </a:xfrm>
                    <a:prstGeom prst="rect">
                      <a:avLst/>
                    </a:prstGeom>
                    <a:noFill/>
                    <a:ln>
                      <a:noFill/>
                    </a:ln>
                  </pic:spPr>
                </pic:pic>
              </a:graphicData>
            </a:graphic>
          </wp:inline>
        </w:drawing>
      </w:r>
    </w:p>
    <w:p w14:paraId="3E4E0596">
      <w:pPr>
        <w:pStyle w:val="234"/>
        <w:numPr>
          <w:ilvl w:val="0"/>
          <w:numId w:val="0"/>
        </w:numPr>
        <w:ind w:leftChars="0"/>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205E811D">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55"/>
          <w:rFonts w:hint="eastAsia" w:ascii="宋体" w:hAnsi="宋体" w:eastAsia="宋体" w:cs="宋体"/>
          <w:sz w:val="24"/>
          <w:szCs w:val="24"/>
        </w:rPr>
        <w:t>http</w:t>
      </w:r>
      <w:r>
        <w:rPr>
          <w:rStyle w:val="55"/>
          <w:rFonts w:hint="eastAsia" w:ascii="宋体" w:hAnsi="宋体" w:eastAsia="宋体" w:cs="宋体"/>
          <w:sz w:val="24"/>
          <w:szCs w:val="24"/>
          <w:lang w:val="en-US" w:eastAsia="zh-CN"/>
        </w:rPr>
        <w:t>s</w:t>
      </w:r>
      <w:r>
        <w:rPr>
          <w:rStyle w:val="55"/>
          <w:rFonts w:hint="eastAsia" w:ascii="宋体" w:hAnsi="宋体" w:eastAsia="宋体" w:cs="宋体"/>
          <w:sz w:val="24"/>
          <w:szCs w:val="24"/>
        </w:rPr>
        <w:t>://ecaitong.sinotruk.com:8012/</w:t>
      </w:r>
      <w:r>
        <w:rPr>
          <w:rStyle w:val="55"/>
          <w:rFonts w:hint="eastAsia" w:ascii="宋体" w:hAnsi="宋体" w:eastAsia="宋体" w:cs="宋体"/>
          <w:sz w:val="24"/>
          <w:szCs w:val="24"/>
        </w:rPr>
        <w:fldChar w:fldCharType="end"/>
      </w:r>
    </w:p>
    <w:p w14:paraId="69A84B09">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37E80086">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01C88CBF">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5218CFF7">
      <w: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4" cstate="print"/>
                    <a:srcRect/>
                    <a:stretch>
                      <a:fillRect/>
                    </a:stretch>
                  </pic:blipFill>
                  <pic:spPr>
                    <a:xfrm>
                      <a:off x="0" y="0"/>
                      <a:ext cx="5760085" cy="2269490"/>
                    </a:xfrm>
                    <a:prstGeom prst="rect">
                      <a:avLst/>
                    </a:prstGeom>
                  </pic:spPr>
                </pic:pic>
              </a:graphicData>
            </a:graphic>
          </wp:inline>
        </w:drawing>
      </w:r>
    </w:p>
    <w:p w14:paraId="471D71D6">
      <w:pPr>
        <w:pStyle w:val="25"/>
      </w:pPr>
    </w:p>
    <w:p w14:paraId="51E44A7C">
      <w:pPr>
        <w:pStyle w:val="25"/>
      </w:pPr>
      <w:r>
        <w:rPr>
          <w:rFonts w:hint="eastAsia" w:cs="Times New Roman"/>
          <w:b/>
          <w:bCs/>
          <w:highlight w:val="none"/>
          <w:lang w:val="en-US" w:eastAsia="zh-CN"/>
        </w:rPr>
        <w:t>2、应标页面否为代理商请如实选择，若为代理商应标，请在应标后联系商务联系人</w:t>
      </w:r>
    </w:p>
    <w:p w14:paraId="2FDA637F"/>
    <w:p w14:paraId="60E35E39">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152FEE62">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5DC9B6B1">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5" cstate="print"/>
                    <a:srcRect/>
                    <a:stretch>
                      <a:fillRect/>
                    </a:stretch>
                  </pic:blipFill>
                  <pic:spPr>
                    <a:xfrm>
                      <a:off x="0" y="0"/>
                      <a:ext cx="5760085" cy="2125345"/>
                    </a:xfrm>
                    <a:prstGeom prst="rect">
                      <a:avLst/>
                    </a:prstGeom>
                  </pic:spPr>
                </pic:pic>
              </a:graphicData>
            </a:graphic>
          </wp:inline>
        </w:drawing>
      </w:r>
    </w:p>
    <w:p w14:paraId="10E28CA0">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38FF5C77">
      <w:pPr>
        <w:pStyle w:val="25"/>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69303016">
      <w:pPr>
        <w:ind w:left="425" w:hanging="425"/>
        <w:outlineLvl w:val="9"/>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6" cstate="print"/>
                    <a:srcRect/>
                    <a:stretch>
                      <a:fillRect/>
                    </a:stretch>
                  </pic:blipFill>
                  <pic:spPr>
                    <a:xfrm>
                      <a:off x="0" y="0"/>
                      <a:ext cx="5490210" cy="2668905"/>
                    </a:xfrm>
                    <a:prstGeom prst="rect">
                      <a:avLst/>
                    </a:prstGeom>
                  </pic:spPr>
                </pic:pic>
              </a:graphicData>
            </a:graphic>
          </wp:inline>
        </w:drawing>
      </w:r>
    </w:p>
    <w:p w14:paraId="1FF00480">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61886D8">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532E340B">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4A5D184C">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7" cstate="print"/>
                    <a:srcRect/>
                    <a:stretch>
                      <a:fillRect/>
                    </a:stretch>
                  </pic:blipFill>
                  <pic:spPr>
                    <a:xfrm>
                      <a:off x="0" y="0"/>
                      <a:ext cx="5490210" cy="1992629"/>
                    </a:xfrm>
                    <a:prstGeom prst="rect">
                      <a:avLst/>
                    </a:prstGeom>
                  </pic:spPr>
                </pic:pic>
              </a:graphicData>
            </a:graphic>
          </wp:inline>
        </w:drawing>
      </w:r>
    </w:p>
    <w:p w14:paraId="7F4B9AA9">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5B72760A">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7D9E8668">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2F68E160">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8EF28D8">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0229379E">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7F73EBCF">
      <w:pPr>
        <w:ind w:left="425" w:hanging="425"/>
        <w:outlineLvl w:val="9"/>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8" cstate="print"/>
                    <a:srcRect/>
                    <a:stretch>
                      <a:fillRect/>
                    </a:stretch>
                  </pic:blipFill>
                  <pic:spPr>
                    <a:xfrm>
                      <a:off x="0" y="0"/>
                      <a:ext cx="5490210" cy="2544445"/>
                    </a:xfrm>
                    <a:prstGeom prst="rect">
                      <a:avLst/>
                    </a:prstGeom>
                  </pic:spPr>
                </pic:pic>
              </a:graphicData>
            </a:graphic>
          </wp:inline>
        </w:drawing>
      </w:r>
    </w:p>
    <w:p w14:paraId="578994FB">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1B68CE88">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30A5A569">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73B11774">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9" cstate="print"/>
                    <a:srcRect/>
                    <a:stretch>
                      <a:fillRect/>
                    </a:stretch>
                  </pic:blipFill>
                  <pic:spPr>
                    <a:xfrm>
                      <a:off x="0" y="0"/>
                      <a:ext cx="5760085" cy="1956435"/>
                    </a:xfrm>
                    <a:prstGeom prst="rect">
                      <a:avLst/>
                    </a:prstGeom>
                  </pic:spPr>
                </pic:pic>
              </a:graphicData>
            </a:graphic>
          </wp:inline>
        </w:drawing>
      </w:r>
    </w:p>
    <w:p w14:paraId="44B96C9A">
      <w:pPr>
        <w:pStyle w:val="25"/>
        <w:rPr>
          <w:rFonts w:hAnsi="宋体" w:eastAsia="宋体" w:cs="Times New Roman"/>
          <w:b/>
          <w:color w:val="000000"/>
          <w:sz w:val="24"/>
          <w:szCs w:val="24"/>
        </w:rPr>
      </w:pPr>
    </w:p>
    <w:p w14:paraId="7C191843">
      <w:pPr>
        <w:pStyle w:val="25"/>
        <w:rPr>
          <w:rFonts w:hAnsi="宋体" w:eastAsia="宋体" w:cs="Times New Roman"/>
          <w:b/>
          <w:color w:val="000000"/>
          <w:sz w:val="24"/>
          <w:szCs w:val="24"/>
        </w:rPr>
      </w:pPr>
    </w:p>
    <w:p w14:paraId="7D84B485">
      <w:pPr>
        <w:rPr>
          <w:rFonts w:hint="default" w:ascii="宋体" w:hAnsi="宋体" w:eastAsia="宋体" w:cs="宋体"/>
          <w:sz w:val="24"/>
          <w:szCs w:val="24"/>
          <w:lang w:val="en-US"/>
        </w:rPr>
      </w:pPr>
    </w:p>
    <w:p w14:paraId="1D1E9FC7">
      <w:pPr>
        <w:pStyle w:val="223"/>
        <w:ind w:left="0" w:leftChars="0" w:right="960" w:firstLine="0" w:firstLineChars="0"/>
        <w:jc w:val="both"/>
        <w:rPr>
          <w:rFonts w:hint="eastAsia" w:asciiTheme="minorEastAsia" w:hAnsiTheme="minorEastAsia" w:eastAsiaTheme="minorEastAsia" w:cstheme="minorEastAsia"/>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FangSong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宋体"/>
    <w:panose1 w:val="00000000000000000000"/>
    <w:charset w:val="86"/>
    <w:family w:val="auto"/>
    <w:pitch w:val="default"/>
    <w:sig w:usb0="00000000" w:usb1="00000000" w:usb2="00000010" w:usb3="00000000" w:csb0="00040000" w:csb1="00000000"/>
  </w:font>
  <w:font w:name="KaiTi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00"/>
    <w:family w:val="roman"/>
    <w:pitch w:val="default"/>
    <w:sig w:usb0="00000000" w:usb1="00000000" w:usb2="00000000" w:usb3="00000000" w:csb0="00000001" w:csb1="00000000"/>
  </w:font>
  <w:font w:name="KSOF260F9592">
    <w:panose1 w:val="02010609060101010101"/>
    <w:charset w:val="86"/>
    <w:family w:val="auto"/>
    <w:pitch w:val="default"/>
    <w:sig w:usb0="00000001" w:usb1="00000000" w:usb2="00000000" w:usb3="00000000" w:csb0="00040001" w:csb1="00000000"/>
  </w:font>
  <w:font w:name="KSOF8BCA4F43">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CD57A">
    <w:pPr>
      <w:pStyle w:val="31"/>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A31C6B0">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5A31C6B0">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C3302">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8671A1F">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18671A1F">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93B36">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- 19 -</w:t>
    </w:r>
    <w:r>
      <w:fldChar w:fldCharType="end"/>
    </w:r>
  </w:p>
  <w:p w14:paraId="1296A311">
    <w:pPr>
      <w:pStyle w:val="31"/>
    </w:pPr>
  </w:p>
  <w:p w14:paraId="48FB215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4F095">
    <w:pPr>
      <w:pStyle w:val="31"/>
      <w:framePr w:wrap="around" w:vAnchor="text" w:hAnchor="margin" w:xAlign="center" w:y="1"/>
      <w:rPr>
        <w:rStyle w:val="53"/>
      </w:rPr>
    </w:pPr>
    <w:r>
      <w:fldChar w:fldCharType="begin"/>
    </w:r>
    <w:r>
      <w:rPr>
        <w:rStyle w:val="53"/>
      </w:rPr>
      <w:instrText xml:space="preserve">PAGE  </w:instrText>
    </w:r>
    <w:r>
      <w:fldChar w:fldCharType="end"/>
    </w:r>
  </w:p>
  <w:p w14:paraId="4EC2E655">
    <w:pPr>
      <w:pStyle w:val="31"/>
    </w:pPr>
  </w:p>
  <w:p w14:paraId="7863A30D"/>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C3AAB">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91612FE">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791612FE">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41539">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C396D8C">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0C396D8C">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23214">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DE0355">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ADE0355">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4CD26">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81750">
    <w:pPr>
      <w:pStyle w:val="32"/>
      <w:rPr>
        <w:rFonts w:ascii="KaiTi_GB2312" w:eastAsia="KaiTi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KaiTi_GB2312" w:eastAsia="KaiTi_GB2312"/>
      </w:rPr>
      <w:t>　　</w:t>
    </w:r>
    <w:r>
      <w:rPr>
        <w:rFonts w:hint="eastAsia" w:ascii="KaiTi_GB2312" w:eastAsia="KaiTi_GB2312"/>
        <w:sz w:val="28"/>
        <w:szCs w:val="28"/>
      </w:rPr>
      <w:t xml:space="preserve">　 </w:t>
    </w:r>
  </w:p>
  <w:p w14:paraId="344373B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3C1F7">
    <w:pPr>
      <w:pStyle w:val="32"/>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D29D5">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BF018">
    <w:pPr>
      <w:pStyle w:val="32"/>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924C653D"/>
    <w:multiLevelType w:val="singleLevel"/>
    <w:tmpl w:val="924C653D"/>
    <w:lvl w:ilvl="0" w:tentative="0">
      <w:start w:val="5"/>
      <w:numFmt w:val="decimal"/>
      <w:suff w:val="nothing"/>
      <w:lvlText w:val="%1．"/>
      <w:lvlJc w:val="left"/>
    </w:lvl>
  </w:abstractNum>
  <w:abstractNum w:abstractNumId="2">
    <w:nsid w:val="9614506E"/>
    <w:multiLevelType w:val="singleLevel"/>
    <w:tmpl w:val="9614506E"/>
    <w:lvl w:ilvl="0" w:tentative="0">
      <w:start w:val="1"/>
      <w:numFmt w:val="decimal"/>
      <w:lvlText w:val="%1."/>
      <w:lvlJc w:val="left"/>
      <w:pPr>
        <w:tabs>
          <w:tab w:val="left" w:pos="312"/>
        </w:tabs>
      </w:pPr>
    </w:lvl>
  </w:abstractNum>
  <w:abstractNum w:abstractNumId="3">
    <w:nsid w:val="B19D7363"/>
    <w:multiLevelType w:val="singleLevel"/>
    <w:tmpl w:val="B19D7363"/>
    <w:lvl w:ilvl="0" w:tentative="0">
      <w:start w:val="1"/>
      <w:numFmt w:val="chineseCounting"/>
      <w:suff w:val="nothing"/>
      <w:lvlText w:val="%1、"/>
      <w:lvlJc w:val="left"/>
      <w:rPr>
        <w:rFonts w:hint="eastAsia"/>
      </w:rPr>
    </w:lvl>
  </w:abstractNum>
  <w:abstractNum w:abstractNumId="4">
    <w:nsid w:val="BDD57867"/>
    <w:multiLevelType w:val="singleLevel"/>
    <w:tmpl w:val="BDD57867"/>
    <w:lvl w:ilvl="0" w:tentative="0">
      <w:start w:val="1"/>
      <w:numFmt w:val="decimal"/>
      <w:suff w:val="nothing"/>
      <w:lvlText w:val="%1、"/>
      <w:lvlJc w:val="left"/>
    </w:lvl>
  </w:abstractNum>
  <w:abstractNum w:abstractNumId="5">
    <w:nsid w:val="F54BF83F"/>
    <w:multiLevelType w:val="singleLevel"/>
    <w:tmpl w:val="F54BF83F"/>
    <w:lvl w:ilvl="0" w:tentative="0">
      <w:start w:val="1"/>
      <w:numFmt w:val="decimal"/>
      <w:suff w:val="space"/>
      <w:lvlText w:val="%1."/>
      <w:lvlJc w:val="left"/>
      <w:pPr>
        <w:ind w:left="0" w:firstLine="0"/>
      </w:pPr>
    </w:lvl>
  </w:abstractNum>
  <w:abstractNum w:abstractNumId="6">
    <w:nsid w:val="00000003"/>
    <w:multiLevelType w:val="singleLevel"/>
    <w:tmpl w:val="00000003"/>
    <w:lvl w:ilvl="0" w:tentative="0">
      <w:start w:val="5"/>
      <w:numFmt w:val="decimal"/>
      <w:lvlText w:val="%1."/>
      <w:lvlJc w:val="left"/>
      <w:pPr>
        <w:tabs>
          <w:tab w:val="left" w:pos="312"/>
        </w:tabs>
      </w:pPr>
    </w:lvl>
  </w:abstractNum>
  <w:abstractNum w:abstractNumId="7">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8">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9">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0">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2">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AF0723E"/>
    <w:multiLevelType w:val="singleLevel"/>
    <w:tmpl w:val="4AF0723E"/>
    <w:lvl w:ilvl="0" w:tentative="0">
      <w:start w:val="2"/>
      <w:numFmt w:val="chineseCounting"/>
      <w:suff w:val="nothing"/>
      <w:lvlText w:val="%1、"/>
      <w:lvlJc w:val="left"/>
      <w:rPr>
        <w:rFonts w:hint="eastAsia"/>
      </w:rPr>
    </w:lvl>
  </w:abstractNum>
  <w:abstractNum w:abstractNumId="14">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5">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4"/>
  </w:num>
  <w:num w:numId="2">
    <w:abstractNumId w:val="8"/>
  </w:num>
  <w:num w:numId="3">
    <w:abstractNumId w:val="15"/>
  </w:num>
  <w:num w:numId="4">
    <w:abstractNumId w:val="1"/>
  </w:num>
  <w:num w:numId="5">
    <w:abstractNumId w:val="0"/>
  </w:num>
  <w:num w:numId="6">
    <w:abstractNumId w:val="2"/>
  </w:num>
  <w:num w:numId="7">
    <w:abstractNumId w:val="4"/>
  </w:num>
  <w:num w:numId="8">
    <w:abstractNumId w:val="17"/>
  </w:num>
  <w:num w:numId="9">
    <w:abstractNumId w:val="12"/>
  </w:num>
  <w:num w:numId="10">
    <w:abstractNumId w:val="10"/>
  </w:num>
  <w:num w:numId="11">
    <w:abstractNumId w:val="16"/>
  </w:num>
  <w:num w:numId="12">
    <w:abstractNumId w:val="3"/>
  </w:num>
  <w:num w:numId="13">
    <w:abstractNumId w:val="11"/>
  </w:num>
  <w:num w:numId="14">
    <w:abstractNumId w:val="9"/>
  </w:num>
  <w:num w:numId="15">
    <w:abstractNumId w:val="7"/>
  </w:num>
  <w:num w:numId="16">
    <w:abstractNumId w:val="6"/>
  </w:num>
  <w:num w:numId="17">
    <w:abstractNumId w:val="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FjZTExNmU2NTFlNmFkNmM0OWFkM2FjODk2YTRhODI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09AD"/>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539A0"/>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2E74D14"/>
    <w:rsid w:val="02FC5AB3"/>
    <w:rsid w:val="035E6B0B"/>
    <w:rsid w:val="04B15209"/>
    <w:rsid w:val="04D70225"/>
    <w:rsid w:val="05160EF2"/>
    <w:rsid w:val="058645FB"/>
    <w:rsid w:val="068F55E3"/>
    <w:rsid w:val="07602C49"/>
    <w:rsid w:val="0829293A"/>
    <w:rsid w:val="082E0845"/>
    <w:rsid w:val="09756E61"/>
    <w:rsid w:val="0A420FE1"/>
    <w:rsid w:val="0BEB0202"/>
    <w:rsid w:val="0D326CC2"/>
    <w:rsid w:val="0EA03360"/>
    <w:rsid w:val="0ED81A43"/>
    <w:rsid w:val="10FE7942"/>
    <w:rsid w:val="11223886"/>
    <w:rsid w:val="1378147A"/>
    <w:rsid w:val="13D35827"/>
    <w:rsid w:val="140245A5"/>
    <w:rsid w:val="14DA122C"/>
    <w:rsid w:val="17787D90"/>
    <w:rsid w:val="1868332D"/>
    <w:rsid w:val="1DA82577"/>
    <w:rsid w:val="1E1170AC"/>
    <w:rsid w:val="21093CBF"/>
    <w:rsid w:val="226C32F3"/>
    <w:rsid w:val="22A44CDF"/>
    <w:rsid w:val="25F44B01"/>
    <w:rsid w:val="29C928E7"/>
    <w:rsid w:val="2A7C02EC"/>
    <w:rsid w:val="2A8F7CD5"/>
    <w:rsid w:val="2B3F4DD2"/>
    <w:rsid w:val="2B8F21F0"/>
    <w:rsid w:val="2B9654FA"/>
    <w:rsid w:val="2C2D426E"/>
    <w:rsid w:val="2E7345D1"/>
    <w:rsid w:val="2FBA0ACE"/>
    <w:rsid w:val="353F5A8C"/>
    <w:rsid w:val="35B968E7"/>
    <w:rsid w:val="36DE1355"/>
    <w:rsid w:val="38107BD1"/>
    <w:rsid w:val="393D26BB"/>
    <w:rsid w:val="3A5B7C10"/>
    <w:rsid w:val="3C3170AD"/>
    <w:rsid w:val="3D9C2881"/>
    <w:rsid w:val="3F801B0E"/>
    <w:rsid w:val="40B3559D"/>
    <w:rsid w:val="413C1020"/>
    <w:rsid w:val="41A55A6F"/>
    <w:rsid w:val="429D2840"/>
    <w:rsid w:val="432F02DB"/>
    <w:rsid w:val="45B527CD"/>
    <w:rsid w:val="461B1C7D"/>
    <w:rsid w:val="46D92B01"/>
    <w:rsid w:val="470B7BE0"/>
    <w:rsid w:val="48A82A9E"/>
    <w:rsid w:val="48ED5EE3"/>
    <w:rsid w:val="4A082E0A"/>
    <w:rsid w:val="4AC268B8"/>
    <w:rsid w:val="4B5F6AB2"/>
    <w:rsid w:val="4C1B4B58"/>
    <w:rsid w:val="4C554E6C"/>
    <w:rsid w:val="4CC51E60"/>
    <w:rsid w:val="4CD949FD"/>
    <w:rsid w:val="4F4A4FC8"/>
    <w:rsid w:val="4FD97D99"/>
    <w:rsid w:val="50087C89"/>
    <w:rsid w:val="50D74B46"/>
    <w:rsid w:val="51654692"/>
    <w:rsid w:val="52585C54"/>
    <w:rsid w:val="526261E4"/>
    <w:rsid w:val="543D56F2"/>
    <w:rsid w:val="54605E09"/>
    <w:rsid w:val="54D67D81"/>
    <w:rsid w:val="54D7260C"/>
    <w:rsid w:val="55702FCB"/>
    <w:rsid w:val="561B17C3"/>
    <w:rsid w:val="569F4995"/>
    <w:rsid w:val="57E02431"/>
    <w:rsid w:val="58055C15"/>
    <w:rsid w:val="58AE4B70"/>
    <w:rsid w:val="590A624B"/>
    <w:rsid w:val="5A2D57DD"/>
    <w:rsid w:val="5AA3574A"/>
    <w:rsid w:val="5ACE41D6"/>
    <w:rsid w:val="5B316C0F"/>
    <w:rsid w:val="5C495A77"/>
    <w:rsid w:val="5F036A4F"/>
    <w:rsid w:val="5F377063"/>
    <w:rsid w:val="5FF411EE"/>
    <w:rsid w:val="60FE3F1E"/>
    <w:rsid w:val="62E50A5D"/>
    <w:rsid w:val="633A3E82"/>
    <w:rsid w:val="633E4B0A"/>
    <w:rsid w:val="6404575B"/>
    <w:rsid w:val="650574EF"/>
    <w:rsid w:val="662E111E"/>
    <w:rsid w:val="673F2C72"/>
    <w:rsid w:val="68790CF7"/>
    <w:rsid w:val="68C06BDA"/>
    <w:rsid w:val="69F8009E"/>
    <w:rsid w:val="6AB76068"/>
    <w:rsid w:val="6C9132F0"/>
    <w:rsid w:val="6C92229C"/>
    <w:rsid w:val="6D5B701C"/>
    <w:rsid w:val="72231ED3"/>
    <w:rsid w:val="734A5226"/>
    <w:rsid w:val="736A2597"/>
    <w:rsid w:val="73E74B0A"/>
    <w:rsid w:val="74995770"/>
    <w:rsid w:val="756250C8"/>
    <w:rsid w:val="75CD3E17"/>
    <w:rsid w:val="76683156"/>
    <w:rsid w:val="791C7E7B"/>
    <w:rsid w:val="793C68B3"/>
    <w:rsid w:val="7A8F4EBB"/>
    <w:rsid w:val="7AE87C42"/>
    <w:rsid w:val="7B802C44"/>
    <w:rsid w:val="7D1671EF"/>
    <w:rsid w:val="7E560ABF"/>
    <w:rsid w:val="7F6C6859"/>
    <w:rsid w:val="7FC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1"/>
    <w:qFormat/>
    <w:uiPriority w:val="0"/>
    <w:pPr>
      <w:keepNext/>
      <w:keepLines/>
      <w:spacing w:before="340" w:after="330" w:line="576" w:lineRule="auto"/>
      <w:outlineLvl w:val="0"/>
    </w:pPr>
    <w:rPr>
      <w:b/>
      <w:kern w:val="44"/>
      <w:sz w:val="44"/>
      <w:lang w:val="zh-CN"/>
    </w:rPr>
  </w:style>
  <w:style w:type="paragraph" w:styleId="3">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4">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5">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6">
    <w:name w:val="heading 5"/>
    <w:basedOn w:val="1"/>
    <w:next w:val="7"/>
    <w:link w:val="66"/>
    <w:qFormat/>
    <w:uiPriority w:val="0"/>
    <w:pPr>
      <w:keepNext/>
      <w:keepLines/>
      <w:spacing w:before="280" w:after="290" w:line="372" w:lineRule="auto"/>
      <w:outlineLvl w:val="4"/>
    </w:pPr>
    <w:rPr>
      <w:b/>
      <w:sz w:val="28"/>
      <w:lang w:val="zh-CN"/>
    </w:rPr>
  </w:style>
  <w:style w:type="paragraph" w:styleId="8">
    <w:name w:val="heading 6"/>
    <w:basedOn w:val="1"/>
    <w:next w:val="7"/>
    <w:link w:val="67"/>
    <w:qFormat/>
    <w:uiPriority w:val="0"/>
    <w:pPr>
      <w:keepNext/>
      <w:keepLines/>
      <w:spacing w:before="240" w:after="64" w:line="317" w:lineRule="auto"/>
      <w:outlineLvl w:val="5"/>
    </w:pPr>
    <w:rPr>
      <w:rFonts w:ascii="Arial" w:hAnsi="Arial" w:eastAsia="黑体"/>
      <w:b/>
      <w:sz w:val="24"/>
      <w:lang w:val="zh-CN"/>
    </w:rPr>
  </w:style>
  <w:style w:type="paragraph" w:styleId="9">
    <w:name w:val="heading 7"/>
    <w:basedOn w:val="1"/>
    <w:next w:val="7"/>
    <w:link w:val="68"/>
    <w:qFormat/>
    <w:uiPriority w:val="0"/>
    <w:pPr>
      <w:keepNext/>
      <w:keepLines/>
      <w:spacing w:before="240" w:after="64" w:line="317" w:lineRule="auto"/>
      <w:outlineLvl w:val="6"/>
    </w:pPr>
    <w:rPr>
      <w:b/>
      <w:sz w:val="24"/>
      <w:lang w:val="zh-CN"/>
    </w:rPr>
  </w:style>
  <w:style w:type="paragraph" w:styleId="10">
    <w:name w:val="heading 8"/>
    <w:basedOn w:val="1"/>
    <w:next w:val="7"/>
    <w:link w:val="69"/>
    <w:qFormat/>
    <w:uiPriority w:val="0"/>
    <w:pPr>
      <w:keepNext/>
      <w:keepLines/>
      <w:spacing w:before="240" w:after="64" w:line="317" w:lineRule="auto"/>
      <w:outlineLvl w:val="7"/>
    </w:pPr>
    <w:rPr>
      <w:rFonts w:ascii="Arial" w:hAnsi="Arial" w:eastAsia="黑体"/>
      <w:sz w:val="24"/>
      <w:lang w:val="zh-CN"/>
    </w:rPr>
  </w:style>
  <w:style w:type="paragraph" w:styleId="11">
    <w:name w:val="heading 9"/>
    <w:basedOn w:val="1"/>
    <w:next w:val="7"/>
    <w:link w:val="70"/>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4"/>
    <w:qFormat/>
    <w:uiPriority w:val="0"/>
    <w:pPr>
      <w:ind w:firstLine="420"/>
    </w:pPr>
    <w:rPr>
      <w:kern w:val="0"/>
      <w:sz w:val="20"/>
    </w:rPr>
  </w:style>
  <w:style w:type="paragraph" w:styleId="12">
    <w:name w:val="toc 7"/>
    <w:basedOn w:val="1"/>
    <w:next w:val="1"/>
    <w:qFormat/>
    <w:uiPriority w:val="0"/>
    <w:pPr>
      <w:ind w:left="2520" w:leftChars="1200"/>
    </w:pPr>
  </w:style>
  <w:style w:type="paragraph" w:styleId="13">
    <w:name w:val="Note Heading"/>
    <w:basedOn w:val="1"/>
    <w:next w:val="1"/>
    <w:link w:val="115"/>
    <w:qFormat/>
    <w:uiPriority w:val="0"/>
    <w:pPr>
      <w:adjustRightInd w:val="0"/>
      <w:snapToGrid w:val="0"/>
      <w:jc w:val="center"/>
    </w:pPr>
    <w:rPr>
      <w:lang w:val="zh-CN" w:eastAsia="zh-TW"/>
    </w:rPr>
  </w:style>
  <w:style w:type="paragraph" w:styleId="14">
    <w:name w:val="caption"/>
    <w:basedOn w:val="1"/>
    <w:next w:val="1"/>
    <w:qFormat/>
    <w:uiPriority w:val="0"/>
    <w:rPr>
      <w:rFonts w:ascii="Cambria" w:hAnsi="Cambria" w:eastAsia="黑体"/>
    </w:rPr>
  </w:style>
  <w:style w:type="paragraph" w:styleId="15">
    <w:name w:val="Document Map"/>
    <w:basedOn w:val="1"/>
    <w:link w:val="111"/>
    <w:qFormat/>
    <w:uiPriority w:val="0"/>
    <w:pPr>
      <w:shd w:val="clear" w:color="auto" w:fill="000080"/>
    </w:pPr>
    <w:rPr>
      <w:kern w:val="0"/>
      <w:sz w:val="20"/>
    </w:rPr>
  </w:style>
  <w:style w:type="paragraph" w:styleId="16">
    <w:name w:val="toa heading"/>
    <w:basedOn w:val="1"/>
    <w:next w:val="1"/>
    <w:qFormat/>
    <w:uiPriority w:val="0"/>
    <w:pPr>
      <w:adjustRightInd w:val="0"/>
      <w:spacing w:before="120" w:line="312" w:lineRule="atLeast"/>
      <w:textAlignment w:val="baseline"/>
    </w:pPr>
    <w:rPr>
      <w:rFonts w:ascii="Arial" w:hAnsi="Arial"/>
      <w:sz w:val="24"/>
    </w:rPr>
  </w:style>
  <w:style w:type="paragraph" w:styleId="17">
    <w:name w:val="annotation text"/>
    <w:basedOn w:val="1"/>
    <w:link w:val="105"/>
    <w:qFormat/>
    <w:uiPriority w:val="0"/>
    <w:pPr>
      <w:adjustRightInd w:val="0"/>
      <w:spacing w:line="360" w:lineRule="atLeast"/>
      <w:textAlignment w:val="baseline"/>
    </w:pPr>
    <w:rPr>
      <w:kern w:val="0"/>
      <w:sz w:val="24"/>
      <w:lang w:val="zh-CN"/>
    </w:rPr>
  </w:style>
  <w:style w:type="paragraph" w:styleId="18">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19">
    <w:name w:val="Body Text"/>
    <w:basedOn w:val="1"/>
    <w:next w:val="20"/>
    <w:link w:val="77"/>
    <w:qFormat/>
    <w:uiPriority w:val="99"/>
    <w:rPr>
      <w:sz w:val="24"/>
    </w:rPr>
  </w:style>
  <w:style w:type="paragraph" w:customStyle="1" w:styleId="20">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8"/>
    <w:qFormat/>
    <w:uiPriority w:val="99"/>
    <w:pPr>
      <w:overflowPunct w:val="0"/>
      <w:spacing w:line="360" w:lineRule="auto"/>
    </w:pPr>
    <w:rPr>
      <w:rFonts w:ascii="宋体" w:hAnsi="Courier New" w:eastAsia="FangSong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6"/>
    <w:qFormat/>
    <w:uiPriority w:val="99"/>
    <w:rPr>
      <w:kern w:val="0"/>
      <w:sz w:val="24"/>
    </w:rPr>
  </w:style>
  <w:style w:type="paragraph" w:styleId="28">
    <w:name w:val="Body Text Indent 2"/>
    <w:basedOn w:val="1"/>
    <w:link w:val="76"/>
    <w:qFormat/>
    <w:uiPriority w:val="0"/>
    <w:pPr>
      <w:spacing w:before="60" w:after="60"/>
      <w:ind w:left="720" w:hanging="720"/>
    </w:pPr>
    <w:rPr>
      <w:color w:val="000000"/>
      <w:kern w:val="0"/>
      <w:sz w:val="24"/>
    </w:rPr>
  </w:style>
  <w:style w:type="paragraph" w:styleId="29">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7"/>
    <w:qFormat/>
    <w:uiPriority w:val="0"/>
    <w:rPr>
      <w:sz w:val="18"/>
      <w:szCs w:val="18"/>
      <w:lang w:val="zh-CN"/>
    </w:rPr>
  </w:style>
  <w:style w:type="paragraph" w:styleId="31">
    <w:name w:val="footer"/>
    <w:basedOn w:val="1"/>
    <w:link w:val="175"/>
    <w:qFormat/>
    <w:uiPriority w:val="99"/>
    <w:pPr>
      <w:tabs>
        <w:tab w:val="center" w:pos="4153"/>
        <w:tab w:val="right" w:pos="8306"/>
      </w:tabs>
      <w:snapToGrid w:val="0"/>
    </w:pPr>
    <w:rPr>
      <w:sz w:val="18"/>
      <w:lang w:val="zh-CN"/>
    </w:rPr>
  </w:style>
  <w:style w:type="paragraph" w:styleId="32">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29"/>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3"/>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0"/>
    <w:qFormat/>
    <w:uiPriority w:val="0"/>
    <w:pPr>
      <w:spacing w:before="60" w:after="60"/>
    </w:pPr>
    <w:rPr>
      <w:color w:val="0000FF"/>
      <w:kern w:val="0"/>
      <w:sz w:val="24"/>
    </w:rPr>
  </w:style>
  <w:style w:type="paragraph" w:styleId="43">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7"/>
    <w:next w:val="17"/>
    <w:link w:val="120"/>
    <w:qFormat/>
    <w:uiPriority w:val="0"/>
    <w:pPr>
      <w:adjustRightInd/>
      <w:spacing w:line="240" w:lineRule="auto"/>
      <w:textAlignment w:val="auto"/>
    </w:pPr>
  </w:style>
  <w:style w:type="paragraph" w:styleId="47">
    <w:name w:val="Body Text First Indent"/>
    <w:basedOn w:val="19"/>
    <w:link w:val="121"/>
    <w:qFormat/>
    <w:uiPriority w:val="0"/>
    <w:pPr>
      <w:spacing w:after="120"/>
      <w:ind w:firstLine="420" w:firstLineChars="100"/>
    </w:pPr>
    <w:rPr>
      <w:rFonts w:ascii="宋体" w:hAnsi="宋体"/>
      <w:color w:val="000000"/>
      <w:lang w:val="zh-CN"/>
    </w:rPr>
  </w:style>
  <w:style w:type="paragraph" w:styleId="48">
    <w:name w:val="Body Text First Indent 2"/>
    <w:basedOn w:val="21"/>
    <w:link w:val="109"/>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2"/>
    <w:qFormat/>
    <w:uiPriority w:val="0"/>
    <w:rPr>
      <w:b/>
      <w:kern w:val="44"/>
      <w:sz w:val="44"/>
      <w:lang w:val="zh-CN" w:eastAsia="zh-CN"/>
    </w:rPr>
  </w:style>
  <w:style w:type="character" w:customStyle="1" w:styleId="62">
    <w:name w:val="标题 2 字符"/>
    <w:link w:val="3"/>
    <w:qFormat/>
    <w:uiPriority w:val="0"/>
    <w:rPr>
      <w:rFonts w:ascii="Arial" w:hAnsi="Arial" w:eastAsia="黑体"/>
      <w:b/>
      <w:sz w:val="32"/>
      <w:lang w:val="zh-CN" w:eastAsia="zh-CN"/>
    </w:rPr>
  </w:style>
  <w:style w:type="character" w:customStyle="1" w:styleId="63">
    <w:name w:val="标题 3 字符"/>
    <w:link w:val="4"/>
    <w:qFormat/>
    <w:uiPriority w:val="0"/>
    <w:rPr>
      <w:b/>
      <w:sz w:val="32"/>
      <w:lang w:val="zh-CN" w:eastAsia="zh-CN"/>
    </w:rPr>
  </w:style>
  <w:style w:type="character" w:customStyle="1" w:styleId="64">
    <w:name w:val="正文缩进 字符"/>
    <w:link w:val="7"/>
    <w:qFormat/>
    <w:uiPriority w:val="0"/>
    <w:rPr>
      <w:rFonts w:eastAsia="宋体"/>
      <w:lang w:val="en-US" w:eastAsia="zh-CN" w:bidi="ar-SA"/>
    </w:rPr>
  </w:style>
  <w:style w:type="character" w:customStyle="1" w:styleId="65">
    <w:name w:val="标题 4 字符"/>
    <w:link w:val="5"/>
    <w:qFormat/>
    <w:uiPriority w:val="0"/>
    <w:rPr>
      <w:rFonts w:ascii="Arial" w:hAnsi="Arial" w:eastAsia="黑体"/>
      <w:b/>
      <w:kern w:val="2"/>
      <w:sz w:val="28"/>
      <w:lang w:val="zh-CN" w:eastAsia="zh-CN"/>
    </w:rPr>
  </w:style>
  <w:style w:type="character" w:customStyle="1" w:styleId="66">
    <w:name w:val="标题 5 字符"/>
    <w:link w:val="6"/>
    <w:qFormat/>
    <w:uiPriority w:val="0"/>
    <w:rPr>
      <w:b/>
      <w:kern w:val="2"/>
      <w:sz w:val="28"/>
      <w:lang w:val="zh-CN" w:eastAsia="zh-CN"/>
    </w:rPr>
  </w:style>
  <w:style w:type="character" w:customStyle="1" w:styleId="67">
    <w:name w:val="标题 6 字符"/>
    <w:link w:val="8"/>
    <w:qFormat/>
    <w:uiPriority w:val="0"/>
    <w:rPr>
      <w:rFonts w:ascii="Arial" w:hAnsi="Arial" w:eastAsia="黑体"/>
      <w:b/>
      <w:kern w:val="2"/>
      <w:sz w:val="24"/>
      <w:lang w:val="zh-CN" w:eastAsia="zh-CN"/>
    </w:rPr>
  </w:style>
  <w:style w:type="character" w:customStyle="1" w:styleId="68">
    <w:name w:val="标题 7 字符"/>
    <w:link w:val="9"/>
    <w:qFormat/>
    <w:uiPriority w:val="0"/>
    <w:rPr>
      <w:b/>
      <w:kern w:val="2"/>
      <w:sz w:val="24"/>
      <w:lang w:val="zh-CN" w:eastAsia="zh-CN"/>
    </w:rPr>
  </w:style>
  <w:style w:type="character" w:customStyle="1" w:styleId="69">
    <w:name w:val="标题 8 字符"/>
    <w:link w:val="10"/>
    <w:qFormat/>
    <w:uiPriority w:val="0"/>
    <w:rPr>
      <w:rFonts w:ascii="Arial" w:hAnsi="Arial" w:eastAsia="黑体"/>
      <w:kern w:val="2"/>
      <w:sz w:val="24"/>
      <w:lang w:val="zh-CN" w:eastAsia="zh-CN"/>
    </w:rPr>
  </w:style>
  <w:style w:type="character" w:customStyle="1" w:styleId="70">
    <w:name w:val="标题 9 字符"/>
    <w:link w:val="11"/>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8"/>
    <w:qFormat/>
    <w:uiPriority w:val="0"/>
    <w:rPr>
      <w:rFonts w:eastAsia="宋体"/>
      <w:color w:val="000000"/>
      <w:sz w:val="24"/>
      <w:lang w:val="en-US" w:eastAsia="zh-CN" w:bidi="ar-SA"/>
    </w:rPr>
  </w:style>
  <w:style w:type="character" w:customStyle="1" w:styleId="77">
    <w:name w:val="正文文本 字符"/>
    <w:link w:val="19"/>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18"/>
    <w:qFormat/>
    <w:uiPriority w:val="0"/>
    <w:rPr>
      <w:rFonts w:ascii="Arial" w:hAnsi="Arial"/>
      <w:color w:val="FF0000"/>
      <w:spacing w:val="-3"/>
      <w:sz w:val="22"/>
      <w:lang w:val="en-GB" w:eastAsia="en-US" w:bidi="ar-SA"/>
    </w:rPr>
  </w:style>
  <w:style w:type="character" w:customStyle="1" w:styleId="83">
    <w:name w:val="正文文本缩进 3 字符"/>
    <w:link w:val="38"/>
    <w:qFormat/>
    <w:uiPriority w:val="0"/>
    <w:rPr>
      <w:rFonts w:eastAsia="宋体"/>
      <w:sz w:val="24"/>
      <w:lang w:val="en-US" w:eastAsia="zh-CN" w:bidi="ar-SA"/>
    </w:rPr>
  </w:style>
  <w:style w:type="character" w:customStyle="1" w:styleId="84">
    <w:name w:val="正文缩进 Char2"/>
    <w:qFormat/>
    <w:uiPriority w:val="0"/>
    <w:rPr>
      <w:rFonts w:eastAsia="KaiTi_GB2312"/>
      <w:kern w:val="2"/>
      <w:sz w:val="28"/>
    </w:rPr>
  </w:style>
  <w:style w:type="character" w:customStyle="1" w:styleId="85">
    <w:name w:val="apple-style-span"/>
    <w:basedOn w:val="51"/>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FangSong_GB2312" w:eastAsia="FangSong_GB2312" w:cs="MingLiU"/>
      <w:b/>
      <w:spacing w:val="1"/>
      <w:w w:val="99"/>
      <w:sz w:val="28"/>
      <w:szCs w:val="32"/>
    </w:rPr>
  </w:style>
  <w:style w:type="character" w:customStyle="1" w:styleId="88">
    <w:name w:val="纯文本 字符"/>
    <w:link w:val="25"/>
    <w:qFormat/>
    <w:uiPriority w:val="99"/>
    <w:rPr>
      <w:rFonts w:ascii="宋体" w:hAnsi="Courier New" w:eastAsia="FangSong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5"/>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5"/>
    <w:qFormat/>
    <w:uiPriority w:val="0"/>
    <w:rPr>
      <w:rFonts w:ascii="Cambria" w:hAnsi="Cambria"/>
      <w:b/>
      <w:bCs/>
      <w:kern w:val="28"/>
      <w:sz w:val="32"/>
      <w:szCs w:val="32"/>
      <w:lang w:val="en-US" w:eastAsia="zh-CN"/>
    </w:rPr>
  </w:style>
  <w:style w:type="character" w:customStyle="1" w:styleId="100">
    <w:name w:val="正文文本 2 字符"/>
    <w:link w:val="42"/>
    <w:qFormat/>
    <w:uiPriority w:val="0"/>
    <w:rPr>
      <w:rFonts w:eastAsia="宋体"/>
      <w:color w:val="0000FF"/>
      <w:sz w:val="24"/>
      <w:lang w:val="en-US" w:eastAsia="zh-CN" w:bidi="ar-SA"/>
    </w:rPr>
  </w:style>
  <w:style w:type="character" w:customStyle="1" w:styleId="101">
    <w:name w:val="h4 Char Char1"/>
    <w:qFormat/>
    <w:uiPriority w:val="0"/>
    <w:rPr>
      <w:rFonts w:ascii="FangSong_GB2312" w:eastAsia="FangSong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7"/>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30"/>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8"/>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5"/>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FangSong_GB2312" w:eastAsia="FangSong_GB2312" w:cs="MingLiU"/>
      <w:b/>
      <w:sz w:val="24"/>
      <w:szCs w:val="28"/>
    </w:rPr>
  </w:style>
  <w:style w:type="character" w:customStyle="1" w:styleId="115">
    <w:name w:val="注释标题 字符"/>
    <w:link w:val="13"/>
    <w:qFormat/>
    <w:uiPriority w:val="0"/>
    <w:rPr>
      <w:kern w:val="2"/>
      <w:sz w:val="21"/>
      <w:lang w:eastAsia="zh-TW"/>
    </w:rPr>
  </w:style>
  <w:style w:type="character" w:customStyle="1" w:styleId="116">
    <w:name w:val="h4 Char Char"/>
    <w:qFormat/>
    <w:uiPriority w:val="0"/>
    <w:rPr>
      <w:rFonts w:ascii="FangSong_GB2312" w:eastAsia="FangSong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6"/>
    <w:qFormat/>
    <w:uiPriority w:val="0"/>
    <w:rPr>
      <w:sz w:val="24"/>
    </w:rPr>
  </w:style>
  <w:style w:type="character" w:customStyle="1" w:styleId="121">
    <w:name w:val="正文首行缩进 字符"/>
    <w:link w:val="47"/>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7"/>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6"/>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3"/>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19"/>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20"/>
    <w:next w:val="20"/>
    <w:qFormat/>
    <w:uiPriority w:val="0"/>
    <w:pPr>
      <w:spacing w:after="120"/>
    </w:pPr>
    <w:rPr>
      <w:color w:val="auto"/>
    </w:rPr>
  </w:style>
  <w:style w:type="paragraph" w:customStyle="1" w:styleId="145">
    <w:name w:val="样式 正文首行缩进 + 首行缩进:  2 字符1 Char Char"/>
    <w:basedOn w:val="47"/>
    <w:qFormat/>
    <w:uiPriority w:val="0"/>
    <w:pPr>
      <w:adjustRightInd w:val="0"/>
      <w:spacing w:after="0" w:line="400" w:lineRule="exact"/>
      <w:ind w:firstLine="480" w:firstLineChars="200"/>
      <w:textAlignment w:val="baseline"/>
    </w:pPr>
    <w:rPr>
      <w:rFonts w:eastAsia="FangSong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20"/>
    <w:next w:val="20"/>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FangSong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5"/>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2"/>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20"/>
    <w:next w:val="20"/>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1"/>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3"/>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20"/>
    <w:next w:val="20"/>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3"/>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7"/>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FangSong_GB2312" w:hAnsi="宋体" w:eastAsia="FangSong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KaiTi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9"/>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19"/>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FangSong_GB2312" w:eastAsia="FangSong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1"/>
    <w:qFormat/>
    <w:uiPriority w:val="99"/>
    <w:rPr>
      <w:rFonts w:ascii="Times New Roman" w:hAnsi="Times New Roman" w:cs="Times New Roman"/>
      <w:color w:val="000000"/>
      <w:sz w:val="24"/>
      <w:szCs w:val="24"/>
      <w:u w:val="none"/>
    </w:rPr>
  </w:style>
  <w:style w:type="character" w:customStyle="1" w:styleId="226">
    <w:name w:val="font61"/>
    <w:basedOn w:val="51"/>
    <w:qFormat/>
    <w:uiPriority w:val="99"/>
    <w:rPr>
      <w:rFonts w:ascii="宋体" w:hAnsi="宋体" w:eastAsia="宋体" w:cs="宋体"/>
      <w:color w:val="000000"/>
      <w:sz w:val="24"/>
      <w:szCs w:val="24"/>
      <w:u w:val="none"/>
    </w:rPr>
  </w:style>
  <w:style w:type="character" w:customStyle="1" w:styleId="227">
    <w:name w:val="font31"/>
    <w:basedOn w:val="51"/>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5"/>
    <w:qFormat/>
    <w:uiPriority w:val="2"/>
    <w:pPr>
      <w:numPr>
        <w:ilvl w:val="0"/>
        <w:numId w:val="1"/>
      </w:numPr>
      <w:spacing w:line="360" w:lineRule="auto"/>
      <w:outlineLvl w:val="2"/>
    </w:pPr>
    <w:rPr>
      <w:b/>
    </w:rPr>
  </w:style>
  <w:style w:type="paragraph" w:customStyle="1" w:styleId="229">
    <w:name w:val="标书正文格式"/>
    <w:basedOn w:val="25"/>
    <w:qFormat/>
    <w:uiPriority w:val="0"/>
    <w:pPr>
      <w:spacing w:line="360" w:lineRule="auto"/>
      <w:ind w:firstLine="200" w:firstLineChars="200"/>
    </w:pPr>
    <w:rPr>
      <w:rFonts w:hAnsi="宋体"/>
      <w:color w:val="000000"/>
      <w:sz w:val="24"/>
      <w:szCs w:val="24"/>
    </w:rPr>
  </w:style>
  <w:style w:type="paragraph" w:customStyle="1" w:styleId="230">
    <w:name w:val="（4）级标题"/>
    <w:basedOn w:val="25"/>
    <w:qFormat/>
    <w:uiPriority w:val="8"/>
    <w:pPr>
      <w:numPr>
        <w:ilvl w:val="0"/>
        <w:numId w:val="2"/>
      </w:numPr>
      <w:spacing w:line="360" w:lineRule="auto"/>
      <w:outlineLvl w:val="4"/>
    </w:pPr>
  </w:style>
  <w:style w:type="paragraph" w:customStyle="1" w:styleId="231">
    <w:name w:val="Table Paragraph"/>
    <w:basedOn w:val="1"/>
    <w:qFormat/>
    <w:uiPriority w:val="1"/>
    <w:rPr>
      <w:rFonts w:ascii="宋体" w:hAnsi="宋体" w:eastAsia="宋体" w:cs="宋体"/>
    </w:rPr>
  </w:style>
  <w:style w:type="table" w:customStyle="1" w:styleId="232">
    <w:name w:val="Table Normal"/>
    <w:qFormat/>
    <w:uiPriority w:val="0"/>
    <w:tblPr>
      <w:tblCellMar>
        <w:top w:w="0" w:type="dxa"/>
        <w:left w:w="0" w:type="dxa"/>
        <w:bottom w:w="0" w:type="dxa"/>
        <w:right w:w="0" w:type="dxa"/>
      </w:tblCellMar>
    </w:tblPr>
  </w:style>
  <w:style w:type="paragraph" w:customStyle="1" w:styleId="233">
    <w:name w:val="HR正文表格"/>
    <w:basedOn w:val="1"/>
    <w:qFormat/>
    <w:uiPriority w:val="0"/>
    <w:pPr>
      <w:spacing w:beforeLines="25" w:afterLines="25" w:line="300" w:lineRule="auto"/>
    </w:pPr>
    <w:rPr>
      <w:szCs w:val="24"/>
    </w:rPr>
  </w:style>
  <w:style w:type="paragraph" w:customStyle="1" w:styleId="234">
    <w:name w:val="一级标题"/>
    <w:basedOn w:val="25"/>
    <w:qFormat/>
    <w:uiPriority w:val="1"/>
    <w:pPr>
      <w:numPr>
        <w:ilvl w:val="0"/>
        <w:numId w:val="3"/>
      </w:numPr>
      <w:spacing w:line="360" w:lineRule="auto"/>
      <w:ind w:left="420"/>
      <w:outlineLvl w:val="1"/>
    </w:pPr>
    <w:rPr>
      <w:rFonts w:ascii="黑体" w:eastAsia="黑体"/>
      <w:b/>
      <w:bCs/>
      <w:sz w:val="28"/>
    </w:rPr>
  </w:style>
  <w:style w:type="paragraph" w:customStyle="1" w:styleId="235">
    <w:name w:val="首行缩进"/>
    <w:basedOn w:val="1"/>
    <w:qFormat/>
    <w:uiPriority w:val="0"/>
    <w:pPr>
      <w:spacing w:line="360" w:lineRule="auto"/>
      <w:ind w:firstLine="480" w:firstLineChars="200"/>
    </w:pPr>
    <w:rPr>
      <w:rFonts w:ascii="宋体" w:hAnsi="宋体" w:cs="宋体"/>
      <w:kern w:val="0"/>
      <w:sz w:val="24"/>
    </w:rPr>
  </w:style>
  <w:style w:type="character" w:customStyle="1" w:styleId="236">
    <w:name w:val="font11"/>
    <w:basedOn w:val="51"/>
    <w:qFormat/>
    <w:uiPriority w:val="0"/>
    <w:rPr>
      <w:rFonts w:hint="eastAsia" w:ascii="宋体" w:hAnsi="宋体" w:eastAsia="宋体" w:cs="宋体"/>
      <w:color w:val="000000"/>
      <w:sz w:val="24"/>
      <w:szCs w:val="24"/>
      <w:u w:val="single"/>
    </w:rPr>
  </w:style>
  <w:style w:type="character" w:customStyle="1" w:styleId="237">
    <w:name w:val="font21"/>
    <w:basedOn w:val="51"/>
    <w:qFormat/>
    <w:uiPriority w:val="0"/>
    <w:rPr>
      <w:rFonts w:hint="eastAsia" w:ascii="宋体" w:hAnsi="宋体" w:eastAsia="宋体" w:cs="宋体"/>
      <w:color w:val="000000"/>
      <w:sz w:val="24"/>
      <w:szCs w:val="24"/>
      <w:u w:val="none"/>
    </w:rPr>
  </w:style>
  <w:style w:type="character" w:customStyle="1" w:styleId="238">
    <w:name w:val="font71"/>
    <w:basedOn w:val="51"/>
    <w:qFormat/>
    <w:uiPriority w:val="0"/>
    <w:rPr>
      <w:rFonts w:ascii="Arial" w:hAnsi="Arial" w:cs="Arial"/>
      <w:color w:val="000000"/>
      <w:sz w:val="24"/>
      <w:szCs w:val="24"/>
      <w:u w:val="none"/>
    </w:rPr>
  </w:style>
  <w:style w:type="character" w:customStyle="1" w:styleId="239">
    <w:name w:val="font91"/>
    <w:basedOn w:val="51"/>
    <w:qFormat/>
    <w:uiPriority w:val="0"/>
    <w:rPr>
      <w:rFonts w:hint="default" w:ascii="Arial" w:hAnsi="Arial" w:cs="Arial"/>
      <w:color w:val="000000"/>
      <w:sz w:val="18"/>
      <w:szCs w:val="18"/>
      <w:u w:val="none"/>
    </w:rPr>
  </w:style>
  <w:style w:type="paragraph" w:customStyle="1" w:styleId="240">
    <w:name w:val="标书正文"/>
    <w:basedOn w:val="25"/>
    <w:qFormat/>
    <w:uiPriority w:val="9"/>
    <w:pPr>
      <w:spacing w:line="360" w:lineRule="auto"/>
      <w:jc w:val="left"/>
    </w:pPr>
  </w:style>
  <w:style w:type="paragraph" w:customStyle="1" w:styleId="241">
    <w:name w:val="章节"/>
    <w:basedOn w:val="25"/>
    <w:qFormat/>
    <w:uiPriority w:val="0"/>
    <w:pPr>
      <w:spacing w:line="360" w:lineRule="auto"/>
      <w:jc w:val="center"/>
      <w:outlineLvl w:val="0"/>
    </w:pPr>
    <w:rPr>
      <w:rFonts w:ascii="黑体" w:eastAsia="黑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46</Pages>
  <Words>5377</Words>
  <Characters>5692</Characters>
  <Lines>52</Lines>
  <Paragraphs>14</Paragraphs>
  <TotalTime>36</TotalTime>
  <ScaleCrop>false</ScaleCrop>
  <LinksUpToDate>false</LinksUpToDate>
  <CharactersWithSpaces>5713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快乐</cp:lastModifiedBy>
  <cp:lastPrinted>2020-01-08T06:44:00Z</cp:lastPrinted>
  <dcterms:modified xsi:type="dcterms:W3CDTF">2026-09-14T04:02:07Z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Base Target">
    <vt:lpwstr>_blank</vt:lpwstr>
  </property>
  <property fmtid="{D5CDD505-2E9C-101B-9397-08002B2CF9AE}" pid="4" name="ICV">
    <vt:lpwstr>426A2F50346345C8802A36C8F2F697E3_13</vt:lpwstr>
  </property>
  <property fmtid="{D5CDD505-2E9C-101B-9397-08002B2CF9AE}" pid="5" name="KSOTemplateDocerSaveRecord">
    <vt:lpwstr>eyJoZGlkIjoiNDQ5YzJlNDVjMDI1MjE2NDIwOTdhZjI0Zjc4NDhlMDEiLCJ1c2VySWQiOiIzNTY0NTA5NzMifQ==</vt:lpwstr>
  </property>
</Properties>
</file>