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0FF2C">
      <w:pPr>
        <w:spacing w:line="360" w:lineRule="auto"/>
        <w:rPr>
          <w:rFonts w:ascii="楷体_GB2312" w:hAnsi="宋体" w:eastAsia="楷体_GB2312"/>
          <w:sz w:val="44"/>
          <w:szCs w:val="44"/>
        </w:rPr>
      </w:pPr>
    </w:p>
    <w:p w14:paraId="55B89AF4">
      <w:pPr>
        <w:autoSpaceDE w:val="0"/>
        <w:autoSpaceDN w:val="0"/>
        <w:adjustRightInd w:val="0"/>
        <w:spacing w:line="600" w:lineRule="atLeast"/>
        <w:jc w:val="center"/>
        <w:rPr>
          <w:rFonts w:ascii="宋体" w:hAnsi="宋体"/>
          <w:b/>
          <w:bCs/>
          <w:sz w:val="42"/>
          <w:szCs w:val="42"/>
        </w:rPr>
      </w:pPr>
      <w:r>
        <w:rPr>
          <w:rFonts w:hint="eastAsia" w:ascii="宋体" w:hAnsi="宋体"/>
          <w:b/>
          <w:bCs/>
          <w:sz w:val="42"/>
          <w:szCs w:val="42"/>
        </w:rPr>
        <w:t>中国重汽集团成都王牌商用车有限公司</w:t>
      </w:r>
    </w:p>
    <w:p w14:paraId="7630AB1F">
      <w:pPr>
        <w:autoSpaceDE w:val="0"/>
        <w:autoSpaceDN w:val="0"/>
        <w:adjustRightInd w:val="0"/>
        <w:spacing w:beforeLines="100" w:line="600" w:lineRule="atLeast"/>
        <w:jc w:val="center"/>
        <w:rPr>
          <w:rFonts w:hint="eastAsia" w:ascii="宋体" w:hAnsi="宋体" w:eastAsia="宋体"/>
          <w:b/>
          <w:bCs/>
          <w:sz w:val="42"/>
          <w:szCs w:val="42"/>
          <w:lang w:eastAsia="zh-CN"/>
        </w:rPr>
      </w:pPr>
    </w:p>
    <w:p w14:paraId="650E073E">
      <w:pPr>
        <w:autoSpaceDE w:val="0"/>
        <w:autoSpaceDN w:val="0"/>
        <w:adjustRightInd w:val="0"/>
        <w:spacing w:beforeLines="100" w:line="600" w:lineRule="atLeast"/>
        <w:jc w:val="center"/>
        <w:rPr>
          <w:rFonts w:ascii="宋体" w:hAnsi="宋体"/>
          <w:b/>
          <w:bCs/>
          <w:sz w:val="42"/>
          <w:szCs w:val="42"/>
        </w:rPr>
      </w:pPr>
      <w:r>
        <w:rPr>
          <w:rFonts w:hint="eastAsia" w:ascii="宋体" w:hAnsi="宋体"/>
          <w:b/>
          <w:bCs/>
          <w:sz w:val="42"/>
          <w:szCs w:val="42"/>
          <w:lang w:val="en-US" w:eastAsia="zh-CN"/>
        </w:rPr>
        <w:t>网络安全设备许可证续费项目</w:t>
      </w:r>
    </w:p>
    <w:p w14:paraId="5889AF90">
      <w:pPr>
        <w:autoSpaceDE w:val="0"/>
        <w:autoSpaceDN w:val="0"/>
        <w:adjustRightInd w:val="0"/>
        <w:spacing w:line="400" w:lineRule="atLeast"/>
        <w:jc w:val="center"/>
        <w:rPr>
          <w:rFonts w:ascii="宋体" w:cs="宋体"/>
          <w:b/>
          <w:bCs/>
          <w:spacing w:val="20"/>
          <w:kern w:val="0"/>
          <w:sz w:val="44"/>
          <w:szCs w:val="44"/>
        </w:rPr>
      </w:pPr>
    </w:p>
    <w:p w14:paraId="7188A586">
      <w:pPr>
        <w:autoSpaceDE w:val="0"/>
        <w:autoSpaceDN w:val="0"/>
        <w:adjustRightInd w:val="0"/>
        <w:spacing w:line="300" w:lineRule="atLeast"/>
        <w:jc w:val="center"/>
        <w:rPr>
          <w:rFonts w:ascii="黑体" w:eastAsia="黑体" w:cs="黑体"/>
          <w:b/>
          <w:bCs/>
          <w:kern w:val="0"/>
          <w:sz w:val="92"/>
          <w:szCs w:val="92"/>
          <w:lang w:val="zh-CN"/>
        </w:rPr>
      </w:pPr>
      <w:r>
        <w:rPr>
          <w:rFonts w:hint="eastAsia" w:ascii="黑体" w:eastAsia="黑体" w:cs="黑体"/>
          <w:b/>
          <w:bCs/>
          <w:kern w:val="0"/>
          <w:sz w:val="92"/>
          <w:szCs w:val="92"/>
          <w:lang w:val="zh-CN"/>
        </w:rPr>
        <w:t>招标文件</w:t>
      </w:r>
    </w:p>
    <w:p w14:paraId="39015709">
      <w:pPr>
        <w:autoSpaceDE w:val="0"/>
        <w:autoSpaceDN w:val="0"/>
        <w:adjustRightInd w:val="0"/>
        <w:spacing w:line="200" w:lineRule="atLeast"/>
        <w:jc w:val="center"/>
        <w:rPr>
          <w:rFonts w:ascii="宋体" w:cs="宋体"/>
          <w:b/>
          <w:bCs/>
          <w:kern w:val="0"/>
          <w:sz w:val="28"/>
          <w:szCs w:val="28"/>
          <w:lang w:val="zh-CN"/>
        </w:rPr>
      </w:pPr>
    </w:p>
    <w:p w14:paraId="3B1276BB">
      <w:pPr>
        <w:widowControl/>
        <w:spacing w:line="360" w:lineRule="auto"/>
        <w:jc w:val="center"/>
        <w:rPr>
          <w:rFonts w:hint="eastAsia" w:ascii="宋体" w:cs="宋体"/>
          <w:b/>
          <w:bCs/>
          <w:kern w:val="0"/>
          <w:sz w:val="32"/>
          <w:szCs w:val="32"/>
        </w:rPr>
      </w:pPr>
      <w:r>
        <w:rPr>
          <w:rFonts w:hint="eastAsia" w:ascii="宋体" w:cs="宋体"/>
          <w:b/>
          <w:bCs/>
          <w:kern w:val="0"/>
          <w:sz w:val="32"/>
          <w:szCs w:val="32"/>
        </w:rPr>
        <w:t>采购形式编号</w:t>
      </w:r>
      <w:r>
        <w:rPr>
          <w:rFonts w:hint="eastAsia" w:ascii="宋体" w:cs="宋体"/>
          <w:b/>
          <w:bCs/>
          <w:kern w:val="0"/>
          <w:sz w:val="32"/>
          <w:szCs w:val="32"/>
          <w:lang w:val="zh-CN"/>
        </w:rPr>
        <w:t>：CGZXCX-202607-5482</w:t>
      </w:r>
    </w:p>
    <w:p w14:paraId="01A08048">
      <w:pPr>
        <w:widowControl/>
        <w:spacing w:line="360" w:lineRule="auto"/>
        <w:jc w:val="center"/>
        <w:rPr>
          <w:rFonts w:ascii="宋体" w:hAnsi="宋体" w:cs="宋体"/>
          <w:b/>
          <w:bCs/>
          <w:sz w:val="24"/>
        </w:rPr>
      </w:pPr>
    </w:p>
    <w:p w14:paraId="2A8BEE0B">
      <w:pPr>
        <w:widowControl/>
        <w:spacing w:line="360" w:lineRule="auto"/>
        <w:jc w:val="center"/>
        <w:rPr>
          <w:rFonts w:ascii="宋体" w:hAnsi="宋体" w:cs="宋体"/>
          <w:b/>
          <w:bCs/>
          <w:sz w:val="24"/>
        </w:rPr>
      </w:pPr>
    </w:p>
    <w:p w14:paraId="4275AF40">
      <w:pPr>
        <w:pStyle w:val="6"/>
      </w:pPr>
    </w:p>
    <w:p w14:paraId="0C18BFC0">
      <w:pPr>
        <w:pStyle w:val="6"/>
      </w:pPr>
    </w:p>
    <w:p w14:paraId="3E4E36C8">
      <w:pPr>
        <w:pStyle w:val="6"/>
      </w:pPr>
    </w:p>
    <w:p w14:paraId="44AEECD7">
      <w:pPr>
        <w:pStyle w:val="6"/>
      </w:pPr>
    </w:p>
    <w:p w14:paraId="1012C71C">
      <w:pPr>
        <w:pStyle w:val="6"/>
      </w:pPr>
    </w:p>
    <w:p w14:paraId="2F963DF5">
      <w:pPr>
        <w:pStyle w:val="6"/>
      </w:pPr>
    </w:p>
    <w:p w14:paraId="75F802FA">
      <w:pPr>
        <w:pStyle w:val="6"/>
      </w:pPr>
    </w:p>
    <w:p w14:paraId="4637F3F4">
      <w:pPr>
        <w:pStyle w:val="6"/>
      </w:pPr>
    </w:p>
    <w:p w14:paraId="126B4886">
      <w:pPr>
        <w:widowControl/>
        <w:spacing w:line="360" w:lineRule="auto"/>
        <w:jc w:val="center"/>
        <w:rPr>
          <w:rFonts w:ascii="宋体" w:hAnsi="宋体" w:cs="宋体"/>
          <w:b/>
          <w:bCs/>
          <w:sz w:val="30"/>
          <w:szCs w:val="30"/>
        </w:rPr>
      </w:pPr>
    </w:p>
    <w:p w14:paraId="2648EB2C">
      <w:pPr>
        <w:widowControl/>
        <w:spacing w:line="360" w:lineRule="auto"/>
        <w:jc w:val="center"/>
        <w:rPr>
          <w:rFonts w:ascii="宋体" w:hAnsi="宋体" w:cs="宋体"/>
          <w:b/>
          <w:bCs/>
          <w:sz w:val="30"/>
          <w:szCs w:val="30"/>
        </w:rPr>
      </w:pPr>
      <w:r>
        <w:rPr>
          <w:rFonts w:hint="eastAsia" w:ascii="宋体" w:hAnsi="宋体" w:cs="宋体"/>
          <w:b/>
          <w:bCs/>
          <w:sz w:val="30"/>
          <w:szCs w:val="30"/>
        </w:rPr>
        <w:t>中国重汽集团成都王牌商用车有限公司</w:t>
      </w:r>
    </w:p>
    <w:p w14:paraId="56530624">
      <w:pPr>
        <w:widowControl/>
        <w:spacing w:line="360" w:lineRule="auto"/>
        <w:jc w:val="center"/>
        <w:rPr>
          <w:rFonts w:ascii="宋体" w:hAnsi="宋体" w:cs="宋体"/>
          <w:b/>
          <w:bCs/>
          <w:sz w:val="30"/>
          <w:szCs w:val="30"/>
        </w:rPr>
      </w:pPr>
      <w:r>
        <w:rPr>
          <w:rFonts w:hint="eastAsia" w:ascii="宋体" w:hAnsi="宋体" w:cs="宋体"/>
          <w:b/>
          <w:bCs/>
          <w:sz w:val="30"/>
          <w:szCs w:val="30"/>
        </w:rPr>
        <w:t>202</w:t>
      </w:r>
      <w:r>
        <w:rPr>
          <w:rFonts w:hint="eastAsia" w:ascii="宋体" w:hAnsi="宋体" w:cs="宋体"/>
          <w:b/>
          <w:bCs/>
          <w:sz w:val="30"/>
          <w:szCs w:val="30"/>
          <w:lang w:val="en-US" w:eastAsia="zh-CN"/>
        </w:rPr>
        <w:t>6</w:t>
      </w:r>
      <w:r>
        <w:rPr>
          <w:rFonts w:hint="eastAsia" w:ascii="宋体" w:hAnsi="宋体" w:cs="宋体"/>
          <w:b/>
          <w:bCs/>
          <w:sz w:val="30"/>
          <w:szCs w:val="30"/>
        </w:rPr>
        <w:t>年</w:t>
      </w:r>
      <w:r>
        <w:rPr>
          <w:rFonts w:hint="eastAsia" w:ascii="宋体" w:hAnsi="宋体" w:cs="宋体"/>
          <w:b/>
          <w:bCs/>
          <w:sz w:val="30"/>
          <w:szCs w:val="30"/>
          <w:lang w:val="en-US" w:eastAsia="zh-CN"/>
        </w:rPr>
        <w:t>8</w:t>
      </w:r>
      <w:r>
        <w:rPr>
          <w:rFonts w:hint="eastAsia" w:ascii="宋体" w:hAnsi="宋体" w:cs="宋体"/>
          <w:b/>
          <w:bCs/>
          <w:sz w:val="30"/>
          <w:szCs w:val="30"/>
        </w:rPr>
        <w:t>月</w:t>
      </w:r>
    </w:p>
    <w:p w14:paraId="64EB4EAC">
      <w:pPr>
        <w:pStyle w:val="6"/>
      </w:pPr>
    </w:p>
    <w:p w14:paraId="57C59B9A">
      <w:pPr>
        <w:pStyle w:val="7"/>
      </w:pPr>
    </w:p>
    <w:p w14:paraId="77AB5647">
      <w:pPr>
        <w:pStyle w:val="6"/>
      </w:pPr>
    </w:p>
    <w:p w14:paraId="100A3F23">
      <w:pPr>
        <w:pStyle w:val="7"/>
        <w:ind w:left="1747" w:firstLine="412"/>
      </w:pPr>
    </w:p>
    <w:p w14:paraId="60782D5F">
      <w:pPr>
        <w:widowControl/>
        <w:spacing w:line="360" w:lineRule="auto"/>
        <w:jc w:val="center"/>
        <w:rPr>
          <w:rFonts w:ascii="宋体" w:hAnsi="宋体"/>
          <w:b/>
        </w:rPr>
      </w:pPr>
      <w:r>
        <w:rPr>
          <w:rFonts w:hint="eastAsia" w:ascii="宋体" w:hAnsi="宋体" w:cs="宋体"/>
          <w:b/>
          <w:bCs/>
          <w:sz w:val="36"/>
          <w:szCs w:val="36"/>
        </w:rPr>
        <w:t>目录</w:t>
      </w:r>
    </w:p>
    <w:p w14:paraId="4F976723">
      <w:pPr>
        <w:pStyle w:val="54"/>
        <w:tabs>
          <w:tab w:val="right" w:leader="dot" w:pos="9071"/>
        </w:tabs>
      </w:pPr>
      <w:r>
        <w:fldChar w:fldCharType="begin"/>
      </w:r>
      <w:r>
        <w:instrText xml:space="preserve">TOC \o "1-1" \h \u </w:instrText>
      </w:r>
      <w:r>
        <w:fldChar w:fldCharType="separate"/>
      </w:r>
      <w:r>
        <w:fldChar w:fldCharType="begin"/>
      </w:r>
      <w:r>
        <w:instrText xml:space="preserve"> HYPERLINK \l "_Toc18522" </w:instrText>
      </w:r>
      <w:r>
        <w:fldChar w:fldCharType="separate"/>
      </w:r>
      <w:r>
        <w:rPr>
          <w:rFonts w:hint="eastAsia" w:ascii="宋体" w:hAnsi="宋体"/>
        </w:rPr>
        <w:t>第一章</w:t>
      </w:r>
      <w:r>
        <w:rPr>
          <w:rFonts w:hint="eastAsia" w:ascii="宋体" w:hAnsi="宋体"/>
          <w:lang w:val="en-US" w:eastAsia="zh-CN"/>
        </w:rPr>
        <w:t xml:space="preserve">   </w:t>
      </w:r>
      <w:r>
        <w:rPr>
          <w:rFonts w:hint="eastAsia" w:ascii="宋体" w:hAnsi="宋体"/>
        </w:rPr>
        <w:t>招标公告</w:t>
      </w:r>
      <w:r>
        <w:tab/>
      </w:r>
      <w:r>
        <w:fldChar w:fldCharType="begin"/>
      </w:r>
      <w:r>
        <w:instrText xml:space="preserve"> PAGEREF _Toc18522 \h </w:instrText>
      </w:r>
      <w:r>
        <w:fldChar w:fldCharType="separate"/>
      </w:r>
      <w:r>
        <w:t>1</w:t>
      </w:r>
      <w:r>
        <w:fldChar w:fldCharType="end"/>
      </w:r>
      <w:r>
        <w:fldChar w:fldCharType="end"/>
      </w:r>
    </w:p>
    <w:p w14:paraId="20DC89ED">
      <w:pPr>
        <w:pStyle w:val="54"/>
        <w:tabs>
          <w:tab w:val="right" w:leader="dot" w:pos="9071"/>
        </w:tabs>
      </w:pPr>
      <w:r>
        <w:fldChar w:fldCharType="begin"/>
      </w:r>
      <w:r>
        <w:instrText xml:space="preserve"> HYPERLINK \l "_Toc22001" </w:instrText>
      </w:r>
      <w:r>
        <w:fldChar w:fldCharType="separate"/>
      </w:r>
      <w:r>
        <w:rPr>
          <w:rFonts w:hint="eastAsia" w:ascii="宋体" w:hAnsi="宋体"/>
          <w:iCs/>
        </w:rPr>
        <w:t>第二章   投标人须知</w:t>
      </w:r>
      <w:r>
        <w:tab/>
      </w:r>
      <w:r>
        <w:rPr>
          <w:rFonts w:hint="eastAsia"/>
          <w:lang w:val="en-US" w:eastAsia="zh-CN"/>
        </w:rPr>
        <w:t>3</w:t>
      </w:r>
      <w:r>
        <w:fldChar w:fldCharType="end"/>
      </w:r>
    </w:p>
    <w:p w14:paraId="25B71707">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一、说明</w:t>
      </w:r>
      <w:r>
        <w:rPr>
          <w:b w:val="0"/>
          <w:bCs w:val="0"/>
        </w:rPr>
        <w:tab/>
      </w:r>
      <w:r>
        <w:rPr>
          <w:rFonts w:hint="eastAsia"/>
          <w:b w:val="0"/>
          <w:bCs w:val="0"/>
          <w:lang w:val="en-US" w:eastAsia="zh-CN"/>
        </w:rPr>
        <w:t>8</w:t>
      </w:r>
      <w:r>
        <w:rPr>
          <w:b w:val="0"/>
          <w:bCs w:val="0"/>
        </w:rPr>
        <w:fldChar w:fldCharType="end"/>
      </w:r>
    </w:p>
    <w:p w14:paraId="070FBA38">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二、招标文件</w:t>
      </w:r>
      <w:r>
        <w:rPr>
          <w:b w:val="0"/>
          <w:bCs w:val="0"/>
        </w:rPr>
        <w:tab/>
      </w:r>
      <w:r>
        <w:rPr>
          <w:rFonts w:hint="eastAsia"/>
          <w:b w:val="0"/>
          <w:bCs w:val="0"/>
          <w:lang w:val="en-US" w:eastAsia="zh-CN"/>
        </w:rPr>
        <w:t>8</w:t>
      </w:r>
      <w:r>
        <w:rPr>
          <w:b w:val="0"/>
          <w:bCs w:val="0"/>
        </w:rPr>
        <w:fldChar w:fldCharType="end"/>
      </w:r>
    </w:p>
    <w:p w14:paraId="396995F4">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三、投标文件编写</w:t>
      </w:r>
      <w:r>
        <w:rPr>
          <w:b w:val="0"/>
          <w:bCs w:val="0"/>
        </w:rPr>
        <w:tab/>
      </w:r>
      <w:r>
        <w:rPr>
          <w:rFonts w:hint="eastAsia"/>
          <w:b w:val="0"/>
          <w:bCs w:val="0"/>
          <w:lang w:val="en-US" w:eastAsia="zh-CN"/>
        </w:rPr>
        <w:t>9</w:t>
      </w:r>
      <w:r>
        <w:rPr>
          <w:b w:val="0"/>
          <w:bCs w:val="0"/>
        </w:rPr>
        <w:fldChar w:fldCharType="end"/>
      </w:r>
    </w:p>
    <w:p w14:paraId="68E5B4A8">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四、投标文件递交</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1</w:t>
      </w:r>
    </w:p>
    <w:p w14:paraId="2FC94665">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五、开标与评标</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2</w:t>
      </w:r>
    </w:p>
    <w:p w14:paraId="03A85644">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六、授予合同</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3</w:t>
      </w:r>
    </w:p>
    <w:p w14:paraId="6E202AF4">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七、废标及终止招标</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4</w:t>
      </w:r>
    </w:p>
    <w:p w14:paraId="4389C1DD">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八、相关费用</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5</w:t>
      </w:r>
    </w:p>
    <w:p w14:paraId="0741D9C6">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九、解释权</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5</w:t>
      </w:r>
    </w:p>
    <w:p w14:paraId="7ADDC8DD">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十、其他</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5</w:t>
      </w:r>
    </w:p>
    <w:p w14:paraId="64F564BB">
      <w:pPr>
        <w:pStyle w:val="54"/>
        <w:tabs>
          <w:tab w:val="right" w:leader="dot" w:pos="9071"/>
        </w:tabs>
        <w:rPr>
          <w:rFonts w:hint="eastAsia"/>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十一、中标人瑕疵滞后发现的处理原则</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5</w:t>
      </w:r>
    </w:p>
    <w:p w14:paraId="008B906E">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附件一</w:t>
      </w:r>
      <w:r>
        <w:rPr>
          <w:rFonts w:hint="eastAsia"/>
          <w:b w:val="0"/>
          <w:bCs w:val="0"/>
          <w:lang w:eastAsia="zh-CN"/>
        </w:rPr>
        <w:t>：</w:t>
      </w:r>
      <w:r>
        <w:rPr>
          <w:rFonts w:hint="eastAsia"/>
          <w:b w:val="0"/>
          <w:bCs w:val="0"/>
        </w:rPr>
        <w:t>设备清单及主要设备分项配置明细表</w:t>
      </w:r>
      <w:r>
        <w:rPr>
          <w:b w:val="0"/>
          <w:bCs w:val="0"/>
        </w:rPr>
        <w:tab/>
      </w:r>
      <w:r>
        <w:rPr>
          <w:rFonts w:hint="eastAsia"/>
          <w:b w:val="0"/>
          <w:bCs w:val="0"/>
          <w:lang w:val="en-US" w:eastAsia="zh-CN"/>
        </w:rPr>
        <w:t>1</w:t>
      </w:r>
      <w:r>
        <w:rPr>
          <w:b w:val="0"/>
          <w:bCs w:val="0"/>
        </w:rPr>
        <w:fldChar w:fldCharType="end"/>
      </w:r>
      <w:r>
        <w:rPr>
          <w:rFonts w:hint="eastAsia"/>
          <w:b w:val="0"/>
          <w:bCs w:val="0"/>
          <w:lang w:val="en-US" w:eastAsia="zh-CN"/>
        </w:rPr>
        <w:t>6</w:t>
      </w:r>
    </w:p>
    <w:p w14:paraId="05EC7E16">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"_Toc28360" </w:instrText>
      </w:r>
      <w:r>
        <w:rPr>
          <w:b w:val="0"/>
          <w:bCs w:val="0"/>
        </w:rPr>
        <w:fldChar w:fldCharType="separate"/>
      </w:r>
      <w:r>
        <w:rPr>
          <w:rFonts w:hint="eastAsia"/>
          <w:b w:val="0"/>
          <w:bCs w:val="0"/>
        </w:rPr>
        <w:t>附件</w:t>
      </w:r>
      <w:r>
        <w:rPr>
          <w:rFonts w:hint="eastAsia"/>
          <w:b w:val="0"/>
          <w:bCs w:val="0"/>
          <w:lang w:val="en-US" w:eastAsia="zh-CN"/>
        </w:rPr>
        <w:t>二：安全施工协议书</w:t>
      </w:r>
      <w:r>
        <w:rPr>
          <w:b w:val="0"/>
          <w:bCs w:val="0"/>
        </w:rPr>
        <w:tab/>
      </w:r>
      <w:r>
        <w:rPr>
          <w:rFonts w:hint="eastAsia"/>
          <w:b w:val="0"/>
          <w:bCs w:val="0"/>
          <w:lang w:val="en-US" w:eastAsia="zh-CN"/>
        </w:rPr>
        <w:t>3</w:t>
      </w:r>
      <w:r>
        <w:rPr>
          <w:b w:val="0"/>
          <w:bCs w:val="0"/>
        </w:rPr>
        <w:fldChar w:fldCharType="end"/>
      </w:r>
      <w:r>
        <w:rPr>
          <w:rFonts w:hint="eastAsia"/>
          <w:b w:val="0"/>
          <w:bCs w:val="0"/>
          <w:lang w:val="en-US" w:eastAsia="zh-CN"/>
        </w:rPr>
        <w:t>1</w:t>
      </w:r>
    </w:p>
    <w:p w14:paraId="4B55BBA2">
      <w:pPr>
        <w:pStyle w:val="54"/>
        <w:tabs>
          <w:tab w:val="right" w:leader="dot" w:pos="9071"/>
        </w:tabs>
        <w:rPr>
          <w:rFonts w:hint="eastAsia" w:eastAsia="宋体"/>
          <w:lang w:val="en-US" w:eastAsia="zh-CN"/>
        </w:rPr>
      </w:pPr>
      <w:r>
        <w:fldChar w:fldCharType="begin"/>
      </w:r>
      <w:r>
        <w:instrText xml:space="preserve"> HYPERLINK \l "_Toc29666" </w:instrText>
      </w:r>
      <w:r>
        <w:fldChar w:fldCharType="separate"/>
      </w:r>
      <w:r>
        <w:rPr>
          <w:rFonts w:hint="eastAsia" w:ascii="宋体" w:hAnsi="宋体"/>
        </w:rPr>
        <w:t>第</w:t>
      </w:r>
      <w:r>
        <w:rPr>
          <w:rFonts w:hint="eastAsia" w:ascii="宋体" w:hAnsi="宋体"/>
          <w:lang w:val="en-US" w:eastAsia="zh-CN"/>
        </w:rPr>
        <w:t>三</w:t>
      </w:r>
      <w:r>
        <w:rPr>
          <w:rFonts w:hint="eastAsia" w:ascii="宋体" w:hAnsi="宋体"/>
        </w:rPr>
        <w:t>章</w:t>
      </w:r>
      <w:r>
        <w:rPr>
          <w:rFonts w:hint="eastAsia" w:ascii="宋体" w:hAnsi="宋体"/>
          <w:lang w:val="en-US" w:eastAsia="zh-CN"/>
        </w:rPr>
        <w:t xml:space="preserve">   </w:t>
      </w:r>
      <w:r>
        <w:rPr>
          <w:rFonts w:hint="eastAsia" w:ascii="宋体" w:hAnsi="宋体"/>
        </w:rPr>
        <w:t>投标文件格式</w:t>
      </w:r>
      <w:r>
        <w:tab/>
      </w:r>
      <w:r>
        <w:rPr>
          <w:rFonts w:hint="eastAsia"/>
          <w:lang w:val="en-US" w:eastAsia="zh-CN"/>
        </w:rPr>
        <w:t>3</w:t>
      </w:r>
      <w:r>
        <w:fldChar w:fldCharType="end"/>
      </w:r>
      <w:r>
        <w:rPr>
          <w:rFonts w:hint="eastAsia"/>
          <w:lang w:val="en-US" w:eastAsia="zh-CN"/>
        </w:rPr>
        <w:t>4</w:t>
      </w:r>
    </w:p>
    <w:p w14:paraId="6D7E6B2F">
      <w:pPr>
        <w:pStyle w:val="54"/>
        <w:tabs>
          <w:tab w:val="right" w:leader="dot" w:pos="9071"/>
        </w:tabs>
        <w:rPr>
          <w:rFonts w:hint="eastAsia" w:eastAsia="宋体"/>
          <w:b w:val="0"/>
          <w:bCs w:val="0"/>
          <w:lang w:val="en-US" w:eastAsia="zh-CN"/>
        </w:rPr>
      </w:pPr>
      <w:r>
        <w:fldChar w:fldCharType="end"/>
      </w: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附件一</w:t>
      </w:r>
      <w:r>
        <w:rPr>
          <w:rFonts w:hint="eastAsia"/>
          <w:b w:val="0"/>
          <w:bCs w:val="0"/>
          <w:lang w:eastAsia="zh-CN"/>
        </w:rPr>
        <w:t>：</w:t>
      </w:r>
      <w:r>
        <w:rPr>
          <w:rFonts w:hint="eastAsia"/>
          <w:b w:val="0"/>
          <w:bCs w:val="0"/>
        </w:rPr>
        <w:t>投标函</w:t>
      </w:r>
      <w:r>
        <w:rPr>
          <w:b w:val="0"/>
          <w:bCs w:val="0"/>
        </w:rPr>
        <w:tab/>
      </w:r>
      <w:r>
        <w:rPr>
          <w:rFonts w:hint="eastAsia"/>
          <w:b w:val="0"/>
          <w:bCs w:val="0"/>
          <w:lang w:val="en-US" w:eastAsia="zh-CN"/>
        </w:rPr>
        <w:t>3</w:t>
      </w:r>
      <w:r>
        <w:rPr>
          <w:b w:val="0"/>
          <w:bCs w:val="0"/>
        </w:rPr>
        <w:fldChar w:fldCharType="end"/>
      </w:r>
      <w:r>
        <w:rPr>
          <w:rFonts w:hint="eastAsia"/>
          <w:b w:val="0"/>
          <w:bCs w:val="0"/>
          <w:lang w:val="en-US" w:eastAsia="zh-CN"/>
        </w:rPr>
        <w:t>5</w:t>
      </w:r>
    </w:p>
    <w:p w14:paraId="1EA579B0">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附件二：法定代表人身份证明及授权委托书</w:t>
      </w:r>
      <w:r>
        <w:rPr>
          <w:b w:val="0"/>
          <w:bCs w:val="0"/>
        </w:rPr>
        <w:tab/>
      </w:r>
      <w:r>
        <w:rPr>
          <w:rFonts w:hint="eastAsia"/>
          <w:b w:val="0"/>
          <w:bCs w:val="0"/>
          <w:lang w:val="en-US" w:eastAsia="zh-CN"/>
        </w:rPr>
        <w:t>3</w:t>
      </w:r>
      <w:r>
        <w:rPr>
          <w:b w:val="0"/>
          <w:bCs w:val="0"/>
        </w:rPr>
        <w:fldChar w:fldCharType="end"/>
      </w:r>
      <w:r>
        <w:rPr>
          <w:rFonts w:hint="eastAsia"/>
          <w:b w:val="0"/>
          <w:bCs w:val="0"/>
          <w:lang w:val="en-US" w:eastAsia="zh-CN"/>
        </w:rPr>
        <w:t>6</w:t>
      </w:r>
    </w:p>
    <w:p w14:paraId="43A03833">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附件三：投标人基本情况表</w:t>
      </w:r>
      <w:r>
        <w:rPr>
          <w:b w:val="0"/>
          <w:bCs w:val="0"/>
        </w:rPr>
        <w:tab/>
      </w:r>
      <w:r>
        <w:rPr>
          <w:rFonts w:hint="eastAsia"/>
          <w:b w:val="0"/>
          <w:bCs w:val="0"/>
          <w:lang w:val="en-US" w:eastAsia="zh-CN"/>
        </w:rPr>
        <w:t>3</w:t>
      </w:r>
      <w:r>
        <w:rPr>
          <w:b w:val="0"/>
          <w:bCs w:val="0"/>
        </w:rPr>
        <w:fldChar w:fldCharType="end"/>
      </w:r>
      <w:r>
        <w:rPr>
          <w:rFonts w:hint="eastAsia"/>
          <w:b w:val="0"/>
          <w:bCs w:val="0"/>
          <w:lang w:val="en-US" w:eastAsia="zh-CN"/>
        </w:rPr>
        <w:t>8</w:t>
      </w:r>
    </w:p>
    <w:p w14:paraId="20181E8A">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附件四：报价一览表</w:t>
      </w:r>
      <w:r>
        <w:rPr>
          <w:b w:val="0"/>
          <w:bCs w:val="0"/>
        </w:rPr>
        <w:tab/>
      </w:r>
      <w:r>
        <w:rPr>
          <w:rFonts w:hint="eastAsia"/>
          <w:b w:val="0"/>
          <w:bCs w:val="0"/>
          <w:lang w:val="en-US" w:eastAsia="zh-CN"/>
        </w:rPr>
        <w:t>3</w:t>
      </w:r>
      <w:r>
        <w:rPr>
          <w:b w:val="0"/>
          <w:bCs w:val="0"/>
        </w:rPr>
        <w:fldChar w:fldCharType="end"/>
      </w:r>
      <w:r>
        <w:rPr>
          <w:rFonts w:hint="eastAsia"/>
          <w:b w:val="0"/>
          <w:bCs w:val="0"/>
          <w:lang w:val="en-US" w:eastAsia="zh-CN"/>
        </w:rPr>
        <w:t>9</w:t>
      </w:r>
    </w:p>
    <w:p w14:paraId="1D811DEE">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附件五：设备质量承诺函</w:t>
      </w:r>
      <w:r>
        <w:rPr>
          <w:b w:val="0"/>
          <w:bCs w:val="0"/>
        </w:rPr>
        <w:tab/>
      </w:r>
      <w:r>
        <w:rPr>
          <w:rFonts w:hint="eastAsia"/>
          <w:b w:val="0"/>
          <w:bCs w:val="0"/>
          <w:lang w:val="en-US" w:eastAsia="zh-CN"/>
        </w:rPr>
        <w:t>4</w:t>
      </w:r>
      <w:r>
        <w:rPr>
          <w:b w:val="0"/>
          <w:bCs w:val="0"/>
        </w:rPr>
        <w:fldChar w:fldCharType="end"/>
      </w:r>
      <w:r>
        <w:rPr>
          <w:rFonts w:hint="eastAsia"/>
          <w:b w:val="0"/>
          <w:bCs w:val="0"/>
          <w:lang w:val="en-US" w:eastAsia="zh-CN"/>
        </w:rPr>
        <w:t>0</w:t>
      </w:r>
    </w:p>
    <w:p w14:paraId="5800D232">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附件六：商务条款偏离表</w:t>
      </w:r>
      <w:r>
        <w:rPr>
          <w:b w:val="0"/>
          <w:bCs w:val="0"/>
        </w:rPr>
        <w:tab/>
      </w:r>
      <w:r>
        <w:rPr>
          <w:rFonts w:hint="eastAsia"/>
          <w:b w:val="0"/>
          <w:bCs w:val="0"/>
          <w:lang w:val="en-US" w:eastAsia="zh-CN"/>
        </w:rPr>
        <w:t>4</w:t>
      </w:r>
      <w:r>
        <w:rPr>
          <w:b w:val="0"/>
          <w:bCs w:val="0"/>
        </w:rPr>
        <w:fldChar w:fldCharType="end"/>
      </w:r>
      <w:r>
        <w:rPr>
          <w:rFonts w:hint="eastAsia"/>
          <w:b w:val="0"/>
          <w:bCs w:val="0"/>
          <w:lang w:val="en-US" w:eastAsia="zh-CN"/>
        </w:rPr>
        <w:t>1</w:t>
      </w:r>
    </w:p>
    <w:p w14:paraId="085C3B36">
      <w:pPr>
        <w:pStyle w:val="54"/>
        <w:tabs>
          <w:tab w:val="right" w:leader="dot" w:pos="9071"/>
        </w:tabs>
        <w:rPr>
          <w:rFonts w:hint="eastAsia" w:eastAsia="宋体"/>
          <w:b w:val="0"/>
          <w:bCs w:val="0"/>
          <w:lang w:val="en-US" w:eastAsia="zh-CN"/>
        </w:rPr>
      </w:pPr>
      <w:r>
        <w:rPr>
          <w:b w:val="0"/>
          <w:bCs w:val="0"/>
        </w:rPr>
        <w:fldChar w:fldCharType="begin"/>
      </w:r>
      <w:r>
        <w:rPr>
          <w:b w:val="0"/>
          <w:bCs w:val="0"/>
        </w:rPr>
        <w:instrText xml:space="preserve"> HYPERLINK \l "_Toc7026" </w:instrText>
      </w:r>
      <w:r>
        <w:rPr>
          <w:b w:val="0"/>
          <w:bCs w:val="0"/>
        </w:rPr>
        <w:fldChar w:fldCharType="separate"/>
      </w:r>
      <w:r>
        <w:rPr>
          <w:rFonts w:hint="eastAsia"/>
          <w:b w:val="0"/>
          <w:bCs w:val="0"/>
        </w:rPr>
        <w:t>附件七：封面格式（参考）</w:t>
      </w:r>
      <w:r>
        <w:rPr>
          <w:b w:val="0"/>
          <w:bCs w:val="0"/>
        </w:rPr>
        <w:tab/>
      </w:r>
      <w:r>
        <w:rPr>
          <w:rFonts w:hint="eastAsia"/>
          <w:b w:val="0"/>
          <w:bCs w:val="0"/>
          <w:lang w:val="en-US" w:eastAsia="zh-CN"/>
        </w:rPr>
        <w:t>4</w:t>
      </w:r>
      <w:r>
        <w:rPr>
          <w:b w:val="0"/>
          <w:bCs w:val="0"/>
        </w:rPr>
        <w:fldChar w:fldCharType="end"/>
      </w:r>
      <w:r>
        <w:rPr>
          <w:rFonts w:hint="eastAsia"/>
          <w:b w:val="0"/>
          <w:bCs w:val="0"/>
          <w:lang w:val="en-US" w:eastAsia="zh-CN"/>
        </w:rPr>
        <w:t>2</w:t>
      </w:r>
    </w:p>
    <w:p w14:paraId="40232E4D">
      <w:pPr>
        <w:rPr>
          <w:b w:val="0"/>
          <w:bCs w:val="0"/>
        </w:rPr>
        <w:sectPr>
          <w:headerReference r:id="rId4" w:type="first"/>
          <w:headerReference r:id="rId3" w:type="default"/>
          <w:footerReference r:id="rId5" w:type="default"/>
          <w:pgSz w:w="11907" w:h="16840"/>
          <w:pgMar w:top="1702" w:right="1418" w:bottom="1418" w:left="1418" w:header="851" w:footer="822" w:gutter="0"/>
          <w:cols w:space="720" w:num="1"/>
          <w:docGrid w:linePitch="290" w:charSpace="-3931"/>
        </w:sectPr>
      </w:pPr>
    </w:p>
    <w:p w14:paraId="598B76D6">
      <w:pPr>
        <w:pStyle w:val="2"/>
        <w:numPr>
          <w:ilvl w:val="0"/>
          <w:numId w:val="0"/>
        </w:numPr>
        <w:rPr>
          <w:rFonts w:ascii="宋体" w:hAnsi="宋体"/>
        </w:rPr>
      </w:pPr>
      <w:bookmarkStart w:id="0" w:name="_Toc21021"/>
      <w:bookmarkStart w:id="1" w:name="_Toc17769"/>
      <w:bookmarkStart w:id="2" w:name="_Toc18522"/>
      <w:bookmarkStart w:id="3" w:name="_Toc49503541"/>
      <w:bookmarkStart w:id="4" w:name="_Toc27085"/>
      <w:bookmarkStart w:id="5" w:name="_Toc51786882"/>
      <w:r>
        <w:rPr>
          <w:rFonts w:hint="eastAsia" w:ascii="宋体" w:hAnsi="宋体"/>
        </w:rPr>
        <w:t>第一章招标公告</w:t>
      </w:r>
      <w:bookmarkEnd w:id="0"/>
      <w:bookmarkEnd w:id="1"/>
      <w:bookmarkEnd w:id="2"/>
      <w:bookmarkEnd w:id="3"/>
      <w:bookmarkEnd w:id="4"/>
      <w:bookmarkEnd w:id="5"/>
    </w:p>
    <w:p w14:paraId="6CDB0D71">
      <w:pPr>
        <w:spacing w:line="460" w:lineRule="exact"/>
        <w:ind w:firstLine="480" w:firstLineChars="200"/>
        <w:rPr>
          <w:rFonts w:ascii="宋体" w:hAnsi="宋体" w:cs="宋体"/>
          <w:sz w:val="24"/>
          <w:szCs w:val="24"/>
        </w:rPr>
      </w:pPr>
      <w:r>
        <w:rPr>
          <w:rFonts w:hint="eastAsia" w:ascii="宋体" w:hAnsi="宋体" w:cs="宋体"/>
          <w:sz w:val="24"/>
          <w:szCs w:val="24"/>
        </w:rPr>
        <w:t>中国重汽集团成都王牌商用车有限公司</w:t>
      </w:r>
      <w:r>
        <w:rPr>
          <w:rFonts w:hint="eastAsia" w:ascii="宋体" w:hAnsi="宋体" w:cs="宋体"/>
          <w:sz w:val="24"/>
          <w:szCs w:val="24"/>
          <w:u w:val="single"/>
          <w:lang w:val="en-US" w:eastAsia="zh-CN"/>
        </w:rPr>
        <w:t>网络安全设备许可证续费</w:t>
      </w:r>
      <w:r>
        <w:rPr>
          <w:rFonts w:hint="eastAsia" w:ascii="宋体" w:hAnsi="宋体" w:cs="宋体"/>
          <w:sz w:val="24"/>
          <w:szCs w:val="24"/>
          <w:u w:val="single"/>
        </w:rPr>
        <w:t>项目</w:t>
      </w:r>
      <w:r>
        <w:rPr>
          <w:rFonts w:hint="eastAsia" w:ascii="宋体" w:hAnsi="宋体" w:cs="宋体"/>
          <w:sz w:val="24"/>
          <w:szCs w:val="24"/>
        </w:rPr>
        <w:t>已由相关部门批准建设，招标人为</w:t>
      </w:r>
      <w:r>
        <w:rPr>
          <w:rFonts w:hint="eastAsia" w:ascii="宋体" w:hAnsi="宋体" w:cs="宋体"/>
          <w:sz w:val="24"/>
          <w:szCs w:val="24"/>
          <w:u w:val="single"/>
        </w:rPr>
        <w:t>中国重汽集团成都王牌商用车有限公司</w:t>
      </w:r>
      <w:r>
        <w:rPr>
          <w:rFonts w:hint="eastAsia" w:ascii="宋体" w:hAnsi="宋体" w:cs="宋体"/>
          <w:sz w:val="24"/>
          <w:szCs w:val="24"/>
        </w:rPr>
        <w:t>。建设资金来自</w:t>
      </w:r>
      <w:r>
        <w:rPr>
          <w:rFonts w:hint="eastAsia" w:ascii="宋体" w:hAnsi="宋体" w:cs="宋体"/>
          <w:sz w:val="24"/>
          <w:szCs w:val="24"/>
          <w:u w:val="single"/>
        </w:rPr>
        <w:t>企业自筹</w:t>
      </w:r>
      <w:r>
        <w:rPr>
          <w:rFonts w:hint="eastAsia" w:ascii="宋体" w:hAnsi="宋体" w:cs="宋体"/>
          <w:sz w:val="24"/>
          <w:szCs w:val="24"/>
        </w:rPr>
        <w:t xml:space="preserve"> ，出资比例为</w:t>
      </w:r>
      <w:r>
        <w:rPr>
          <w:rFonts w:hint="eastAsia" w:ascii="宋体" w:hAnsi="宋体" w:cs="宋体"/>
          <w:sz w:val="24"/>
          <w:szCs w:val="24"/>
          <w:u w:val="single"/>
        </w:rPr>
        <w:t xml:space="preserve"> 100%</w:t>
      </w:r>
      <w:r>
        <w:rPr>
          <w:rFonts w:hint="eastAsia" w:ascii="宋体" w:hAnsi="宋体" w:cs="宋体"/>
          <w:sz w:val="24"/>
          <w:szCs w:val="24"/>
        </w:rPr>
        <w:t xml:space="preserve"> ，上述项目已具备招标条件，</w:t>
      </w:r>
      <w:r>
        <w:rPr>
          <w:rFonts w:hint="eastAsia" w:ascii="宋体" w:hAnsi="宋体" w:cs="宋体"/>
          <w:bCs/>
          <w:sz w:val="24"/>
          <w:szCs w:val="24"/>
        </w:rPr>
        <w:t>现组织</w:t>
      </w:r>
      <w:r>
        <w:rPr>
          <w:rFonts w:hint="eastAsia" w:ascii="宋体" w:hAnsi="宋体" w:cs="宋体"/>
          <w:sz w:val="24"/>
          <w:szCs w:val="24"/>
        </w:rPr>
        <w:t>进行国内公开招标，欢迎合格潜在投标人</w:t>
      </w:r>
      <w:r>
        <w:rPr>
          <w:rFonts w:hint="eastAsia" w:ascii="宋体" w:hAnsi="宋体" w:cs="宋体"/>
          <w:kern w:val="0"/>
          <w:sz w:val="24"/>
          <w:szCs w:val="24"/>
        </w:rPr>
        <w:t>前来参加投标</w:t>
      </w:r>
      <w:r>
        <w:rPr>
          <w:rFonts w:hint="eastAsia" w:ascii="宋体" w:hAnsi="宋体" w:cs="宋体"/>
          <w:sz w:val="24"/>
          <w:szCs w:val="24"/>
        </w:rPr>
        <w:t>。</w:t>
      </w:r>
    </w:p>
    <w:p w14:paraId="431A9C31">
      <w:pPr>
        <w:spacing w:line="460" w:lineRule="exact"/>
        <w:outlineLvl w:val="1"/>
        <w:rPr>
          <w:rFonts w:ascii="宋体" w:hAnsi="宋体" w:cs="宋体"/>
          <w:b/>
          <w:sz w:val="24"/>
          <w:szCs w:val="24"/>
        </w:rPr>
      </w:pPr>
      <w:bookmarkStart w:id="6" w:name="_Toc24541"/>
      <w:bookmarkStart w:id="7" w:name="_Toc11120"/>
      <w:r>
        <w:rPr>
          <w:rFonts w:hint="eastAsia" w:ascii="宋体" w:hAnsi="宋体" w:cs="宋体"/>
          <w:b/>
          <w:sz w:val="24"/>
          <w:szCs w:val="24"/>
        </w:rPr>
        <w:t>1、项目名称及</w:t>
      </w:r>
      <w:bookmarkEnd w:id="6"/>
      <w:bookmarkEnd w:id="7"/>
      <w:r>
        <w:rPr>
          <w:rFonts w:hint="eastAsia" w:ascii="宋体" w:hAnsi="宋体" w:cs="宋体"/>
          <w:b/>
          <w:sz w:val="24"/>
          <w:szCs w:val="24"/>
        </w:rPr>
        <w:t>招标形式</w:t>
      </w:r>
    </w:p>
    <w:p w14:paraId="640B7FFB">
      <w:pPr>
        <w:spacing w:line="460" w:lineRule="exact"/>
        <w:ind w:firstLine="480" w:firstLineChars="200"/>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lang w:val="en-US" w:eastAsia="zh-CN"/>
        </w:rPr>
        <w:t>网络安全设备许可证续费</w:t>
      </w:r>
      <w:r>
        <w:rPr>
          <w:rFonts w:hint="eastAsia" w:ascii="宋体" w:hAnsi="宋体" w:cs="宋体"/>
          <w:sz w:val="24"/>
          <w:szCs w:val="24"/>
          <w:u w:val="single"/>
        </w:rPr>
        <w:t>项目</w:t>
      </w:r>
    </w:p>
    <w:p w14:paraId="5165FB10">
      <w:pPr>
        <w:spacing w:line="460" w:lineRule="exact"/>
        <w:ind w:firstLine="480" w:firstLineChars="200"/>
        <w:rPr>
          <w:rFonts w:hint="eastAsia" w:ascii="宋体" w:cs="宋体"/>
          <w:b/>
          <w:bCs/>
          <w:kern w:val="0"/>
          <w:sz w:val="32"/>
          <w:szCs w:val="32"/>
          <w:highlight w:val="cyan"/>
          <w:lang w:val="zh-CN"/>
        </w:rPr>
      </w:pPr>
      <w:r>
        <w:rPr>
          <w:rFonts w:hint="eastAsia" w:ascii="宋体" w:hAnsi="宋体" w:cs="宋体"/>
          <w:sz w:val="24"/>
          <w:szCs w:val="24"/>
        </w:rPr>
        <w:t>采购形式编号：</w:t>
      </w:r>
      <w:r>
        <w:rPr>
          <w:rFonts w:hint="eastAsia" w:ascii="宋体" w:hAnsi="宋体" w:cs="宋体"/>
          <w:sz w:val="24"/>
          <w:szCs w:val="24"/>
          <w:u w:val="single"/>
          <w:lang w:val="zh-CN" w:eastAsia="zh-CN"/>
        </w:rPr>
        <w:t>CGZXCX-202607-5482</w:t>
      </w:r>
    </w:p>
    <w:p w14:paraId="6186FE81">
      <w:pPr>
        <w:spacing w:line="460" w:lineRule="exact"/>
        <w:ind w:firstLine="480" w:firstLineChars="200"/>
        <w:rPr>
          <w:rFonts w:ascii="宋体" w:hAnsi="宋体" w:cs="宋体"/>
          <w:sz w:val="24"/>
          <w:szCs w:val="24"/>
        </w:rPr>
      </w:pPr>
      <w:r>
        <w:rPr>
          <w:rFonts w:hint="eastAsia" w:ascii="宋体" w:hAnsi="宋体" w:cs="宋体"/>
          <w:sz w:val="24"/>
          <w:szCs w:val="24"/>
        </w:rPr>
        <w:t>招标形式：</w:t>
      </w:r>
      <w:r>
        <w:rPr>
          <w:rFonts w:hint="eastAsia" w:ascii="宋体" w:hAnsi="宋体" w:cs="宋体"/>
          <w:b/>
          <w:sz w:val="24"/>
          <w:szCs w:val="24"/>
          <w:u w:val="single"/>
        </w:rPr>
        <w:t>公开招标</w:t>
      </w:r>
    </w:p>
    <w:p w14:paraId="5F958BC7">
      <w:pPr>
        <w:numPr>
          <w:ilvl w:val="0"/>
          <w:numId w:val="7"/>
        </w:numPr>
        <w:spacing w:line="460" w:lineRule="exact"/>
        <w:outlineLvl w:val="1"/>
      </w:pPr>
      <w:bookmarkStart w:id="8" w:name="_Toc15568"/>
      <w:bookmarkStart w:id="9" w:name="_Toc32215"/>
      <w:r>
        <w:rPr>
          <w:rFonts w:hint="eastAsia" w:ascii="宋体" w:hAnsi="宋体" w:cs="宋体"/>
          <w:b/>
          <w:sz w:val="24"/>
          <w:szCs w:val="24"/>
        </w:rPr>
        <w:t>招标内容及质量要求</w:t>
      </w:r>
      <w:bookmarkEnd w:id="8"/>
      <w:bookmarkEnd w:id="9"/>
    </w:p>
    <w:p w14:paraId="41F971FC">
      <w:pPr>
        <w:pStyle w:val="2"/>
        <w:widowControl/>
        <w:numPr>
          <w:ilvl w:val="0"/>
          <w:numId w:val="0"/>
        </w:numPr>
        <w:shd w:val="clear" w:color="auto" w:fill="FFFFFF"/>
        <w:spacing w:line="460" w:lineRule="exact"/>
        <w:ind w:firstLine="480" w:firstLineChars="200"/>
        <w:jc w:val="left"/>
        <w:rPr>
          <w:rFonts w:hint="eastAsia" w:ascii="宋体" w:hAnsi="宋体" w:eastAsia="宋体" w:cs="宋体"/>
          <w:b w:val="0"/>
          <w:iCs w:val="0"/>
          <w:kern w:val="2"/>
          <w:sz w:val="24"/>
          <w:szCs w:val="24"/>
          <w:lang w:val="en-US" w:eastAsia="zh-CN" w:bidi="ar-SA"/>
        </w:rPr>
      </w:pPr>
      <w:bookmarkStart w:id="10" w:name="_Toc4937"/>
      <w:r>
        <w:rPr>
          <w:rFonts w:hint="eastAsia" w:ascii="宋体" w:hAnsi="宋体" w:cs="宋体"/>
          <w:b w:val="0"/>
          <w:iCs w:val="0"/>
          <w:kern w:val="2"/>
          <w:sz w:val="24"/>
          <w:szCs w:val="24"/>
          <w:lang w:val="en-US" w:eastAsia="zh-CN" w:bidi="ar-SA"/>
        </w:rPr>
        <w:t>2.1招标内容：</w:t>
      </w:r>
      <w:r>
        <w:rPr>
          <w:rFonts w:hint="eastAsia" w:ascii="宋体" w:hAnsi="宋体" w:eastAsia="宋体" w:cs="宋体"/>
          <w:b w:val="0"/>
          <w:iCs w:val="0"/>
          <w:kern w:val="2"/>
          <w:sz w:val="24"/>
          <w:szCs w:val="24"/>
          <w:lang w:val="en-US" w:eastAsia="zh-CN" w:bidi="ar-SA"/>
        </w:rPr>
        <w:t>具体参数要求见附件</w:t>
      </w:r>
      <w:r>
        <w:rPr>
          <w:rFonts w:hint="eastAsia" w:ascii="宋体" w:hAnsi="宋体" w:cs="宋体"/>
          <w:b w:val="0"/>
          <w:iCs w:val="0"/>
          <w:kern w:val="2"/>
          <w:sz w:val="24"/>
          <w:szCs w:val="24"/>
          <w:lang w:val="en-US" w:eastAsia="zh-CN" w:bidi="ar-SA"/>
        </w:rPr>
        <w:t>一</w:t>
      </w:r>
      <w:r>
        <w:rPr>
          <w:rFonts w:hint="eastAsia" w:ascii="宋体" w:hAnsi="宋体" w:eastAsia="宋体" w:cs="宋体"/>
          <w:b w:val="0"/>
          <w:iCs w:val="0"/>
          <w:kern w:val="2"/>
          <w:sz w:val="24"/>
          <w:szCs w:val="24"/>
          <w:lang w:val="en-US" w:eastAsia="zh-CN" w:bidi="ar-SA"/>
        </w:rPr>
        <w:t>。</w:t>
      </w:r>
      <w:bookmarkEnd w:id="10"/>
    </w:p>
    <w:p w14:paraId="5F425742">
      <w:pPr>
        <w:spacing w:line="460" w:lineRule="exact"/>
        <w:ind w:firstLine="480" w:firstLineChars="200"/>
        <w:jc w:val="left"/>
        <w:rPr>
          <w:rFonts w:hint="eastAsia" w:ascii="宋体" w:hAnsi="宋体" w:eastAsia="宋体" w:cs="宋体"/>
          <w:b w:val="0"/>
          <w:iCs w:val="0"/>
          <w:kern w:val="2"/>
          <w:sz w:val="24"/>
          <w:szCs w:val="24"/>
          <w:lang w:val="en-US" w:eastAsia="zh-CN" w:bidi="ar-SA"/>
        </w:rPr>
      </w:pPr>
      <w:r>
        <w:rPr>
          <w:rFonts w:hint="eastAsia" w:ascii="宋体" w:hAnsi="宋体" w:eastAsia="宋体" w:cs="宋体"/>
          <w:b w:val="0"/>
          <w:iCs w:val="0"/>
          <w:kern w:val="2"/>
          <w:sz w:val="24"/>
          <w:szCs w:val="24"/>
          <w:lang w:val="en-US" w:eastAsia="zh-CN" w:bidi="ar-SA"/>
        </w:rPr>
        <w:t>2.2质量要求：</w:t>
      </w:r>
    </w:p>
    <w:p w14:paraId="1447FE77">
      <w:pPr>
        <w:spacing w:line="460" w:lineRule="exact"/>
        <w:ind w:firstLine="480" w:firstLineChars="200"/>
        <w:jc w:val="left"/>
        <w:rPr>
          <w:rFonts w:ascii="宋体" w:hAnsi="宋体" w:cs="宋体"/>
          <w:sz w:val="24"/>
          <w:szCs w:val="24"/>
        </w:rPr>
      </w:pPr>
      <w:r>
        <w:rPr>
          <w:rFonts w:hint="eastAsia" w:ascii="宋体" w:hAnsi="宋体" w:eastAsia="宋体" w:cs="宋体"/>
          <w:b w:val="0"/>
          <w:iCs w:val="0"/>
          <w:kern w:val="2"/>
          <w:sz w:val="24"/>
          <w:szCs w:val="24"/>
          <w:lang w:val="en-US" w:eastAsia="zh-CN" w:bidi="ar-SA"/>
        </w:rPr>
        <w:t>2.2.1</w:t>
      </w:r>
      <w:r>
        <w:rPr>
          <w:rFonts w:hint="eastAsia" w:ascii="宋体" w:hAnsi="宋体"/>
          <w:color w:val="000000"/>
          <w:sz w:val="24"/>
        </w:rPr>
        <w:t>投标人提供的产品必须是原装全新、符合招标文件要求的合格产品</w:t>
      </w:r>
      <w:r>
        <w:rPr>
          <w:rFonts w:hint="eastAsia" w:ascii="宋体" w:hAnsi="宋体" w:cs="宋体"/>
          <w:sz w:val="24"/>
          <w:szCs w:val="24"/>
        </w:rPr>
        <w:t>。</w:t>
      </w:r>
    </w:p>
    <w:p w14:paraId="4DA024A6">
      <w:pPr>
        <w:spacing w:line="460" w:lineRule="exact"/>
        <w:ind w:firstLine="480" w:firstLineChars="200"/>
        <w:jc w:val="left"/>
        <w:rPr>
          <w:rFonts w:ascii="宋体" w:hAnsi="宋体" w:cs="宋体"/>
          <w:sz w:val="24"/>
          <w:szCs w:val="24"/>
        </w:rPr>
      </w:pPr>
      <w:r>
        <w:rPr>
          <w:rFonts w:hint="eastAsia" w:ascii="宋体" w:hAnsi="宋体" w:cs="宋体"/>
          <w:sz w:val="24"/>
          <w:szCs w:val="24"/>
        </w:rPr>
        <w:t>2.2.2</w:t>
      </w:r>
      <w:r>
        <w:rPr>
          <w:rFonts w:hint="eastAsia" w:ascii="宋体" w:hAnsi="宋体" w:cs="宋体"/>
          <w:sz w:val="24"/>
          <w:szCs w:val="24"/>
          <w:lang w:val="en-US" w:eastAsia="zh-CN"/>
        </w:rPr>
        <w:t>产品</w:t>
      </w:r>
      <w:r>
        <w:rPr>
          <w:rFonts w:hint="eastAsia" w:ascii="宋体" w:hAnsi="宋体"/>
          <w:color w:val="000000"/>
          <w:sz w:val="24"/>
        </w:rPr>
        <w:t>根据国家技术标准要求生产制造</w:t>
      </w:r>
      <w:r>
        <w:rPr>
          <w:rFonts w:hint="eastAsia" w:ascii="宋体" w:hAnsi="宋体" w:cs="宋体"/>
          <w:sz w:val="24"/>
          <w:szCs w:val="24"/>
        </w:rPr>
        <w:t>。</w:t>
      </w:r>
    </w:p>
    <w:p w14:paraId="2F6B685C">
      <w:pPr>
        <w:spacing w:line="460" w:lineRule="exact"/>
        <w:ind w:firstLine="480" w:firstLineChars="200"/>
        <w:jc w:val="left"/>
        <w:rPr>
          <w:rFonts w:ascii="宋体" w:hAnsi="宋体" w:cs="宋体"/>
          <w:sz w:val="24"/>
          <w:szCs w:val="24"/>
        </w:rPr>
      </w:pPr>
      <w:r>
        <w:rPr>
          <w:rFonts w:hint="eastAsia" w:ascii="宋体" w:hAnsi="宋体" w:cs="宋体"/>
          <w:sz w:val="24"/>
          <w:szCs w:val="24"/>
        </w:rPr>
        <w:t>2.2.3</w:t>
      </w:r>
      <w:r>
        <w:rPr>
          <w:rFonts w:hint="eastAsia" w:ascii="宋体" w:hAnsi="宋体"/>
          <w:color w:val="000000"/>
          <w:sz w:val="24"/>
        </w:rPr>
        <w:t>中标者供应产品的质量必须符合国家有关规定，证件齐全，保证质量</w:t>
      </w:r>
      <w:r>
        <w:rPr>
          <w:rFonts w:hint="eastAsia" w:ascii="宋体" w:hAnsi="宋体" w:cs="宋体"/>
          <w:sz w:val="24"/>
          <w:szCs w:val="24"/>
        </w:rPr>
        <w:t>。</w:t>
      </w:r>
    </w:p>
    <w:p w14:paraId="5B88E5B6">
      <w:p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2.2.4</w:t>
      </w:r>
      <w:r>
        <w:rPr>
          <w:rFonts w:hint="eastAsia" w:ascii="宋体" w:hAnsi="宋体"/>
          <w:color w:val="000000"/>
          <w:sz w:val="24"/>
        </w:rPr>
        <w:t>产品在交付使用前所造成的经济损失均由（中标）供应商承担</w:t>
      </w:r>
      <w:r>
        <w:rPr>
          <w:rFonts w:hint="eastAsia" w:ascii="宋体" w:hAnsi="宋体" w:cs="宋体"/>
          <w:sz w:val="24"/>
          <w:szCs w:val="24"/>
        </w:rPr>
        <w:t>。</w:t>
      </w:r>
    </w:p>
    <w:p w14:paraId="5C016A8D">
      <w:pPr>
        <w:spacing w:line="460" w:lineRule="exact"/>
        <w:ind w:firstLine="480" w:firstLineChars="200"/>
        <w:jc w:val="left"/>
        <w:rPr>
          <w:rFonts w:hint="eastAsia" w:ascii="宋体" w:hAnsi="宋体" w:cs="宋体"/>
          <w:sz w:val="24"/>
          <w:szCs w:val="24"/>
          <w:lang w:val="en-US" w:eastAsia="zh-CN"/>
        </w:rPr>
      </w:pPr>
      <w:r>
        <w:rPr>
          <w:rFonts w:hint="eastAsia" w:ascii="宋体" w:hAnsi="宋体" w:cs="宋体"/>
          <w:sz w:val="24"/>
          <w:szCs w:val="24"/>
        </w:rPr>
        <w:t>2.2.</w:t>
      </w:r>
      <w:r>
        <w:rPr>
          <w:rFonts w:hint="eastAsia" w:ascii="宋体" w:hAnsi="宋体" w:cs="宋体"/>
          <w:sz w:val="24"/>
          <w:szCs w:val="24"/>
          <w:lang w:val="en-US" w:eastAsia="zh-CN"/>
        </w:rPr>
        <w:t>5本地供应商保证</w:t>
      </w:r>
      <w:r>
        <w:rPr>
          <w:rFonts w:hint="default" w:ascii="宋体" w:hAnsi="宋体" w:cs="宋体"/>
          <w:sz w:val="24"/>
          <w:szCs w:val="24"/>
          <w:lang w:val="en-US" w:eastAsia="zh-CN"/>
        </w:rPr>
        <w:t>7x2</w:t>
      </w:r>
      <w:r>
        <w:rPr>
          <w:rFonts w:hint="eastAsia" w:ascii="宋体" w:hAnsi="宋体" w:cs="宋体"/>
          <w:sz w:val="24"/>
          <w:szCs w:val="24"/>
          <w:lang w:val="en-US" w:eastAsia="zh-CN"/>
        </w:rPr>
        <w:t>4</w:t>
      </w:r>
      <w:r>
        <w:rPr>
          <w:rFonts w:hint="default" w:ascii="宋体" w:hAnsi="宋体" w:cs="宋体"/>
          <w:sz w:val="24"/>
          <w:szCs w:val="24"/>
          <w:lang w:val="en-US" w:eastAsia="zh-CN"/>
        </w:rPr>
        <w:t>小时提供服务，30分钟内响应服务，2小时内派送常规故障件，</w:t>
      </w:r>
      <w:r>
        <w:rPr>
          <w:rFonts w:hint="eastAsia" w:ascii="宋体" w:hAnsi="宋体" w:cs="宋体"/>
          <w:sz w:val="24"/>
          <w:szCs w:val="24"/>
          <w:lang w:val="en-US" w:eastAsia="zh-CN"/>
        </w:rPr>
        <w:t>产品</w:t>
      </w:r>
      <w:r>
        <w:rPr>
          <w:rFonts w:hint="default" w:ascii="宋体" w:hAnsi="宋体" w:cs="宋体"/>
          <w:sz w:val="24"/>
          <w:szCs w:val="24"/>
          <w:lang w:val="en-US" w:eastAsia="zh-CN"/>
        </w:rPr>
        <w:t>100%符合合同签订品牌</w:t>
      </w:r>
      <w:r>
        <w:rPr>
          <w:rFonts w:hint="eastAsia" w:ascii="宋体" w:hAnsi="宋体" w:cs="宋体"/>
          <w:sz w:val="24"/>
          <w:szCs w:val="24"/>
          <w:lang w:val="en-US" w:eastAsia="zh-CN"/>
        </w:rPr>
        <w:t>。</w:t>
      </w:r>
    </w:p>
    <w:p w14:paraId="12DD958B">
      <w:pPr>
        <w:spacing w:line="460" w:lineRule="exact"/>
        <w:ind w:firstLine="241" w:firstLineChars="100"/>
        <w:jc w:val="left"/>
        <w:rPr>
          <w:rFonts w:ascii="宋体" w:hAnsi="宋体" w:cs="宋体"/>
          <w:sz w:val="24"/>
          <w:szCs w:val="24"/>
        </w:rPr>
      </w:pPr>
      <w:r>
        <w:rPr>
          <w:rFonts w:hint="eastAsia" w:ascii="宋体" w:hAnsi="宋体" w:cs="宋体"/>
          <w:b/>
          <w:sz w:val="24"/>
          <w:szCs w:val="24"/>
        </w:rPr>
        <w:t>3、投标人资格要求</w:t>
      </w:r>
    </w:p>
    <w:p w14:paraId="2308BB80">
      <w:pPr>
        <w:tabs>
          <w:tab w:val="right" w:pos="8787"/>
        </w:tabs>
        <w:spacing w:line="460" w:lineRule="exact"/>
        <w:ind w:firstLine="480" w:firstLineChars="200"/>
        <w:rPr>
          <w:rFonts w:ascii="宋体" w:hAnsi="宋体" w:cs="宋体"/>
          <w:color w:val="auto"/>
          <w:sz w:val="24"/>
          <w:szCs w:val="24"/>
        </w:rPr>
      </w:pPr>
      <w:r>
        <w:rPr>
          <w:rFonts w:hint="eastAsia" w:ascii="宋体" w:hAnsi="宋体" w:cs="宋体"/>
          <w:sz w:val="24"/>
          <w:szCs w:val="24"/>
        </w:rPr>
        <w:t>3.1 拟标投人必须是在中华人民共和国境内注册的独立法人机构，具有独立承担民事责任能</w:t>
      </w:r>
      <w:r>
        <w:rPr>
          <w:rFonts w:hint="eastAsia" w:ascii="宋体" w:hAnsi="宋体" w:cs="宋体"/>
          <w:color w:val="auto"/>
          <w:sz w:val="24"/>
          <w:szCs w:val="24"/>
        </w:rPr>
        <w:t>力；注册资金不少于</w:t>
      </w:r>
      <w:r>
        <w:rPr>
          <w:rFonts w:hint="eastAsia" w:ascii="宋体" w:hAnsi="宋体" w:cs="宋体"/>
          <w:color w:val="auto"/>
          <w:sz w:val="24"/>
          <w:szCs w:val="24"/>
          <w:lang w:val="en-US" w:eastAsia="zh-CN"/>
        </w:rPr>
        <w:t>100</w:t>
      </w:r>
      <w:r>
        <w:rPr>
          <w:rFonts w:hint="eastAsia" w:ascii="宋体" w:hAnsi="宋体" w:cs="宋体"/>
          <w:color w:val="auto"/>
          <w:sz w:val="24"/>
          <w:szCs w:val="24"/>
        </w:rPr>
        <w:t>万人民币（或等值其他货币）；公司成立</w:t>
      </w:r>
      <w:r>
        <w:rPr>
          <w:rFonts w:hint="eastAsia" w:ascii="宋体" w:hAnsi="宋体" w:cs="宋体"/>
          <w:color w:val="auto"/>
          <w:sz w:val="24"/>
          <w:szCs w:val="24"/>
          <w:lang w:val="en-US" w:eastAsia="zh-CN"/>
        </w:rPr>
        <w:t>一</w:t>
      </w:r>
      <w:r>
        <w:rPr>
          <w:rFonts w:hint="eastAsia" w:ascii="宋体" w:hAnsi="宋体" w:cs="宋体"/>
          <w:color w:val="auto"/>
          <w:sz w:val="24"/>
          <w:szCs w:val="24"/>
        </w:rPr>
        <w:t>年以上（以营业执照成立日期到开标当日满</w:t>
      </w:r>
      <w:r>
        <w:rPr>
          <w:rFonts w:hint="eastAsia" w:ascii="宋体" w:hAnsi="宋体" w:cs="宋体"/>
          <w:color w:val="auto"/>
          <w:sz w:val="24"/>
          <w:szCs w:val="24"/>
          <w:lang w:val="en-US" w:eastAsia="zh-CN"/>
        </w:rPr>
        <w:t>一</w:t>
      </w:r>
      <w:r>
        <w:rPr>
          <w:rFonts w:hint="eastAsia" w:ascii="宋体" w:hAnsi="宋体" w:cs="宋体"/>
          <w:color w:val="auto"/>
          <w:sz w:val="24"/>
          <w:szCs w:val="24"/>
        </w:rPr>
        <w:t>年为准）；</w:t>
      </w:r>
    </w:p>
    <w:p w14:paraId="7858F73F">
      <w:pPr>
        <w:spacing w:line="460" w:lineRule="exact"/>
        <w:ind w:firstLine="480" w:firstLineChars="200"/>
        <w:rPr>
          <w:rFonts w:ascii="宋体" w:hAnsi="宋体" w:cs="宋体"/>
          <w:sz w:val="24"/>
          <w:szCs w:val="24"/>
        </w:rPr>
      </w:pPr>
      <w:r>
        <w:rPr>
          <w:rFonts w:hint="eastAsia" w:ascii="宋体" w:hAnsi="宋体" w:cs="宋体"/>
          <w:sz w:val="24"/>
          <w:szCs w:val="24"/>
        </w:rPr>
        <w:t>3.2拟投标人应提供营业执照副本原件</w:t>
      </w:r>
      <w:r>
        <w:rPr>
          <w:rFonts w:hint="eastAsia" w:ascii="宋体" w:hAnsi="宋体" w:cs="宋体"/>
          <w:sz w:val="24"/>
          <w:szCs w:val="24"/>
          <w:lang w:val="en-US" w:eastAsia="zh-CN"/>
        </w:rPr>
        <w:t>或</w:t>
      </w:r>
      <w:r>
        <w:rPr>
          <w:rFonts w:hint="eastAsia" w:ascii="宋体" w:hAnsi="宋体" w:cs="宋体"/>
          <w:sz w:val="24"/>
          <w:szCs w:val="24"/>
        </w:rPr>
        <w:t>扫描件（需盖章）；</w:t>
      </w:r>
    </w:p>
    <w:p w14:paraId="5C272CB3">
      <w:pPr>
        <w:spacing w:line="460" w:lineRule="exact"/>
        <w:ind w:firstLine="480" w:firstLineChars="200"/>
        <w:rPr>
          <w:rFonts w:hint="eastAsia" w:ascii="宋体" w:hAnsi="宋体" w:cs="宋体"/>
          <w:sz w:val="24"/>
          <w:szCs w:val="24"/>
        </w:rPr>
      </w:pPr>
      <w:r>
        <w:rPr>
          <w:rFonts w:hint="eastAsia" w:ascii="宋体" w:hAnsi="宋体" w:cs="宋体"/>
          <w:sz w:val="24"/>
          <w:szCs w:val="24"/>
        </w:rPr>
        <w:t>3.3拟投标人应提供法定代表人资格证明文件；</w:t>
      </w:r>
    </w:p>
    <w:p w14:paraId="5F537B2A">
      <w:pPr>
        <w:spacing w:line="460" w:lineRule="exact"/>
        <w:ind w:firstLine="480" w:firstLineChars="200"/>
        <w:rPr>
          <w:rFonts w:hint="eastAsia" w:eastAsia="宋体"/>
          <w:lang w:eastAsia="zh-CN"/>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olor w:val="000000"/>
          <w:sz w:val="24"/>
        </w:rPr>
        <w:t>具有履行合同所必须的设备和专业技术能力</w:t>
      </w:r>
      <w:r>
        <w:rPr>
          <w:rFonts w:hint="eastAsia" w:ascii="宋体" w:hAnsi="宋体"/>
          <w:color w:val="000000"/>
          <w:sz w:val="24"/>
          <w:lang w:eastAsia="zh-CN"/>
        </w:rPr>
        <w:t>，</w:t>
      </w:r>
      <w:r>
        <w:rPr>
          <w:rFonts w:hint="eastAsia" w:ascii="宋体" w:hAnsi="宋体"/>
          <w:color w:val="000000"/>
          <w:sz w:val="24"/>
        </w:rPr>
        <w:t>具有维修、采购项目的生产或经营范围，有能力提供项目及所要求的服务</w:t>
      </w:r>
    </w:p>
    <w:p w14:paraId="678D135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5</w:t>
      </w:r>
      <w:r>
        <w:rPr>
          <w:rFonts w:hint="eastAsia" w:ascii="宋体" w:hAnsi="宋体" w:cs="宋体"/>
          <w:sz w:val="24"/>
          <w:szCs w:val="24"/>
        </w:rPr>
        <w:t>本项目不接受联合体投标、不允许转包或分包。</w:t>
      </w:r>
      <w:r>
        <w:rPr>
          <w:rFonts w:hint="eastAsia" w:ascii="宋体" w:hAnsi="宋体" w:cs="宋体"/>
          <w:sz w:val="24"/>
          <w:szCs w:val="24"/>
        </w:rPr>
        <w:tab/>
      </w:r>
      <w:r>
        <w:rPr>
          <w:rFonts w:hint="eastAsia" w:ascii="宋体" w:hAnsi="宋体" w:cs="宋体"/>
          <w:sz w:val="24"/>
          <w:szCs w:val="24"/>
        </w:rPr>
        <w:tab/>
      </w:r>
    </w:p>
    <w:p w14:paraId="0FB5F9B6">
      <w:pPr>
        <w:pStyle w:val="54"/>
        <w:rPr>
          <w:rFonts w:hint="eastAsia" w:ascii="宋体" w:hAnsi="宋体" w:cs="宋体"/>
          <w:sz w:val="24"/>
          <w:szCs w:val="24"/>
          <w:lang w:val="en-US" w:eastAsia="zh-CN"/>
        </w:rPr>
      </w:pPr>
      <w:r>
        <w:rPr>
          <w:rFonts w:hint="eastAsia" w:ascii="宋体" w:hAnsi="宋体" w:cs="宋体"/>
          <w:b/>
          <w:sz w:val="24"/>
          <w:szCs w:val="24"/>
        </w:rPr>
        <w:t>4、</w:t>
      </w:r>
      <w:r>
        <w:rPr>
          <w:rFonts w:hint="eastAsia" w:asciiTheme="minorEastAsia" w:hAnsiTheme="minorEastAsia" w:eastAsiaTheme="minorEastAsia" w:cstheme="minorEastAsia"/>
          <w:b/>
          <w:bCs/>
          <w:sz w:val="24"/>
          <w:szCs w:val="24"/>
        </w:rPr>
        <w:t>价款</w:t>
      </w:r>
      <w:r>
        <w:rPr>
          <w:rFonts w:hint="eastAsia" w:asciiTheme="minorEastAsia" w:hAnsiTheme="minorEastAsia" w:eastAsiaTheme="minorEastAsia" w:cstheme="minorEastAsia"/>
          <w:sz w:val="24"/>
          <w:szCs w:val="24"/>
        </w:rPr>
        <w:t>结算方式</w:t>
      </w:r>
      <w:r>
        <w:rPr>
          <w:rFonts w:hint="eastAsia" w:asciiTheme="minorEastAsia" w:hAnsiTheme="minorEastAsia" w:eastAsiaTheme="minorEastAsia" w:cstheme="minorEastAsia"/>
          <w:b/>
          <w:bCs/>
          <w:sz w:val="24"/>
          <w:szCs w:val="24"/>
        </w:rPr>
        <w:t>：</w:t>
      </w:r>
    </w:p>
    <w:p w14:paraId="36F537F2">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.1付款结算方式：</w:t>
      </w:r>
      <w:r>
        <w:rPr>
          <w:rFonts w:hint="eastAsia" w:asciiTheme="minorEastAsia" w:hAnsiTheme="minorEastAsia" w:eastAsiaTheme="minorEastAsia" w:cstheme="minorEastAsia"/>
          <w:color w:val="auto"/>
          <w:sz w:val="24"/>
          <w:szCs w:val="24"/>
          <w:lang w:val="en-US" w:eastAsia="zh-CN"/>
        </w:rPr>
        <w:t>银行转账，</w:t>
      </w:r>
      <w:r>
        <w:rPr>
          <w:rFonts w:hint="eastAsia" w:ascii="宋体" w:hAnsi="宋体"/>
          <w:color w:val="000000"/>
          <w:sz w:val="24"/>
        </w:rPr>
        <w:t>具体结算方式按照双方合同约定执行</w:t>
      </w:r>
      <w:r>
        <w:rPr>
          <w:rFonts w:hint="eastAsia" w:asciiTheme="minorEastAsia" w:hAnsiTheme="minorEastAsia" w:eastAsiaTheme="minorEastAsia" w:cstheme="minorEastAsia"/>
          <w:sz w:val="24"/>
          <w:szCs w:val="24"/>
        </w:rPr>
        <w:t>。</w:t>
      </w:r>
    </w:p>
    <w:p w14:paraId="1B221922">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w:t>
      </w:r>
      <w:r>
        <w:rPr>
          <w:rFonts w:hint="eastAsia" w:ascii="宋体" w:hAnsi="宋体"/>
          <w:color w:val="000000"/>
          <w:sz w:val="24"/>
        </w:rPr>
        <w:t>合同有效期内，中标产品价格不得随意改变</w:t>
      </w:r>
      <w:r>
        <w:rPr>
          <w:rFonts w:hint="eastAsia" w:asciiTheme="minorEastAsia" w:hAnsiTheme="minorEastAsia" w:eastAsiaTheme="minorEastAsia" w:cstheme="minorEastAsia"/>
          <w:sz w:val="24"/>
          <w:szCs w:val="24"/>
        </w:rPr>
        <w:t>。</w:t>
      </w:r>
    </w:p>
    <w:p w14:paraId="0B474770">
      <w:pPr>
        <w:keepNext w:val="0"/>
        <w:keepLines w:val="0"/>
        <w:pageBreakBefore w:val="0"/>
        <w:widowControl w:val="0"/>
        <w:kinsoku/>
        <w:wordWrap/>
        <w:overflowPunct/>
        <w:topLinePunct w:val="0"/>
        <w:bidi w:val="0"/>
        <w:spacing w:line="440" w:lineRule="exact"/>
        <w:textAlignment w:val="auto"/>
        <w:rPr>
          <w:rFonts w:ascii="宋体" w:hAnsi="宋体" w:cs="宋体"/>
          <w:b/>
          <w:sz w:val="24"/>
          <w:szCs w:val="24"/>
        </w:rPr>
      </w:pPr>
      <w:r>
        <w:rPr>
          <w:rFonts w:hint="eastAsia" w:ascii="宋体" w:hAnsi="宋体" w:cs="宋体"/>
          <w:b/>
          <w:sz w:val="24"/>
          <w:szCs w:val="24"/>
          <w:lang w:val="en-US" w:eastAsia="zh-CN"/>
        </w:rPr>
        <w:t>5</w:t>
      </w:r>
      <w:r>
        <w:rPr>
          <w:rFonts w:hint="eastAsia" w:ascii="宋体" w:hAnsi="宋体" w:cs="宋体"/>
          <w:b/>
          <w:sz w:val="24"/>
          <w:szCs w:val="24"/>
        </w:rPr>
        <w:t>、</w:t>
      </w:r>
      <w:r>
        <w:rPr>
          <w:rFonts w:hint="eastAsia" w:ascii="宋体" w:hAnsi="宋体" w:cs="宋体"/>
          <w:b/>
          <w:bCs/>
          <w:sz w:val="24"/>
          <w:szCs w:val="24"/>
        </w:rPr>
        <w:t>报名及招标文件的获取</w:t>
      </w:r>
    </w:p>
    <w:p w14:paraId="1DA3DB71">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凡有意参加投标者，</w:t>
      </w:r>
      <w:r>
        <w:rPr>
          <w:rFonts w:hint="eastAsia" w:ascii="宋体" w:hAnsi="宋体" w:cs="宋体"/>
          <w:color w:val="auto"/>
          <w:sz w:val="24"/>
          <w:szCs w:val="24"/>
        </w:rPr>
        <w:t>请</w:t>
      </w:r>
      <w:r>
        <w:rPr>
          <w:rFonts w:hint="eastAsia" w:ascii="宋体" w:hAnsi="宋体" w:cs="宋体"/>
          <w:sz w:val="24"/>
          <w:szCs w:val="24"/>
        </w:rPr>
        <w:t>于</w:t>
      </w:r>
      <w:r>
        <w:rPr>
          <w:rFonts w:hint="eastAsia" w:ascii="宋体" w:hAnsi="宋体" w:cs="宋体"/>
          <w:sz w:val="24"/>
          <w:szCs w:val="24"/>
          <w:lang w:val="en-US" w:eastAsia="zh-CN"/>
        </w:rPr>
        <w:t>2026</w:t>
      </w:r>
      <w:r>
        <w:rPr>
          <w:rFonts w:hint="eastAsia" w:ascii="宋体" w:hAnsi="宋体" w:cs="宋体"/>
          <w:sz w:val="24"/>
          <w:szCs w:val="24"/>
        </w:rPr>
        <w:t>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8</w:t>
      </w:r>
      <w:r>
        <w:rPr>
          <w:rFonts w:hint="eastAsia" w:ascii="宋体" w:hAnsi="宋体" w:cs="宋体"/>
          <w:sz w:val="24"/>
          <w:szCs w:val="24"/>
        </w:rPr>
        <w:t>日</w:t>
      </w:r>
      <w:r>
        <w:rPr>
          <w:rFonts w:hint="eastAsia" w:ascii="宋体" w:hAnsi="宋体" w:cs="宋体"/>
          <w:sz w:val="24"/>
          <w:szCs w:val="24"/>
          <w:lang w:val="en-US" w:eastAsia="zh-CN"/>
        </w:rPr>
        <w:t>上午10</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0前，按照</w:t>
      </w:r>
      <w:r>
        <w:rPr>
          <w:rFonts w:hint="eastAsia" w:ascii="宋体" w:hAnsi="宋体" w:cs="宋体"/>
          <w:sz w:val="24"/>
          <w:szCs w:val="24"/>
          <w:lang w:val="en-US" w:eastAsia="zh-CN"/>
        </w:rPr>
        <w:t>5</w:t>
      </w: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顺序及所列项相关资料的原件扫描件（要求每一页原文件扫描在一页上，禁止两页或多页合并扫描在一页，扫描文件必须清晰可辨否则影响报名的审核，扫描文件格式为pdf格式，禁止采用压缩文件格式或图片格式，</w:t>
      </w:r>
      <w:r>
        <w:rPr>
          <w:rFonts w:hint="eastAsia" w:ascii="宋体" w:hAnsi="宋体" w:cs="宋体"/>
          <w:b/>
          <w:bCs/>
          <w:sz w:val="24"/>
          <w:szCs w:val="24"/>
        </w:rPr>
        <w:t>所有扫描文件都集成到1个pdf文档</w:t>
      </w:r>
      <w:r>
        <w:rPr>
          <w:rFonts w:hint="eastAsia" w:ascii="宋体" w:hAnsi="宋体" w:cs="宋体"/>
          <w:sz w:val="24"/>
          <w:szCs w:val="24"/>
        </w:rPr>
        <w:t>并设置目录）发送至邮箱</w:t>
      </w:r>
      <w:r>
        <w:rPr>
          <w:rFonts w:hint="eastAsia" w:ascii="宋体" w:hAnsi="宋体" w:cs="宋体"/>
          <w:sz w:val="24"/>
          <w:szCs w:val="24"/>
          <w:lang w:val="en-US" w:eastAsia="zh-CN"/>
        </w:rPr>
        <w:t>550514086@qq.com</w:t>
      </w:r>
      <w:r>
        <w:rPr>
          <w:rFonts w:hint="eastAsia" w:ascii="宋体" w:hAnsi="宋体" w:cs="宋体"/>
          <w:sz w:val="24"/>
          <w:szCs w:val="24"/>
        </w:rPr>
        <w:t>并电话联系工作人员查收（</w:t>
      </w:r>
      <w:r>
        <w:rPr>
          <w:rFonts w:hint="eastAsia" w:ascii="宋体" w:hAnsi="宋体" w:cs="宋体"/>
          <w:sz w:val="24"/>
          <w:szCs w:val="24"/>
          <w:lang w:val="en-US" w:eastAsia="zh-CN"/>
        </w:rPr>
        <w:t>杨帆</w:t>
      </w:r>
      <w:r>
        <w:rPr>
          <w:rFonts w:hint="eastAsia" w:ascii="宋体" w:hAnsi="宋体" w:cs="宋体"/>
          <w:sz w:val="24"/>
          <w:szCs w:val="24"/>
        </w:rPr>
        <w:t>；联系方式：18200575745），邮件名格式为：</w:t>
      </w:r>
      <w:r>
        <w:rPr>
          <w:rFonts w:hint="eastAsia" w:ascii="宋体" w:hAnsi="宋体" w:cs="宋体"/>
          <w:b/>
          <w:bCs/>
          <w:sz w:val="24"/>
          <w:szCs w:val="24"/>
        </w:rPr>
        <w:t>XXX公司（五个字以内公司简称）XX项目报名资料。</w:t>
      </w:r>
    </w:p>
    <w:p w14:paraId="0EFFE722">
      <w:pPr>
        <w:keepNext w:val="0"/>
        <w:keepLines w:val="0"/>
        <w:pageBreakBefore w:val="0"/>
        <w:widowControl w:val="0"/>
        <w:kinsoku/>
        <w:wordWrap/>
        <w:overflowPunct/>
        <w:topLinePunct w:val="0"/>
        <w:bidi w:val="0"/>
        <w:spacing w:line="440" w:lineRule="exact"/>
        <w:textAlignment w:val="auto"/>
        <w:rPr>
          <w:rFonts w:ascii="宋体" w:hAnsi="宋体" w:cs="宋体"/>
          <w:sz w:val="24"/>
          <w:szCs w:val="24"/>
        </w:rPr>
      </w:pPr>
      <w:r>
        <w:rPr>
          <w:rFonts w:hint="eastAsia" w:ascii="宋体" w:hAnsi="宋体" w:cs="宋体"/>
          <w:b/>
          <w:bCs/>
          <w:sz w:val="24"/>
          <w:szCs w:val="24"/>
        </w:rPr>
        <w:t>同时必须在邮件中以文字方式提供投标人全称、投标授权人姓名、联系方式</w:t>
      </w:r>
      <w:r>
        <w:rPr>
          <w:rFonts w:hint="eastAsia" w:ascii="宋体" w:hAnsi="宋体" w:cs="宋体"/>
          <w:sz w:val="24"/>
          <w:szCs w:val="24"/>
        </w:rPr>
        <w:t>（固定电话、手机、电子邮箱）。</w:t>
      </w:r>
    </w:p>
    <w:p w14:paraId="5BB44ACA">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.1营业执照；</w:t>
      </w:r>
    </w:p>
    <w:p w14:paraId="20C488D7">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.2同类项目业绩汇总表（格式自定）及业绩合同原件</w:t>
      </w:r>
      <w:r>
        <w:rPr>
          <w:rFonts w:hint="eastAsia" w:ascii="宋体" w:hAnsi="宋体" w:cs="宋体"/>
          <w:sz w:val="24"/>
          <w:szCs w:val="24"/>
          <w:lang w:val="en-US" w:eastAsia="zh-CN"/>
        </w:rPr>
        <w:t>扫描件</w:t>
      </w:r>
      <w:r>
        <w:rPr>
          <w:rFonts w:hint="eastAsia" w:ascii="宋体" w:hAnsi="宋体" w:cs="宋体"/>
          <w:sz w:val="24"/>
          <w:szCs w:val="24"/>
        </w:rPr>
        <w:t>（不低于2份）；</w:t>
      </w:r>
    </w:p>
    <w:p w14:paraId="2F994360">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b/>
          <w:bCs/>
          <w:sz w:val="24"/>
          <w:szCs w:val="24"/>
        </w:rPr>
      </w:pPr>
      <w:r>
        <w:rPr>
          <w:rFonts w:hint="eastAsia" w:ascii="宋体" w:hAnsi="宋体" w:cs="宋体"/>
          <w:sz w:val="24"/>
          <w:szCs w:val="24"/>
        </w:rPr>
        <w:t>本项目实行</w:t>
      </w:r>
      <w:r>
        <w:rPr>
          <w:rFonts w:hint="eastAsia" w:ascii="宋体" w:hAnsi="宋体" w:cs="宋体"/>
          <w:b/>
          <w:sz w:val="24"/>
          <w:szCs w:val="24"/>
        </w:rPr>
        <w:t>资格预审</w:t>
      </w:r>
      <w:r>
        <w:rPr>
          <w:rFonts w:hint="eastAsia" w:ascii="宋体" w:hAnsi="宋体" w:cs="宋体"/>
          <w:sz w:val="24"/>
          <w:szCs w:val="24"/>
        </w:rPr>
        <w:t>，报名成功不代表资格审查通过，以最终通过资格审查委员会的审查为准。</w:t>
      </w:r>
    </w:p>
    <w:p w14:paraId="76CA74BE">
      <w:pPr>
        <w:keepNext w:val="0"/>
        <w:keepLines w:val="0"/>
        <w:pageBreakBefore w:val="0"/>
        <w:widowControl w:val="0"/>
        <w:kinsoku/>
        <w:wordWrap/>
        <w:overflowPunct/>
        <w:topLinePunct w:val="0"/>
        <w:bidi w:val="0"/>
        <w:spacing w:line="440" w:lineRule="exact"/>
        <w:textAlignment w:val="auto"/>
        <w:rPr>
          <w:rFonts w:ascii="宋体" w:hAnsi="宋体" w:cs="宋体"/>
          <w:b/>
          <w:sz w:val="24"/>
          <w:szCs w:val="24"/>
        </w:rPr>
      </w:pPr>
      <w:r>
        <w:rPr>
          <w:rFonts w:hint="eastAsia" w:ascii="宋体" w:hAnsi="宋体" w:cs="宋体"/>
          <w:b/>
          <w:sz w:val="24"/>
          <w:szCs w:val="24"/>
          <w:lang w:val="en-US" w:eastAsia="zh-CN"/>
        </w:rPr>
        <w:t>6</w:t>
      </w:r>
      <w:r>
        <w:rPr>
          <w:rFonts w:hint="eastAsia" w:ascii="宋体" w:hAnsi="宋体" w:cs="宋体"/>
          <w:b/>
          <w:sz w:val="24"/>
          <w:szCs w:val="24"/>
        </w:rPr>
        <w:t>、投标文件的递交</w:t>
      </w:r>
    </w:p>
    <w:p w14:paraId="3F8F6B61">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.1 投标文件递交的截止时间</w:t>
      </w:r>
      <w:r>
        <w:rPr>
          <w:rFonts w:hint="eastAsia" w:ascii="宋体" w:hAnsi="宋体" w:cs="宋体"/>
          <w:kern w:val="0"/>
          <w:sz w:val="24"/>
          <w:szCs w:val="24"/>
        </w:rPr>
        <w:t>详见招标文件</w:t>
      </w:r>
      <w:r>
        <w:rPr>
          <w:rFonts w:hint="eastAsia" w:ascii="宋体" w:hAnsi="宋体" w:cs="宋体"/>
          <w:sz w:val="24"/>
          <w:szCs w:val="24"/>
        </w:rPr>
        <w:t>。</w:t>
      </w:r>
    </w:p>
    <w:p w14:paraId="6F97784F">
      <w:pPr>
        <w:keepNext w:val="0"/>
        <w:keepLines w:val="0"/>
        <w:pageBreakBefore w:val="0"/>
        <w:widowControl w:val="0"/>
        <w:kinsoku/>
        <w:wordWrap/>
        <w:overflowPunct/>
        <w:topLinePunct w:val="0"/>
        <w:bidi w:val="0"/>
        <w:spacing w:line="440" w:lineRule="exact"/>
        <w:ind w:firstLine="480" w:firstLineChars="200"/>
        <w:textAlignment w:val="auto"/>
      </w:pPr>
      <w:r>
        <w:rPr>
          <w:rFonts w:hint="eastAsia" w:ascii="宋体" w:hAnsi="宋体" w:cs="宋体"/>
          <w:sz w:val="24"/>
          <w:szCs w:val="24"/>
          <w:lang w:val="en-US" w:eastAsia="zh-CN"/>
        </w:rPr>
        <w:t>6</w:t>
      </w:r>
      <w:r>
        <w:rPr>
          <w:rFonts w:hint="eastAsia" w:ascii="宋体" w:hAnsi="宋体" w:cs="宋体"/>
          <w:sz w:val="24"/>
          <w:szCs w:val="24"/>
        </w:rPr>
        <w:t>.2 逾期送达的或者未送达指定地点的投标文件，招标人不予受理。</w:t>
      </w:r>
    </w:p>
    <w:p w14:paraId="23AA3DA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ascii="宋体" w:hAnsi="宋体" w:cs="宋体"/>
          <w:b/>
          <w:kern w:val="0"/>
          <w:sz w:val="24"/>
          <w:szCs w:val="24"/>
        </w:rPr>
      </w:pPr>
      <w:r>
        <w:rPr>
          <w:rFonts w:hint="eastAsia" w:ascii="宋体" w:hAnsi="宋体" w:cs="宋体"/>
          <w:b/>
          <w:kern w:val="0"/>
          <w:sz w:val="24"/>
          <w:szCs w:val="24"/>
          <w:lang w:val="en-US" w:eastAsia="zh-CN"/>
        </w:rPr>
        <w:t>7</w:t>
      </w:r>
      <w:r>
        <w:rPr>
          <w:rFonts w:hint="eastAsia" w:ascii="宋体" w:hAnsi="宋体" w:cs="宋体"/>
          <w:b/>
          <w:kern w:val="0"/>
          <w:sz w:val="24"/>
          <w:szCs w:val="24"/>
        </w:rPr>
        <w:t>、招标公告发布媒介</w:t>
      </w:r>
    </w:p>
    <w:p w14:paraId="2ACC8699">
      <w:pPr>
        <w:keepNext w:val="0"/>
        <w:keepLines w:val="0"/>
        <w:pageBreakBefore w:val="0"/>
        <w:widowControl w:val="0"/>
        <w:kinsoku/>
        <w:wordWrap/>
        <w:overflowPunct/>
        <w:topLinePunct w:val="0"/>
        <w:bidi w:val="0"/>
        <w:spacing w:line="440" w:lineRule="exact"/>
        <w:ind w:firstLine="480" w:firstLineChars="200"/>
        <w:textAlignment w:val="auto"/>
        <w:rPr>
          <w:rFonts w:ascii="宋体" w:hAnsi="宋体" w:cs="宋体"/>
          <w:sz w:val="24"/>
          <w:szCs w:val="24"/>
        </w:rPr>
      </w:pPr>
      <w:r>
        <w:rPr>
          <w:rFonts w:hint="eastAsia" w:ascii="宋体" w:hAnsi="宋体" w:cs="宋体"/>
          <w:sz w:val="24"/>
          <w:szCs w:val="24"/>
        </w:rPr>
        <w:t>本次招标公告在</w:t>
      </w:r>
      <w:r>
        <w:rPr>
          <w:rFonts w:hint="eastAsia" w:ascii="宋体" w:hAnsi="宋体" w:cs="宋体"/>
          <w:kern w:val="0"/>
          <w:sz w:val="24"/>
          <w:szCs w:val="24"/>
        </w:rPr>
        <w:t>中国重汽集团官方网站发布</w:t>
      </w:r>
      <w:r>
        <w:rPr>
          <w:rFonts w:hint="eastAsia" w:ascii="宋体" w:hAnsi="宋体" w:cs="宋体"/>
          <w:sz w:val="24"/>
          <w:szCs w:val="24"/>
        </w:rPr>
        <w:t>。</w:t>
      </w:r>
    </w:p>
    <w:p w14:paraId="40395C86">
      <w:pPr>
        <w:keepNext w:val="0"/>
        <w:keepLines w:val="0"/>
        <w:pageBreakBefore w:val="0"/>
        <w:widowControl w:val="0"/>
        <w:kinsoku/>
        <w:wordWrap/>
        <w:overflowPunct/>
        <w:topLinePunct w:val="0"/>
        <w:bidi w:val="0"/>
        <w:spacing w:line="440" w:lineRule="exact"/>
        <w:ind w:firstLine="482" w:firstLineChars="200"/>
        <w:textAlignment w:val="auto"/>
        <w:rPr>
          <w:rFonts w:ascii="宋体" w:hAnsi="宋体" w:cs="宋体"/>
          <w:b/>
          <w:bCs/>
          <w:sz w:val="24"/>
          <w:szCs w:val="24"/>
        </w:rPr>
      </w:pPr>
      <w:r>
        <w:rPr>
          <w:rFonts w:hint="eastAsia" w:ascii="宋体" w:hAnsi="宋体" w:cs="宋体"/>
          <w:b/>
          <w:bCs/>
          <w:sz w:val="24"/>
          <w:szCs w:val="24"/>
        </w:rPr>
        <w:t>领取招标文件方式：中国重汽官方网址自行下载。</w:t>
      </w:r>
    </w:p>
    <w:p w14:paraId="6171089A">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ascii="宋体" w:hAnsi="宋体" w:cs="宋体"/>
          <w:b/>
          <w:kern w:val="0"/>
          <w:sz w:val="24"/>
          <w:szCs w:val="24"/>
        </w:rPr>
      </w:pPr>
      <w:r>
        <w:rPr>
          <w:rFonts w:hint="eastAsia" w:ascii="宋体" w:hAnsi="宋体" w:cs="宋体"/>
          <w:b/>
          <w:kern w:val="0"/>
          <w:sz w:val="24"/>
          <w:szCs w:val="24"/>
          <w:lang w:val="en-US" w:eastAsia="zh-CN"/>
        </w:rPr>
        <w:t>8</w:t>
      </w:r>
      <w:r>
        <w:rPr>
          <w:rFonts w:hint="eastAsia" w:ascii="宋体" w:hAnsi="宋体" w:cs="宋体"/>
          <w:b/>
          <w:kern w:val="0"/>
          <w:sz w:val="24"/>
          <w:szCs w:val="24"/>
        </w:rPr>
        <w:t>、 联系方式</w:t>
      </w:r>
    </w:p>
    <w:p w14:paraId="3D00566A">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left"/>
        <w:textAlignment w:val="auto"/>
        <w:rPr>
          <w:rFonts w:ascii="宋体" w:hAnsi="宋体" w:cs="宋体"/>
          <w:bCs/>
          <w:sz w:val="24"/>
          <w:szCs w:val="24"/>
        </w:rPr>
      </w:pPr>
      <w:r>
        <w:rPr>
          <w:rFonts w:hint="eastAsia" w:ascii="宋体" w:hAnsi="宋体" w:cs="宋体"/>
          <w:sz w:val="24"/>
          <w:szCs w:val="24"/>
        </w:rPr>
        <w:t>招 标 人：</w:t>
      </w:r>
      <w:r>
        <w:rPr>
          <w:rFonts w:hint="eastAsia" w:ascii="宋体" w:hAnsi="宋体" w:cs="宋体"/>
          <w:bCs/>
          <w:sz w:val="24"/>
          <w:szCs w:val="24"/>
        </w:rPr>
        <w:t>中国重汽集团成都王牌商用车有限公司</w:t>
      </w:r>
    </w:p>
    <w:p w14:paraId="4EF04918">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left"/>
        <w:textAlignment w:val="auto"/>
        <w:rPr>
          <w:rFonts w:hint="default" w:ascii="宋体" w:hAnsi="宋体" w:cs="宋体"/>
          <w:sz w:val="24"/>
          <w:szCs w:val="24"/>
          <w:lang w:val="en-US" w:eastAsia="zh-CN"/>
        </w:rPr>
      </w:pPr>
      <w:r>
        <w:rPr>
          <w:rFonts w:hint="eastAsia" w:ascii="宋体" w:hAnsi="宋体" w:cs="宋体"/>
          <w:sz w:val="24"/>
          <w:szCs w:val="24"/>
        </w:rPr>
        <w:t>联 系 人：</w:t>
      </w:r>
      <w:r>
        <w:rPr>
          <w:rFonts w:hint="eastAsia" w:ascii="宋体" w:hAnsi="宋体" w:cs="宋体"/>
          <w:sz w:val="24"/>
          <w:szCs w:val="24"/>
          <w:lang w:val="en-US" w:eastAsia="zh-CN"/>
        </w:rPr>
        <w:t>杨帆</w:t>
      </w:r>
    </w:p>
    <w:p w14:paraId="4CCB754A">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联系电话: 18200575745</w:t>
      </w:r>
    </w:p>
    <w:p w14:paraId="1D312545">
      <w:pPr>
        <w:pStyle w:val="54"/>
        <w:rPr>
          <w:rFonts w:hint="eastAsia" w:ascii="宋体" w:hAnsi="宋体"/>
          <w:sz w:val="24"/>
        </w:rPr>
      </w:pPr>
    </w:p>
    <w:p w14:paraId="56BB6A19">
      <w:pPr>
        <w:pStyle w:val="54"/>
      </w:pPr>
    </w:p>
    <w:p w14:paraId="6BD66085">
      <w:pPr>
        <w:autoSpaceDE w:val="0"/>
        <w:autoSpaceDN w:val="0"/>
        <w:adjustRightInd w:val="0"/>
        <w:snapToGrid w:val="0"/>
        <w:spacing w:line="460" w:lineRule="exact"/>
        <w:jc w:val="right"/>
        <w:rPr>
          <w:rFonts w:hint="eastAsia" w:ascii="宋体" w:hAnsi="宋体" w:eastAsia="宋体" w:cs="宋体"/>
          <w:bCs/>
          <w:sz w:val="24"/>
          <w:szCs w:val="24"/>
          <w:lang w:eastAsia="zh-CN"/>
        </w:rPr>
      </w:pPr>
      <w:r>
        <w:rPr>
          <w:rFonts w:hint="eastAsia" w:ascii="宋体" w:hAnsi="宋体" w:cs="宋体"/>
          <w:bCs/>
          <w:sz w:val="24"/>
          <w:szCs w:val="24"/>
        </w:rPr>
        <w:t>中国重汽集团成都王牌商用车有限公司</w:t>
      </w:r>
    </w:p>
    <w:p w14:paraId="73683021">
      <w:pPr>
        <w:pStyle w:val="6"/>
        <w:spacing w:line="500" w:lineRule="exact"/>
        <w:jc w:val="center"/>
        <w:outlineLvl w:val="0"/>
        <w:rPr>
          <w:rFonts w:ascii="宋体" w:hAnsi="宋体"/>
        </w:rPr>
      </w:pPr>
      <w:r>
        <w:rPr>
          <w:rFonts w:hint="eastAsia"/>
        </w:rPr>
        <w:br w:type="page"/>
      </w:r>
      <w:bookmarkStart w:id="11" w:name="_Toc22001"/>
      <w:bookmarkStart w:id="12" w:name="_Toc31195"/>
      <w:bookmarkStart w:id="13" w:name="_Toc24111"/>
      <w:bookmarkStart w:id="14" w:name="_Toc27415"/>
      <w:r>
        <w:rPr>
          <w:rFonts w:hint="eastAsia" w:ascii="宋体" w:hAnsi="宋体"/>
          <w:b/>
          <w:iCs/>
          <w:sz w:val="36"/>
          <w:szCs w:val="20"/>
        </w:rPr>
        <w:t>第二章   投标人须知</w:t>
      </w:r>
      <w:bookmarkEnd w:id="11"/>
      <w:bookmarkEnd w:id="12"/>
      <w:bookmarkEnd w:id="13"/>
      <w:bookmarkEnd w:id="14"/>
    </w:p>
    <w:p w14:paraId="17E47625">
      <w:pPr>
        <w:pStyle w:val="2"/>
        <w:numPr>
          <w:ilvl w:val="0"/>
          <w:numId w:val="0"/>
        </w:numPr>
        <w:spacing w:line="500" w:lineRule="exact"/>
        <w:rPr>
          <w:rFonts w:ascii="宋体" w:hAnsi="宋体"/>
        </w:rPr>
      </w:pPr>
      <w:bookmarkStart w:id="15" w:name="_Toc22228"/>
      <w:bookmarkStart w:id="16" w:name="_Toc49503543"/>
      <w:bookmarkStart w:id="17" w:name="_Toc51786884"/>
      <w:bookmarkStart w:id="18" w:name="_Toc7813"/>
      <w:bookmarkStart w:id="19" w:name="_Toc10950"/>
      <w:bookmarkStart w:id="20" w:name="_Toc51786753"/>
      <w:bookmarkStart w:id="21" w:name="_Toc78960815"/>
      <w:bookmarkStart w:id="22" w:name="_Toc32161"/>
      <w:r>
        <w:rPr>
          <w:rFonts w:hint="eastAsia" w:ascii="宋体" w:hAnsi="宋体"/>
        </w:rPr>
        <w:t>投标人须知前附表</w:t>
      </w:r>
      <w:bookmarkEnd w:id="15"/>
      <w:bookmarkEnd w:id="16"/>
      <w:bookmarkEnd w:id="17"/>
      <w:bookmarkEnd w:id="18"/>
      <w:bookmarkEnd w:id="19"/>
      <w:bookmarkEnd w:id="20"/>
      <w:bookmarkEnd w:id="21"/>
      <w:bookmarkEnd w:id="22"/>
    </w:p>
    <w:p w14:paraId="583C98AC">
      <w:pPr>
        <w:spacing w:line="500" w:lineRule="exact"/>
        <w:ind w:firstLine="480" w:firstLineChars="200"/>
        <w:rPr>
          <w:rFonts w:ascii="宋体" w:hAnsi="宋体"/>
          <w:sz w:val="24"/>
          <w:szCs w:val="24"/>
        </w:rPr>
      </w:pPr>
      <w:r>
        <w:rPr>
          <w:rFonts w:hint="eastAsia" w:ascii="宋体" w:hAnsi="宋体" w:cs="宋体"/>
          <w:sz w:val="24"/>
          <w:szCs w:val="24"/>
        </w:rPr>
        <w:t>本表是对“投标人须知”正文的具体补充和修改，如有不一致，以“前附表”为准。</w:t>
      </w:r>
    </w:p>
    <w:tbl>
      <w:tblPr>
        <w:tblStyle w:val="78"/>
        <w:tblpPr w:leftFromText="180" w:rightFromText="180" w:vertAnchor="text" w:tblpXSpec="center" w:tblpY="1"/>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45"/>
        <w:gridCol w:w="8460"/>
      </w:tblGrid>
      <w:tr w14:paraId="73B94C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7" w:hRule="atLeast"/>
          <w:tblHeader/>
        </w:trPr>
        <w:tc>
          <w:tcPr>
            <w:tcW w:w="645" w:type="dxa"/>
            <w:tcBorders>
              <w:top w:val="single" w:color="auto" w:sz="2" w:space="0"/>
              <w:left w:val="single" w:color="auto" w:sz="2" w:space="0"/>
              <w:bottom w:val="single" w:color="auto" w:sz="2" w:space="0"/>
              <w:right w:val="single" w:color="auto" w:sz="2" w:space="0"/>
            </w:tcBorders>
            <w:vAlign w:val="center"/>
          </w:tcPr>
          <w:p w14:paraId="7F3C3F37">
            <w:pPr>
              <w:spacing w:line="440" w:lineRule="exact"/>
              <w:jc w:val="center"/>
              <w:rPr>
                <w:rFonts w:asciiTheme="minorEastAsia" w:hAnsiTheme="minorEastAsia" w:eastAsiaTheme="minorEastAsia" w:cstheme="minorEastAsia"/>
                <w:sz w:val="24"/>
                <w:szCs w:val="24"/>
              </w:rPr>
            </w:pPr>
            <w:bookmarkStart w:id="23" w:name="_Toc346372875"/>
            <w:r>
              <w:rPr>
                <w:rFonts w:hint="eastAsia" w:asciiTheme="minorEastAsia" w:hAnsiTheme="minorEastAsia" w:eastAsiaTheme="minorEastAsia" w:cstheme="minorEastAsia"/>
                <w:sz w:val="24"/>
                <w:szCs w:val="24"/>
              </w:rPr>
              <w:t>序号</w:t>
            </w:r>
          </w:p>
        </w:tc>
        <w:tc>
          <w:tcPr>
            <w:tcW w:w="8460" w:type="dxa"/>
            <w:tcBorders>
              <w:top w:val="single" w:color="auto" w:sz="2" w:space="0"/>
              <w:left w:val="single" w:color="auto" w:sz="2" w:space="0"/>
              <w:bottom w:val="single" w:color="auto" w:sz="2" w:space="0"/>
              <w:right w:val="single" w:color="auto" w:sz="2" w:space="0"/>
            </w:tcBorders>
            <w:vAlign w:val="center"/>
          </w:tcPr>
          <w:p w14:paraId="5B5D4C4B">
            <w:pPr>
              <w:spacing w:line="440" w:lineRule="exact"/>
              <w:ind w:firstLine="3542" w:firstLineChars="147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r>
      <w:tr w14:paraId="48D16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20" w:hRule="atLeast"/>
        </w:trPr>
        <w:tc>
          <w:tcPr>
            <w:tcW w:w="9105" w:type="dxa"/>
            <w:gridSpan w:val="2"/>
            <w:tcBorders>
              <w:top w:val="single" w:color="auto" w:sz="2" w:space="0"/>
              <w:left w:val="single" w:color="auto" w:sz="2" w:space="0"/>
              <w:bottom w:val="single" w:color="auto" w:sz="2" w:space="0"/>
              <w:right w:val="single" w:color="auto" w:sz="2" w:space="0"/>
            </w:tcBorders>
            <w:vAlign w:val="center"/>
          </w:tcPr>
          <w:p w14:paraId="0B1FF038">
            <w:pPr>
              <w:spacing w:line="440" w:lineRule="exact"/>
              <w:ind w:left="-27" w:firstLine="1"/>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w:t>
            </w:r>
          </w:p>
        </w:tc>
      </w:tr>
      <w:tr w14:paraId="66A974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5" w:hRule="atLeast"/>
        </w:trPr>
        <w:tc>
          <w:tcPr>
            <w:tcW w:w="645" w:type="dxa"/>
            <w:tcBorders>
              <w:top w:val="single" w:color="auto" w:sz="2" w:space="0"/>
              <w:left w:val="single" w:color="auto" w:sz="2" w:space="0"/>
              <w:bottom w:val="single" w:color="auto" w:sz="2" w:space="0"/>
              <w:right w:val="single" w:color="auto" w:sz="2" w:space="0"/>
            </w:tcBorders>
            <w:vAlign w:val="center"/>
          </w:tcPr>
          <w:p w14:paraId="3CC5F80C">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460" w:type="dxa"/>
            <w:tcBorders>
              <w:top w:val="single" w:color="auto" w:sz="2" w:space="0"/>
              <w:left w:val="single" w:color="auto" w:sz="2" w:space="0"/>
              <w:bottom w:val="single" w:color="auto" w:sz="2" w:space="0"/>
              <w:right w:val="single" w:color="auto" w:sz="2" w:space="0"/>
            </w:tcBorders>
            <w:vAlign w:val="center"/>
          </w:tcPr>
          <w:p w14:paraId="27591A59">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val="en-US" w:eastAsia="zh-CN"/>
              </w:rPr>
              <w:t>网络安全设备许可证续费</w:t>
            </w:r>
            <w:r>
              <w:rPr>
                <w:rFonts w:hint="eastAsia" w:asciiTheme="minorEastAsia" w:hAnsiTheme="minorEastAsia" w:eastAsiaTheme="minorEastAsia" w:cstheme="minorEastAsia"/>
                <w:sz w:val="24"/>
                <w:szCs w:val="24"/>
                <w:lang w:val="zh-CN"/>
              </w:rPr>
              <w:t>项目</w:t>
            </w:r>
          </w:p>
          <w:p w14:paraId="7108AD64">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采购形式编号：</w:t>
            </w:r>
            <w:r>
              <w:rPr>
                <w:rFonts w:hint="eastAsia" w:asciiTheme="minorEastAsia" w:hAnsiTheme="minorEastAsia" w:eastAsiaTheme="minorEastAsia" w:cstheme="minorEastAsia"/>
                <w:sz w:val="24"/>
                <w:szCs w:val="24"/>
                <w:lang w:val="zh-CN"/>
              </w:rPr>
              <w:t>CGZXCX-202607-5482</w:t>
            </w:r>
          </w:p>
        </w:tc>
      </w:tr>
      <w:tr w14:paraId="54DB5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63" w:hRule="atLeast"/>
        </w:trPr>
        <w:tc>
          <w:tcPr>
            <w:tcW w:w="645" w:type="dxa"/>
            <w:tcBorders>
              <w:top w:val="single" w:color="auto" w:sz="2" w:space="0"/>
              <w:left w:val="single" w:color="auto" w:sz="2" w:space="0"/>
              <w:bottom w:val="single" w:color="auto" w:sz="2" w:space="0"/>
              <w:right w:val="single" w:color="auto" w:sz="2" w:space="0"/>
            </w:tcBorders>
            <w:vAlign w:val="center"/>
          </w:tcPr>
          <w:p w14:paraId="13DBDBBE">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460" w:type="dxa"/>
            <w:tcBorders>
              <w:top w:val="single" w:color="auto" w:sz="2" w:space="0"/>
              <w:left w:val="single" w:color="auto" w:sz="2" w:space="0"/>
              <w:bottom w:val="single" w:color="auto" w:sz="2" w:space="0"/>
              <w:right w:val="single" w:color="auto" w:sz="2" w:space="0"/>
            </w:tcBorders>
            <w:vAlign w:val="center"/>
          </w:tcPr>
          <w:p w14:paraId="5D08E0FE">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招标人名称：中国重汽集团成都王牌商用车有限公司</w:t>
            </w:r>
          </w:p>
          <w:p w14:paraId="567CC2CC">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项目地址：四川省成都市青白江区弥牟镇商用车基地</w:t>
            </w:r>
          </w:p>
          <w:p w14:paraId="290E7248">
            <w:pPr>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杨帆</w:t>
            </w:r>
          </w:p>
          <w:p w14:paraId="0DA45EAB">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电话：18200575745</w:t>
            </w:r>
          </w:p>
        </w:tc>
      </w:tr>
      <w:tr w14:paraId="6FB37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74" w:hRule="atLeast"/>
        </w:trPr>
        <w:tc>
          <w:tcPr>
            <w:tcW w:w="645" w:type="dxa"/>
            <w:tcBorders>
              <w:top w:val="single" w:color="auto" w:sz="2" w:space="0"/>
              <w:left w:val="single" w:color="auto" w:sz="2" w:space="0"/>
              <w:bottom w:val="single" w:color="auto" w:sz="2" w:space="0"/>
              <w:right w:val="single" w:color="auto" w:sz="2" w:space="0"/>
            </w:tcBorders>
            <w:vAlign w:val="center"/>
          </w:tcPr>
          <w:p w14:paraId="0D2D76E8">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460" w:type="dxa"/>
            <w:tcBorders>
              <w:top w:val="single" w:color="auto" w:sz="2" w:space="0"/>
              <w:left w:val="single" w:color="auto" w:sz="2" w:space="0"/>
              <w:bottom w:val="single" w:color="auto" w:sz="2" w:space="0"/>
              <w:right w:val="single" w:color="auto" w:sz="2" w:space="0"/>
            </w:tcBorders>
            <w:vAlign w:val="center"/>
          </w:tcPr>
          <w:p w14:paraId="0A9248F1">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资金来源：</w:t>
            </w:r>
            <w:r>
              <w:rPr>
                <w:rFonts w:hint="eastAsia" w:asciiTheme="minorEastAsia" w:hAnsiTheme="minorEastAsia" w:eastAsiaTheme="minorEastAsia" w:cstheme="minorEastAsia"/>
                <w:kern w:val="0"/>
                <w:sz w:val="24"/>
                <w:szCs w:val="24"/>
              </w:rPr>
              <w:t>企业自筹，已落实；</w:t>
            </w:r>
          </w:p>
        </w:tc>
      </w:tr>
      <w:tr w14:paraId="046BB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14:paraId="0E715FD6">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460" w:type="dxa"/>
            <w:tcBorders>
              <w:top w:val="single" w:color="auto" w:sz="2" w:space="0"/>
              <w:left w:val="single" w:color="auto" w:sz="2" w:space="0"/>
              <w:bottom w:val="single" w:color="auto" w:sz="2" w:space="0"/>
              <w:right w:val="single" w:color="auto" w:sz="2" w:space="0"/>
            </w:tcBorders>
            <w:vAlign w:val="center"/>
          </w:tcPr>
          <w:p w14:paraId="419009C6">
            <w:pPr>
              <w:spacing w:line="44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合格投标人需满足以下要求</w:t>
            </w:r>
            <w:r>
              <w:rPr>
                <w:rFonts w:hint="eastAsia" w:asciiTheme="minorEastAsia" w:hAnsiTheme="minorEastAsia" w:eastAsiaTheme="minorEastAsia" w:cstheme="minorEastAsia"/>
                <w:sz w:val="24"/>
                <w:szCs w:val="24"/>
              </w:rPr>
              <w:t>：</w:t>
            </w:r>
          </w:p>
          <w:p w14:paraId="2AC0D9AC">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4.1拟标投人必须是在中华人民共和国境内注册的独立法人机构，具有独立承担民事责任能力；注册资金不少于100万人民币（或等值其他货币）；公司成立一年以上（以营业执照成立日期到开标当日满一年为准）；</w:t>
            </w:r>
          </w:p>
          <w:p w14:paraId="1AC3B351">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4.2拟投标人应提供营业执照副本原件或扫描件（需盖章）；</w:t>
            </w:r>
          </w:p>
          <w:p w14:paraId="11483D39">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4.3拟投标人应提供法定代表人资格证明文件；</w:t>
            </w:r>
          </w:p>
          <w:p w14:paraId="10D6D248">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4.4具有履行合同所必须的设备和专业技术能力，具有维修、采购项目的生产或经营范围，有能力提供项目及所要求的服务；</w:t>
            </w:r>
          </w:p>
          <w:p w14:paraId="38A664ED">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本项目不接受联合体投标、不允许转包或分包。</w:t>
            </w:r>
          </w:p>
          <w:p w14:paraId="6C3449CE">
            <w:pPr>
              <w:pStyle w:val="54"/>
              <w:ind w:firstLine="480" w:firstLineChars="200"/>
            </w:pPr>
            <w:r>
              <w:rPr>
                <w:rFonts w:hint="eastAsia" w:asciiTheme="minorEastAsia" w:hAnsiTheme="minorEastAsia" w:eastAsiaTheme="minorEastAsia" w:cstheme="minorEastAsia"/>
                <w:b w:val="0"/>
                <w:bCs w:val="0"/>
                <w:caps w:val="0"/>
                <w:kern w:val="2"/>
                <w:sz w:val="24"/>
                <w:szCs w:val="24"/>
                <w:lang w:val="en-US" w:eastAsia="zh-CN" w:bidi="ar-SA"/>
              </w:rPr>
              <w:t>4.6保证</w:t>
            </w:r>
            <w:r>
              <w:rPr>
                <w:rFonts w:hint="default" w:asciiTheme="minorEastAsia" w:hAnsiTheme="minorEastAsia" w:eastAsiaTheme="minorEastAsia" w:cstheme="minorEastAsia"/>
                <w:b w:val="0"/>
                <w:bCs w:val="0"/>
                <w:caps w:val="0"/>
                <w:kern w:val="2"/>
                <w:sz w:val="24"/>
                <w:szCs w:val="24"/>
                <w:lang w:val="en-US" w:eastAsia="zh-CN" w:bidi="ar-SA"/>
              </w:rPr>
              <w:t>7x24 小时提供服务，30分钟内响应服务，2小时内派送常规故障件</w:t>
            </w:r>
            <w:r>
              <w:rPr>
                <w:rFonts w:hint="eastAsia" w:asciiTheme="minorEastAsia" w:hAnsiTheme="minorEastAsia" w:eastAsiaTheme="minorEastAsia" w:cstheme="minorEastAsia"/>
                <w:b w:val="0"/>
                <w:bCs w:val="0"/>
                <w:caps w:val="0"/>
                <w:kern w:val="2"/>
                <w:sz w:val="24"/>
                <w:szCs w:val="24"/>
                <w:lang w:val="en-US" w:eastAsia="zh-CN" w:bidi="ar-SA"/>
              </w:rPr>
              <w:t>，产品</w:t>
            </w:r>
            <w:r>
              <w:rPr>
                <w:rFonts w:hint="default" w:asciiTheme="minorEastAsia" w:hAnsiTheme="minorEastAsia" w:eastAsiaTheme="minorEastAsia" w:cstheme="minorEastAsia"/>
                <w:b w:val="0"/>
                <w:bCs w:val="0"/>
                <w:caps w:val="0"/>
                <w:kern w:val="2"/>
                <w:sz w:val="24"/>
                <w:szCs w:val="24"/>
                <w:lang w:val="en-US" w:eastAsia="zh-CN" w:bidi="ar-SA"/>
              </w:rPr>
              <w:t>100%符合合同签订品牌</w:t>
            </w:r>
            <w:r>
              <w:rPr>
                <w:rFonts w:hint="eastAsia" w:asciiTheme="minorEastAsia" w:hAnsiTheme="minorEastAsia" w:eastAsiaTheme="minorEastAsia" w:cstheme="minorEastAsia"/>
                <w:b w:val="0"/>
                <w:bCs w:val="0"/>
                <w:caps w:val="0"/>
                <w:kern w:val="2"/>
                <w:sz w:val="24"/>
                <w:szCs w:val="24"/>
                <w:lang w:val="en-US" w:eastAsia="zh-CN" w:bidi="ar-SA"/>
              </w:rPr>
              <w:t>。</w:t>
            </w:r>
          </w:p>
        </w:tc>
      </w:tr>
      <w:tr w14:paraId="1238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9105" w:type="dxa"/>
            <w:gridSpan w:val="2"/>
            <w:tcBorders>
              <w:top w:val="single" w:color="auto" w:sz="2" w:space="0"/>
              <w:left w:val="single" w:color="auto" w:sz="2" w:space="0"/>
              <w:bottom w:val="single" w:color="auto" w:sz="2" w:space="0"/>
              <w:right w:val="single" w:color="auto" w:sz="2" w:space="0"/>
            </w:tcBorders>
            <w:vAlign w:val="center"/>
          </w:tcPr>
          <w:p w14:paraId="5DF0196B">
            <w:pPr>
              <w:spacing w:line="44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招标文件的答疑、澄清和修改</w:t>
            </w:r>
          </w:p>
        </w:tc>
      </w:tr>
      <w:tr w14:paraId="19DFE1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14:paraId="6D00960F">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460" w:type="dxa"/>
            <w:tcBorders>
              <w:top w:val="single" w:color="auto" w:sz="2" w:space="0"/>
              <w:left w:val="single" w:color="auto" w:sz="2" w:space="0"/>
              <w:bottom w:val="single" w:color="auto" w:sz="2" w:space="0"/>
              <w:right w:val="single" w:color="auto" w:sz="2" w:space="0"/>
            </w:tcBorders>
            <w:vAlign w:val="center"/>
          </w:tcPr>
          <w:p w14:paraId="4EA06847">
            <w:pPr>
              <w:snapToGrid w:val="0"/>
              <w:spacing w:line="44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提交疑问时间：202</w:t>
            </w:r>
            <w:r>
              <w:rPr>
                <w:rFonts w:hint="eastAsia" w:asciiTheme="minorEastAsia" w:hAnsiTheme="minorEastAsia" w:eastAsiaTheme="minorEastAsia" w:cstheme="minorEastAsia"/>
                <w:sz w:val="24"/>
                <w:szCs w:val="24"/>
                <w:lang w:val="en-US" w:eastAsia="zh-CN"/>
              </w:rPr>
              <w:t>6年8</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时00分前</w:t>
            </w:r>
            <w:r>
              <w:rPr>
                <w:rFonts w:hint="eastAsia" w:asciiTheme="minorEastAsia" w:hAnsiTheme="minorEastAsia" w:eastAsiaTheme="minorEastAsia" w:cstheme="minorEastAsia"/>
                <w:sz w:val="24"/>
                <w:szCs w:val="24"/>
                <w:lang w:eastAsia="zh-CN"/>
              </w:rPr>
              <w:t>；</w:t>
            </w:r>
          </w:p>
          <w:p w14:paraId="4BF2DBF4">
            <w:pPr>
              <w:snapToGrid w:val="0"/>
              <w:spacing w:line="440" w:lineRule="exact"/>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提交疑问方式：将答疑问题以word文件格式发邮件至邮箱</w:t>
            </w:r>
            <w:r>
              <w:rPr>
                <w:rFonts w:hint="eastAsia" w:asciiTheme="minorEastAsia" w:hAnsiTheme="minorEastAsia" w:eastAsiaTheme="minorEastAsia" w:cstheme="minorEastAsia"/>
                <w:sz w:val="24"/>
                <w:szCs w:val="24"/>
                <w:lang w:val="en-US" w:eastAsia="zh-CN"/>
              </w:rPr>
              <w:t>550514086@qq.com</w:t>
            </w:r>
            <w:r>
              <w:rPr>
                <w:rFonts w:hint="eastAsia" w:asciiTheme="minorEastAsia" w:hAnsiTheme="minorEastAsia" w:eastAsiaTheme="minorEastAsia" w:cstheme="minorEastAsia"/>
                <w:sz w:val="24"/>
                <w:szCs w:val="24"/>
              </w:rPr>
              <w:t xml:space="preserve"> ，并电话通知联系人（</w:t>
            </w:r>
            <w:r>
              <w:rPr>
                <w:rFonts w:hint="eastAsia" w:asciiTheme="minorEastAsia" w:hAnsiTheme="minorEastAsia" w:eastAsiaTheme="minorEastAsia" w:cstheme="minorEastAsia"/>
                <w:sz w:val="24"/>
                <w:szCs w:val="24"/>
                <w:lang w:val="en-US" w:eastAsia="zh-CN"/>
              </w:rPr>
              <w:t>杨帆</w:t>
            </w:r>
            <w:r>
              <w:rPr>
                <w:rFonts w:hint="eastAsia" w:asciiTheme="minorEastAsia" w:hAnsiTheme="minorEastAsia" w:eastAsiaTheme="minorEastAsia" w:cstheme="minorEastAsia"/>
                <w:sz w:val="24"/>
                <w:szCs w:val="24"/>
              </w:rPr>
              <w:t xml:space="preserve"> 联系方式：18200575745），邮</w:t>
            </w:r>
            <w:r>
              <w:rPr>
                <w:rFonts w:hint="eastAsia" w:asciiTheme="minorEastAsia" w:hAnsiTheme="minorEastAsia" w:eastAsiaTheme="minorEastAsia" w:cstheme="minorEastAsia"/>
                <w:b/>
                <w:bCs/>
                <w:sz w:val="24"/>
                <w:szCs w:val="24"/>
              </w:rPr>
              <w:t>件名格式为：XXX公司（五个字以内公司简称）XX项目答疑文件。同时必须在邮件中以文字方式提供投标人全称、投标授权人姓名、联系方式（固定电话、手机、电子邮箱）。</w:t>
            </w:r>
          </w:p>
          <w:p w14:paraId="1CF74258">
            <w:pPr>
              <w:snapToGrid w:val="0"/>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注：招标文件商务部分为实质性条款，不响应视为无效投标。如果投标人对招标文件商务部分有疑问，请各投标人在本答疑环节提出。</w:t>
            </w:r>
          </w:p>
        </w:tc>
      </w:tr>
      <w:tr w14:paraId="48B75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14:paraId="7FB32DD4">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460" w:type="dxa"/>
            <w:tcBorders>
              <w:top w:val="single" w:color="auto" w:sz="2" w:space="0"/>
              <w:left w:val="single" w:color="auto" w:sz="2" w:space="0"/>
              <w:bottom w:val="single" w:color="auto" w:sz="2" w:space="0"/>
              <w:right w:val="single" w:color="auto" w:sz="2" w:space="0"/>
            </w:tcBorders>
            <w:vAlign w:val="center"/>
          </w:tcPr>
          <w:p w14:paraId="133E233B">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领取答疑、澄清和修改文件时间：202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时00分前；</w:t>
            </w:r>
          </w:p>
          <w:p w14:paraId="790072F8">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答疑、澄清和修改文件方式：招标人将以电子邮件的方式将招标文件的答疑澄清文件发送至投标报名时登记的电子邮箱。</w:t>
            </w:r>
          </w:p>
        </w:tc>
      </w:tr>
      <w:tr w14:paraId="4E984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9105" w:type="dxa"/>
            <w:gridSpan w:val="2"/>
            <w:tcBorders>
              <w:top w:val="single" w:color="auto" w:sz="2" w:space="0"/>
              <w:left w:val="single" w:color="auto" w:sz="2" w:space="0"/>
              <w:bottom w:val="single" w:color="auto" w:sz="2" w:space="0"/>
              <w:right w:val="single" w:color="auto" w:sz="2" w:space="0"/>
            </w:tcBorders>
            <w:vAlign w:val="center"/>
          </w:tcPr>
          <w:p w14:paraId="44C1BCEA">
            <w:pPr>
              <w:spacing w:line="44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投标文件</w:t>
            </w:r>
          </w:p>
        </w:tc>
      </w:tr>
      <w:tr w14:paraId="090FD3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14:paraId="337AE822">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8460" w:type="dxa"/>
            <w:tcBorders>
              <w:top w:val="single" w:color="auto" w:sz="2" w:space="0"/>
              <w:left w:val="single" w:color="auto" w:sz="2" w:space="0"/>
              <w:bottom w:val="single" w:color="auto" w:sz="2" w:space="0"/>
              <w:right w:val="single" w:color="auto" w:sz="2" w:space="0"/>
            </w:tcBorders>
            <w:vAlign w:val="center"/>
          </w:tcPr>
          <w:p w14:paraId="35B984E4">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“投标文件组成”详见“投标人须知”第9条。</w:t>
            </w:r>
          </w:p>
        </w:tc>
      </w:tr>
      <w:tr w14:paraId="74A44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14:paraId="622C4BD7">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8460" w:type="dxa"/>
            <w:tcBorders>
              <w:top w:val="single" w:color="auto" w:sz="2" w:space="0"/>
              <w:left w:val="single" w:color="auto" w:sz="2" w:space="0"/>
              <w:bottom w:val="single" w:color="auto" w:sz="2" w:space="0"/>
              <w:right w:val="single" w:color="auto" w:sz="2" w:space="0"/>
            </w:tcBorders>
            <w:vAlign w:val="center"/>
          </w:tcPr>
          <w:p w14:paraId="19DE97EA">
            <w:pPr>
              <w:pStyle w:val="6"/>
              <w:spacing w:after="0"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投标文件份数：</w:t>
            </w:r>
          </w:p>
          <w:p w14:paraId="0EB2D1A3">
            <w:pPr>
              <w:pStyle w:val="6"/>
              <w:spacing w:after="0"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8.1资质标标书一式壹份；</w:t>
            </w:r>
          </w:p>
          <w:p w14:paraId="591FE85C">
            <w:pPr>
              <w:pStyle w:val="6"/>
              <w:spacing w:after="0"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8.2商务标标书一式</w:t>
            </w:r>
            <w:r>
              <w:rPr>
                <w:rFonts w:hint="eastAsia" w:asciiTheme="minorEastAsia" w:hAnsiTheme="minorEastAsia" w:cstheme="minorEastAsia"/>
                <w:b/>
                <w:bCs/>
                <w:sz w:val="24"/>
                <w:szCs w:val="24"/>
              </w:rPr>
              <w:t>叁</w:t>
            </w:r>
            <w:r>
              <w:rPr>
                <w:rFonts w:hint="eastAsia" w:asciiTheme="minorEastAsia" w:hAnsiTheme="minorEastAsia" w:cstheme="minorEastAsia"/>
                <w:sz w:val="24"/>
                <w:szCs w:val="24"/>
              </w:rPr>
              <w:t>份，其中各正本一份副本</w:t>
            </w:r>
            <w:r>
              <w:rPr>
                <w:rFonts w:hint="eastAsia" w:asciiTheme="minorEastAsia" w:hAnsiTheme="minorEastAsia" w:cstheme="minorEastAsia"/>
                <w:b/>
                <w:bCs/>
                <w:sz w:val="24"/>
                <w:szCs w:val="24"/>
              </w:rPr>
              <w:t>贰</w:t>
            </w:r>
            <w:r>
              <w:rPr>
                <w:rFonts w:hint="eastAsia" w:asciiTheme="minorEastAsia" w:hAnsiTheme="minorEastAsia" w:cstheme="minorEastAsia"/>
                <w:sz w:val="24"/>
                <w:szCs w:val="24"/>
              </w:rPr>
              <w:t>份；</w:t>
            </w:r>
          </w:p>
          <w:p w14:paraId="1C245B0D">
            <w:pPr>
              <w:pStyle w:val="6"/>
              <w:spacing w:after="0"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8.3电子标书一份；</w:t>
            </w:r>
            <w:r>
              <w:rPr>
                <w:rFonts w:hint="eastAsia" w:asciiTheme="minorEastAsia" w:hAnsiTheme="minorEastAsia" w:cstheme="minorEastAsia"/>
                <w:b/>
                <w:bCs/>
                <w:sz w:val="24"/>
                <w:szCs w:val="24"/>
              </w:rPr>
              <w:t>注明：电子标书一定要提供U盘（8G以上正规品牌），U盘内分别存入本次招标投标方所提供的电子版和PDF版，如有病毒造成设备损坏一切后果由投标方负责。不提供电子标书将不退还保证金</w:t>
            </w:r>
            <w:r>
              <w:rPr>
                <w:rFonts w:hint="eastAsia" w:asciiTheme="minorEastAsia" w:hAnsiTheme="minorEastAsia" w:cstheme="minorEastAsia"/>
                <w:bCs/>
                <w:sz w:val="24"/>
                <w:szCs w:val="24"/>
              </w:rPr>
              <w:t>（</w:t>
            </w:r>
            <w:r>
              <w:rPr>
                <w:rFonts w:hint="eastAsia" w:asciiTheme="minorEastAsia" w:hAnsiTheme="minorEastAsia" w:cstheme="minorEastAsia"/>
                <w:sz w:val="24"/>
                <w:szCs w:val="24"/>
              </w:rPr>
              <w:t>包含投标文件全部内容，</w:t>
            </w:r>
            <w:r>
              <w:rPr>
                <w:rFonts w:hint="eastAsia" w:asciiTheme="minorEastAsia" w:hAnsiTheme="minorEastAsia" w:cstheme="minorEastAsia"/>
                <w:b/>
                <w:bCs/>
                <w:sz w:val="24"/>
                <w:szCs w:val="24"/>
              </w:rPr>
              <w:t>PDF及word格式各一份</w:t>
            </w:r>
            <w:r>
              <w:rPr>
                <w:rFonts w:hint="eastAsia" w:asciiTheme="minorEastAsia" w:hAnsiTheme="minorEastAsia" w:cstheme="minorEastAsia"/>
                <w:bCs/>
                <w:sz w:val="24"/>
                <w:szCs w:val="24"/>
              </w:rPr>
              <w:t>）</w:t>
            </w:r>
            <w:r>
              <w:rPr>
                <w:rFonts w:hint="eastAsia" w:asciiTheme="minorEastAsia" w:hAnsiTheme="minorEastAsia" w:cstheme="minorEastAsia"/>
                <w:sz w:val="24"/>
                <w:szCs w:val="24"/>
              </w:rPr>
              <w:t>；</w:t>
            </w:r>
          </w:p>
          <w:p w14:paraId="434CCE82">
            <w:pPr>
              <w:pStyle w:val="6"/>
              <w:spacing w:after="0"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8.4报价一览表一式</w:t>
            </w:r>
            <w:r>
              <w:rPr>
                <w:rFonts w:hint="eastAsia" w:asciiTheme="minorEastAsia" w:hAnsiTheme="minorEastAsia" w:cstheme="minorEastAsia"/>
                <w:b/>
                <w:bCs/>
                <w:sz w:val="24"/>
                <w:szCs w:val="24"/>
              </w:rPr>
              <w:t>壹</w:t>
            </w:r>
            <w:r>
              <w:rPr>
                <w:rFonts w:hint="eastAsia" w:asciiTheme="minorEastAsia" w:hAnsiTheme="minorEastAsia" w:cstheme="minorEastAsia"/>
                <w:sz w:val="24"/>
                <w:szCs w:val="24"/>
              </w:rPr>
              <w:t>份；</w:t>
            </w:r>
          </w:p>
          <w:p w14:paraId="36D814A8">
            <w:pPr>
              <w:pStyle w:val="29"/>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8.5投标人须分别提供独立、完整的投标文件，各标书之间不得互相交叉或借用相关附件。</w:t>
            </w:r>
          </w:p>
        </w:tc>
      </w:tr>
      <w:tr w14:paraId="7DE5B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32" w:hRule="atLeast"/>
        </w:trPr>
        <w:tc>
          <w:tcPr>
            <w:tcW w:w="645" w:type="dxa"/>
            <w:tcBorders>
              <w:top w:val="single" w:color="auto" w:sz="2" w:space="0"/>
              <w:left w:val="single" w:color="auto" w:sz="2" w:space="0"/>
              <w:bottom w:val="single" w:color="auto" w:sz="2" w:space="0"/>
              <w:right w:val="single" w:color="auto" w:sz="2" w:space="0"/>
            </w:tcBorders>
            <w:vAlign w:val="center"/>
          </w:tcPr>
          <w:p w14:paraId="7E4C5BDB">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8460" w:type="dxa"/>
            <w:tcBorders>
              <w:top w:val="single" w:color="auto" w:sz="2" w:space="0"/>
              <w:left w:val="single" w:color="auto" w:sz="2" w:space="0"/>
              <w:bottom w:val="single" w:color="auto" w:sz="2" w:space="0"/>
              <w:right w:val="single" w:color="auto" w:sz="2" w:space="0"/>
            </w:tcBorders>
            <w:vAlign w:val="center"/>
          </w:tcPr>
          <w:p w14:paraId="07D9A2CE">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9.1投标文件密封：</w:t>
            </w:r>
          </w:p>
          <w:p w14:paraId="5F1DC542">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①资质标书单独密封在一个包封内；</w:t>
            </w:r>
          </w:p>
          <w:p w14:paraId="1B7F6B89">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②商务标书单独密封在一个包封内（正本和所有副本密封在一起，正本在最上）；</w:t>
            </w:r>
          </w:p>
          <w:p w14:paraId="5D30A559">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③报价一览表一式壹份单独密封在一个包封内；</w:t>
            </w:r>
          </w:p>
          <w:p w14:paraId="0A493598">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④电子标书一份（1个优盘）单独密封在一个小号包封内；</w:t>
            </w:r>
          </w:p>
          <w:p w14:paraId="29BFBE4F">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将①、②、③、④统一放置在一个文件箱或文件袋（如打印纸盒）内。</w:t>
            </w:r>
          </w:p>
          <w:p w14:paraId="1EA68AF0">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注意不允许将①、②、③、④封在一起。</w:t>
            </w:r>
          </w:p>
          <w:p w14:paraId="72CD1D92">
            <w:pPr>
              <w:spacing w:line="44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注意不按此要求密封标书的，投标文件做无效标处理。</w:t>
            </w:r>
          </w:p>
          <w:p w14:paraId="0C1506D1">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9.2投标文件的标记</w:t>
            </w:r>
          </w:p>
          <w:p w14:paraId="6B435B99">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上述①②③④项对应的投标文件分项应分别在封面明显处注明以下内容：</w:t>
            </w:r>
          </w:p>
          <w:p w14:paraId="17E2E7B5">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项目编号、项目名称</w:t>
            </w:r>
          </w:p>
          <w:p w14:paraId="0ED26518">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资质标书、报价一览表、电子版、商务标书</w:t>
            </w:r>
          </w:p>
          <w:p w14:paraId="5F565327">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投标人名称（加盖公章）、地址、固定电话、授权人手机号</w:t>
            </w:r>
          </w:p>
          <w:p w14:paraId="54A3CD15">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4）每一密封件在封口处注明“于   年  月  日  时  分之前不准启封”字样。</w:t>
            </w:r>
          </w:p>
          <w:p w14:paraId="079B81F1">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5）投标文件的装订：投标人必须将投标文件按照资质标书1册、商务标书1册分别进行胶装。</w:t>
            </w:r>
          </w:p>
          <w:p w14:paraId="5DE76848">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资质标书、商务标书不单独装订的，投标文件做无效标处理</w:t>
            </w:r>
            <w:r>
              <w:rPr>
                <w:rFonts w:hint="eastAsia" w:asciiTheme="minorEastAsia" w:hAnsiTheme="minorEastAsia" w:eastAsiaTheme="minorEastAsia" w:cstheme="minorEastAsia"/>
                <w:sz w:val="24"/>
                <w:szCs w:val="24"/>
              </w:rPr>
              <w:t>。</w:t>
            </w:r>
          </w:p>
        </w:tc>
      </w:tr>
      <w:tr w14:paraId="46B9DB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trPr>
        <w:tc>
          <w:tcPr>
            <w:tcW w:w="645" w:type="dxa"/>
            <w:tcBorders>
              <w:top w:val="single" w:color="auto" w:sz="2" w:space="0"/>
              <w:left w:val="single" w:color="auto" w:sz="2" w:space="0"/>
              <w:bottom w:val="single" w:color="auto" w:sz="2" w:space="0"/>
              <w:right w:val="single" w:color="auto" w:sz="2" w:space="0"/>
            </w:tcBorders>
            <w:vAlign w:val="center"/>
          </w:tcPr>
          <w:p w14:paraId="762F35A8">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460" w:type="dxa"/>
            <w:tcBorders>
              <w:top w:val="single" w:color="auto" w:sz="2" w:space="0"/>
              <w:left w:val="single" w:color="auto" w:sz="2" w:space="0"/>
              <w:bottom w:val="single" w:color="auto" w:sz="2" w:space="0"/>
              <w:right w:val="single" w:color="auto" w:sz="2" w:space="0"/>
            </w:tcBorders>
            <w:vAlign w:val="center"/>
          </w:tcPr>
          <w:p w14:paraId="2BC737FA">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投标文件的盖章：</w:t>
            </w:r>
          </w:p>
          <w:p w14:paraId="13CC4519">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10.1所有要求法定代表人和授权代理人签字或盖章的地方都应用不褪色的黑色墨水签字由本人亲笔手写签字(包括姓和名)或盖章，不接受电子影印版签字，否则，按无效响应文件处理。</w:t>
            </w:r>
          </w:p>
          <w:p w14:paraId="39E2103F">
            <w:pPr>
              <w:spacing w:line="440" w:lineRule="exact"/>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10.2投标人在投标文件及相关文件的签订、履行、通知等事项书面文件中的“单位公章”、“公章”处均仅指与当事人名称全称相一致的标准公章，不得使用其他形式(如带有“专用章”、“合同章”、“财务章”、“业务章”等字样)的印章；否则，按无效响应文件处理。</w:t>
            </w:r>
          </w:p>
        </w:tc>
      </w:tr>
    </w:tbl>
    <w:p w14:paraId="6004184B">
      <w:pPr>
        <w:spacing w:line="44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tbl>
      <w:tblPr>
        <w:tblStyle w:val="78"/>
        <w:tblpPr w:leftFromText="180" w:rightFromText="180" w:vertAnchor="text" w:tblpXSpec="center" w:tblpY="1"/>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45"/>
        <w:gridCol w:w="36"/>
        <w:gridCol w:w="8424"/>
      </w:tblGrid>
      <w:tr w14:paraId="7FE2D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27"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14:paraId="4D2F46ED">
            <w:pPr>
              <w:spacing w:line="44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投标保证金及投标有效期</w:t>
            </w:r>
          </w:p>
        </w:tc>
      </w:tr>
      <w:tr w14:paraId="6E3A8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345" w:hRule="atLeast"/>
        </w:trPr>
        <w:tc>
          <w:tcPr>
            <w:tcW w:w="645" w:type="dxa"/>
            <w:tcBorders>
              <w:top w:val="single" w:color="auto" w:sz="2" w:space="0"/>
              <w:left w:val="single" w:color="auto" w:sz="2" w:space="0"/>
              <w:bottom w:val="single" w:color="auto" w:sz="2" w:space="0"/>
              <w:right w:val="single" w:color="auto" w:sz="2" w:space="0"/>
            </w:tcBorders>
            <w:vAlign w:val="center"/>
          </w:tcPr>
          <w:p w14:paraId="133875A9">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8460" w:type="dxa"/>
            <w:gridSpan w:val="2"/>
            <w:tcBorders>
              <w:top w:val="single" w:color="auto" w:sz="2" w:space="0"/>
              <w:left w:val="single" w:color="auto" w:sz="2" w:space="0"/>
              <w:bottom w:val="single" w:color="auto" w:sz="2" w:space="0"/>
              <w:right w:val="single" w:color="auto" w:sz="2" w:space="0"/>
            </w:tcBorders>
            <w:vAlign w:val="center"/>
          </w:tcPr>
          <w:p w14:paraId="59B9EF6B">
            <w:pPr>
              <w:spacing w:line="42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11.1投标保证金的形式</w:t>
            </w:r>
            <w:r>
              <w:rPr>
                <w:rFonts w:hint="eastAsia" w:asciiTheme="minorEastAsia" w:hAnsiTheme="minorEastAsia" w:eastAsiaTheme="minorEastAsia" w:cstheme="minorEastAsia"/>
                <w:sz w:val="24"/>
                <w:szCs w:val="24"/>
              </w:rPr>
              <w:t>：电汇，其他保证金形式不接受</w:t>
            </w:r>
            <w:r>
              <w:rPr>
                <w:rFonts w:hint="eastAsia" w:ascii="宋体" w:cs="宋体"/>
                <w:sz w:val="24"/>
                <w:szCs w:val="24"/>
              </w:rPr>
              <w:t>(需从投标人基本账户中转出)，</w:t>
            </w:r>
            <w:r>
              <w:rPr>
                <w:rFonts w:hint="eastAsia" w:asciiTheme="minorEastAsia" w:hAnsiTheme="minorEastAsia" w:eastAsiaTheme="minorEastAsia" w:cstheme="minorEastAsia"/>
                <w:sz w:val="24"/>
                <w:szCs w:val="24"/>
              </w:rPr>
              <w:t>电话通知招标人查收，联系人：</w:t>
            </w:r>
            <w:r>
              <w:rPr>
                <w:rFonts w:hint="eastAsia" w:asciiTheme="minorEastAsia" w:hAnsiTheme="minorEastAsia" w:eastAsiaTheme="minorEastAsia" w:cstheme="minorEastAsia"/>
                <w:sz w:val="24"/>
                <w:szCs w:val="24"/>
                <w:lang w:val="en-US" w:eastAsia="zh-CN"/>
              </w:rPr>
              <w:t>杨帆</w:t>
            </w:r>
            <w:r>
              <w:rPr>
                <w:rFonts w:hint="eastAsia" w:asciiTheme="minorEastAsia" w:hAnsiTheme="minorEastAsia" w:eastAsiaTheme="minorEastAsia" w:cstheme="minorEastAsia"/>
                <w:sz w:val="24"/>
                <w:szCs w:val="24"/>
              </w:rPr>
              <w:t xml:space="preserve">  联系电话：18200575745。</w:t>
            </w:r>
          </w:p>
          <w:p w14:paraId="49EB5D7A">
            <w:pPr>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11.2投标保证金的金额：人民币</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,000.00元（</w:t>
            </w:r>
            <w:r>
              <w:rPr>
                <w:rFonts w:hint="eastAsia" w:asciiTheme="minorEastAsia" w:hAnsiTheme="minorEastAsia" w:eastAsiaTheme="minorEastAsia" w:cstheme="minorEastAsia"/>
                <w:sz w:val="24"/>
                <w:szCs w:val="24"/>
                <w:lang w:val="en-US" w:eastAsia="zh-CN"/>
              </w:rPr>
              <w:t>伍</w:t>
            </w:r>
            <w:r>
              <w:rPr>
                <w:rFonts w:hint="eastAsia" w:asciiTheme="minorEastAsia" w:hAnsiTheme="minorEastAsia" w:eastAsiaTheme="minorEastAsia" w:cstheme="minorEastAsia"/>
                <w:sz w:val="24"/>
                <w:szCs w:val="24"/>
              </w:rPr>
              <w:t>仟元整）</w:t>
            </w:r>
          </w:p>
          <w:p w14:paraId="5602EDC9">
            <w:pPr>
              <w:spacing w:line="420" w:lineRule="exact"/>
              <w:ind w:firstLine="482" w:firstLineChars="200"/>
              <w:rPr>
                <w:rFonts w:asciiTheme="minorEastAsia" w:hAnsiTheme="minorEastAsia" w:eastAsiaTheme="minorEastAsia" w:cstheme="minorEastAsia"/>
                <w:sz w:val="24"/>
                <w:szCs w:val="24"/>
              </w:rPr>
            </w:pPr>
            <w:r>
              <w:rPr>
                <w:rFonts w:hint="eastAsia" w:ascii="宋体" w:cs="宋体"/>
                <w:b/>
                <w:bCs/>
                <w:sz w:val="24"/>
                <w:szCs w:val="24"/>
              </w:rPr>
              <w:t>11.3投标保证金收款账户信息：</w:t>
            </w:r>
          </w:p>
          <w:p w14:paraId="4AECDA9C">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11.3.1开户名称：</w:t>
            </w:r>
            <w:r>
              <w:rPr>
                <w:kern w:val="0"/>
                <w:sz w:val="24"/>
                <w:szCs w:val="24"/>
              </w:rPr>
              <w:t>中国重汽集团成都王牌商用车有限公司</w:t>
            </w:r>
          </w:p>
          <w:p w14:paraId="1C0FCF0A">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11.3.2开户银行：</w:t>
            </w:r>
            <w:r>
              <w:rPr>
                <w:kern w:val="0"/>
                <w:sz w:val="24"/>
                <w:szCs w:val="24"/>
              </w:rPr>
              <w:t>中国农业银行股份有限公司青白江弥牟支行</w:t>
            </w:r>
          </w:p>
          <w:p w14:paraId="491D1A49">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11.3.3银行帐号：</w:t>
            </w:r>
            <w:r>
              <w:rPr>
                <w:kern w:val="0"/>
                <w:sz w:val="24"/>
                <w:szCs w:val="24"/>
              </w:rPr>
              <w:t>22844401040000572</w:t>
            </w:r>
          </w:p>
          <w:p w14:paraId="3B308A96">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11.3.4财务电话：028-83679117</w:t>
            </w:r>
          </w:p>
          <w:p w14:paraId="0686CB67">
            <w:pPr>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11.4保证金截止时间：202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时00分前</w:t>
            </w:r>
          </w:p>
          <w:p w14:paraId="74BE49D0">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11.5投标人应充分考虑银行信息交换时间，由此带来的保证金不能按时到帐的责任由投标人自行承担。</w:t>
            </w:r>
          </w:p>
          <w:p w14:paraId="56136547">
            <w:pPr>
              <w:spacing w:line="42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11.6说明：</w:t>
            </w:r>
          </w:p>
          <w:p w14:paraId="1BBF5DBA">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11.6.1招标人按照财务制度退款，在确定中标人后，按投标人（除中标人外）所提供的账户信息一个付款周期内退还投标保证金（本金，不计息），中标人投标保证转履约保证金，项目实施结束后招标人按照财务制度无息退款。</w:t>
            </w:r>
          </w:p>
          <w:p w14:paraId="7D160ECD">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11.6.2投标人在向招标人出示《投标保证金缴纳凭证》后方可进行投标。</w:t>
            </w:r>
          </w:p>
          <w:p w14:paraId="1B3465A9">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11.6.3发生以下情况时，招标人有权没收保证金：</w:t>
            </w:r>
          </w:p>
          <w:p w14:paraId="206BAD7F">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a）截至开标前</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个工作日，投标人无正当理由且未以书面形式递交说明而在投标截止日不来投标的；</w:t>
            </w:r>
          </w:p>
          <w:p w14:paraId="109D1368">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b）投标人递送投标文件后，无正当理由放弃投标的；</w:t>
            </w:r>
          </w:p>
          <w:p w14:paraId="6986276B">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c）自中标通知书发出之日起10日内，中标人无正当理由不签订合同的；</w:t>
            </w:r>
          </w:p>
          <w:p w14:paraId="58B882F5">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d）投标人在投标过程中被查实有串标、围标、陪标等违规违纪行为的；</w:t>
            </w:r>
          </w:p>
          <w:p w14:paraId="1549BF00">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e）投标人有违约违规行为或被投诉、举报的，在调查处理期间，保证金暂不退还，待调查处理结束后按有关规定处理。</w:t>
            </w:r>
          </w:p>
        </w:tc>
      </w:tr>
      <w:tr w14:paraId="14463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trPr>
        <w:tc>
          <w:tcPr>
            <w:tcW w:w="645" w:type="dxa"/>
            <w:tcBorders>
              <w:top w:val="single" w:color="auto" w:sz="2" w:space="0"/>
              <w:left w:val="single" w:color="auto" w:sz="2" w:space="0"/>
              <w:bottom w:val="single" w:color="auto" w:sz="2" w:space="0"/>
              <w:right w:val="single" w:color="auto" w:sz="2" w:space="0"/>
            </w:tcBorders>
            <w:vAlign w:val="center"/>
          </w:tcPr>
          <w:p w14:paraId="48D04E89">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8460" w:type="dxa"/>
            <w:gridSpan w:val="2"/>
            <w:tcBorders>
              <w:top w:val="single" w:color="auto" w:sz="2" w:space="0"/>
              <w:left w:val="single" w:color="auto" w:sz="2" w:space="0"/>
              <w:bottom w:val="single" w:color="auto" w:sz="2" w:space="0"/>
              <w:right w:val="single" w:color="auto" w:sz="2" w:space="0"/>
            </w:tcBorders>
            <w:vAlign w:val="center"/>
          </w:tcPr>
          <w:p w14:paraId="2E3E54AD">
            <w:pPr>
              <w:spacing w:line="420" w:lineRule="exact"/>
              <w:ind w:firstLine="523" w:firstLineChars="21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投标有效期：自开标之日起</w:t>
            </w:r>
            <w:r>
              <w:rPr>
                <w:rFonts w:hint="eastAsia" w:asciiTheme="minorEastAsia" w:hAnsiTheme="minorEastAsia" w:eastAsiaTheme="minorEastAsia" w:cstheme="minorEastAsia"/>
                <w:b/>
                <w:bCs/>
                <w:sz w:val="24"/>
                <w:szCs w:val="24"/>
                <w:u w:val="single"/>
              </w:rPr>
              <w:t>90</w:t>
            </w:r>
            <w:r>
              <w:rPr>
                <w:rFonts w:hint="eastAsia" w:asciiTheme="minorEastAsia" w:hAnsiTheme="minorEastAsia" w:eastAsiaTheme="minorEastAsia" w:cstheme="minorEastAsia"/>
                <w:sz w:val="24"/>
                <w:szCs w:val="24"/>
              </w:rPr>
              <w:t>日历日</w:t>
            </w:r>
          </w:p>
        </w:tc>
      </w:tr>
      <w:tr w14:paraId="09173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9"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14:paraId="616E8EB2">
            <w:pPr>
              <w:spacing w:line="42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投标文件的递交</w:t>
            </w:r>
          </w:p>
        </w:tc>
      </w:tr>
      <w:tr w14:paraId="1098D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003" w:hRule="atLeast"/>
        </w:trPr>
        <w:tc>
          <w:tcPr>
            <w:tcW w:w="645" w:type="dxa"/>
            <w:vMerge w:val="restart"/>
            <w:tcBorders>
              <w:top w:val="single" w:color="auto" w:sz="2" w:space="0"/>
              <w:left w:val="single" w:color="auto" w:sz="2" w:space="0"/>
              <w:bottom w:val="single" w:color="auto" w:sz="2" w:space="0"/>
              <w:right w:val="single" w:color="auto" w:sz="2" w:space="0"/>
            </w:tcBorders>
            <w:vAlign w:val="center"/>
          </w:tcPr>
          <w:p w14:paraId="6BAA353D">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8460" w:type="dxa"/>
            <w:gridSpan w:val="2"/>
            <w:tcBorders>
              <w:top w:val="single" w:color="auto" w:sz="2" w:space="0"/>
              <w:left w:val="single" w:color="auto" w:sz="2" w:space="0"/>
              <w:bottom w:val="single" w:color="auto" w:sz="2" w:space="0"/>
              <w:right w:val="single" w:color="auto" w:sz="2" w:space="0"/>
            </w:tcBorders>
            <w:vAlign w:val="center"/>
          </w:tcPr>
          <w:p w14:paraId="38C7AC0E">
            <w:pPr>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投标文件递交时间：</w:t>
            </w: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上</w:t>
            </w:r>
            <w:r>
              <w:rPr>
                <w:rFonts w:hint="eastAsia" w:asciiTheme="minorEastAsia" w:hAnsiTheme="minorEastAsia" w:eastAsiaTheme="minorEastAsia" w:cstheme="minorEastAsia"/>
                <w:sz w:val="24"/>
                <w:szCs w:val="24"/>
              </w:rPr>
              <w:t>午</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xml:space="preserve">:00（北京时间）；                  </w:t>
            </w:r>
          </w:p>
          <w:p w14:paraId="1ADD9AF6">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投标文件递交截止时间：202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8</w:t>
            </w:r>
            <w:bookmarkStart w:id="224" w:name="_GoBack"/>
            <w:bookmarkEnd w:id="224"/>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上</w:t>
            </w:r>
            <w:r>
              <w:rPr>
                <w:rFonts w:hint="eastAsia" w:asciiTheme="minorEastAsia" w:hAnsiTheme="minorEastAsia" w:eastAsiaTheme="minorEastAsia" w:cstheme="minorEastAsia"/>
                <w:sz w:val="24"/>
                <w:szCs w:val="24"/>
              </w:rPr>
              <w:t>午</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:00（北京时间）。</w:t>
            </w:r>
          </w:p>
        </w:tc>
      </w:tr>
      <w:tr w14:paraId="483160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43" w:hRule="atLeast"/>
        </w:trPr>
        <w:tc>
          <w:tcPr>
            <w:tcW w:w="645" w:type="dxa"/>
            <w:vMerge w:val="continue"/>
            <w:tcBorders>
              <w:top w:val="single" w:color="auto" w:sz="2" w:space="0"/>
              <w:left w:val="single" w:color="auto" w:sz="2" w:space="0"/>
              <w:bottom w:val="single" w:color="auto" w:sz="2" w:space="0"/>
              <w:right w:val="single" w:color="auto" w:sz="2" w:space="0"/>
            </w:tcBorders>
            <w:vAlign w:val="center"/>
          </w:tcPr>
          <w:p w14:paraId="6863B341">
            <w:pPr>
              <w:widowControl/>
              <w:spacing w:line="440" w:lineRule="exact"/>
              <w:jc w:val="left"/>
              <w:rPr>
                <w:rFonts w:asciiTheme="minorEastAsia" w:hAnsiTheme="minorEastAsia" w:eastAsiaTheme="minorEastAsia" w:cstheme="minorEastAsia"/>
                <w:sz w:val="24"/>
                <w:szCs w:val="24"/>
              </w:rPr>
            </w:pPr>
          </w:p>
        </w:tc>
        <w:tc>
          <w:tcPr>
            <w:tcW w:w="8460" w:type="dxa"/>
            <w:gridSpan w:val="2"/>
            <w:tcBorders>
              <w:top w:val="single" w:color="auto" w:sz="2" w:space="0"/>
              <w:left w:val="single" w:color="auto" w:sz="2" w:space="0"/>
              <w:bottom w:val="single" w:color="auto" w:sz="2" w:space="0"/>
              <w:right w:val="single" w:color="auto" w:sz="2" w:space="0"/>
            </w:tcBorders>
            <w:vAlign w:val="center"/>
          </w:tcPr>
          <w:p w14:paraId="6D6D0E12">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投标文件递交地点：四川省成都市青白江区</w:t>
            </w:r>
            <w:r>
              <w:rPr>
                <w:rFonts w:hint="eastAsia" w:asciiTheme="minorEastAsia" w:hAnsiTheme="minorEastAsia" w:eastAsiaTheme="minorEastAsia" w:cstheme="minorEastAsia"/>
                <w:sz w:val="24"/>
                <w:szCs w:val="24"/>
                <w:lang w:val="en-US" w:eastAsia="zh-CN"/>
              </w:rPr>
              <w:t>中国重汽集团成都王牌商用车有限公司</w:t>
            </w:r>
            <w:r>
              <w:rPr>
                <w:rFonts w:hint="eastAsia" w:asciiTheme="minorEastAsia" w:hAnsiTheme="minorEastAsia" w:eastAsiaTheme="minorEastAsia" w:cstheme="minorEastAsia"/>
                <w:sz w:val="24"/>
                <w:szCs w:val="24"/>
              </w:rPr>
              <w:t>。</w:t>
            </w:r>
          </w:p>
          <w:p w14:paraId="4AC02DFE">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（暂定地点，请各投标人在开标前1-2天主动电话询问联系人是否有变化，以实际回复为准） </w:t>
            </w:r>
          </w:p>
        </w:tc>
      </w:tr>
      <w:tr w14:paraId="6178D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416"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14:paraId="400D9E94">
            <w:pPr>
              <w:spacing w:line="42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开标</w:t>
            </w:r>
          </w:p>
        </w:tc>
      </w:tr>
      <w:tr w14:paraId="278A6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13" w:hRule="atLeast"/>
        </w:trPr>
        <w:tc>
          <w:tcPr>
            <w:tcW w:w="645" w:type="dxa"/>
            <w:tcBorders>
              <w:top w:val="single" w:color="auto" w:sz="2" w:space="0"/>
              <w:left w:val="single" w:color="auto" w:sz="2" w:space="0"/>
              <w:bottom w:val="single" w:color="auto" w:sz="2" w:space="0"/>
              <w:right w:val="single" w:color="auto" w:sz="2" w:space="0"/>
            </w:tcBorders>
            <w:vAlign w:val="center"/>
          </w:tcPr>
          <w:p w14:paraId="066FCD22">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8460" w:type="dxa"/>
            <w:gridSpan w:val="2"/>
            <w:tcBorders>
              <w:top w:val="single" w:color="auto" w:sz="2" w:space="0"/>
              <w:left w:val="single" w:color="auto" w:sz="2" w:space="0"/>
              <w:bottom w:val="single" w:color="auto" w:sz="2" w:space="0"/>
              <w:right w:val="single" w:color="auto" w:sz="2" w:space="0"/>
            </w:tcBorders>
            <w:vAlign w:val="center"/>
          </w:tcPr>
          <w:p w14:paraId="60CD487B">
            <w:pPr>
              <w:spacing w:line="420" w:lineRule="exact"/>
              <w:ind w:firstLine="523" w:firstLineChars="21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上</w:t>
            </w:r>
            <w:r>
              <w:rPr>
                <w:rFonts w:hint="eastAsia" w:asciiTheme="minorEastAsia" w:hAnsiTheme="minorEastAsia" w:eastAsiaTheme="minorEastAsia" w:cstheme="minorEastAsia"/>
                <w:sz w:val="24"/>
                <w:szCs w:val="24"/>
              </w:rPr>
              <w:t>午</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eastAsia="zh-CN"/>
              </w:rPr>
              <w:t>，</w:t>
            </w:r>
            <w:r>
              <w:rPr>
                <w:rFonts w:ascii="宋体" w:hAnsi="宋体" w:eastAsia="宋体" w:cs="宋体"/>
                <w:sz w:val="24"/>
                <w:szCs w:val="24"/>
              </w:rPr>
              <w:t>若有变动另行通知</w:t>
            </w:r>
            <w:r>
              <w:rPr>
                <w:rFonts w:hint="eastAsia" w:asciiTheme="minorEastAsia" w:hAnsiTheme="minorEastAsia" w:eastAsiaTheme="minorEastAsia" w:cstheme="minorEastAsia"/>
                <w:kern w:val="0"/>
                <w:sz w:val="24"/>
                <w:szCs w:val="24"/>
              </w:rPr>
              <w:t>。</w:t>
            </w:r>
          </w:p>
          <w:p w14:paraId="2A2AB32D">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开标地点：中国重汽集团成都王牌商用车有限公司会议室。</w:t>
            </w:r>
          </w:p>
        </w:tc>
      </w:tr>
      <w:tr w14:paraId="63A70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00"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14:paraId="111E6D3D">
            <w:pPr>
              <w:spacing w:line="42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评标委员会</w:t>
            </w:r>
          </w:p>
        </w:tc>
      </w:tr>
      <w:tr w14:paraId="5E016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681" w:type="dxa"/>
            <w:gridSpan w:val="2"/>
            <w:tcBorders>
              <w:top w:val="single" w:color="auto" w:sz="2" w:space="0"/>
              <w:left w:val="single" w:color="auto" w:sz="2" w:space="0"/>
              <w:bottom w:val="single" w:color="auto" w:sz="2" w:space="0"/>
              <w:right w:val="single" w:color="auto" w:sz="2" w:space="0"/>
            </w:tcBorders>
            <w:vAlign w:val="center"/>
          </w:tcPr>
          <w:p w14:paraId="512F9F44">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8424" w:type="dxa"/>
            <w:tcBorders>
              <w:top w:val="single" w:color="auto" w:sz="2" w:space="0"/>
              <w:left w:val="single" w:color="auto" w:sz="2" w:space="0"/>
              <w:bottom w:val="single" w:color="auto" w:sz="2" w:space="0"/>
              <w:right w:val="single" w:color="auto" w:sz="2" w:space="0"/>
            </w:tcBorders>
            <w:vAlign w:val="center"/>
          </w:tcPr>
          <w:p w14:paraId="357808E6">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评标委员会组成：招标人将根据本项目的特点组建评标委员会，其成员由有关技术、经济方面专家和招标人代表等三人或以上单数组成，其中经济、技术等方面的专家不得少于成员总数的三分之二。</w:t>
            </w:r>
          </w:p>
        </w:tc>
      </w:tr>
      <w:tr w14:paraId="77D91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681" w:type="dxa"/>
            <w:gridSpan w:val="2"/>
            <w:tcBorders>
              <w:top w:val="single" w:color="auto" w:sz="2" w:space="0"/>
              <w:left w:val="single" w:color="auto" w:sz="2" w:space="0"/>
              <w:bottom w:val="single" w:color="auto" w:sz="2" w:space="0"/>
              <w:right w:val="single" w:color="auto" w:sz="2" w:space="0"/>
            </w:tcBorders>
            <w:vAlign w:val="center"/>
          </w:tcPr>
          <w:p w14:paraId="41CEF3DC">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8424" w:type="dxa"/>
            <w:tcBorders>
              <w:top w:val="single" w:color="auto" w:sz="2" w:space="0"/>
              <w:left w:val="single" w:color="auto" w:sz="2" w:space="0"/>
              <w:bottom w:val="single" w:color="auto" w:sz="2" w:space="0"/>
              <w:right w:val="single" w:color="auto" w:sz="2" w:space="0"/>
            </w:tcBorders>
            <w:vAlign w:val="center"/>
          </w:tcPr>
          <w:p w14:paraId="430E9E5C">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评标方法：综合评审法。具体详见第三章评审方法。</w:t>
            </w:r>
          </w:p>
        </w:tc>
      </w:tr>
      <w:tr w14:paraId="472465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14:paraId="77EAA89C">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授予合同</w:t>
            </w:r>
          </w:p>
        </w:tc>
      </w:tr>
      <w:tr w14:paraId="05C6A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645" w:type="dxa"/>
            <w:tcBorders>
              <w:top w:val="single" w:color="auto" w:sz="2" w:space="0"/>
              <w:left w:val="single" w:color="auto" w:sz="2" w:space="0"/>
              <w:bottom w:val="single" w:color="auto" w:sz="2" w:space="0"/>
              <w:right w:val="single" w:color="auto" w:sz="2" w:space="0"/>
            </w:tcBorders>
            <w:vAlign w:val="center"/>
          </w:tcPr>
          <w:p w14:paraId="79EE7E84">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8460" w:type="dxa"/>
            <w:gridSpan w:val="2"/>
            <w:tcBorders>
              <w:top w:val="single" w:color="auto" w:sz="2" w:space="0"/>
              <w:left w:val="single" w:color="auto" w:sz="2" w:space="0"/>
              <w:bottom w:val="single" w:color="auto" w:sz="2" w:space="0"/>
              <w:right w:val="single" w:color="auto" w:sz="2" w:space="0"/>
            </w:tcBorders>
            <w:vAlign w:val="center"/>
          </w:tcPr>
          <w:p w14:paraId="224E4055">
            <w:pPr>
              <w:spacing w:line="420" w:lineRule="exact"/>
              <w:ind w:firstLine="523" w:firstLineChars="21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在向投标人授予中标通知书时，招标人有权变更数量和服务的内容。</w:t>
            </w:r>
          </w:p>
        </w:tc>
      </w:tr>
      <w:tr w14:paraId="47EA11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14:paraId="0130766E">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相关费用</w:t>
            </w:r>
          </w:p>
        </w:tc>
      </w:tr>
      <w:tr w14:paraId="7A9762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91" w:hRule="atLeast"/>
        </w:trPr>
        <w:tc>
          <w:tcPr>
            <w:tcW w:w="645" w:type="dxa"/>
            <w:tcBorders>
              <w:top w:val="single" w:color="auto" w:sz="2" w:space="0"/>
              <w:left w:val="single" w:color="auto" w:sz="2" w:space="0"/>
              <w:bottom w:val="single" w:color="auto" w:sz="2" w:space="0"/>
              <w:right w:val="single" w:color="auto" w:sz="2" w:space="0"/>
            </w:tcBorders>
            <w:vAlign w:val="center"/>
          </w:tcPr>
          <w:p w14:paraId="67355B0C">
            <w:pPr>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8460" w:type="dxa"/>
            <w:gridSpan w:val="2"/>
            <w:tcBorders>
              <w:top w:val="single" w:color="auto" w:sz="2" w:space="0"/>
              <w:left w:val="single" w:color="auto" w:sz="2" w:space="0"/>
              <w:bottom w:val="single" w:color="auto" w:sz="2" w:space="0"/>
              <w:right w:val="single" w:color="auto" w:sz="2" w:space="0"/>
            </w:tcBorders>
            <w:vAlign w:val="center"/>
          </w:tcPr>
          <w:p w14:paraId="35B69374">
            <w:pPr>
              <w:pStyle w:val="29"/>
              <w:spacing w:line="4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14:paraId="2531D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43" w:hRule="atLeast"/>
        </w:trPr>
        <w:tc>
          <w:tcPr>
            <w:tcW w:w="9105" w:type="dxa"/>
            <w:gridSpan w:val="3"/>
            <w:tcBorders>
              <w:top w:val="single" w:color="auto" w:sz="2" w:space="0"/>
              <w:left w:val="single" w:color="auto" w:sz="2" w:space="0"/>
              <w:bottom w:val="single" w:color="auto" w:sz="2" w:space="0"/>
              <w:right w:val="single" w:color="auto" w:sz="2" w:space="0"/>
            </w:tcBorders>
            <w:vAlign w:val="center"/>
          </w:tcPr>
          <w:p w14:paraId="60C9A0FF">
            <w:pPr>
              <w:spacing w:line="42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付款方式</w:t>
            </w:r>
          </w:p>
        </w:tc>
      </w:tr>
      <w:tr w14:paraId="7B5B95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60" w:hRule="atLeast"/>
        </w:trPr>
        <w:tc>
          <w:tcPr>
            <w:tcW w:w="645" w:type="dxa"/>
            <w:tcBorders>
              <w:top w:val="single" w:color="auto" w:sz="2" w:space="0"/>
              <w:left w:val="single" w:color="auto" w:sz="2" w:space="0"/>
              <w:bottom w:val="single" w:color="auto" w:sz="2" w:space="0"/>
              <w:right w:val="single" w:color="auto" w:sz="4" w:space="0"/>
            </w:tcBorders>
            <w:vAlign w:val="center"/>
          </w:tcPr>
          <w:p w14:paraId="1AF1F46E">
            <w:pPr>
              <w:spacing w:line="44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19</w:t>
            </w:r>
          </w:p>
        </w:tc>
        <w:tc>
          <w:tcPr>
            <w:tcW w:w="8460" w:type="dxa"/>
            <w:gridSpan w:val="2"/>
            <w:tcBorders>
              <w:top w:val="single" w:color="auto" w:sz="2" w:space="0"/>
              <w:left w:val="single" w:color="auto" w:sz="4" w:space="0"/>
              <w:bottom w:val="single" w:color="auto" w:sz="2" w:space="0"/>
              <w:right w:val="single" w:color="auto" w:sz="2" w:space="0"/>
            </w:tcBorders>
            <w:vAlign w:val="center"/>
          </w:tcPr>
          <w:p w14:paraId="77F9D1BD">
            <w:pPr>
              <w:spacing w:line="42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合同价款的支付：</w:t>
            </w:r>
          </w:p>
          <w:p w14:paraId="10E86CC4">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22.1付款结算方式：银行转账，具体结算方式按照双方合同约定执行。</w:t>
            </w:r>
          </w:p>
          <w:p w14:paraId="2E832072">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22.2合同有效期内，中标产品价格不得随意改变。</w:t>
            </w:r>
          </w:p>
        </w:tc>
      </w:tr>
    </w:tbl>
    <w:p w14:paraId="0CEC9261">
      <w:pPr>
        <w:pStyle w:val="15"/>
        <w:tabs>
          <w:tab w:val="left" w:pos="1146"/>
        </w:tabs>
        <w:spacing w:line="500" w:lineRule="exact"/>
        <w:ind w:left="108" w:leftChars="4" w:hanging="100" w:firstLineChars="0"/>
        <w:jc w:val="center"/>
        <w:rPr>
          <w:rFonts w:ascii="宋体" w:hAnsi="宋体" w:cs="宋体"/>
          <w:b/>
          <w:bCs/>
          <w:sz w:val="44"/>
          <w:szCs w:val="44"/>
        </w:rPr>
        <w:sectPr>
          <w:footerReference r:id="rId6" w:type="default"/>
          <w:pgSz w:w="11907" w:h="16840"/>
          <w:pgMar w:top="1702" w:right="1418" w:bottom="1418" w:left="1418" w:header="851" w:footer="822" w:gutter="0"/>
          <w:pgNumType w:start="1"/>
          <w:cols w:space="720" w:num="1"/>
          <w:docGrid w:linePitch="290" w:charSpace="-3931"/>
        </w:sectPr>
      </w:pPr>
    </w:p>
    <w:bookmarkEnd w:id="23"/>
    <w:p w14:paraId="4CA994F9">
      <w:pPr>
        <w:pStyle w:val="3"/>
        <w:numPr>
          <w:ilvl w:val="0"/>
          <w:numId w:val="0"/>
        </w:numPr>
        <w:spacing w:before="0" w:after="0" w:line="440" w:lineRule="exact"/>
        <w:jc w:val="center"/>
        <w:rPr>
          <w:rFonts w:ascii="宋体" w:hAnsi="宋体" w:eastAsia="宋体" w:cs="宋体"/>
          <w:sz w:val="28"/>
          <w:szCs w:val="28"/>
        </w:rPr>
      </w:pPr>
      <w:bookmarkStart w:id="24" w:name="_Toc49503544"/>
      <w:bookmarkStart w:id="25" w:name="_Toc29697"/>
      <w:bookmarkStart w:id="26" w:name="_Toc16988"/>
      <w:bookmarkStart w:id="27" w:name="_Toc29232"/>
      <w:r>
        <w:rPr>
          <w:rFonts w:hint="eastAsia" w:ascii="宋体" w:hAnsi="宋体" w:eastAsia="宋体" w:cs="宋体"/>
          <w:sz w:val="28"/>
          <w:szCs w:val="28"/>
        </w:rPr>
        <w:t>一、说明</w:t>
      </w:r>
      <w:bookmarkEnd w:id="24"/>
      <w:bookmarkEnd w:id="25"/>
      <w:bookmarkEnd w:id="26"/>
      <w:bookmarkEnd w:id="27"/>
    </w:p>
    <w:p w14:paraId="3FF4FC25">
      <w:pPr>
        <w:spacing w:line="420" w:lineRule="exact"/>
        <w:ind w:firstLine="482" w:firstLineChars="200"/>
        <w:rPr>
          <w:rFonts w:asciiTheme="minorEastAsia" w:hAnsiTheme="minorEastAsia" w:eastAsiaTheme="minorEastAsia" w:cstheme="minorEastAsia"/>
          <w:b/>
          <w:bCs/>
          <w:sz w:val="24"/>
          <w:szCs w:val="24"/>
        </w:rPr>
      </w:pPr>
      <w:bookmarkStart w:id="28" w:name="_Toc352332851"/>
      <w:bookmarkStart w:id="29" w:name="_Toc346306730"/>
      <w:bookmarkStart w:id="30" w:name="_Toc346372877"/>
      <w:bookmarkStart w:id="31" w:name="_Toc29701"/>
      <w:r>
        <w:rPr>
          <w:rFonts w:hint="eastAsia" w:asciiTheme="minorEastAsia" w:hAnsiTheme="minorEastAsia" w:eastAsiaTheme="minorEastAsia" w:cstheme="minorEastAsia"/>
          <w:b/>
          <w:bCs/>
          <w:sz w:val="24"/>
          <w:szCs w:val="24"/>
        </w:rPr>
        <w:t>1.</w:t>
      </w:r>
      <w:bookmarkEnd w:id="28"/>
      <w:bookmarkEnd w:id="29"/>
      <w:bookmarkEnd w:id="30"/>
      <w:r>
        <w:rPr>
          <w:rFonts w:hint="eastAsia" w:asciiTheme="minorEastAsia" w:hAnsiTheme="minorEastAsia" w:eastAsiaTheme="minorEastAsia" w:cstheme="minorEastAsia"/>
          <w:b/>
          <w:bCs/>
          <w:sz w:val="24"/>
          <w:szCs w:val="24"/>
        </w:rPr>
        <w:t>招标人</w:t>
      </w:r>
      <w:bookmarkEnd w:id="31"/>
    </w:p>
    <w:p w14:paraId="3B785AB6">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详见投标人须知前附表第2项。</w:t>
      </w:r>
    </w:p>
    <w:p w14:paraId="14E1B37D">
      <w:pPr>
        <w:spacing w:line="420" w:lineRule="exact"/>
        <w:ind w:firstLine="482" w:firstLineChars="200"/>
        <w:rPr>
          <w:rFonts w:asciiTheme="minorEastAsia" w:hAnsiTheme="minorEastAsia" w:eastAsiaTheme="minorEastAsia" w:cstheme="minorEastAsia"/>
          <w:b/>
          <w:bCs/>
          <w:sz w:val="24"/>
          <w:szCs w:val="24"/>
        </w:rPr>
      </w:pPr>
      <w:bookmarkStart w:id="32" w:name="_Toc346306731"/>
      <w:bookmarkStart w:id="33" w:name="_Toc346372878"/>
      <w:bookmarkStart w:id="34" w:name="_Toc352332852"/>
      <w:bookmarkStart w:id="35" w:name="_Toc20346"/>
      <w:r>
        <w:rPr>
          <w:rFonts w:hint="eastAsia" w:asciiTheme="minorEastAsia" w:hAnsiTheme="minorEastAsia" w:eastAsiaTheme="minorEastAsia" w:cstheme="minorEastAsia"/>
          <w:b/>
          <w:bCs/>
          <w:sz w:val="24"/>
          <w:szCs w:val="24"/>
        </w:rPr>
        <w:t>2.</w:t>
      </w:r>
      <w:bookmarkEnd w:id="32"/>
      <w:bookmarkEnd w:id="33"/>
      <w:bookmarkEnd w:id="34"/>
      <w:r>
        <w:rPr>
          <w:rFonts w:hint="eastAsia" w:asciiTheme="minorEastAsia" w:hAnsiTheme="minorEastAsia" w:eastAsiaTheme="minorEastAsia" w:cstheme="minorEastAsia"/>
          <w:b/>
          <w:bCs/>
          <w:sz w:val="24"/>
          <w:szCs w:val="24"/>
        </w:rPr>
        <w:t>代理机构</w:t>
      </w:r>
      <w:bookmarkEnd w:id="35"/>
    </w:p>
    <w:p w14:paraId="49A3FAEC">
      <w:pPr>
        <w:spacing w:line="420" w:lineRule="exact"/>
        <w:ind w:firstLine="480" w:firstLineChars="200"/>
        <w:rPr>
          <w:rFonts w:asciiTheme="minorEastAsia" w:hAnsiTheme="minorEastAsia" w:eastAsiaTheme="minorEastAsia" w:cstheme="minorEastAsia"/>
          <w:sz w:val="24"/>
          <w:szCs w:val="24"/>
        </w:rPr>
      </w:pPr>
      <w:bookmarkStart w:id="36" w:name="_Toc346372879"/>
      <w:bookmarkStart w:id="37" w:name="_Toc352332853"/>
      <w:bookmarkStart w:id="38" w:name="_Toc346306732"/>
      <w:r>
        <w:rPr>
          <w:rFonts w:hint="eastAsia" w:asciiTheme="minorEastAsia" w:hAnsiTheme="minorEastAsia" w:eastAsiaTheme="minorEastAsia" w:cstheme="minorEastAsia"/>
          <w:sz w:val="24"/>
          <w:szCs w:val="24"/>
        </w:rPr>
        <w:t>无。</w:t>
      </w:r>
    </w:p>
    <w:p w14:paraId="16DEDAA6">
      <w:pPr>
        <w:spacing w:line="420" w:lineRule="exact"/>
        <w:ind w:firstLine="482" w:firstLineChars="200"/>
        <w:rPr>
          <w:rFonts w:asciiTheme="minorEastAsia" w:hAnsiTheme="minorEastAsia" w:eastAsiaTheme="minorEastAsia" w:cstheme="minorEastAsia"/>
          <w:b/>
          <w:bCs/>
          <w:sz w:val="24"/>
          <w:szCs w:val="24"/>
        </w:rPr>
      </w:pPr>
      <w:bookmarkStart w:id="39" w:name="_Toc7867"/>
      <w:r>
        <w:rPr>
          <w:rFonts w:hint="eastAsia" w:asciiTheme="minorEastAsia" w:hAnsiTheme="minorEastAsia" w:eastAsiaTheme="minorEastAsia" w:cstheme="minorEastAsia"/>
          <w:b/>
          <w:bCs/>
          <w:sz w:val="24"/>
          <w:szCs w:val="24"/>
        </w:rPr>
        <w:t>3.合格</w:t>
      </w:r>
      <w:bookmarkEnd w:id="36"/>
      <w:bookmarkEnd w:id="37"/>
      <w:bookmarkEnd w:id="38"/>
      <w:r>
        <w:rPr>
          <w:rFonts w:hint="eastAsia" w:asciiTheme="minorEastAsia" w:hAnsiTheme="minorEastAsia" w:eastAsiaTheme="minorEastAsia" w:cstheme="minorEastAsia"/>
          <w:b/>
          <w:bCs/>
          <w:sz w:val="24"/>
          <w:szCs w:val="24"/>
        </w:rPr>
        <w:t>的投标人</w:t>
      </w:r>
      <w:bookmarkEnd w:id="39"/>
    </w:p>
    <w:p w14:paraId="6BD5EBA9">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详见投标人须知前附表第4项。</w:t>
      </w:r>
    </w:p>
    <w:p w14:paraId="4319D04D">
      <w:pPr>
        <w:spacing w:line="420" w:lineRule="exact"/>
        <w:ind w:firstLine="482" w:firstLineChars="200"/>
        <w:rPr>
          <w:rFonts w:asciiTheme="minorEastAsia" w:hAnsiTheme="minorEastAsia" w:eastAsiaTheme="minorEastAsia" w:cstheme="minorEastAsia"/>
          <w:b/>
          <w:bCs/>
          <w:sz w:val="24"/>
          <w:szCs w:val="24"/>
        </w:rPr>
      </w:pPr>
      <w:bookmarkStart w:id="40" w:name="_Toc346372880"/>
      <w:bookmarkStart w:id="41" w:name="_Toc346306733"/>
      <w:bookmarkStart w:id="42" w:name="_Toc13128"/>
      <w:bookmarkStart w:id="43" w:name="_Toc352332854"/>
      <w:r>
        <w:rPr>
          <w:rFonts w:hint="eastAsia" w:asciiTheme="minorEastAsia" w:hAnsiTheme="minorEastAsia" w:eastAsiaTheme="minorEastAsia" w:cstheme="minorEastAsia"/>
          <w:b/>
          <w:bCs/>
          <w:sz w:val="24"/>
          <w:szCs w:val="24"/>
        </w:rPr>
        <w:t>4.投标费用</w:t>
      </w:r>
      <w:bookmarkEnd w:id="40"/>
      <w:bookmarkEnd w:id="41"/>
      <w:bookmarkEnd w:id="42"/>
      <w:bookmarkEnd w:id="43"/>
    </w:p>
    <w:p w14:paraId="42F3B919">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无论投标过程中的方法和结果如何，投标人自行承担所有与参加招标有关费用。</w:t>
      </w:r>
    </w:p>
    <w:p w14:paraId="3DBA6C72">
      <w:pPr>
        <w:pStyle w:val="3"/>
        <w:numPr>
          <w:ilvl w:val="0"/>
          <w:numId w:val="0"/>
        </w:numPr>
        <w:spacing w:before="0" w:after="0" w:line="440" w:lineRule="exact"/>
        <w:jc w:val="center"/>
        <w:rPr>
          <w:rFonts w:ascii="宋体" w:hAnsi="宋体" w:eastAsia="宋体" w:cs="宋体"/>
          <w:sz w:val="28"/>
          <w:szCs w:val="28"/>
        </w:rPr>
      </w:pPr>
      <w:bookmarkStart w:id="44" w:name="_Toc49503545"/>
      <w:bookmarkStart w:id="45" w:name="_Toc31637"/>
      <w:bookmarkStart w:id="46" w:name="_Toc11442"/>
      <w:bookmarkStart w:id="47" w:name="_Toc14627"/>
      <w:bookmarkStart w:id="48" w:name="_Toc51786886"/>
      <w:r>
        <w:rPr>
          <w:rFonts w:hint="eastAsia" w:ascii="宋体" w:hAnsi="宋体" w:eastAsia="宋体" w:cs="宋体"/>
          <w:sz w:val="28"/>
          <w:szCs w:val="28"/>
        </w:rPr>
        <w:t>二、招标文件</w:t>
      </w:r>
      <w:bookmarkEnd w:id="44"/>
      <w:bookmarkEnd w:id="45"/>
      <w:bookmarkEnd w:id="46"/>
      <w:bookmarkEnd w:id="47"/>
      <w:bookmarkEnd w:id="48"/>
    </w:p>
    <w:p w14:paraId="2CC501CD">
      <w:pPr>
        <w:spacing w:line="420" w:lineRule="exact"/>
        <w:ind w:firstLine="482" w:firstLineChars="200"/>
        <w:rPr>
          <w:rFonts w:asciiTheme="minorEastAsia" w:hAnsiTheme="minorEastAsia" w:eastAsiaTheme="minorEastAsia" w:cstheme="minorEastAsia"/>
          <w:b/>
          <w:bCs/>
          <w:sz w:val="24"/>
          <w:szCs w:val="24"/>
        </w:rPr>
      </w:pPr>
      <w:bookmarkStart w:id="49" w:name="_Toc346306735"/>
      <w:bookmarkStart w:id="50" w:name="_Toc346372882"/>
      <w:bookmarkStart w:id="51" w:name="_Toc352332856"/>
      <w:r>
        <w:rPr>
          <w:rFonts w:hint="eastAsia" w:asciiTheme="minorEastAsia" w:hAnsiTheme="minorEastAsia" w:eastAsiaTheme="minorEastAsia" w:cstheme="minorEastAsia"/>
          <w:b/>
          <w:bCs/>
          <w:sz w:val="24"/>
          <w:szCs w:val="24"/>
        </w:rPr>
        <w:t>5.招标文件组成</w:t>
      </w:r>
      <w:bookmarkEnd w:id="49"/>
      <w:bookmarkEnd w:id="50"/>
      <w:bookmarkEnd w:id="51"/>
    </w:p>
    <w:p w14:paraId="25BE69C3">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本招标文件由招标文件目录所列内容及按本招标文件要求发出的澄清、答疑和修改组成。</w:t>
      </w:r>
    </w:p>
    <w:p w14:paraId="16C1EA32">
      <w:pPr>
        <w:spacing w:line="420" w:lineRule="exact"/>
        <w:ind w:firstLine="482" w:firstLineChars="200"/>
        <w:rPr>
          <w:rFonts w:asciiTheme="minorEastAsia" w:hAnsiTheme="minorEastAsia" w:eastAsiaTheme="minorEastAsia" w:cstheme="minorEastAsia"/>
          <w:b/>
          <w:bCs/>
          <w:sz w:val="24"/>
          <w:szCs w:val="24"/>
        </w:rPr>
      </w:pPr>
      <w:bookmarkStart w:id="52" w:name="_Toc352332857"/>
      <w:bookmarkStart w:id="53" w:name="_Toc346372883"/>
      <w:bookmarkStart w:id="54" w:name="_Toc346306736"/>
      <w:r>
        <w:rPr>
          <w:rFonts w:hint="eastAsia" w:asciiTheme="minorEastAsia" w:hAnsiTheme="minorEastAsia" w:eastAsiaTheme="minorEastAsia" w:cstheme="minorEastAsia"/>
          <w:b/>
          <w:bCs/>
          <w:sz w:val="24"/>
          <w:szCs w:val="24"/>
        </w:rPr>
        <w:t>6.招标文件答疑</w:t>
      </w:r>
      <w:bookmarkEnd w:id="52"/>
      <w:bookmarkEnd w:id="53"/>
      <w:bookmarkEnd w:id="54"/>
    </w:p>
    <w:p w14:paraId="64334E79">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对招标文件如有疑问，应于前附表第5项所述时间以前以书面形式通知到招标人。在前附表第6项所述时间之前，招标人将视情况以书面形式予以答复，如有必要可将答复内容包括原提出的问题（但不表明问题的来源），分发给所有取得同一招标文件的投标人。投标人须在收到招标人的书面答复后24小时内书面签章回复。</w:t>
      </w:r>
    </w:p>
    <w:p w14:paraId="4503F920">
      <w:pPr>
        <w:spacing w:line="420" w:lineRule="exact"/>
        <w:ind w:firstLine="482" w:firstLineChars="200"/>
        <w:rPr>
          <w:rFonts w:asciiTheme="minorEastAsia" w:hAnsiTheme="minorEastAsia" w:eastAsiaTheme="minorEastAsia" w:cstheme="minorEastAsia"/>
          <w:b/>
          <w:bCs/>
          <w:sz w:val="24"/>
          <w:szCs w:val="24"/>
        </w:rPr>
      </w:pPr>
      <w:bookmarkStart w:id="55" w:name="_Toc346372884"/>
      <w:bookmarkStart w:id="56" w:name="_Toc352332858"/>
      <w:bookmarkStart w:id="57" w:name="_Toc346306737"/>
      <w:r>
        <w:rPr>
          <w:rFonts w:hint="eastAsia" w:asciiTheme="minorEastAsia" w:hAnsiTheme="minorEastAsia" w:eastAsiaTheme="minorEastAsia" w:cstheme="minorEastAsia"/>
          <w:b/>
          <w:bCs/>
          <w:sz w:val="24"/>
          <w:szCs w:val="24"/>
        </w:rPr>
        <w:t>7.招标文件澄清和修改</w:t>
      </w:r>
      <w:bookmarkEnd w:id="55"/>
      <w:bookmarkEnd w:id="56"/>
      <w:bookmarkEnd w:id="57"/>
    </w:p>
    <w:p w14:paraId="57DD53E1">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7.1招标人对招标文件有澄清或修改的内容，将以书面补充文件形式通知所有报名成功的投标人。补充文件作为招标文件的组成部分，对所有投标人具有约束力。</w:t>
      </w:r>
    </w:p>
    <w:p w14:paraId="0B2011AF">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7.2为使投标人有足够的时间按招标文件的要求修改投标文件，招标人可酌情推迟招标的截止时间与开标时间，并将此变更书面通知各投标人。</w:t>
      </w:r>
    </w:p>
    <w:p w14:paraId="0AD10A35">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7.3投标人须在收到招标人的澄清、修改或变更后24小时内书面签章回复。</w:t>
      </w:r>
      <w:bookmarkStart w:id="58" w:name="_Toc51786887"/>
      <w:bookmarkStart w:id="59" w:name="_Toc8064"/>
      <w:bookmarkStart w:id="60" w:name="_Toc15807"/>
      <w:bookmarkStart w:id="61" w:name="_Toc49503546"/>
      <w:bookmarkStart w:id="62" w:name="_Toc14341839"/>
      <w:bookmarkStart w:id="63" w:name="_Toc19171"/>
    </w:p>
    <w:p w14:paraId="037F65F5">
      <w:pPr>
        <w:spacing w:line="42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8.特殊说明</w:t>
      </w:r>
    </w:p>
    <w:p w14:paraId="0A2BC3EC">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p w14:paraId="7F705D56">
      <w:pPr>
        <w:pStyle w:val="70"/>
        <w:sectPr>
          <w:pgSz w:w="11907" w:h="16840"/>
          <w:pgMar w:top="1702" w:right="1418" w:bottom="1418" w:left="1418" w:header="851" w:footer="822" w:gutter="0"/>
          <w:cols w:space="720" w:num="1"/>
          <w:docGrid w:linePitch="290" w:charSpace="-3931"/>
        </w:sectPr>
      </w:pPr>
    </w:p>
    <w:p w14:paraId="6CBFF70A">
      <w:pPr>
        <w:pStyle w:val="3"/>
        <w:numPr>
          <w:ilvl w:val="0"/>
          <w:numId w:val="0"/>
        </w:numPr>
        <w:spacing w:before="0" w:after="0" w:line="440" w:lineRule="exact"/>
        <w:jc w:val="center"/>
        <w:rPr>
          <w:rFonts w:ascii="宋体" w:hAnsi="宋体" w:eastAsia="宋体" w:cs="宋体"/>
          <w:sz w:val="28"/>
          <w:szCs w:val="28"/>
        </w:rPr>
      </w:pPr>
      <w:r>
        <w:rPr>
          <w:rFonts w:hint="eastAsia" w:ascii="宋体" w:hAnsi="宋体" w:eastAsia="宋体" w:cs="宋体"/>
          <w:sz w:val="28"/>
          <w:szCs w:val="28"/>
        </w:rPr>
        <w:t>三、投标文件编写</w:t>
      </w:r>
      <w:bookmarkEnd w:id="58"/>
      <w:bookmarkEnd w:id="59"/>
      <w:bookmarkEnd w:id="60"/>
      <w:bookmarkEnd w:id="61"/>
      <w:bookmarkEnd w:id="62"/>
      <w:bookmarkEnd w:id="63"/>
    </w:p>
    <w:p w14:paraId="51662555">
      <w:pPr>
        <w:spacing w:line="440" w:lineRule="exact"/>
        <w:ind w:firstLine="480" w:firstLineChars="200"/>
        <w:rPr>
          <w:rFonts w:asciiTheme="minorEastAsia" w:hAnsiTheme="minorEastAsia" w:eastAsiaTheme="minorEastAsia" w:cstheme="minorEastAsia"/>
          <w:b/>
          <w:bCs/>
          <w:sz w:val="24"/>
          <w:szCs w:val="24"/>
        </w:rPr>
      </w:pPr>
      <w:bookmarkStart w:id="64" w:name="_Toc212369513"/>
      <w:bookmarkStart w:id="65" w:name="_Toc92678114"/>
      <w:r>
        <w:rPr>
          <w:rFonts w:hint="eastAsia" w:asciiTheme="minorEastAsia" w:hAnsiTheme="minorEastAsia" w:eastAsiaTheme="minorEastAsia" w:cstheme="minorEastAsia"/>
          <w:b/>
          <w:bCs/>
          <w:sz w:val="24"/>
          <w:szCs w:val="24"/>
        </w:rPr>
        <w:t>9.投标文件组成</w:t>
      </w:r>
      <w:bookmarkEnd w:id="64"/>
      <w:bookmarkEnd w:id="65"/>
    </w:p>
    <w:p w14:paraId="342E9E98">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投标人的投标文件由资质标书、商务标书、报价一览表共</w:t>
      </w:r>
      <w:r>
        <w:rPr>
          <w:rFonts w:hint="eastAsia" w:asciiTheme="minorEastAsia" w:hAnsiTheme="minorEastAsia" w:eastAsiaTheme="minorEastAsia" w:cstheme="minorEastAsia"/>
          <w:b/>
          <w:bCs/>
          <w:sz w:val="24"/>
          <w:szCs w:val="24"/>
          <w:lang w:val="en-US" w:eastAsia="zh-CN"/>
        </w:rPr>
        <w:t>叁</w:t>
      </w:r>
      <w:r>
        <w:rPr>
          <w:rFonts w:hint="eastAsia" w:asciiTheme="minorEastAsia" w:hAnsiTheme="minorEastAsia" w:eastAsiaTheme="minorEastAsia" w:cstheme="minorEastAsia"/>
          <w:sz w:val="24"/>
          <w:szCs w:val="24"/>
        </w:rPr>
        <w:t>部分构成，必须按照9.1、9.2条资质标书、商务标书所列的各项顺序及要求体现的内容进行编写和装订，各项内容要求的资料如营业执照、资质证书、检验报告、财务报表等非现场编写内容，标书正本必须为原件的扫描件（彩色打印）</w:t>
      </w:r>
      <w:bookmarkStart w:id="66" w:name="_Toc212369516"/>
      <w:r>
        <w:rPr>
          <w:rFonts w:hint="eastAsia" w:asciiTheme="minorEastAsia" w:hAnsiTheme="minorEastAsia" w:eastAsiaTheme="minorEastAsia" w:cstheme="minorEastAsia"/>
          <w:sz w:val="24"/>
          <w:szCs w:val="24"/>
        </w:rPr>
        <w:t>。</w:t>
      </w:r>
    </w:p>
    <w:p w14:paraId="7C61B87B">
      <w:pPr>
        <w:spacing w:line="440" w:lineRule="exact"/>
        <w:ind w:firstLine="480" w:firstLineChars="200"/>
        <w:rPr>
          <w:rFonts w:asciiTheme="minorEastAsia" w:hAnsiTheme="minorEastAsia" w:eastAsiaTheme="minorEastAsia" w:cstheme="minorEastAsia"/>
          <w:b/>
          <w:bCs/>
          <w:sz w:val="24"/>
          <w:szCs w:val="24"/>
        </w:rPr>
      </w:pPr>
      <w:bookmarkStart w:id="67" w:name="_Toc212369515"/>
      <w:r>
        <w:rPr>
          <w:rFonts w:hint="eastAsia" w:asciiTheme="minorEastAsia" w:hAnsiTheme="minorEastAsia" w:eastAsiaTheme="minorEastAsia" w:cstheme="minorEastAsia"/>
          <w:b/>
          <w:bCs/>
          <w:sz w:val="24"/>
          <w:szCs w:val="24"/>
        </w:rPr>
        <w:t>9.1</w:t>
      </w:r>
      <w:bookmarkEnd w:id="67"/>
      <w:r>
        <w:rPr>
          <w:rFonts w:hint="eastAsia" w:asciiTheme="minorEastAsia" w:hAnsiTheme="minorEastAsia" w:eastAsiaTheme="minorEastAsia" w:cstheme="minorEastAsia"/>
          <w:b/>
          <w:bCs/>
          <w:sz w:val="24"/>
          <w:szCs w:val="24"/>
        </w:rPr>
        <w:t>《投标文件（资质标）》</w:t>
      </w:r>
    </w:p>
    <w:p w14:paraId="52BA5E95">
      <w:pPr>
        <w:spacing w:line="440" w:lineRule="exact"/>
        <w:ind w:firstLine="480" w:firstLineChars="200"/>
        <w:rPr>
          <w:rFonts w:ascii="宋体" w:hAnsi="宋体" w:cs="宋体"/>
          <w:sz w:val="24"/>
          <w:szCs w:val="24"/>
        </w:rPr>
      </w:pPr>
      <w:r>
        <w:rPr>
          <w:rFonts w:hint="eastAsia" w:ascii="宋体" w:hAnsi="宋体" w:cs="宋体"/>
          <w:sz w:val="24"/>
          <w:szCs w:val="24"/>
        </w:rPr>
        <w:t>9.1.1投标人基本情况表；</w:t>
      </w:r>
    </w:p>
    <w:p w14:paraId="71924A4E">
      <w:pPr>
        <w:spacing w:line="440" w:lineRule="exact"/>
        <w:ind w:firstLine="480" w:firstLineChars="200"/>
        <w:rPr>
          <w:rFonts w:ascii="宋体" w:hAnsi="宋体" w:cs="宋体"/>
          <w:sz w:val="24"/>
          <w:szCs w:val="24"/>
        </w:rPr>
      </w:pPr>
      <w:r>
        <w:rPr>
          <w:rFonts w:hint="eastAsia" w:ascii="宋体" w:hAnsi="宋体" w:cs="宋体"/>
          <w:sz w:val="24"/>
          <w:szCs w:val="24"/>
        </w:rPr>
        <w:t>9.1.2营业执照；</w:t>
      </w:r>
    </w:p>
    <w:p w14:paraId="047526F7">
      <w:pPr>
        <w:spacing w:line="440" w:lineRule="exact"/>
        <w:ind w:firstLine="480" w:firstLineChars="200"/>
        <w:rPr>
          <w:rFonts w:ascii="宋体" w:hAnsi="宋体" w:cs="宋体"/>
          <w:sz w:val="24"/>
          <w:szCs w:val="24"/>
        </w:rPr>
      </w:pPr>
      <w:r>
        <w:rPr>
          <w:rFonts w:hint="eastAsia" w:ascii="宋体" w:hAnsi="宋体" w:cs="宋体"/>
          <w:sz w:val="24"/>
          <w:szCs w:val="24"/>
        </w:rPr>
        <w:t>9.1.3资质证书；</w:t>
      </w:r>
    </w:p>
    <w:p w14:paraId="3C4C8C3C">
      <w:pPr>
        <w:spacing w:line="440" w:lineRule="exact"/>
        <w:ind w:firstLine="480" w:firstLineChars="200"/>
        <w:rPr>
          <w:rFonts w:ascii="宋体" w:hAnsi="宋体" w:cs="宋体"/>
          <w:sz w:val="24"/>
          <w:szCs w:val="24"/>
        </w:rPr>
      </w:pPr>
      <w:r>
        <w:rPr>
          <w:rFonts w:hint="eastAsia" w:ascii="宋体" w:hAnsi="宋体" w:cs="宋体"/>
          <w:sz w:val="24"/>
          <w:szCs w:val="24"/>
        </w:rPr>
        <w:t>9.1.</w:t>
      </w:r>
      <w:r>
        <w:rPr>
          <w:rFonts w:hint="eastAsia" w:ascii="宋体" w:hAnsi="宋体" w:cs="宋体"/>
          <w:sz w:val="24"/>
          <w:szCs w:val="24"/>
          <w:lang w:val="en-US" w:eastAsia="zh-CN"/>
        </w:rPr>
        <w:t>4</w:t>
      </w:r>
      <w:r>
        <w:rPr>
          <w:rFonts w:hint="eastAsia" w:ascii="宋体" w:hAnsi="宋体" w:cs="宋体"/>
          <w:sz w:val="24"/>
          <w:szCs w:val="24"/>
        </w:rPr>
        <w:t>法人授权委托书及被授权人身份证；</w:t>
      </w:r>
    </w:p>
    <w:p w14:paraId="253CC93B">
      <w:pPr>
        <w:spacing w:line="440" w:lineRule="exact"/>
        <w:ind w:firstLine="480" w:firstLineChars="200"/>
        <w:rPr>
          <w:rFonts w:ascii="宋体" w:hAnsi="宋体" w:cs="宋体"/>
          <w:sz w:val="24"/>
          <w:szCs w:val="24"/>
        </w:rPr>
      </w:pPr>
      <w:r>
        <w:rPr>
          <w:rFonts w:hint="eastAsia" w:ascii="宋体" w:hAnsi="宋体" w:cs="宋体"/>
          <w:sz w:val="24"/>
          <w:szCs w:val="24"/>
        </w:rPr>
        <w:t>9.1.</w:t>
      </w:r>
      <w:r>
        <w:rPr>
          <w:rFonts w:hint="eastAsia" w:ascii="宋体" w:hAnsi="宋体" w:cs="宋体"/>
          <w:sz w:val="24"/>
          <w:szCs w:val="24"/>
          <w:lang w:val="en-US" w:eastAsia="zh-CN"/>
        </w:rPr>
        <w:t>5</w:t>
      </w:r>
      <w:r>
        <w:rPr>
          <w:rFonts w:hint="eastAsia" w:ascii="宋体" w:hAnsi="宋体" w:cs="宋体"/>
          <w:sz w:val="24"/>
          <w:szCs w:val="24"/>
        </w:rPr>
        <w:t>投标保证金缴纳证明（银行回执单）；</w:t>
      </w:r>
    </w:p>
    <w:p w14:paraId="4BC5048D">
      <w:pPr>
        <w:spacing w:line="440" w:lineRule="exact"/>
        <w:ind w:firstLine="480" w:firstLineChars="200"/>
        <w:rPr>
          <w:rFonts w:ascii="宋体" w:hAnsi="宋体" w:cs="宋体"/>
          <w:b/>
          <w:bCs/>
          <w:sz w:val="24"/>
          <w:szCs w:val="24"/>
        </w:rPr>
      </w:pPr>
      <w:r>
        <w:rPr>
          <w:rFonts w:hint="eastAsia" w:ascii="宋体" w:hAnsi="宋体" w:cs="宋体"/>
          <w:b/>
          <w:bCs/>
          <w:sz w:val="24"/>
          <w:szCs w:val="24"/>
        </w:rPr>
        <w:t>9.</w:t>
      </w:r>
      <w:r>
        <w:rPr>
          <w:rFonts w:hint="eastAsia" w:ascii="宋体" w:hAnsi="宋体" w:cs="宋体"/>
          <w:b/>
          <w:bCs/>
          <w:sz w:val="24"/>
          <w:szCs w:val="24"/>
          <w:lang w:val="en-US" w:eastAsia="zh-CN"/>
        </w:rPr>
        <w:t>2</w:t>
      </w:r>
      <w:r>
        <w:rPr>
          <w:rFonts w:hint="eastAsia" w:ascii="宋体" w:hAnsi="宋体" w:cs="宋体"/>
          <w:b/>
          <w:bCs/>
          <w:sz w:val="24"/>
          <w:szCs w:val="24"/>
        </w:rPr>
        <w:t>《投标文件（商务标）》</w:t>
      </w:r>
    </w:p>
    <w:p w14:paraId="18ABC9E9">
      <w:pPr>
        <w:spacing w:line="440" w:lineRule="exact"/>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2</w:t>
      </w:r>
      <w:r>
        <w:rPr>
          <w:rFonts w:hint="eastAsia" w:ascii="宋体" w:hAnsi="宋体" w:cs="宋体"/>
          <w:sz w:val="24"/>
          <w:szCs w:val="24"/>
        </w:rPr>
        <w:t>.1投标函；</w:t>
      </w:r>
    </w:p>
    <w:p w14:paraId="61D34071">
      <w:pPr>
        <w:spacing w:line="440" w:lineRule="exact"/>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2</w:t>
      </w:r>
      <w:r>
        <w:rPr>
          <w:rFonts w:hint="eastAsia" w:ascii="宋体" w:hAnsi="宋体" w:cs="宋体"/>
          <w:sz w:val="24"/>
          <w:szCs w:val="24"/>
        </w:rPr>
        <w:t>.2</w:t>
      </w:r>
      <w:r>
        <w:rPr>
          <w:rFonts w:hint="eastAsia" w:asciiTheme="minorEastAsia" w:hAnsiTheme="minorEastAsia" w:eastAsiaTheme="minorEastAsia" w:cstheme="minorEastAsia"/>
          <w:sz w:val="24"/>
          <w:szCs w:val="24"/>
          <w:lang w:val="en-US" w:eastAsia="zh-CN"/>
        </w:rPr>
        <w:t>网络安全设备许可证续费</w:t>
      </w:r>
      <w:r>
        <w:rPr>
          <w:rFonts w:hint="eastAsia" w:asciiTheme="minorEastAsia" w:hAnsiTheme="minorEastAsia" w:eastAsiaTheme="minorEastAsia" w:cstheme="minorEastAsia"/>
          <w:sz w:val="24"/>
          <w:szCs w:val="24"/>
          <w:lang w:val="zh-CN"/>
        </w:rPr>
        <w:t>项目</w:t>
      </w:r>
      <w:r>
        <w:rPr>
          <w:rFonts w:hint="eastAsia" w:ascii="宋体" w:hAnsi="宋体" w:cs="宋体"/>
          <w:sz w:val="24"/>
          <w:szCs w:val="24"/>
        </w:rPr>
        <w:t>投标清单报价表；</w:t>
      </w:r>
    </w:p>
    <w:p w14:paraId="58B2CBB9">
      <w:pPr>
        <w:spacing w:line="440" w:lineRule="exact"/>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2</w:t>
      </w:r>
      <w:r>
        <w:rPr>
          <w:rFonts w:hint="eastAsia" w:ascii="宋体" w:hAnsi="宋体" w:cs="宋体"/>
          <w:sz w:val="24"/>
          <w:szCs w:val="24"/>
        </w:rPr>
        <w:t>.3投标人承诺函，需写明质保期以外服务费用情况；</w:t>
      </w:r>
    </w:p>
    <w:p w14:paraId="5EC82AB4">
      <w:pPr>
        <w:spacing w:line="440" w:lineRule="exact"/>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2</w:t>
      </w:r>
      <w:r>
        <w:rPr>
          <w:rFonts w:hint="eastAsia" w:ascii="宋体" w:hAnsi="宋体" w:cs="宋体"/>
          <w:sz w:val="24"/>
          <w:szCs w:val="24"/>
        </w:rPr>
        <w:t>.4商务偏离表；</w:t>
      </w:r>
    </w:p>
    <w:p w14:paraId="361AB7D9">
      <w:pPr>
        <w:spacing w:line="440" w:lineRule="exact"/>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2</w:t>
      </w:r>
      <w:r>
        <w:rPr>
          <w:rFonts w:hint="eastAsia" w:ascii="宋体" w:hAnsi="宋体" w:cs="宋体"/>
          <w:sz w:val="24"/>
          <w:szCs w:val="24"/>
        </w:rPr>
        <w:t>.5按招标文件投标人须知和技术规格书中要求提供的有关文件。</w:t>
      </w:r>
    </w:p>
    <w:p w14:paraId="4753E44E">
      <w:pPr>
        <w:spacing w:line="440" w:lineRule="exact"/>
        <w:ind w:firstLine="480" w:firstLineChars="200"/>
        <w:rPr>
          <w:rFonts w:ascii="宋体" w:hAnsi="宋体"/>
          <w:b/>
          <w:bCs/>
          <w:sz w:val="24"/>
        </w:rPr>
      </w:pPr>
      <w:r>
        <w:rPr>
          <w:rFonts w:hint="eastAsia" w:ascii="宋体" w:hAnsi="宋体"/>
          <w:b/>
          <w:bCs/>
          <w:sz w:val="24"/>
        </w:rPr>
        <w:t>9.</w:t>
      </w:r>
      <w:r>
        <w:rPr>
          <w:rFonts w:hint="eastAsia" w:ascii="宋体" w:hAnsi="宋体"/>
          <w:b/>
          <w:bCs/>
          <w:sz w:val="24"/>
          <w:lang w:val="en-US" w:eastAsia="zh-CN"/>
        </w:rPr>
        <w:t>3</w:t>
      </w:r>
      <w:r>
        <w:rPr>
          <w:rFonts w:hint="eastAsia" w:ascii="宋体" w:hAnsi="宋体"/>
          <w:b/>
          <w:bCs/>
          <w:sz w:val="24"/>
        </w:rPr>
        <w:t>开标一览表</w:t>
      </w:r>
      <w:bookmarkEnd w:id="66"/>
    </w:p>
    <w:p w14:paraId="44933855">
      <w:pPr>
        <w:spacing w:line="440" w:lineRule="exact"/>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3</w:t>
      </w:r>
      <w:r>
        <w:rPr>
          <w:rFonts w:hint="eastAsia" w:ascii="宋体" w:hAnsi="宋体" w:cs="宋体"/>
          <w:sz w:val="24"/>
          <w:szCs w:val="24"/>
        </w:rPr>
        <w:t>.1开标报价一览表（具体详见附表）。</w:t>
      </w:r>
    </w:p>
    <w:p w14:paraId="1DC2329C">
      <w:pPr>
        <w:spacing w:line="440" w:lineRule="exact"/>
        <w:ind w:firstLine="480" w:firstLineChars="200"/>
        <w:rPr>
          <w:rFonts w:ascii="宋体" w:hAnsi="宋体" w:cs="宋体"/>
          <w:b/>
          <w:bCs/>
          <w:sz w:val="24"/>
          <w:szCs w:val="24"/>
        </w:rPr>
      </w:pPr>
      <w:r>
        <w:rPr>
          <w:rFonts w:hint="eastAsia" w:ascii="宋体" w:hAnsi="宋体" w:cs="宋体"/>
          <w:b/>
          <w:bCs/>
          <w:sz w:val="24"/>
          <w:szCs w:val="24"/>
        </w:rPr>
        <w:t>注：招标文件给定格式的按给定的格式填写，未给定格式的，由投标人自行编制，但需包含以上内容。</w:t>
      </w:r>
    </w:p>
    <w:p w14:paraId="50A9F386">
      <w:pPr>
        <w:spacing w:line="440" w:lineRule="exact"/>
        <w:ind w:firstLine="480" w:firstLineChars="200"/>
        <w:rPr>
          <w:rFonts w:ascii="宋体" w:hAnsi="宋体" w:cs="宋体"/>
          <w:b/>
          <w:bCs/>
          <w:sz w:val="24"/>
          <w:szCs w:val="24"/>
        </w:rPr>
      </w:pPr>
      <w:bookmarkStart w:id="68" w:name="_Toc212369518"/>
      <w:r>
        <w:rPr>
          <w:rFonts w:hint="eastAsia" w:ascii="宋体" w:hAnsi="宋体" w:cs="宋体"/>
          <w:b/>
          <w:bCs/>
          <w:sz w:val="24"/>
          <w:szCs w:val="24"/>
        </w:rPr>
        <w:t>10.投标内容填写说明</w:t>
      </w:r>
      <w:bookmarkEnd w:id="68"/>
    </w:p>
    <w:p w14:paraId="22848EED">
      <w:pPr>
        <w:spacing w:line="440" w:lineRule="exact"/>
        <w:ind w:firstLine="480" w:firstLineChars="200"/>
        <w:rPr>
          <w:rFonts w:ascii="宋体" w:hAnsi="宋体" w:cs="宋体"/>
          <w:sz w:val="24"/>
          <w:szCs w:val="24"/>
        </w:rPr>
      </w:pPr>
      <w:r>
        <w:rPr>
          <w:rFonts w:hint="eastAsia" w:ascii="宋体" w:hAnsi="宋体" w:cs="宋体"/>
          <w:sz w:val="24"/>
          <w:szCs w:val="24"/>
        </w:rPr>
        <w:t>10.1 投标文件按统一格式填写，装订成册资质术标、商务标、报价一览表分别装订、打包。最终投标人提交一份密封投标文件（详见投标人须知前附表第9项）。</w:t>
      </w:r>
    </w:p>
    <w:p w14:paraId="323EB668">
      <w:pPr>
        <w:spacing w:line="440" w:lineRule="exact"/>
        <w:ind w:firstLine="480" w:firstLineChars="200"/>
        <w:rPr>
          <w:rFonts w:ascii="宋体" w:hAnsi="宋体" w:cs="宋体"/>
          <w:sz w:val="24"/>
          <w:szCs w:val="24"/>
        </w:rPr>
      </w:pPr>
      <w:r>
        <w:rPr>
          <w:rFonts w:hint="eastAsia" w:ascii="宋体" w:hAnsi="宋体" w:cs="宋体"/>
          <w:sz w:val="24"/>
          <w:szCs w:val="24"/>
        </w:rPr>
        <w:t>10.2 报价一览表为在开标仪式上唱标的内容，要求按格式填写、统一规范，不得自行增减内容。</w:t>
      </w:r>
    </w:p>
    <w:p w14:paraId="2BC4717B">
      <w:pPr>
        <w:spacing w:line="440" w:lineRule="exact"/>
        <w:ind w:firstLine="480" w:firstLineChars="200"/>
        <w:rPr>
          <w:rFonts w:ascii="宋体" w:hAnsi="宋体" w:cs="宋体"/>
          <w:b/>
          <w:bCs/>
          <w:sz w:val="24"/>
          <w:szCs w:val="24"/>
        </w:rPr>
      </w:pPr>
      <w:bookmarkStart w:id="69" w:name="_Toc212369519"/>
      <w:r>
        <w:rPr>
          <w:rFonts w:hint="eastAsia" w:ascii="宋体" w:hAnsi="宋体" w:cs="宋体"/>
          <w:b/>
          <w:bCs/>
          <w:sz w:val="24"/>
          <w:szCs w:val="24"/>
        </w:rPr>
        <w:t>11.投标报价</w:t>
      </w:r>
      <w:bookmarkEnd w:id="69"/>
    </w:p>
    <w:p w14:paraId="1F934A60">
      <w:pPr>
        <w:spacing w:line="440" w:lineRule="exact"/>
        <w:ind w:firstLine="480" w:firstLineChars="200"/>
        <w:rPr>
          <w:rFonts w:ascii="宋体" w:hAnsi="宋体" w:cs="宋体"/>
          <w:sz w:val="24"/>
          <w:szCs w:val="24"/>
        </w:rPr>
      </w:pPr>
      <w:r>
        <w:rPr>
          <w:rFonts w:hint="eastAsia" w:ascii="宋体" w:hAnsi="宋体" w:cs="宋体"/>
          <w:sz w:val="24"/>
          <w:szCs w:val="24"/>
        </w:rPr>
        <w:t>11.1投标报价应包括本次项目的设计、制造、运输、装卸、包装、保险、安装、调试至交付使用所涉及的人工费、设备费、材料费、管理费、验收费、检测办证费、随机备品备件、垃圾清理费及因购买货物和服务所需缴纳的所有税费及其他不可遇见等全部费用，本项目为交钥匙工程。本次投标的清单综合单价固定不变。投标人应充分考虑材料及运输等市场价格波动及政策性调整等一切风险因素。无论任何因素，中标的综合价格不再进行调整。</w:t>
      </w:r>
    </w:p>
    <w:p w14:paraId="6B25CCBC">
      <w:pPr>
        <w:spacing w:line="440" w:lineRule="exact"/>
        <w:ind w:firstLine="480" w:firstLineChars="200"/>
        <w:rPr>
          <w:rFonts w:ascii="宋体" w:hAnsi="宋体" w:cs="宋体"/>
          <w:sz w:val="24"/>
          <w:szCs w:val="24"/>
        </w:rPr>
      </w:pPr>
      <w:bookmarkStart w:id="70" w:name="_Toc346372891"/>
      <w:bookmarkStart w:id="71" w:name="_Toc346306744"/>
      <w:bookmarkStart w:id="72" w:name="_Toc352332865"/>
      <w:r>
        <w:rPr>
          <w:rFonts w:hint="eastAsia" w:ascii="宋体" w:hAnsi="宋体" w:cs="宋体"/>
          <w:sz w:val="24"/>
          <w:szCs w:val="24"/>
        </w:rPr>
        <w:t>11.2 投标人要按投标货物数量、价格表（统一格式）的内容填写产品单价、总价及其他事项，并由法人代表或授权代表签署。</w:t>
      </w:r>
    </w:p>
    <w:p w14:paraId="7B44AA26">
      <w:pPr>
        <w:spacing w:line="440" w:lineRule="exact"/>
        <w:ind w:firstLine="480" w:firstLineChars="200"/>
        <w:rPr>
          <w:rFonts w:ascii="宋体" w:hAnsi="宋体" w:cs="宋体"/>
          <w:sz w:val="24"/>
          <w:szCs w:val="24"/>
        </w:rPr>
      </w:pPr>
      <w:r>
        <w:rPr>
          <w:rFonts w:hint="eastAsia" w:ascii="宋体" w:hAnsi="宋体" w:cs="宋体"/>
          <w:sz w:val="24"/>
          <w:szCs w:val="24"/>
        </w:rPr>
        <w:t>11.3 对于非标准货物的投标，还应填报价明细表（报价明细表格式由投标人自行设计）。</w:t>
      </w:r>
    </w:p>
    <w:p w14:paraId="43EF7C73">
      <w:pPr>
        <w:spacing w:line="440" w:lineRule="exact"/>
        <w:ind w:firstLine="480" w:firstLineChars="200"/>
        <w:rPr>
          <w:rFonts w:ascii="宋体" w:hAnsi="宋体" w:cs="宋体"/>
          <w:sz w:val="24"/>
          <w:szCs w:val="24"/>
        </w:rPr>
      </w:pPr>
      <w:r>
        <w:rPr>
          <w:rFonts w:hint="eastAsia" w:ascii="宋体" w:hAnsi="宋体" w:cs="宋体"/>
          <w:sz w:val="24"/>
          <w:szCs w:val="24"/>
        </w:rPr>
        <w:t>11.4 投标人如需用外汇购入某些投标货物，须折合人民币计入总报价中。</w:t>
      </w:r>
    </w:p>
    <w:p w14:paraId="5F551136">
      <w:pPr>
        <w:spacing w:line="440" w:lineRule="exact"/>
        <w:ind w:firstLine="480" w:firstLineChars="200"/>
        <w:rPr>
          <w:rFonts w:ascii="宋体" w:hAnsi="宋体" w:cs="宋体"/>
          <w:sz w:val="24"/>
          <w:szCs w:val="24"/>
        </w:rPr>
      </w:pPr>
      <w:r>
        <w:rPr>
          <w:rFonts w:hint="eastAsia" w:ascii="宋体" w:hAnsi="宋体" w:cs="宋体"/>
          <w:sz w:val="24"/>
          <w:szCs w:val="24"/>
        </w:rPr>
        <w:t>11.5招标人不接受任何选择报价，对每一种货物只允许一个报价。</w:t>
      </w:r>
    </w:p>
    <w:p w14:paraId="170A9007">
      <w:pPr>
        <w:spacing w:line="440" w:lineRule="exact"/>
        <w:ind w:firstLine="480" w:firstLineChars="200"/>
        <w:rPr>
          <w:rFonts w:ascii="宋体" w:hAnsi="宋体" w:cs="宋体"/>
          <w:sz w:val="24"/>
          <w:szCs w:val="24"/>
        </w:rPr>
      </w:pPr>
      <w:r>
        <w:rPr>
          <w:rFonts w:hint="eastAsia" w:ascii="宋体" w:hAnsi="宋体" w:cs="宋体"/>
          <w:sz w:val="24"/>
          <w:szCs w:val="24"/>
        </w:rPr>
        <w:t>11.6 单独密封的“报价一览表”与投标文件正本不符，以“报价一览表”为准。</w:t>
      </w:r>
    </w:p>
    <w:p w14:paraId="692F0116">
      <w:pPr>
        <w:spacing w:line="440" w:lineRule="exact"/>
        <w:ind w:firstLine="480" w:firstLineChars="200"/>
        <w:rPr>
          <w:rFonts w:ascii="宋体" w:hAnsi="宋体" w:cs="宋体"/>
          <w:sz w:val="24"/>
          <w:szCs w:val="24"/>
        </w:rPr>
      </w:pPr>
      <w:r>
        <w:rPr>
          <w:rFonts w:hint="eastAsia" w:ascii="宋体" w:hAnsi="宋体" w:cs="宋体"/>
          <w:sz w:val="24"/>
          <w:szCs w:val="24"/>
        </w:rPr>
        <w:t>11.7 投标人须提供分项单价和报价总价，单价和总价不符，以中标价为准，根据总价修正单价。评标委员会认为单价有明显的小数点错误，应以标出的总价为准，并修改单价。</w:t>
      </w:r>
    </w:p>
    <w:p w14:paraId="0EC3C0AE">
      <w:pPr>
        <w:spacing w:line="440" w:lineRule="exact"/>
        <w:ind w:firstLine="480" w:firstLineChars="200"/>
        <w:rPr>
          <w:rFonts w:ascii="宋体" w:hAnsi="宋体" w:cs="宋体"/>
          <w:sz w:val="24"/>
          <w:szCs w:val="24"/>
        </w:rPr>
      </w:pPr>
      <w:r>
        <w:rPr>
          <w:rFonts w:hint="eastAsia" w:ascii="宋体" w:hAnsi="宋体" w:cs="宋体"/>
          <w:sz w:val="24"/>
          <w:szCs w:val="24"/>
        </w:rPr>
        <w:t>11.8 如果大写的金额和小写的金额不一致时，以大写的金额为准。</w:t>
      </w:r>
    </w:p>
    <w:p w14:paraId="4C5F7C0D">
      <w:pPr>
        <w:spacing w:line="440" w:lineRule="exact"/>
        <w:ind w:firstLine="480" w:firstLineChars="200"/>
        <w:rPr>
          <w:rFonts w:ascii="宋体" w:hAnsi="宋体" w:cs="宋体"/>
          <w:sz w:val="24"/>
          <w:szCs w:val="24"/>
        </w:rPr>
      </w:pPr>
      <w:r>
        <w:rPr>
          <w:rFonts w:hint="eastAsia" w:ascii="宋体" w:hAnsi="宋体" w:cs="宋体"/>
          <w:sz w:val="24"/>
          <w:szCs w:val="24"/>
        </w:rPr>
        <w:t>11.9 投标人免费提供的项目，应先填写该项目的实际价格，并注明免费。此项不计入总报价。</w:t>
      </w:r>
    </w:p>
    <w:p w14:paraId="773FD888">
      <w:pPr>
        <w:spacing w:line="440" w:lineRule="exact"/>
        <w:ind w:firstLine="480" w:firstLineChars="200"/>
        <w:rPr>
          <w:rFonts w:ascii="宋体" w:hAnsi="宋体" w:cs="宋体"/>
          <w:sz w:val="24"/>
          <w:szCs w:val="24"/>
        </w:rPr>
      </w:pPr>
      <w:r>
        <w:rPr>
          <w:rFonts w:hint="eastAsia" w:ascii="宋体" w:hAnsi="宋体" w:cs="宋体"/>
          <w:sz w:val="24"/>
          <w:szCs w:val="24"/>
        </w:rPr>
        <w:t>11.10总报价为投标人在投标文件中提出的各项支付金额的总和。</w:t>
      </w:r>
    </w:p>
    <w:p w14:paraId="0E3725D1">
      <w:pPr>
        <w:spacing w:line="440" w:lineRule="exact"/>
        <w:ind w:firstLine="480" w:firstLineChars="200"/>
        <w:rPr>
          <w:rFonts w:ascii="宋体" w:hAnsi="宋体" w:cs="宋体"/>
          <w:sz w:val="24"/>
          <w:szCs w:val="24"/>
        </w:rPr>
      </w:pPr>
      <w:r>
        <w:rPr>
          <w:rFonts w:hint="eastAsia" w:ascii="宋体" w:hAnsi="宋体" w:cs="宋体"/>
          <w:sz w:val="24"/>
          <w:szCs w:val="24"/>
        </w:rPr>
        <w:t>11.11投标人应报出其所能承受的最低的合理价格。投标人应保证报价书中所报出的价格，在排除各种差异因素后，不超出国内正常市场价格，并且保证价格不应高于对其他情况相似购买者的合同价。任何对本保证的违背，将使招标人有权终止合同或要求归还所得的超支价款。</w:t>
      </w:r>
    </w:p>
    <w:p w14:paraId="7A48E3D8">
      <w:pPr>
        <w:spacing w:line="440" w:lineRule="exact"/>
        <w:ind w:firstLine="480" w:firstLineChars="200"/>
        <w:rPr>
          <w:rFonts w:ascii="宋体" w:hAnsi="宋体" w:cs="宋体"/>
          <w:b/>
          <w:bCs/>
          <w:sz w:val="24"/>
          <w:szCs w:val="24"/>
        </w:rPr>
      </w:pPr>
      <w:r>
        <w:rPr>
          <w:rFonts w:hint="eastAsia" w:ascii="宋体" w:hAnsi="宋体" w:cs="宋体"/>
          <w:b/>
          <w:bCs/>
          <w:sz w:val="24"/>
          <w:szCs w:val="24"/>
        </w:rPr>
        <w:t>12.投标文件签署</w:t>
      </w:r>
      <w:bookmarkEnd w:id="70"/>
      <w:bookmarkEnd w:id="71"/>
      <w:bookmarkEnd w:id="72"/>
    </w:p>
    <w:p w14:paraId="00E63471">
      <w:pPr>
        <w:spacing w:line="440" w:lineRule="exact"/>
        <w:ind w:firstLine="480" w:firstLineChars="200"/>
        <w:rPr>
          <w:rFonts w:ascii="宋体" w:hAnsi="宋体" w:cs="宋体"/>
          <w:sz w:val="24"/>
          <w:szCs w:val="24"/>
        </w:rPr>
      </w:pPr>
      <w:r>
        <w:rPr>
          <w:rFonts w:hint="eastAsia" w:ascii="宋体" w:hAnsi="宋体" w:cs="宋体"/>
          <w:sz w:val="24"/>
          <w:szCs w:val="24"/>
        </w:rPr>
        <w:t>12.1投标文件应加盖投标人单位公章（不得使用其他形式如带有“专用章”等字样的印章）并经法定代表人或其委托代理人签字，签字须使用黑色或蓝色不可退色签字笔，由投标人法人或委托代理人亲自签署，由委托代理人签字的投标文件中须附授权委托书。投标人代表必须按招标文件的规定签署投标文件正本及各附件（副本的签署不做强制要求，可以是正本的彩印件，但是必须加盖投标人单位公章）。否则，其投标文件按无效投标处理。</w:t>
      </w:r>
    </w:p>
    <w:p w14:paraId="1492B16E">
      <w:pPr>
        <w:spacing w:line="440" w:lineRule="exact"/>
        <w:ind w:firstLine="480" w:firstLineChars="200"/>
        <w:rPr>
          <w:rFonts w:ascii="宋体" w:hAnsi="宋体" w:cs="宋体"/>
          <w:sz w:val="24"/>
          <w:szCs w:val="24"/>
        </w:rPr>
      </w:pPr>
      <w:r>
        <w:rPr>
          <w:rFonts w:hint="eastAsia" w:ascii="宋体" w:hAnsi="宋体" w:cs="宋体"/>
          <w:sz w:val="24"/>
          <w:szCs w:val="24"/>
        </w:rPr>
        <w:t>12.2 本招标文件提供的投标文件格式中，标注有盖公章、签字之处，应有投标人的盖章、委托代理人的签字或法定代表人的签字或盖章。</w:t>
      </w:r>
    </w:p>
    <w:p w14:paraId="47230F08">
      <w:pPr>
        <w:spacing w:line="440" w:lineRule="exact"/>
        <w:ind w:firstLine="480" w:firstLineChars="200"/>
        <w:rPr>
          <w:rFonts w:ascii="宋体" w:hAnsi="宋体" w:cs="宋体"/>
          <w:b/>
          <w:bCs/>
          <w:sz w:val="24"/>
          <w:szCs w:val="24"/>
        </w:rPr>
      </w:pPr>
      <w:bookmarkStart w:id="73" w:name="_Toc346306745"/>
      <w:bookmarkStart w:id="74" w:name="_Toc346372892"/>
      <w:bookmarkStart w:id="75" w:name="_Toc352332866"/>
      <w:r>
        <w:rPr>
          <w:rFonts w:hint="eastAsia" w:ascii="宋体" w:hAnsi="宋体" w:cs="宋体"/>
          <w:b/>
          <w:bCs/>
          <w:sz w:val="24"/>
          <w:szCs w:val="24"/>
        </w:rPr>
        <w:t>13.投标文件密封和标记</w:t>
      </w:r>
      <w:bookmarkEnd w:id="73"/>
      <w:bookmarkEnd w:id="74"/>
      <w:bookmarkEnd w:id="75"/>
    </w:p>
    <w:p w14:paraId="7C6AE7FD">
      <w:pPr>
        <w:spacing w:line="440" w:lineRule="exact"/>
        <w:ind w:firstLine="480" w:firstLineChars="200"/>
        <w:rPr>
          <w:rFonts w:ascii="宋体" w:hAnsi="宋体" w:cs="宋体"/>
          <w:sz w:val="24"/>
          <w:szCs w:val="24"/>
        </w:rPr>
      </w:pPr>
      <w:r>
        <w:rPr>
          <w:rFonts w:hint="eastAsia" w:ascii="宋体" w:hAnsi="宋体" w:cs="宋体"/>
          <w:sz w:val="24"/>
          <w:szCs w:val="24"/>
        </w:rPr>
        <w:t>13.1投标人应准备的投标文件份数见投标人须知前附表第9项，投标人应在每一份投标文件（资质标书及商务标书）右上角上注明“正本”或“副本”字样。</w:t>
      </w:r>
    </w:p>
    <w:p w14:paraId="029C560A">
      <w:pPr>
        <w:spacing w:line="440" w:lineRule="exact"/>
        <w:ind w:firstLine="480" w:firstLineChars="200"/>
        <w:rPr>
          <w:rFonts w:ascii="宋体" w:hAnsi="宋体" w:cs="宋体"/>
          <w:sz w:val="24"/>
          <w:szCs w:val="24"/>
        </w:rPr>
      </w:pPr>
      <w:r>
        <w:rPr>
          <w:rFonts w:hint="eastAsia" w:ascii="宋体" w:hAnsi="宋体" w:cs="宋体"/>
          <w:sz w:val="24"/>
          <w:szCs w:val="24"/>
        </w:rPr>
        <w:t>13.2投标文件的密封和标记详见投标人须知前附表第9项。</w:t>
      </w:r>
    </w:p>
    <w:p w14:paraId="7419A1EC">
      <w:pPr>
        <w:spacing w:line="440" w:lineRule="exact"/>
        <w:ind w:firstLine="480" w:firstLineChars="200"/>
        <w:rPr>
          <w:rFonts w:ascii="宋体" w:hAnsi="宋体" w:cs="宋体"/>
          <w:b/>
          <w:bCs/>
          <w:sz w:val="24"/>
          <w:szCs w:val="24"/>
        </w:rPr>
      </w:pPr>
      <w:bookmarkStart w:id="76" w:name="_Toc352332862"/>
      <w:bookmarkStart w:id="77" w:name="_Toc346372888"/>
      <w:bookmarkStart w:id="78" w:name="_Toc346306741"/>
      <w:bookmarkStart w:id="79" w:name="_Toc346306746"/>
      <w:bookmarkStart w:id="80" w:name="_Toc346372893"/>
      <w:bookmarkStart w:id="81" w:name="_Toc352332867"/>
      <w:r>
        <w:rPr>
          <w:rFonts w:hint="eastAsia" w:ascii="宋体" w:hAnsi="宋体" w:cs="宋体"/>
          <w:b/>
          <w:bCs/>
          <w:sz w:val="24"/>
          <w:szCs w:val="24"/>
        </w:rPr>
        <w:t>14.投标文件装订</w:t>
      </w:r>
      <w:bookmarkEnd w:id="76"/>
      <w:bookmarkEnd w:id="77"/>
      <w:bookmarkEnd w:id="78"/>
    </w:p>
    <w:p w14:paraId="43F853B7">
      <w:pPr>
        <w:spacing w:line="440" w:lineRule="exact"/>
        <w:ind w:firstLine="480" w:firstLineChars="200"/>
        <w:rPr>
          <w:rFonts w:ascii="宋体" w:hAnsi="宋体" w:cs="宋体"/>
          <w:sz w:val="24"/>
          <w:szCs w:val="24"/>
        </w:rPr>
      </w:pPr>
      <w:r>
        <w:rPr>
          <w:rFonts w:hint="eastAsia" w:ascii="宋体" w:hAnsi="宋体" w:cs="宋体"/>
          <w:sz w:val="24"/>
          <w:szCs w:val="24"/>
        </w:rPr>
        <w:t>详见投标人须知前附表第9、10项。</w:t>
      </w:r>
    </w:p>
    <w:p w14:paraId="2CB6D52B">
      <w:pPr>
        <w:spacing w:line="440" w:lineRule="exact"/>
        <w:ind w:firstLine="480" w:firstLineChars="200"/>
        <w:rPr>
          <w:rFonts w:ascii="宋体" w:hAnsi="宋体" w:cs="宋体"/>
          <w:b/>
          <w:bCs/>
          <w:sz w:val="24"/>
          <w:szCs w:val="24"/>
        </w:rPr>
      </w:pPr>
      <w:r>
        <w:rPr>
          <w:rFonts w:hint="eastAsia" w:ascii="宋体" w:hAnsi="宋体" w:cs="宋体"/>
          <w:b/>
          <w:bCs/>
          <w:sz w:val="24"/>
          <w:szCs w:val="24"/>
        </w:rPr>
        <w:t>15.投标保证金</w:t>
      </w:r>
      <w:bookmarkEnd w:id="79"/>
      <w:bookmarkEnd w:id="80"/>
      <w:bookmarkEnd w:id="81"/>
    </w:p>
    <w:p w14:paraId="4AD52799">
      <w:pPr>
        <w:spacing w:line="440" w:lineRule="exact"/>
        <w:ind w:firstLine="480" w:firstLineChars="200"/>
        <w:rPr>
          <w:rFonts w:ascii="宋体" w:hAnsi="宋体" w:cs="宋体"/>
          <w:sz w:val="24"/>
          <w:szCs w:val="24"/>
        </w:rPr>
      </w:pPr>
      <w:r>
        <w:rPr>
          <w:rFonts w:hint="eastAsia" w:ascii="宋体" w:hAnsi="宋体" w:cs="宋体"/>
          <w:sz w:val="24"/>
          <w:szCs w:val="24"/>
        </w:rPr>
        <w:t>15.1投标人应按前附表第11项的规定提交投标保证金，作为其投标文件的一部分。未按本招标文件规定提交投标保证金的，按无效投标处理。</w:t>
      </w:r>
    </w:p>
    <w:p w14:paraId="53A100FC">
      <w:pPr>
        <w:spacing w:line="440" w:lineRule="exact"/>
        <w:ind w:firstLine="480" w:firstLineChars="200"/>
        <w:rPr>
          <w:rFonts w:ascii="宋体" w:hAnsi="宋体" w:cs="宋体"/>
          <w:sz w:val="24"/>
          <w:szCs w:val="24"/>
        </w:rPr>
      </w:pPr>
      <w:r>
        <w:rPr>
          <w:rFonts w:hint="eastAsia" w:ascii="宋体" w:hAnsi="宋体" w:cs="宋体"/>
          <w:sz w:val="24"/>
          <w:szCs w:val="24"/>
        </w:rPr>
        <w:t>15.2如投标人有下列情况，投标保证金不予退还，招标人有权依法向其提出索赔，投标人应当赔偿因此给招标人造成的全部损失：</w:t>
      </w:r>
    </w:p>
    <w:p w14:paraId="3DFFA5A4">
      <w:pPr>
        <w:spacing w:line="440" w:lineRule="exact"/>
        <w:ind w:firstLine="480" w:firstLineChars="200"/>
        <w:rPr>
          <w:rFonts w:ascii="宋体" w:hAnsi="宋体" w:cs="宋体"/>
          <w:sz w:val="24"/>
          <w:szCs w:val="24"/>
        </w:rPr>
      </w:pPr>
      <w:r>
        <w:rPr>
          <w:rFonts w:hint="eastAsia" w:ascii="宋体" w:hAnsi="宋体" w:cs="宋体"/>
          <w:sz w:val="24"/>
          <w:szCs w:val="24"/>
        </w:rPr>
        <w:t>1）开标后，投标人在投标有效期内撤回谈判的；</w:t>
      </w:r>
    </w:p>
    <w:p w14:paraId="0812149B">
      <w:pPr>
        <w:spacing w:line="440" w:lineRule="exact"/>
        <w:ind w:firstLine="480" w:firstLineChars="200"/>
        <w:rPr>
          <w:rFonts w:ascii="宋体" w:hAnsi="宋体" w:cs="宋体"/>
          <w:sz w:val="24"/>
          <w:szCs w:val="24"/>
        </w:rPr>
      </w:pPr>
      <w:r>
        <w:rPr>
          <w:rFonts w:hint="eastAsia" w:ascii="宋体" w:hAnsi="宋体" w:cs="宋体"/>
          <w:sz w:val="24"/>
          <w:szCs w:val="24"/>
        </w:rPr>
        <w:t>2）采取不正当手段诋毁、排挤其他投标人的；</w:t>
      </w:r>
    </w:p>
    <w:p w14:paraId="4A36327D">
      <w:pPr>
        <w:spacing w:line="440" w:lineRule="exact"/>
        <w:ind w:firstLine="480" w:firstLineChars="200"/>
        <w:rPr>
          <w:rFonts w:ascii="宋体" w:hAnsi="宋体" w:cs="宋体"/>
          <w:sz w:val="24"/>
          <w:szCs w:val="24"/>
        </w:rPr>
      </w:pPr>
      <w:r>
        <w:rPr>
          <w:rFonts w:hint="eastAsia" w:ascii="宋体" w:hAnsi="宋体" w:cs="宋体"/>
          <w:sz w:val="24"/>
          <w:szCs w:val="24"/>
        </w:rPr>
        <w:t>3）与招标人、其他投标人恶意串通的；</w:t>
      </w:r>
    </w:p>
    <w:p w14:paraId="04590B22">
      <w:pPr>
        <w:spacing w:line="440" w:lineRule="exact"/>
        <w:ind w:firstLine="480" w:firstLineChars="200"/>
        <w:rPr>
          <w:rFonts w:ascii="宋体" w:hAnsi="宋体" w:cs="宋体"/>
          <w:sz w:val="24"/>
          <w:szCs w:val="24"/>
        </w:rPr>
      </w:pPr>
      <w:r>
        <w:rPr>
          <w:rFonts w:hint="eastAsia" w:ascii="宋体" w:hAnsi="宋体" w:cs="宋体"/>
          <w:sz w:val="24"/>
          <w:szCs w:val="24"/>
        </w:rPr>
        <w:t>4）向招标人行贿或者提供其他不正当利益的；</w:t>
      </w:r>
    </w:p>
    <w:p w14:paraId="5D1AEB28">
      <w:pPr>
        <w:spacing w:line="440" w:lineRule="exact"/>
        <w:ind w:firstLine="480" w:firstLineChars="200"/>
        <w:rPr>
          <w:rFonts w:ascii="宋体" w:hAnsi="宋体" w:cs="宋体"/>
          <w:sz w:val="24"/>
          <w:szCs w:val="24"/>
        </w:rPr>
      </w:pPr>
      <w:r>
        <w:rPr>
          <w:rFonts w:hint="eastAsia" w:ascii="宋体" w:hAnsi="宋体" w:cs="宋体"/>
          <w:sz w:val="24"/>
          <w:szCs w:val="24"/>
        </w:rPr>
        <w:t>5）投标人在投标文件中提供虚假材料的；</w:t>
      </w:r>
    </w:p>
    <w:p w14:paraId="6D345073">
      <w:pPr>
        <w:spacing w:line="440" w:lineRule="exact"/>
        <w:ind w:firstLine="480" w:firstLineChars="200"/>
        <w:rPr>
          <w:rFonts w:ascii="宋体" w:hAnsi="宋体" w:cs="宋体"/>
          <w:sz w:val="24"/>
          <w:szCs w:val="24"/>
        </w:rPr>
      </w:pPr>
      <w:r>
        <w:rPr>
          <w:rFonts w:hint="eastAsia" w:ascii="宋体" w:hAnsi="宋体" w:cs="宋体"/>
          <w:sz w:val="24"/>
          <w:szCs w:val="24"/>
        </w:rPr>
        <w:t>6）中标人无正当理由未能按规定与招标人签订合同的；</w:t>
      </w:r>
    </w:p>
    <w:p w14:paraId="23E9A823">
      <w:pPr>
        <w:spacing w:line="440" w:lineRule="exact"/>
        <w:ind w:firstLine="480" w:firstLineChars="200"/>
        <w:rPr>
          <w:rFonts w:ascii="宋体" w:hAnsi="宋体" w:cs="宋体"/>
          <w:sz w:val="24"/>
          <w:szCs w:val="24"/>
        </w:rPr>
      </w:pPr>
      <w:r>
        <w:rPr>
          <w:rFonts w:hint="eastAsia" w:ascii="宋体" w:hAnsi="宋体" w:cs="宋体"/>
          <w:sz w:val="24"/>
          <w:szCs w:val="24"/>
        </w:rPr>
        <w:t>7）法律法规和招标文件规定的其他情形。</w:t>
      </w:r>
    </w:p>
    <w:p w14:paraId="44A96991">
      <w:pPr>
        <w:spacing w:line="440" w:lineRule="exact"/>
        <w:ind w:firstLine="480" w:firstLineChars="200"/>
        <w:rPr>
          <w:rFonts w:ascii="宋体" w:hAnsi="宋体" w:cs="宋体"/>
          <w:sz w:val="24"/>
          <w:szCs w:val="24"/>
        </w:rPr>
      </w:pPr>
      <w:r>
        <w:rPr>
          <w:rFonts w:hint="eastAsia" w:ascii="宋体" w:hAnsi="宋体" w:cs="宋体"/>
          <w:sz w:val="24"/>
          <w:szCs w:val="24"/>
        </w:rPr>
        <w:t>15.3保证金的退还：</w:t>
      </w:r>
    </w:p>
    <w:p w14:paraId="29677C25">
      <w:pPr>
        <w:spacing w:line="440" w:lineRule="exact"/>
        <w:ind w:firstLine="480" w:firstLineChars="200"/>
        <w:rPr>
          <w:rFonts w:ascii="宋体" w:hAnsi="宋体" w:cs="宋体"/>
          <w:sz w:val="24"/>
          <w:szCs w:val="24"/>
        </w:rPr>
      </w:pPr>
      <w:bookmarkStart w:id="82" w:name="_Toc346372894"/>
      <w:bookmarkStart w:id="83" w:name="_Toc352332868"/>
      <w:bookmarkStart w:id="84" w:name="_Toc346306747"/>
      <w:r>
        <w:rPr>
          <w:rFonts w:hint="eastAsia" w:ascii="宋体" w:hAnsi="宋体" w:cs="宋体"/>
          <w:sz w:val="24"/>
          <w:szCs w:val="24"/>
        </w:rPr>
        <w:t>详见投标人须知前附表第11项。</w:t>
      </w:r>
    </w:p>
    <w:p w14:paraId="3AF692DA">
      <w:pPr>
        <w:spacing w:line="440" w:lineRule="exact"/>
        <w:ind w:firstLine="480" w:firstLineChars="200"/>
        <w:rPr>
          <w:rFonts w:ascii="宋体" w:hAnsi="宋体" w:cs="宋体"/>
          <w:b/>
          <w:bCs/>
          <w:sz w:val="24"/>
          <w:szCs w:val="24"/>
        </w:rPr>
      </w:pPr>
      <w:r>
        <w:rPr>
          <w:rFonts w:hint="eastAsia" w:ascii="宋体" w:hAnsi="宋体" w:cs="宋体"/>
          <w:b/>
          <w:bCs/>
          <w:sz w:val="24"/>
          <w:szCs w:val="24"/>
        </w:rPr>
        <w:t>16.投标有效期</w:t>
      </w:r>
      <w:bookmarkEnd w:id="82"/>
      <w:bookmarkEnd w:id="83"/>
      <w:bookmarkEnd w:id="84"/>
    </w:p>
    <w:p w14:paraId="11C9F5F1">
      <w:pPr>
        <w:spacing w:line="440" w:lineRule="exact"/>
        <w:ind w:firstLine="480" w:firstLineChars="200"/>
        <w:rPr>
          <w:rFonts w:ascii="宋体" w:hAnsi="宋体" w:cs="宋体"/>
          <w:sz w:val="24"/>
          <w:szCs w:val="24"/>
        </w:rPr>
      </w:pPr>
      <w:r>
        <w:rPr>
          <w:rFonts w:hint="eastAsia" w:ascii="宋体" w:hAnsi="宋体" w:cs="宋体"/>
          <w:sz w:val="24"/>
          <w:szCs w:val="24"/>
        </w:rPr>
        <w:t>16.1 本项目投标有效期见投标人须知前附表12项。投标函的有效期比本须知规定的有效期短的，将被视为非响应性投标，该投标文件按无效投标处理。</w:t>
      </w:r>
    </w:p>
    <w:p w14:paraId="66BDF483">
      <w:pPr>
        <w:spacing w:line="440" w:lineRule="exact"/>
        <w:ind w:firstLine="480" w:firstLineChars="200"/>
        <w:rPr>
          <w:rFonts w:ascii="宋体" w:hAnsi="宋体" w:cs="宋体"/>
          <w:sz w:val="24"/>
          <w:szCs w:val="24"/>
        </w:rPr>
      </w:pPr>
      <w:r>
        <w:rPr>
          <w:rFonts w:hint="eastAsia" w:ascii="宋体" w:hAnsi="宋体" w:cs="宋体"/>
          <w:sz w:val="24"/>
          <w:szCs w:val="24"/>
        </w:rPr>
        <w:t>16.2 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14:paraId="20FD8695">
      <w:pPr>
        <w:pStyle w:val="3"/>
        <w:numPr>
          <w:ilvl w:val="0"/>
          <w:numId w:val="0"/>
        </w:numPr>
        <w:spacing w:before="0" w:after="0" w:line="440" w:lineRule="exact"/>
        <w:jc w:val="center"/>
        <w:rPr>
          <w:rFonts w:ascii="宋体" w:hAnsi="宋体" w:eastAsia="宋体" w:cs="宋体"/>
          <w:sz w:val="28"/>
          <w:szCs w:val="28"/>
        </w:rPr>
      </w:pPr>
      <w:bookmarkStart w:id="85" w:name="_Toc28787"/>
      <w:bookmarkStart w:id="86" w:name="_Toc2897"/>
      <w:bookmarkStart w:id="87" w:name="_Toc49503547"/>
      <w:bookmarkStart w:id="88" w:name="_Toc51786888"/>
      <w:bookmarkStart w:id="89" w:name="_Toc23446"/>
      <w:r>
        <w:rPr>
          <w:rFonts w:hint="eastAsia" w:ascii="宋体" w:hAnsi="宋体" w:eastAsia="宋体" w:cs="宋体"/>
          <w:sz w:val="28"/>
          <w:szCs w:val="28"/>
        </w:rPr>
        <w:t>四、投标文件递交</w:t>
      </w:r>
      <w:bookmarkEnd w:id="85"/>
      <w:bookmarkEnd w:id="86"/>
      <w:bookmarkEnd w:id="87"/>
      <w:bookmarkEnd w:id="88"/>
      <w:bookmarkEnd w:id="89"/>
    </w:p>
    <w:p w14:paraId="6B503166">
      <w:pPr>
        <w:spacing w:line="440" w:lineRule="exact"/>
        <w:ind w:firstLine="480" w:firstLineChars="200"/>
        <w:rPr>
          <w:rFonts w:ascii="宋体" w:hAnsi="宋体" w:cs="宋体"/>
          <w:b/>
          <w:bCs/>
          <w:sz w:val="24"/>
          <w:szCs w:val="24"/>
        </w:rPr>
      </w:pPr>
      <w:bookmarkStart w:id="90" w:name="_Toc346306749"/>
      <w:bookmarkStart w:id="91" w:name="_Toc352332870"/>
      <w:bookmarkStart w:id="92" w:name="_Toc346372896"/>
      <w:r>
        <w:rPr>
          <w:rFonts w:hint="eastAsia" w:ascii="宋体" w:hAnsi="宋体" w:cs="宋体"/>
          <w:b/>
          <w:bCs/>
          <w:sz w:val="24"/>
          <w:szCs w:val="24"/>
        </w:rPr>
        <w:t>17.投标文件递交时间和地点</w:t>
      </w:r>
      <w:bookmarkEnd w:id="90"/>
      <w:bookmarkEnd w:id="91"/>
      <w:bookmarkEnd w:id="92"/>
    </w:p>
    <w:p w14:paraId="1BCDE403">
      <w:pPr>
        <w:spacing w:line="440" w:lineRule="exact"/>
        <w:ind w:firstLine="480" w:firstLineChars="200"/>
        <w:rPr>
          <w:rFonts w:ascii="宋体" w:hAnsi="宋体" w:cs="宋体"/>
          <w:sz w:val="24"/>
          <w:szCs w:val="24"/>
        </w:rPr>
      </w:pPr>
      <w:r>
        <w:rPr>
          <w:rFonts w:hint="eastAsia" w:ascii="宋体" w:hAnsi="宋体" w:cs="宋体"/>
          <w:sz w:val="24"/>
          <w:szCs w:val="24"/>
        </w:rPr>
        <w:t>17.1 投标文件递交时间、投标截止时间及地点详见投标人须知前附表第14项。</w:t>
      </w:r>
    </w:p>
    <w:p w14:paraId="2A8F2E84">
      <w:pPr>
        <w:spacing w:line="440" w:lineRule="exact"/>
        <w:ind w:firstLine="480" w:firstLineChars="200"/>
        <w:rPr>
          <w:rFonts w:ascii="宋体" w:hAnsi="宋体" w:cs="宋体"/>
          <w:sz w:val="24"/>
          <w:szCs w:val="24"/>
        </w:rPr>
      </w:pPr>
      <w:r>
        <w:rPr>
          <w:rFonts w:hint="eastAsia" w:ascii="宋体" w:hAnsi="宋体" w:cs="宋体"/>
          <w:sz w:val="24"/>
          <w:szCs w:val="24"/>
        </w:rPr>
        <w:t>17.2 投标人代表必须在投标截止时间前将投标文件送达指定地点。如因招标文件的修改推迟投标截止日期的，则按招标人另行通知规定的时间递交。</w:t>
      </w:r>
    </w:p>
    <w:p w14:paraId="2A974B90">
      <w:pPr>
        <w:spacing w:line="440" w:lineRule="exact"/>
        <w:ind w:firstLine="480" w:firstLineChars="200"/>
        <w:rPr>
          <w:rFonts w:ascii="宋体" w:hAnsi="宋体" w:cs="宋体"/>
          <w:sz w:val="24"/>
          <w:szCs w:val="24"/>
        </w:rPr>
      </w:pPr>
      <w:r>
        <w:rPr>
          <w:rFonts w:hint="eastAsia" w:ascii="宋体" w:hAnsi="宋体" w:cs="宋体"/>
          <w:sz w:val="24"/>
          <w:szCs w:val="24"/>
        </w:rPr>
        <w:t>17.3 招标人不接收投标截止时间后送达的投标文件。</w:t>
      </w:r>
    </w:p>
    <w:p w14:paraId="28076E48">
      <w:pPr>
        <w:spacing w:line="440" w:lineRule="exact"/>
        <w:ind w:firstLine="480" w:firstLineChars="200"/>
        <w:rPr>
          <w:rFonts w:ascii="宋体" w:hAnsi="宋体" w:cs="宋体"/>
          <w:b/>
          <w:bCs/>
          <w:sz w:val="24"/>
          <w:szCs w:val="24"/>
        </w:rPr>
      </w:pPr>
      <w:bookmarkStart w:id="93" w:name="_Toc346306750"/>
      <w:bookmarkStart w:id="94" w:name="_Toc346372897"/>
      <w:bookmarkStart w:id="95" w:name="_Toc352332871"/>
      <w:r>
        <w:rPr>
          <w:rFonts w:hint="eastAsia" w:ascii="宋体" w:hAnsi="宋体" w:cs="宋体"/>
          <w:b/>
          <w:bCs/>
          <w:sz w:val="24"/>
          <w:szCs w:val="24"/>
        </w:rPr>
        <w:t>18.投标文件签收</w:t>
      </w:r>
      <w:bookmarkEnd w:id="93"/>
      <w:bookmarkEnd w:id="94"/>
      <w:bookmarkEnd w:id="95"/>
    </w:p>
    <w:p w14:paraId="4ED05DB4">
      <w:pPr>
        <w:spacing w:line="440" w:lineRule="exact"/>
        <w:ind w:firstLine="480" w:firstLineChars="200"/>
        <w:rPr>
          <w:rFonts w:ascii="宋体" w:hAnsi="宋体" w:cs="宋体"/>
          <w:sz w:val="24"/>
          <w:szCs w:val="24"/>
        </w:rPr>
      </w:pPr>
      <w:r>
        <w:rPr>
          <w:rFonts w:hint="eastAsia" w:ascii="宋体" w:hAnsi="宋体" w:cs="宋体"/>
          <w:sz w:val="24"/>
          <w:szCs w:val="24"/>
        </w:rPr>
        <w:t>18.1 本项目只接受现场递交书面形式的投标，其他形式的投标不予接收。</w:t>
      </w:r>
    </w:p>
    <w:p w14:paraId="583F896E">
      <w:pPr>
        <w:spacing w:line="440" w:lineRule="exact"/>
        <w:ind w:firstLine="480" w:firstLineChars="200"/>
        <w:rPr>
          <w:rFonts w:ascii="宋体" w:hAnsi="宋体" w:cs="宋体"/>
          <w:sz w:val="24"/>
          <w:szCs w:val="24"/>
        </w:rPr>
      </w:pPr>
      <w:r>
        <w:rPr>
          <w:rFonts w:hint="eastAsia" w:ascii="宋体" w:hAnsi="宋体" w:cs="宋体"/>
          <w:sz w:val="24"/>
          <w:szCs w:val="24"/>
        </w:rPr>
        <w:t>18.2 投标截止时间后对投标人已提交的投标文件不予退还。</w:t>
      </w:r>
    </w:p>
    <w:p w14:paraId="30E09E6F">
      <w:pPr>
        <w:spacing w:line="440" w:lineRule="exact"/>
        <w:ind w:firstLine="480" w:firstLineChars="200"/>
        <w:rPr>
          <w:rFonts w:ascii="宋体" w:hAnsi="宋体" w:cs="宋体"/>
          <w:b/>
          <w:bCs/>
          <w:sz w:val="24"/>
          <w:szCs w:val="24"/>
        </w:rPr>
      </w:pPr>
      <w:bookmarkStart w:id="96" w:name="_Toc346372898"/>
      <w:bookmarkStart w:id="97" w:name="_Toc346306751"/>
      <w:bookmarkStart w:id="98" w:name="_Toc352332872"/>
      <w:r>
        <w:rPr>
          <w:rFonts w:hint="eastAsia" w:ascii="宋体" w:hAnsi="宋体" w:cs="宋体"/>
          <w:b/>
          <w:bCs/>
          <w:sz w:val="24"/>
          <w:szCs w:val="24"/>
        </w:rPr>
        <w:t>19.投标文件修改与撤回</w:t>
      </w:r>
      <w:bookmarkEnd w:id="96"/>
      <w:bookmarkEnd w:id="97"/>
      <w:bookmarkEnd w:id="98"/>
    </w:p>
    <w:p w14:paraId="523CBDC4">
      <w:pPr>
        <w:spacing w:line="440" w:lineRule="exact"/>
        <w:ind w:firstLine="480" w:firstLineChars="200"/>
        <w:rPr>
          <w:rFonts w:ascii="宋体" w:hAnsi="宋体" w:cs="宋体"/>
          <w:sz w:val="24"/>
          <w:szCs w:val="24"/>
        </w:rPr>
      </w:pPr>
      <w:r>
        <w:rPr>
          <w:rFonts w:hint="eastAsia" w:ascii="宋体" w:hAnsi="宋体" w:cs="宋体"/>
          <w:sz w:val="24"/>
          <w:szCs w:val="24"/>
        </w:rPr>
        <w:t>19.1投标人在招标文件要求提交投标文件的截止时间前，可以修改或者撤回已提交的投标文件，并书面形式通知招标人。</w:t>
      </w:r>
    </w:p>
    <w:p w14:paraId="69A4BCF8">
      <w:pPr>
        <w:spacing w:line="440" w:lineRule="exact"/>
        <w:ind w:firstLine="480" w:firstLineChars="200"/>
        <w:rPr>
          <w:rFonts w:ascii="宋体" w:hAnsi="宋体" w:cs="宋体"/>
          <w:sz w:val="24"/>
          <w:szCs w:val="24"/>
        </w:rPr>
      </w:pPr>
      <w:r>
        <w:rPr>
          <w:rFonts w:hint="eastAsia" w:ascii="宋体" w:hAnsi="宋体" w:cs="宋体"/>
          <w:sz w:val="24"/>
          <w:szCs w:val="24"/>
        </w:rPr>
        <w:t>19.2 任何修改内容必须由投标人的法定代表人或其授权代理人签字，不得涂抹。经法定代表人或其授权代理人正式签署的修改文件组成投标文件的一部分，份数和密封要求同投标文件一致。</w:t>
      </w:r>
    </w:p>
    <w:p w14:paraId="54AB098D">
      <w:pPr>
        <w:spacing w:line="440" w:lineRule="exact"/>
        <w:ind w:firstLine="480" w:firstLineChars="200"/>
        <w:rPr>
          <w:rFonts w:ascii="宋体" w:hAnsi="宋体" w:cs="宋体"/>
          <w:sz w:val="24"/>
          <w:szCs w:val="24"/>
        </w:rPr>
      </w:pPr>
      <w:r>
        <w:rPr>
          <w:rFonts w:hint="eastAsia" w:ascii="宋体" w:hAnsi="宋体" w:cs="宋体"/>
          <w:sz w:val="24"/>
          <w:szCs w:val="24"/>
        </w:rPr>
        <w:t>19.3 投标截止时间后不允许对投标文件做实质性修改。</w:t>
      </w:r>
    </w:p>
    <w:p w14:paraId="679C4321">
      <w:pPr>
        <w:spacing w:line="440" w:lineRule="exact"/>
        <w:ind w:firstLine="480" w:firstLineChars="200"/>
        <w:rPr>
          <w:rFonts w:ascii="宋体" w:hAnsi="宋体" w:cs="宋体"/>
          <w:sz w:val="24"/>
          <w:szCs w:val="24"/>
        </w:rPr>
      </w:pPr>
      <w:r>
        <w:rPr>
          <w:rFonts w:hint="eastAsia" w:ascii="宋体" w:hAnsi="宋体" w:cs="宋体"/>
          <w:sz w:val="24"/>
          <w:szCs w:val="24"/>
        </w:rPr>
        <w:t>19.4投标有效期内不得撤回投标。</w:t>
      </w:r>
    </w:p>
    <w:p w14:paraId="3D19843A">
      <w:pPr>
        <w:pStyle w:val="3"/>
        <w:numPr>
          <w:ilvl w:val="0"/>
          <w:numId w:val="0"/>
        </w:numPr>
        <w:spacing w:before="0" w:after="0" w:line="440" w:lineRule="exact"/>
        <w:jc w:val="center"/>
        <w:rPr>
          <w:rFonts w:ascii="宋体" w:hAnsi="宋体" w:eastAsia="宋体" w:cs="宋体"/>
          <w:sz w:val="28"/>
          <w:szCs w:val="28"/>
        </w:rPr>
      </w:pPr>
      <w:bookmarkStart w:id="99" w:name="_Toc25792"/>
      <w:bookmarkStart w:id="100" w:name="_Toc30366"/>
      <w:bookmarkStart w:id="101" w:name="_Toc903"/>
      <w:bookmarkStart w:id="102" w:name="_Toc51786889"/>
      <w:bookmarkStart w:id="103" w:name="_Toc49503548"/>
      <w:r>
        <w:rPr>
          <w:rFonts w:hint="eastAsia" w:ascii="宋体" w:hAnsi="宋体" w:eastAsia="宋体" w:cs="宋体"/>
          <w:sz w:val="28"/>
          <w:szCs w:val="28"/>
        </w:rPr>
        <w:t>五、开标与评标</w:t>
      </w:r>
      <w:bookmarkEnd w:id="99"/>
      <w:bookmarkEnd w:id="100"/>
      <w:bookmarkEnd w:id="101"/>
      <w:bookmarkEnd w:id="102"/>
      <w:bookmarkEnd w:id="103"/>
    </w:p>
    <w:p w14:paraId="159FFB15">
      <w:pPr>
        <w:spacing w:line="440" w:lineRule="exact"/>
        <w:ind w:firstLine="480" w:firstLineChars="200"/>
        <w:rPr>
          <w:rFonts w:ascii="宋体" w:hAnsi="宋体" w:cs="宋体"/>
          <w:b/>
          <w:bCs/>
          <w:sz w:val="24"/>
          <w:szCs w:val="24"/>
        </w:rPr>
      </w:pPr>
      <w:bookmarkStart w:id="104" w:name="_Toc346372900"/>
      <w:bookmarkStart w:id="105" w:name="_Toc346306753"/>
      <w:bookmarkStart w:id="106" w:name="_Toc352332874"/>
      <w:r>
        <w:rPr>
          <w:rFonts w:hint="eastAsia" w:ascii="宋体" w:hAnsi="宋体" w:cs="宋体"/>
          <w:b/>
          <w:bCs/>
          <w:sz w:val="24"/>
          <w:szCs w:val="24"/>
        </w:rPr>
        <w:t>20.</w:t>
      </w:r>
      <w:bookmarkEnd w:id="104"/>
      <w:bookmarkEnd w:id="105"/>
      <w:bookmarkEnd w:id="106"/>
      <w:bookmarkStart w:id="107" w:name="_Toc212369527"/>
      <w:r>
        <w:rPr>
          <w:rFonts w:hint="eastAsia" w:ascii="宋体" w:hAnsi="宋体" w:cs="宋体"/>
          <w:b/>
          <w:bCs/>
          <w:sz w:val="24"/>
          <w:szCs w:val="24"/>
        </w:rPr>
        <w:t>开标</w:t>
      </w:r>
      <w:bookmarkEnd w:id="107"/>
      <w:r>
        <w:rPr>
          <w:rFonts w:hint="eastAsia" w:ascii="宋体" w:hAnsi="宋体" w:cs="宋体"/>
          <w:b/>
          <w:bCs/>
          <w:sz w:val="24"/>
          <w:szCs w:val="24"/>
        </w:rPr>
        <w:t>及评标</w:t>
      </w:r>
    </w:p>
    <w:p w14:paraId="01625833">
      <w:pPr>
        <w:spacing w:line="440" w:lineRule="exact"/>
        <w:ind w:firstLine="480" w:firstLineChars="200"/>
        <w:rPr>
          <w:rFonts w:ascii="宋体" w:hAnsi="宋体" w:cs="宋体"/>
          <w:sz w:val="24"/>
          <w:szCs w:val="24"/>
        </w:rPr>
      </w:pPr>
      <w:r>
        <w:rPr>
          <w:rFonts w:hint="eastAsia" w:ascii="宋体" w:hAnsi="宋体" w:cs="宋体"/>
          <w:sz w:val="24"/>
          <w:szCs w:val="24"/>
        </w:rPr>
        <w:t>20.1评标工作由招标人为该项目依法组织的、由三人及以上单数成员（视标的额大小按规定确定专家人数）组成的评标专家小组负责，即由评标专家小组按照国家招投标有关规定，本着公平、公正、公开、有序的原则，在最大限度地满足招标文件实质性要求的前提下，按照招标文件中规定的各项因素进行综合评审。</w:t>
      </w:r>
    </w:p>
    <w:p w14:paraId="6C7081F2">
      <w:pPr>
        <w:spacing w:line="440" w:lineRule="exact"/>
        <w:ind w:firstLine="480" w:firstLineChars="200"/>
        <w:rPr>
          <w:rFonts w:ascii="宋体" w:hAnsi="宋体" w:cs="宋体"/>
          <w:sz w:val="24"/>
          <w:szCs w:val="24"/>
        </w:rPr>
      </w:pPr>
      <w:r>
        <w:rPr>
          <w:rFonts w:hint="eastAsia" w:ascii="宋体" w:hAnsi="宋体" w:cs="宋体"/>
          <w:sz w:val="24"/>
          <w:szCs w:val="24"/>
        </w:rPr>
        <w:t>20.2开标程序</w:t>
      </w:r>
    </w:p>
    <w:p w14:paraId="27E537EA">
      <w:pPr>
        <w:spacing w:line="440" w:lineRule="exact"/>
        <w:ind w:firstLine="480" w:firstLineChars="200"/>
        <w:rPr>
          <w:rFonts w:ascii="宋体" w:hAnsi="宋体" w:cs="宋体"/>
          <w:sz w:val="24"/>
          <w:szCs w:val="24"/>
        </w:rPr>
      </w:pPr>
      <w:r>
        <w:rPr>
          <w:rFonts w:hint="eastAsia" w:ascii="宋体" w:hAnsi="宋体" w:cs="宋体"/>
          <w:sz w:val="24"/>
          <w:szCs w:val="24"/>
        </w:rPr>
        <w:t>（1）宣布开标会议开始并宣读开标纪律。</w:t>
      </w:r>
    </w:p>
    <w:p w14:paraId="64ADA5AF">
      <w:pPr>
        <w:spacing w:line="440" w:lineRule="exact"/>
        <w:ind w:firstLine="480" w:firstLineChars="200"/>
        <w:rPr>
          <w:rFonts w:ascii="宋体" w:hAnsi="宋体" w:cs="宋体"/>
          <w:sz w:val="24"/>
          <w:szCs w:val="24"/>
        </w:rPr>
      </w:pPr>
      <w:r>
        <w:rPr>
          <w:rFonts w:hint="eastAsia" w:ascii="宋体" w:hAnsi="宋体" w:cs="宋体"/>
          <w:sz w:val="24"/>
          <w:szCs w:val="24"/>
        </w:rPr>
        <w:t>（2）介绍与会人员。</w:t>
      </w:r>
    </w:p>
    <w:p w14:paraId="37DCF385">
      <w:pPr>
        <w:spacing w:line="440" w:lineRule="exact"/>
        <w:ind w:firstLine="480" w:firstLineChars="200"/>
        <w:rPr>
          <w:rFonts w:ascii="宋体" w:hAnsi="宋体" w:cs="宋体"/>
          <w:sz w:val="24"/>
          <w:szCs w:val="24"/>
        </w:rPr>
      </w:pPr>
      <w:r>
        <w:rPr>
          <w:rFonts w:hint="eastAsia" w:ascii="宋体" w:hAnsi="宋体" w:cs="宋体"/>
          <w:sz w:val="24"/>
          <w:szCs w:val="24"/>
        </w:rPr>
        <w:t>（3）核验投标人资格证明文件。</w:t>
      </w:r>
    </w:p>
    <w:p w14:paraId="1A0FCF37">
      <w:pPr>
        <w:spacing w:line="440" w:lineRule="exact"/>
        <w:ind w:firstLine="480" w:firstLineChars="200"/>
        <w:rPr>
          <w:rFonts w:ascii="宋体" w:hAnsi="宋体" w:cs="宋体"/>
          <w:sz w:val="24"/>
          <w:szCs w:val="24"/>
        </w:rPr>
      </w:pPr>
      <w:r>
        <w:rPr>
          <w:rFonts w:hint="eastAsia" w:ascii="宋体" w:hAnsi="宋体" w:cs="宋体"/>
          <w:sz w:val="24"/>
          <w:szCs w:val="24"/>
        </w:rPr>
        <w:t>（4）经资质审查通过后，进行开唱标工作，须统一按照技术配置要求分解报价。</w:t>
      </w:r>
    </w:p>
    <w:p w14:paraId="49F7196C">
      <w:pPr>
        <w:spacing w:line="440" w:lineRule="exact"/>
        <w:ind w:firstLine="480" w:firstLineChars="200"/>
        <w:rPr>
          <w:rFonts w:ascii="宋体" w:hAnsi="宋体" w:cs="宋体"/>
          <w:sz w:val="24"/>
          <w:szCs w:val="24"/>
        </w:rPr>
      </w:pPr>
      <w:r>
        <w:rPr>
          <w:rFonts w:hint="eastAsia" w:ascii="宋体" w:hAnsi="宋体" w:cs="宋体"/>
          <w:sz w:val="24"/>
          <w:szCs w:val="24"/>
        </w:rPr>
        <w:t>（5）投标人或投标人推选的代表对投标文件密封情况进行检查（投标人未参加开标会议的，视同认可投标文件密封完好）。</w:t>
      </w:r>
    </w:p>
    <w:p w14:paraId="5B9689FF">
      <w:pPr>
        <w:spacing w:line="440" w:lineRule="exact"/>
        <w:ind w:firstLine="480" w:firstLineChars="200"/>
        <w:rPr>
          <w:rFonts w:ascii="宋体" w:hAnsi="宋体" w:cs="宋体"/>
          <w:sz w:val="24"/>
          <w:szCs w:val="24"/>
        </w:rPr>
      </w:pPr>
      <w:r>
        <w:rPr>
          <w:rFonts w:hint="eastAsia" w:ascii="宋体" w:hAnsi="宋体" w:cs="宋体"/>
          <w:sz w:val="24"/>
          <w:szCs w:val="24"/>
        </w:rPr>
        <w:t>（6）经确认无误后，由工作人员当众拆封技术标书，由评标专家组对所有投标方的技术标部分综合评定和打分，确定进入商务标评比资格的投标方。</w:t>
      </w:r>
    </w:p>
    <w:p w14:paraId="7417B271">
      <w:pPr>
        <w:spacing w:line="440" w:lineRule="exact"/>
        <w:ind w:firstLine="480" w:firstLineChars="200"/>
        <w:rPr>
          <w:rFonts w:ascii="宋体" w:hAnsi="宋体" w:cs="宋体"/>
          <w:sz w:val="24"/>
          <w:szCs w:val="24"/>
        </w:rPr>
      </w:pPr>
      <w:r>
        <w:rPr>
          <w:rFonts w:hint="eastAsia" w:ascii="宋体" w:hAnsi="宋体" w:cs="宋体"/>
          <w:sz w:val="24"/>
          <w:szCs w:val="24"/>
        </w:rPr>
        <w:t>（7）由工作人员当众拆封投标方的开标一览表和商务标书，宣读投标人名称、投标价格和投标文件的其他主要内容，投标人授权代表现场确认。</w:t>
      </w:r>
    </w:p>
    <w:p w14:paraId="03B57A84">
      <w:pPr>
        <w:spacing w:line="440" w:lineRule="exact"/>
        <w:ind w:firstLine="480" w:firstLineChars="200"/>
        <w:rPr>
          <w:rFonts w:ascii="宋体" w:hAnsi="宋体" w:cs="宋体"/>
          <w:sz w:val="24"/>
          <w:szCs w:val="24"/>
        </w:rPr>
      </w:pPr>
      <w:r>
        <w:rPr>
          <w:rFonts w:hint="eastAsia" w:ascii="宋体" w:hAnsi="宋体" w:cs="宋体"/>
          <w:sz w:val="24"/>
          <w:szCs w:val="24"/>
        </w:rPr>
        <w:t>（8）进行商务标的评标及商务标的评分，招标人有权根据项目情况，采取多轮评标模式，最终根据商务标顺序确定各投标人排序，原则上按照合理最低价选择中标厂家。</w:t>
      </w:r>
    </w:p>
    <w:p w14:paraId="0EB06278">
      <w:pPr>
        <w:spacing w:line="440" w:lineRule="exact"/>
        <w:ind w:firstLine="480" w:firstLineChars="200"/>
        <w:rPr>
          <w:rFonts w:ascii="宋体" w:hAnsi="宋体" w:cs="宋体"/>
          <w:sz w:val="24"/>
          <w:szCs w:val="24"/>
        </w:rPr>
      </w:pPr>
      <w:r>
        <w:rPr>
          <w:rFonts w:hint="eastAsia" w:ascii="宋体" w:hAnsi="宋体" w:cs="宋体"/>
          <w:sz w:val="24"/>
          <w:szCs w:val="24"/>
        </w:rPr>
        <w:t>20.3本项目开标时间和地点见投标人须知前附表。开标会议由招标人组织并主持。招标人邀请各投标人派员参加开标会议。投标人未参加开标的，视同认可开标结果。</w:t>
      </w:r>
    </w:p>
    <w:p w14:paraId="0CB01F7E">
      <w:pPr>
        <w:spacing w:line="440" w:lineRule="exact"/>
        <w:ind w:firstLine="480" w:firstLineChars="200"/>
        <w:rPr>
          <w:rFonts w:ascii="宋体" w:hAnsi="宋体" w:cs="宋体"/>
          <w:sz w:val="24"/>
          <w:szCs w:val="24"/>
        </w:rPr>
      </w:pPr>
      <w:r>
        <w:rPr>
          <w:rFonts w:hint="eastAsia" w:ascii="宋体" w:hAnsi="宋体" w:cs="宋体"/>
          <w:sz w:val="24"/>
          <w:szCs w:val="24"/>
        </w:rPr>
        <w:t>20.4投标前请各投标人按照招标文件要求对项目方案进行充分准备，投标人已默认认可上述开标、评标过程，无异议。招标人无义务对未入围投标人做任何解释。</w:t>
      </w:r>
    </w:p>
    <w:p w14:paraId="46657CFD">
      <w:pPr>
        <w:spacing w:line="440" w:lineRule="exact"/>
        <w:ind w:firstLine="480" w:firstLineChars="200"/>
        <w:rPr>
          <w:rFonts w:ascii="宋体" w:hAnsi="宋体" w:cs="宋体"/>
          <w:b/>
          <w:bCs/>
          <w:sz w:val="24"/>
          <w:szCs w:val="24"/>
        </w:rPr>
      </w:pPr>
      <w:bookmarkStart w:id="108" w:name="_Toc92678127"/>
      <w:r>
        <w:rPr>
          <w:rFonts w:hint="eastAsia" w:ascii="宋体" w:hAnsi="宋体" w:cs="宋体"/>
          <w:b/>
          <w:bCs/>
          <w:sz w:val="24"/>
          <w:szCs w:val="24"/>
        </w:rPr>
        <w:t>21.评标委员会</w:t>
      </w:r>
      <w:bookmarkEnd w:id="108"/>
    </w:p>
    <w:p w14:paraId="6E34AFD6">
      <w:pPr>
        <w:spacing w:line="440" w:lineRule="exact"/>
        <w:ind w:firstLine="480" w:firstLineChars="200"/>
        <w:rPr>
          <w:rFonts w:ascii="宋体" w:hAnsi="宋体" w:cs="宋体"/>
          <w:sz w:val="24"/>
          <w:szCs w:val="24"/>
        </w:rPr>
      </w:pPr>
      <w:r>
        <w:rPr>
          <w:rFonts w:hint="eastAsia" w:ascii="宋体" w:hAnsi="宋体" w:cs="宋体"/>
          <w:sz w:val="24"/>
          <w:szCs w:val="24"/>
        </w:rPr>
        <w:t>评标委员会的组成见投标人须知前附表，评标委员会负责对投标文件进行审查、质疑、评标，提出书面评标报告，并向招标人推荐中标候选人排序名单。</w:t>
      </w:r>
    </w:p>
    <w:p w14:paraId="48EA21A9">
      <w:pPr>
        <w:spacing w:line="440" w:lineRule="exact"/>
        <w:ind w:firstLine="480" w:firstLineChars="200"/>
        <w:rPr>
          <w:rFonts w:ascii="宋体" w:hAnsi="宋体" w:cs="宋体"/>
          <w:b/>
          <w:bCs/>
          <w:sz w:val="24"/>
          <w:szCs w:val="24"/>
        </w:rPr>
      </w:pPr>
      <w:bookmarkStart w:id="109" w:name="_Toc212369528"/>
      <w:bookmarkStart w:id="110" w:name="_Toc92678128"/>
      <w:r>
        <w:rPr>
          <w:rFonts w:hint="eastAsia" w:ascii="宋体" w:hAnsi="宋体" w:cs="宋体"/>
          <w:b/>
          <w:bCs/>
          <w:sz w:val="24"/>
          <w:szCs w:val="24"/>
        </w:rPr>
        <w:t>22.评标原则</w:t>
      </w:r>
      <w:bookmarkEnd w:id="109"/>
      <w:bookmarkEnd w:id="110"/>
    </w:p>
    <w:p w14:paraId="57C6C843">
      <w:pPr>
        <w:spacing w:line="440" w:lineRule="exact"/>
        <w:ind w:firstLine="480" w:firstLineChars="200"/>
        <w:rPr>
          <w:rFonts w:ascii="宋体" w:hAnsi="宋体" w:cs="宋体"/>
          <w:sz w:val="24"/>
          <w:szCs w:val="24"/>
        </w:rPr>
      </w:pPr>
      <w:bookmarkStart w:id="111" w:name="_Toc212369529"/>
      <w:r>
        <w:rPr>
          <w:rFonts w:hint="eastAsia" w:ascii="宋体" w:hAnsi="宋体" w:cs="宋体"/>
          <w:sz w:val="24"/>
          <w:szCs w:val="24"/>
        </w:rPr>
        <w:t>“公平、公正、科学、择优”为本次评标的基本原则，评标委员会按照这一原则的要求，公正、平等地对待各投标人。同时，在评标过程中恪守以下原则：</w:t>
      </w:r>
      <w:bookmarkEnd w:id="111"/>
    </w:p>
    <w:p w14:paraId="64F29AEF">
      <w:pPr>
        <w:spacing w:line="440" w:lineRule="exact"/>
        <w:ind w:firstLine="480" w:firstLineChars="200"/>
        <w:rPr>
          <w:rFonts w:ascii="宋体" w:hAnsi="宋体" w:cs="宋体"/>
          <w:sz w:val="24"/>
          <w:szCs w:val="24"/>
        </w:rPr>
      </w:pPr>
      <w:r>
        <w:rPr>
          <w:rFonts w:hint="eastAsia" w:ascii="宋体" w:hAnsi="宋体" w:cs="宋体"/>
          <w:sz w:val="24"/>
          <w:szCs w:val="24"/>
        </w:rPr>
        <w:t>22.1 客观性原则：评标委员会将严格按照招标文件要求的内容，对投标人的投标文件进行认真评审；评标委员会对投标文件的评审仅依据投标文件本身，而不依靠投标文件以外的任何因素；</w:t>
      </w:r>
    </w:p>
    <w:p w14:paraId="5B1F69CD">
      <w:pPr>
        <w:spacing w:line="440" w:lineRule="exact"/>
        <w:ind w:firstLine="480" w:firstLineChars="200"/>
        <w:rPr>
          <w:rFonts w:ascii="宋体" w:hAnsi="宋体" w:cs="宋体"/>
          <w:sz w:val="24"/>
          <w:szCs w:val="24"/>
        </w:rPr>
      </w:pPr>
      <w:r>
        <w:rPr>
          <w:rFonts w:hint="eastAsia" w:ascii="宋体" w:hAnsi="宋体" w:cs="宋体"/>
          <w:sz w:val="24"/>
          <w:szCs w:val="24"/>
        </w:rPr>
        <w:t>22.2统一性原则：评标委员会将按照统一的评标原则和评标办法，用同一标准进行评审。</w:t>
      </w:r>
    </w:p>
    <w:p w14:paraId="43D277D8">
      <w:pPr>
        <w:spacing w:line="440" w:lineRule="exact"/>
        <w:ind w:firstLine="480" w:firstLineChars="200"/>
        <w:rPr>
          <w:rFonts w:ascii="宋体" w:hAnsi="宋体" w:cs="宋体"/>
          <w:sz w:val="24"/>
          <w:szCs w:val="24"/>
        </w:rPr>
      </w:pPr>
      <w:r>
        <w:rPr>
          <w:rFonts w:hint="eastAsia" w:ascii="宋体" w:hAnsi="宋体" w:cs="宋体"/>
          <w:sz w:val="24"/>
          <w:szCs w:val="24"/>
        </w:rPr>
        <w:t>22.3独立性原则：评标工作在评标委员会内部独立进行，不受外界任何因素的干扰和影响。评标委员会成员对出具的评审意见承担个人责任。</w:t>
      </w:r>
    </w:p>
    <w:p w14:paraId="64184642">
      <w:pPr>
        <w:spacing w:line="440" w:lineRule="exact"/>
        <w:ind w:firstLine="480" w:firstLineChars="200"/>
        <w:rPr>
          <w:rFonts w:ascii="宋体" w:hAnsi="宋体" w:cs="宋体"/>
          <w:sz w:val="24"/>
          <w:szCs w:val="24"/>
        </w:rPr>
      </w:pPr>
      <w:r>
        <w:rPr>
          <w:rFonts w:hint="eastAsia" w:ascii="宋体" w:hAnsi="宋体" w:cs="宋体"/>
          <w:sz w:val="24"/>
          <w:szCs w:val="24"/>
        </w:rPr>
        <w:t>22.4保密性原则：招标人应当采取必要的措施，保证评标在严格保密的情况下进行。</w:t>
      </w:r>
    </w:p>
    <w:p w14:paraId="34FE4855">
      <w:pPr>
        <w:spacing w:line="440" w:lineRule="exact"/>
        <w:ind w:firstLine="480" w:firstLineChars="200"/>
        <w:rPr>
          <w:rFonts w:ascii="宋体" w:hAnsi="宋体" w:cs="宋体"/>
          <w:sz w:val="24"/>
          <w:szCs w:val="24"/>
        </w:rPr>
      </w:pPr>
      <w:r>
        <w:rPr>
          <w:rFonts w:hint="eastAsia" w:ascii="宋体" w:hAnsi="宋体" w:cs="宋体"/>
          <w:sz w:val="24"/>
          <w:szCs w:val="24"/>
        </w:rPr>
        <w:t>22.5综合性原则：评标委员会将综合分析、评审投标人的各项指标，而不以单项指标的优劣评定出中标人。</w:t>
      </w:r>
    </w:p>
    <w:p w14:paraId="0D9B5CDE">
      <w:pPr>
        <w:pStyle w:val="3"/>
        <w:numPr>
          <w:ilvl w:val="0"/>
          <w:numId w:val="0"/>
        </w:numPr>
        <w:spacing w:before="0" w:after="0" w:line="440" w:lineRule="exact"/>
        <w:jc w:val="center"/>
        <w:rPr>
          <w:rFonts w:ascii="宋体" w:hAnsi="宋体" w:eastAsia="宋体" w:cs="宋体"/>
          <w:sz w:val="28"/>
          <w:szCs w:val="28"/>
        </w:rPr>
      </w:pPr>
      <w:bookmarkStart w:id="112" w:name="_Toc24628"/>
      <w:bookmarkStart w:id="113" w:name="_Toc17523"/>
      <w:bookmarkStart w:id="114" w:name="_Toc49503549"/>
      <w:bookmarkStart w:id="115" w:name="_Toc17946"/>
      <w:bookmarkStart w:id="116" w:name="_Toc51786890"/>
      <w:r>
        <w:rPr>
          <w:rFonts w:hint="eastAsia" w:ascii="宋体" w:hAnsi="宋体" w:eastAsia="宋体" w:cs="宋体"/>
          <w:sz w:val="28"/>
          <w:szCs w:val="28"/>
        </w:rPr>
        <w:t>六、授予合同</w:t>
      </w:r>
      <w:bookmarkEnd w:id="112"/>
      <w:bookmarkEnd w:id="113"/>
      <w:bookmarkEnd w:id="114"/>
      <w:bookmarkEnd w:id="115"/>
      <w:bookmarkEnd w:id="116"/>
    </w:p>
    <w:p w14:paraId="307BD186">
      <w:pPr>
        <w:spacing w:line="440" w:lineRule="exact"/>
        <w:ind w:firstLine="480" w:firstLineChars="200"/>
        <w:rPr>
          <w:rFonts w:ascii="宋体" w:hAnsi="宋体" w:cs="宋体"/>
          <w:b/>
          <w:bCs/>
          <w:sz w:val="24"/>
          <w:szCs w:val="24"/>
        </w:rPr>
      </w:pPr>
      <w:r>
        <w:rPr>
          <w:rFonts w:hint="eastAsia" w:ascii="宋体" w:hAnsi="宋体" w:cs="宋体"/>
          <w:b/>
          <w:bCs/>
          <w:sz w:val="24"/>
          <w:szCs w:val="24"/>
        </w:rPr>
        <w:t>23.定标</w:t>
      </w:r>
    </w:p>
    <w:p w14:paraId="2F401071">
      <w:pPr>
        <w:spacing w:line="440" w:lineRule="exact"/>
        <w:ind w:firstLine="480" w:firstLineChars="200"/>
        <w:rPr>
          <w:rFonts w:ascii="宋体" w:hAnsi="宋体" w:cs="宋体"/>
          <w:sz w:val="24"/>
          <w:szCs w:val="24"/>
        </w:rPr>
      </w:pPr>
      <w:r>
        <w:rPr>
          <w:rFonts w:hint="eastAsia" w:ascii="宋体" w:hAnsi="宋体" w:cs="宋体"/>
          <w:sz w:val="24"/>
          <w:szCs w:val="24"/>
        </w:rPr>
        <w:t>23.1招标人对评标委员会推荐的中标候选人进行审查。</w:t>
      </w:r>
    </w:p>
    <w:p w14:paraId="2E6C4F36">
      <w:pPr>
        <w:spacing w:line="440" w:lineRule="exact"/>
        <w:ind w:firstLine="480" w:firstLineChars="200"/>
        <w:rPr>
          <w:rFonts w:ascii="宋体" w:hAnsi="宋体" w:cs="宋体"/>
          <w:sz w:val="24"/>
          <w:szCs w:val="24"/>
        </w:rPr>
      </w:pPr>
      <w:r>
        <w:rPr>
          <w:rFonts w:hint="eastAsia" w:ascii="宋体" w:hAnsi="宋体" w:cs="宋体"/>
          <w:sz w:val="24"/>
          <w:szCs w:val="24"/>
        </w:rPr>
        <w:t>23.2最终审查的对象是招标项目的中标候选人。</w:t>
      </w:r>
    </w:p>
    <w:p w14:paraId="57166DE4">
      <w:pPr>
        <w:spacing w:line="440" w:lineRule="exact"/>
        <w:ind w:firstLine="480" w:firstLineChars="200"/>
        <w:rPr>
          <w:rFonts w:ascii="宋体" w:hAnsi="宋体" w:cs="宋体"/>
          <w:sz w:val="24"/>
          <w:szCs w:val="24"/>
        </w:rPr>
      </w:pPr>
      <w:r>
        <w:rPr>
          <w:rFonts w:hint="eastAsia" w:ascii="宋体" w:hAnsi="宋体" w:cs="宋体"/>
          <w:sz w:val="24"/>
          <w:szCs w:val="24"/>
        </w:rPr>
        <w:t>23.3最终审查的内容是对中标候选人所报货物的产品性能及性价比、安装方案、调试方案、技术状况、生产条件、产品质量、交付时间、投标人信誉以及招标人认为有必要了解的其它问题作进一步的审查或了解。</w:t>
      </w:r>
    </w:p>
    <w:p w14:paraId="1406FDE8">
      <w:pPr>
        <w:spacing w:line="440" w:lineRule="exact"/>
        <w:ind w:firstLine="480" w:firstLineChars="200"/>
        <w:rPr>
          <w:rFonts w:ascii="宋体" w:hAnsi="宋体" w:cs="宋体"/>
          <w:sz w:val="24"/>
          <w:szCs w:val="24"/>
        </w:rPr>
      </w:pPr>
      <w:r>
        <w:rPr>
          <w:rFonts w:hint="eastAsia" w:ascii="宋体" w:hAnsi="宋体" w:cs="宋体"/>
          <w:sz w:val="24"/>
          <w:szCs w:val="24"/>
        </w:rPr>
        <w:t>23.4最终审查的方式：</w:t>
      </w:r>
    </w:p>
    <w:p w14:paraId="692192AB">
      <w:pPr>
        <w:spacing w:line="440" w:lineRule="exact"/>
        <w:ind w:firstLine="480" w:firstLineChars="200"/>
        <w:rPr>
          <w:rFonts w:ascii="宋体" w:hAnsi="宋体" w:cs="宋体"/>
          <w:sz w:val="24"/>
          <w:szCs w:val="24"/>
        </w:rPr>
      </w:pPr>
      <w:r>
        <w:rPr>
          <w:rFonts w:hint="eastAsia" w:ascii="宋体" w:hAnsi="宋体" w:cs="宋体"/>
          <w:sz w:val="24"/>
          <w:szCs w:val="24"/>
        </w:rPr>
        <w:t>对中标候选人进行询问或对中标候选人进行实地考察。</w:t>
      </w:r>
    </w:p>
    <w:p w14:paraId="36C16583">
      <w:pPr>
        <w:spacing w:line="440" w:lineRule="exact"/>
        <w:ind w:firstLine="480" w:firstLineChars="200"/>
        <w:rPr>
          <w:rFonts w:ascii="宋体" w:hAnsi="宋体" w:cs="宋体"/>
          <w:sz w:val="24"/>
          <w:szCs w:val="24"/>
        </w:rPr>
      </w:pPr>
      <w:r>
        <w:rPr>
          <w:rFonts w:hint="eastAsia" w:ascii="宋体" w:hAnsi="宋体" w:cs="宋体"/>
          <w:sz w:val="24"/>
          <w:szCs w:val="24"/>
        </w:rPr>
        <w:t>23.5接受最终审查的中标候选人，必须如实回答招标人的询问并受理招标人的考察，</w:t>
      </w:r>
      <w:r>
        <w:rPr>
          <w:rFonts w:hint="eastAsia" w:ascii="宋体" w:hAnsi="宋体" w:cs="宋体"/>
          <w:sz w:val="24"/>
          <w:szCs w:val="24"/>
          <w:lang w:val="en-US" w:eastAsia="zh-CN"/>
        </w:rPr>
        <w:t>或</w:t>
      </w:r>
      <w:r>
        <w:rPr>
          <w:rFonts w:hint="eastAsia" w:ascii="宋体" w:hAnsi="宋体" w:cs="宋体"/>
          <w:sz w:val="24"/>
          <w:szCs w:val="24"/>
        </w:rPr>
        <w:t>提供产品检测报告(复印件加盖公章)、主要设备的生产许可证或强制性认证证书</w:t>
      </w:r>
      <w:r>
        <w:rPr>
          <w:rFonts w:hint="eastAsia" w:ascii="宋体" w:hAnsi="宋体" w:cs="宋体"/>
          <w:sz w:val="24"/>
          <w:szCs w:val="24"/>
          <w:lang w:val="en-US" w:eastAsia="zh-CN"/>
        </w:rPr>
        <w:t>等</w:t>
      </w:r>
      <w:r>
        <w:rPr>
          <w:rFonts w:hint="eastAsia" w:ascii="宋体" w:hAnsi="宋体" w:cs="宋体"/>
          <w:sz w:val="24"/>
          <w:szCs w:val="24"/>
        </w:rPr>
        <w:t>。</w:t>
      </w:r>
    </w:p>
    <w:p w14:paraId="14852524">
      <w:pPr>
        <w:spacing w:line="440" w:lineRule="exact"/>
        <w:ind w:firstLine="480" w:firstLineChars="200"/>
        <w:rPr>
          <w:rFonts w:ascii="宋体" w:hAnsi="宋体" w:cs="宋体"/>
          <w:sz w:val="24"/>
          <w:szCs w:val="24"/>
        </w:rPr>
      </w:pPr>
      <w:r>
        <w:rPr>
          <w:rFonts w:hint="eastAsia" w:ascii="宋体" w:hAnsi="宋体" w:cs="宋体"/>
          <w:sz w:val="24"/>
          <w:szCs w:val="24"/>
        </w:rPr>
        <w:t>23.6通过对中标候选人的最终审查确定中标人。</w:t>
      </w:r>
    </w:p>
    <w:p w14:paraId="09D0FFFD">
      <w:pPr>
        <w:spacing w:line="440" w:lineRule="exact"/>
        <w:ind w:firstLine="480" w:firstLineChars="200"/>
        <w:rPr>
          <w:rFonts w:ascii="宋体" w:hAnsi="宋体" w:cs="宋体"/>
          <w:b/>
          <w:bCs/>
          <w:sz w:val="24"/>
          <w:szCs w:val="24"/>
        </w:rPr>
      </w:pPr>
      <w:r>
        <w:rPr>
          <w:rFonts w:hint="eastAsia" w:ascii="宋体" w:hAnsi="宋体" w:cs="宋体"/>
          <w:b/>
          <w:bCs/>
          <w:sz w:val="24"/>
          <w:szCs w:val="24"/>
        </w:rPr>
        <w:t>24.招标人在授标时有变更数量的权利。</w:t>
      </w:r>
    </w:p>
    <w:p w14:paraId="11C9708B">
      <w:pPr>
        <w:spacing w:line="440" w:lineRule="exact"/>
        <w:ind w:firstLine="480" w:firstLineChars="200"/>
        <w:rPr>
          <w:rFonts w:ascii="宋体" w:hAnsi="宋体" w:cs="宋体"/>
          <w:sz w:val="24"/>
          <w:szCs w:val="24"/>
        </w:rPr>
      </w:pPr>
      <w:r>
        <w:rPr>
          <w:rFonts w:hint="eastAsia" w:ascii="宋体" w:hAnsi="宋体" w:cs="宋体"/>
          <w:sz w:val="24"/>
          <w:szCs w:val="24"/>
        </w:rPr>
        <w:t>在向投标人授予中标通知书时，在单位产品价格不变的情况下招标人有变更</w:t>
      </w:r>
      <w:r>
        <w:rPr>
          <w:rFonts w:hint="eastAsia" w:ascii="宋体" w:hAnsi="宋体" w:cs="宋体"/>
          <w:sz w:val="24"/>
          <w:szCs w:val="24"/>
          <w:lang w:val="en-US" w:eastAsia="zh-CN"/>
        </w:rPr>
        <w:t>型号</w:t>
      </w:r>
      <w:r>
        <w:rPr>
          <w:rFonts w:hint="eastAsia" w:ascii="宋体" w:hAnsi="宋体" w:cs="宋体"/>
          <w:sz w:val="24"/>
          <w:szCs w:val="24"/>
        </w:rPr>
        <w:t>的权利。</w:t>
      </w:r>
    </w:p>
    <w:p w14:paraId="2879BEF6">
      <w:pPr>
        <w:spacing w:line="440" w:lineRule="exact"/>
        <w:ind w:firstLine="480" w:firstLineChars="200"/>
        <w:rPr>
          <w:rFonts w:ascii="宋体" w:hAnsi="宋体" w:cs="宋体"/>
          <w:sz w:val="24"/>
          <w:szCs w:val="24"/>
        </w:rPr>
      </w:pPr>
      <w:r>
        <w:rPr>
          <w:rFonts w:hint="eastAsia" w:ascii="宋体" w:hAnsi="宋体" w:cs="宋体"/>
          <w:b/>
          <w:bCs/>
          <w:sz w:val="24"/>
          <w:szCs w:val="24"/>
        </w:rPr>
        <w:t>25.招标人有接受和拒绝任何一个或所有投标的权利，</w:t>
      </w:r>
      <w:r>
        <w:rPr>
          <w:rFonts w:hint="eastAsia" w:ascii="宋体" w:hAnsi="宋体" w:cs="宋体"/>
          <w:sz w:val="24"/>
          <w:szCs w:val="24"/>
        </w:rPr>
        <w:t>招标人在中标通知书发出之前任何时候仍有选择或拒绝任何投标人中标或宣布招标无效的权利。对受影响的投标人不承担任何责任，也无义务向受影响的投标人解释采取这一行动的理由。</w:t>
      </w:r>
    </w:p>
    <w:p w14:paraId="1C4CA758">
      <w:pPr>
        <w:spacing w:line="440" w:lineRule="exact"/>
        <w:ind w:firstLine="480" w:firstLineChars="200"/>
        <w:rPr>
          <w:rFonts w:ascii="宋体" w:hAnsi="宋体" w:cs="宋体"/>
          <w:b/>
          <w:bCs/>
          <w:sz w:val="24"/>
          <w:szCs w:val="24"/>
        </w:rPr>
      </w:pPr>
      <w:r>
        <w:rPr>
          <w:rFonts w:hint="eastAsia" w:ascii="宋体" w:hAnsi="宋体" w:cs="宋体"/>
          <w:b/>
          <w:bCs/>
          <w:sz w:val="24"/>
          <w:szCs w:val="24"/>
        </w:rPr>
        <w:t>26.中标通知</w:t>
      </w:r>
    </w:p>
    <w:p w14:paraId="6023F227">
      <w:pPr>
        <w:spacing w:line="440" w:lineRule="exact"/>
        <w:ind w:firstLine="480" w:firstLineChars="200"/>
        <w:rPr>
          <w:rFonts w:ascii="宋体" w:hAnsi="宋体" w:cs="宋体"/>
          <w:sz w:val="24"/>
          <w:szCs w:val="24"/>
        </w:rPr>
      </w:pPr>
      <w:r>
        <w:rPr>
          <w:rFonts w:hint="eastAsia" w:ascii="宋体" w:hAnsi="宋体" w:cs="宋体"/>
          <w:sz w:val="24"/>
          <w:szCs w:val="24"/>
        </w:rPr>
        <w:t>26.1确定中标结果后，招标人向中标人签发《中标通知书》。</w:t>
      </w:r>
    </w:p>
    <w:p w14:paraId="6391F933">
      <w:pPr>
        <w:spacing w:line="440" w:lineRule="exact"/>
        <w:ind w:firstLine="480" w:firstLineChars="200"/>
        <w:rPr>
          <w:rFonts w:ascii="宋体" w:hAnsi="宋体" w:cs="宋体"/>
          <w:sz w:val="24"/>
          <w:szCs w:val="24"/>
        </w:rPr>
      </w:pPr>
      <w:r>
        <w:rPr>
          <w:rFonts w:hint="eastAsia" w:ascii="宋体" w:hAnsi="宋体" w:cs="宋体"/>
          <w:sz w:val="24"/>
          <w:szCs w:val="24"/>
        </w:rPr>
        <w:t>26.2中标通知书将是合同的组成部分。</w:t>
      </w:r>
    </w:p>
    <w:p w14:paraId="4A36CDFD">
      <w:pPr>
        <w:spacing w:line="440" w:lineRule="exact"/>
        <w:ind w:firstLine="480" w:firstLineChars="200"/>
        <w:rPr>
          <w:rFonts w:ascii="宋体" w:hAnsi="宋体" w:cs="宋体"/>
          <w:b/>
          <w:bCs/>
          <w:sz w:val="24"/>
          <w:szCs w:val="24"/>
        </w:rPr>
      </w:pPr>
      <w:r>
        <w:rPr>
          <w:rFonts w:hint="eastAsia" w:ascii="宋体" w:hAnsi="宋体" w:cs="宋体"/>
          <w:b/>
          <w:bCs/>
          <w:sz w:val="24"/>
          <w:szCs w:val="24"/>
        </w:rPr>
        <w:t>27.签订合同</w:t>
      </w:r>
    </w:p>
    <w:p w14:paraId="4282B9B6">
      <w:pPr>
        <w:spacing w:line="440" w:lineRule="exact"/>
        <w:ind w:firstLine="480" w:firstLineChars="200"/>
        <w:rPr>
          <w:rFonts w:ascii="宋体" w:hAnsi="宋体" w:cs="宋体"/>
          <w:sz w:val="24"/>
          <w:szCs w:val="24"/>
        </w:rPr>
      </w:pPr>
      <w:r>
        <w:rPr>
          <w:rFonts w:hint="eastAsia" w:ascii="宋体" w:hAnsi="宋体" w:cs="宋体"/>
          <w:sz w:val="24"/>
          <w:szCs w:val="24"/>
        </w:rPr>
        <w:t>27.1中标人应按中标通知书中规定的时间、地点与招标人签订中标经济合同，否则按开标后撤回投标处理。</w:t>
      </w:r>
    </w:p>
    <w:p w14:paraId="62E676DA">
      <w:pPr>
        <w:spacing w:line="440" w:lineRule="exact"/>
        <w:ind w:firstLine="480" w:firstLineChars="200"/>
        <w:rPr>
          <w:rFonts w:ascii="宋体" w:hAnsi="宋体" w:cs="宋体"/>
          <w:sz w:val="24"/>
          <w:szCs w:val="24"/>
        </w:rPr>
      </w:pPr>
      <w:r>
        <w:rPr>
          <w:rFonts w:hint="eastAsia" w:ascii="宋体" w:hAnsi="宋体" w:cs="宋体"/>
          <w:sz w:val="24"/>
          <w:szCs w:val="24"/>
        </w:rPr>
        <w:t>27.2招标文件、中标人的投标文件及评标过程中有关澄清文件均应作为合同附件。</w:t>
      </w:r>
    </w:p>
    <w:p w14:paraId="1260C2A4">
      <w:pPr>
        <w:spacing w:line="440" w:lineRule="exact"/>
        <w:ind w:firstLine="480" w:firstLineChars="200"/>
        <w:rPr>
          <w:rFonts w:ascii="宋体" w:hAnsi="宋体" w:cs="宋体"/>
          <w:sz w:val="24"/>
          <w:szCs w:val="24"/>
        </w:rPr>
      </w:pPr>
      <w:r>
        <w:rPr>
          <w:rFonts w:hint="eastAsia" w:ascii="宋体" w:hAnsi="宋体" w:cs="宋体"/>
          <w:sz w:val="24"/>
          <w:szCs w:val="24"/>
        </w:rPr>
        <w:t>27.3合同以双方最终签署的版本为准。</w:t>
      </w:r>
    </w:p>
    <w:p w14:paraId="0F45CC03">
      <w:pPr>
        <w:pStyle w:val="3"/>
        <w:numPr>
          <w:ilvl w:val="0"/>
          <w:numId w:val="0"/>
        </w:numPr>
        <w:spacing w:before="0" w:after="0" w:line="440" w:lineRule="exact"/>
        <w:jc w:val="center"/>
        <w:rPr>
          <w:rFonts w:ascii="宋体" w:hAnsi="宋体" w:eastAsia="宋体" w:cs="宋体"/>
          <w:sz w:val="28"/>
          <w:szCs w:val="28"/>
        </w:rPr>
      </w:pPr>
      <w:bookmarkStart w:id="117" w:name="_Toc15151"/>
      <w:bookmarkStart w:id="118" w:name="_Toc31602"/>
      <w:bookmarkStart w:id="119" w:name="_Toc49503550"/>
      <w:bookmarkStart w:id="120" w:name="_Toc17127"/>
      <w:bookmarkStart w:id="121" w:name="_Toc51786891"/>
      <w:bookmarkStart w:id="122" w:name="_Toc500420293"/>
      <w:bookmarkStart w:id="123" w:name="_Toc500420375"/>
      <w:r>
        <w:rPr>
          <w:rFonts w:hint="eastAsia" w:ascii="宋体" w:hAnsi="宋体" w:eastAsia="宋体" w:cs="宋体"/>
          <w:sz w:val="28"/>
          <w:szCs w:val="28"/>
        </w:rPr>
        <w:t>七、废标及终止招标</w:t>
      </w:r>
      <w:bookmarkEnd w:id="117"/>
      <w:bookmarkEnd w:id="118"/>
      <w:bookmarkEnd w:id="119"/>
      <w:bookmarkEnd w:id="120"/>
      <w:bookmarkEnd w:id="121"/>
    </w:p>
    <w:p w14:paraId="367BEE7B">
      <w:pPr>
        <w:spacing w:line="440" w:lineRule="exact"/>
        <w:ind w:firstLine="480" w:firstLineChars="200"/>
        <w:rPr>
          <w:rFonts w:ascii="宋体" w:hAnsi="宋体" w:cs="宋体"/>
          <w:b/>
          <w:bCs/>
          <w:sz w:val="24"/>
          <w:szCs w:val="24"/>
        </w:rPr>
      </w:pPr>
      <w:r>
        <w:rPr>
          <w:rFonts w:hint="eastAsia" w:ascii="宋体" w:hAnsi="宋体" w:cs="宋体"/>
          <w:b/>
          <w:bCs/>
          <w:sz w:val="24"/>
          <w:szCs w:val="24"/>
        </w:rPr>
        <w:t>28.废标</w:t>
      </w:r>
    </w:p>
    <w:p w14:paraId="4B31AD37">
      <w:pPr>
        <w:spacing w:line="440" w:lineRule="exact"/>
        <w:ind w:firstLine="480" w:firstLineChars="200"/>
        <w:rPr>
          <w:rFonts w:ascii="宋体" w:hAnsi="宋体" w:cs="宋体"/>
          <w:sz w:val="24"/>
          <w:szCs w:val="24"/>
        </w:rPr>
      </w:pPr>
      <w:r>
        <w:rPr>
          <w:rFonts w:hint="eastAsia" w:ascii="宋体" w:hAnsi="宋体" w:cs="宋体"/>
          <w:sz w:val="24"/>
          <w:szCs w:val="24"/>
        </w:rPr>
        <w:t>28.1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8ED5ED8">
      <w:pPr>
        <w:spacing w:line="440" w:lineRule="exact"/>
        <w:ind w:firstLine="480" w:firstLineChars="200"/>
        <w:rPr>
          <w:rFonts w:ascii="宋体" w:hAnsi="宋体" w:cs="宋体"/>
          <w:sz w:val="24"/>
          <w:szCs w:val="24"/>
        </w:rPr>
      </w:pPr>
      <w:r>
        <w:rPr>
          <w:rFonts w:hint="eastAsia" w:ascii="宋体" w:hAnsi="宋体" w:cs="宋体"/>
          <w:sz w:val="24"/>
          <w:szCs w:val="24"/>
        </w:rPr>
        <w:t>（1）投标人提供的有关资格、资质证明文件不合格、不真实或提供虚假投标材料；</w:t>
      </w:r>
    </w:p>
    <w:p w14:paraId="6D958F3F">
      <w:pPr>
        <w:spacing w:line="440" w:lineRule="exact"/>
        <w:ind w:firstLine="480" w:firstLineChars="200"/>
        <w:rPr>
          <w:rFonts w:ascii="宋体" w:hAnsi="宋体" w:cs="宋体"/>
          <w:sz w:val="24"/>
          <w:szCs w:val="24"/>
        </w:rPr>
      </w:pPr>
      <w:r>
        <w:rPr>
          <w:rFonts w:hint="eastAsia" w:ascii="宋体" w:hAnsi="宋体" w:cs="宋体"/>
          <w:sz w:val="24"/>
          <w:szCs w:val="24"/>
        </w:rPr>
        <w:t>（2）投标人在报价有效期内撤回投标；</w:t>
      </w:r>
    </w:p>
    <w:p w14:paraId="678FAD37">
      <w:pPr>
        <w:spacing w:line="440" w:lineRule="exact"/>
        <w:ind w:firstLine="480" w:firstLineChars="200"/>
        <w:rPr>
          <w:rFonts w:ascii="宋体" w:hAnsi="宋体" w:cs="宋体"/>
          <w:sz w:val="24"/>
          <w:szCs w:val="24"/>
        </w:rPr>
      </w:pPr>
      <w:r>
        <w:rPr>
          <w:rFonts w:hint="eastAsia" w:ascii="宋体" w:hAnsi="宋体" w:cs="宋体"/>
          <w:sz w:val="24"/>
          <w:szCs w:val="24"/>
        </w:rPr>
        <w:t>（3）在整个评标过程中，投标人有企图影响评标结果公正性的任何活动；</w:t>
      </w:r>
    </w:p>
    <w:p w14:paraId="5EEABE3C">
      <w:pPr>
        <w:spacing w:line="440" w:lineRule="exact"/>
        <w:ind w:firstLine="480" w:firstLineChars="200"/>
        <w:rPr>
          <w:rFonts w:ascii="宋体" w:hAnsi="宋体" w:cs="宋体"/>
          <w:sz w:val="24"/>
          <w:szCs w:val="24"/>
        </w:rPr>
      </w:pPr>
      <w:r>
        <w:rPr>
          <w:rFonts w:hint="eastAsia" w:ascii="宋体" w:hAnsi="宋体" w:cs="宋体"/>
          <w:sz w:val="24"/>
          <w:szCs w:val="24"/>
        </w:rPr>
        <w:t>（4）投标人以任何方式诋毁其他投标人；</w:t>
      </w:r>
    </w:p>
    <w:p w14:paraId="0541AFBC">
      <w:pPr>
        <w:spacing w:line="440" w:lineRule="exact"/>
        <w:ind w:firstLine="480" w:firstLineChars="200"/>
        <w:rPr>
          <w:rFonts w:ascii="宋体" w:hAnsi="宋体" w:cs="宋体"/>
          <w:sz w:val="24"/>
          <w:szCs w:val="24"/>
        </w:rPr>
      </w:pPr>
      <w:r>
        <w:rPr>
          <w:rFonts w:hint="eastAsia" w:ascii="宋体" w:hAnsi="宋体" w:cs="宋体"/>
          <w:sz w:val="24"/>
          <w:szCs w:val="24"/>
        </w:rPr>
        <w:t>（5）投标人串通投标；</w:t>
      </w:r>
    </w:p>
    <w:p w14:paraId="435344E2">
      <w:pPr>
        <w:spacing w:line="440" w:lineRule="exact"/>
        <w:ind w:firstLine="480" w:firstLineChars="200"/>
        <w:rPr>
          <w:rFonts w:ascii="宋体" w:hAnsi="宋体" w:cs="宋体"/>
          <w:sz w:val="24"/>
          <w:szCs w:val="24"/>
        </w:rPr>
      </w:pPr>
      <w:r>
        <w:rPr>
          <w:rFonts w:hint="eastAsia" w:ascii="宋体" w:hAnsi="宋体" w:cs="宋体"/>
          <w:sz w:val="24"/>
          <w:szCs w:val="24"/>
        </w:rPr>
        <w:t>（6）以他人名义投标或者以其他方式弄虚作假，骗取中标的；</w:t>
      </w:r>
    </w:p>
    <w:p w14:paraId="4380C664">
      <w:pPr>
        <w:spacing w:line="440" w:lineRule="exact"/>
        <w:ind w:firstLine="480" w:firstLineChars="200"/>
        <w:rPr>
          <w:rFonts w:ascii="宋体" w:hAnsi="宋体" w:cs="宋体"/>
          <w:sz w:val="24"/>
          <w:szCs w:val="24"/>
        </w:rPr>
      </w:pPr>
      <w:r>
        <w:rPr>
          <w:rFonts w:hint="eastAsia" w:ascii="宋体" w:hAnsi="宋体" w:cs="宋体"/>
          <w:sz w:val="24"/>
          <w:szCs w:val="24"/>
        </w:rPr>
        <w:t>（7）样品不满足招标文件规定的（若招标文件约定提供样品）；</w:t>
      </w:r>
    </w:p>
    <w:p w14:paraId="3F4BA54D">
      <w:pPr>
        <w:spacing w:line="440" w:lineRule="exact"/>
        <w:ind w:firstLine="480" w:firstLineChars="200"/>
        <w:rPr>
          <w:rFonts w:ascii="宋体" w:hAnsi="宋体" w:cs="宋体"/>
          <w:sz w:val="24"/>
          <w:szCs w:val="24"/>
        </w:rPr>
      </w:pPr>
      <w:r>
        <w:rPr>
          <w:rFonts w:hint="eastAsia" w:ascii="宋体" w:hAnsi="宋体" w:cs="宋体"/>
          <w:sz w:val="24"/>
          <w:szCs w:val="24"/>
        </w:rPr>
        <w:t>（8）按照12.1条约定无投标人盖章或无法定代表人或法定代表人授权的委托代理人签字或盖章的；</w:t>
      </w:r>
    </w:p>
    <w:p w14:paraId="01190169">
      <w:pPr>
        <w:spacing w:line="440" w:lineRule="exact"/>
        <w:ind w:firstLine="480" w:firstLineChars="200"/>
        <w:rPr>
          <w:rFonts w:ascii="宋体" w:hAnsi="宋体" w:cs="宋体"/>
          <w:sz w:val="24"/>
          <w:szCs w:val="24"/>
        </w:rPr>
      </w:pPr>
      <w:r>
        <w:rPr>
          <w:rFonts w:hint="eastAsia" w:ascii="宋体" w:hAnsi="宋体" w:cs="宋体"/>
          <w:sz w:val="24"/>
          <w:szCs w:val="24"/>
        </w:rPr>
        <w:t>（9）投标人递交两份或多份内容不同的报价文件，或者在一份报价文件中对同一采购项目报有两个或多个报价，且未声明哪一个有效，按招标文件规定提交备选方案的除外；</w:t>
      </w:r>
    </w:p>
    <w:p w14:paraId="03F3E888">
      <w:pPr>
        <w:spacing w:line="440" w:lineRule="exact"/>
        <w:ind w:firstLine="480" w:firstLineChars="200"/>
        <w:rPr>
          <w:rFonts w:ascii="宋体" w:hAnsi="宋体" w:cs="宋体"/>
          <w:sz w:val="24"/>
          <w:szCs w:val="24"/>
        </w:rPr>
      </w:pPr>
      <w:r>
        <w:rPr>
          <w:rFonts w:hint="eastAsia" w:ascii="宋体" w:hAnsi="宋体" w:cs="宋体"/>
          <w:sz w:val="24"/>
          <w:szCs w:val="24"/>
        </w:rPr>
        <w:t>（10）不同投标人的投标文件内容存在非正常一致的；</w:t>
      </w:r>
    </w:p>
    <w:p w14:paraId="0D261BF8">
      <w:pPr>
        <w:spacing w:line="440" w:lineRule="exact"/>
        <w:ind w:firstLine="480" w:firstLineChars="200"/>
        <w:rPr>
          <w:rFonts w:ascii="宋体" w:hAnsi="宋体" w:cs="宋体"/>
          <w:sz w:val="24"/>
          <w:szCs w:val="24"/>
        </w:rPr>
      </w:pPr>
      <w:r>
        <w:rPr>
          <w:rFonts w:hint="eastAsia" w:ascii="宋体" w:hAnsi="宋体" w:cs="宋体"/>
          <w:sz w:val="24"/>
          <w:szCs w:val="24"/>
        </w:rPr>
        <w:t>（11）不同投标人的投标文件相互混装的；</w:t>
      </w:r>
    </w:p>
    <w:p w14:paraId="09FE1DB0">
      <w:pPr>
        <w:spacing w:line="440" w:lineRule="exact"/>
        <w:ind w:firstLine="480" w:firstLineChars="200"/>
        <w:rPr>
          <w:rFonts w:ascii="宋体" w:hAnsi="宋体" w:cs="宋体"/>
          <w:sz w:val="24"/>
          <w:szCs w:val="24"/>
        </w:rPr>
      </w:pPr>
      <w:r>
        <w:rPr>
          <w:rFonts w:hint="eastAsia" w:ascii="宋体" w:hAnsi="宋体" w:cs="宋体"/>
          <w:sz w:val="24"/>
          <w:szCs w:val="24"/>
        </w:rPr>
        <w:t>（12）不同投标人委托同一人投标的；</w:t>
      </w:r>
    </w:p>
    <w:p w14:paraId="2FD4FEAA">
      <w:pPr>
        <w:spacing w:line="440" w:lineRule="exact"/>
        <w:ind w:firstLine="480" w:firstLineChars="200"/>
        <w:rPr>
          <w:rFonts w:ascii="宋体" w:hAnsi="宋体" w:cs="宋体"/>
          <w:sz w:val="24"/>
          <w:szCs w:val="24"/>
        </w:rPr>
      </w:pPr>
      <w:r>
        <w:rPr>
          <w:rFonts w:hint="eastAsia" w:ascii="宋体" w:hAnsi="宋体" w:cs="宋体"/>
          <w:sz w:val="24"/>
          <w:szCs w:val="24"/>
        </w:rPr>
        <w:t>（13）不同投标人使用同一个人或者企业资金交纳投标保证金的；</w:t>
      </w:r>
    </w:p>
    <w:p w14:paraId="0CB111E7">
      <w:pPr>
        <w:spacing w:line="440" w:lineRule="exact"/>
        <w:ind w:firstLine="480" w:firstLineChars="200"/>
        <w:rPr>
          <w:rFonts w:ascii="宋体" w:hAnsi="宋体" w:cs="宋体"/>
          <w:sz w:val="24"/>
          <w:szCs w:val="24"/>
        </w:rPr>
      </w:pPr>
      <w:r>
        <w:rPr>
          <w:rFonts w:hint="eastAsia" w:ascii="宋体" w:hAnsi="宋体" w:cs="宋体"/>
          <w:sz w:val="24"/>
          <w:szCs w:val="24"/>
        </w:rPr>
        <w:t>（14）不响应招标文件付款方式、供货时间、安装时间、质量要求、质保期等实质性内容的；</w:t>
      </w:r>
    </w:p>
    <w:p w14:paraId="0D0F9E33">
      <w:pPr>
        <w:spacing w:line="440" w:lineRule="exact"/>
        <w:ind w:firstLine="480" w:firstLineChars="200"/>
        <w:rPr>
          <w:rFonts w:ascii="宋体" w:hAnsi="宋体" w:cs="宋体"/>
          <w:sz w:val="24"/>
          <w:szCs w:val="24"/>
        </w:rPr>
      </w:pPr>
      <w:r>
        <w:rPr>
          <w:rFonts w:hint="eastAsia" w:ascii="宋体" w:hAnsi="宋体" w:cs="宋体"/>
          <w:sz w:val="24"/>
          <w:szCs w:val="24"/>
        </w:rPr>
        <w:t>（15）投标报价内容中有重大缺项漏项的。</w:t>
      </w:r>
    </w:p>
    <w:p w14:paraId="641DDEE0">
      <w:pPr>
        <w:spacing w:line="440" w:lineRule="exact"/>
        <w:ind w:firstLine="480" w:firstLineChars="200"/>
        <w:rPr>
          <w:rFonts w:ascii="宋体" w:hAnsi="宋体" w:cs="宋体"/>
          <w:sz w:val="24"/>
          <w:szCs w:val="24"/>
        </w:rPr>
      </w:pPr>
      <w:r>
        <w:rPr>
          <w:rFonts w:hint="eastAsia" w:ascii="宋体" w:hAnsi="宋体" w:cs="宋体"/>
          <w:sz w:val="24"/>
          <w:szCs w:val="24"/>
        </w:rPr>
        <w:t>（16）其他任何有企图影响招标结果公正性的活动。</w:t>
      </w:r>
    </w:p>
    <w:p w14:paraId="6E946AFE">
      <w:pPr>
        <w:spacing w:line="440" w:lineRule="exact"/>
        <w:ind w:firstLine="480" w:firstLineChars="200"/>
        <w:rPr>
          <w:rFonts w:ascii="宋体" w:hAnsi="宋体" w:cs="宋体"/>
          <w:sz w:val="24"/>
          <w:szCs w:val="24"/>
        </w:rPr>
      </w:pPr>
      <w:r>
        <w:rPr>
          <w:rFonts w:hint="eastAsia" w:ascii="宋体" w:hAnsi="宋体" w:cs="宋体"/>
          <w:sz w:val="24"/>
          <w:szCs w:val="24"/>
        </w:rPr>
        <w:t>（17）中标人不按规定签订合同；</w:t>
      </w:r>
    </w:p>
    <w:p w14:paraId="26F6B03E">
      <w:pPr>
        <w:spacing w:line="440" w:lineRule="exact"/>
        <w:ind w:firstLine="480" w:firstLineChars="200"/>
        <w:rPr>
          <w:rFonts w:ascii="宋体" w:hAnsi="宋体" w:cs="宋体"/>
          <w:sz w:val="24"/>
          <w:szCs w:val="24"/>
        </w:rPr>
      </w:pPr>
      <w:r>
        <w:rPr>
          <w:rFonts w:hint="eastAsia" w:ascii="宋体" w:hAnsi="宋体" w:cs="宋体"/>
          <w:sz w:val="24"/>
          <w:szCs w:val="24"/>
        </w:rPr>
        <w:t>（18）法律、法规规定的其他情况。</w:t>
      </w:r>
    </w:p>
    <w:p w14:paraId="620A48B9">
      <w:pPr>
        <w:spacing w:line="440" w:lineRule="exact"/>
        <w:ind w:firstLine="480" w:firstLineChars="200"/>
        <w:rPr>
          <w:rFonts w:ascii="宋体" w:hAnsi="宋体" w:cs="宋体"/>
          <w:sz w:val="24"/>
          <w:szCs w:val="24"/>
        </w:rPr>
      </w:pPr>
      <w:r>
        <w:rPr>
          <w:rFonts w:hint="eastAsia" w:ascii="宋体" w:hAnsi="宋体" w:cs="宋体"/>
          <w:sz w:val="24"/>
          <w:szCs w:val="24"/>
        </w:rPr>
        <w:t>（19）投标人负责人为同一人或者存在控股、管理关系的不同单位。</w:t>
      </w:r>
    </w:p>
    <w:p w14:paraId="1C98DB87">
      <w:pPr>
        <w:spacing w:line="440" w:lineRule="exact"/>
        <w:ind w:firstLine="480" w:firstLineChars="200"/>
        <w:rPr>
          <w:rFonts w:ascii="宋体" w:hAnsi="宋体" w:cs="宋体"/>
          <w:b/>
          <w:bCs/>
          <w:sz w:val="24"/>
          <w:szCs w:val="24"/>
        </w:rPr>
      </w:pPr>
      <w:r>
        <w:rPr>
          <w:rFonts w:hint="eastAsia" w:ascii="宋体" w:hAnsi="宋体" w:cs="宋体"/>
          <w:b/>
          <w:bCs/>
          <w:sz w:val="24"/>
          <w:szCs w:val="24"/>
        </w:rPr>
        <w:t>29.终止招标</w:t>
      </w:r>
    </w:p>
    <w:p w14:paraId="177042AC">
      <w:pPr>
        <w:spacing w:line="440" w:lineRule="exact"/>
        <w:ind w:firstLine="480" w:firstLineChars="200"/>
        <w:rPr>
          <w:rFonts w:ascii="宋体" w:hAnsi="宋体" w:cs="宋体"/>
          <w:sz w:val="24"/>
          <w:szCs w:val="24"/>
        </w:rPr>
      </w:pPr>
      <w:r>
        <w:rPr>
          <w:rFonts w:hint="eastAsia" w:ascii="宋体" w:hAnsi="宋体" w:cs="宋体"/>
          <w:sz w:val="24"/>
          <w:szCs w:val="24"/>
        </w:rPr>
        <w:t>29.1出现下列情形之一，招标人有权否决所有投标人的投标，并终止招标。</w:t>
      </w:r>
    </w:p>
    <w:p w14:paraId="73EB6779">
      <w:pPr>
        <w:spacing w:line="440" w:lineRule="exact"/>
        <w:ind w:firstLine="480" w:firstLineChars="200"/>
        <w:rPr>
          <w:rFonts w:ascii="宋体" w:hAnsi="宋体" w:cs="宋体"/>
          <w:sz w:val="24"/>
          <w:szCs w:val="24"/>
        </w:rPr>
      </w:pPr>
      <w:r>
        <w:rPr>
          <w:rFonts w:hint="eastAsia" w:ascii="宋体" w:hAnsi="宋体" w:cs="宋体"/>
          <w:sz w:val="24"/>
          <w:szCs w:val="24"/>
        </w:rPr>
        <w:t>（1）出现影响采购公正的违法、违规行为的。</w:t>
      </w:r>
    </w:p>
    <w:p w14:paraId="2A798FDA">
      <w:pPr>
        <w:spacing w:line="440" w:lineRule="exact"/>
        <w:ind w:firstLine="480" w:firstLineChars="200"/>
        <w:rPr>
          <w:rFonts w:ascii="宋体" w:hAnsi="宋体" w:cs="宋体"/>
          <w:sz w:val="24"/>
          <w:szCs w:val="24"/>
        </w:rPr>
      </w:pPr>
      <w:r>
        <w:rPr>
          <w:rFonts w:hint="eastAsia" w:ascii="宋体" w:hAnsi="宋体" w:cs="宋体"/>
          <w:sz w:val="24"/>
          <w:szCs w:val="24"/>
        </w:rPr>
        <w:t>（2）评标委员会经评审，认为所有投标都不符合招标文件要求的</w:t>
      </w:r>
    </w:p>
    <w:p w14:paraId="03B6A3B2">
      <w:pPr>
        <w:spacing w:line="440" w:lineRule="exact"/>
        <w:ind w:firstLine="480" w:firstLineChars="200"/>
        <w:rPr>
          <w:rFonts w:ascii="宋体" w:hAnsi="宋体" w:cs="宋体"/>
          <w:sz w:val="24"/>
          <w:szCs w:val="24"/>
        </w:rPr>
      </w:pPr>
      <w:r>
        <w:rPr>
          <w:rFonts w:hint="eastAsia" w:ascii="宋体" w:hAnsi="宋体" w:cs="宋体"/>
          <w:sz w:val="24"/>
          <w:szCs w:val="24"/>
        </w:rPr>
        <w:t>（3）因重大变故，采购任务取消的。</w:t>
      </w:r>
    </w:p>
    <w:p w14:paraId="27E04EBF">
      <w:pPr>
        <w:spacing w:line="440" w:lineRule="exact"/>
        <w:ind w:firstLine="480" w:firstLineChars="200"/>
        <w:rPr>
          <w:rFonts w:ascii="宋体" w:hAnsi="宋体" w:cs="宋体"/>
          <w:sz w:val="24"/>
          <w:szCs w:val="24"/>
        </w:rPr>
      </w:pPr>
      <w:r>
        <w:rPr>
          <w:rFonts w:hint="eastAsia" w:ascii="宋体" w:hAnsi="宋体" w:cs="宋体"/>
          <w:sz w:val="24"/>
          <w:szCs w:val="24"/>
        </w:rPr>
        <w:t>（4）有效参与投标的单位不足三家以上的。</w:t>
      </w:r>
    </w:p>
    <w:p w14:paraId="77016163">
      <w:pPr>
        <w:spacing w:line="440" w:lineRule="exact"/>
        <w:ind w:firstLine="480" w:firstLineChars="200"/>
        <w:rPr>
          <w:rFonts w:ascii="宋体" w:hAnsi="宋体" w:cs="宋体"/>
          <w:sz w:val="24"/>
          <w:szCs w:val="24"/>
        </w:rPr>
      </w:pPr>
      <w:r>
        <w:rPr>
          <w:rFonts w:hint="eastAsia" w:ascii="宋体" w:hAnsi="宋体" w:cs="宋体"/>
          <w:sz w:val="24"/>
          <w:szCs w:val="24"/>
        </w:rPr>
        <w:t>（5）招标人认为其他应终止招标的情形。</w:t>
      </w:r>
    </w:p>
    <w:p w14:paraId="2C03505F">
      <w:pPr>
        <w:pStyle w:val="3"/>
        <w:numPr>
          <w:ilvl w:val="0"/>
          <w:numId w:val="0"/>
        </w:numPr>
        <w:spacing w:before="0" w:after="0" w:line="440" w:lineRule="exact"/>
        <w:jc w:val="center"/>
        <w:rPr>
          <w:rFonts w:ascii="宋体" w:hAnsi="宋体" w:eastAsia="宋体" w:cs="宋体"/>
          <w:sz w:val="28"/>
          <w:szCs w:val="28"/>
        </w:rPr>
      </w:pPr>
      <w:bookmarkStart w:id="124" w:name="_Toc51786892"/>
      <w:bookmarkStart w:id="125" w:name="_Toc13523"/>
      <w:bookmarkStart w:id="126" w:name="_Toc10818"/>
      <w:bookmarkStart w:id="127" w:name="_Toc49503551"/>
      <w:bookmarkStart w:id="128" w:name="_Toc18839"/>
      <w:r>
        <w:rPr>
          <w:rFonts w:hint="eastAsia" w:ascii="宋体" w:hAnsi="宋体" w:eastAsia="宋体" w:cs="宋体"/>
          <w:sz w:val="28"/>
          <w:szCs w:val="28"/>
        </w:rPr>
        <w:t>八、相关费用</w:t>
      </w:r>
      <w:bookmarkEnd w:id="124"/>
      <w:bookmarkEnd w:id="125"/>
      <w:bookmarkEnd w:id="126"/>
      <w:bookmarkEnd w:id="127"/>
      <w:bookmarkEnd w:id="128"/>
    </w:p>
    <w:p w14:paraId="190A0C54">
      <w:pPr>
        <w:spacing w:line="440" w:lineRule="exact"/>
        <w:ind w:firstLine="480" w:firstLineChars="200"/>
        <w:rPr>
          <w:rFonts w:ascii="宋体" w:hAnsi="宋体" w:cs="宋体"/>
          <w:sz w:val="24"/>
          <w:szCs w:val="24"/>
        </w:rPr>
      </w:pPr>
      <w:r>
        <w:rPr>
          <w:rFonts w:hint="eastAsia" w:ascii="宋体" w:hAnsi="宋体" w:cs="宋体"/>
          <w:sz w:val="24"/>
          <w:szCs w:val="24"/>
        </w:rPr>
        <w:t>本项目招标相关费用详见投标人须知前附表第19项。</w:t>
      </w:r>
    </w:p>
    <w:p w14:paraId="46A56E88">
      <w:pPr>
        <w:pStyle w:val="3"/>
        <w:numPr>
          <w:ilvl w:val="0"/>
          <w:numId w:val="0"/>
        </w:numPr>
        <w:spacing w:before="0" w:after="0" w:line="440" w:lineRule="exact"/>
        <w:jc w:val="center"/>
        <w:rPr>
          <w:rFonts w:ascii="宋体" w:hAnsi="宋体" w:eastAsia="宋体" w:cs="宋体"/>
          <w:sz w:val="28"/>
          <w:szCs w:val="28"/>
        </w:rPr>
      </w:pPr>
      <w:bookmarkStart w:id="129" w:name="_Toc18239"/>
      <w:bookmarkStart w:id="130" w:name="_Toc17509"/>
      <w:bookmarkStart w:id="131" w:name="_Toc51786893"/>
      <w:bookmarkStart w:id="132" w:name="_Toc49503552"/>
      <w:bookmarkStart w:id="133" w:name="_Toc25975"/>
      <w:r>
        <w:rPr>
          <w:rFonts w:hint="eastAsia" w:ascii="宋体" w:hAnsi="宋体" w:eastAsia="宋体" w:cs="宋体"/>
          <w:sz w:val="28"/>
          <w:szCs w:val="28"/>
        </w:rPr>
        <w:t>九、解释权</w:t>
      </w:r>
      <w:bookmarkEnd w:id="129"/>
      <w:bookmarkEnd w:id="130"/>
      <w:bookmarkEnd w:id="131"/>
      <w:bookmarkEnd w:id="132"/>
      <w:bookmarkEnd w:id="133"/>
    </w:p>
    <w:p w14:paraId="47D01C6B">
      <w:pPr>
        <w:spacing w:line="440" w:lineRule="exact"/>
        <w:ind w:firstLine="480" w:firstLineChars="200"/>
        <w:rPr>
          <w:rFonts w:ascii="宋体" w:hAnsi="宋体" w:cs="宋体"/>
          <w:sz w:val="24"/>
          <w:szCs w:val="24"/>
        </w:rPr>
      </w:pPr>
      <w:r>
        <w:rPr>
          <w:rFonts w:hint="eastAsia" w:ascii="宋体" w:hAnsi="宋体" w:cs="宋体"/>
          <w:sz w:val="24"/>
          <w:szCs w:val="24"/>
        </w:rPr>
        <w:t>本招标文件的最终解释权归招标人，当对一个问题有多种解释时以招标人的书面解释为准。招标文件未做明示，而又有相关法律、法规规定的，招标人对此所做解释以相关的法律、法规规定为依据。</w:t>
      </w:r>
    </w:p>
    <w:p w14:paraId="2D9F1817">
      <w:pPr>
        <w:pStyle w:val="3"/>
        <w:numPr>
          <w:ilvl w:val="0"/>
          <w:numId w:val="0"/>
        </w:numPr>
        <w:spacing w:before="0" w:after="0" w:line="440" w:lineRule="exact"/>
        <w:jc w:val="center"/>
        <w:rPr>
          <w:rFonts w:ascii="宋体" w:hAnsi="宋体" w:eastAsia="宋体" w:cs="宋体"/>
          <w:sz w:val="28"/>
          <w:szCs w:val="28"/>
        </w:rPr>
      </w:pPr>
      <w:bookmarkStart w:id="134" w:name="_Toc51786894"/>
      <w:bookmarkStart w:id="135" w:name="_Toc29209"/>
      <w:bookmarkStart w:id="136" w:name="_Toc7717"/>
      <w:bookmarkStart w:id="137" w:name="_Toc3359"/>
      <w:bookmarkStart w:id="138" w:name="_Toc49503553"/>
      <w:r>
        <w:rPr>
          <w:rFonts w:hint="eastAsia" w:ascii="宋体" w:hAnsi="宋体" w:eastAsia="宋体" w:cs="宋体"/>
          <w:sz w:val="28"/>
          <w:szCs w:val="28"/>
        </w:rPr>
        <w:t>十、其他</w:t>
      </w:r>
      <w:bookmarkEnd w:id="134"/>
      <w:bookmarkEnd w:id="135"/>
      <w:bookmarkEnd w:id="136"/>
      <w:bookmarkEnd w:id="137"/>
      <w:bookmarkEnd w:id="138"/>
    </w:p>
    <w:p w14:paraId="6738BF3D">
      <w:pPr>
        <w:spacing w:line="440" w:lineRule="exact"/>
        <w:ind w:firstLine="480" w:firstLineChars="200"/>
        <w:rPr>
          <w:rFonts w:ascii="宋体" w:hAnsi="宋体" w:cs="宋体"/>
          <w:sz w:val="24"/>
          <w:szCs w:val="24"/>
        </w:rPr>
      </w:pPr>
      <w:r>
        <w:rPr>
          <w:rFonts w:hint="eastAsia" w:ascii="宋体" w:hAnsi="宋体" w:cs="宋体"/>
          <w:sz w:val="24"/>
          <w:szCs w:val="24"/>
        </w:rPr>
        <w:t>需对“投标人须知”正文进行补充和修改的内容详见“投标人须知前附表”。</w:t>
      </w:r>
    </w:p>
    <w:p w14:paraId="251B090D">
      <w:pPr>
        <w:pStyle w:val="3"/>
        <w:numPr>
          <w:ilvl w:val="0"/>
          <w:numId w:val="0"/>
        </w:numPr>
        <w:spacing w:before="0" w:after="0" w:line="440" w:lineRule="exact"/>
        <w:jc w:val="center"/>
        <w:rPr>
          <w:rFonts w:ascii="宋体" w:hAnsi="宋体" w:eastAsia="宋体" w:cs="宋体"/>
          <w:sz w:val="28"/>
          <w:szCs w:val="28"/>
        </w:rPr>
      </w:pPr>
      <w:bookmarkStart w:id="139" w:name="_Toc49503554"/>
      <w:bookmarkStart w:id="140" w:name="_Toc27338"/>
      <w:bookmarkStart w:id="141" w:name="_Toc14787"/>
      <w:bookmarkStart w:id="142" w:name="_Toc3634"/>
      <w:bookmarkStart w:id="143" w:name="_Toc51786895"/>
      <w:r>
        <w:rPr>
          <w:rFonts w:hint="eastAsia" w:ascii="宋体" w:hAnsi="宋体" w:eastAsia="宋体" w:cs="宋体"/>
          <w:sz w:val="28"/>
          <w:szCs w:val="28"/>
        </w:rPr>
        <w:t>十一、中标人瑕疵滞后发现的处理原则</w:t>
      </w:r>
      <w:bookmarkEnd w:id="139"/>
      <w:bookmarkEnd w:id="140"/>
      <w:bookmarkEnd w:id="141"/>
      <w:bookmarkEnd w:id="142"/>
      <w:bookmarkEnd w:id="143"/>
    </w:p>
    <w:p w14:paraId="5AC3C278">
      <w:pPr>
        <w:spacing w:line="440" w:lineRule="exact"/>
        <w:ind w:firstLine="480" w:firstLineChars="200"/>
        <w:rPr>
          <w:rFonts w:ascii="宋体" w:hAnsi="宋体" w:cs="宋体"/>
          <w:sz w:val="24"/>
          <w:szCs w:val="24"/>
        </w:rPr>
      </w:pPr>
      <w:r>
        <w:rPr>
          <w:rFonts w:hint="eastAsia" w:ascii="宋体" w:hAnsi="宋体" w:cs="宋体"/>
          <w:sz w:val="24"/>
          <w:szCs w:val="24"/>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bookmarkEnd w:id="122"/>
    <w:bookmarkEnd w:id="123"/>
    <w:p w14:paraId="6B7CFCE3">
      <w:pPr>
        <w:rPr>
          <w:rFonts w:ascii="仿宋_GB2312" w:eastAsia="仿宋_GB2312"/>
          <w:b/>
          <w:sz w:val="40"/>
          <w:szCs w:val="30"/>
        </w:rPr>
        <w:sectPr>
          <w:pgSz w:w="11906" w:h="16838"/>
          <w:pgMar w:top="1304" w:right="1418" w:bottom="1304" w:left="1418" w:header="851" w:footer="454" w:gutter="0"/>
          <w:cols w:space="720" w:num="1"/>
          <w:docGrid w:type="linesAndChars" w:linePitch="312" w:charSpace="0"/>
        </w:sectPr>
      </w:pPr>
      <w:bookmarkStart w:id="144" w:name="_Toc14808"/>
      <w:bookmarkStart w:id="145" w:name="_Toc26017"/>
      <w:bookmarkStart w:id="146" w:name="_Toc18417"/>
      <w:bookmarkStart w:id="147" w:name="_Toc51786899"/>
      <w:bookmarkStart w:id="148" w:name="_Toc41644230"/>
      <w:bookmarkStart w:id="149" w:name="_Toc283814116"/>
      <w:bookmarkStart w:id="150" w:name="_Toc49503559"/>
    </w:p>
    <w:p w14:paraId="2627ED11">
      <w:bookmarkStart w:id="151" w:name="_Toc7026"/>
    </w:p>
    <w:p w14:paraId="27860239">
      <w:pPr>
        <w:pStyle w:val="2"/>
        <w:numPr>
          <w:ilvl w:val="0"/>
          <w:numId w:val="0"/>
        </w:numPr>
        <w:ind w:left="562"/>
        <w:jc w:val="both"/>
        <w:rPr>
          <w:sz w:val="28"/>
        </w:rPr>
      </w:pPr>
      <w:r>
        <w:rPr>
          <w:rFonts w:hint="eastAsia"/>
          <w:sz w:val="28"/>
        </w:rPr>
        <w:t>附件一：</w:t>
      </w:r>
      <w:r>
        <w:rPr>
          <w:rFonts w:hint="eastAsia"/>
          <w:sz w:val="28"/>
          <w:lang w:val="en-US" w:eastAsia="zh-CN"/>
        </w:rPr>
        <w:t>安全设备型号、许可证</w:t>
      </w:r>
      <w:r>
        <w:rPr>
          <w:rFonts w:hint="eastAsia"/>
          <w:sz w:val="28"/>
        </w:rPr>
        <w:t>明细表</w:t>
      </w:r>
      <w:bookmarkEnd w:id="144"/>
      <w:bookmarkEnd w:id="145"/>
      <w:bookmarkEnd w:id="146"/>
      <w:bookmarkEnd w:id="151"/>
    </w:p>
    <w:tbl>
      <w:tblPr>
        <w:tblStyle w:val="78"/>
        <w:tblpPr w:leftFromText="180" w:rightFromText="180" w:vertAnchor="text" w:horzAnchor="page" w:tblpX="1500" w:tblpY="218"/>
        <w:tblOverlap w:val="never"/>
        <w:tblW w:w="91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967"/>
        <w:gridCol w:w="2073"/>
        <w:gridCol w:w="1541"/>
        <w:gridCol w:w="913"/>
        <w:gridCol w:w="1092"/>
        <w:gridCol w:w="1132"/>
        <w:gridCol w:w="783"/>
      </w:tblGrid>
      <w:tr w14:paraId="3A7F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19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B802">
            <w:pPr>
              <w:keepNext w:val="0"/>
              <w:keepLines w:val="0"/>
              <w:widowControl/>
              <w:suppressLineNumbers w:val="0"/>
              <w:jc w:val="center"/>
              <w:textAlignment w:val="center"/>
              <w:rPr>
                <w:rFonts w:hint="default" w:ascii="等线" w:hAnsi="等线" w:eastAsia="等线" w:cs="等线"/>
                <w:b/>
                <w:bCs/>
                <w:i w:val="0"/>
                <w:iCs w:val="0"/>
                <w:color w:val="000000"/>
                <w:sz w:val="32"/>
                <w:szCs w:val="32"/>
                <w:u w:val="none"/>
                <w:lang w:val="en-US"/>
              </w:rPr>
            </w:pPr>
            <w:bookmarkStart w:id="152" w:name="_Toc23207"/>
            <w:bookmarkStart w:id="153" w:name="_Toc28360"/>
            <w:bookmarkStart w:id="154" w:name="_Toc31332"/>
            <w:bookmarkStart w:id="155" w:name="_Toc6084"/>
            <w:r>
              <w:rPr>
                <w:rFonts w:hint="eastAsia" w:ascii="等线" w:hAnsi="等线" w:eastAsia="等线" w:cs="等线"/>
                <w:b/>
                <w:bCs/>
                <w:i w:val="0"/>
                <w:iCs w:val="0"/>
                <w:color w:val="000000" w:themeColor="text1"/>
                <w:kern w:val="0"/>
                <w:sz w:val="32"/>
                <w:szCs w:val="32"/>
                <w:highlight w:val="none"/>
                <w:u w:val="none"/>
                <w:lang w:val="en-US" w:eastAsia="zh-CN" w:bidi="ar"/>
              </w:rPr>
              <w:t>网络安全设备许可证续费项目一览表</w:t>
            </w:r>
          </w:p>
        </w:tc>
      </w:tr>
      <w:tr w14:paraId="61B4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BFB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F2E1">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品名</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51F0">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品牌/规格型号</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93FD">
            <w:pPr>
              <w:keepNext w:val="0"/>
              <w:keepLines w:val="0"/>
              <w:widowControl/>
              <w:suppressLineNumbers w:val="0"/>
              <w:jc w:val="both"/>
              <w:textAlignment w:val="center"/>
              <w:rPr>
                <w:rFonts w:hint="default" w:ascii="等线" w:hAnsi="等线" w:eastAsia="等线" w:cs="等线"/>
                <w:b/>
                <w:bCs/>
                <w:i w:val="0"/>
                <w:iCs w:val="0"/>
                <w:color w:val="000000"/>
                <w:sz w:val="22"/>
                <w:szCs w:val="22"/>
                <w:u w:val="none"/>
                <w:lang w:val="en-US" w:eastAsia="zh-CN"/>
              </w:rPr>
            </w:pPr>
            <w:r>
              <w:rPr>
                <w:rFonts w:hint="eastAsia" w:ascii="等线" w:hAnsi="等线" w:eastAsia="等线" w:cs="等线"/>
                <w:b/>
                <w:bCs/>
                <w:i w:val="0"/>
                <w:iCs w:val="0"/>
                <w:color w:val="000000"/>
                <w:sz w:val="22"/>
                <w:szCs w:val="22"/>
                <w:u w:val="none"/>
                <w:lang w:val="en-US" w:eastAsia="zh-CN"/>
              </w:rPr>
              <w:t>许可证内容</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6B30">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许可、维保周期（年）</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F375">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未税单价（元）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7CC8">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含税单价（元）</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5F65">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税率</w:t>
            </w:r>
          </w:p>
        </w:tc>
      </w:tr>
      <w:tr w14:paraId="58EB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2D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03CD">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rPr>
            </w:pPr>
            <w:r>
              <w:rPr>
                <w:rFonts w:hint="default" w:ascii="等线" w:hAnsi="等线" w:eastAsia="等线" w:cs="等线"/>
                <w:i w:val="0"/>
                <w:iCs w:val="0"/>
                <w:color w:val="000000"/>
                <w:sz w:val="22"/>
                <w:szCs w:val="22"/>
                <w:u w:val="none"/>
                <w:lang w:val="en-US" w:eastAsia="zh-CN"/>
              </w:rPr>
              <w:t>防火墙</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CE41">
            <w:pPr>
              <w:keepNext w:val="0"/>
              <w:keepLines w:val="0"/>
              <w:widowControl/>
              <w:suppressLineNumbers w:val="0"/>
              <w:shd w:val="clear" w:fill="FFFFFF"/>
              <w:spacing w:before="90" w:beforeAutospacing="0" w:after="90" w:afterAutospacing="0" w:line="300" w:lineRule="atLeast"/>
              <w:ind w:left="0" w:firstLine="220" w:firstLineChars="100"/>
              <w:jc w:val="left"/>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rPr>
              <w:t>山石</w:t>
            </w:r>
            <w:r>
              <w:rPr>
                <w:rFonts w:hint="default" w:ascii="等线" w:hAnsi="等线" w:eastAsia="等线" w:cs="等线"/>
                <w:i w:val="0"/>
                <w:iCs w:val="0"/>
                <w:color w:val="000000"/>
                <w:sz w:val="22"/>
                <w:szCs w:val="22"/>
                <w:u w:val="none"/>
                <w:lang w:val="en-US" w:eastAsia="zh-CN"/>
              </w:rPr>
              <w:t>SG-6000</w:t>
            </w:r>
            <w:r>
              <w:rPr>
                <w:rFonts w:hint="eastAsia" w:ascii="等线" w:hAnsi="等线" w:eastAsia="等线" w:cs="等线"/>
                <w:i w:val="0"/>
                <w:iCs w:val="0"/>
                <w:color w:val="000000"/>
                <w:sz w:val="22"/>
                <w:szCs w:val="22"/>
                <w:u w:val="none"/>
                <w:lang w:val="en-US" w:eastAsia="zh-CN"/>
              </w:rPr>
              <w:t>（</w:t>
            </w:r>
            <w:r>
              <w:rPr>
                <w:rFonts w:hint="default" w:ascii="Helvetica" w:hAnsi="Helvetica" w:eastAsia="Helvetica" w:cs="Helvetica"/>
                <w:caps w:val="0"/>
                <w:color w:val="1D2129"/>
                <w:spacing w:val="0"/>
                <w:kern w:val="0"/>
                <w:sz w:val="18"/>
                <w:szCs w:val="18"/>
                <w:shd w:val="clear" w:fill="FFFFFF"/>
                <w:lang w:val="en-US" w:eastAsia="zh-CN" w:bidi="ar"/>
              </w:rPr>
              <w:t>SG-6000-A3000</w:t>
            </w:r>
            <w:r>
              <w:rPr>
                <w:rFonts w:hint="eastAsia" w:ascii="等线" w:hAnsi="等线" w:eastAsia="等线" w:cs="等线"/>
                <w:i w:val="0"/>
                <w:iCs w:val="0"/>
                <w:color w:val="000000"/>
                <w:sz w:val="22"/>
                <w:szCs w:val="22"/>
                <w:u w:val="none"/>
                <w:lang w:val="en-US" w:eastAsia="zh-CN"/>
              </w:rPr>
              <w:t>）</w:t>
            </w:r>
          </w:p>
          <w:p w14:paraId="3CF9C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D07E">
            <w:pPr>
              <w:keepNext w:val="0"/>
              <w:keepLines w:val="0"/>
              <w:widowControl/>
              <w:suppressLineNumbers w:val="0"/>
              <w:jc w:val="center"/>
              <w:textAlignment w:val="center"/>
              <w:rPr>
                <w:rFonts w:hint="eastAsia" w:ascii="等线" w:hAnsi="等线" w:eastAsia="宋体" w:cs="等线"/>
                <w:i w:val="0"/>
                <w:iCs w:val="0"/>
                <w:color w:val="000000"/>
                <w:sz w:val="22"/>
                <w:szCs w:val="22"/>
                <w:u w:val="none"/>
                <w:lang w:val="en-US" w:eastAsia="zh-CN"/>
              </w:rPr>
            </w:pPr>
            <w:r>
              <w:rPr>
                <w:rFonts w:hint="default" w:ascii="等线" w:hAnsi="等线" w:eastAsia="等线" w:cs="等线"/>
                <w:i w:val="0"/>
                <w:iCs w:val="0"/>
                <w:color w:val="000000"/>
                <w:sz w:val="22"/>
                <w:szCs w:val="22"/>
                <w:u w:val="none"/>
                <w:lang w:val="en-US" w:eastAsia="zh-CN"/>
              </w:rPr>
              <w:t>威胁情报</w:t>
            </w:r>
            <w:r>
              <w:rPr>
                <w:rFonts w:hint="eastAsia" w:ascii="等线" w:hAnsi="等线" w:eastAsia="等线" w:cs="等线"/>
                <w:i w:val="0"/>
                <w:iCs w:val="0"/>
                <w:color w:val="000000"/>
                <w:sz w:val="22"/>
                <w:szCs w:val="22"/>
                <w:u w:val="none"/>
                <w:lang w:val="en-US" w:eastAsia="zh-CN"/>
              </w:rPr>
              <w:t>、</w:t>
            </w:r>
            <w:r>
              <w:rPr>
                <w:rFonts w:hint="default" w:ascii="等线" w:hAnsi="等线" w:eastAsia="等线" w:cs="等线"/>
                <w:i w:val="0"/>
                <w:iCs w:val="0"/>
                <w:color w:val="000000"/>
                <w:sz w:val="22"/>
                <w:szCs w:val="22"/>
                <w:u w:val="none"/>
                <w:lang w:val="en-US" w:eastAsia="zh-CN"/>
              </w:rPr>
              <w:t>应用特征库</w:t>
            </w:r>
            <w:r>
              <w:rPr>
                <w:rFonts w:hint="eastAsia" w:ascii="等线" w:hAnsi="等线" w:eastAsia="等线" w:cs="等线"/>
                <w:i w:val="0"/>
                <w:iCs w:val="0"/>
                <w:color w:val="000000"/>
                <w:sz w:val="22"/>
                <w:szCs w:val="22"/>
                <w:u w:val="none"/>
                <w:lang w:val="en-US" w:eastAsia="zh-CN"/>
              </w:rPr>
              <w:t>、URL、</w:t>
            </w:r>
            <w:r>
              <w:rPr>
                <w:rFonts w:hint="default" w:ascii="等线" w:hAnsi="等线" w:eastAsia="等线" w:cs="等线"/>
                <w:i w:val="0"/>
                <w:iCs w:val="0"/>
                <w:color w:val="000000"/>
                <w:sz w:val="22"/>
                <w:szCs w:val="22"/>
                <w:u w:val="none"/>
                <w:lang w:val="en-US" w:eastAsia="zh-CN"/>
              </w:rPr>
              <w:t>入侵防御</w:t>
            </w:r>
            <w:r>
              <w:rPr>
                <w:rFonts w:hint="eastAsia" w:ascii="等线" w:hAnsi="等线" w:eastAsia="等线" w:cs="等线"/>
                <w:i w:val="0"/>
                <w:iCs w:val="0"/>
                <w:color w:val="000000"/>
                <w:sz w:val="22"/>
                <w:szCs w:val="22"/>
                <w:u w:val="none"/>
                <w:lang w:val="en-US" w:eastAsia="zh-CN"/>
              </w:rPr>
              <w:t>、</w:t>
            </w:r>
            <w:r>
              <w:rPr>
                <w:rFonts w:hint="default" w:ascii="等线" w:hAnsi="等线" w:eastAsia="等线" w:cs="等线"/>
                <w:i w:val="0"/>
                <w:iCs w:val="0"/>
                <w:color w:val="000000"/>
                <w:sz w:val="22"/>
                <w:szCs w:val="22"/>
                <w:u w:val="none"/>
                <w:lang w:val="en-US" w:eastAsia="zh-CN"/>
              </w:rPr>
              <w:t>病毒过滤</w:t>
            </w:r>
            <w:r>
              <w:rPr>
                <w:rFonts w:hint="eastAsia" w:ascii="等线" w:hAnsi="等线" w:eastAsia="等线" w:cs="等线"/>
                <w:i w:val="0"/>
                <w:iCs w:val="0"/>
                <w:color w:val="000000"/>
                <w:sz w:val="22"/>
                <w:szCs w:val="22"/>
                <w:u w:val="none"/>
                <w:lang w:val="en-US" w:eastAsia="zh-CN"/>
              </w:rPr>
              <w:t>、</w:t>
            </w:r>
            <w:r>
              <w:rPr>
                <w:rFonts w:hint="default" w:ascii="等线" w:hAnsi="等线" w:eastAsia="等线" w:cs="等线"/>
                <w:i w:val="0"/>
                <w:iCs w:val="0"/>
                <w:color w:val="000000"/>
                <w:sz w:val="22"/>
                <w:szCs w:val="22"/>
                <w:u w:val="none"/>
                <w:lang w:val="en-US" w:eastAsia="zh-CN"/>
              </w:rPr>
              <w:t>平台正式</w:t>
            </w:r>
            <w:r>
              <w:rPr>
                <w:rFonts w:hint="eastAsia" w:ascii="等线" w:hAnsi="等线" w:eastAsia="等线" w:cs="等线"/>
                <w:i w:val="0"/>
                <w:iCs w:val="0"/>
                <w:color w:val="000000"/>
                <w:sz w:val="22"/>
                <w:szCs w:val="22"/>
                <w:u w:val="none"/>
                <w:lang w:val="en-US" w:eastAsia="zh-CN"/>
              </w:rPr>
              <w:t>（原厂质保服务）</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6616">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8817">
            <w:pPr>
              <w:jc w:val="center"/>
              <w:rPr>
                <w:rFonts w:hint="eastAsia" w:ascii="等线" w:hAnsi="等线" w:eastAsia="等线" w:cs="等线"/>
                <w:i w:val="0"/>
                <w:iCs w:val="0"/>
                <w:color w:val="000000" w:themeColor="text1"/>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C549">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97EE">
            <w:pPr>
              <w:jc w:val="center"/>
              <w:rPr>
                <w:rFonts w:hint="eastAsia" w:ascii="等线" w:hAnsi="等线" w:eastAsia="等线" w:cs="等线"/>
                <w:b/>
                <w:bCs/>
                <w:i w:val="0"/>
                <w:iCs w:val="0"/>
                <w:color w:val="000000"/>
                <w:sz w:val="22"/>
                <w:szCs w:val="22"/>
                <w:u w:val="none"/>
              </w:rPr>
            </w:pPr>
          </w:p>
        </w:tc>
      </w:tr>
      <w:tr w14:paraId="70A0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67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B47F">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rPr>
            </w:pPr>
            <w:r>
              <w:rPr>
                <w:rFonts w:hint="default" w:ascii="等线" w:hAnsi="等线" w:eastAsia="等线" w:cs="等线"/>
                <w:i w:val="0"/>
                <w:iCs w:val="0"/>
                <w:color w:val="000000"/>
                <w:sz w:val="22"/>
                <w:szCs w:val="22"/>
                <w:u w:val="none"/>
                <w:lang w:val="en-US" w:eastAsia="zh-CN"/>
              </w:rPr>
              <w:t>入侵防御系统</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A4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rPr>
              <w:t>山石</w:t>
            </w:r>
            <w:r>
              <w:rPr>
                <w:rFonts w:hint="eastAsia" w:ascii="等线" w:hAnsi="等线" w:eastAsia="等线" w:cs="等线"/>
                <w:i w:val="0"/>
                <w:iCs w:val="0"/>
                <w:color w:val="000000"/>
                <w:sz w:val="22"/>
                <w:szCs w:val="22"/>
                <w:u w:val="none"/>
              </w:rPr>
              <w:t>SG-6000-S2100</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6EE1">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default" w:ascii="等线" w:hAnsi="等线" w:eastAsia="等线" w:cs="等线"/>
                <w:i w:val="0"/>
                <w:iCs w:val="0"/>
                <w:color w:val="000000"/>
                <w:sz w:val="22"/>
                <w:szCs w:val="22"/>
                <w:u w:val="none"/>
                <w:lang w:val="en-US" w:eastAsia="zh-CN"/>
              </w:rPr>
              <w:t>入侵防御</w:t>
            </w:r>
            <w:r>
              <w:rPr>
                <w:rFonts w:hint="eastAsia" w:ascii="等线" w:hAnsi="等线" w:eastAsia="等线" w:cs="等线"/>
                <w:i w:val="0"/>
                <w:iCs w:val="0"/>
                <w:color w:val="000000"/>
                <w:sz w:val="22"/>
                <w:szCs w:val="22"/>
                <w:u w:val="none"/>
                <w:lang w:val="en-US" w:eastAsia="zh-CN"/>
              </w:rPr>
              <w:t>、</w:t>
            </w:r>
            <w:r>
              <w:rPr>
                <w:rFonts w:hint="default" w:ascii="等线" w:hAnsi="等线" w:eastAsia="等线" w:cs="等线"/>
                <w:i w:val="0"/>
                <w:iCs w:val="0"/>
                <w:color w:val="000000"/>
                <w:sz w:val="22"/>
                <w:szCs w:val="22"/>
                <w:u w:val="none"/>
                <w:lang w:val="en-US" w:eastAsia="zh-CN"/>
              </w:rPr>
              <w:t>应用特征库</w:t>
            </w:r>
            <w:r>
              <w:rPr>
                <w:rFonts w:hint="eastAsia" w:ascii="等线" w:hAnsi="等线" w:eastAsia="等线" w:cs="等线"/>
                <w:i w:val="0"/>
                <w:iCs w:val="0"/>
                <w:color w:val="000000"/>
                <w:sz w:val="22"/>
                <w:szCs w:val="22"/>
                <w:u w:val="none"/>
                <w:lang w:val="en-US" w:eastAsia="zh-CN"/>
              </w:rPr>
              <w:t>、</w:t>
            </w:r>
            <w:r>
              <w:rPr>
                <w:rFonts w:hint="default" w:ascii="等线" w:hAnsi="等线" w:eastAsia="等线" w:cs="等线"/>
                <w:i w:val="0"/>
                <w:iCs w:val="0"/>
                <w:color w:val="000000"/>
                <w:sz w:val="22"/>
                <w:szCs w:val="22"/>
                <w:u w:val="none"/>
                <w:lang w:val="en-US" w:eastAsia="zh-CN"/>
              </w:rPr>
              <w:t>威胁情报</w:t>
            </w:r>
            <w:r>
              <w:rPr>
                <w:rFonts w:hint="eastAsia" w:ascii="等线" w:hAnsi="等线" w:eastAsia="等线" w:cs="等线"/>
                <w:i w:val="0"/>
                <w:iCs w:val="0"/>
                <w:color w:val="000000"/>
                <w:sz w:val="22"/>
                <w:szCs w:val="22"/>
                <w:u w:val="none"/>
                <w:lang w:val="en-US" w:eastAsia="zh-CN"/>
              </w:rPr>
              <w:t>、</w:t>
            </w:r>
            <w:r>
              <w:rPr>
                <w:rFonts w:hint="default" w:ascii="等线" w:hAnsi="等线" w:eastAsia="等线" w:cs="等线"/>
                <w:i w:val="0"/>
                <w:iCs w:val="0"/>
                <w:color w:val="000000"/>
                <w:sz w:val="22"/>
                <w:szCs w:val="22"/>
                <w:u w:val="none"/>
                <w:lang w:val="en-US" w:eastAsia="zh-CN"/>
              </w:rPr>
              <w:t>平台正式</w:t>
            </w:r>
          </w:p>
          <w:p w14:paraId="01A7EA32">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（原厂质保服务）</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27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2355">
            <w:pPr>
              <w:jc w:val="center"/>
              <w:rPr>
                <w:rFonts w:hint="eastAsia" w:ascii="等线" w:hAnsi="等线" w:eastAsia="等线" w:cs="等线"/>
                <w:i w:val="0"/>
                <w:iCs w:val="0"/>
                <w:color w:val="000000"/>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DE05">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3353">
            <w:pPr>
              <w:jc w:val="center"/>
              <w:rPr>
                <w:rFonts w:hint="eastAsia" w:ascii="等线" w:hAnsi="等线" w:eastAsia="等线" w:cs="等线"/>
                <w:b/>
                <w:bCs/>
                <w:i w:val="0"/>
                <w:iCs w:val="0"/>
                <w:color w:val="000000"/>
                <w:sz w:val="22"/>
                <w:szCs w:val="22"/>
                <w:u w:val="none"/>
              </w:rPr>
            </w:pPr>
          </w:p>
        </w:tc>
      </w:tr>
      <w:tr w14:paraId="5899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CE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673F">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rPr>
            </w:pPr>
            <w:r>
              <w:rPr>
                <w:rFonts w:hint="default" w:ascii="等线" w:hAnsi="等线" w:eastAsia="等线" w:cs="等线"/>
                <w:i w:val="0"/>
                <w:iCs w:val="0"/>
                <w:color w:val="000000"/>
                <w:sz w:val="22"/>
                <w:szCs w:val="22"/>
                <w:u w:val="none"/>
                <w:lang w:val="en-US" w:eastAsia="zh-CN"/>
              </w:rPr>
              <w:t>态势感知平台</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44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rPr>
              <w:t>山石</w:t>
            </w:r>
            <w:r>
              <w:rPr>
                <w:rFonts w:hint="eastAsia" w:ascii="等线" w:hAnsi="等线" w:eastAsia="等线" w:cs="等线"/>
                <w:i w:val="0"/>
                <w:iCs w:val="0"/>
                <w:color w:val="000000"/>
                <w:sz w:val="22"/>
                <w:szCs w:val="22"/>
                <w:u w:val="none"/>
              </w:rPr>
              <w:t>SG-6000-ISC</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B31E">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威胁情报、应用特征库、StoneShield、僵尸网络检测、入侵检测、病毒扫描、平台正式</w:t>
            </w:r>
          </w:p>
          <w:p w14:paraId="06EBB243">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（原厂质保服务）</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BC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sz w:val="22"/>
                <w:szCs w:val="22"/>
                <w:u w:val="none"/>
                <w:lang w:val="en-US" w:eastAsia="zh-CN"/>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482F">
            <w:pPr>
              <w:jc w:val="center"/>
              <w:rPr>
                <w:rFonts w:hint="eastAsia" w:ascii="等线" w:hAnsi="等线" w:eastAsia="等线" w:cs="等线"/>
                <w:i w:val="0"/>
                <w:iCs w:val="0"/>
                <w:color w:val="000000"/>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E279">
            <w:pPr>
              <w:jc w:val="center"/>
              <w:rPr>
                <w:rFonts w:hint="eastAsia" w:ascii="等线" w:hAnsi="等线" w:eastAsia="等线" w:cs="等线"/>
                <w:i w:val="0"/>
                <w:iCs w:val="0"/>
                <w:color w:val="000000"/>
                <w:sz w:val="21"/>
                <w:szCs w:val="21"/>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5922">
            <w:pPr>
              <w:jc w:val="center"/>
              <w:rPr>
                <w:rFonts w:hint="eastAsia" w:ascii="等线" w:hAnsi="等线" w:eastAsia="等线" w:cs="等线"/>
                <w:b/>
                <w:bCs/>
                <w:i w:val="0"/>
                <w:iCs w:val="0"/>
                <w:color w:val="000000"/>
                <w:sz w:val="22"/>
                <w:szCs w:val="22"/>
                <w:u w:val="none"/>
              </w:rPr>
            </w:pPr>
          </w:p>
        </w:tc>
      </w:tr>
    </w:tbl>
    <w:p w14:paraId="0135A497">
      <w:pPr>
        <w:rPr>
          <w:rFonts w:hint="eastAsia"/>
        </w:rPr>
      </w:pPr>
    </w:p>
    <w:p w14:paraId="5C19F273">
      <w:pPr>
        <w:rPr>
          <w:rFonts w:hint="eastAsia"/>
          <w:sz w:val="28"/>
        </w:rPr>
      </w:pPr>
    </w:p>
    <w:p w14:paraId="60C224D0">
      <w:pPr>
        <w:pStyle w:val="54"/>
        <w:rPr>
          <w:rFonts w:hint="eastAsia"/>
          <w:sz w:val="28"/>
        </w:rPr>
      </w:pPr>
    </w:p>
    <w:p w14:paraId="198E4869">
      <w:pPr>
        <w:rPr>
          <w:rFonts w:hint="eastAsia"/>
          <w:sz w:val="28"/>
        </w:rPr>
      </w:pPr>
    </w:p>
    <w:p w14:paraId="3ADB8DBD">
      <w:pPr>
        <w:pStyle w:val="54"/>
        <w:rPr>
          <w:rFonts w:hint="eastAsia"/>
          <w:sz w:val="28"/>
        </w:rPr>
      </w:pPr>
    </w:p>
    <w:p w14:paraId="1AD996FD">
      <w:pPr>
        <w:rPr>
          <w:rFonts w:hint="eastAsia"/>
          <w:sz w:val="28"/>
        </w:rPr>
      </w:pPr>
    </w:p>
    <w:p w14:paraId="7B8F79F8">
      <w:pPr>
        <w:pStyle w:val="54"/>
        <w:rPr>
          <w:rFonts w:hint="eastAsia"/>
          <w:sz w:val="28"/>
        </w:rPr>
      </w:pPr>
    </w:p>
    <w:p w14:paraId="391D7CAF">
      <w:pPr>
        <w:rPr>
          <w:rFonts w:hint="eastAsia"/>
          <w:sz w:val="28"/>
        </w:rPr>
      </w:pPr>
    </w:p>
    <w:p w14:paraId="4CB8F434">
      <w:pPr>
        <w:pStyle w:val="54"/>
        <w:rPr>
          <w:rFonts w:hint="eastAsia"/>
          <w:sz w:val="28"/>
        </w:rPr>
      </w:pPr>
    </w:p>
    <w:p w14:paraId="116686D7">
      <w:pPr>
        <w:rPr>
          <w:rFonts w:hint="eastAsia"/>
          <w:sz w:val="28"/>
        </w:rPr>
      </w:pPr>
    </w:p>
    <w:p w14:paraId="259EE250">
      <w:pPr>
        <w:pStyle w:val="54"/>
        <w:rPr>
          <w:rFonts w:hint="eastAsia"/>
          <w:sz w:val="28"/>
        </w:rPr>
      </w:pPr>
    </w:p>
    <w:p w14:paraId="61AEE4AF">
      <w:pPr>
        <w:rPr>
          <w:rFonts w:hint="eastAsia"/>
          <w:sz w:val="28"/>
        </w:rPr>
      </w:pPr>
    </w:p>
    <w:p w14:paraId="08CBCC53">
      <w:pPr>
        <w:pStyle w:val="54"/>
        <w:rPr>
          <w:rFonts w:hint="eastAsia"/>
          <w:sz w:val="28"/>
        </w:rPr>
      </w:pPr>
    </w:p>
    <w:p w14:paraId="6660101B">
      <w:pPr>
        <w:rPr>
          <w:rFonts w:hint="eastAsia"/>
          <w:sz w:val="28"/>
        </w:rPr>
      </w:pPr>
    </w:p>
    <w:p w14:paraId="720B14E7">
      <w:pPr>
        <w:pStyle w:val="54"/>
        <w:rPr>
          <w:rFonts w:hint="eastAsia"/>
          <w:sz w:val="28"/>
        </w:rPr>
      </w:pPr>
    </w:p>
    <w:p w14:paraId="66647B8C">
      <w:pPr>
        <w:rPr>
          <w:rFonts w:hint="eastAsia"/>
          <w:sz w:val="28"/>
        </w:rPr>
      </w:pPr>
    </w:p>
    <w:p w14:paraId="11441D56">
      <w:pPr>
        <w:pStyle w:val="54"/>
        <w:rPr>
          <w:rFonts w:hint="eastAsia"/>
          <w:sz w:val="28"/>
        </w:rPr>
      </w:pPr>
    </w:p>
    <w:p w14:paraId="7A41EFE3">
      <w:pPr>
        <w:rPr>
          <w:rFonts w:hint="eastAsia"/>
        </w:rPr>
      </w:pPr>
    </w:p>
    <w:p w14:paraId="6A78AF18">
      <w:pPr>
        <w:rPr>
          <w:rFonts w:hint="eastAsia"/>
        </w:rPr>
      </w:pPr>
    </w:p>
    <w:bookmarkEnd w:id="147"/>
    <w:bookmarkEnd w:id="148"/>
    <w:bookmarkEnd w:id="149"/>
    <w:bookmarkEnd w:id="150"/>
    <w:bookmarkEnd w:id="152"/>
    <w:bookmarkEnd w:id="153"/>
    <w:bookmarkEnd w:id="154"/>
    <w:bookmarkEnd w:id="155"/>
    <w:p w14:paraId="31262D52">
      <w:pPr>
        <w:pStyle w:val="2"/>
        <w:numPr>
          <w:ilvl w:val="0"/>
          <w:numId w:val="0"/>
        </w:numPr>
        <w:spacing w:beforeLines="100"/>
        <w:ind w:left="562"/>
        <w:jc w:val="both"/>
        <w:rPr>
          <w:sz w:val="28"/>
        </w:rPr>
      </w:pPr>
      <w:bookmarkStart w:id="156" w:name="_Toc49504908"/>
      <w:bookmarkStart w:id="157" w:name="_Toc49503561"/>
      <w:r>
        <w:rPr>
          <w:rFonts w:hint="eastAsia"/>
          <w:sz w:val="28"/>
        </w:rPr>
        <w:t>附件</w:t>
      </w:r>
      <w:r>
        <w:rPr>
          <w:rFonts w:hint="eastAsia"/>
          <w:sz w:val="28"/>
          <w:lang w:val="en-US" w:eastAsia="zh-CN"/>
        </w:rPr>
        <w:t>二</w:t>
      </w:r>
      <w:r>
        <w:rPr>
          <w:rFonts w:hint="eastAsia"/>
          <w:sz w:val="28"/>
        </w:rPr>
        <w:t xml:space="preserve"> </w:t>
      </w:r>
      <w:r>
        <w:rPr>
          <w:rFonts w:hint="eastAsia"/>
          <w:sz w:val="28"/>
          <w:lang w:eastAsia="zh-CN"/>
        </w:rPr>
        <w:t>：</w:t>
      </w:r>
    </w:p>
    <w:p w14:paraId="22847162">
      <w:pPr>
        <w:spacing w:line="440" w:lineRule="exact"/>
        <w:ind w:firstLine="643" w:firstLineChars="200"/>
        <w:jc w:val="center"/>
        <w:rPr>
          <w:rFonts w:ascii="宋体" w:hAnsi="宋体" w:cs="宋体"/>
          <w:b/>
          <w:bCs/>
          <w:sz w:val="32"/>
          <w:szCs w:val="32"/>
          <w:lang w:val="zh-CN"/>
        </w:rPr>
      </w:pPr>
      <w:r>
        <w:rPr>
          <w:rFonts w:hint="eastAsia" w:ascii="宋体" w:hAnsi="宋体" w:cs="宋体"/>
          <w:b/>
          <w:bCs/>
          <w:sz w:val="32"/>
          <w:szCs w:val="32"/>
          <w:lang w:val="zh-CN"/>
        </w:rPr>
        <w:t xml:space="preserve">  安全施工协议书</w:t>
      </w:r>
      <w:bookmarkEnd w:id="156"/>
    </w:p>
    <w:p w14:paraId="2208D011">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为使本项目所签署施工合同的实施过程中创造安全、高效的施工环境，切实搞好本项目的安全管理工作，本项目由发包人与承包人特此签订安全施工协议书：</w:t>
      </w:r>
    </w:p>
    <w:p w14:paraId="4E3E8BEA">
      <w:pPr>
        <w:spacing w:line="440" w:lineRule="exact"/>
        <w:ind w:firstLine="482" w:firstLineChars="200"/>
        <w:rPr>
          <w:rFonts w:ascii="宋体" w:hAnsi="宋体" w:cs="宋体"/>
          <w:b/>
          <w:bCs/>
          <w:sz w:val="24"/>
          <w:szCs w:val="24"/>
          <w:lang w:val="zh-CN"/>
        </w:rPr>
      </w:pPr>
      <w:r>
        <w:rPr>
          <w:rFonts w:hint="eastAsia" w:ascii="宋体" w:hAnsi="宋体" w:cs="宋体"/>
          <w:b/>
          <w:bCs/>
          <w:sz w:val="24"/>
          <w:szCs w:val="24"/>
          <w:lang w:val="zh-CN"/>
        </w:rPr>
        <w:t>一、发包人职责</w:t>
      </w:r>
    </w:p>
    <w:p w14:paraId="1B1A4B8A">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1．严格遵守国家有关安全生产的法律法规，认真执行工程承包合同中有关安全要求。</w:t>
      </w:r>
    </w:p>
    <w:p w14:paraId="7E59239F">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2．按照“安全第一、预防为主”和坚持“管生产必须管安全”的原则进行安全生产管理，做到生产与安全工作同时计划、布置、检查、总结和评比。</w:t>
      </w:r>
    </w:p>
    <w:p w14:paraId="4EF767F0">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3．重要的安全设施必须坚持与主体工程“三同时”的原则，即：同时设计、审批，同时施工，同时验收，投入使用。</w:t>
      </w:r>
    </w:p>
    <w:p w14:paraId="700D7DD8">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4．定期召开安全生产调度会，及时传达中央及地方有关安全生产的精神。</w:t>
      </w:r>
    </w:p>
    <w:p w14:paraId="77F7FF8A">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5．组织对承包人施工现场安全生产检查，监督承包人及时处理发现的各种安全隐患。</w:t>
      </w:r>
    </w:p>
    <w:p w14:paraId="0FF9E0D3">
      <w:pPr>
        <w:spacing w:line="440" w:lineRule="exact"/>
        <w:ind w:firstLine="482" w:firstLineChars="200"/>
        <w:rPr>
          <w:rFonts w:ascii="宋体" w:hAnsi="宋体" w:cs="宋体"/>
          <w:b/>
          <w:bCs/>
          <w:sz w:val="24"/>
          <w:szCs w:val="24"/>
          <w:lang w:val="zh-CN"/>
        </w:rPr>
      </w:pPr>
      <w:r>
        <w:rPr>
          <w:rFonts w:hint="eastAsia" w:ascii="宋体" w:hAnsi="宋体" w:cs="宋体"/>
          <w:b/>
          <w:bCs/>
          <w:sz w:val="24"/>
          <w:szCs w:val="24"/>
          <w:lang w:val="zh-CN"/>
        </w:rPr>
        <w:t>二、承包人职责</w:t>
      </w:r>
    </w:p>
    <w:p w14:paraId="7781A0FE">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1．严格遵守国家有关安全生产的法律法规及相关规定，认真执行工程承包合同中的有关安全要求。</w:t>
      </w:r>
    </w:p>
    <w:p w14:paraId="4B797127">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BE7133A">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5F01EE2">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4．承包人在任何时候都应采取各种合理的预防措施，防止其员工发生任何违法、违禁、暴力或妨碍治安的行为。</w:t>
      </w:r>
    </w:p>
    <w:p w14:paraId="7FC4D2AD">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489206A">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6.对于易燃易爆的材料除应专门划定专区妥善保管之外，使用人员按规定使用操作，并应配备有足够的消防设施，所有施工人员都应熟悉消防设备的性能和使用方法；承包人不得以任何方式将任何种类的爆炸物提供给任何其他人。</w:t>
      </w:r>
    </w:p>
    <w:p w14:paraId="24F784D6">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7.操作人员上岗，必须按规定穿戴防护用品。施工负责人和安全检查员应随时检查劳动防护用品的穿戴情况，不按规定穿戴防护用品的人员不得上岗。</w:t>
      </w:r>
    </w:p>
    <w:p w14:paraId="3828ED85">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8.所有施工机具设备和高空作业的设备（需质量监督部门检查检验的需有对应的在规定期限的检验合格证）均应定期检查，并有安全员的签字记录，保证其经常处于完好状态；不合格的机具、设备和劳动保护用品严禁使用。</w:t>
      </w:r>
    </w:p>
    <w:p w14:paraId="38BF53BE">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9.施工中采用新技术、新工艺、新设备、新材料时，必须制定相应的安全技术措施，施工现场必须具有相关的安全标志牌。</w:t>
      </w:r>
    </w:p>
    <w:p w14:paraId="5C5C09B2">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10.承包人必须按照本工程项目特点，组织制定本工程实施中的生产安全事故应急救援预案；如果发生安全事故，应按照《国务院关于特大安全事故行政责任追究的规定》以及其它有关规定，及时上报有关部门，坚持“四不放过”的原则，严肃处理相关责任人。</w:t>
      </w:r>
    </w:p>
    <w:p w14:paraId="69A3AD00">
      <w:pPr>
        <w:spacing w:line="440" w:lineRule="exact"/>
        <w:ind w:firstLine="482" w:firstLineChars="200"/>
        <w:rPr>
          <w:rFonts w:ascii="宋体" w:hAnsi="宋体" w:cs="宋体"/>
          <w:b/>
          <w:bCs/>
          <w:sz w:val="24"/>
          <w:szCs w:val="24"/>
          <w:lang w:val="zh-CN"/>
        </w:rPr>
      </w:pPr>
      <w:r>
        <w:rPr>
          <w:rFonts w:hint="eastAsia" w:ascii="宋体" w:hAnsi="宋体" w:cs="宋体"/>
          <w:b/>
          <w:bCs/>
          <w:sz w:val="24"/>
          <w:szCs w:val="24"/>
          <w:lang w:val="zh-CN"/>
        </w:rPr>
        <w:t>三、责任承担及事故处理</w:t>
      </w:r>
    </w:p>
    <w:p w14:paraId="0E027C5E">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1、承包人负责整个工程进场到施工竣工验收通过期间的施工现场的一切安全（包括施工前准备工作、施工过程、各分包单位的施工安全、施工现场全部人员的安全及现场保卫的一切安全责任）,若发生安全事故，一切责任由承包人承担。</w:t>
      </w:r>
    </w:p>
    <w:p w14:paraId="22ADE6B7">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2、因发包人违反安全管理的规定要求承包人进行施工，导致的安全事故，由发包人承担相应责任及发生的费用。</w:t>
      </w:r>
    </w:p>
    <w:p w14:paraId="5195EB9B">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3、发生重大伤亡及其他安全事故，承包人应按有关规定立即上报有关部门并通知工程师，同时按政府有关部门要求处理。</w:t>
      </w:r>
    </w:p>
    <w:p w14:paraId="50F915DE">
      <w:pPr>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4、发包人承包人对事故责任有争议时，应按政府有关部门的认定处理。</w:t>
      </w:r>
    </w:p>
    <w:p w14:paraId="30E62B3A">
      <w:pPr>
        <w:spacing w:line="440" w:lineRule="exact"/>
        <w:ind w:firstLine="482" w:firstLineChars="200"/>
        <w:rPr>
          <w:rFonts w:ascii="宋体" w:hAnsi="宋体" w:cs="宋体"/>
          <w:b/>
          <w:bCs/>
          <w:sz w:val="24"/>
          <w:szCs w:val="24"/>
          <w:lang w:val="zh-CN"/>
        </w:rPr>
      </w:pPr>
      <w:r>
        <w:rPr>
          <w:rFonts w:hint="eastAsia" w:ascii="宋体" w:hAnsi="宋体" w:cs="宋体"/>
          <w:b/>
          <w:bCs/>
          <w:sz w:val="24"/>
          <w:szCs w:val="24"/>
          <w:lang w:val="zh-CN"/>
        </w:rPr>
        <w:t>四、其他约定</w:t>
      </w:r>
    </w:p>
    <w:p w14:paraId="0C19A8DB">
      <w:pPr>
        <w:pStyle w:val="2"/>
        <w:numPr>
          <w:ilvl w:val="0"/>
          <w:numId w:val="0"/>
        </w:numPr>
        <w:ind w:firstLine="480" w:firstLineChars="200"/>
        <w:jc w:val="left"/>
        <w:rPr>
          <w:rFonts w:hint="eastAsia" w:ascii="宋体" w:hAnsi="宋体" w:eastAsia="宋体" w:cs="宋体"/>
          <w:b w:val="0"/>
          <w:iCs w:val="0"/>
          <w:kern w:val="2"/>
          <w:sz w:val="24"/>
          <w:szCs w:val="24"/>
          <w:lang w:val="en-US" w:eastAsia="zh-CN" w:bidi="ar-SA"/>
        </w:rPr>
      </w:pPr>
      <w:bookmarkStart w:id="158" w:name="_Toc29666"/>
      <w:bookmarkStart w:id="159" w:name="_Toc51786900"/>
      <w:bookmarkStart w:id="160" w:name="_Toc13645"/>
      <w:bookmarkStart w:id="161" w:name="_Toc1798"/>
      <w:bookmarkStart w:id="162" w:name="_Toc26919"/>
      <w:r>
        <w:rPr>
          <w:rFonts w:hint="eastAsia" w:ascii="宋体" w:hAnsi="宋体" w:eastAsia="宋体" w:cs="宋体"/>
          <w:b w:val="0"/>
          <w:iCs w:val="0"/>
          <w:kern w:val="2"/>
          <w:sz w:val="24"/>
          <w:szCs w:val="24"/>
          <w:lang w:val="en-US" w:eastAsia="zh-CN" w:bidi="ar-SA"/>
        </w:rPr>
        <w:t>无</w:t>
      </w:r>
    </w:p>
    <w:p w14:paraId="1B46DC51">
      <w:pPr>
        <w:pStyle w:val="2"/>
        <w:numPr>
          <w:ilvl w:val="0"/>
          <w:numId w:val="0"/>
        </w:numPr>
        <w:rPr>
          <w:rFonts w:ascii="宋体" w:hAnsi="宋体"/>
        </w:rPr>
      </w:pPr>
      <w:r>
        <w:rPr>
          <w:rFonts w:hint="eastAsia" w:ascii="宋体" w:hAnsi="宋体"/>
        </w:rPr>
        <w:t>第</w:t>
      </w:r>
      <w:r>
        <w:rPr>
          <w:rFonts w:hint="eastAsia" w:ascii="宋体" w:hAnsi="宋体"/>
          <w:lang w:val="en-US" w:eastAsia="zh-CN"/>
        </w:rPr>
        <w:t>三</w:t>
      </w:r>
      <w:r>
        <w:rPr>
          <w:rFonts w:hint="eastAsia" w:ascii="宋体" w:hAnsi="宋体"/>
        </w:rPr>
        <w:t>章投标文件格式</w:t>
      </w:r>
      <w:bookmarkEnd w:id="157"/>
      <w:bookmarkEnd w:id="158"/>
      <w:bookmarkEnd w:id="159"/>
      <w:bookmarkEnd w:id="160"/>
      <w:bookmarkEnd w:id="161"/>
      <w:bookmarkEnd w:id="162"/>
    </w:p>
    <w:p w14:paraId="0A457BA3">
      <w:pPr>
        <w:pStyle w:val="64"/>
        <w:ind w:right="210"/>
        <w:rPr>
          <w:rFonts w:ascii="宋体" w:hAnsi="宋体"/>
        </w:rPr>
      </w:pPr>
      <w:r>
        <w:rPr>
          <w:rFonts w:hint="eastAsia" w:ascii="宋体" w:hAnsi="宋体"/>
        </w:rPr>
        <w:t>说明：</w:t>
      </w:r>
    </w:p>
    <w:p w14:paraId="2C59BA66">
      <w:pPr>
        <w:spacing w:line="560" w:lineRule="exact"/>
        <w:ind w:firstLine="480" w:firstLineChars="200"/>
        <w:rPr>
          <w:rFonts w:ascii="宋体" w:hAnsi="宋体"/>
          <w:sz w:val="24"/>
        </w:rPr>
      </w:pPr>
      <w:r>
        <w:rPr>
          <w:rFonts w:hint="eastAsia" w:ascii="宋体" w:hAnsi="宋体"/>
          <w:sz w:val="24"/>
        </w:rPr>
        <w:t>1、投标人须认真填写和提交本部分中的附件文件；</w:t>
      </w:r>
    </w:p>
    <w:p w14:paraId="076B7A02">
      <w:pPr>
        <w:spacing w:line="560" w:lineRule="exact"/>
        <w:ind w:firstLine="480" w:firstLineChars="200"/>
        <w:rPr>
          <w:rFonts w:ascii="宋体" w:hAnsi="宋体"/>
          <w:sz w:val="24"/>
        </w:rPr>
      </w:pPr>
      <w:r>
        <w:rPr>
          <w:rFonts w:hint="eastAsia" w:ascii="宋体" w:hAnsi="宋体"/>
          <w:sz w:val="24"/>
        </w:rPr>
        <w:t>2、对附件文件中所要求的内容应给予明确的答复；</w:t>
      </w:r>
    </w:p>
    <w:p w14:paraId="7962838E">
      <w:pPr>
        <w:spacing w:line="560" w:lineRule="exact"/>
        <w:ind w:firstLine="480" w:firstLineChars="200"/>
        <w:rPr>
          <w:rFonts w:ascii="宋体" w:hAnsi="宋体"/>
          <w:sz w:val="24"/>
        </w:rPr>
      </w:pPr>
      <w:r>
        <w:rPr>
          <w:rFonts w:hint="eastAsia" w:ascii="宋体" w:hAnsi="宋体"/>
          <w:sz w:val="24"/>
        </w:rPr>
        <w:t>3、附件文件的签字人应保证其对一切问题的答复、所做的声明及出具的资格资质文件、资料等具有真实性和准确性；</w:t>
      </w:r>
    </w:p>
    <w:p w14:paraId="06C6366E">
      <w:pPr>
        <w:spacing w:line="560" w:lineRule="exact"/>
        <w:ind w:firstLine="480" w:firstLineChars="200"/>
        <w:rPr>
          <w:rFonts w:ascii="宋体" w:hAnsi="宋体"/>
          <w:sz w:val="24"/>
        </w:rPr>
      </w:pPr>
      <w:r>
        <w:rPr>
          <w:rFonts w:hint="eastAsia" w:ascii="宋体" w:hAnsi="宋体"/>
          <w:sz w:val="24"/>
        </w:rPr>
        <w:t>4、招标人将对投标人提交的文件、资料等内容予以保密，但不退还；</w:t>
      </w:r>
    </w:p>
    <w:p w14:paraId="57E93D45">
      <w:pPr>
        <w:spacing w:line="560" w:lineRule="exact"/>
        <w:ind w:firstLine="480" w:firstLineChars="200"/>
        <w:rPr>
          <w:rFonts w:ascii="宋体" w:hAnsi="宋体"/>
          <w:sz w:val="24"/>
        </w:rPr>
      </w:pPr>
      <w:r>
        <w:rPr>
          <w:rFonts w:hint="eastAsia" w:ascii="宋体" w:hAnsi="宋体"/>
          <w:sz w:val="24"/>
        </w:rPr>
        <w:t>5、所有附件文件应以中文书写，作为投标文件的组成部分。</w:t>
      </w:r>
    </w:p>
    <w:p w14:paraId="06E5A3AC"/>
    <w:p w14:paraId="2C97BE91"/>
    <w:p w14:paraId="7D18DD46"/>
    <w:p w14:paraId="501551F3">
      <w:pPr>
        <w:pStyle w:val="5"/>
        <w:spacing w:before="120" w:after="120" w:line="560" w:lineRule="exact"/>
        <w:rPr>
          <w:rFonts w:ascii="宋体" w:hAnsi="宋体" w:cs="宋体"/>
          <w:b w:val="0"/>
          <w:bCs w:val="0"/>
          <w:sz w:val="24"/>
          <w:szCs w:val="24"/>
        </w:rPr>
        <w:sectPr>
          <w:footerReference r:id="rId7" w:type="default"/>
          <w:pgSz w:w="11907" w:h="16840"/>
          <w:pgMar w:top="1702" w:right="1418" w:bottom="1418" w:left="1418" w:header="851" w:footer="822" w:gutter="0"/>
          <w:cols w:space="720" w:num="1"/>
          <w:docGrid w:linePitch="290" w:charSpace="-3931"/>
        </w:sectPr>
      </w:pPr>
    </w:p>
    <w:p w14:paraId="7371A64C">
      <w:pPr>
        <w:pStyle w:val="5"/>
        <w:numPr>
          <w:ilvl w:val="0"/>
          <w:numId w:val="0"/>
        </w:numPr>
        <w:spacing w:before="120" w:after="120" w:line="560" w:lineRule="exact"/>
        <w:rPr>
          <w:rFonts w:ascii="宋体" w:hAnsi="宋体" w:cs="宋体"/>
          <w:bCs w:val="0"/>
          <w:sz w:val="24"/>
          <w:szCs w:val="24"/>
        </w:rPr>
      </w:pPr>
      <w:bookmarkStart w:id="163" w:name="_Toc49503562"/>
      <w:bookmarkStart w:id="164" w:name="_Toc31452"/>
      <w:bookmarkStart w:id="165" w:name="_Toc23979"/>
      <w:bookmarkStart w:id="166" w:name="_Toc51786901"/>
      <w:bookmarkStart w:id="167" w:name="_Toc453709582"/>
      <w:r>
        <w:rPr>
          <w:rFonts w:hint="eastAsia" w:ascii="宋体" w:hAnsi="宋体" w:cs="宋体"/>
          <w:bCs w:val="0"/>
          <w:sz w:val="24"/>
          <w:szCs w:val="24"/>
        </w:rPr>
        <w:t>附件一：投标函</w:t>
      </w:r>
      <w:bookmarkEnd w:id="163"/>
      <w:bookmarkEnd w:id="164"/>
      <w:bookmarkEnd w:id="165"/>
      <w:bookmarkEnd w:id="166"/>
    </w:p>
    <w:p w14:paraId="10E09618">
      <w:pPr>
        <w:jc w:val="center"/>
        <w:rPr>
          <w:rFonts w:ascii="宋体" w:hAnsi="宋体"/>
          <w:b/>
          <w:bCs/>
          <w:sz w:val="36"/>
          <w:szCs w:val="36"/>
        </w:rPr>
      </w:pPr>
      <w:r>
        <w:rPr>
          <w:rFonts w:hint="eastAsia" w:ascii="宋体" w:hAnsi="宋体"/>
          <w:b/>
          <w:bCs/>
          <w:sz w:val="36"/>
          <w:szCs w:val="36"/>
        </w:rPr>
        <w:t>投标函</w:t>
      </w:r>
    </w:p>
    <w:p w14:paraId="146CA365">
      <w:pPr>
        <w:pStyle w:val="46"/>
        <w:adjustRightInd w:val="0"/>
        <w:snapToGrid w:val="0"/>
        <w:spacing w:beforeLines="30" w:line="460" w:lineRule="exact"/>
        <w:ind w:left="0" w:leftChars="0"/>
        <w:rPr>
          <w:rFonts w:ascii="宋体" w:hAnsi="宋体"/>
          <w:i/>
          <w:iCs/>
          <w:sz w:val="24"/>
        </w:rPr>
      </w:pPr>
      <w:r>
        <w:rPr>
          <w:rFonts w:hint="eastAsia" w:ascii="宋体" w:hAnsi="宋体"/>
          <w:sz w:val="24"/>
          <w:u w:val="single"/>
        </w:rPr>
        <w:t xml:space="preserve">        公司</w:t>
      </w:r>
      <w:r>
        <w:rPr>
          <w:rFonts w:hint="eastAsia" w:ascii="宋体" w:hAnsi="宋体"/>
          <w:i/>
          <w:iCs/>
          <w:sz w:val="24"/>
        </w:rPr>
        <w:t>（招标人全称）：</w:t>
      </w:r>
    </w:p>
    <w:p w14:paraId="7A88055D">
      <w:pPr>
        <w:spacing w:before="30" w:line="460" w:lineRule="exact"/>
        <w:ind w:firstLine="480" w:firstLineChars="200"/>
        <w:rPr>
          <w:rFonts w:ascii="宋体" w:hAnsi="宋体"/>
          <w:sz w:val="24"/>
        </w:rPr>
      </w:pPr>
      <w:r>
        <w:rPr>
          <w:rFonts w:hint="eastAsia" w:ascii="宋体" w:hAnsi="宋体"/>
          <w:sz w:val="24"/>
        </w:rPr>
        <w:t>按照《中华人民共和国招标投标法》等有关法律规定，我们根据编号为招标文件的要求，对</w:t>
      </w:r>
      <w:r>
        <w:rPr>
          <w:rFonts w:hint="eastAsia" w:ascii="宋体" w:hAnsi="宋体"/>
          <w:sz w:val="24"/>
          <w:u w:val="single"/>
        </w:rPr>
        <w:t xml:space="preserve">                 （</w:t>
      </w:r>
      <w:r>
        <w:rPr>
          <w:rFonts w:hint="eastAsia" w:ascii="宋体" w:hAnsi="宋体"/>
          <w:sz w:val="24"/>
        </w:rPr>
        <w:t>项目名称）（设备名称）进行投标。由投标人（全称）正式委托全权代表（姓名、职务）提交投标文件正本一份，副本贰份，并保证所提供的全部资料的真实性、准确性。</w:t>
      </w:r>
    </w:p>
    <w:p w14:paraId="0EEFC74D">
      <w:pPr>
        <w:tabs>
          <w:tab w:val="left" w:pos="105"/>
        </w:tabs>
        <w:adjustRightInd w:val="0"/>
        <w:snapToGrid w:val="0"/>
        <w:spacing w:beforeLines="30" w:line="460" w:lineRule="exact"/>
        <w:ind w:firstLine="480" w:firstLineChars="200"/>
        <w:rPr>
          <w:rFonts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14:paraId="78F1E04C">
      <w:pPr>
        <w:tabs>
          <w:tab w:val="left" w:pos="105"/>
        </w:tabs>
        <w:adjustRightInd w:val="0"/>
        <w:snapToGrid w:val="0"/>
        <w:spacing w:beforeLines="30" w:line="460" w:lineRule="exact"/>
        <w:ind w:firstLine="480" w:firstLineChars="200"/>
        <w:rPr>
          <w:rFonts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14:paraId="64945860">
      <w:pPr>
        <w:adjustRightInd w:val="0"/>
        <w:snapToGrid w:val="0"/>
        <w:spacing w:beforeLines="30" w:line="460" w:lineRule="exact"/>
        <w:ind w:firstLine="480" w:firstLineChars="200"/>
        <w:rPr>
          <w:rFonts w:ascii="宋体" w:hAnsi="宋体"/>
          <w:sz w:val="24"/>
        </w:rPr>
      </w:pPr>
      <w:r>
        <w:rPr>
          <w:rFonts w:hint="eastAsia" w:ascii="宋体" w:hAnsi="宋体"/>
          <w:sz w:val="24"/>
        </w:rPr>
        <w:t>（3）我方已详细检查所有招标文件、附件以及所提供的参考文件等，因模糊和误解产生的一切后果，由我方自负。</w:t>
      </w:r>
    </w:p>
    <w:p w14:paraId="50A08745">
      <w:pPr>
        <w:adjustRightInd w:val="0"/>
        <w:snapToGrid w:val="0"/>
        <w:spacing w:beforeLines="30" w:line="460" w:lineRule="exact"/>
        <w:ind w:firstLine="480" w:firstLineChars="200"/>
        <w:rPr>
          <w:rFonts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14:paraId="6353BA17">
      <w:pPr>
        <w:adjustRightInd w:val="0"/>
        <w:snapToGrid w:val="0"/>
        <w:spacing w:beforeLines="30" w:line="460" w:lineRule="exact"/>
        <w:ind w:firstLine="480" w:firstLineChars="200"/>
        <w:rPr>
          <w:rFonts w:ascii="宋体" w:hAnsi="宋体"/>
          <w:sz w:val="24"/>
        </w:rPr>
      </w:pPr>
      <w:r>
        <w:rPr>
          <w:rFonts w:hint="eastAsia" w:ascii="宋体" w:hAnsi="宋体"/>
          <w:sz w:val="24"/>
        </w:rPr>
        <w:t>（5）我方同意招标人的要求，提供与递交投标文件有关的其他数据和资料。</w:t>
      </w:r>
    </w:p>
    <w:p w14:paraId="3ED248C8">
      <w:pPr>
        <w:adjustRightInd w:val="0"/>
        <w:snapToGrid w:val="0"/>
        <w:spacing w:beforeLines="30" w:line="460" w:lineRule="exact"/>
        <w:ind w:firstLine="480" w:firstLineChars="200"/>
        <w:rPr>
          <w:rFonts w:ascii="宋体" w:hAnsi="宋体"/>
          <w:sz w:val="24"/>
        </w:rPr>
      </w:pPr>
      <w:r>
        <w:rPr>
          <w:rFonts w:hint="eastAsia" w:ascii="宋体" w:hAnsi="宋体"/>
          <w:bCs/>
          <w:sz w:val="24"/>
        </w:rPr>
        <w:t>（6）我方愿按《</w:t>
      </w:r>
      <w:r>
        <w:rPr>
          <w:rFonts w:hint="eastAsia" w:ascii="宋体" w:hAnsi="宋体"/>
          <w:bCs/>
          <w:sz w:val="24"/>
          <w:lang w:val="en-US" w:eastAsia="zh-CN"/>
        </w:rPr>
        <w:t>中华人民共和国民法典</w:t>
      </w:r>
      <w:r>
        <w:rPr>
          <w:rFonts w:hint="eastAsia" w:ascii="宋体" w:hAnsi="宋体"/>
          <w:bCs/>
          <w:sz w:val="24"/>
        </w:rPr>
        <w:t>》履行自己的全部责任。</w:t>
      </w:r>
    </w:p>
    <w:p w14:paraId="1B01606D">
      <w:pPr>
        <w:adjustRightInd w:val="0"/>
        <w:snapToGrid w:val="0"/>
        <w:spacing w:beforeLines="30" w:line="460" w:lineRule="exact"/>
        <w:ind w:firstLine="480" w:firstLineChars="200"/>
        <w:rPr>
          <w:rFonts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14:paraId="5DF5005C">
      <w:pPr>
        <w:adjustRightInd w:val="0"/>
        <w:snapToGrid w:val="0"/>
        <w:spacing w:beforeLines="30" w:line="460" w:lineRule="exact"/>
        <w:ind w:firstLine="480" w:firstLineChars="200"/>
        <w:rPr>
          <w:rFonts w:ascii="宋体" w:hAnsi="宋体"/>
          <w:sz w:val="24"/>
        </w:rPr>
      </w:pPr>
      <w:r>
        <w:rPr>
          <w:rFonts w:hint="eastAsia" w:ascii="宋体" w:hAnsi="宋体"/>
          <w:sz w:val="24"/>
        </w:rPr>
        <w:t>（8）我方同意按招标文件规定交纳投标保证金，遵守</w:t>
      </w:r>
      <w:r>
        <w:rPr>
          <w:rFonts w:hint="eastAsia" w:ascii="宋体" w:hAnsi="宋体"/>
          <w:sz w:val="24"/>
          <w:lang w:val="en-US" w:eastAsia="zh-CN"/>
        </w:rPr>
        <w:t>招标方</w:t>
      </w:r>
      <w:r>
        <w:rPr>
          <w:rFonts w:hint="eastAsia" w:ascii="宋体" w:hAnsi="宋体"/>
          <w:sz w:val="24"/>
        </w:rPr>
        <w:t>有关招标的各项规定。</w:t>
      </w:r>
    </w:p>
    <w:p w14:paraId="793FDAA4">
      <w:pPr>
        <w:pStyle w:val="6"/>
        <w:spacing w:after="0" w:line="460" w:lineRule="exact"/>
        <w:ind w:left="-2" w:firstLine="480"/>
        <w:rPr>
          <w:rFonts w:ascii="宋体" w:hAnsi="宋体"/>
          <w:sz w:val="24"/>
        </w:rPr>
      </w:pPr>
      <w:r>
        <w:rPr>
          <w:rFonts w:hint="eastAsia" w:ascii="宋体" w:hAnsi="宋体"/>
          <w:sz w:val="24"/>
        </w:rPr>
        <w:t>（9）与本报价有关的所有往来信函，应按下列地址进行：</w:t>
      </w:r>
    </w:p>
    <w:p w14:paraId="7826C438">
      <w:pPr>
        <w:tabs>
          <w:tab w:val="left" w:pos="6660"/>
        </w:tabs>
        <w:adjustRightInd w:val="0"/>
        <w:snapToGrid w:val="0"/>
        <w:spacing w:beforeLines="30"/>
        <w:ind w:firstLine="1200" w:firstLineChars="500"/>
        <w:rPr>
          <w:rFonts w:ascii="宋体" w:hAnsi="宋体"/>
          <w:sz w:val="24"/>
        </w:rPr>
      </w:pPr>
    </w:p>
    <w:p w14:paraId="69B298F5">
      <w:pPr>
        <w:tabs>
          <w:tab w:val="left" w:pos="6660"/>
        </w:tabs>
        <w:adjustRightInd w:val="0"/>
        <w:snapToGrid w:val="0"/>
        <w:spacing w:beforeLines="30"/>
        <w:ind w:firstLine="720" w:firstLineChars="300"/>
        <w:rPr>
          <w:rFonts w:ascii="宋体" w:hAnsi="宋体"/>
          <w:sz w:val="24"/>
        </w:rPr>
      </w:pPr>
      <w:r>
        <w:rPr>
          <w:rFonts w:hint="eastAsia" w:ascii="宋体" w:hAnsi="宋体"/>
          <w:sz w:val="24"/>
        </w:rPr>
        <w:t>地址：                           邮政编码：</w:t>
      </w:r>
    </w:p>
    <w:p w14:paraId="0F0F9063">
      <w:pPr>
        <w:tabs>
          <w:tab w:val="left" w:pos="6660"/>
        </w:tabs>
        <w:adjustRightInd w:val="0"/>
        <w:snapToGrid w:val="0"/>
        <w:spacing w:beforeLines="30"/>
        <w:ind w:firstLine="720" w:firstLineChars="300"/>
        <w:rPr>
          <w:rFonts w:ascii="宋体" w:hAnsi="宋体"/>
          <w:sz w:val="24"/>
        </w:rPr>
      </w:pPr>
      <w:r>
        <w:rPr>
          <w:rFonts w:hint="eastAsia" w:ascii="宋体" w:hAnsi="宋体"/>
          <w:sz w:val="24"/>
        </w:rPr>
        <w:t>电话：                           传真：</w:t>
      </w:r>
    </w:p>
    <w:p w14:paraId="1CF78E67">
      <w:pPr>
        <w:tabs>
          <w:tab w:val="left" w:pos="6660"/>
        </w:tabs>
        <w:adjustRightInd w:val="0"/>
        <w:snapToGrid w:val="0"/>
        <w:spacing w:beforeLines="30"/>
        <w:ind w:firstLine="720" w:firstLineChars="300"/>
        <w:rPr>
          <w:rFonts w:ascii="宋体" w:hAnsi="宋体"/>
          <w:sz w:val="24"/>
        </w:rPr>
      </w:pPr>
      <w:r>
        <w:rPr>
          <w:rFonts w:hint="eastAsia" w:ascii="宋体" w:hAnsi="宋体"/>
          <w:sz w:val="24"/>
        </w:rPr>
        <w:t>电子信箱：</w:t>
      </w:r>
    </w:p>
    <w:p w14:paraId="0F0668E5">
      <w:pPr>
        <w:tabs>
          <w:tab w:val="left" w:pos="6660"/>
        </w:tabs>
        <w:adjustRightInd w:val="0"/>
        <w:snapToGrid w:val="0"/>
        <w:spacing w:beforeLines="30"/>
        <w:ind w:firstLine="720" w:firstLineChars="300"/>
        <w:rPr>
          <w:rFonts w:ascii="宋体" w:hAnsi="宋体"/>
          <w:sz w:val="24"/>
        </w:rPr>
      </w:pPr>
      <w:r>
        <w:rPr>
          <w:rFonts w:hint="eastAsia" w:ascii="宋体" w:hAnsi="宋体"/>
          <w:sz w:val="24"/>
        </w:rPr>
        <w:t>投标人全称：                     开户银行名称：</w:t>
      </w:r>
    </w:p>
    <w:p w14:paraId="6D53A849">
      <w:pPr>
        <w:tabs>
          <w:tab w:val="left" w:pos="6660"/>
        </w:tabs>
        <w:adjustRightInd w:val="0"/>
        <w:snapToGrid w:val="0"/>
        <w:spacing w:beforeLines="30"/>
        <w:ind w:firstLine="720" w:firstLineChars="300"/>
        <w:rPr>
          <w:rFonts w:ascii="宋体" w:hAnsi="宋体"/>
          <w:sz w:val="24"/>
        </w:rPr>
      </w:pPr>
      <w:r>
        <w:rPr>
          <w:rFonts w:hint="eastAsia" w:ascii="宋体" w:hAnsi="宋体"/>
          <w:sz w:val="24"/>
        </w:rPr>
        <w:t>公章：                           银行帐号：</w:t>
      </w:r>
    </w:p>
    <w:p w14:paraId="321AB613">
      <w:pPr>
        <w:tabs>
          <w:tab w:val="left" w:pos="6660"/>
        </w:tabs>
        <w:adjustRightInd w:val="0"/>
        <w:snapToGrid w:val="0"/>
        <w:spacing w:beforeLines="30"/>
        <w:ind w:firstLine="720" w:firstLineChars="300"/>
        <w:rPr>
          <w:rFonts w:ascii="宋体" w:hAnsi="宋体"/>
          <w:sz w:val="24"/>
        </w:rPr>
      </w:pPr>
      <w:r>
        <w:rPr>
          <w:rFonts w:hint="eastAsia" w:ascii="宋体" w:hAnsi="宋体"/>
          <w:sz w:val="24"/>
        </w:rPr>
        <w:t>法人代表签字：                   开户行地址：</w:t>
      </w:r>
    </w:p>
    <w:p w14:paraId="67CF401B">
      <w:pPr>
        <w:pStyle w:val="6"/>
        <w:adjustRightInd w:val="0"/>
        <w:snapToGrid w:val="0"/>
        <w:spacing w:after="0"/>
        <w:ind w:left="571" w:leftChars="272" w:firstLine="480"/>
        <w:jc w:val="right"/>
        <w:rPr>
          <w:rFonts w:ascii="宋体" w:hAnsi="宋体"/>
          <w:sz w:val="24"/>
        </w:rPr>
      </w:pPr>
    </w:p>
    <w:p w14:paraId="3BFF3648">
      <w:pPr>
        <w:spacing w:line="360" w:lineRule="auto"/>
        <w:ind w:left="795" w:firstLine="6960" w:firstLineChars="2900"/>
        <w:rPr>
          <w:sz w:val="24"/>
          <w:szCs w:val="24"/>
        </w:rPr>
      </w:pPr>
      <w:r>
        <w:rPr>
          <w:rFonts w:hint="eastAsia" w:ascii="宋体" w:hAnsi="宋体"/>
          <w:sz w:val="24"/>
        </w:rPr>
        <w:t>年  月  日</w:t>
      </w:r>
    </w:p>
    <w:p w14:paraId="470DA0EC">
      <w:pPr>
        <w:pStyle w:val="5"/>
        <w:numPr>
          <w:ilvl w:val="0"/>
          <w:numId w:val="0"/>
        </w:numPr>
        <w:spacing w:before="120" w:after="120" w:line="560" w:lineRule="exact"/>
        <w:rPr>
          <w:rFonts w:ascii="宋体" w:hAnsi="宋体" w:cs="宋体"/>
          <w:bCs w:val="0"/>
          <w:sz w:val="24"/>
          <w:szCs w:val="24"/>
        </w:rPr>
      </w:pPr>
      <w:bookmarkStart w:id="168" w:name="_Toc14686"/>
      <w:bookmarkStart w:id="169" w:name="_Toc51786902"/>
      <w:bookmarkStart w:id="170" w:name="_Toc15569"/>
      <w:bookmarkStart w:id="171" w:name="_Toc49503563"/>
      <w:r>
        <w:rPr>
          <w:rFonts w:hint="eastAsia" w:ascii="宋体" w:hAnsi="宋体" w:cs="宋体"/>
          <w:bCs w:val="0"/>
          <w:sz w:val="24"/>
          <w:szCs w:val="24"/>
        </w:rPr>
        <w:t>附件二：法定代表人身份证明及授权委托书</w:t>
      </w:r>
      <w:bookmarkEnd w:id="167"/>
      <w:bookmarkEnd w:id="168"/>
      <w:bookmarkEnd w:id="169"/>
      <w:bookmarkEnd w:id="170"/>
      <w:bookmarkEnd w:id="171"/>
    </w:p>
    <w:p w14:paraId="60A2E976">
      <w:pPr>
        <w:pStyle w:val="6"/>
        <w:spacing w:after="0" w:line="460" w:lineRule="exact"/>
        <w:jc w:val="center"/>
        <w:rPr>
          <w:rFonts w:ascii="宋体" w:hAnsi="宋体" w:cs="宋体"/>
          <w:b/>
          <w:bCs/>
          <w:sz w:val="32"/>
          <w:szCs w:val="32"/>
        </w:rPr>
      </w:pPr>
      <w:r>
        <w:rPr>
          <w:rFonts w:hint="eastAsia" w:ascii="宋体" w:hAnsi="宋体" w:cs="宋体"/>
          <w:b/>
          <w:bCs/>
          <w:sz w:val="32"/>
          <w:szCs w:val="32"/>
        </w:rPr>
        <w:t>法定代表人身份证明</w:t>
      </w:r>
    </w:p>
    <w:p w14:paraId="60C353B3">
      <w:pPr>
        <w:spacing w:line="500" w:lineRule="exact"/>
        <w:rPr>
          <w:rFonts w:ascii="宋体" w:hAnsi="宋体"/>
          <w:b/>
          <w:kern w:val="0"/>
          <w:sz w:val="28"/>
          <w:szCs w:val="28"/>
        </w:rPr>
      </w:pPr>
    </w:p>
    <w:p w14:paraId="14E6CA2B">
      <w:pPr>
        <w:spacing w:line="500" w:lineRule="exact"/>
        <w:rPr>
          <w:rFonts w:ascii="宋体"/>
          <w:sz w:val="24"/>
          <w:u w:val="single"/>
        </w:rPr>
      </w:pPr>
      <w:r>
        <w:rPr>
          <w:rFonts w:hint="eastAsia" w:ascii="宋体"/>
          <w:sz w:val="24"/>
        </w:rPr>
        <w:t>单位名称：        单位性质：</w:t>
      </w:r>
    </w:p>
    <w:p w14:paraId="78AB250F">
      <w:pPr>
        <w:spacing w:line="500" w:lineRule="exact"/>
        <w:rPr>
          <w:rFonts w:ascii="宋体"/>
          <w:sz w:val="24"/>
          <w:u w:val="single"/>
        </w:rPr>
      </w:pPr>
      <w:r>
        <w:rPr>
          <w:rFonts w:hint="eastAsia" w:ascii="宋体"/>
          <w:sz w:val="24"/>
        </w:rPr>
        <w:t>地    址：   成立时间：</w:t>
      </w:r>
    </w:p>
    <w:p w14:paraId="4FBB6C18">
      <w:pPr>
        <w:spacing w:line="500" w:lineRule="exact"/>
        <w:rPr>
          <w:rFonts w:ascii="宋体"/>
          <w:sz w:val="24"/>
          <w:u w:val="single"/>
        </w:rPr>
      </w:pPr>
      <w:r>
        <w:rPr>
          <w:rFonts w:hint="eastAsia" w:ascii="宋体"/>
          <w:sz w:val="24"/>
        </w:rPr>
        <w:t>经营期限：</w:t>
      </w:r>
    </w:p>
    <w:p w14:paraId="1A427840">
      <w:pPr>
        <w:spacing w:line="520" w:lineRule="exact"/>
        <w:ind w:firstLine="236" w:firstLineChars="98"/>
        <w:rPr>
          <w:rFonts w:ascii="宋体" w:hAnsi="宋体"/>
          <w:sz w:val="24"/>
        </w:rPr>
      </w:pPr>
      <w:r>
        <w:rPr>
          <w:rFonts w:hint="eastAsia" w:ascii="宋体" w:hAnsi="宋体"/>
          <w:b/>
          <w:sz w:val="24"/>
        </w:rPr>
        <w:t>附：</w:t>
      </w:r>
      <w:r>
        <w:rPr>
          <w:rFonts w:hint="eastAsia" w:ascii="宋体" w:hAnsi="宋体"/>
          <w:sz w:val="24"/>
        </w:rPr>
        <w:t>法人的身份证复印件（需粘贴正反面）</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tblGrid>
      <w:tr w14:paraId="6DF0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380" w:type="dxa"/>
          </w:tcPr>
          <w:p w14:paraId="73DEFAAE">
            <w:pPr>
              <w:spacing w:line="440" w:lineRule="exact"/>
              <w:rPr>
                <w:rFonts w:ascii="宋体" w:hAnsi="宋体"/>
                <w:sz w:val="24"/>
              </w:rPr>
            </w:pPr>
          </w:p>
          <w:p w14:paraId="440A13F1">
            <w:pPr>
              <w:spacing w:line="440" w:lineRule="exact"/>
              <w:rPr>
                <w:rFonts w:ascii="宋体" w:hAnsi="宋体"/>
                <w:sz w:val="24"/>
              </w:rPr>
            </w:pPr>
          </w:p>
          <w:p w14:paraId="2EBCD13D">
            <w:pPr>
              <w:spacing w:line="440" w:lineRule="exact"/>
              <w:rPr>
                <w:rFonts w:ascii="宋体" w:hAnsi="宋体"/>
                <w:sz w:val="24"/>
              </w:rPr>
            </w:pPr>
          </w:p>
          <w:p w14:paraId="165C8341">
            <w:pPr>
              <w:spacing w:line="440" w:lineRule="exact"/>
              <w:jc w:val="center"/>
              <w:rPr>
                <w:rFonts w:ascii="宋体" w:hAnsi="宋体"/>
                <w:sz w:val="24"/>
              </w:rPr>
            </w:pPr>
            <w:r>
              <w:rPr>
                <w:rFonts w:hint="eastAsia" w:ascii="宋体" w:hAnsi="宋体"/>
                <w:sz w:val="24"/>
              </w:rPr>
              <w:t>（此处粘贴法人身份证复印件正面）</w:t>
            </w:r>
          </w:p>
          <w:p w14:paraId="7897136A">
            <w:pPr>
              <w:spacing w:line="440" w:lineRule="exact"/>
              <w:rPr>
                <w:rFonts w:ascii="宋体" w:hAnsi="宋体"/>
                <w:sz w:val="24"/>
              </w:rPr>
            </w:pPr>
          </w:p>
          <w:p w14:paraId="736BD289">
            <w:pPr>
              <w:spacing w:line="440" w:lineRule="exact"/>
              <w:rPr>
                <w:rFonts w:ascii="宋体" w:hAnsi="宋体"/>
                <w:sz w:val="24"/>
              </w:rPr>
            </w:pPr>
          </w:p>
          <w:p w14:paraId="17371C9A">
            <w:pPr>
              <w:spacing w:line="440" w:lineRule="exact"/>
              <w:rPr>
                <w:rFonts w:ascii="宋体" w:hAnsi="宋体"/>
                <w:sz w:val="24"/>
              </w:rPr>
            </w:pPr>
          </w:p>
        </w:tc>
      </w:tr>
      <w:tr w14:paraId="6AC7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0" w:type="dxa"/>
          </w:tcPr>
          <w:p w14:paraId="38284CA9">
            <w:pPr>
              <w:spacing w:line="440" w:lineRule="exact"/>
              <w:rPr>
                <w:rFonts w:ascii="宋体" w:hAnsi="宋体"/>
                <w:sz w:val="24"/>
              </w:rPr>
            </w:pPr>
          </w:p>
          <w:p w14:paraId="3C954A32">
            <w:pPr>
              <w:spacing w:line="440" w:lineRule="exact"/>
              <w:rPr>
                <w:rFonts w:ascii="宋体" w:hAnsi="宋体"/>
                <w:sz w:val="24"/>
              </w:rPr>
            </w:pPr>
          </w:p>
          <w:p w14:paraId="7AA47F36">
            <w:pPr>
              <w:spacing w:line="440" w:lineRule="exact"/>
              <w:rPr>
                <w:rFonts w:ascii="宋体" w:hAnsi="宋体"/>
                <w:sz w:val="24"/>
              </w:rPr>
            </w:pPr>
          </w:p>
          <w:p w14:paraId="0A43877B">
            <w:pPr>
              <w:spacing w:line="440" w:lineRule="exact"/>
              <w:jc w:val="center"/>
              <w:rPr>
                <w:rFonts w:ascii="宋体" w:hAnsi="宋体"/>
                <w:sz w:val="24"/>
              </w:rPr>
            </w:pPr>
            <w:r>
              <w:rPr>
                <w:rFonts w:hint="eastAsia" w:ascii="宋体" w:hAnsi="宋体"/>
                <w:sz w:val="24"/>
              </w:rPr>
              <w:t>（此处粘贴法人身份证复印件反面）</w:t>
            </w:r>
          </w:p>
          <w:p w14:paraId="1B1703F8">
            <w:pPr>
              <w:spacing w:line="440" w:lineRule="exact"/>
              <w:rPr>
                <w:rFonts w:ascii="宋体" w:hAnsi="宋体"/>
                <w:sz w:val="24"/>
              </w:rPr>
            </w:pPr>
          </w:p>
          <w:p w14:paraId="2FE314AD">
            <w:pPr>
              <w:spacing w:line="440" w:lineRule="exact"/>
              <w:rPr>
                <w:rFonts w:ascii="宋体" w:hAnsi="宋体"/>
                <w:sz w:val="24"/>
              </w:rPr>
            </w:pPr>
          </w:p>
          <w:p w14:paraId="2A4EA758">
            <w:pPr>
              <w:spacing w:line="440" w:lineRule="exact"/>
              <w:rPr>
                <w:rFonts w:ascii="宋体" w:hAnsi="宋体"/>
                <w:sz w:val="24"/>
              </w:rPr>
            </w:pPr>
          </w:p>
        </w:tc>
      </w:tr>
    </w:tbl>
    <w:p w14:paraId="06E73798">
      <w:pPr>
        <w:spacing w:line="240" w:lineRule="exact"/>
        <w:rPr>
          <w:rFonts w:ascii="宋体" w:hAnsi="宋体"/>
          <w:sz w:val="24"/>
        </w:rPr>
      </w:pPr>
    </w:p>
    <w:p w14:paraId="40664184">
      <w:pPr>
        <w:spacing w:line="500" w:lineRule="exact"/>
        <w:ind w:firstLine="235" w:firstLineChars="98"/>
        <w:rPr>
          <w:rFonts w:ascii="宋体"/>
          <w:sz w:val="24"/>
        </w:rPr>
      </w:pPr>
      <w:r>
        <w:rPr>
          <w:rFonts w:hint="eastAsia" w:ascii="宋体"/>
          <w:sz w:val="24"/>
        </w:rPr>
        <w:t>姓名：性别： 年龄：职务：</w:t>
      </w:r>
    </w:p>
    <w:p w14:paraId="18C71D84">
      <w:pPr>
        <w:spacing w:line="500" w:lineRule="exact"/>
        <w:ind w:firstLine="235" w:firstLineChars="98"/>
        <w:rPr>
          <w:rFonts w:ascii="宋体"/>
          <w:sz w:val="24"/>
        </w:rPr>
      </w:pPr>
      <w:r>
        <w:rPr>
          <w:rFonts w:hint="eastAsia" w:ascii="宋体"/>
          <w:sz w:val="24"/>
        </w:rPr>
        <w:t>系（投标人名称）的法定代表人。</w:t>
      </w:r>
    </w:p>
    <w:p w14:paraId="54C8C66B">
      <w:pPr>
        <w:spacing w:line="500" w:lineRule="exact"/>
        <w:ind w:firstLine="235" w:firstLineChars="98"/>
        <w:rPr>
          <w:rFonts w:ascii="宋体"/>
          <w:sz w:val="24"/>
        </w:rPr>
      </w:pPr>
      <w:r>
        <w:rPr>
          <w:rFonts w:hint="eastAsia" w:ascii="宋体"/>
          <w:sz w:val="24"/>
        </w:rPr>
        <w:t>特此证明。</w:t>
      </w:r>
    </w:p>
    <w:p w14:paraId="3060566D">
      <w:pPr>
        <w:spacing w:line="660" w:lineRule="exact"/>
        <w:ind w:firstLine="235" w:firstLineChars="98"/>
        <w:rPr>
          <w:rFonts w:ascii="宋体"/>
          <w:sz w:val="24"/>
        </w:rPr>
      </w:pPr>
      <w:r>
        <w:rPr>
          <w:rFonts w:hint="eastAsia" w:ascii="宋体"/>
          <w:sz w:val="24"/>
        </w:rPr>
        <w:t>投标人：（盖章）</w:t>
      </w:r>
    </w:p>
    <w:p w14:paraId="69705D88">
      <w:pPr>
        <w:spacing w:line="660" w:lineRule="exact"/>
        <w:ind w:firstLine="240" w:firstLineChars="100"/>
        <w:rPr>
          <w:rFonts w:ascii="宋体"/>
          <w:sz w:val="24"/>
        </w:rPr>
      </w:pPr>
      <w:r>
        <w:rPr>
          <w:rFonts w:hint="eastAsia" w:ascii="宋体"/>
          <w:sz w:val="24"/>
        </w:rPr>
        <w:t>法定代表人：（签字或签章）</w:t>
      </w:r>
    </w:p>
    <w:p w14:paraId="0CCBAC67">
      <w:pPr>
        <w:pStyle w:val="6"/>
        <w:spacing w:after="0" w:line="460" w:lineRule="exact"/>
        <w:ind w:firstLine="240" w:firstLineChars="100"/>
        <w:rPr>
          <w:rFonts w:ascii="宋体" w:hAnsi="宋体" w:cs="宋体"/>
          <w:b/>
          <w:bCs/>
          <w:sz w:val="32"/>
          <w:szCs w:val="32"/>
        </w:rPr>
        <w:sectPr>
          <w:pgSz w:w="11907" w:h="16840"/>
          <w:pgMar w:top="1702" w:right="1418" w:bottom="1418" w:left="1418" w:header="851" w:footer="822" w:gutter="0"/>
          <w:cols w:space="720" w:num="1"/>
          <w:docGrid w:linePitch="290" w:charSpace="-3931"/>
        </w:sectPr>
      </w:pPr>
      <w:r>
        <w:rPr>
          <w:rFonts w:hint="eastAsia" w:ascii="宋体"/>
          <w:sz w:val="24"/>
        </w:rPr>
        <w:t>日  期：年月日</w:t>
      </w:r>
    </w:p>
    <w:p w14:paraId="7A544BD7">
      <w:pPr>
        <w:pStyle w:val="6"/>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14:paraId="48B3FECD">
      <w:pPr>
        <w:pStyle w:val="6"/>
        <w:spacing w:after="0" w:line="460" w:lineRule="exact"/>
        <w:jc w:val="center"/>
        <w:rPr>
          <w:rFonts w:ascii="宋体" w:hAnsi="宋体"/>
          <w:b/>
          <w:bCs/>
          <w:sz w:val="32"/>
          <w:szCs w:val="32"/>
        </w:rPr>
      </w:pPr>
    </w:p>
    <w:p w14:paraId="2FEE42A4">
      <w:pPr>
        <w:spacing w:line="440" w:lineRule="exact"/>
        <w:ind w:firstLine="525"/>
        <w:rPr>
          <w:rFonts w:ascii="宋体"/>
          <w:sz w:val="24"/>
          <w:u w:val="single"/>
        </w:rPr>
      </w:pPr>
      <w:r>
        <w:rPr>
          <w:rFonts w:hint="eastAsia" w:ascii="宋体"/>
          <w:sz w:val="24"/>
        </w:rPr>
        <w:t>本授权委托书声明：我（姓名）系（投标人名称）的法定代表人，现授权委托（单位名称）的（姓名）为我公司代理人，以本公司的名义参加</w:t>
      </w:r>
      <w:r>
        <w:rPr>
          <w:rFonts w:hint="eastAsia" w:ascii="宋体"/>
          <w:sz w:val="24"/>
          <w:u w:val="single"/>
        </w:rPr>
        <w:t xml:space="preserve">            （采购人名称）</w:t>
      </w:r>
      <w:r>
        <w:rPr>
          <w:rFonts w:hint="eastAsia" w:ascii="宋体"/>
          <w:sz w:val="24"/>
        </w:rPr>
        <w:t>的</w:t>
      </w:r>
      <w:r>
        <w:rPr>
          <w:rFonts w:hint="eastAsia" w:ascii="宋体"/>
          <w:sz w:val="24"/>
          <w:u w:val="single"/>
        </w:rPr>
        <w:t xml:space="preserve">   （工程名称）</w:t>
      </w:r>
      <w:r>
        <w:rPr>
          <w:rFonts w:hint="eastAsia" w:ascii="宋体"/>
          <w:sz w:val="24"/>
        </w:rPr>
        <w:t>的采购活动。代理人在公开报价、谈判、合同签订过程中所签署的一切文件和处理与之有关的一切事务，我均予以承认。</w:t>
      </w:r>
    </w:p>
    <w:p w14:paraId="6CD4A54D">
      <w:pPr>
        <w:spacing w:line="440" w:lineRule="exact"/>
        <w:ind w:firstLine="235" w:firstLineChars="98"/>
        <w:rPr>
          <w:rFonts w:ascii="宋体"/>
          <w:sz w:val="24"/>
        </w:rPr>
      </w:pPr>
      <w:r>
        <w:rPr>
          <w:rFonts w:hint="eastAsia" w:ascii="宋体"/>
          <w:sz w:val="24"/>
        </w:rPr>
        <w:t>本授权委托书于年月日签字生效，代理人无转委托权，特此声明。</w:t>
      </w:r>
    </w:p>
    <w:p w14:paraId="1FF3157F">
      <w:pPr>
        <w:spacing w:line="440" w:lineRule="exact"/>
        <w:ind w:firstLine="420"/>
        <w:rPr>
          <w:rFonts w:ascii="宋体" w:hAnsi="宋体"/>
          <w:sz w:val="24"/>
        </w:rPr>
      </w:pPr>
      <w:r>
        <w:rPr>
          <w:rFonts w:hint="eastAsia" w:ascii="宋体" w:hAnsi="宋体"/>
          <w:b/>
          <w:sz w:val="24"/>
        </w:rPr>
        <w:t>附：</w:t>
      </w:r>
      <w:r>
        <w:rPr>
          <w:rFonts w:hint="eastAsia" w:ascii="宋体"/>
          <w:sz w:val="24"/>
        </w:rPr>
        <w:t>委托代理人</w:t>
      </w:r>
      <w:r>
        <w:rPr>
          <w:rFonts w:hint="eastAsia" w:ascii="宋体" w:hAnsi="宋体"/>
          <w:sz w:val="24"/>
        </w:rPr>
        <w:t>的身份证复印件（需粘贴正反面）</w:t>
      </w:r>
    </w:p>
    <w:p w14:paraId="36F770FE">
      <w:pPr>
        <w:spacing w:line="120" w:lineRule="exact"/>
        <w:ind w:firstLine="420"/>
        <w:rPr>
          <w:rFonts w:ascii="宋体" w:hAnsi="宋体"/>
          <w:sz w:val="24"/>
        </w:rPr>
      </w:pP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tblGrid>
      <w:tr w14:paraId="6F0D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380" w:type="dxa"/>
          </w:tcPr>
          <w:p w14:paraId="6E08B976">
            <w:pPr>
              <w:spacing w:line="440" w:lineRule="exact"/>
              <w:rPr>
                <w:rFonts w:ascii="宋体" w:hAnsi="宋体"/>
                <w:sz w:val="24"/>
              </w:rPr>
            </w:pPr>
          </w:p>
          <w:p w14:paraId="4EFDFF72">
            <w:pPr>
              <w:spacing w:line="440" w:lineRule="exact"/>
              <w:rPr>
                <w:rFonts w:ascii="宋体" w:hAnsi="宋体"/>
                <w:sz w:val="24"/>
              </w:rPr>
            </w:pPr>
          </w:p>
          <w:p w14:paraId="4642FDF4">
            <w:pPr>
              <w:spacing w:line="440" w:lineRule="exact"/>
              <w:rPr>
                <w:rFonts w:ascii="宋体" w:hAnsi="宋体"/>
                <w:sz w:val="24"/>
              </w:rPr>
            </w:pPr>
          </w:p>
          <w:p w14:paraId="5431FD72">
            <w:pPr>
              <w:spacing w:line="440" w:lineRule="exact"/>
              <w:jc w:val="center"/>
              <w:rPr>
                <w:rFonts w:ascii="宋体" w:hAnsi="宋体"/>
                <w:sz w:val="24"/>
              </w:rPr>
            </w:pPr>
            <w:r>
              <w:rPr>
                <w:rFonts w:hint="eastAsia" w:ascii="宋体" w:hAnsi="宋体"/>
                <w:sz w:val="24"/>
              </w:rPr>
              <w:t>（此处粘贴委托代理人的身份证复印件正面）</w:t>
            </w:r>
          </w:p>
          <w:p w14:paraId="7EFE96BC">
            <w:pPr>
              <w:spacing w:line="440" w:lineRule="exact"/>
              <w:rPr>
                <w:rFonts w:ascii="宋体" w:hAnsi="宋体"/>
                <w:sz w:val="24"/>
              </w:rPr>
            </w:pPr>
          </w:p>
          <w:p w14:paraId="58EF3B85">
            <w:pPr>
              <w:spacing w:line="440" w:lineRule="exact"/>
              <w:rPr>
                <w:rFonts w:ascii="宋体" w:hAnsi="宋体"/>
                <w:sz w:val="24"/>
              </w:rPr>
            </w:pPr>
          </w:p>
          <w:p w14:paraId="5F8081A2">
            <w:pPr>
              <w:spacing w:line="440" w:lineRule="exact"/>
              <w:rPr>
                <w:rFonts w:ascii="宋体" w:hAnsi="宋体"/>
                <w:sz w:val="24"/>
              </w:rPr>
            </w:pPr>
          </w:p>
        </w:tc>
      </w:tr>
      <w:tr w14:paraId="50D5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0" w:type="dxa"/>
          </w:tcPr>
          <w:p w14:paraId="239DB596">
            <w:pPr>
              <w:spacing w:line="440" w:lineRule="exact"/>
              <w:rPr>
                <w:rFonts w:ascii="宋体" w:hAnsi="宋体"/>
                <w:sz w:val="24"/>
              </w:rPr>
            </w:pPr>
          </w:p>
          <w:p w14:paraId="77D172C7">
            <w:pPr>
              <w:spacing w:line="440" w:lineRule="exact"/>
              <w:rPr>
                <w:rFonts w:ascii="宋体" w:hAnsi="宋体"/>
                <w:sz w:val="24"/>
              </w:rPr>
            </w:pPr>
          </w:p>
          <w:p w14:paraId="6263E515">
            <w:pPr>
              <w:spacing w:line="440" w:lineRule="exact"/>
              <w:rPr>
                <w:rFonts w:ascii="宋体" w:hAnsi="宋体"/>
                <w:sz w:val="24"/>
              </w:rPr>
            </w:pPr>
          </w:p>
          <w:p w14:paraId="79016A18">
            <w:pPr>
              <w:spacing w:line="440" w:lineRule="exact"/>
              <w:jc w:val="center"/>
              <w:rPr>
                <w:rFonts w:ascii="宋体" w:hAnsi="宋体"/>
                <w:sz w:val="24"/>
              </w:rPr>
            </w:pPr>
            <w:r>
              <w:rPr>
                <w:rFonts w:hint="eastAsia" w:ascii="宋体" w:hAnsi="宋体"/>
                <w:sz w:val="24"/>
              </w:rPr>
              <w:t>（此处粘贴委托代理人的身份证复印件反面）</w:t>
            </w:r>
          </w:p>
          <w:p w14:paraId="3FD34308">
            <w:pPr>
              <w:spacing w:line="440" w:lineRule="exact"/>
              <w:rPr>
                <w:rFonts w:ascii="宋体" w:hAnsi="宋体"/>
                <w:sz w:val="24"/>
              </w:rPr>
            </w:pPr>
          </w:p>
          <w:p w14:paraId="4338F795">
            <w:pPr>
              <w:spacing w:line="440" w:lineRule="exact"/>
              <w:rPr>
                <w:rFonts w:ascii="宋体" w:hAnsi="宋体"/>
                <w:sz w:val="24"/>
              </w:rPr>
            </w:pPr>
          </w:p>
          <w:p w14:paraId="02852A7A">
            <w:pPr>
              <w:spacing w:line="440" w:lineRule="exact"/>
              <w:rPr>
                <w:rFonts w:ascii="宋体" w:hAnsi="宋体"/>
                <w:sz w:val="24"/>
              </w:rPr>
            </w:pPr>
          </w:p>
        </w:tc>
      </w:tr>
    </w:tbl>
    <w:p w14:paraId="6CFAF979">
      <w:pPr>
        <w:spacing w:line="460" w:lineRule="exact"/>
        <w:ind w:firstLine="235" w:firstLineChars="98"/>
        <w:rPr>
          <w:rFonts w:ascii="宋体"/>
          <w:sz w:val="24"/>
        </w:rPr>
      </w:pPr>
      <w:r>
        <w:rPr>
          <w:rFonts w:hint="eastAsia" w:ascii="宋体"/>
          <w:sz w:val="24"/>
        </w:rPr>
        <w:t>委托代理人姓名：性别：年龄：</w:t>
      </w:r>
    </w:p>
    <w:p w14:paraId="1E5B8EA8">
      <w:pPr>
        <w:spacing w:line="460" w:lineRule="exact"/>
        <w:ind w:firstLine="235" w:firstLineChars="98"/>
        <w:rPr>
          <w:rFonts w:ascii="宋体"/>
          <w:sz w:val="24"/>
        </w:rPr>
      </w:pPr>
      <w:r>
        <w:rPr>
          <w:rFonts w:hint="eastAsia" w:ascii="宋体"/>
          <w:sz w:val="24"/>
        </w:rPr>
        <w:t>单位：部门：职务：</w:t>
      </w:r>
    </w:p>
    <w:p w14:paraId="284A31EE">
      <w:pPr>
        <w:spacing w:line="300" w:lineRule="exact"/>
        <w:rPr>
          <w:rFonts w:ascii="宋体"/>
          <w:sz w:val="24"/>
        </w:rPr>
      </w:pPr>
    </w:p>
    <w:p w14:paraId="0A27FFB7">
      <w:pPr>
        <w:spacing w:line="660" w:lineRule="exact"/>
        <w:rPr>
          <w:rFonts w:ascii="宋体"/>
          <w:sz w:val="24"/>
          <w:u w:val="single"/>
        </w:rPr>
      </w:pPr>
      <w:r>
        <w:rPr>
          <w:rFonts w:hint="eastAsia" w:ascii="宋体"/>
          <w:sz w:val="24"/>
        </w:rPr>
        <w:t>投标人：（公章）</w:t>
      </w:r>
    </w:p>
    <w:p w14:paraId="08A75D58">
      <w:pPr>
        <w:spacing w:line="660" w:lineRule="exact"/>
        <w:rPr>
          <w:rFonts w:ascii="宋体"/>
          <w:sz w:val="24"/>
        </w:rPr>
      </w:pPr>
      <w:r>
        <w:rPr>
          <w:rFonts w:hint="eastAsia" w:ascii="宋体"/>
          <w:sz w:val="24"/>
        </w:rPr>
        <w:t>法定代表人：（签字或盖章）</w:t>
      </w:r>
    </w:p>
    <w:p w14:paraId="43C3601F">
      <w:pPr>
        <w:spacing w:line="660" w:lineRule="exact"/>
        <w:rPr>
          <w:rFonts w:ascii="宋体"/>
          <w:sz w:val="24"/>
          <w:u w:val="single"/>
        </w:rPr>
      </w:pPr>
      <w:r>
        <w:rPr>
          <w:rFonts w:hint="eastAsia" w:ascii="宋体"/>
          <w:sz w:val="24"/>
        </w:rPr>
        <w:t>日  期：年月日</w:t>
      </w:r>
    </w:p>
    <w:p w14:paraId="3693101E">
      <w:pPr>
        <w:pStyle w:val="5"/>
        <w:numPr>
          <w:ilvl w:val="0"/>
          <w:numId w:val="0"/>
        </w:numPr>
        <w:spacing w:before="120" w:after="120" w:line="560" w:lineRule="exact"/>
        <w:rPr>
          <w:rFonts w:ascii="宋体" w:hAnsi="宋体" w:cs="宋体"/>
          <w:bCs w:val="0"/>
          <w:sz w:val="24"/>
          <w:szCs w:val="24"/>
        </w:rPr>
      </w:pPr>
      <w:bookmarkStart w:id="172" w:name="_Toc32246"/>
      <w:bookmarkStart w:id="173" w:name="_Toc14032"/>
      <w:bookmarkStart w:id="174" w:name="_Toc51786903"/>
      <w:bookmarkStart w:id="175" w:name="_Toc353881014"/>
      <w:bookmarkStart w:id="176" w:name="_Toc424118183"/>
      <w:bookmarkStart w:id="177" w:name="_Toc9294"/>
      <w:bookmarkStart w:id="178" w:name="_Toc49503564"/>
      <w:bookmarkStart w:id="179" w:name="_Toc3510"/>
      <w:bookmarkStart w:id="180" w:name="_Toc518655806"/>
      <w:r>
        <w:rPr>
          <w:rFonts w:hint="eastAsia" w:ascii="宋体" w:hAnsi="宋体" w:cs="宋体"/>
          <w:bCs w:val="0"/>
          <w:sz w:val="24"/>
          <w:szCs w:val="24"/>
        </w:rPr>
        <w:t>附件三：投标人基本情况表</w:t>
      </w:r>
      <w:bookmarkEnd w:id="172"/>
      <w:bookmarkEnd w:id="173"/>
      <w:bookmarkEnd w:id="174"/>
      <w:bookmarkEnd w:id="175"/>
      <w:bookmarkEnd w:id="176"/>
      <w:bookmarkEnd w:id="177"/>
      <w:bookmarkEnd w:id="178"/>
      <w:bookmarkEnd w:id="179"/>
      <w:bookmarkEnd w:id="180"/>
    </w:p>
    <w:p w14:paraId="56C6A236">
      <w:pPr>
        <w:pStyle w:val="6"/>
        <w:spacing w:afterLines="100" w:line="460" w:lineRule="exact"/>
        <w:jc w:val="center"/>
        <w:rPr>
          <w:rFonts w:ascii="宋体" w:hAnsi="宋体" w:cs="宋体"/>
          <w:b/>
          <w:bCs/>
          <w:sz w:val="32"/>
          <w:szCs w:val="32"/>
        </w:rPr>
      </w:pPr>
      <w:bookmarkStart w:id="181" w:name="_Toc51786904"/>
      <w:bookmarkStart w:id="182" w:name="_Toc5243"/>
      <w:bookmarkStart w:id="183" w:name="_Toc51786773"/>
      <w:bookmarkStart w:id="184" w:name="_Toc49503565"/>
      <w:bookmarkStart w:id="185" w:name="_Toc26820"/>
      <w:bookmarkStart w:id="186" w:name="_Toc49503649"/>
      <w:r>
        <w:rPr>
          <w:rFonts w:hint="eastAsia" w:ascii="宋体" w:hAnsi="宋体" w:cs="宋体"/>
          <w:b/>
          <w:bCs/>
          <w:sz w:val="32"/>
          <w:szCs w:val="32"/>
        </w:rPr>
        <w:t>投标人基本情况表</w:t>
      </w:r>
      <w:bookmarkEnd w:id="181"/>
      <w:bookmarkEnd w:id="182"/>
      <w:bookmarkEnd w:id="183"/>
      <w:bookmarkEnd w:id="184"/>
      <w:bookmarkEnd w:id="185"/>
      <w:bookmarkEnd w:id="186"/>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080"/>
        <w:gridCol w:w="1260"/>
        <w:gridCol w:w="1080"/>
        <w:gridCol w:w="1620"/>
        <w:gridCol w:w="1080"/>
        <w:gridCol w:w="1440"/>
      </w:tblGrid>
      <w:tr w14:paraId="7AA7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00" w:type="dxa"/>
            <w:vAlign w:val="center"/>
          </w:tcPr>
          <w:p w14:paraId="068A905D">
            <w:pPr>
              <w:spacing w:line="280" w:lineRule="exact"/>
              <w:jc w:val="center"/>
              <w:rPr>
                <w:rFonts w:ascii="宋体" w:hAnsi="宋体"/>
              </w:rPr>
            </w:pPr>
            <w:r>
              <w:rPr>
                <w:rFonts w:hint="eastAsia" w:ascii="宋体" w:hAnsi="宋体"/>
              </w:rPr>
              <w:t>投标人名称</w:t>
            </w:r>
          </w:p>
        </w:tc>
        <w:tc>
          <w:tcPr>
            <w:tcW w:w="7560" w:type="dxa"/>
            <w:gridSpan w:val="6"/>
            <w:vAlign w:val="center"/>
          </w:tcPr>
          <w:p w14:paraId="4EB8ED8D">
            <w:pPr>
              <w:spacing w:line="280" w:lineRule="exact"/>
              <w:jc w:val="center"/>
              <w:rPr>
                <w:rFonts w:ascii="宋体" w:hAnsi="宋体"/>
              </w:rPr>
            </w:pPr>
          </w:p>
        </w:tc>
      </w:tr>
      <w:tr w14:paraId="6737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vAlign w:val="center"/>
          </w:tcPr>
          <w:p w14:paraId="72209FA0">
            <w:pPr>
              <w:spacing w:line="280" w:lineRule="exact"/>
              <w:jc w:val="center"/>
              <w:rPr>
                <w:rFonts w:ascii="宋体" w:hAnsi="宋体"/>
              </w:rPr>
            </w:pPr>
            <w:r>
              <w:rPr>
                <w:rFonts w:hint="eastAsia" w:ascii="宋体" w:hAnsi="宋体"/>
              </w:rPr>
              <w:t>注册地址</w:t>
            </w:r>
          </w:p>
        </w:tc>
        <w:tc>
          <w:tcPr>
            <w:tcW w:w="3420" w:type="dxa"/>
            <w:gridSpan w:val="3"/>
            <w:vAlign w:val="center"/>
          </w:tcPr>
          <w:p w14:paraId="65FEAEE0">
            <w:pPr>
              <w:spacing w:line="280" w:lineRule="exact"/>
              <w:jc w:val="center"/>
              <w:rPr>
                <w:rFonts w:ascii="宋体" w:hAnsi="宋体"/>
              </w:rPr>
            </w:pPr>
          </w:p>
        </w:tc>
        <w:tc>
          <w:tcPr>
            <w:tcW w:w="1620" w:type="dxa"/>
            <w:vAlign w:val="center"/>
          </w:tcPr>
          <w:p w14:paraId="22B614E1">
            <w:pPr>
              <w:spacing w:line="280" w:lineRule="exact"/>
              <w:jc w:val="center"/>
              <w:rPr>
                <w:rFonts w:ascii="宋体" w:hAnsi="宋体"/>
              </w:rPr>
            </w:pPr>
            <w:r>
              <w:rPr>
                <w:rFonts w:hint="eastAsia" w:ascii="宋体" w:hAnsi="宋体"/>
              </w:rPr>
              <w:t>邮政编码</w:t>
            </w:r>
          </w:p>
        </w:tc>
        <w:tc>
          <w:tcPr>
            <w:tcW w:w="2520" w:type="dxa"/>
            <w:gridSpan w:val="2"/>
            <w:vAlign w:val="center"/>
          </w:tcPr>
          <w:p w14:paraId="798FFE08">
            <w:pPr>
              <w:spacing w:line="280" w:lineRule="exact"/>
              <w:jc w:val="center"/>
              <w:rPr>
                <w:rFonts w:ascii="宋体" w:hAnsi="宋体"/>
              </w:rPr>
            </w:pPr>
          </w:p>
        </w:tc>
      </w:tr>
      <w:tr w14:paraId="13C5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vMerge w:val="restart"/>
            <w:vAlign w:val="center"/>
          </w:tcPr>
          <w:p w14:paraId="568AF1B5">
            <w:pPr>
              <w:spacing w:line="280" w:lineRule="exact"/>
              <w:jc w:val="center"/>
              <w:rPr>
                <w:rFonts w:ascii="宋体" w:hAnsi="宋体"/>
              </w:rPr>
            </w:pPr>
            <w:r>
              <w:rPr>
                <w:rFonts w:hint="eastAsia" w:ascii="宋体" w:hAnsi="宋体"/>
              </w:rPr>
              <w:t>联系方式</w:t>
            </w:r>
          </w:p>
        </w:tc>
        <w:tc>
          <w:tcPr>
            <w:tcW w:w="1080" w:type="dxa"/>
            <w:vAlign w:val="center"/>
          </w:tcPr>
          <w:p w14:paraId="05A1E1D5">
            <w:pPr>
              <w:spacing w:line="280" w:lineRule="exact"/>
              <w:jc w:val="center"/>
              <w:rPr>
                <w:rFonts w:ascii="宋体" w:hAnsi="宋体"/>
              </w:rPr>
            </w:pPr>
            <w:r>
              <w:rPr>
                <w:rFonts w:hint="eastAsia" w:ascii="宋体" w:hAnsi="宋体"/>
              </w:rPr>
              <w:t>联系人</w:t>
            </w:r>
          </w:p>
        </w:tc>
        <w:tc>
          <w:tcPr>
            <w:tcW w:w="2340" w:type="dxa"/>
            <w:gridSpan w:val="2"/>
            <w:vAlign w:val="center"/>
          </w:tcPr>
          <w:p w14:paraId="52254331">
            <w:pPr>
              <w:spacing w:line="280" w:lineRule="exact"/>
              <w:jc w:val="center"/>
              <w:rPr>
                <w:rFonts w:ascii="宋体" w:hAnsi="宋体"/>
              </w:rPr>
            </w:pPr>
          </w:p>
        </w:tc>
        <w:tc>
          <w:tcPr>
            <w:tcW w:w="1620" w:type="dxa"/>
            <w:vAlign w:val="center"/>
          </w:tcPr>
          <w:p w14:paraId="316835C6">
            <w:pPr>
              <w:spacing w:line="280" w:lineRule="exact"/>
              <w:jc w:val="center"/>
              <w:rPr>
                <w:rFonts w:ascii="宋体" w:hAnsi="宋体"/>
              </w:rPr>
            </w:pPr>
            <w:r>
              <w:rPr>
                <w:rFonts w:hint="eastAsia" w:ascii="宋体" w:hAnsi="宋体"/>
              </w:rPr>
              <w:t>电话</w:t>
            </w:r>
          </w:p>
        </w:tc>
        <w:tc>
          <w:tcPr>
            <w:tcW w:w="2520" w:type="dxa"/>
            <w:gridSpan w:val="2"/>
            <w:vAlign w:val="center"/>
          </w:tcPr>
          <w:p w14:paraId="7792DF96">
            <w:pPr>
              <w:spacing w:line="280" w:lineRule="exact"/>
              <w:jc w:val="center"/>
              <w:rPr>
                <w:rFonts w:ascii="宋体" w:hAnsi="宋体"/>
              </w:rPr>
            </w:pPr>
          </w:p>
        </w:tc>
      </w:tr>
      <w:tr w14:paraId="7A26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800" w:type="dxa"/>
            <w:vMerge w:val="continue"/>
            <w:vAlign w:val="center"/>
          </w:tcPr>
          <w:p w14:paraId="790933B8">
            <w:pPr>
              <w:spacing w:line="280" w:lineRule="exact"/>
              <w:jc w:val="center"/>
              <w:rPr>
                <w:rFonts w:ascii="宋体" w:hAnsi="宋体"/>
              </w:rPr>
            </w:pPr>
          </w:p>
        </w:tc>
        <w:tc>
          <w:tcPr>
            <w:tcW w:w="1080" w:type="dxa"/>
            <w:vAlign w:val="center"/>
          </w:tcPr>
          <w:p w14:paraId="7D4B0537">
            <w:pPr>
              <w:spacing w:line="280" w:lineRule="exact"/>
              <w:jc w:val="center"/>
              <w:rPr>
                <w:rFonts w:ascii="宋体" w:hAnsi="宋体"/>
              </w:rPr>
            </w:pPr>
            <w:r>
              <w:rPr>
                <w:rFonts w:hint="eastAsia" w:ascii="宋体" w:hAnsi="宋体"/>
              </w:rPr>
              <w:t>传真</w:t>
            </w:r>
          </w:p>
        </w:tc>
        <w:tc>
          <w:tcPr>
            <w:tcW w:w="2340" w:type="dxa"/>
            <w:gridSpan w:val="2"/>
            <w:vAlign w:val="center"/>
          </w:tcPr>
          <w:p w14:paraId="70329827">
            <w:pPr>
              <w:spacing w:line="280" w:lineRule="exact"/>
              <w:jc w:val="center"/>
              <w:rPr>
                <w:rFonts w:ascii="宋体" w:hAnsi="宋体"/>
              </w:rPr>
            </w:pPr>
          </w:p>
        </w:tc>
        <w:tc>
          <w:tcPr>
            <w:tcW w:w="1620" w:type="dxa"/>
            <w:vAlign w:val="center"/>
          </w:tcPr>
          <w:p w14:paraId="26918B65">
            <w:pPr>
              <w:spacing w:line="280" w:lineRule="exact"/>
              <w:jc w:val="center"/>
              <w:rPr>
                <w:rFonts w:ascii="宋体" w:hAnsi="宋体"/>
              </w:rPr>
            </w:pPr>
            <w:r>
              <w:rPr>
                <w:rFonts w:hint="eastAsia" w:ascii="宋体" w:hAnsi="宋体"/>
              </w:rPr>
              <w:t>网址</w:t>
            </w:r>
          </w:p>
        </w:tc>
        <w:tc>
          <w:tcPr>
            <w:tcW w:w="2520" w:type="dxa"/>
            <w:gridSpan w:val="2"/>
            <w:vAlign w:val="center"/>
          </w:tcPr>
          <w:p w14:paraId="16831FF6">
            <w:pPr>
              <w:spacing w:line="280" w:lineRule="exact"/>
              <w:jc w:val="center"/>
              <w:rPr>
                <w:rFonts w:ascii="宋体" w:hAnsi="宋体"/>
              </w:rPr>
            </w:pPr>
          </w:p>
        </w:tc>
      </w:tr>
      <w:tr w14:paraId="0EE3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14:paraId="62377C03">
            <w:pPr>
              <w:spacing w:line="280" w:lineRule="exact"/>
              <w:jc w:val="center"/>
              <w:rPr>
                <w:rFonts w:ascii="宋体" w:hAnsi="宋体"/>
              </w:rPr>
            </w:pPr>
            <w:r>
              <w:rPr>
                <w:rFonts w:hint="eastAsia" w:ascii="宋体" w:hAnsi="宋体"/>
              </w:rPr>
              <w:t>组织结构</w:t>
            </w:r>
          </w:p>
        </w:tc>
        <w:tc>
          <w:tcPr>
            <w:tcW w:w="7560" w:type="dxa"/>
            <w:gridSpan w:val="6"/>
            <w:tcBorders>
              <w:top w:val="single" w:color="auto" w:sz="4" w:space="0"/>
            </w:tcBorders>
            <w:vAlign w:val="center"/>
          </w:tcPr>
          <w:p w14:paraId="3566CD11">
            <w:pPr>
              <w:spacing w:line="280" w:lineRule="exact"/>
              <w:jc w:val="center"/>
              <w:rPr>
                <w:rFonts w:ascii="宋体" w:hAnsi="宋体"/>
              </w:rPr>
            </w:pPr>
          </w:p>
        </w:tc>
      </w:tr>
      <w:tr w14:paraId="3E6E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14:paraId="0834D594">
            <w:pPr>
              <w:spacing w:line="280" w:lineRule="exact"/>
              <w:jc w:val="center"/>
              <w:rPr>
                <w:rFonts w:ascii="宋体" w:hAnsi="宋体"/>
              </w:rPr>
            </w:pPr>
            <w:r>
              <w:rPr>
                <w:rFonts w:hint="eastAsia" w:ascii="宋体" w:hAnsi="宋体"/>
              </w:rPr>
              <w:t>法定代表人</w:t>
            </w:r>
          </w:p>
        </w:tc>
        <w:tc>
          <w:tcPr>
            <w:tcW w:w="1080" w:type="dxa"/>
            <w:tcBorders>
              <w:top w:val="single" w:color="auto" w:sz="4" w:space="0"/>
            </w:tcBorders>
            <w:vAlign w:val="center"/>
          </w:tcPr>
          <w:p w14:paraId="6B3F366C">
            <w:pPr>
              <w:spacing w:line="280" w:lineRule="exact"/>
              <w:jc w:val="center"/>
              <w:rPr>
                <w:rFonts w:ascii="宋体" w:hAnsi="宋体"/>
              </w:rPr>
            </w:pPr>
            <w:r>
              <w:rPr>
                <w:rFonts w:hint="eastAsia" w:ascii="宋体" w:hAnsi="宋体"/>
              </w:rPr>
              <w:t>姓名</w:t>
            </w:r>
          </w:p>
        </w:tc>
        <w:tc>
          <w:tcPr>
            <w:tcW w:w="1260" w:type="dxa"/>
            <w:tcBorders>
              <w:top w:val="single" w:color="auto" w:sz="4" w:space="0"/>
            </w:tcBorders>
            <w:vAlign w:val="center"/>
          </w:tcPr>
          <w:p w14:paraId="398C3426">
            <w:pPr>
              <w:spacing w:line="280" w:lineRule="exact"/>
              <w:jc w:val="center"/>
              <w:rPr>
                <w:rFonts w:ascii="宋体" w:hAnsi="宋体"/>
              </w:rPr>
            </w:pPr>
          </w:p>
        </w:tc>
        <w:tc>
          <w:tcPr>
            <w:tcW w:w="1080" w:type="dxa"/>
            <w:tcBorders>
              <w:top w:val="single" w:color="auto" w:sz="4" w:space="0"/>
            </w:tcBorders>
            <w:vAlign w:val="center"/>
          </w:tcPr>
          <w:p w14:paraId="62F05394">
            <w:pPr>
              <w:spacing w:line="280" w:lineRule="exact"/>
              <w:jc w:val="center"/>
              <w:rPr>
                <w:rFonts w:ascii="宋体" w:hAnsi="宋体"/>
              </w:rPr>
            </w:pPr>
            <w:r>
              <w:rPr>
                <w:rFonts w:hint="eastAsia" w:ascii="宋体" w:hAnsi="宋体"/>
              </w:rPr>
              <w:t>技术职称</w:t>
            </w:r>
          </w:p>
        </w:tc>
        <w:tc>
          <w:tcPr>
            <w:tcW w:w="1620" w:type="dxa"/>
            <w:tcBorders>
              <w:top w:val="single" w:color="auto" w:sz="4" w:space="0"/>
            </w:tcBorders>
            <w:vAlign w:val="center"/>
          </w:tcPr>
          <w:p w14:paraId="21512E89">
            <w:pPr>
              <w:spacing w:line="280" w:lineRule="exact"/>
              <w:jc w:val="center"/>
              <w:rPr>
                <w:rFonts w:ascii="宋体" w:hAnsi="宋体"/>
              </w:rPr>
            </w:pPr>
          </w:p>
        </w:tc>
        <w:tc>
          <w:tcPr>
            <w:tcW w:w="1080" w:type="dxa"/>
            <w:tcBorders>
              <w:top w:val="single" w:color="auto" w:sz="4" w:space="0"/>
            </w:tcBorders>
            <w:vAlign w:val="center"/>
          </w:tcPr>
          <w:p w14:paraId="40615924">
            <w:pPr>
              <w:spacing w:line="280" w:lineRule="exact"/>
              <w:jc w:val="center"/>
              <w:rPr>
                <w:rFonts w:ascii="宋体" w:hAnsi="宋体"/>
              </w:rPr>
            </w:pPr>
            <w:r>
              <w:rPr>
                <w:rFonts w:hint="eastAsia" w:ascii="宋体" w:hAnsi="宋体"/>
              </w:rPr>
              <w:t>电话</w:t>
            </w:r>
          </w:p>
        </w:tc>
        <w:tc>
          <w:tcPr>
            <w:tcW w:w="1440" w:type="dxa"/>
            <w:tcBorders>
              <w:top w:val="single" w:color="auto" w:sz="4" w:space="0"/>
            </w:tcBorders>
            <w:vAlign w:val="center"/>
          </w:tcPr>
          <w:p w14:paraId="73920574">
            <w:pPr>
              <w:spacing w:line="280" w:lineRule="exact"/>
              <w:jc w:val="center"/>
              <w:rPr>
                <w:rFonts w:ascii="宋体" w:hAnsi="宋体"/>
              </w:rPr>
            </w:pPr>
          </w:p>
        </w:tc>
      </w:tr>
      <w:tr w14:paraId="6299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0" w:type="dxa"/>
            <w:tcBorders>
              <w:bottom w:val="single" w:color="auto" w:sz="4" w:space="0"/>
            </w:tcBorders>
            <w:vAlign w:val="center"/>
          </w:tcPr>
          <w:p w14:paraId="54211B13">
            <w:pPr>
              <w:spacing w:line="280" w:lineRule="exact"/>
              <w:jc w:val="center"/>
              <w:rPr>
                <w:rFonts w:ascii="宋体" w:hAnsi="宋体"/>
              </w:rPr>
            </w:pPr>
            <w:r>
              <w:rPr>
                <w:rFonts w:hint="eastAsia" w:ascii="宋体" w:hAnsi="宋体"/>
              </w:rPr>
              <w:t>技术负责人</w:t>
            </w:r>
          </w:p>
        </w:tc>
        <w:tc>
          <w:tcPr>
            <w:tcW w:w="1080" w:type="dxa"/>
            <w:tcBorders>
              <w:top w:val="single" w:color="auto" w:sz="4" w:space="0"/>
            </w:tcBorders>
            <w:vAlign w:val="center"/>
          </w:tcPr>
          <w:p w14:paraId="50D843F7">
            <w:pPr>
              <w:spacing w:line="280" w:lineRule="exact"/>
              <w:jc w:val="center"/>
              <w:rPr>
                <w:rFonts w:ascii="宋体" w:hAnsi="宋体"/>
              </w:rPr>
            </w:pPr>
            <w:r>
              <w:rPr>
                <w:rFonts w:hint="eastAsia" w:ascii="宋体" w:hAnsi="宋体"/>
              </w:rPr>
              <w:t>姓名</w:t>
            </w:r>
          </w:p>
        </w:tc>
        <w:tc>
          <w:tcPr>
            <w:tcW w:w="1260" w:type="dxa"/>
            <w:tcBorders>
              <w:top w:val="single" w:color="auto" w:sz="4" w:space="0"/>
            </w:tcBorders>
            <w:vAlign w:val="center"/>
          </w:tcPr>
          <w:p w14:paraId="1E446D02">
            <w:pPr>
              <w:spacing w:line="280" w:lineRule="exact"/>
              <w:jc w:val="center"/>
              <w:rPr>
                <w:rFonts w:ascii="宋体" w:hAnsi="宋体"/>
              </w:rPr>
            </w:pPr>
          </w:p>
        </w:tc>
        <w:tc>
          <w:tcPr>
            <w:tcW w:w="1080" w:type="dxa"/>
            <w:tcBorders>
              <w:top w:val="single" w:color="auto" w:sz="4" w:space="0"/>
            </w:tcBorders>
            <w:vAlign w:val="center"/>
          </w:tcPr>
          <w:p w14:paraId="3E5977D2">
            <w:pPr>
              <w:spacing w:line="280" w:lineRule="exact"/>
              <w:jc w:val="center"/>
              <w:rPr>
                <w:rFonts w:ascii="宋体" w:hAnsi="宋体"/>
              </w:rPr>
            </w:pPr>
            <w:r>
              <w:rPr>
                <w:rFonts w:hint="eastAsia" w:ascii="宋体" w:hAnsi="宋体"/>
              </w:rPr>
              <w:t>技术职称</w:t>
            </w:r>
          </w:p>
        </w:tc>
        <w:tc>
          <w:tcPr>
            <w:tcW w:w="1620" w:type="dxa"/>
            <w:tcBorders>
              <w:top w:val="single" w:color="auto" w:sz="4" w:space="0"/>
            </w:tcBorders>
            <w:vAlign w:val="center"/>
          </w:tcPr>
          <w:p w14:paraId="339B4238">
            <w:pPr>
              <w:spacing w:line="280" w:lineRule="exact"/>
              <w:jc w:val="center"/>
              <w:rPr>
                <w:rFonts w:ascii="宋体" w:hAnsi="宋体"/>
              </w:rPr>
            </w:pPr>
          </w:p>
        </w:tc>
        <w:tc>
          <w:tcPr>
            <w:tcW w:w="1080" w:type="dxa"/>
            <w:tcBorders>
              <w:top w:val="single" w:color="auto" w:sz="4" w:space="0"/>
            </w:tcBorders>
            <w:vAlign w:val="center"/>
          </w:tcPr>
          <w:p w14:paraId="57809A29">
            <w:pPr>
              <w:spacing w:line="280" w:lineRule="exact"/>
              <w:jc w:val="center"/>
              <w:rPr>
                <w:rFonts w:ascii="宋体" w:hAnsi="宋体"/>
              </w:rPr>
            </w:pPr>
            <w:r>
              <w:rPr>
                <w:rFonts w:hint="eastAsia" w:ascii="宋体" w:hAnsi="宋体"/>
              </w:rPr>
              <w:t>电话</w:t>
            </w:r>
          </w:p>
        </w:tc>
        <w:tc>
          <w:tcPr>
            <w:tcW w:w="1440" w:type="dxa"/>
            <w:tcBorders>
              <w:top w:val="single" w:color="auto" w:sz="4" w:space="0"/>
            </w:tcBorders>
            <w:vAlign w:val="center"/>
          </w:tcPr>
          <w:p w14:paraId="7E46F892">
            <w:pPr>
              <w:spacing w:line="280" w:lineRule="exact"/>
              <w:jc w:val="center"/>
              <w:rPr>
                <w:rFonts w:ascii="宋体" w:hAnsi="宋体"/>
              </w:rPr>
            </w:pPr>
          </w:p>
        </w:tc>
      </w:tr>
      <w:tr w14:paraId="61D5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14:paraId="45CA2613">
            <w:pPr>
              <w:spacing w:line="280" w:lineRule="exact"/>
              <w:jc w:val="center"/>
              <w:rPr>
                <w:rFonts w:ascii="宋体" w:hAnsi="宋体"/>
              </w:rPr>
            </w:pPr>
            <w:r>
              <w:rPr>
                <w:rFonts w:hint="eastAsia" w:ascii="宋体" w:hAnsi="宋体"/>
              </w:rPr>
              <w:t>成立时间</w:t>
            </w:r>
          </w:p>
        </w:tc>
        <w:tc>
          <w:tcPr>
            <w:tcW w:w="2340" w:type="dxa"/>
            <w:gridSpan w:val="2"/>
            <w:tcBorders>
              <w:top w:val="single" w:color="auto" w:sz="4" w:space="0"/>
            </w:tcBorders>
            <w:vAlign w:val="center"/>
          </w:tcPr>
          <w:p w14:paraId="074A1A69">
            <w:pPr>
              <w:spacing w:line="280" w:lineRule="exact"/>
              <w:jc w:val="center"/>
              <w:rPr>
                <w:rFonts w:ascii="宋体" w:hAnsi="宋体"/>
              </w:rPr>
            </w:pPr>
          </w:p>
        </w:tc>
        <w:tc>
          <w:tcPr>
            <w:tcW w:w="5220" w:type="dxa"/>
            <w:gridSpan w:val="4"/>
            <w:tcBorders>
              <w:top w:val="single" w:color="auto" w:sz="4" w:space="0"/>
            </w:tcBorders>
            <w:vAlign w:val="center"/>
          </w:tcPr>
          <w:p w14:paraId="38C10CA6">
            <w:pPr>
              <w:spacing w:line="280" w:lineRule="exact"/>
              <w:jc w:val="center"/>
              <w:rPr>
                <w:rFonts w:ascii="宋体" w:hAnsi="宋体"/>
              </w:rPr>
            </w:pPr>
            <w:r>
              <w:rPr>
                <w:rFonts w:hint="eastAsia" w:ascii="宋体" w:hAnsi="宋体"/>
              </w:rPr>
              <w:t>员工总人数：人</w:t>
            </w:r>
          </w:p>
        </w:tc>
      </w:tr>
      <w:tr w14:paraId="2ACE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14:paraId="09BC205F">
            <w:pPr>
              <w:spacing w:line="280" w:lineRule="exact"/>
              <w:jc w:val="center"/>
              <w:rPr>
                <w:rFonts w:ascii="宋体" w:hAnsi="宋体"/>
              </w:rPr>
            </w:pPr>
            <w:r>
              <w:rPr>
                <w:rFonts w:hint="eastAsia" w:ascii="宋体" w:hAnsi="宋体"/>
              </w:rPr>
              <w:t>企业资质等级</w:t>
            </w:r>
          </w:p>
        </w:tc>
        <w:tc>
          <w:tcPr>
            <w:tcW w:w="2340" w:type="dxa"/>
            <w:gridSpan w:val="2"/>
            <w:tcBorders>
              <w:top w:val="single" w:color="auto" w:sz="4" w:space="0"/>
            </w:tcBorders>
            <w:vAlign w:val="center"/>
          </w:tcPr>
          <w:p w14:paraId="3CF9EC44">
            <w:pPr>
              <w:spacing w:line="280" w:lineRule="exact"/>
              <w:jc w:val="center"/>
              <w:rPr>
                <w:rFonts w:ascii="宋体" w:hAnsi="宋体"/>
              </w:rPr>
            </w:pPr>
          </w:p>
        </w:tc>
        <w:tc>
          <w:tcPr>
            <w:tcW w:w="1080" w:type="dxa"/>
            <w:vMerge w:val="restart"/>
            <w:tcBorders>
              <w:top w:val="single" w:color="auto" w:sz="4" w:space="0"/>
            </w:tcBorders>
            <w:vAlign w:val="center"/>
          </w:tcPr>
          <w:p w14:paraId="73B79C3C">
            <w:pPr>
              <w:spacing w:line="280" w:lineRule="exact"/>
              <w:jc w:val="center"/>
              <w:rPr>
                <w:rFonts w:ascii="宋体" w:hAnsi="宋体"/>
              </w:rPr>
            </w:pPr>
            <w:r>
              <w:rPr>
                <w:rFonts w:hint="eastAsia" w:ascii="宋体" w:hAnsi="宋体"/>
              </w:rPr>
              <w:t>其中</w:t>
            </w:r>
          </w:p>
        </w:tc>
        <w:tc>
          <w:tcPr>
            <w:tcW w:w="1620" w:type="dxa"/>
            <w:tcBorders>
              <w:top w:val="single" w:color="auto" w:sz="4" w:space="0"/>
            </w:tcBorders>
            <w:vAlign w:val="center"/>
          </w:tcPr>
          <w:p w14:paraId="4261B8A2">
            <w:pPr>
              <w:spacing w:line="280" w:lineRule="exact"/>
              <w:jc w:val="center"/>
              <w:rPr>
                <w:rFonts w:ascii="宋体" w:hAnsi="宋体"/>
              </w:rPr>
            </w:pPr>
            <w:r>
              <w:rPr>
                <w:rFonts w:hint="eastAsia" w:ascii="宋体" w:hAnsi="宋体"/>
              </w:rPr>
              <w:t>项目经理</w:t>
            </w:r>
          </w:p>
        </w:tc>
        <w:tc>
          <w:tcPr>
            <w:tcW w:w="2520" w:type="dxa"/>
            <w:gridSpan w:val="2"/>
            <w:tcBorders>
              <w:top w:val="single" w:color="auto" w:sz="4" w:space="0"/>
            </w:tcBorders>
            <w:vAlign w:val="center"/>
          </w:tcPr>
          <w:p w14:paraId="685F1D21">
            <w:pPr>
              <w:spacing w:line="280" w:lineRule="exact"/>
              <w:jc w:val="center"/>
              <w:rPr>
                <w:rFonts w:ascii="宋体" w:hAnsi="宋体"/>
              </w:rPr>
            </w:pPr>
          </w:p>
        </w:tc>
      </w:tr>
      <w:tr w14:paraId="03E3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0" w:type="dxa"/>
            <w:tcBorders>
              <w:bottom w:val="single" w:color="auto" w:sz="4" w:space="0"/>
            </w:tcBorders>
            <w:vAlign w:val="center"/>
          </w:tcPr>
          <w:p w14:paraId="3794618C">
            <w:pPr>
              <w:spacing w:line="280" w:lineRule="exact"/>
              <w:jc w:val="center"/>
              <w:rPr>
                <w:rFonts w:ascii="宋体" w:hAnsi="宋体"/>
              </w:rPr>
            </w:pPr>
            <w:r>
              <w:rPr>
                <w:rFonts w:hint="eastAsia" w:ascii="宋体" w:hAnsi="宋体"/>
              </w:rPr>
              <w:t>营业执照号</w:t>
            </w:r>
          </w:p>
        </w:tc>
        <w:tc>
          <w:tcPr>
            <w:tcW w:w="2340" w:type="dxa"/>
            <w:gridSpan w:val="2"/>
            <w:tcBorders>
              <w:top w:val="single" w:color="auto" w:sz="4" w:space="0"/>
            </w:tcBorders>
            <w:vAlign w:val="center"/>
          </w:tcPr>
          <w:p w14:paraId="482AFF87">
            <w:pPr>
              <w:spacing w:line="280" w:lineRule="exact"/>
              <w:jc w:val="center"/>
              <w:rPr>
                <w:rFonts w:ascii="宋体" w:hAnsi="宋体"/>
              </w:rPr>
            </w:pPr>
          </w:p>
        </w:tc>
        <w:tc>
          <w:tcPr>
            <w:tcW w:w="1080" w:type="dxa"/>
            <w:vMerge w:val="continue"/>
            <w:vAlign w:val="center"/>
          </w:tcPr>
          <w:p w14:paraId="6E00D772">
            <w:pPr>
              <w:spacing w:line="280" w:lineRule="exact"/>
              <w:jc w:val="center"/>
              <w:rPr>
                <w:rFonts w:ascii="宋体" w:hAnsi="宋体"/>
              </w:rPr>
            </w:pPr>
          </w:p>
        </w:tc>
        <w:tc>
          <w:tcPr>
            <w:tcW w:w="1620" w:type="dxa"/>
            <w:tcBorders>
              <w:top w:val="single" w:color="auto" w:sz="4" w:space="0"/>
            </w:tcBorders>
            <w:vAlign w:val="center"/>
          </w:tcPr>
          <w:p w14:paraId="22B1C8FB">
            <w:pPr>
              <w:spacing w:line="280" w:lineRule="exact"/>
              <w:jc w:val="center"/>
              <w:rPr>
                <w:rFonts w:ascii="宋体" w:hAnsi="宋体"/>
              </w:rPr>
            </w:pPr>
            <w:r>
              <w:rPr>
                <w:rFonts w:hint="eastAsia" w:ascii="宋体" w:hAnsi="宋体"/>
              </w:rPr>
              <w:t>高级职称人员</w:t>
            </w:r>
          </w:p>
        </w:tc>
        <w:tc>
          <w:tcPr>
            <w:tcW w:w="2520" w:type="dxa"/>
            <w:gridSpan w:val="2"/>
            <w:tcBorders>
              <w:top w:val="single" w:color="auto" w:sz="4" w:space="0"/>
            </w:tcBorders>
            <w:vAlign w:val="center"/>
          </w:tcPr>
          <w:p w14:paraId="111945B3">
            <w:pPr>
              <w:spacing w:line="280" w:lineRule="exact"/>
              <w:jc w:val="center"/>
              <w:rPr>
                <w:rFonts w:ascii="宋体" w:hAnsi="宋体"/>
              </w:rPr>
            </w:pPr>
          </w:p>
        </w:tc>
      </w:tr>
      <w:tr w14:paraId="2798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14:paraId="37E0FB6B">
            <w:pPr>
              <w:spacing w:line="280" w:lineRule="exact"/>
              <w:jc w:val="center"/>
              <w:rPr>
                <w:rFonts w:ascii="宋体" w:hAnsi="宋体"/>
              </w:rPr>
            </w:pPr>
            <w:r>
              <w:rPr>
                <w:rFonts w:hint="eastAsia" w:ascii="宋体" w:hAnsi="宋体"/>
              </w:rPr>
              <w:t>注册资金</w:t>
            </w:r>
          </w:p>
        </w:tc>
        <w:tc>
          <w:tcPr>
            <w:tcW w:w="2340" w:type="dxa"/>
            <w:gridSpan w:val="2"/>
            <w:tcBorders>
              <w:top w:val="single" w:color="auto" w:sz="4" w:space="0"/>
            </w:tcBorders>
            <w:vAlign w:val="center"/>
          </w:tcPr>
          <w:p w14:paraId="5B108C41">
            <w:pPr>
              <w:spacing w:line="280" w:lineRule="exact"/>
              <w:jc w:val="center"/>
              <w:rPr>
                <w:rFonts w:ascii="宋体" w:hAnsi="宋体"/>
              </w:rPr>
            </w:pPr>
          </w:p>
        </w:tc>
        <w:tc>
          <w:tcPr>
            <w:tcW w:w="1080" w:type="dxa"/>
            <w:vMerge w:val="continue"/>
            <w:vAlign w:val="center"/>
          </w:tcPr>
          <w:p w14:paraId="3234515D">
            <w:pPr>
              <w:spacing w:line="280" w:lineRule="exact"/>
              <w:jc w:val="center"/>
              <w:rPr>
                <w:rFonts w:ascii="宋体" w:hAnsi="宋体"/>
              </w:rPr>
            </w:pPr>
          </w:p>
        </w:tc>
        <w:tc>
          <w:tcPr>
            <w:tcW w:w="1620" w:type="dxa"/>
            <w:tcBorders>
              <w:top w:val="single" w:color="auto" w:sz="4" w:space="0"/>
            </w:tcBorders>
            <w:vAlign w:val="center"/>
          </w:tcPr>
          <w:p w14:paraId="48876F9C">
            <w:pPr>
              <w:spacing w:line="280" w:lineRule="exact"/>
              <w:jc w:val="center"/>
              <w:rPr>
                <w:rFonts w:ascii="宋体" w:hAnsi="宋体"/>
              </w:rPr>
            </w:pPr>
            <w:r>
              <w:rPr>
                <w:rFonts w:hint="eastAsia" w:ascii="宋体" w:hAnsi="宋体"/>
              </w:rPr>
              <w:t>中级职称人员</w:t>
            </w:r>
          </w:p>
        </w:tc>
        <w:tc>
          <w:tcPr>
            <w:tcW w:w="2520" w:type="dxa"/>
            <w:gridSpan w:val="2"/>
            <w:tcBorders>
              <w:top w:val="single" w:color="auto" w:sz="4" w:space="0"/>
            </w:tcBorders>
            <w:vAlign w:val="center"/>
          </w:tcPr>
          <w:p w14:paraId="1286B10F">
            <w:pPr>
              <w:spacing w:line="280" w:lineRule="exact"/>
              <w:jc w:val="center"/>
              <w:rPr>
                <w:rFonts w:ascii="宋体" w:hAnsi="宋体"/>
              </w:rPr>
            </w:pPr>
          </w:p>
        </w:tc>
      </w:tr>
      <w:tr w14:paraId="4BA7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800" w:type="dxa"/>
            <w:tcBorders>
              <w:bottom w:val="single" w:color="auto" w:sz="4" w:space="0"/>
            </w:tcBorders>
            <w:vAlign w:val="center"/>
          </w:tcPr>
          <w:p w14:paraId="61AE5CFE">
            <w:pPr>
              <w:spacing w:line="280" w:lineRule="exact"/>
              <w:jc w:val="center"/>
              <w:rPr>
                <w:rFonts w:ascii="宋体" w:hAnsi="宋体"/>
              </w:rPr>
            </w:pPr>
            <w:r>
              <w:rPr>
                <w:rFonts w:hint="eastAsia" w:ascii="宋体" w:hAnsi="宋体"/>
              </w:rPr>
              <w:t>开户银行</w:t>
            </w:r>
          </w:p>
        </w:tc>
        <w:tc>
          <w:tcPr>
            <w:tcW w:w="2340" w:type="dxa"/>
            <w:gridSpan w:val="2"/>
            <w:tcBorders>
              <w:top w:val="single" w:color="auto" w:sz="4" w:space="0"/>
            </w:tcBorders>
            <w:vAlign w:val="center"/>
          </w:tcPr>
          <w:p w14:paraId="0FC924D0">
            <w:pPr>
              <w:spacing w:line="280" w:lineRule="exact"/>
              <w:jc w:val="center"/>
              <w:rPr>
                <w:rFonts w:ascii="宋体" w:hAnsi="宋体"/>
              </w:rPr>
            </w:pPr>
          </w:p>
        </w:tc>
        <w:tc>
          <w:tcPr>
            <w:tcW w:w="1080" w:type="dxa"/>
            <w:vMerge w:val="continue"/>
            <w:vAlign w:val="center"/>
          </w:tcPr>
          <w:p w14:paraId="2A9744B3">
            <w:pPr>
              <w:spacing w:line="280" w:lineRule="exact"/>
              <w:jc w:val="center"/>
              <w:rPr>
                <w:rFonts w:ascii="宋体" w:hAnsi="宋体"/>
              </w:rPr>
            </w:pPr>
          </w:p>
        </w:tc>
        <w:tc>
          <w:tcPr>
            <w:tcW w:w="1620" w:type="dxa"/>
            <w:tcBorders>
              <w:top w:val="single" w:color="auto" w:sz="4" w:space="0"/>
            </w:tcBorders>
            <w:vAlign w:val="center"/>
          </w:tcPr>
          <w:p w14:paraId="3B329486">
            <w:pPr>
              <w:spacing w:line="280" w:lineRule="exact"/>
              <w:jc w:val="center"/>
              <w:rPr>
                <w:rFonts w:ascii="宋体" w:hAnsi="宋体"/>
              </w:rPr>
            </w:pPr>
            <w:r>
              <w:rPr>
                <w:rFonts w:hint="eastAsia" w:ascii="宋体" w:hAnsi="宋体"/>
              </w:rPr>
              <w:t>初级职称人员</w:t>
            </w:r>
          </w:p>
        </w:tc>
        <w:tc>
          <w:tcPr>
            <w:tcW w:w="2520" w:type="dxa"/>
            <w:gridSpan w:val="2"/>
            <w:tcBorders>
              <w:top w:val="single" w:color="auto" w:sz="4" w:space="0"/>
            </w:tcBorders>
            <w:vAlign w:val="center"/>
          </w:tcPr>
          <w:p w14:paraId="4647FF8C">
            <w:pPr>
              <w:spacing w:line="280" w:lineRule="exact"/>
              <w:jc w:val="center"/>
              <w:rPr>
                <w:rFonts w:ascii="宋体" w:hAnsi="宋体"/>
              </w:rPr>
            </w:pPr>
          </w:p>
        </w:tc>
      </w:tr>
      <w:tr w14:paraId="7DE7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800" w:type="dxa"/>
            <w:tcBorders>
              <w:bottom w:val="single" w:color="auto" w:sz="4" w:space="0"/>
            </w:tcBorders>
            <w:vAlign w:val="center"/>
          </w:tcPr>
          <w:p w14:paraId="6FFD0A7C">
            <w:pPr>
              <w:spacing w:line="280" w:lineRule="exact"/>
              <w:jc w:val="center"/>
              <w:rPr>
                <w:rFonts w:ascii="宋体" w:hAnsi="宋体"/>
              </w:rPr>
            </w:pPr>
            <w:r>
              <w:rPr>
                <w:rFonts w:hint="eastAsia" w:ascii="宋体" w:hAnsi="宋体"/>
              </w:rPr>
              <w:t>开户账号</w:t>
            </w:r>
          </w:p>
        </w:tc>
        <w:tc>
          <w:tcPr>
            <w:tcW w:w="2340" w:type="dxa"/>
            <w:gridSpan w:val="2"/>
            <w:tcBorders>
              <w:top w:val="single" w:color="auto" w:sz="4" w:space="0"/>
            </w:tcBorders>
            <w:vAlign w:val="center"/>
          </w:tcPr>
          <w:p w14:paraId="529E43D3">
            <w:pPr>
              <w:spacing w:line="280" w:lineRule="exact"/>
              <w:jc w:val="center"/>
              <w:rPr>
                <w:rFonts w:ascii="宋体" w:hAnsi="宋体"/>
              </w:rPr>
            </w:pPr>
          </w:p>
        </w:tc>
        <w:tc>
          <w:tcPr>
            <w:tcW w:w="1080" w:type="dxa"/>
            <w:vMerge w:val="continue"/>
            <w:vAlign w:val="center"/>
          </w:tcPr>
          <w:p w14:paraId="7AE48C51">
            <w:pPr>
              <w:spacing w:line="280" w:lineRule="exact"/>
              <w:jc w:val="center"/>
              <w:rPr>
                <w:rFonts w:ascii="宋体" w:hAnsi="宋体"/>
              </w:rPr>
            </w:pPr>
          </w:p>
        </w:tc>
        <w:tc>
          <w:tcPr>
            <w:tcW w:w="1620" w:type="dxa"/>
            <w:tcBorders>
              <w:top w:val="single" w:color="auto" w:sz="4" w:space="0"/>
            </w:tcBorders>
            <w:vAlign w:val="center"/>
          </w:tcPr>
          <w:p w14:paraId="45A70593">
            <w:pPr>
              <w:spacing w:line="280" w:lineRule="exact"/>
              <w:jc w:val="center"/>
              <w:rPr>
                <w:rFonts w:ascii="宋体" w:hAnsi="宋体"/>
              </w:rPr>
            </w:pPr>
            <w:r>
              <w:rPr>
                <w:rFonts w:hint="eastAsia" w:ascii="宋体" w:hAnsi="宋体"/>
              </w:rPr>
              <w:t>技工</w:t>
            </w:r>
          </w:p>
        </w:tc>
        <w:tc>
          <w:tcPr>
            <w:tcW w:w="2520" w:type="dxa"/>
            <w:gridSpan w:val="2"/>
            <w:tcBorders>
              <w:top w:val="single" w:color="auto" w:sz="4" w:space="0"/>
            </w:tcBorders>
            <w:vAlign w:val="center"/>
          </w:tcPr>
          <w:p w14:paraId="776374D2">
            <w:pPr>
              <w:spacing w:line="280" w:lineRule="exact"/>
              <w:jc w:val="center"/>
              <w:rPr>
                <w:rFonts w:ascii="宋体" w:hAnsi="宋体"/>
              </w:rPr>
            </w:pPr>
          </w:p>
        </w:tc>
      </w:tr>
      <w:tr w14:paraId="28FA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3" w:hRule="atLeast"/>
          <w:jc w:val="center"/>
        </w:trPr>
        <w:tc>
          <w:tcPr>
            <w:tcW w:w="1800" w:type="dxa"/>
            <w:vAlign w:val="center"/>
          </w:tcPr>
          <w:p w14:paraId="4847B8BB">
            <w:pPr>
              <w:spacing w:line="280" w:lineRule="exact"/>
              <w:jc w:val="center"/>
              <w:rPr>
                <w:rFonts w:ascii="宋体" w:hAnsi="宋体"/>
              </w:rPr>
            </w:pPr>
            <w:r>
              <w:rPr>
                <w:rFonts w:hint="eastAsia" w:ascii="宋体" w:hAnsi="宋体"/>
              </w:rPr>
              <w:t>经营范围</w:t>
            </w:r>
          </w:p>
        </w:tc>
        <w:tc>
          <w:tcPr>
            <w:tcW w:w="7560" w:type="dxa"/>
            <w:gridSpan w:val="6"/>
            <w:tcBorders>
              <w:top w:val="single" w:color="auto" w:sz="4" w:space="0"/>
              <w:bottom w:val="single" w:color="auto" w:sz="4" w:space="0"/>
            </w:tcBorders>
            <w:vAlign w:val="center"/>
          </w:tcPr>
          <w:p w14:paraId="151AEC25">
            <w:pPr>
              <w:spacing w:line="280" w:lineRule="exact"/>
              <w:jc w:val="center"/>
              <w:rPr>
                <w:rFonts w:ascii="宋体" w:hAnsi="宋体"/>
              </w:rPr>
            </w:pPr>
          </w:p>
        </w:tc>
      </w:tr>
      <w:tr w14:paraId="1281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800" w:type="dxa"/>
            <w:tcBorders>
              <w:bottom w:val="single" w:color="auto" w:sz="4" w:space="0"/>
            </w:tcBorders>
            <w:vAlign w:val="center"/>
          </w:tcPr>
          <w:p w14:paraId="1065C955">
            <w:pPr>
              <w:spacing w:line="280" w:lineRule="exact"/>
              <w:jc w:val="center"/>
              <w:rPr>
                <w:rFonts w:ascii="宋体" w:hAnsi="宋体"/>
              </w:rPr>
            </w:pPr>
            <w:r>
              <w:rPr>
                <w:rFonts w:hint="eastAsia" w:ascii="宋体" w:hAnsi="宋体"/>
              </w:rPr>
              <w:t>备注</w:t>
            </w:r>
          </w:p>
        </w:tc>
        <w:tc>
          <w:tcPr>
            <w:tcW w:w="7560" w:type="dxa"/>
            <w:gridSpan w:val="6"/>
            <w:tcBorders>
              <w:top w:val="single" w:color="auto" w:sz="4" w:space="0"/>
            </w:tcBorders>
            <w:vAlign w:val="center"/>
          </w:tcPr>
          <w:p w14:paraId="5350688D">
            <w:pPr>
              <w:spacing w:line="280" w:lineRule="exact"/>
              <w:jc w:val="center"/>
              <w:rPr>
                <w:rFonts w:ascii="宋体" w:hAnsi="宋体"/>
              </w:rPr>
            </w:pPr>
          </w:p>
        </w:tc>
      </w:tr>
    </w:tbl>
    <w:p w14:paraId="05A69B45">
      <w:pPr>
        <w:spacing w:line="600" w:lineRule="exact"/>
        <w:rPr>
          <w:rFonts w:ascii="宋体" w:hAnsi="宋体"/>
          <w:sz w:val="24"/>
        </w:rPr>
      </w:pPr>
      <w:r>
        <w:rPr>
          <w:rFonts w:hint="eastAsia" w:ascii="宋体" w:hAnsi="宋体"/>
          <w:sz w:val="24"/>
        </w:rPr>
        <w:t>投标人：（盖章）</w:t>
      </w:r>
    </w:p>
    <w:p w14:paraId="5DBF7D97">
      <w:pPr>
        <w:spacing w:line="600" w:lineRule="exact"/>
        <w:rPr>
          <w:rFonts w:ascii="宋体" w:hAnsi="宋体"/>
          <w:sz w:val="24"/>
        </w:rPr>
      </w:pPr>
      <w:r>
        <w:rPr>
          <w:rFonts w:hint="eastAsia" w:ascii="宋体" w:hAnsi="宋体"/>
          <w:sz w:val="24"/>
        </w:rPr>
        <w:t>法定代表人（或委托代理人）：（签字）</w:t>
      </w:r>
    </w:p>
    <w:p w14:paraId="04CDF848">
      <w:pPr>
        <w:spacing w:line="600" w:lineRule="exact"/>
        <w:rPr>
          <w:rFonts w:ascii="宋体" w:hAnsi="宋体"/>
          <w:sz w:val="24"/>
        </w:rPr>
      </w:pPr>
      <w:r>
        <w:rPr>
          <w:rFonts w:hint="eastAsia" w:ascii="宋体" w:hAnsi="宋体"/>
          <w:sz w:val="24"/>
        </w:rPr>
        <w:t>日期：年月日</w:t>
      </w:r>
    </w:p>
    <w:p w14:paraId="0D3889E5">
      <w:pPr>
        <w:spacing w:line="240" w:lineRule="exact"/>
        <w:rPr>
          <w:rFonts w:ascii="黑体" w:eastAsia="黑体"/>
          <w:b/>
          <w:bCs/>
        </w:rPr>
      </w:pPr>
    </w:p>
    <w:p w14:paraId="6574BDF4">
      <w:pPr>
        <w:spacing w:line="400" w:lineRule="exact"/>
        <w:rPr>
          <w:rFonts w:ascii="宋体" w:hAnsi="宋体"/>
          <w:b/>
          <w:u w:val="single"/>
        </w:rPr>
      </w:pPr>
      <w:r>
        <w:rPr>
          <w:rFonts w:hint="eastAsia" w:ascii="黑体" w:eastAsia="黑体"/>
          <w:b/>
          <w:bCs/>
        </w:rPr>
        <w:t>注</w:t>
      </w:r>
      <w:r>
        <w:rPr>
          <w:rFonts w:hint="eastAsia" w:ascii="宋体"/>
        </w:rPr>
        <w:t>：</w:t>
      </w:r>
      <w:r>
        <w:rPr>
          <w:rFonts w:hint="eastAsia" w:ascii="宋体" w:hAnsi="宋体"/>
          <w:b/>
          <w:u w:val="single"/>
        </w:rPr>
        <w:t>本表应附带投标人营业执照副本及其年检合格的证明材料</w:t>
      </w:r>
      <w:r>
        <w:rPr>
          <w:rFonts w:hint="eastAsia" w:ascii="宋体" w:hAnsi="宋体" w:cs="楷体_GB2312"/>
          <w:b/>
          <w:bCs/>
          <w:kern w:val="0"/>
          <w:u w:val="single"/>
          <w:lang w:val="zh-CN"/>
        </w:rPr>
        <w:t>、</w:t>
      </w:r>
      <w:r>
        <w:rPr>
          <w:rFonts w:hint="eastAsia" w:ascii="宋体" w:hAnsi="宋体"/>
          <w:b/>
          <w:u w:val="single"/>
        </w:rPr>
        <w:t>质量体系认证证书等材料的复印件（加盖单位公章）。</w:t>
      </w:r>
    </w:p>
    <w:p w14:paraId="79C96913">
      <w:pPr>
        <w:pStyle w:val="6"/>
        <w:spacing w:after="0" w:line="560" w:lineRule="exact"/>
        <w:rPr>
          <w:rFonts w:ascii="宋体" w:hAnsi="宋体"/>
        </w:rPr>
        <w:sectPr>
          <w:pgSz w:w="11907" w:h="16840"/>
          <w:pgMar w:top="1702" w:right="1418" w:bottom="1418" w:left="1418" w:header="851" w:footer="822" w:gutter="0"/>
          <w:cols w:space="720" w:num="1"/>
          <w:docGrid w:linePitch="290" w:charSpace="-3931"/>
        </w:sectPr>
      </w:pPr>
    </w:p>
    <w:p w14:paraId="2271C50E">
      <w:pPr>
        <w:pStyle w:val="5"/>
        <w:numPr>
          <w:ilvl w:val="0"/>
          <w:numId w:val="0"/>
        </w:numPr>
        <w:spacing w:before="120" w:after="120" w:line="560" w:lineRule="exact"/>
        <w:rPr>
          <w:rFonts w:ascii="宋体" w:hAnsi="宋体" w:cs="宋体"/>
          <w:bCs w:val="0"/>
          <w:sz w:val="24"/>
          <w:szCs w:val="24"/>
        </w:rPr>
      </w:pPr>
      <w:bookmarkStart w:id="187" w:name="_Toc28600"/>
      <w:bookmarkStart w:id="188" w:name="_Toc51786905"/>
      <w:bookmarkStart w:id="189" w:name="_Toc49503566"/>
      <w:bookmarkStart w:id="190" w:name="_Toc30793"/>
      <w:bookmarkStart w:id="191" w:name="_Toc453709583"/>
      <w:r>
        <w:rPr>
          <w:rFonts w:hint="eastAsia" w:ascii="宋体" w:hAnsi="宋体" w:cs="宋体"/>
          <w:bCs w:val="0"/>
          <w:sz w:val="24"/>
          <w:szCs w:val="24"/>
        </w:rPr>
        <w:t>附件四：报价一览表</w:t>
      </w:r>
      <w:bookmarkEnd w:id="187"/>
      <w:bookmarkEnd w:id="188"/>
      <w:bookmarkEnd w:id="189"/>
      <w:bookmarkEnd w:id="190"/>
      <w:bookmarkEnd w:id="191"/>
    </w:p>
    <w:p w14:paraId="29E79801">
      <w:pPr>
        <w:pStyle w:val="6"/>
        <w:spacing w:after="0" w:line="460" w:lineRule="exact"/>
        <w:jc w:val="center"/>
        <w:rPr>
          <w:rFonts w:ascii="宋体" w:hAnsi="宋体" w:cs="宋体"/>
          <w:b/>
          <w:bCs/>
          <w:sz w:val="32"/>
          <w:szCs w:val="32"/>
        </w:rPr>
      </w:pPr>
      <w:bookmarkStart w:id="192" w:name="_Toc11485"/>
      <w:bookmarkStart w:id="193" w:name="_Toc51786906"/>
      <w:bookmarkStart w:id="194" w:name="_Toc49503567"/>
      <w:bookmarkStart w:id="195" w:name="_Toc49503651"/>
      <w:bookmarkStart w:id="196" w:name="_Toc51786775"/>
      <w:bookmarkStart w:id="197" w:name="_Toc15270"/>
      <w:bookmarkStart w:id="198" w:name="_Toc18551"/>
      <w:bookmarkStart w:id="199" w:name="_Toc353881016"/>
      <w:bookmarkStart w:id="200" w:name="_Toc10773"/>
      <w:bookmarkStart w:id="201" w:name="_Toc424118185"/>
      <w:bookmarkStart w:id="202" w:name="_Toc518655808"/>
      <w:r>
        <w:rPr>
          <w:rFonts w:hint="eastAsia" w:ascii="宋体" w:hAnsi="宋体" w:cs="宋体"/>
          <w:b/>
          <w:bCs/>
          <w:sz w:val="32"/>
          <w:szCs w:val="32"/>
        </w:rPr>
        <w:t>报价一览表</w:t>
      </w:r>
      <w:bookmarkEnd w:id="192"/>
      <w:bookmarkEnd w:id="193"/>
      <w:bookmarkEnd w:id="194"/>
      <w:bookmarkEnd w:id="195"/>
      <w:bookmarkEnd w:id="196"/>
      <w:bookmarkEnd w:id="197"/>
    </w:p>
    <w:p w14:paraId="084839C3">
      <w:pPr>
        <w:spacing w:line="520" w:lineRule="exact"/>
        <w:rPr>
          <w:rFonts w:ascii="宋体" w:hAnsi="宋体"/>
          <w:u w:val="single"/>
        </w:rPr>
      </w:pPr>
      <w:r>
        <w:rPr>
          <w:rFonts w:hint="eastAsia" w:ascii="宋体" w:hAnsi="宋体"/>
        </w:rPr>
        <w:t>项目名称：                           项目编号：</w:t>
      </w:r>
    </w:p>
    <w:tbl>
      <w:tblPr>
        <w:tblStyle w:val="78"/>
        <w:tblW w:w="9336" w:type="dxa"/>
        <w:jc w:val="center"/>
        <w:tblLayout w:type="fixed"/>
        <w:tblCellMar>
          <w:top w:w="0" w:type="dxa"/>
          <w:left w:w="108" w:type="dxa"/>
          <w:bottom w:w="0" w:type="dxa"/>
          <w:right w:w="108" w:type="dxa"/>
        </w:tblCellMar>
      </w:tblPr>
      <w:tblGrid>
        <w:gridCol w:w="1859"/>
        <w:gridCol w:w="7477"/>
      </w:tblGrid>
      <w:tr w14:paraId="6FC640B2">
        <w:tblPrEx>
          <w:tblCellMar>
            <w:top w:w="0" w:type="dxa"/>
            <w:left w:w="108" w:type="dxa"/>
            <w:bottom w:w="0" w:type="dxa"/>
            <w:right w:w="108" w:type="dxa"/>
          </w:tblCellMar>
        </w:tblPrEx>
        <w:trPr>
          <w:trHeight w:val="872" w:hRule="exact"/>
          <w:jc w:val="center"/>
        </w:trPr>
        <w:tc>
          <w:tcPr>
            <w:tcW w:w="1859" w:type="dxa"/>
            <w:tcBorders>
              <w:top w:val="single" w:color="auto" w:sz="6" w:space="0"/>
              <w:left w:val="single" w:color="auto" w:sz="6" w:space="0"/>
              <w:bottom w:val="single" w:color="auto" w:sz="6" w:space="0"/>
              <w:right w:val="single" w:color="auto" w:sz="4" w:space="0"/>
            </w:tcBorders>
            <w:vAlign w:val="center"/>
          </w:tcPr>
          <w:p w14:paraId="1121C2E6">
            <w:pPr>
              <w:autoSpaceDE w:val="0"/>
              <w:autoSpaceDN w:val="0"/>
              <w:adjustRightInd w:val="0"/>
              <w:jc w:val="center"/>
              <w:rPr>
                <w:rFonts w:ascii="宋体" w:hAnsi="宋体" w:cs="楷体_GB2312"/>
                <w:b/>
                <w:bCs/>
                <w:sz w:val="24"/>
                <w:lang w:val="zh-CN"/>
              </w:rPr>
            </w:pPr>
            <w:r>
              <w:rPr>
                <w:rFonts w:hint="eastAsia" w:ascii="宋体" w:hAnsi="宋体" w:cs="楷体_GB2312"/>
                <w:b/>
                <w:bCs/>
                <w:sz w:val="24"/>
                <w:lang w:val="zh-CN"/>
              </w:rPr>
              <w:t>投标人名称</w:t>
            </w:r>
          </w:p>
        </w:tc>
        <w:tc>
          <w:tcPr>
            <w:tcW w:w="7477" w:type="dxa"/>
            <w:tcBorders>
              <w:top w:val="single" w:color="auto" w:sz="6" w:space="0"/>
              <w:left w:val="single" w:color="auto" w:sz="4" w:space="0"/>
              <w:bottom w:val="single" w:color="auto" w:sz="6" w:space="0"/>
              <w:right w:val="single" w:color="auto" w:sz="6" w:space="0"/>
            </w:tcBorders>
            <w:vAlign w:val="center"/>
          </w:tcPr>
          <w:p w14:paraId="2D534281">
            <w:pPr>
              <w:autoSpaceDE w:val="0"/>
              <w:autoSpaceDN w:val="0"/>
              <w:adjustRightInd w:val="0"/>
              <w:rPr>
                <w:rFonts w:ascii="宋体" w:hAnsi="宋体" w:cs="楷体_GB2312"/>
                <w:bCs/>
                <w:sz w:val="24"/>
                <w:lang w:val="zh-CN"/>
              </w:rPr>
            </w:pPr>
          </w:p>
        </w:tc>
      </w:tr>
      <w:tr w14:paraId="4CDD5306">
        <w:tblPrEx>
          <w:tblCellMar>
            <w:top w:w="0" w:type="dxa"/>
            <w:left w:w="108" w:type="dxa"/>
            <w:bottom w:w="0" w:type="dxa"/>
            <w:right w:w="108" w:type="dxa"/>
          </w:tblCellMar>
        </w:tblPrEx>
        <w:trPr>
          <w:trHeight w:val="1514"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14:paraId="294EFE86">
            <w:pPr>
              <w:autoSpaceDE w:val="0"/>
              <w:autoSpaceDN w:val="0"/>
              <w:adjustRightInd w:val="0"/>
              <w:spacing w:line="460" w:lineRule="exact"/>
              <w:jc w:val="center"/>
              <w:rPr>
                <w:rFonts w:ascii="宋体" w:hAnsi="宋体" w:cs="楷体_GB2312"/>
                <w:b/>
                <w:sz w:val="24"/>
                <w:lang w:val="zh-CN"/>
              </w:rPr>
            </w:pPr>
            <w:r>
              <w:rPr>
                <w:rFonts w:hint="eastAsia" w:ascii="宋体" w:hAnsi="宋体" w:cs="楷体_GB2312"/>
                <w:b/>
                <w:sz w:val="24"/>
                <w:lang w:val="zh-CN"/>
              </w:rPr>
              <w:t>总报价</w:t>
            </w:r>
          </w:p>
        </w:tc>
        <w:tc>
          <w:tcPr>
            <w:tcW w:w="7477" w:type="dxa"/>
            <w:tcBorders>
              <w:top w:val="single" w:color="auto" w:sz="6" w:space="0"/>
              <w:left w:val="single" w:color="auto" w:sz="4" w:space="0"/>
              <w:bottom w:val="single" w:color="auto" w:sz="6" w:space="0"/>
              <w:right w:val="single" w:color="auto" w:sz="6" w:space="0"/>
            </w:tcBorders>
            <w:vAlign w:val="center"/>
          </w:tcPr>
          <w:p w14:paraId="65E39374">
            <w:pPr>
              <w:autoSpaceDE w:val="0"/>
              <w:autoSpaceDN w:val="0"/>
              <w:adjustRightInd w:val="0"/>
              <w:spacing w:line="520" w:lineRule="exact"/>
              <w:rPr>
                <w:rFonts w:ascii="宋体" w:hAnsi="宋体" w:cs="楷体_GB2312"/>
                <w:bCs/>
                <w:sz w:val="24"/>
                <w:lang w:val="zh-CN"/>
              </w:rPr>
            </w:pPr>
            <w:r>
              <w:rPr>
                <w:rFonts w:hint="eastAsia" w:ascii="宋体" w:hAnsi="宋体" w:cs="楷体_GB2312"/>
                <w:sz w:val="24"/>
              </w:rPr>
              <w:t>人民币：元（大写元），税率：</w:t>
            </w:r>
            <w:r>
              <w:rPr>
                <w:rFonts w:hint="eastAsia" w:ascii="宋体" w:hAnsi="宋体" w:cs="楷体_GB2312"/>
                <w:sz w:val="24"/>
                <w:lang w:val="en-US" w:eastAsia="zh-CN"/>
              </w:rPr>
              <w:t xml:space="preserve"> </w:t>
            </w:r>
            <w:r>
              <w:rPr>
                <w:rFonts w:hint="eastAsia" w:ascii="宋体" w:hAnsi="宋体" w:cs="楷体_GB2312"/>
                <w:sz w:val="24"/>
              </w:rPr>
              <w:t>%</w:t>
            </w:r>
          </w:p>
        </w:tc>
      </w:tr>
      <w:tr w14:paraId="671716F6">
        <w:tblPrEx>
          <w:tblCellMar>
            <w:top w:w="0" w:type="dxa"/>
            <w:left w:w="108" w:type="dxa"/>
            <w:bottom w:w="0" w:type="dxa"/>
            <w:right w:w="108" w:type="dxa"/>
          </w:tblCellMar>
        </w:tblPrEx>
        <w:trPr>
          <w:trHeight w:val="672"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14:paraId="36F49590">
            <w:pPr>
              <w:autoSpaceDE w:val="0"/>
              <w:autoSpaceDN w:val="0"/>
              <w:adjustRightInd w:val="0"/>
              <w:spacing w:line="360" w:lineRule="exact"/>
              <w:jc w:val="center"/>
              <w:rPr>
                <w:rFonts w:ascii="宋体" w:hAnsi="宋体" w:cs="宋体"/>
                <w:b/>
                <w:bCs/>
                <w:sz w:val="24"/>
                <w:lang w:val="zh-CN"/>
              </w:rPr>
            </w:pPr>
            <w:r>
              <w:rPr>
                <w:rFonts w:hint="eastAsia" w:ascii="宋体" w:hAnsi="宋体" w:cs="宋体"/>
                <w:b/>
                <w:bCs/>
                <w:sz w:val="24"/>
                <w:lang w:val="zh-CN"/>
              </w:rPr>
              <w:t>项目负责人</w:t>
            </w:r>
          </w:p>
        </w:tc>
        <w:tc>
          <w:tcPr>
            <w:tcW w:w="7477" w:type="dxa"/>
            <w:tcBorders>
              <w:top w:val="single" w:color="auto" w:sz="6" w:space="0"/>
              <w:left w:val="single" w:color="auto" w:sz="4" w:space="0"/>
              <w:bottom w:val="single" w:color="auto" w:sz="6" w:space="0"/>
              <w:right w:val="single" w:color="auto" w:sz="6" w:space="0"/>
            </w:tcBorders>
            <w:vAlign w:val="center"/>
          </w:tcPr>
          <w:p w14:paraId="49870CF2">
            <w:pPr>
              <w:autoSpaceDE w:val="0"/>
              <w:autoSpaceDN w:val="0"/>
              <w:adjustRightInd w:val="0"/>
              <w:spacing w:line="360" w:lineRule="exact"/>
              <w:rPr>
                <w:rFonts w:ascii="宋体" w:hAnsi="宋体" w:cs="楷体_GB2312"/>
                <w:sz w:val="24"/>
                <w:lang w:val="zh-CN"/>
              </w:rPr>
            </w:pPr>
          </w:p>
        </w:tc>
      </w:tr>
      <w:tr w14:paraId="425E8BF1">
        <w:tblPrEx>
          <w:tblCellMar>
            <w:top w:w="0" w:type="dxa"/>
            <w:left w:w="108" w:type="dxa"/>
            <w:bottom w:w="0" w:type="dxa"/>
            <w:right w:w="108" w:type="dxa"/>
          </w:tblCellMar>
        </w:tblPrEx>
        <w:trPr>
          <w:trHeight w:val="955"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14:paraId="50F9600B">
            <w:pPr>
              <w:jc w:val="center"/>
              <w:rPr>
                <w:rFonts w:ascii="宋体" w:hAnsi="宋体"/>
                <w:b/>
                <w:bCs/>
                <w:sz w:val="24"/>
              </w:rPr>
            </w:pPr>
            <w:r>
              <w:rPr>
                <w:rFonts w:hint="eastAsia" w:ascii="宋体" w:hAnsi="宋体"/>
                <w:b/>
                <w:bCs/>
                <w:sz w:val="24"/>
              </w:rPr>
              <w:t>质 保 期</w:t>
            </w:r>
          </w:p>
        </w:tc>
        <w:tc>
          <w:tcPr>
            <w:tcW w:w="7477" w:type="dxa"/>
            <w:tcBorders>
              <w:top w:val="single" w:color="auto" w:sz="6" w:space="0"/>
              <w:left w:val="single" w:color="auto" w:sz="4" w:space="0"/>
              <w:bottom w:val="single" w:color="auto" w:sz="6" w:space="0"/>
              <w:right w:val="single" w:color="auto" w:sz="6" w:space="0"/>
            </w:tcBorders>
            <w:vAlign w:val="center"/>
          </w:tcPr>
          <w:p w14:paraId="41EFA4A8">
            <w:pPr>
              <w:spacing w:line="500" w:lineRule="exact"/>
              <w:jc w:val="left"/>
              <w:rPr>
                <w:rFonts w:ascii="宋体" w:hAnsi="宋体"/>
                <w:sz w:val="24"/>
              </w:rPr>
            </w:pPr>
            <w:r>
              <w:rPr>
                <w:rFonts w:hint="eastAsia" w:ascii="宋体" w:hAnsi="宋体"/>
                <w:b/>
                <w:bCs/>
                <w:sz w:val="24"/>
                <w:lang w:val="en-US" w:eastAsia="zh-CN"/>
              </w:rPr>
              <w:t>产品质保</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none"/>
              </w:rPr>
              <w:t>年</w:t>
            </w:r>
            <w:r>
              <w:rPr>
                <w:rFonts w:hint="eastAsia" w:ascii="宋体" w:hAnsi="宋体"/>
                <w:b/>
                <w:bCs/>
                <w:sz w:val="24"/>
              </w:rPr>
              <w:t>。</w:t>
            </w:r>
          </w:p>
        </w:tc>
      </w:tr>
      <w:tr w14:paraId="3C44E1B4">
        <w:tblPrEx>
          <w:tblCellMar>
            <w:top w:w="0" w:type="dxa"/>
            <w:left w:w="108" w:type="dxa"/>
            <w:bottom w:w="0" w:type="dxa"/>
            <w:right w:w="108" w:type="dxa"/>
          </w:tblCellMar>
        </w:tblPrEx>
        <w:trPr>
          <w:trHeight w:val="954" w:hRule="atLeast"/>
          <w:jc w:val="center"/>
        </w:trPr>
        <w:tc>
          <w:tcPr>
            <w:tcW w:w="1859" w:type="dxa"/>
            <w:tcBorders>
              <w:top w:val="single" w:color="auto" w:sz="6" w:space="0"/>
              <w:left w:val="single" w:color="auto" w:sz="6" w:space="0"/>
              <w:bottom w:val="single" w:color="auto" w:sz="4" w:space="0"/>
              <w:right w:val="single" w:color="auto" w:sz="4" w:space="0"/>
            </w:tcBorders>
            <w:vAlign w:val="center"/>
          </w:tcPr>
          <w:p w14:paraId="53DAA26E">
            <w:pPr>
              <w:jc w:val="center"/>
              <w:rPr>
                <w:rFonts w:ascii="宋体" w:hAnsi="宋体"/>
                <w:b/>
                <w:bCs/>
                <w:sz w:val="24"/>
              </w:rPr>
            </w:pPr>
            <w:r>
              <w:rPr>
                <w:rFonts w:hint="eastAsia" w:ascii="宋体" w:hAnsi="宋体"/>
                <w:b/>
                <w:bCs/>
                <w:sz w:val="24"/>
              </w:rPr>
              <w:t>合理化建议及优惠条件</w:t>
            </w:r>
          </w:p>
        </w:tc>
        <w:tc>
          <w:tcPr>
            <w:tcW w:w="7477" w:type="dxa"/>
            <w:tcBorders>
              <w:top w:val="single" w:color="auto" w:sz="6" w:space="0"/>
              <w:left w:val="single" w:color="auto" w:sz="4" w:space="0"/>
              <w:bottom w:val="single" w:color="auto" w:sz="4" w:space="0"/>
              <w:right w:val="single" w:color="auto" w:sz="6" w:space="0"/>
            </w:tcBorders>
            <w:vAlign w:val="center"/>
          </w:tcPr>
          <w:p w14:paraId="27A2C28C">
            <w:pPr>
              <w:rPr>
                <w:rFonts w:ascii="宋体" w:hAnsi="宋体"/>
                <w:bCs/>
                <w:sz w:val="24"/>
              </w:rPr>
            </w:pPr>
          </w:p>
        </w:tc>
      </w:tr>
      <w:tr w14:paraId="3B02AF50">
        <w:tblPrEx>
          <w:tblCellMar>
            <w:top w:w="0" w:type="dxa"/>
            <w:left w:w="108" w:type="dxa"/>
            <w:bottom w:w="0" w:type="dxa"/>
            <w:right w:w="108" w:type="dxa"/>
          </w:tblCellMar>
        </w:tblPrEx>
        <w:trPr>
          <w:trHeight w:val="955" w:hRule="atLeast"/>
          <w:jc w:val="center"/>
        </w:trPr>
        <w:tc>
          <w:tcPr>
            <w:tcW w:w="1859" w:type="dxa"/>
            <w:tcBorders>
              <w:top w:val="single" w:color="auto" w:sz="4" w:space="0"/>
              <w:left w:val="single" w:color="auto" w:sz="6" w:space="0"/>
              <w:bottom w:val="single" w:color="auto" w:sz="6" w:space="0"/>
              <w:right w:val="single" w:color="auto" w:sz="4" w:space="0"/>
            </w:tcBorders>
            <w:vAlign w:val="center"/>
          </w:tcPr>
          <w:p w14:paraId="7FAB9ED4">
            <w:pPr>
              <w:jc w:val="center"/>
              <w:rPr>
                <w:rFonts w:ascii="宋体" w:hAnsi="宋体"/>
                <w:b/>
                <w:bCs/>
                <w:sz w:val="24"/>
              </w:rPr>
            </w:pPr>
            <w:r>
              <w:rPr>
                <w:rFonts w:hint="eastAsia" w:ascii="宋体" w:hAnsi="宋体"/>
                <w:b/>
                <w:bCs/>
                <w:sz w:val="24"/>
              </w:rPr>
              <w:t>服务承诺</w:t>
            </w:r>
          </w:p>
        </w:tc>
        <w:tc>
          <w:tcPr>
            <w:tcW w:w="7477" w:type="dxa"/>
            <w:tcBorders>
              <w:top w:val="single" w:color="auto" w:sz="4" w:space="0"/>
              <w:left w:val="single" w:color="auto" w:sz="4" w:space="0"/>
              <w:bottom w:val="single" w:color="auto" w:sz="6" w:space="0"/>
              <w:right w:val="single" w:color="auto" w:sz="6" w:space="0"/>
            </w:tcBorders>
            <w:vAlign w:val="center"/>
          </w:tcPr>
          <w:p w14:paraId="5F31C614">
            <w:pPr>
              <w:rPr>
                <w:rFonts w:ascii="宋体" w:hAnsi="宋体"/>
                <w:bCs/>
                <w:sz w:val="24"/>
              </w:rPr>
            </w:pPr>
          </w:p>
        </w:tc>
      </w:tr>
      <w:tr w14:paraId="203F1088">
        <w:tblPrEx>
          <w:tblCellMar>
            <w:top w:w="0" w:type="dxa"/>
            <w:left w:w="108" w:type="dxa"/>
            <w:bottom w:w="0" w:type="dxa"/>
            <w:right w:w="108" w:type="dxa"/>
          </w:tblCellMar>
        </w:tblPrEx>
        <w:trPr>
          <w:trHeight w:val="954"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14:paraId="535515FF">
            <w:pPr>
              <w:jc w:val="center"/>
              <w:rPr>
                <w:rFonts w:ascii="宋体" w:hAnsi="宋体"/>
                <w:b/>
                <w:bCs/>
                <w:sz w:val="24"/>
              </w:rPr>
            </w:pPr>
            <w:r>
              <w:rPr>
                <w:rFonts w:hint="eastAsia" w:ascii="宋体" w:hAnsi="宋体"/>
                <w:b/>
                <w:bCs/>
                <w:sz w:val="24"/>
              </w:rPr>
              <w:t>对招标文件的</w:t>
            </w:r>
          </w:p>
          <w:p w14:paraId="33863480">
            <w:pPr>
              <w:jc w:val="center"/>
              <w:rPr>
                <w:rFonts w:ascii="宋体" w:hAnsi="宋体"/>
                <w:b/>
                <w:bCs/>
                <w:sz w:val="24"/>
              </w:rPr>
            </w:pPr>
            <w:r>
              <w:rPr>
                <w:rFonts w:hint="eastAsia" w:ascii="宋体" w:hAnsi="宋体"/>
                <w:b/>
                <w:bCs/>
                <w:sz w:val="24"/>
              </w:rPr>
              <w:t>响应程度</w:t>
            </w:r>
          </w:p>
        </w:tc>
        <w:tc>
          <w:tcPr>
            <w:tcW w:w="7477" w:type="dxa"/>
            <w:tcBorders>
              <w:top w:val="single" w:color="auto" w:sz="6" w:space="0"/>
              <w:left w:val="single" w:color="auto" w:sz="4" w:space="0"/>
              <w:bottom w:val="single" w:color="auto" w:sz="6" w:space="0"/>
              <w:right w:val="single" w:color="auto" w:sz="6" w:space="0"/>
            </w:tcBorders>
            <w:vAlign w:val="center"/>
          </w:tcPr>
          <w:p w14:paraId="65398530">
            <w:pPr>
              <w:rPr>
                <w:rFonts w:ascii="宋体" w:hAnsi="宋体"/>
                <w:bCs/>
                <w:sz w:val="24"/>
              </w:rPr>
            </w:pPr>
            <w:r>
              <w:rPr>
                <w:rFonts w:hint="eastAsia" w:ascii="宋体" w:hAnsi="宋体"/>
                <w:bCs/>
                <w:sz w:val="24"/>
              </w:rPr>
              <w:t>完全认同</w:t>
            </w:r>
          </w:p>
        </w:tc>
      </w:tr>
      <w:tr w14:paraId="40C9CE54">
        <w:tblPrEx>
          <w:tblCellMar>
            <w:top w:w="0" w:type="dxa"/>
            <w:left w:w="108" w:type="dxa"/>
            <w:bottom w:w="0" w:type="dxa"/>
            <w:right w:w="108" w:type="dxa"/>
          </w:tblCellMar>
        </w:tblPrEx>
        <w:trPr>
          <w:trHeight w:val="648" w:hRule="atLeast"/>
          <w:jc w:val="center"/>
        </w:trPr>
        <w:tc>
          <w:tcPr>
            <w:tcW w:w="1859" w:type="dxa"/>
            <w:tcBorders>
              <w:top w:val="single" w:color="auto" w:sz="6" w:space="0"/>
              <w:left w:val="single" w:color="auto" w:sz="6" w:space="0"/>
              <w:bottom w:val="single" w:color="auto" w:sz="6" w:space="0"/>
              <w:right w:val="single" w:color="auto" w:sz="4" w:space="0"/>
            </w:tcBorders>
            <w:vAlign w:val="center"/>
          </w:tcPr>
          <w:p w14:paraId="3B5E9110">
            <w:pPr>
              <w:jc w:val="center"/>
              <w:rPr>
                <w:rFonts w:ascii="宋体" w:hAnsi="宋体"/>
                <w:b/>
                <w:bCs/>
                <w:sz w:val="24"/>
              </w:rPr>
            </w:pPr>
            <w:r>
              <w:rPr>
                <w:rFonts w:hint="eastAsia" w:ascii="宋体" w:hAnsi="宋体"/>
                <w:b/>
                <w:bCs/>
                <w:sz w:val="24"/>
              </w:rPr>
              <w:t>投标人现场</w:t>
            </w:r>
          </w:p>
          <w:p w14:paraId="57B62749">
            <w:pPr>
              <w:jc w:val="center"/>
              <w:rPr>
                <w:rFonts w:ascii="宋体" w:hAnsi="宋体"/>
                <w:b/>
                <w:bCs/>
                <w:sz w:val="24"/>
              </w:rPr>
            </w:pPr>
            <w:r>
              <w:rPr>
                <w:rFonts w:hint="eastAsia" w:ascii="宋体" w:hAnsi="宋体"/>
                <w:b/>
                <w:bCs/>
                <w:sz w:val="24"/>
              </w:rPr>
              <w:t>签字确认</w:t>
            </w:r>
          </w:p>
        </w:tc>
        <w:tc>
          <w:tcPr>
            <w:tcW w:w="7477" w:type="dxa"/>
            <w:tcBorders>
              <w:top w:val="single" w:color="auto" w:sz="6" w:space="0"/>
              <w:left w:val="single" w:color="auto" w:sz="4" w:space="0"/>
              <w:bottom w:val="single" w:color="auto" w:sz="6" w:space="0"/>
              <w:right w:val="single" w:color="auto" w:sz="6" w:space="0"/>
            </w:tcBorders>
            <w:vAlign w:val="center"/>
          </w:tcPr>
          <w:p w14:paraId="0BEBF615">
            <w:pPr>
              <w:rPr>
                <w:rFonts w:ascii="宋体" w:hAnsi="宋体"/>
                <w:bCs/>
                <w:sz w:val="24"/>
              </w:rPr>
            </w:pPr>
          </w:p>
        </w:tc>
      </w:tr>
    </w:tbl>
    <w:p w14:paraId="5CFBCD3F">
      <w:pPr>
        <w:autoSpaceDE w:val="0"/>
        <w:autoSpaceDN w:val="0"/>
        <w:adjustRightInd w:val="0"/>
        <w:spacing w:line="100" w:lineRule="exact"/>
        <w:rPr>
          <w:rFonts w:ascii="宋体" w:hAnsi="宋体" w:cs="楷体_GB2312"/>
          <w:sz w:val="24"/>
          <w:lang w:val="zh-CN"/>
        </w:rPr>
      </w:pPr>
    </w:p>
    <w:p w14:paraId="76645174">
      <w:pPr>
        <w:autoSpaceDE w:val="0"/>
        <w:autoSpaceDN w:val="0"/>
        <w:adjustRightInd w:val="0"/>
        <w:spacing w:line="360" w:lineRule="exact"/>
        <w:ind w:left="472" w:hanging="472" w:hangingChars="196"/>
        <w:rPr>
          <w:rFonts w:ascii="宋体" w:hAnsi="宋体" w:cs="楷体_GB2312"/>
          <w:sz w:val="24"/>
          <w:lang w:val="zh-CN"/>
        </w:rPr>
      </w:pPr>
      <w:r>
        <w:rPr>
          <w:rFonts w:hint="eastAsia" w:ascii="宋体" w:hAnsi="宋体" w:cs="楷体_GB2312"/>
          <w:b/>
          <w:sz w:val="24"/>
          <w:lang w:val="zh-CN"/>
        </w:rPr>
        <w:t>注：本报价一览表除在报价文件中装订外，还要单独装订密封两份，以方便公开报价。</w:t>
      </w:r>
    </w:p>
    <w:p w14:paraId="34DD34CB">
      <w:pPr>
        <w:spacing w:line="600" w:lineRule="exact"/>
        <w:rPr>
          <w:rFonts w:ascii="楷体" w:hAnsi="楷体" w:eastAsia="楷体"/>
          <w:sz w:val="24"/>
        </w:rPr>
      </w:pPr>
      <w:r>
        <w:rPr>
          <w:rFonts w:hint="eastAsia" w:ascii="楷体" w:hAnsi="楷体" w:eastAsia="楷体"/>
          <w:sz w:val="24"/>
        </w:rPr>
        <w:t>投标人：（盖章）</w:t>
      </w:r>
    </w:p>
    <w:p w14:paraId="1D179DFB">
      <w:pPr>
        <w:spacing w:line="600" w:lineRule="exact"/>
        <w:rPr>
          <w:rFonts w:ascii="楷体" w:hAnsi="楷体" w:eastAsia="楷体"/>
          <w:sz w:val="24"/>
        </w:rPr>
      </w:pPr>
      <w:r>
        <w:rPr>
          <w:rFonts w:hint="eastAsia" w:ascii="楷体" w:hAnsi="楷体" w:eastAsia="楷体"/>
          <w:sz w:val="24"/>
        </w:rPr>
        <w:t>法定代表人（委托代理人）：（签字）</w:t>
      </w:r>
    </w:p>
    <w:p w14:paraId="0EAAB22B">
      <w:pPr>
        <w:spacing w:line="600" w:lineRule="exact"/>
        <w:rPr>
          <w:rFonts w:hint="eastAsia" w:ascii="楷体" w:hAnsi="楷体" w:eastAsia="楷体"/>
          <w:sz w:val="24"/>
        </w:rPr>
      </w:pPr>
      <w:r>
        <w:rPr>
          <w:rFonts w:hint="eastAsia" w:ascii="楷体" w:hAnsi="楷体" w:eastAsia="楷体"/>
          <w:sz w:val="24"/>
        </w:rPr>
        <w:t>日期：年月日</w:t>
      </w:r>
    </w:p>
    <w:p w14:paraId="7566772A">
      <w:pPr>
        <w:pStyle w:val="54"/>
        <w:rPr>
          <w:rFonts w:hint="eastAsia" w:ascii="楷体" w:hAnsi="楷体" w:eastAsia="楷体"/>
          <w:sz w:val="24"/>
        </w:rPr>
      </w:pPr>
    </w:p>
    <w:p w14:paraId="13A01A7F"/>
    <w:bookmarkEnd w:id="198"/>
    <w:bookmarkEnd w:id="199"/>
    <w:bookmarkEnd w:id="200"/>
    <w:bookmarkEnd w:id="201"/>
    <w:bookmarkEnd w:id="202"/>
    <w:p w14:paraId="2B947C94">
      <w:bookmarkStart w:id="203" w:name="_Toc518655814"/>
      <w:bookmarkStart w:id="204" w:name="_Toc9193"/>
      <w:bookmarkStart w:id="205" w:name="_Toc12294"/>
      <w:bookmarkStart w:id="206" w:name="_Toc762"/>
      <w:bookmarkStart w:id="207" w:name="_Toc353881022"/>
      <w:bookmarkStart w:id="208" w:name="_Toc424118191"/>
      <w:bookmarkStart w:id="209" w:name="_Toc51786922"/>
      <w:bookmarkStart w:id="210" w:name="_Toc3223"/>
    </w:p>
    <w:p w14:paraId="7456A787">
      <w:pPr>
        <w:pStyle w:val="5"/>
        <w:numPr>
          <w:ilvl w:val="0"/>
          <w:numId w:val="0"/>
        </w:numPr>
        <w:spacing w:before="120" w:after="120" w:line="560" w:lineRule="exact"/>
        <w:rPr>
          <w:rFonts w:ascii="宋体" w:hAnsi="宋体" w:cs="宋体"/>
          <w:bCs w:val="0"/>
          <w:sz w:val="24"/>
          <w:szCs w:val="24"/>
        </w:rPr>
      </w:pPr>
      <w:r>
        <w:rPr>
          <w:rFonts w:hint="eastAsia" w:ascii="宋体" w:hAnsi="宋体" w:cs="宋体"/>
          <w:bCs w:val="0"/>
          <w:sz w:val="24"/>
          <w:szCs w:val="24"/>
        </w:rPr>
        <w:t>附件</w:t>
      </w:r>
      <w:r>
        <w:rPr>
          <w:rFonts w:hint="eastAsia" w:ascii="宋体" w:hAnsi="宋体" w:cs="宋体"/>
          <w:bCs w:val="0"/>
          <w:sz w:val="24"/>
          <w:szCs w:val="24"/>
          <w:lang w:val="en-US" w:eastAsia="zh-CN"/>
        </w:rPr>
        <w:t>五</w:t>
      </w:r>
      <w:r>
        <w:rPr>
          <w:rFonts w:hint="eastAsia" w:ascii="宋体" w:hAnsi="宋体" w:cs="宋体"/>
          <w:bCs w:val="0"/>
          <w:sz w:val="24"/>
          <w:szCs w:val="24"/>
        </w:rPr>
        <w:t>：设备质量承诺函</w:t>
      </w:r>
      <w:bookmarkEnd w:id="203"/>
      <w:bookmarkEnd w:id="204"/>
      <w:bookmarkEnd w:id="205"/>
      <w:bookmarkEnd w:id="206"/>
      <w:bookmarkEnd w:id="207"/>
      <w:bookmarkEnd w:id="208"/>
      <w:bookmarkEnd w:id="209"/>
      <w:bookmarkEnd w:id="210"/>
    </w:p>
    <w:p w14:paraId="36B00724">
      <w:pPr>
        <w:pStyle w:val="6"/>
        <w:spacing w:after="0" w:line="460" w:lineRule="exact"/>
        <w:jc w:val="center"/>
        <w:rPr>
          <w:rFonts w:ascii="宋体" w:hAnsi="宋体" w:cs="宋体"/>
          <w:b/>
          <w:bCs/>
          <w:sz w:val="32"/>
          <w:szCs w:val="32"/>
        </w:rPr>
      </w:pPr>
      <w:r>
        <w:rPr>
          <w:rFonts w:hint="eastAsia" w:ascii="宋体" w:hAnsi="宋体" w:cs="宋体"/>
          <w:b/>
          <w:bCs/>
          <w:sz w:val="32"/>
          <w:szCs w:val="32"/>
        </w:rPr>
        <w:t>质量承诺函</w:t>
      </w:r>
    </w:p>
    <w:p w14:paraId="0246C200">
      <w:pPr>
        <w:spacing w:line="240" w:lineRule="exact"/>
        <w:rPr>
          <w:rFonts w:ascii="宋体" w:hAnsi="宋体"/>
        </w:rPr>
      </w:pPr>
    </w:p>
    <w:p w14:paraId="106F72EE">
      <w:pPr>
        <w:spacing w:line="360" w:lineRule="auto"/>
        <w:rPr>
          <w:rFonts w:ascii="宋体" w:hAnsi="宋体"/>
          <w:sz w:val="24"/>
          <w:u w:val="single"/>
        </w:rPr>
      </w:pPr>
      <w:r>
        <w:rPr>
          <w:rFonts w:hint="eastAsia" w:ascii="宋体" w:hAnsi="宋体"/>
          <w:sz w:val="24"/>
        </w:rPr>
        <w:t xml:space="preserve">项目名称: </w:t>
      </w:r>
    </w:p>
    <w:p w14:paraId="291061D9">
      <w:pPr>
        <w:pStyle w:val="46"/>
        <w:adjustRightInd w:val="0"/>
        <w:snapToGrid w:val="0"/>
        <w:spacing w:beforeLines="30" w:line="460" w:lineRule="exact"/>
        <w:ind w:left="0" w:leftChars="0"/>
        <w:rPr>
          <w:rFonts w:ascii="宋体" w:hAnsi="宋体"/>
          <w:i/>
          <w:iCs/>
          <w:sz w:val="24"/>
        </w:rPr>
      </w:pPr>
      <w:r>
        <w:rPr>
          <w:rFonts w:hint="eastAsia" w:ascii="宋体" w:hAnsi="宋体"/>
          <w:sz w:val="24"/>
          <w:u w:val="single"/>
        </w:rPr>
        <w:t xml:space="preserve">        公司:</w:t>
      </w:r>
      <w:r>
        <w:rPr>
          <w:rFonts w:hint="eastAsia" w:ascii="宋体" w:hAnsi="宋体"/>
          <w:i/>
          <w:iCs/>
          <w:sz w:val="24"/>
        </w:rPr>
        <w:t>（招标人全称）</w:t>
      </w:r>
    </w:p>
    <w:p w14:paraId="720E789D">
      <w:pPr>
        <w:spacing w:line="360" w:lineRule="auto"/>
        <w:ind w:firstLine="480" w:firstLineChars="200"/>
        <w:rPr>
          <w:rFonts w:ascii="宋体" w:hAnsi="宋体"/>
          <w:sz w:val="24"/>
        </w:rPr>
      </w:pPr>
      <w:r>
        <w:rPr>
          <w:rFonts w:hint="eastAsia" w:ascii="宋体" w:hAnsi="宋体"/>
          <w:sz w:val="24"/>
        </w:rPr>
        <w:t>我代表(投标人名称)为保证中标产品的质量特作如下承诺：</w:t>
      </w:r>
    </w:p>
    <w:p w14:paraId="285C7AF2">
      <w:pPr>
        <w:spacing w:line="360" w:lineRule="auto"/>
        <w:ind w:firstLine="480" w:firstLineChars="200"/>
        <w:rPr>
          <w:rFonts w:ascii="宋体" w:hAnsi="宋体"/>
          <w:sz w:val="24"/>
          <w:u w:val="single"/>
        </w:rPr>
      </w:pPr>
    </w:p>
    <w:p w14:paraId="43656F5D">
      <w:pPr>
        <w:spacing w:line="360" w:lineRule="auto"/>
        <w:ind w:firstLine="480" w:firstLineChars="200"/>
        <w:rPr>
          <w:rFonts w:ascii="宋体" w:hAnsi="宋体"/>
          <w:sz w:val="24"/>
          <w:u w:val="single"/>
        </w:rPr>
      </w:pPr>
    </w:p>
    <w:p w14:paraId="6FC38B5C">
      <w:pPr>
        <w:spacing w:line="360" w:lineRule="auto"/>
        <w:ind w:firstLine="480" w:firstLineChars="200"/>
        <w:rPr>
          <w:rFonts w:ascii="宋体" w:hAnsi="宋体"/>
          <w:sz w:val="24"/>
          <w:u w:val="single"/>
        </w:rPr>
      </w:pPr>
    </w:p>
    <w:p w14:paraId="41DF5F78">
      <w:pPr>
        <w:spacing w:line="360" w:lineRule="auto"/>
        <w:ind w:firstLine="480" w:firstLineChars="200"/>
        <w:rPr>
          <w:rFonts w:ascii="宋体" w:hAnsi="宋体"/>
          <w:sz w:val="24"/>
          <w:u w:val="single"/>
        </w:rPr>
      </w:pPr>
    </w:p>
    <w:p w14:paraId="77ED22FB">
      <w:pPr>
        <w:spacing w:line="360" w:lineRule="auto"/>
        <w:ind w:firstLine="480" w:firstLineChars="200"/>
        <w:rPr>
          <w:rFonts w:ascii="宋体" w:hAnsi="宋体"/>
          <w:sz w:val="24"/>
          <w:u w:val="single"/>
        </w:rPr>
      </w:pPr>
    </w:p>
    <w:p w14:paraId="0CC2AFC9">
      <w:pPr>
        <w:spacing w:line="360" w:lineRule="auto"/>
        <w:ind w:firstLine="480" w:firstLineChars="200"/>
        <w:rPr>
          <w:rFonts w:ascii="宋体" w:hAnsi="宋体"/>
          <w:sz w:val="24"/>
          <w:u w:val="single"/>
        </w:rPr>
      </w:pPr>
    </w:p>
    <w:p w14:paraId="3A9DEC5A">
      <w:pPr>
        <w:spacing w:line="360" w:lineRule="auto"/>
        <w:ind w:firstLine="480" w:firstLineChars="200"/>
        <w:rPr>
          <w:rFonts w:ascii="宋体" w:hAnsi="宋体"/>
          <w:sz w:val="24"/>
          <w:u w:val="single"/>
        </w:rPr>
      </w:pPr>
    </w:p>
    <w:p w14:paraId="12FBC971">
      <w:pPr>
        <w:spacing w:line="360" w:lineRule="auto"/>
        <w:ind w:firstLine="480" w:firstLineChars="200"/>
        <w:rPr>
          <w:rFonts w:ascii="宋体" w:hAnsi="宋体"/>
          <w:sz w:val="24"/>
          <w:u w:val="single"/>
        </w:rPr>
      </w:pPr>
    </w:p>
    <w:p w14:paraId="4C2CC8AA">
      <w:pPr>
        <w:spacing w:line="360" w:lineRule="auto"/>
        <w:ind w:firstLine="480" w:firstLineChars="200"/>
        <w:rPr>
          <w:rFonts w:ascii="宋体" w:hAnsi="宋体"/>
          <w:sz w:val="24"/>
          <w:u w:val="single"/>
        </w:rPr>
      </w:pPr>
    </w:p>
    <w:p w14:paraId="568287B8">
      <w:pPr>
        <w:spacing w:line="360" w:lineRule="auto"/>
        <w:ind w:firstLine="480" w:firstLineChars="200"/>
        <w:rPr>
          <w:rFonts w:ascii="宋体" w:hAnsi="宋体"/>
          <w:sz w:val="24"/>
          <w:u w:val="single"/>
        </w:rPr>
      </w:pPr>
    </w:p>
    <w:p w14:paraId="2FA7225C">
      <w:pPr>
        <w:spacing w:line="360" w:lineRule="auto"/>
        <w:ind w:firstLine="480" w:firstLineChars="200"/>
        <w:rPr>
          <w:rFonts w:ascii="宋体" w:hAnsi="宋体"/>
          <w:sz w:val="24"/>
          <w:u w:val="single"/>
        </w:rPr>
      </w:pPr>
    </w:p>
    <w:p w14:paraId="24E48D91">
      <w:pPr>
        <w:spacing w:line="360" w:lineRule="auto"/>
        <w:ind w:firstLine="480" w:firstLineChars="200"/>
        <w:rPr>
          <w:rFonts w:ascii="宋体" w:hAnsi="宋体"/>
          <w:sz w:val="24"/>
          <w:u w:val="single"/>
        </w:rPr>
      </w:pPr>
    </w:p>
    <w:p w14:paraId="7C3034D0">
      <w:pPr>
        <w:spacing w:line="360" w:lineRule="auto"/>
        <w:ind w:firstLine="480" w:firstLineChars="200"/>
        <w:rPr>
          <w:rFonts w:ascii="宋体" w:hAnsi="宋体"/>
          <w:sz w:val="24"/>
          <w:u w:val="single"/>
        </w:rPr>
      </w:pPr>
    </w:p>
    <w:p w14:paraId="6B3B0EC2">
      <w:pPr>
        <w:spacing w:line="360" w:lineRule="auto"/>
        <w:ind w:firstLine="480" w:firstLineChars="200"/>
        <w:rPr>
          <w:rFonts w:ascii="宋体" w:hAnsi="宋体"/>
          <w:sz w:val="24"/>
          <w:u w:val="single"/>
        </w:rPr>
      </w:pPr>
    </w:p>
    <w:p w14:paraId="7F349548">
      <w:pPr>
        <w:spacing w:line="360" w:lineRule="auto"/>
        <w:ind w:firstLine="480" w:firstLineChars="200"/>
        <w:rPr>
          <w:rFonts w:ascii="宋体" w:hAnsi="宋体"/>
          <w:sz w:val="24"/>
          <w:u w:val="single"/>
        </w:rPr>
      </w:pPr>
    </w:p>
    <w:p w14:paraId="6D81E65B">
      <w:pPr>
        <w:spacing w:line="360" w:lineRule="auto"/>
        <w:ind w:firstLine="480" w:firstLineChars="200"/>
        <w:rPr>
          <w:rFonts w:ascii="宋体" w:hAnsi="宋体"/>
          <w:sz w:val="24"/>
          <w:u w:val="single"/>
        </w:rPr>
      </w:pPr>
    </w:p>
    <w:p w14:paraId="43043638">
      <w:pPr>
        <w:spacing w:line="360" w:lineRule="auto"/>
        <w:ind w:left="480"/>
        <w:rPr>
          <w:rFonts w:ascii="宋体" w:hAnsi="宋体"/>
          <w:sz w:val="24"/>
        </w:rPr>
      </w:pPr>
    </w:p>
    <w:p w14:paraId="48811AE1">
      <w:pPr>
        <w:spacing w:line="660" w:lineRule="exact"/>
        <w:rPr>
          <w:rFonts w:ascii="宋体" w:hAnsi="宋体"/>
          <w:sz w:val="24"/>
        </w:rPr>
      </w:pPr>
      <w:r>
        <w:rPr>
          <w:rFonts w:hint="eastAsia" w:ascii="宋体" w:hAnsi="宋体"/>
          <w:sz w:val="24"/>
        </w:rPr>
        <w:t>投标人：（盖章）</w:t>
      </w:r>
    </w:p>
    <w:p w14:paraId="356C233E">
      <w:pPr>
        <w:spacing w:line="660" w:lineRule="exact"/>
        <w:rPr>
          <w:rFonts w:ascii="宋体" w:hAnsi="宋体"/>
          <w:sz w:val="24"/>
        </w:rPr>
      </w:pPr>
      <w:r>
        <w:rPr>
          <w:rFonts w:hint="eastAsia" w:ascii="宋体" w:hAnsi="宋体"/>
          <w:sz w:val="24"/>
        </w:rPr>
        <w:t>法定代表人（委托代理人）：（签字）</w:t>
      </w:r>
    </w:p>
    <w:p w14:paraId="1F51A7E4">
      <w:pPr>
        <w:widowControl/>
        <w:jc w:val="left"/>
      </w:pPr>
      <w:r>
        <w:rPr>
          <w:rFonts w:hint="eastAsia" w:ascii="宋体" w:hAnsi="宋体"/>
          <w:sz w:val="24"/>
        </w:rPr>
        <w:t>日  期：年月日</w:t>
      </w:r>
      <w:r>
        <w:rPr>
          <w:rFonts w:ascii="宋体" w:hAnsi="宋体" w:cs="宋体"/>
          <w:b/>
          <w:bCs/>
          <w:sz w:val="24"/>
          <w:szCs w:val="24"/>
        </w:rPr>
        <w:br w:type="page"/>
      </w:r>
    </w:p>
    <w:p w14:paraId="26EDDBF0">
      <w:pPr>
        <w:pStyle w:val="3"/>
        <w:numPr>
          <w:ilvl w:val="0"/>
          <w:numId w:val="0"/>
        </w:numPr>
        <w:spacing w:before="120"/>
        <w:rPr>
          <w:rFonts w:ascii="宋体" w:hAnsi="宋体" w:eastAsia="宋体" w:cs="宋体"/>
          <w:bCs w:val="0"/>
          <w:sz w:val="24"/>
          <w:szCs w:val="24"/>
        </w:rPr>
      </w:pPr>
      <w:bookmarkStart w:id="211" w:name="_Toc353881019"/>
      <w:bookmarkStart w:id="212" w:name="_Toc19517"/>
      <w:bookmarkStart w:id="213" w:name="_Toc518655811"/>
      <w:bookmarkStart w:id="214" w:name="_Toc424118188"/>
      <w:bookmarkStart w:id="215" w:name="_Toc18800"/>
      <w:bookmarkStart w:id="216" w:name="_Toc28134"/>
      <w:bookmarkStart w:id="217" w:name="_Toc6333"/>
      <w:bookmarkStart w:id="218" w:name="_Toc25179"/>
      <w:r>
        <w:rPr>
          <w:rFonts w:hint="eastAsia" w:ascii="宋体" w:hAnsi="宋体" w:eastAsia="宋体" w:cs="宋体"/>
          <w:bCs w:val="0"/>
          <w:sz w:val="24"/>
          <w:szCs w:val="24"/>
        </w:rPr>
        <w:t>附件</w:t>
      </w:r>
      <w:r>
        <w:rPr>
          <w:rFonts w:hint="eastAsia" w:ascii="宋体" w:hAnsi="宋体" w:eastAsia="宋体" w:cs="宋体"/>
          <w:bCs w:val="0"/>
          <w:sz w:val="24"/>
          <w:szCs w:val="24"/>
          <w:lang w:val="en-US" w:eastAsia="zh-CN"/>
        </w:rPr>
        <w:t>六</w:t>
      </w:r>
      <w:r>
        <w:rPr>
          <w:rFonts w:hint="eastAsia" w:ascii="宋体" w:hAnsi="宋体" w:eastAsia="宋体" w:cs="宋体"/>
          <w:bCs w:val="0"/>
          <w:sz w:val="24"/>
          <w:szCs w:val="24"/>
        </w:rPr>
        <w:t>：商务条款偏离表</w:t>
      </w:r>
      <w:bookmarkEnd w:id="211"/>
      <w:bookmarkEnd w:id="212"/>
      <w:bookmarkEnd w:id="213"/>
      <w:bookmarkEnd w:id="214"/>
      <w:bookmarkEnd w:id="215"/>
      <w:bookmarkEnd w:id="216"/>
      <w:bookmarkEnd w:id="217"/>
      <w:bookmarkEnd w:id="218"/>
    </w:p>
    <w:p w14:paraId="4C27CF19">
      <w:pPr>
        <w:pStyle w:val="6"/>
        <w:spacing w:after="0" w:line="460" w:lineRule="exact"/>
        <w:ind w:firstLine="643"/>
        <w:jc w:val="center"/>
      </w:pPr>
      <w:r>
        <w:rPr>
          <w:rFonts w:hint="eastAsia" w:ascii="宋体" w:hAnsi="宋体" w:cs="宋体"/>
          <w:b/>
          <w:bCs/>
          <w:sz w:val="32"/>
          <w:szCs w:val="32"/>
        </w:rPr>
        <w:t>商务条款偏离表</w:t>
      </w:r>
    </w:p>
    <w:p w14:paraId="25CD3CDB">
      <w:pPr>
        <w:spacing w:line="240" w:lineRule="exact"/>
        <w:ind w:firstLine="480"/>
        <w:rPr>
          <w:rFonts w:ascii="宋体" w:hAnsi="宋体"/>
          <w:sz w:val="24"/>
        </w:rPr>
      </w:pPr>
    </w:p>
    <w:p w14:paraId="3D915819">
      <w:pPr>
        <w:spacing w:line="520" w:lineRule="exact"/>
        <w:ind w:firstLine="440"/>
        <w:jc w:val="left"/>
        <w:rPr>
          <w:rFonts w:ascii="宋体" w:hAnsi="宋体"/>
          <w:sz w:val="24"/>
        </w:rPr>
      </w:pPr>
      <w:r>
        <w:rPr>
          <w:rFonts w:hint="eastAsia" w:ascii="宋体" w:hAnsi="宋体"/>
          <w:sz w:val="22"/>
          <w:szCs w:val="20"/>
        </w:rPr>
        <w:t>项目名称：      项目编号：</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306"/>
        <w:gridCol w:w="2150"/>
        <w:gridCol w:w="2173"/>
        <w:gridCol w:w="2479"/>
      </w:tblGrid>
      <w:tr w14:paraId="4CA9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ign w:val="center"/>
          </w:tcPr>
          <w:p w14:paraId="21146761">
            <w:pPr>
              <w:jc w:val="center"/>
              <w:rPr>
                <w:rFonts w:ascii="宋体" w:hAnsi="宋体"/>
                <w:b/>
                <w:sz w:val="24"/>
              </w:rPr>
            </w:pPr>
            <w:r>
              <w:rPr>
                <w:rFonts w:hint="eastAsia" w:ascii="宋体" w:hAnsi="宋体"/>
                <w:b/>
                <w:sz w:val="24"/>
              </w:rPr>
              <w:t>序号</w:t>
            </w:r>
          </w:p>
        </w:tc>
        <w:tc>
          <w:tcPr>
            <w:tcW w:w="1306" w:type="dxa"/>
            <w:noWrap/>
            <w:vAlign w:val="center"/>
          </w:tcPr>
          <w:p w14:paraId="199FE0BD">
            <w:pPr>
              <w:jc w:val="center"/>
              <w:rPr>
                <w:rFonts w:ascii="宋体" w:hAnsi="宋体"/>
                <w:b/>
                <w:sz w:val="24"/>
              </w:rPr>
            </w:pPr>
            <w:r>
              <w:rPr>
                <w:rFonts w:hint="eastAsia" w:ascii="宋体" w:hAnsi="宋体"/>
                <w:b/>
                <w:sz w:val="24"/>
              </w:rPr>
              <w:t>招标文件条款号</w:t>
            </w:r>
          </w:p>
        </w:tc>
        <w:tc>
          <w:tcPr>
            <w:tcW w:w="2150" w:type="dxa"/>
            <w:noWrap/>
            <w:vAlign w:val="center"/>
          </w:tcPr>
          <w:p w14:paraId="5A918E54">
            <w:pPr>
              <w:jc w:val="center"/>
              <w:rPr>
                <w:rFonts w:ascii="宋体" w:hAnsi="宋体"/>
                <w:b/>
                <w:sz w:val="24"/>
              </w:rPr>
            </w:pPr>
            <w:r>
              <w:rPr>
                <w:rFonts w:hint="eastAsia" w:ascii="宋体" w:hAnsi="宋体"/>
                <w:b/>
                <w:sz w:val="24"/>
              </w:rPr>
              <w:t>招标文件条款内容</w:t>
            </w:r>
          </w:p>
        </w:tc>
        <w:tc>
          <w:tcPr>
            <w:tcW w:w="2173" w:type="dxa"/>
            <w:noWrap/>
            <w:vAlign w:val="center"/>
          </w:tcPr>
          <w:p w14:paraId="69A8CD00">
            <w:pPr>
              <w:jc w:val="center"/>
              <w:rPr>
                <w:rFonts w:ascii="宋体" w:hAnsi="宋体"/>
                <w:b/>
                <w:sz w:val="24"/>
              </w:rPr>
            </w:pPr>
            <w:r>
              <w:rPr>
                <w:rFonts w:hint="eastAsia" w:ascii="宋体" w:hAnsi="宋体"/>
                <w:b/>
                <w:sz w:val="24"/>
              </w:rPr>
              <w:t>偏离</w:t>
            </w:r>
          </w:p>
        </w:tc>
        <w:tc>
          <w:tcPr>
            <w:tcW w:w="2479" w:type="dxa"/>
            <w:noWrap/>
            <w:vAlign w:val="center"/>
          </w:tcPr>
          <w:p w14:paraId="534DA2CF">
            <w:pPr>
              <w:jc w:val="center"/>
              <w:rPr>
                <w:rFonts w:ascii="宋体" w:hAnsi="宋体"/>
                <w:b/>
                <w:sz w:val="24"/>
              </w:rPr>
            </w:pPr>
            <w:r>
              <w:rPr>
                <w:rFonts w:hint="eastAsia" w:ascii="宋体" w:hAnsi="宋体"/>
                <w:b/>
                <w:sz w:val="24"/>
              </w:rPr>
              <w:t>说明</w:t>
            </w:r>
          </w:p>
        </w:tc>
      </w:tr>
      <w:tr w14:paraId="4D03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tcPr>
          <w:p w14:paraId="41A37CB1">
            <w:pPr>
              <w:ind w:firstLine="480"/>
              <w:rPr>
                <w:rFonts w:ascii="宋体" w:hAnsi="宋体"/>
                <w:sz w:val="24"/>
              </w:rPr>
            </w:pPr>
          </w:p>
        </w:tc>
        <w:tc>
          <w:tcPr>
            <w:tcW w:w="1306" w:type="dxa"/>
            <w:noWrap/>
          </w:tcPr>
          <w:p w14:paraId="364594C0">
            <w:pPr>
              <w:ind w:firstLine="480"/>
              <w:rPr>
                <w:rFonts w:ascii="宋体" w:hAnsi="宋体"/>
                <w:sz w:val="24"/>
              </w:rPr>
            </w:pPr>
          </w:p>
        </w:tc>
        <w:tc>
          <w:tcPr>
            <w:tcW w:w="2150" w:type="dxa"/>
            <w:noWrap/>
          </w:tcPr>
          <w:p w14:paraId="4D8A6C7E">
            <w:pPr>
              <w:ind w:firstLine="480"/>
              <w:rPr>
                <w:rFonts w:ascii="宋体" w:hAnsi="宋体"/>
                <w:sz w:val="24"/>
              </w:rPr>
            </w:pPr>
          </w:p>
        </w:tc>
        <w:tc>
          <w:tcPr>
            <w:tcW w:w="2173" w:type="dxa"/>
            <w:noWrap/>
          </w:tcPr>
          <w:p w14:paraId="6E9D39E2">
            <w:pPr>
              <w:ind w:firstLine="480"/>
              <w:rPr>
                <w:rFonts w:ascii="宋体" w:hAnsi="宋体"/>
                <w:sz w:val="24"/>
              </w:rPr>
            </w:pPr>
          </w:p>
        </w:tc>
        <w:tc>
          <w:tcPr>
            <w:tcW w:w="2479" w:type="dxa"/>
            <w:noWrap/>
          </w:tcPr>
          <w:p w14:paraId="3C5F4354">
            <w:pPr>
              <w:ind w:firstLine="480"/>
              <w:rPr>
                <w:rFonts w:ascii="宋体" w:hAnsi="宋体"/>
                <w:sz w:val="24"/>
              </w:rPr>
            </w:pPr>
          </w:p>
        </w:tc>
      </w:tr>
      <w:tr w14:paraId="24FC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tcPr>
          <w:p w14:paraId="7D092B42">
            <w:pPr>
              <w:ind w:firstLine="480"/>
              <w:rPr>
                <w:rFonts w:ascii="宋体" w:hAnsi="宋体"/>
                <w:sz w:val="24"/>
              </w:rPr>
            </w:pPr>
          </w:p>
        </w:tc>
        <w:tc>
          <w:tcPr>
            <w:tcW w:w="1306" w:type="dxa"/>
            <w:noWrap/>
          </w:tcPr>
          <w:p w14:paraId="02ED4BB7">
            <w:pPr>
              <w:ind w:firstLine="480"/>
              <w:rPr>
                <w:rFonts w:ascii="宋体" w:hAnsi="宋体"/>
                <w:sz w:val="24"/>
              </w:rPr>
            </w:pPr>
          </w:p>
        </w:tc>
        <w:tc>
          <w:tcPr>
            <w:tcW w:w="2150" w:type="dxa"/>
            <w:noWrap/>
          </w:tcPr>
          <w:p w14:paraId="73535696">
            <w:pPr>
              <w:ind w:firstLine="480"/>
              <w:rPr>
                <w:rFonts w:ascii="宋体" w:hAnsi="宋体"/>
                <w:sz w:val="24"/>
              </w:rPr>
            </w:pPr>
          </w:p>
        </w:tc>
        <w:tc>
          <w:tcPr>
            <w:tcW w:w="2173" w:type="dxa"/>
            <w:noWrap/>
          </w:tcPr>
          <w:p w14:paraId="12422B5B">
            <w:pPr>
              <w:ind w:firstLine="480"/>
              <w:rPr>
                <w:rFonts w:ascii="宋体" w:hAnsi="宋体"/>
                <w:sz w:val="24"/>
              </w:rPr>
            </w:pPr>
          </w:p>
        </w:tc>
        <w:tc>
          <w:tcPr>
            <w:tcW w:w="2479" w:type="dxa"/>
            <w:noWrap/>
          </w:tcPr>
          <w:p w14:paraId="479D65CE">
            <w:pPr>
              <w:ind w:firstLine="480"/>
              <w:rPr>
                <w:rFonts w:ascii="宋体" w:hAnsi="宋体"/>
                <w:sz w:val="24"/>
              </w:rPr>
            </w:pPr>
          </w:p>
        </w:tc>
      </w:tr>
      <w:tr w14:paraId="713E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tcPr>
          <w:p w14:paraId="5146CA90">
            <w:pPr>
              <w:ind w:firstLine="480"/>
              <w:rPr>
                <w:rFonts w:ascii="宋体" w:hAnsi="宋体"/>
                <w:sz w:val="24"/>
              </w:rPr>
            </w:pPr>
          </w:p>
        </w:tc>
        <w:tc>
          <w:tcPr>
            <w:tcW w:w="1306" w:type="dxa"/>
            <w:noWrap/>
          </w:tcPr>
          <w:p w14:paraId="37F3BAEA">
            <w:pPr>
              <w:ind w:firstLine="480"/>
              <w:rPr>
                <w:rFonts w:ascii="宋体" w:hAnsi="宋体"/>
                <w:sz w:val="24"/>
              </w:rPr>
            </w:pPr>
          </w:p>
        </w:tc>
        <w:tc>
          <w:tcPr>
            <w:tcW w:w="2150" w:type="dxa"/>
            <w:noWrap/>
          </w:tcPr>
          <w:p w14:paraId="610062C6">
            <w:pPr>
              <w:ind w:firstLine="480"/>
              <w:rPr>
                <w:rFonts w:ascii="宋体" w:hAnsi="宋体"/>
                <w:sz w:val="24"/>
              </w:rPr>
            </w:pPr>
          </w:p>
        </w:tc>
        <w:tc>
          <w:tcPr>
            <w:tcW w:w="2173" w:type="dxa"/>
            <w:noWrap/>
          </w:tcPr>
          <w:p w14:paraId="12367D3F">
            <w:pPr>
              <w:ind w:firstLine="480"/>
              <w:rPr>
                <w:rFonts w:ascii="宋体" w:hAnsi="宋体"/>
                <w:sz w:val="24"/>
              </w:rPr>
            </w:pPr>
          </w:p>
        </w:tc>
        <w:tc>
          <w:tcPr>
            <w:tcW w:w="2479" w:type="dxa"/>
            <w:noWrap/>
          </w:tcPr>
          <w:p w14:paraId="5C49BE57">
            <w:pPr>
              <w:ind w:firstLine="480"/>
              <w:rPr>
                <w:rFonts w:ascii="宋体" w:hAnsi="宋体"/>
                <w:sz w:val="24"/>
              </w:rPr>
            </w:pPr>
          </w:p>
        </w:tc>
      </w:tr>
      <w:tr w14:paraId="6588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tcPr>
          <w:p w14:paraId="626863BA">
            <w:pPr>
              <w:ind w:firstLine="480"/>
              <w:rPr>
                <w:rFonts w:ascii="宋体" w:hAnsi="宋体"/>
                <w:sz w:val="24"/>
              </w:rPr>
            </w:pPr>
          </w:p>
        </w:tc>
        <w:tc>
          <w:tcPr>
            <w:tcW w:w="1306" w:type="dxa"/>
            <w:noWrap/>
          </w:tcPr>
          <w:p w14:paraId="4691B8F4">
            <w:pPr>
              <w:ind w:firstLine="480"/>
              <w:rPr>
                <w:rFonts w:ascii="宋体" w:hAnsi="宋体"/>
                <w:sz w:val="24"/>
              </w:rPr>
            </w:pPr>
          </w:p>
        </w:tc>
        <w:tc>
          <w:tcPr>
            <w:tcW w:w="2150" w:type="dxa"/>
            <w:noWrap/>
          </w:tcPr>
          <w:p w14:paraId="531559F9">
            <w:pPr>
              <w:ind w:firstLine="480"/>
              <w:rPr>
                <w:rFonts w:ascii="宋体" w:hAnsi="宋体"/>
                <w:sz w:val="24"/>
              </w:rPr>
            </w:pPr>
          </w:p>
        </w:tc>
        <w:tc>
          <w:tcPr>
            <w:tcW w:w="2173" w:type="dxa"/>
            <w:noWrap/>
          </w:tcPr>
          <w:p w14:paraId="2A005DD3">
            <w:pPr>
              <w:ind w:firstLine="480"/>
              <w:rPr>
                <w:rFonts w:ascii="宋体" w:hAnsi="宋体"/>
                <w:sz w:val="24"/>
              </w:rPr>
            </w:pPr>
          </w:p>
        </w:tc>
        <w:tc>
          <w:tcPr>
            <w:tcW w:w="2479" w:type="dxa"/>
            <w:noWrap/>
          </w:tcPr>
          <w:p w14:paraId="43902FEE">
            <w:pPr>
              <w:ind w:firstLine="480"/>
              <w:rPr>
                <w:rFonts w:ascii="宋体" w:hAnsi="宋体"/>
                <w:sz w:val="24"/>
              </w:rPr>
            </w:pPr>
          </w:p>
        </w:tc>
      </w:tr>
      <w:tr w14:paraId="0F00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tcPr>
          <w:p w14:paraId="27C6FEDF">
            <w:pPr>
              <w:ind w:firstLine="480"/>
              <w:rPr>
                <w:rFonts w:ascii="宋体" w:hAnsi="宋体"/>
                <w:sz w:val="24"/>
              </w:rPr>
            </w:pPr>
          </w:p>
        </w:tc>
        <w:tc>
          <w:tcPr>
            <w:tcW w:w="1306" w:type="dxa"/>
            <w:noWrap/>
          </w:tcPr>
          <w:p w14:paraId="3DF1A61A">
            <w:pPr>
              <w:ind w:firstLine="480"/>
              <w:rPr>
                <w:rFonts w:ascii="宋体" w:hAnsi="宋体"/>
                <w:sz w:val="24"/>
              </w:rPr>
            </w:pPr>
          </w:p>
        </w:tc>
        <w:tc>
          <w:tcPr>
            <w:tcW w:w="2150" w:type="dxa"/>
            <w:noWrap/>
          </w:tcPr>
          <w:p w14:paraId="2B173FE5">
            <w:pPr>
              <w:ind w:firstLine="480"/>
              <w:rPr>
                <w:rFonts w:ascii="宋体" w:hAnsi="宋体"/>
                <w:sz w:val="24"/>
              </w:rPr>
            </w:pPr>
          </w:p>
        </w:tc>
        <w:tc>
          <w:tcPr>
            <w:tcW w:w="2173" w:type="dxa"/>
            <w:noWrap/>
          </w:tcPr>
          <w:p w14:paraId="694A6D22">
            <w:pPr>
              <w:ind w:firstLine="480"/>
              <w:rPr>
                <w:rFonts w:ascii="宋体" w:hAnsi="宋体"/>
                <w:sz w:val="24"/>
              </w:rPr>
            </w:pPr>
          </w:p>
        </w:tc>
        <w:tc>
          <w:tcPr>
            <w:tcW w:w="2479" w:type="dxa"/>
            <w:noWrap/>
          </w:tcPr>
          <w:p w14:paraId="656EE690">
            <w:pPr>
              <w:ind w:firstLine="480"/>
              <w:rPr>
                <w:rFonts w:ascii="宋体" w:hAnsi="宋体"/>
                <w:sz w:val="24"/>
              </w:rPr>
            </w:pPr>
          </w:p>
        </w:tc>
      </w:tr>
      <w:tr w14:paraId="4C38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tcPr>
          <w:p w14:paraId="28C3C5CB">
            <w:pPr>
              <w:ind w:firstLine="480"/>
              <w:rPr>
                <w:rFonts w:ascii="宋体" w:hAnsi="宋体"/>
                <w:sz w:val="24"/>
              </w:rPr>
            </w:pPr>
          </w:p>
        </w:tc>
        <w:tc>
          <w:tcPr>
            <w:tcW w:w="1306" w:type="dxa"/>
            <w:noWrap/>
          </w:tcPr>
          <w:p w14:paraId="2B1040C3">
            <w:pPr>
              <w:ind w:firstLine="480"/>
              <w:rPr>
                <w:rFonts w:ascii="宋体" w:hAnsi="宋体"/>
                <w:sz w:val="24"/>
              </w:rPr>
            </w:pPr>
          </w:p>
        </w:tc>
        <w:tc>
          <w:tcPr>
            <w:tcW w:w="2150" w:type="dxa"/>
            <w:noWrap/>
          </w:tcPr>
          <w:p w14:paraId="167B1F99">
            <w:pPr>
              <w:ind w:firstLine="480"/>
              <w:rPr>
                <w:rFonts w:ascii="宋体" w:hAnsi="宋体"/>
                <w:sz w:val="24"/>
              </w:rPr>
            </w:pPr>
          </w:p>
        </w:tc>
        <w:tc>
          <w:tcPr>
            <w:tcW w:w="2173" w:type="dxa"/>
            <w:noWrap/>
          </w:tcPr>
          <w:p w14:paraId="75771237">
            <w:pPr>
              <w:ind w:firstLine="480"/>
              <w:rPr>
                <w:rFonts w:ascii="宋体" w:hAnsi="宋体"/>
                <w:sz w:val="24"/>
              </w:rPr>
            </w:pPr>
          </w:p>
        </w:tc>
        <w:tc>
          <w:tcPr>
            <w:tcW w:w="2479" w:type="dxa"/>
            <w:noWrap/>
          </w:tcPr>
          <w:p w14:paraId="66B73C27">
            <w:pPr>
              <w:ind w:firstLine="480"/>
              <w:rPr>
                <w:rFonts w:ascii="宋体" w:hAnsi="宋体"/>
                <w:sz w:val="24"/>
              </w:rPr>
            </w:pPr>
          </w:p>
        </w:tc>
      </w:tr>
      <w:tr w14:paraId="364C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tcPr>
          <w:p w14:paraId="5FC92E8A">
            <w:pPr>
              <w:ind w:firstLine="480"/>
              <w:rPr>
                <w:rFonts w:ascii="宋体" w:hAnsi="宋体"/>
                <w:sz w:val="24"/>
              </w:rPr>
            </w:pPr>
          </w:p>
        </w:tc>
        <w:tc>
          <w:tcPr>
            <w:tcW w:w="1306" w:type="dxa"/>
            <w:noWrap/>
          </w:tcPr>
          <w:p w14:paraId="7FF5897D">
            <w:pPr>
              <w:ind w:firstLine="480"/>
              <w:rPr>
                <w:rFonts w:ascii="宋体" w:hAnsi="宋体"/>
                <w:sz w:val="24"/>
              </w:rPr>
            </w:pPr>
          </w:p>
        </w:tc>
        <w:tc>
          <w:tcPr>
            <w:tcW w:w="2150" w:type="dxa"/>
            <w:noWrap/>
          </w:tcPr>
          <w:p w14:paraId="28BE2C6F">
            <w:pPr>
              <w:ind w:firstLine="480"/>
              <w:rPr>
                <w:rFonts w:ascii="宋体" w:hAnsi="宋体"/>
                <w:sz w:val="24"/>
              </w:rPr>
            </w:pPr>
          </w:p>
        </w:tc>
        <w:tc>
          <w:tcPr>
            <w:tcW w:w="2173" w:type="dxa"/>
            <w:noWrap/>
          </w:tcPr>
          <w:p w14:paraId="467BCE84">
            <w:pPr>
              <w:ind w:firstLine="480"/>
              <w:rPr>
                <w:rFonts w:ascii="宋体" w:hAnsi="宋体"/>
                <w:sz w:val="24"/>
              </w:rPr>
            </w:pPr>
          </w:p>
        </w:tc>
        <w:tc>
          <w:tcPr>
            <w:tcW w:w="2479" w:type="dxa"/>
            <w:noWrap/>
          </w:tcPr>
          <w:p w14:paraId="02F32FF8">
            <w:pPr>
              <w:ind w:firstLine="480"/>
              <w:rPr>
                <w:rFonts w:ascii="宋体" w:hAnsi="宋体"/>
                <w:sz w:val="24"/>
              </w:rPr>
            </w:pPr>
          </w:p>
        </w:tc>
      </w:tr>
      <w:tr w14:paraId="5611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tcPr>
          <w:p w14:paraId="4B883092">
            <w:pPr>
              <w:ind w:firstLine="480"/>
              <w:rPr>
                <w:rFonts w:ascii="宋体" w:hAnsi="宋体"/>
                <w:sz w:val="24"/>
              </w:rPr>
            </w:pPr>
          </w:p>
        </w:tc>
        <w:tc>
          <w:tcPr>
            <w:tcW w:w="1306" w:type="dxa"/>
            <w:noWrap/>
          </w:tcPr>
          <w:p w14:paraId="348EEAA3">
            <w:pPr>
              <w:ind w:firstLine="480"/>
              <w:rPr>
                <w:rFonts w:ascii="宋体" w:hAnsi="宋体"/>
                <w:sz w:val="24"/>
              </w:rPr>
            </w:pPr>
          </w:p>
        </w:tc>
        <w:tc>
          <w:tcPr>
            <w:tcW w:w="2150" w:type="dxa"/>
            <w:noWrap/>
          </w:tcPr>
          <w:p w14:paraId="6CD6E62F">
            <w:pPr>
              <w:ind w:firstLine="480"/>
              <w:rPr>
                <w:rFonts w:ascii="宋体" w:hAnsi="宋体"/>
                <w:sz w:val="24"/>
              </w:rPr>
            </w:pPr>
          </w:p>
        </w:tc>
        <w:tc>
          <w:tcPr>
            <w:tcW w:w="2173" w:type="dxa"/>
            <w:noWrap/>
          </w:tcPr>
          <w:p w14:paraId="56FBF128">
            <w:pPr>
              <w:ind w:firstLine="480"/>
              <w:rPr>
                <w:rFonts w:ascii="宋体" w:hAnsi="宋体"/>
                <w:sz w:val="24"/>
              </w:rPr>
            </w:pPr>
          </w:p>
        </w:tc>
        <w:tc>
          <w:tcPr>
            <w:tcW w:w="2479" w:type="dxa"/>
            <w:noWrap/>
          </w:tcPr>
          <w:p w14:paraId="63A5FB97">
            <w:pPr>
              <w:ind w:firstLine="480"/>
              <w:rPr>
                <w:rFonts w:ascii="宋体" w:hAnsi="宋体"/>
                <w:sz w:val="24"/>
              </w:rPr>
            </w:pPr>
          </w:p>
        </w:tc>
      </w:tr>
      <w:tr w14:paraId="4B3D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tcPr>
          <w:p w14:paraId="74DDB726">
            <w:pPr>
              <w:ind w:firstLine="480"/>
              <w:rPr>
                <w:rFonts w:ascii="宋体" w:hAnsi="宋体"/>
                <w:sz w:val="24"/>
              </w:rPr>
            </w:pPr>
          </w:p>
        </w:tc>
        <w:tc>
          <w:tcPr>
            <w:tcW w:w="1306" w:type="dxa"/>
            <w:noWrap/>
          </w:tcPr>
          <w:p w14:paraId="64581185">
            <w:pPr>
              <w:ind w:firstLine="480"/>
              <w:rPr>
                <w:rFonts w:ascii="宋体" w:hAnsi="宋体"/>
                <w:sz w:val="24"/>
              </w:rPr>
            </w:pPr>
          </w:p>
        </w:tc>
        <w:tc>
          <w:tcPr>
            <w:tcW w:w="2150" w:type="dxa"/>
            <w:noWrap/>
          </w:tcPr>
          <w:p w14:paraId="15F6D190">
            <w:pPr>
              <w:ind w:firstLine="480"/>
              <w:rPr>
                <w:rFonts w:ascii="宋体" w:hAnsi="宋体"/>
                <w:sz w:val="24"/>
              </w:rPr>
            </w:pPr>
          </w:p>
        </w:tc>
        <w:tc>
          <w:tcPr>
            <w:tcW w:w="2173" w:type="dxa"/>
            <w:noWrap/>
          </w:tcPr>
          <w:p w14:paraId="43716C3C">
            <w:pPr>
              <w:ind w:firstLine="480"/>
              <w:rPr>
                <w:rFonts w:ascii="宋体" w:hAnsi="宋体"/>
                <w:sz w:val="24"/>
              </w:rPr>
            </w:pPr>
          </w:p>
        </w:tc>
        <w:tc>
          <w:tcPr>
            <w:tcW w:w="2479" w:type="dxa"/>
            <w:noWrap/>
          </w:tcPr>
          <w:p w14:paraId="02907902">
            <w:pPr>
              <w:ind w:firstLine="480"/>
              <w:rPr>
                <w:rFonts w:ascii="宋体" w:hAnsi="宋体"/>
                <w:sz w:val="24"/>
              </w:rPr>
            </w:pPr>
          </w:p>
        </w:tc>
      </w:tr>
      <w:tr w14:paraId="01A5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tcPr>
          <w:p w14:paraId="55058B73">
            <w:pPr>
              <w:ind w:firstLine="480"/>
              <w:rPr>
                <w:rFonts w:ascii="宋体" w:hAnsi="宋体"/>
                <w:sz w:val="24"/>
              </w:rPr>
            </w:pPr>
          </w:p>
        </w:tc>
        <w:tc>
          <w:tcPr>
            <w:tcW w:w="1306" w:type="dxa"/>
            <w:noWrap/>
          </w:tcPr>
          <w:p w14:paraId="6D0B5F35">
            <w:pPr>
              <w:ind w:firstLine="480"/>
              <w:rPr>
                <w:rFonts w:ascii="宋体" w:hAnsi="宋体"/>
                <w:sz w:val="24"/>
              </w:rPr>
            </w:pPr>
          </w:p>
        </w:tc>
        <w:tc>
          <w:tcPr>
            <w:tcW w:w="2150" w:type="dxa"/>
            <w:noWrap/>
          </w:tcPr>
          <w:p w14:paraId="0B4B9A3D">
            <w:pPr>
              <w:ind w:firstLine="480"/>
              <w:rPr>
                <w:rFonts w:ascii="宋体" w:hAnsi="宋体"/>
                <w:sz w:val="24"/>
              </w:rPr>
            </w:pPr>
          </w:p>
        </w:tc>
        <w:tc>
          <w:tcPr>
            <w:tcW w:w="2173" w:type="dxa"/>
            <w:noWrap/>
          </w:tcPr>
          <w:p w14:paraId="3DA47FF6">
            <w:pPr>
              <w:ind w:firstLine="480"/>
              <w:rPr>
                <w:rFonts w:ascii="宋体" w:hAnsi="宋体"/>
                <w:sz w:val="24"/>
              </w:rPr>
            </w:pPr>
          </w:p>
        </w:tc>
        <w:tc>
          <w:tcPr>
            <w:tcW w:w="2479" w:type="dxa"/>
            <w:noWrap/>
          </w:tcPr>
          <w:p w14:paraId="26564A0A">
            <w:pPr>
              <w:ind w:firstLine="480"/>
              <w:rPr>
                <w:rFonts w:ascii="宋体" w:hAnsi="宋体"/>
                <w:sz w:val="24"/>
              </w:rPr>
            </w:pPr>
          </w:p>
        </w:tc>
      </w:tr>
      <w:tr w14:paraId="5959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tcPr>
          <w:p w14:paraId="0181CE21">
            <w:pPr>
              <w:ind w:firstLine="480"/>
              <w:rPr>
                <w:rFonts w:ascii="宋体" w:hAnsi="宋体"/>
                <w:sz w:val="24"/>
              </w:rPr>
            </w:pPr>
          </w:p>
        </w:tc>
        <w:tc>
          <w:tcPr>
            <w:tcW w:w="1306" w:type="dxa"/>
            <w:noWrap/>
          </w:tcPr>
          <w:p w14:paraId="7C4E7D4D">
            <w:pPr>
              <w:ind w:firstLine="480"/>
              <w:rPr>
                <w:rFonts w:ascii="宋体" w:hAnsi="宋体"/>
                <w:sz w:val="24"/>
              </w:rPr>
            </w:pPr>
          </w:p>
        </w:tc>
        <w:tc>
          <w:tcPr>
            <w:tcW w:w="2150" w:type="dxa"/>
            <w:noWrap/>
          </w:tcPr>
          <w:p w14:paraId="0E654FF2">
            <w:pPr>
              <w:ind w:firstLine="480"/>
              <w:rPr>
                <w:rFonts w:ascii="宋体" w:hAnsi="宋体"/>
                <w:sz w:val="24"/>
              </w:rPr>
            </w:pPr>
          </w:p>
        </w:tc>
        <w:tc>
          <w:tcPr>
            <w:tcW w:w="2173" w:type="dxa"/>
            <w:noWrap/>
          </w:tcPr>
          <w:p w14:paraId="76C1F855">
            <w:pPr>
              <w:ind w:firstLine="480"/>
              <w:rPr>
                <w:rFonts w:ascii="宋体" w:hAnsi="宋体"/>
                <w:sz w:val="24"/>
              </w:rPr>
            </w:pPr>
          </w:p>
        </w:tc>
        <w:tc>
          <w:tcPr>
            <w:tcW w:w="2479" w:type="dxa"/>
            <w:noWrap/>
          </w:tcPr>
          <w:p w14:paraId="5AB31967">
            <w:pPr>
              <w:ind w:firstLine="480"/>
              <w:rPr>
                <w:rFonts w:ascii="宋体" w:hAnsi="宋体"/>
                <w:sz w:val="24"/>
              </w:rPr>
            </w:pPr>
          </w:p>
        </w:tc>
      </w:tr>
      <w:tr w14:paraId="4659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tcPr>
          <w:p w14:paraId="5DEECB2F">
            <w:pPr>
              <w:ind w:firstLine="480"/>
              <w:rPr>
                <w:rFonts w:ascii="宋体" w:hAnsi="宋体"/>
                <w:sz w:val="24"/>
              </w:rPr>
            </w:pPr>
          </w:p>
        </w:tc>
        <w:tc>
          <w:tcPr>
            <w:tcW w:w="1306" w:type="dxa"/>
            <w:noWrap/>
          </w:tcPr>
          <w:p w14:paraId="4C5FF54D">
            <w:pPr>
              <w:ind w:firstLine="480"/>
              <w:rPr>
                <w:rFonts w:ascii="宋体" w:hAnsi="宋体"/>
                <w:sz w:val="24"/>
              </w:rPr>
            </w:pPr>
          </w:p>
        </w:tc>
        <w:tc>
          <w:tcPr>
            <w:tcW w:w="2150" w:type="dxa"/>
            <w:noWrap/>
          </w:tcPr>
          <w:p w14:paraId="2F4EFDCB">
            <w:pPr>
              <w:ind w:firstLine="480"/>
              <w:rPr>
                <w:rFonts w:ascii="宋体" w:hAnsi="宋体"/>
                <w:sz w:val="24"/>
              </w:rPr>
            </w:pPr>
          </w:p>
        </w:tc>
        <w:tc>
          <w:tcPr>
            <w:tcW w:w="2173" w:type="dxa"/>
            <w:noWrap/>
          </w:tcPr>
          <w:p w14:paraId="34938760">
            <w:pPr>
              <w:ind w:firstLine="480"/>
              <w:rPr>
                <w:rFonts w:ascii="宋体" w:hAnsi="宋体"/>
                <w:sz w:val="24"/>
              </w:rPr>
            </w:pPr>
          </w:p>
        </w:tc>
        <w:tc>
          <w:tcPr>
            <w:tcW w:w="2479" w:type="dxa"/>
            <w:noWrap/>
          </w:tcPr>
          <w:p w14:paraId="4F625A4F">
            <w:pPr>
              <w:ind w:firstLine="480"/>
              <w:rPr>
                <w:rFonts w:ascii="宋体" w:hAnsi="宋体"/>
                <w:sz w:val="24"/>
              </w:rPr>
            </w:pPr>
          </w:p>
        </w:tc>
      </w:tr>
      <w:tr w14:paraId="3AB4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tcPr>
          <w:p w14:paraId="75D02F83">
            <w:pPr>
              <w:ind w:firstLine="480"/>
              <w:rPr>
                <w:rFonts w:ascii="宋体" w:hAnsi="宋体"/>
                <w:sz w:val="24"/>
              </w:rPr>
            </w:pPr>
          </w:p>
        </w:tc>
        <w:tc>
          <w:tcPr>
            <w:tcW w:w="1306" w:type="dxa"/>
            <w:noWrap/>
          </w:tcPr>
          <w:p w14:paraId="14B76DC7">
            <w:pPr>
              <w:ind w:firstLine="480"/>
              <w:rPr>
                <w:rFonts w:ascii="宋体" w:hAnsi="宋体"/>
                <w:sz w:val="24"/>
              </w:rPr>
            </w:pPr>
          </w:p>
        </w:tc>
        <w:tc>
          <w:tcPr>
            <w:tcW w:w="2150" w:type="dxa"/>
            <w:noWrap/>
          </w:tcPr>
          <w:p w14:paraId="765398FB">
            <w:pPr>
              <w:ind w:firstLine="480"/>
              <w:rPr>
                <w:rFonts w:ascii="宋体" w:hAnsi="宋体"/>
                <w:sz w:val="24"/>
              </w:rPr>
            </w:pPr>
          </w:p>
        </w:tc>
        <w:tc>
          <w:tcPr>
            <w:tcW w:w="2173" w:type="dxa"/>
            <w:noWrap/>
          </w:tcPr>
          <w:p w14:paraId="5DE8F7CD">
            <w:pPr>
              <w:ind w:firstLine="480"/>
              <w:rPr>
                <w:rFonts w:ascii="宋体" w:hAnsi="宋体"/>
                <w:sz w:val="24"/>
              </w:rPr>
            </w:pPr>
          </w:p>
        </w:tc>
        <w:tc>
          <w:tcPr>
            <w:tcW w:w="2479" w:type="dxa"/>
            <w:noWrap/>
          </w:tcPr>
          <w:p w14:paraId="6C32DFDE">
            <w:pPr>
              <w:ind w:firstLine="480"/>
              <w:rPr>
                <w:rFonts w:ascii="宋体" w:hAnsi="宋体"/>
                <w:sz w:val="24"/>
              </w:rPr>
            </w:pPr>
          </w:p>
        </w:tc>
      </w:tr>
    </w:tbl>
    <w:p w14:paraId="4B1D4CFD">
      <w:pPr>
        <w:ind w:firstLine="480"/>
        <w:rPr>
          <w:rFonts w:ascii="宋体" w:hAnsi="宋体"/>
          <w:sz w:val="24"/>
        </w:rPr>
      </w:pPr>
    </w:p>
    <w:p w14:paraId="06338B82">
      <w:pPr>
        <w:spacing w:line="660" w:lineRule="exact"/>
        <w:ind w:firstLine="480" w:firstLineChars="200"/>
        <w:rPr>
          <w:rFonts w:ascii="宋体" w:hAnsi="宋体"/>
          <w:sz w:val="24"/>
        </w:rPr>
      </w:pPr>
      <w:r>
        <w:rPr>
          <w:rFonts w:hint="eastAsia" w:ascii="宋体" w:hAnsi="宋体"/>
          <w:sz w:val="24"/>
        </w:rPr>
        <w:t>投标人：（盖章）</w:t>
      </w:r>
    </w:p>
    <w:p w14:paraId="71C669EA">
      <w:pPr>
        <w:spacing w:line="660" w:lineRule="exact"/>
        <w:ind w:firstLine="480" w:firstLineChars="200"/>
        <w:rPr>
          <w:rFonts w:ascii="宋体" w:hAnsi="宋体"/>
          <w:sz w:val="24"/>
        </w:rPr>
      </w:pPr>
      <w:r>
        <w:rPr>
          <w:rFonts w:hint="eastAsia" w:ascii="宋体" w:hAnsi="宋体"/>
          <w:sz w:val="24"/>
        </w:rPr>
        <w:t>法定代表人（委托代理人）：（签字）</w:t>
      </w:r>
    </w:p>
    <w:p w14:paraId="730608E1">
      <w:pPr>
        <w:spacing w:line="660" w:lineRule="exact"/>
        <w:ind w:firstLine="480" w:firstLineChars="200"/>
        <w:rPr>
          <w:rFonts w:ascii="宋体" w:hAnsi="宋体"/>
          <w:sz w:val="24"/>
        </w:rPr>
      </w:pPr>
      <w:r>
        <w:rPr>
          <w:rFonts w:hint="eastAsia" w:ascii="宋体" w:hAnsi="宋体"/>
          <w:sz w:val="24"/>
        </w:rPr>
        <w:t>日  期：年月日</w:t>
      </w:r>
    </w:p>
    <w:p w14:paraId="23F36AEB">
      <w:pPr>
        <w:sectPr>
          <w:pgSz w:w="11907" w:h="16840"/>
          <w:pgMar w:top="1785" w:right="1418" w:bottom="1418" w:left="1418" w:header="724" w:footer="851" w:gutter="0"/>
          <w:cols w:space="720" w:num="1"/>
          <w:docGrid w:linePitch="290" w:charSpace="-3931"/>
        </w:sectPr>
      </w:pPr>
    </w:p>
    <w:p w14:paraId="27D2BE23">
      <w:pPr>
        <w:pStyle w:val="5"/>
        <w:numPr>
          <w:ilvl w:val="0"/>
          <w:numId w:val="0"/>
        </w:numPr>
        <w:spacing w:before="120" w:after="120" w:line="560" w:lineRule="exact"/>
        <w:rPr>
          <w:rFonts w:ascii="宋体" w:hAnsi="宋体" w:cs="宋体"/>
          <w:bCs w:val="0"/>
          <w:sz w:val="24"/>
          <w:szCs w:val="24"/>
        </w:rPr>
      </w:pPr>
      <w:bookmarkStart w:id="219" w:name="_Toc51786923"/>
      <w:bookmarkStart w:id="220" w:name="_Toc799"/>
      <w:bookmarkStart w:id="221" w:name="_Toc2347"/>
      <w:r>
        <w:rPr>
          <w:rFonts w:hint="eastAsia" w:ascii="宋体" w:hAnsi="宋体" w:cs="宋体"/>
          <w:bCs w:val="0"/>
          <w:sz w:val="24"/>
          <w:szCs w:val="24"/>
        </w:rPr>
        <w:t>附件</w:t>
      </w:r>
      <w:r>
        <w:rPr>
          <w:rFonts w:hint="eastAsia" w:ascii="宋体" w:hAnsi="宋体" w:cs="宋体"/>
          <w:bCs w:val="0"/>
          <w:sz w:val="24"/>
          <w:szCs w:val="24"/>
          <w:lang w:val="en-US" w:eastAsia="zh-CN"/>
        </w:rPr>
        <w:t>七</w:t>
      </w:r>
      <w:r>
        <w:rPr>
          <w:rFonts w:ascii="宋体" w:hAnsi="宋体" w:cs="宋体"/>
          <w:bCs w:val="0"/>
          <w:sz w:val="24"/>
          <w:szCs w:val="24"/>
        </w:rPr>
        <w:t xml:space="preserve">: </w:t>
      </w:r>
      <w:r>
        <w:rPr>
          <w:rFonts w:hint="eastAsia" w:ascii="宋体" w:hAnsi="宋体" w:cs="宋体"/>
          <w:bCs w:val="0"/>
          <w:sz w:val="24"/>
          <w:szCs w:val="24"/>
        </w:rPr>
        <w:t>封面格式（参考）</w:t>
      </w:r>
      <w:bookmarkEnd w:id="219"/>
      <w:bookmarkEnd w:id="220"/>
      <w:bookmarkEnd w:id="221"/>
    </w:p>
    <w:p w14:paraId="7271F625">
      <w:pPr>
        <w:pStyle w:val="7"/>
        <w:spacing w:line="240" w:lineRule="auto"/>
        <w:ind w:left="0" w:leftChars="0" w:firstLine="0" w:firstLineChars="0"/>
        <w:jc w:val="center"/>
        <w:rPr>
          <w:rFonts w:ascii="宋体" w:hAnsi="宋体"/>
        </w:rPr>
      </w:pPr>
      <w:r>
        <w:rPr>
          <w:rFonts w:hint="eastAsia" w:ascii="宋体" w:hAnsi="宋体" w:cs="宋体"/>
          <w:b/>
          <w:bCs/>
          <w:sz w:val="32"/>
          <w:szCs w:val="32"/>
        </w:rPr>
        <w:t>封面格式（参考）</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770A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tcPr>
          <w:p w14:paraId="407A4669">
            <w:pPr>
              <w:pStyle w:val="7"/>
              <w:spacing w:line="240" w:lineRule="auto"/>
              <w:ind w:left="0" w:leftChars="0" w:firstLine="0" w:firstLineChars="0"/>
              <w:jc w:val="left"/>
              <w:rPr>
                <w:rFonts w:ascii="宋体" w:hAnsi="宋体"/>
                <w:sz w:val="30"/>
                <w:szCs w:val="30"/>
              </w:rPr>
            </w:pPr>
            <w:r>
              <w:rPr>
                <w:rFonts w:hint="eastAsia" w:ascii="宋体" w:hAnsi="宋体" w:cs="宋体"/>
                <w:b/>
                <w:bCs/>
                <w:sz w:val="30"/>
                <w:szCs w:val="30"/>
              </w:rPr>
              <w:t>技术（商务）标书（正本）</w:t>
            </w:r>
          </w:p>
          <w:p w14:paraId="46BB39F8">
            <w:pPr>
              <w:pStyle w:val="7"/>
              <w:spacing w:line="240" w:lineRule="auto"/>
              <w:ind w:left="1747" w:firstLine="353"/>
              <w:jc w:val="left"/>
              <w:rPr>
                <w:rFonts w:ascii="宋体" w:hAnsi="宋体"/>
                <w:sz w:val="18"/>
                <w:szCs w:val="18"/>
              </w:rPr>
            </w:pPr>
          </w:p>
          <w:p w14:paraId="117C8769">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项目编号：</w:t>
            </w:r>
          </w:p>
          <w:p w14:paraId="38D9B5C6">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项目名称：</w:t>
            </w:r>
          </w:p>
          <w:p w14:paraId="35372EB5">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投标人名称（公章）：</w:t>
            </w:r>
          </w:p>
          <w:p w14:paraId="009DF381">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地址：</w:t>
            </w:r>
          </w:p>
          <w:p w14:paraId="32C9C0B4">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电话：</w:t>
            </w:r>
          </w:p>
          <w:p w14:paraId="5C243CCC">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传真：</w:t>
            </w:r>
          </w:p>
          <w:p w14:paraId="689976A1">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邮编：</w:t>
            </w:r>
          </w:p>
        </w:tc>
        <w:tc>
          <w:tcPr>
            <w:tcW w:w="4775" w:type="dxa"/>
          </w:tcPr>
          <w:p w14:paraId="7DD1E4D5">
            <w:pPr>
              <w:pStyle w:val="7"/>
              <w:spacing w:line="240" w:lineRule="auto"/>
              <w:ind w:left="0" w:leftChars="0" w:firstLine="0" w:firstLineChars="0"/>
              <w:jc w:val="left"/>
              <w:rPr>
                <w:rFonts w:ascii="宋体" w:hAnsi="宋体"/>
                <w:sz w:val="30"/>
                <w:szCs w:val="30"/>
              </w:rPr>
            </w:pPr>
            <w:r>
              <w:rPr>
                <w:rFonts w:hint="eastAsia" w:ascii="宋体" w:hAnsi="宋体" w:cs="宋体"/>
                <w:b/>
                <w:bCs/>
                <w:sz w:val="30"/>
                <w:szCs w:val="30"/>
              </w:rPr>
              <w:t>技术（商务）标书（副本）</w:t>
            </w:r>
          </w:p>
          <w:p w14:paraId="6D4962FB">
            <w:pPr>
              <w:pStyle w:val="7"/>
              <w:spacing w:line="240" w:lineRule="auto"/>
              <w:ind w:left="1747" w:firstLine="353"/>
              <w:jc w:val="left"/>
              <w:rPr>
                <w:rFonts w:ascii="宋体" w:hAnsi="宋体"/>
                <w:sz w:val="18"/>
                <w:szCs w:val="18"/>
              </w:rPr>
            </w:pPr>
          </w:p>
          <w:p w14:paraId="4D703FD5">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项目编号：</w:t>
            </w:r>
          </w:p>
          <w:p w14:paraId="1EBC2090">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项目名称：</w:t>
            </w:r>
          </w:p>
          <w:p w14:paraId="1C43E1F3">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投标人名称（公章）：</w:t>
            </w:r>
          </w:p>
          <w:p w14:paraId="6E704EA0">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地址：</w:t>
            </w:r>
          </w:p>
          <w:p w14:paraId="437FD2CD">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电话：</w:t>
            </w:r>
          </w:p>
          <w:p w14:paraId="78C9F8AF">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传真：</w:t>
            </w:r>
          </w:p>
          <w:p w14:paraId="08F83BDA">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邮编：</w:t>
            </w:r>
          </w:p>
        </w:tc>
      </w:tr>
    </w:tbl>
    <w:p w14:paraId="0C040EC1">
      <w:pPr>
        <w:pStyle w:val="7"/>
        <w:spacing w:line="240" w:lineRule="auto"/>
        <w:ind w:left="1747" w:firstLine="412"/>
        <w:rPr>
          <w:rFonts w:ascii="宋体" w:hAnsi="宋体"/>
        </w:rPr>
      </w:pP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3FD5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285" w:type="dxa"/>
          </w:tcPr>
          <w:p w14:paraId="495C998D">
            <w:pPr>
              <w:pStyle w:val="7"/>
              <w:spacing w:line="400" w:lineRule="exact"/>
              <w:ind w:left="0" w:leftChars="0" w:firstLine="0" w:firstLineChars="0"/>
              <w:jc w:val="left"/>
              <w:rPr>
                <w:rFonts w:ascii="宋体" w:hAnsi="宋体"/>
                <w:sz w:val="24"/>
                <w:szCs w:val="24"/>
              </w:rPr>
            </w:pPr>
          </w:p>
          <w:p w14:paraId="6C9C6FED">
            <w:pPr>
              <w:pStyle w:val="7"/>
              <w:spacing w:line="240" w:lineRule="auto"/>
              <w:ind w:left="0" w:leftChars="0" w:firstLine="0" w:firstLineChars="0"/>
              <w:jc w:val="left"/>
              <w:rPr>
                <w:rFonts w:ascii="宋体" w:hAnsi="宋体"/>
                <w:sz w:val="24"/>
                <w:szCs w:val="24"/>
              </w:rPr>
            </w:pPr>
            <w:r>
              <w:rPr>
                <w:rFonts w:hint="eastAsia" w:ascii="宋体" w:hAnsi="宋体" w:cs="宋体"/>
                <w:b/>
                <w:bCs/>
                <w:sz w:val="30"/>
                <w:szCs w:val="30"/>
              </w:rPr>
              <w:t>报价一览表</w:t>
            </w:r>
          </w:p>
          <w:p w14:paraId="3A129A32">
            <w:pPr>
              <w:pStyle w:val="7"/>
              <w:spacing w:line="400" w:lineRule="exact"/>
              <w:ind w:left="0" w:leftChars="0" w:firstLine="0" w:firstLineChars="0"/>
              <w:jc w:val="left"/>
              <w:rPr>
                <w:rFonts w:ascii="宋体" w:hAnsi="宋体"/>
                <w:sz w:val="24"/>
                <w:szCs w:val="24"/>
              </w:rPr>
            </w:pPr>
          </w:p>
          <w:p w14:paraId="65870EA9">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项目编号：</w:t>
            </w:r>
          </w:p>
          <w:p w14:paraId="5ED8B9CD">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项目名称：</w:t>
            </w:r>
          </w:p>
          <w:p w14:paraId="0AA5F493">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投标人名称（公章）：</w:t>
            </w:r>
          </w:p>
          <w:p w14:paraId="7D2BB99C">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地址：</w:t>
            </w:r>
          </w:p>
          <w:p w14:paraId="5E19E2DD">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电话：</w:t>
            </w:r>
          </w:p>
          <w:p w14:paraId="5D9CF7F4">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传真：</w:t>
            </w:r>
          </w:p>
          <w:p w14:paraId="3B52AFC2">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邮编：</w:t>
            </w:r>
          </w:p>
          <w:p w14:paraId="15C3682D">
            <w:pPr>
              <w:pStyle w:val="7"/>
              <w:spacing w:line="400" w:lineRule="exact"/>
              <w:ind w:left="0" w:leftChars="0" w:firstLine="0" w:firstLineChars="0"/>
              <w:jc w:val="left"/>
              <w:rPr>
                <w:rFonts w:ascii="宋体" w:hAnsi="宋体"/>
                <w:sz w:val="24"/>
                <w:szCs w:val="24"/>
              </w:rPr>
            </w:pPr>
          </w:p>
        </w:tc>
        <w:tc>
          <w:tcPr>
            <w:tcW w:w="4775" w:type="dxa"/>
          </w:tcPr>
          <w:p w14:paraId="4DDBCC0D">
            <w:pPr>
              <w:pStyle w:val="7"/>
              <w:spacing w:line="400" w:lineRule="exact"/>
              <w:ind w:left="0" w:leftChars="0" w:firstLine="0" w:firstLineChars="0"/>
              <w:jc w:val="left"/>
              <w:rPr>
                <w:rFonts w:ascii="宋体" w:hAnsi="宋体"/>
                <w:sz w:val="24"/>
                <w:szCs w:val="24"/>
              </w:rPr>
            </w:pPr>
          </w:p>
          <w:p w14:paraId="6AE74F68">
            <w:pPr>
              <w:pStyle w:val="7"/>
              <w:spacing w:line="240" w:lineRule="auto"/>
              <w:ind w:left="0" w:leftChars="0" w:firstLine="0" w:firstLineChars="0"/>
              <w:jc w:val="left"/>
              <w:rPr>
                <w:rFonts w:ascii="宋体" w:hAnsi="宋体" w:cs="宋体"/>
                <w:b/>
                <w:bCs/>
                <w:sz w:val="30"/>
                <w:szCs w:val="30"/>
              </w:rPr>
            </w:pPr>
            <w:r>
              <w:rPr>
                <w:rFonts w:hint="eastAsia" w:ascii="宋体" w:hAnsi="宋体" w:cs="宋体"/>
                <w:b/>
                <w:bCs/>
                <w:sz w:val="30"/>
                <w:szCs w:val="30"/>
              </w:rPr>
              <w:t>电子版投标文件</w:t>
            </w:r>
          </w:p>
          <w:p w14:paraId="2657E38A">
            <w:pPr>
              <w:pStyle w:val="7"/>
              <w:spacing w:line="240" w:lineRule="auto"/>
              <w:ind w:left="0" w:leftChars="0" w:firstLine="0" w:firstLineChars="0"/>
              <w:jc w:val="left"/>
              <w:rPr>
                <w:rFonts w:ascii="宋体" w:hAnsi="宋体" w:cs="宋体"/>
                <w:b/>
                <w:bCs/>
                <w:sz w:val="30"/>
                <w:szCs w:val="30"/>
              </w:rPr>
            </w:pPr>
          </w:p>
          <w:p w14:paraId="7F1A58FC">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项目编号：</w:t>
            </w:r>
          </w:p>
          <w:p w14:paraId="0ED458F2">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项目名称：</w:t>
            </w:r>
          </w:p>
          <w:p w14:paraId="0DFCD630">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投标人名称（公章）：</w:t>
            </w:r>
          </w:p>
          <w:p w14:paraId="7ED92A5B">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地址：</w:t>
            </w:r>
          </w:p>
          <w:p w14:paraId="0B809789">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电话：</w:t>
            </w:r>
          </w:p>
          <w:p w14:paraId="42BA7332">
            <w:pPr>
              <w:pStyle w:val="7"/>
              <w:spacing w:line="400" w:lineRule="exact"/>
              <w:ind w:left="0" w:leftChars="0" w:firstLine="0" w:firstLineChars="0"/>
              <w:jc w:val="left"/>
              <w:rPr>
                <w:rFonts w:ascii="宋体" w:hAnsi="宋体"/>
                <w:sz w:val="24"/>
                <w:szCs w:val="24"/>
              </w:rPr>
            </w:pPr>
            <w:r>
              <w:rPr>
                <w:rFonts w:hint="eastAsia" w:ascii="宋体" w:hAnsi="宋体" w:cs="宋体"/>
                <w:sz w:val="24"/>
                <w:szCs w:val="24"/>
              </w:rPr>
              <w:t>传真：</w:t>
            </w:r>
          </w:p>
          <w:p w14:paraId="318EAF8C">
            <w:pPr>
              <w:pStyle w:val="7"/>
              <w:spacing w:line="240" w:lineRule="auto"/>
              <w:ind w:left="0" w:leftChars="0" w:firstLine="0" w:firstLineChars="0"/>
              <w:jc w:val="left"/>
              <w:rPr>
                <w:rFonts w:ascii="宋体" w:hAnsi="宋体"/>
                <w:sz w:val="24"/>
                <w:szCs w:val="24"/>
              </w:rPr>
            </w:pPr>
            <w:r>
              <w:rPr>
                <w:rFonts w:hint="eastAsia" w:ascii="宋体" w:hAnsi="宋体" w:cs="宋体"/>
                <w:sz w:val="24"/>
                <w:szCs w:val="24"/>
              </w:rPr>
              <w:t>邮编：</w:t>
            </w:r>
          </w:p>
        </w:tc>
      </w:tr>
    </w:tbl>
    <w:p w14:paraId="445F8E59">
      <w:pPr>
        <w:pStyle w:val="7"/>
        <w:spacing w:line="240" w:lineRule="auto"/>
        <w:ind w:left="1747" w:firstLine="412"/>
        <w:rPr>
          <w:rFonts w:ascii="宋体" w:hAnsi="宋体"/>
        </w:rPr>
      </w:pPr>
    </w:p>
    <w:p w14:paraId="279BEB81">
      <w:pPr>
        <w:pStyle w:val="7"/>
        <w:spacing w:line="240" w:lineRule="auto"/>
        <w:ind w:left="0" w:leftChars="0" w:firstLine="0" w:firstLineChars="0"/>
        <w:outlineLvl w:val="1"/>
        <w:rPr>
          <w:rFonts w:ascii="宋体" w:hAnsi="宋体"/>
          <w:b/>
          <w:bCs/>
          <w:sz w:val="32"/>
          <w:szCs w:val="32"/>
        </w:rPr>
      </w:pPr>
      <w:bookmarkStart w:id="222" w:name="_Toc30669"/>
      <w:bookmarkStart w:id="223" w:name="_Toc27163"/>
      <w:r>
        <w:rPr>
          <w:rFonts w:hint="eastAsia" w:ascii="宋体" w:hAnsi="宋体" w:cs="宋体"/>
          <w:b/>
          <w:bCs/>
          <w:sz w:val="32"/>
          <w:szCs w:val="32"/>
        </w:rPr>
        <w:t>封口格式：</w:t>
      </w:r>
      <w:bookmarkEnd w:id="222"/>
      <w:bookmarkEnd w:id="223"/>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395A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vAlign w:val="center"/>
          </w:tcPr>
          <w:p w14:paraId="61A9AABB">
            <w:pPr>
              <w:pStyle w:val="7"/>
              <w:spacing w:line="240" w:lineRule="auto"/>
              <w:ind w:left="0" w:leftChars="0" w:firstLine="0" w:firstLineChars="0"/>
              <w:rPr>
                <w:rFonts w:ascii="宋体" w:hAnsi="宋体"/>
                <w:sz w:val="24"/>
                <w:szCs w:val="24"/>
              </w:rPr>
            </w:pPr>
            <w:r>
              <w:rPr>
                <w:rFonts w:hint="eastAsia" w:ascii="宋体" w:hAnsi="宋体" w:cs="宋体"/>
                <w:sz w:val="24"/>
                <w:szCs w:val="24"/>
              </w:rPr>
              <w:t>……………………于</w:t>
            </w:r>
            <w:r>
              <w:rPr>
                <w:rFonts w:ascii="宋体" w:hAnsi="宋体" w:cs="宋体"/>
                <w:sz w:val="24"/>
                <w:szCs w:val="24"/>
              </w:rPr>
              <w:t>年</w:t>
            </w:r>
            <w:r>
              <w:rPr>
                <w:rFonts w:hint="eastAsia" w:ascii="宋体" w:hAnsi="宋体" w:cs="宋体"/>
                <w:sz w:val="24"/>
                <w:szCs w:val="24"/>
              </w:rPr>
              <w:t>月日时之前不准启封（公章）…………………</w:t>
            </w:r>
          </w:p>
        </w:tc>
      </w:tr>
    </w:tbl>
    <w:p w14:paraId="6006D845">
      <w:pPr>
        <w:pStyle w:val="7"/>
        <w:spacing w:line="240" w:lineRule="auto"/>
        <w:ind w:left="0" w:leftChars="0" w:firstLine="0" w:firstLineChars="0"/>
        <w:rPr>
          <w:rFonts w:ascii="宋体" w:hAnsi="宋体"/>
        </w:rPr>
      </w:pPr>
    </w:p>
    <w:p w14:paraId="43AD8F51"/>
    <w:p w14:paraId="59A882A2"/>
    <w:sectPr>
      <w:pgSz w:w="11907" w:h="16840"/>
      <w:pgMar w:top="1785" w:right="1418" w:bottom="1418" w:left="1418" w:header="724" w:footer="851" w:gutter="0"/>
      <w:cols w:space="720" w:num="1"/>
      <w:docGrid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ystem">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6B99">
    <w:pPr>
      <w:pStyle w:val="50"/>
      <w:jc w:val="center"/>
    </w:pPr>
  </w:p>
  <w:p w14:paraId="2235EBE3">
    <w:pPr>
      <w:pStyle w:val="5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B0951">
    <w:pPr>
      <w:pStyle w:val="50"/>
    </w:pPr>
    <w:r>
      <w:pict>
        <v:shape id="_x0000_s4097" o:spid="_x0000_s4097"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AnRlvHCgIAAAQEAAAOAAAAAAAAAAEAIAAAAB8BAABk&#10;cnMvZTJvRG9jLnhtbFBLBQYAAAAABgAGAFkBAACbBQAAAAA=&#10;">
          <v:path/>
          <v:fill on="f" focussize="0,0"/>
          <v:stroke on="f" joinstyle="miter"/>
          <v:imagedata o:title=""/>
          <o:lock v:ext="edit"/>
          <v:textbox inset="0mm,0mm,0mm,0mm" style="mso-fit-shape-to-text:t;">
            <w:txbxContent>
              <w:p w14:paraId="0668961C">
                <w:pPr>
                  <w:pStyle w:val="50"/>
                </w:pPr>
                <w:r>
                  <w:fldChar w:fldCharType="begin"/>
                </w:r>
                <w:r>
                  <w:instrText xml:space="preserve"> PAGE  \* MERGEFORMAT </w:instrText>
                </w:r>
                <w:r>
                  <w:fldChar w:fldCharType="separate"/>
                </w:r>
                <w:r>
                  <w:t>20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37B4">
    <w:pPr>
      <w:pStyle w:val="50"/>
      <w:tabs>
        <w:tab w:val="center" w:pos="4609"/>
        <w:tab w:val="clear" w:pos="4153"/>
        <w:tab w:val="clear" w:pos="8306"/>
      </w:tabs>
      <w:rPr>
        <w:rFonts w:ascii="宋体" w:hAnsi="宋体"/>
      </w:rPr>
    </w:pPr>
    <w:r>
      <w:pict>
        <v:shape id="_x0000_s4098" o:spid="_x0000_s4098"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5P1CwK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c2i/Z0zheUdecoL/SvoKehSVK9uwX52TMLN42wW3WNCF2jREX08vgyu/d0wPERZNO9hYrqiF2A&#10;BNTXaKJ35AYjdGrN4dwa1QcmY8l8/nJ2yZmkq3yW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AuT9QsCgIAAAIEAAAOAAAAAAAAAAEAIAAAAB8BAABk&#10;cnMvZTJvRG9jLnhtbFBLBQYAAAAABgAGAFkBAACbBQAAAAA=&#10;">
          <v:path/>
          <v:fill on="f" focussize="0,0"/>
          <v:stroke on="f" joinstyle="miter"/>
          <v:imagedata o:title=""/>
          <o:lock v:ext="edit"/>
          <v:textbox inset="0mm,0mm,0mm,0mm" style="mso-fit-shape-to-text:t;">
            <w:txbxContent>
              <w:p w14:paraId="010F34F6">
                <w:pPr>
                  <w:pStyle w:val="50"/>
                </w:pPr>
                <w:r>
                  <w:fldChar w:fldCharType="begin"/>
                </w:r>
                <w:r>
                  <w:instrText xml:space="preserve"> PAGE  \* MERGEFORMAT </w:instrText>
                </w:r>
                <w:r>
                  <w:fldChar w:fldCharType="separate"/>
                </w:r>
                <w:r>
                  <w:t>23</w:t>
                </w:r>
                <w:r>
                  <w:fldChar w:fldCharType="end"/>
                </w:r>
              </w:p>
            </w:txbxContent>
          </v:textbox>
        </v:shape>
      </w:pict>
    </w:r>
    <w: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9B192">
    <w:pPr>
      <w:pStyle w:val="5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E15DB">
    <w:pPr>
      <w:pStyle w:val="5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0067E"/>
    <w:multiLevelType w:val="multilevel"/>
    <w:tmpl w:val="86E0067E"/>
    <w:lvl w:ilvl="0" w:tentative="0">
      <w:start w:val="1"/>
      <w:numFmt w:val="decimal"/>
      <w:lvlText w:val="%1"/>
      <w:lvlJc w:val="left"/>
      <w:pPr>
        <w:ind w:left="432" w:hanging="432"/>
      </w:pPr>
      <w:rPr>
        <w:rFonts w:hint="eastAsia"/>
      </w:rPr>
    </w:lvl>
    <w:lvl w:ilvl="1" w:tentative="0">
      <w:start w:val="1"/>
      <w:numFmt w:val="decimal"/>
      <w:pStyle w:val="3"/>
      <w:suff w:val="nothing"/>
      <w:lvlText w:val="%1.%2"/>
      <w:lvlJc w:val="left"/>
      <w:pPr>
        <w:tabs>
          <w:tab w:val="left" w:pos="4111"/>
        </w:tabs>
        <w:ind w:left="4111" w:firstLine="0"/>
      </w:pPr>
      <w:rPr>
        <w:rFonts w:hint="default"/>
      </w:rPr>
    </w:lvl>
    <w:lvl w:ilvl="2" w:tentative="0">
      <w:start w:val="1"/>
      <w:numFmt w:val="decimal"/>
      <w:lvlRestart w:val="1"/>
      <w:pStyle w:val="5"/>
      <w:suff w:val="nothing"/>
      <w:lvlText w:val="%1.%2.%3"/>
      <w:lvlJc w:val="left"/>
      <w:pPr>
        <w:tabs>
          <w:tab w:val="left" w:pos="284"/>
        </w:tabs>
        <w:ind w:left="284" w:firstLine="0"/>
      </w:pPr>
      <w:rPr>
        <w:rFonts w:hint="default" w:ascii="Times New Roman" w:hAnsi="Times New Roman"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1.%2.%3.%4"/>
      <w:lvlJc w:val="left"/>
      <w:pPr>
        <w:ind w:left="864" w:hanging="864"/>
      </w:pPr>
      <w:rPr>
        <w:rFonts w:hint="eastAsia"/>
        <w:b w:val="0"/>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A6A104B6"/>
    <w:multiLevelType w:val="singleLevel"/>
    <w:tmpl w:val="A6A104B6"/>
    <w:lvl w:ilvl="0" w:tentative="0">
      <w:start w:val="2"/>
      <w:numFmt w:val="decimal"/>
      <w:suff w:val="nothing"/>
      <w:lvlText w:val="%1、"/>
      <w:lvlJc w:val="left"/>
      <w:rPr>
        <w:rFonts w:hint="default" w:ascii="宋体" w:hAnsi="宋体" w:eastAsia="宋体" w:cstheme="minorEastAsia"/>
        <w:b/>
        <w:bCs/>
        <w:sz w:val="24"/>
        <w:szCs w:val="24"/>
      </w:rPr>
    </w:lvl>
  </w:abstractNum>
  <w:abstractNum w:abstractNumId="2">
    <w:nsid w:val="1A2A62FB"/>
    <w:multiLevelType w:val="multilevel"/>
    <w:tmpl w:val="1A2A62FB"/>
    <w:lvl w:ilvl="0" w:tentative="0">
      <w:start w:val="1"/>
      <w:numFmt w:val="bullet"/>
      <w:pStyle w:val="22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29F5DE5"/>
    <w:multiLevelType w:val="multilevel"/>
    <w:tmpl w:val="229F5DE5"/>
    <w:lvl w:ilvl="0" w:tentative="0">
      <w:start w:val="3"/>
      <w:numFmt w:val="decimal"/>
      <w:pStyle w:val="44"/>
      <w:lvlText w:val="%1．"/>
      <w:lvlJc w:val="left"/>
      <w:pPr>
        <w:tabs>
          <w:tab w:val="left" w:pos="360"/>
        </w:tabs>
        <w:ind w:left="360" w:hanging="360"/>
      </w:pPr>
      <w:rPr>
        <w:rFonts w:hint="default" w:cs="Times New Roman"/>
      </w:rPr>
    </w:lvl>
    <w:lvl w:ilvl="1" w:tentative="0">
      <w:start w:val="1"/>
      <w:numFmt w:val="lowerLetter"/>
      <w:pStyle w:val="287"/>
      <w:lvlText w:val="%2)"/>
      <w:lvlJc w:val="left"/>
      <w:pPr>
        <w:tabs>
          <w:tab w:val="left" w:pos="840"/>
        </w:tabs>
        <w:ind w:left="840" w:hanging="420"/>
      </w:pPr>
      <w:rPr>
        <w:rFonts w:cs="Times New Roman"/>
      </w:rPr>
    </w:lvl>
    <w:lvl w:ilvl="2" w:tentative="0">
      <w:start w:val="1"/>
      <w:numFmt w:val="lowerRoman"/>
      <w:pStyle w:val="165"/>
      <w:lvlText w:val="%3."/>
      <w:lvlJc w:val="right"/>
      <w:pPr>
        <w:tabs>
          <w:tab w:val="left" w:pos="1260"/>
        </w:tabs>
        <w:ind w:left="1260" w:hanging="420"/>
      </w:pPr>
      <w:rPr>
        <w:rFonts w:cs="Times New Roman"/>
      </w:rPr>
    </w:lvl>
    <w:lvl w:ilvl="3" w:tentative="0">
      <w:start w:val="1"/>
      <w:numFmt w:val="decimal"/>
      <w:pStyle w:val="323"/>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pStyle w:val="311"/>
      <w:lvlText w:val="%6."/>
      <w:lvlJc w:val="right"/>
      <w:pPr>
        <w:tabs>
          <w:tab w:val="left" w:pos="2520"/>
        </w:tabs>
        <w:ind w:left="2520" w:hanging="420"/>
      </w:pPr>
      <w:rPr>
        <w:rFonts w:cs="Times New Roman"/>
      </w:rPr>
    </w:lvl>
    <w:lvl w:ilvl="6" w:tentative="0">
      <w:start w:val="1"/>
      <w:numFmt w:val="decimal"/>
      <w:pStyle w:val="342"/>
      <w:lvlText w:val="%7."/>
      <w:lvlJc w:val="left"/>
      <w:pPr>
        <w:tabs>
          <w:tab w:val="left" w:pos="2940"/>
        </w:tabs>
        <w:ind w:left="2940" w:hanging="420"/>
      </w:pPr>
      <w:rPr>
        <w:rFonts w:cs="Times New Roman"/>
      </w:rPr>
    </w:lvl>
    <w:lvl w:ilvl="7" w:tentative="0">
      <w:start w:val="1"/>
      <w:numFmt w:val="lowerLetter"/>
      <w:pStyle w:val="303"/>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36C55CD2"/>
    <w:multiLevelType w:val="multilevel"/>
    <w:tmpl w:val="36C55CD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3" w:tentative="0">
      <w:start w:val="1"/>
      <w:numFmt w:val="decimal"/>
      <w:pStyle w:val="9"/>
      <w:lvlText w:val="%1.%2.%3.%4"/>
      <w:lvlJc w:val="left"/>
      <w:pPr>
        <w:ind w:left="864" w:hanging="864"/>
      </w:pPr>
      <w:rPr>
        <w:rFonts w:hint="eastAsia"/>
        <w:b w:val="0"/>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5CBF4B38"/>
    <w:multiLevelType w:val="singleLevel"/>
    <w:tmpl w:val="5CBF4B38"/>
    <w:lvl w:ilvl="0" w:tentative="0">
      <w:start w:val="1"/>
      <w:numFmt w:val="bullet"/>
      <w:pStyle w:val="350"/>
      <w:lvlText w:val="-"/>
      <w:lvlJc w:val="left"/>
      <w:pPr>
        <w:tabs>
          <w:tab w:val="left" w:pos="360"/>
        </w:tabs>
        <w:ind w:left="360" w:hanging="360"/>
      </w:pPr>
      <w:rPr>
        <w:sz w:val="16"/>
      </w:rPr>
    </w:lvl>
  </w:abstractNum>
  <w:abstractNum w:abstractNumId="6">
    <w:nsid w:val="5D7A57DD"/>
    <w:multiLevelType w:val="multilevel"/>
    <w:tmpl w:val="5D7A57DD"/>
    <w:lvl w:ilvl="0" w:tentative="0">
      <w:start w:val="1"/>
      <w:numFmt w:val="decimal"/>
      <w:lvlText w:val="%1、"/>
      <w:lvlJc w:val="left"/>
      <w:pPr>
        <w:tabs>
          <w:tab w:val="left" w:pos="840"/>
        </w:tabs>
        <w:ind w:left="840" w:hanging="360"/>
      </w:pPr>
      <w:rPr>
        <w:rFonts w:hint="default"/>
      </w:rPr>
    </w:lvl>
    <w:lvl w:ilvl="1" w:tentative="0">
      <w:start w:val="1"/>
      <w:numFmt w:val="lowerLetter"/>
      <w:pStyle w:val="348"/>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0"/>
  </w:num>
  <w:num w:numId="3">
    <w:abstractNumId w:val="3"/>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Y2NjdiNWU2N2M2YWE3ZGIwYjZjNGU3N2E5YWIyYmEifQ=="/>
  </w:docVars>
  <w:rsids>
    <w:rsidRoot w:val="009F0DCA"/>
    <w:rsid w:val="00007351"/>
    <w:rsid w:val="00011A90"/>
    <w:rsid w:val="000135D9"/>
    <w:rsid w:val="00024A2C"/>
    <w:rsid w:val="0003217F"/>
    <w:rsid w:val="00053B6E"/>
    <w:rsid w:val="0006025D"/>
    <w:rsid w:val="00083BA7"/>
    <w:rsid w:val="00091CF4"/>
    <w:rsid w:val="000B3FC0"/>
    <w:rsid w:val="000D5782"/>
    <w:rsid w:val="000F002B"/>
    <w:rsid w:val="000F07CF"/>
    <w:rsid w:val="000F262C"/>
    <w:rsid w:val="0011552B"/>
    <w:rsid w:val="00120E84"/>
    <w:rsid w:val="001220F2"/>
    <w:rsid w:val="00132569"/>
    <w:rsid w:val="00132F76"/>
    <w:rsid w:val="00150360"/>
    <w:rsid w:val="001537A8"/>
    <w:rsid w:val="00173A2D"/>
    <w:rsid w:val="00185FC9"/>
    <w:rsid w:val="00193F35"/>
    <w:rsid w:val="00194DD6"/>
    <w:rsid w:val="0019760E"/>
    <w:rsid w:val="001B5151"/>
    <w:rsid w:val="001B7627"/>
    <w:rsid w:val="001C4859"/>
    <w:rsid w:val="001D0998"/>
    <w:rsid w:val="001D35E3"/>
    <w:rsid w:val="001E1076"/>
    <w:rsid w:val="001E3333"/>
    <w:rsid w:val="001F1D75"/>
    <w:rsid w:val="001F3F7C"/>
    <w:rsid w:val="00203786"/>
    <w:rsid w:val="00216A61"/>
    <w:rsid w:val="0022003B"/>
    <w:rsid w:val="002207A4"/>
    <w:rsid w:val="00230F71"/>
    <w:rsid w:val="00232D46"/>
    <w:rsid w:val="00235710"/>
    <w:rsid w:val="00237C8F"/>
    <w:rsid w:val="00240C67"/>
    <w:rsid w:val="002569CC"/>
    <w:rsid w:val="0025789D"/>
    <w:rsid w:val="00292875"/>
    <w:rsid w:val="002B1621"/>
    <w:rsid w:val="002B21EC"/>
    <w:rsid w:val="002B3C51"/>
    <w:rsid w:val="002D2093"/>
    <w:rsid w:val="002E266C"/>
    <w:rsid w:val="002E42CA"/>
    <w:rsid w:val="002F3F39"/>
    <w:rsid w:val="0030092F"/>
    <w:rsid w:val="003010FE"/>
    <w:rsid w:val="003075CE"/>
    <w:rsid w:val="00310435"/>
    <w:rsid w:val="00355338"/>
    <w:rsid w:val="00362784"/>
    <w:rsid w:val="003633E1"/>
    <w:rsid w:val="00364D8B"/>
    <w:rsid w:val="00376582"/>
    <w:rsid w:val="00381C14"/>
    <w:rsid w:val="0038582D"/>
    <w:rsid w:val="003A291A"/>
    <w:rsid w:val="003B20F8"/>
    <w:rsid w:val="003B3074"/>
    <w:rsid w:val="003B42B0"/>
    <w:rsid w:val="003C317B"/>
    <w:rsid w:val="003C617E"/>
    <w:rsid w:val="003E5E0C"/>
    <w:rsid w:val="0040425D"/>
    <w:rsid w:val="00404973"/>
    <w:rsid w:val="004108A7"/>
    <w:rsid w:val="00411232"/>
    <w:rsid w:val="00412EFA"/>
    <w:rsid w:val="0042130C"/>
    <w:rsid w:val="00444857"/>
    <w:rsid w:val="00467882"/>
    <w:rsid w:val="00467DD6"/>
    <w:rsid w:val="00473D12"/>
    <w:rsid w:val="0048287D"/>
    <w:rsid w:val="004845FC"/>
    <w:rsid w:val="00485D15"/>
    <w:rsid w:val="004863BE"/>
    <w:rsid w:val="004977CB"/>
    <w:rsid w:val="004A3230"/>
    <w:rsid w:val="004A5236"/>
    <w:rsid w:val="004A6524"/>
    <w:rsid w:val="004B345B"/>
    <w:rsid w:val="004B3970"/>
    <w:rsid w:val="004B5EE8"/>
    <w:rsid w:val="004C506B"/>
    <w:rsid w:val="004D3C80"/>
    <w:rsid w:val="004F0498"/>
    <w:rsid w:val="0050176D"/>
    <w:rsid w:val="005051C8"/>
    <w:rsid w:val="005103B8"/>
    <w:rsid w:val="00532CFC"/>
    <w:rsid w:val="00562A26"/>
    <w:rsid w:val="005652C2"/>
    <w:rsid w:val="00567FC0"/>
    <w:rsid w:val="005856F9"/>
    <w:rsid w:val="00590B30"/>
    <w:rsid w:val="00593585"/>
    <w:rsid w:val="00593A76"/>
    <w:rsid w:val="005B2EEC"/>
    <w:rsid w:val="005C0B1B"/>
    <w:rsid w:val="005C10A5"/>
    <w:rsid w:val="005C500B"/>
    <w:rsid w:val="005C79B5"/>
    <w:rsid w:val="005E2BB4"/>
    <w:rsid w:val="00611AB2"/>
    <w:rsid w:val="00612214"/>
    <w:rsid w:val="00613372"/>
    <w:rsid w:val="00632BF1"/>
    <w:rsid w:val="006420DE"/>
    <w:rsid w:val="00644453"/>
    <w:rsid w:val="006448D9"/>
    <w:rsid w:val="00653E45"/>
    <w:rsid w:val="006627EC"/>
    <w:rsid w:val="00673622"/>
    <w:rsid w:val="00673FAA"/>
    <w:rsid w:val="00686A10"/>
    <w:rsid w:val="00692411"/>
    <w:rsid w:val="0069758C"/>
    <w:rsid w:val="006C52C7"/>
    <w:rsid w:val="006C7B33"/>
    <w:rsid w:val="006C7EB1"/>
    <w:rsid w:val="006D427F"/>
    <w:rsid w:val="0072251C"/>
    <w:rsid w:val="00725032"/>
    <w:rsid w:val="00734274"/>
    <w:rsid w:val="00744A35"/>
    <w:rsid w:val="00745868"/>
    <w:rsid w:val="00751ADD"/>
    <w:rsid w:val="007537DD"/>
    <w:rsid w:val="00781356"/>
    <w:rsid w:val="00793AF1"/>
    <w:rsid w:val="007B0940"/>
    <w:rsid w:val="007B33AA"/>
    <w:rsid w:val="007C0681"/>
    <w:rsid w:val="007C1019"/>
    <w:rsid w:val="007C2E8B"/>
    <w:rsid w:val="007C5C59"/>
    <w:rsid w:val="007D0E81"/>
    <w:rsid w:val="007E4F5E"/>
    <w:rsid w:val="007E6F49"/>
    <w:rsid w:val="007E7F33"/>
    <w:rsid w:val="007F13D6"/>
    <w:rsid w:val="00816C6F"/>
    <w:rsid w:val="008206CD"/>
    <w:rsid w:val="00823182"/>
    <w:rsid w:val="00850DC7"/>
    <w:rsid w:val="00864090"/>
    <w:rsid w:val="0086436E"/>
    <w:rsid w:val="00874EA3"/>
    <w:rsid w:val="00883C7F"/>
    <w:rsid w:val="008866D1"/>
    <w:rsid w:val="00895781"/>
    <w:rsid w:val="008B2DC0"/>
    <w:rsid w:val="008B6E32"/>
    <w:rsid w:val="008C7475"/>
    <w:rsid w:val="008D6D47"/>
    <w:rsid w:val="008E0C56"/>
    <w:rsid w:val="008E718A"/>
    <w:rsid w:val="008F5906"/>
    <w:rsid w:val="00905153"/>
    <w:rsid w:val="009116AE"/>
    <w:rsid w:val="0091424B"/>
    <w:rsid w:val="009262F7"/>
    <w:rsid w:val="00937AA2"/>
    <w:rsid w:val="00944F61"/>
    <w:rsid w:val="00947D02"/>
    <w:rsid w:val="00971585"/>
    <w:rsid w:val="00980A88"/>
    <w:rsid w:val="00993C33"/>
    <w:rsid w:val="009A131F"/>
    <w:rsid w:val="009A6684"/>
    <w:rsid w:val="009B1443"/>
    <w:rsid w:val="009B4A12"/>
    <w:rsid w:val="009B6220"/>
    <w:rsid w:val="009B7F8A"/>
    <w:rsid w:val="009C1738"/>
    <w:rsid w:val="009E09BE"/>
    <w:rsid w:val="009F0DCA"/>
    <w:rsid w:val="009F1E04"/>
    <w:rsid w:val="00A003C9"/>
    <w:rsid w:val="00A20541"/>
    <w:rsid w:val="00A26335"/>
    <w:rsid w:val="00A37078"/>
    <w:rsid w:val="00A4265F"/>
    <w:rsid w:val="00A515C3"/>
    <w:rsid w:val="00A57769"/>
    <w:rsid w:val="00A60C5A"/>
    <w:rsid w:val="00A71DF4"/>
    <w:rsid w:val="00A733FF"/>
    <w:rsid w:val="00A77700"/>
    <w:rsid w:val="00A94139"/>
    <w:rsid w:val="00A9468A"/>
    <w:rsid w:val="00AA09AD"/>
    <w:rsid w:val="00AA54FA"/>
    <w:rsid w:val="00AB263B"/>
    <w:rsid w:val="00AC3B3D"/>
    <w:rsid w:val="00AD067A"/>
    <w:rsid w:val="00AD5AE6"/>
    <w:rsid w:val="00AE5199"/>
    <w:rsid w:val="00AF101D"/>
    <w:rsid w:val="00AF77E9"/>
    <w:rsid w:val="00B14AC2"/>
    <w:rsid w:val="00B238FE"/>
    <w:rsid w:val="00B24579"/>
    <w:rsid w:val="00B35BF2"/>
    <w:rsid w:val="00B441EE"/>
    <w:rsid w:val="00B50A7E"/>
    <w:rsid w:val="00B52F79"/>
    <w:rsid w:val="00B6499F"/>
    <w:rsid w:val="00B673C6"/>
    <w:rsid w:val="00B72F53"/>
    <w:rsid w:val="00B746EF"/>
    <w:rsid w:val="00BA0761"/>
    <w:rsid w:val="00BA342D"/>
    <w:rsid w:val="00BB6C83"/>
    <w:rsid w:val="00BC3783"/>
    <w:rsid w:val="00BC652E"/>
    <w:rsid w:val="00BE5CCB"/>
    <w:rsid w:val="00BF179C"/>
    <w:rsid w:val="00BF6B2A"/>
    <w:rsid w:val="00C016B8"/>
    <w:rsid w:val="00C1164E"/>
    <w:rsid w:val="00C144D2"/>
    <w:rsid w:val="00C163B2"/>
    <w:rsid w:val="00C16778"/>
    <w:rsid w:val="00C205DE"/>
    <w:rsid w:val="00C22515"/>
    <w:rsid w:val="00C23F74"/>
    <w:rsid w:val="00C254CF"/>
    <w:rsid w:val="00C35D93"/>
    <w:rsid w:val="00C436E5"/>
    <w:rsid w:val="00C44267"/>
    <w:rsid w:val="00C5725A"/>
    <w:rsid w:val="00C6686B"/>
    <w:rsid w:val="00C804C3"/>
    <w:rsid w:val="00C83E0E"/>
    <w:rsid w:val="00C85153"/>
    <w:rsid w:val="00C9490B"/>
    <w:rsid w:val="00C9508E"/>
    <w:rsid w:val="00CA0337"/>
    <w:rsid w:val="00D04192"/>
    <w:rsid w:val="00D04BC7"/>
    <w:rsid w:val="00D0690E"/>
    <w:rsid w:val="00D3277E"/>
    <w:rsid w:val="00D34302"/>
    <w:rsid w:val="00D46B3D"/>
    <w:rsid w:val="00D534DE"/>
    <w:rsid w:val="00D5428B"/>
    <w:rsid w:val="00D628DC"/>
    <w:rsid w:val="00D71AEB"/>
    <w:rsid w:val="00D74874"/>
    <w:rsid w:val="00D75F7F"/>
    <w:rsid w:val="00D82186"/>
    <w:rsid w:val="00D837A8"/>
    <w:rsid w:val="00D83C87"/>
    <w:rsid w:val="00D94306"/>
    <w:rsid w:val="00D9493A"/>
    <w:rsid w:val="00DA439B"/>
    <w:rsid w:val="00DA52CF"/>
    <w:rsid w:val="00DB24FA"/>
    <w:rsid w:val="00DB29E7"/>
    <w:rsid w:val="00DB3585"/>
    <w:rsid w:val="00DD0FD4"/>
    <w:rsid w:val="00DD5C6E"/>
    <w:rsid w:val="00DF1446"/>
    <w:rsid w:val="00E15C22"/>
    <w:rsid w:val="00E2323B"/>
    <w:rsid w:val="00E23671"/>
    <w:rsid w:val="00E23864"/>
    <w:rsid w:val="00E411AB"/>
    <w:rsid w:val="00E63293"/>
    <w:rsid w:val="00E71048"/>
    <w:rsid w:val="00EA2E3B"/>
    <w:rsid w:val="00EA54AE"/>
    <w:rsid w:val="00EB0E51"/>
    <w:rsid w:val="00EB48A8"/>
    <w:rsid w:val="00EB7600"/>
    <w:rsid w:val="00EC294A"/>
    <w:rsid w:val="00ED112B"/>
    <w:rsid w:val="00ED1FB3"/>
    <w:rsid w:val="00EE25E8"/>
    <w:rsid w:val="00EF1F21"/>
    <w:rsid w:val="00EF2327"/>
    <w:rsid w:val="00EF2956"/>
    <w:rsid w:val="00EF3329"/>
    <w:rsid w:val="00F05C70"/>
    <w:rsid w:val="00F403AF"/>
    <w:rsid w:val="00F54EAD"/>
    <w:rsid w:val="00F6215A"/>
    <w:rsid w:val="00F63355"/>
    <w:rsid w:val="00F756A4"/>
    <w:rsid w:val="00F82766"/>
    <w:rsid w:val="00F962C8"/>
    <w:rsid w:val="00FA02DA"/>
    <w:rsid w:val="00FA3FAC"/>
    <w:rsid w:val="00FA5317"/>
    <w:rsid w:val="00FB2AF9"/>
    <w:rsid w:val="00FB4445"/>
    <w:rsid w:val="00FC4066"/>
    <w:rsid w:val="00FF1FE4"/>
    <w:rsid w:val="00FF5062"/>
    <w:rsid w:val="00FF6DE2"/>
    <w:rsid w:val="0176663B"/>
    <w:rsid w:val="017B2BDD"/>
    <w:rsid w:val="01E6152D"/>
    <w:rsid w:val="01E847E5"/>
    <w:rsid w:val="0218546D"/>
    <w:rsid w:val="024801C0"/>
    <w:rsid w:val="025575E2"/>
    <w:rsid w:val="02644071"/>
    <w:rsid w:val="02AE637A"/>
    <w:rsid w:val="03117995"/>
    <w:rsid w:val="03266551"/>
    <w:rsid w:val="033E472D"/>
    <w:rsid w:val="03697D60"/>
    <w:rsid w:val="038025EE"/>
    <w:rsid w:val="03DE3866"/>
    <w:rsid w:val="04AE1E60"/>
    <w:rsid w:val="04B32944"/>
    <w:rsid w:val="04B341BA"/>
    <w:rsid w:val="04BF41D9"/>
    <w:rsid w:val="04C234CB"/>
    <w:rsid w:val="04E50B95"/>
    <w:rsid w:val="04EB7AA9"/>
    <w:rsid w:val="050F19D9"/>
    <w:rsid w:val="05542478"/>
    <w:rsid w:val="05B6346C"/>
    <w:rsid w:val="06B14921"/>
    <w:rsid w:val="06B4338F"/>
    <w:rsid w:val="070C407C"/>
    <w:rsid w:val="0776564B"/>
    <w:rsid w:val="07AE35A7"/>
    <w:rsid w:val="07C37441"/>
    <w:rsid w:val="0824157E"/>
    <w:rsid w:val="08BA0261"/>
    <w:rsid w:val="08D87811"/>
    <w:rsid w:val="09157676"/>
    <w:rsid w:val="093027E3"/>
    <w:rsid w:val="09BB5689"/>
    <w:rsid w:val="09F5146A"/>
    <w:rsid w:val="0A316B49"/>
    <w:rsid w:val="0ADB25DD"/>
    <w:rsid w:val="0AF7560D"/>
    <w:rsid w:val="0B8008E6"/>
    <w:rsid w:val="0BCD436B"/>
    <w:rsid w:val="0C5478CE"/>
    <w:rsid w:val="0D3D54C7"/>
    <w:rsid w:val="0D5044E7"/>
    <w:rsid w:val="0D51418D"/>
    <w:rsid w:val="0D670889"/>
    <w:rsid w:val="0DB82C12"/>
    <w:rsid w:val="0DD002B9"/>
    <w:rsid w:val="0EEF0710"/>
    <w:rsid w:val="0EF95735"/>
    <w:rsid w:val="0FCD4FA0"/>
    <w:rsid w:val="0FCF7475"/>
    <w:rsid w:val="0FD0369A"/>
    <w:rsid w:val="104C4DC9"/>
    <w:rsid w:val="10A4325A"/>
    <w:rsid w:val="10F82ED9"/>
    <w:rsid w:val="11E54EEB"/>
    <w:rsid w:val="12510D1D"/>
    <w:rsid w:val="12714ACF"/>
    <w:rsid w:val="12AB5BAD"/>
    <w:rsid w:val="12BA4E64"/>
    <w:rsid w:val="12D47C59"/>
    <w:rsid w:val="13C47F18"/>
    <w:rsid w:val="141D4AD6"/>
    <w:rsid w:val="147522E5"/>
    <w:rsid w:val="14EF1875"/>
    <w:rsid w:val="151A750C"/>
    <w:rsid w:val="156173A0"/>
    <w:rsid w:val="15743990"/>
    <w:rsid w:val="15F20E8D"/>
    <w:rsid w:val="15FD2061"/>
    <w:rsid w:val="16634473"/>
    <w:rsid w:val="16C21AFA"/>
    <w:rsid w:val="17B571D1"/>
    <w:rsid w:val="17C6479F"/>
    <w:rsid w:val="18A03075"/>
    <w:rsid w:val="19614D0C"/>
    <w:rsid w:val="196F2449"/>
    <w:rsid w:val="19F17097"/>
    <w:rsid w:val="19F50124"/>
    <w:rsid w:val="1A6B12D6"/>
    <w:rsid w:val="1AB75C63"/>
    <w:rsid w:val="1ACE16F9"/>
    <w:rsid w:val="1AF30046"/>
    <w:rsid w:val="1B141A82"/>
    <w:rsid w:val="1B171500"/>
    <w:rsid w:val="1B520526"/>
    <w:rsid w:val="1B65127F"/>
    <w:rsid w:val="1C37507D"/>
    <w:rsid w:val="1C413713"/>
    <w:rsid w:val="1C500F78"/>
    <w:rsid w:val="1C6A0B2D"/>
    <w:rsid w:val="1DB96299"/>
    <w:rsid w:val="1DDF371F"/>
    <w:rsid w:val="1E51610F"/>
    <w:rsid w:val="1E7820B5"/>
    <w:rsid w:val="1E8D1AAC"/>
    <w:rsid w:val="1EAF35BF"/>
    <w:rsid w:val="1EDA5AE4"/>
    <w:rsid w:val="1F1D5B17"/>
    <w:rsid w:val="1F3E012B"/>
    <w:rsid w:val="1F4F5C13"/>
    <w:rsid w:val="1FD146C1"/>
    <w:rsid w:val="2043516B"/>
    <w:rsid w:val="20456DB9"/>
    <w:rsid w:val="207B4B5A"/>
    <w:rsid w:val="208650E9"/>
    <w:rsid w:val="208D02F8"/>
    <w:rsid w:val="20EF1296"/>
    <w:rsid w:val="21D91529"/>
    <w:rsid w:val="21DF0EC4"/>
    <w:rsid w:val="224D0523"/>
    <w:rsid w:val="225678E3"/>
    <w:rsid w:val="23024E6A"/>
    <w:rsid w:val="231B77CA"/>
    <w:rsid w:val="23397C18"/>
    <w:rsid w:val="235044AA"/>
    <w:rsid w:val="23520A80"/>
    <w:rsid w:val="237038B3"/>
    <w:rsid w:val="24151E43"/>
    <w:rsid w:val="249720B1"/>
    <w:rsid w:val="24E02810"/>
    <w:rsid w:val="2505174B"/>
    <w:rsid w:val="25431230"/>
    <w:rsid w:val="25790046"/>
    <w:rsid w:val="258C1BFD"/>
    <w:rsid w:val="25B34D67"/>
    <w:rsid w:val="26F27C71"/>
    <w:rsid w:val="27310A5B"/>
    <w:rsid w:val="27E618B8"/>
    <w:rsid w:val="28235F68"/>
    <w:rsid w:val="283D4410"/>
    <w:rsid w:val="283D7C94"/>
    <w:rsid w:val="284F09A3"/>
    <w:rsid w:val="28724E00"/>
    <w:rsid w:val="2896616C"/>
    <w:rsid w:val="28971B5A"/>
    <w:rsid w:val="290F4769"/>
    <w:rsid w:val="29105A6E"/>
    <w:rsid w:val="29B92A03"/>
    <w:rsid w:val="2A3D2C2B"/>
    <w:rsid w:val="2AD83BB6"/>
    <w:rsid w:val="2AF85255"/>
    <w:rsid w:val="2BAF763B"/>
    <w:rsid w:val="2BC01AD4"/>
    <w:rsid w:val="2C646D6B"/>
    <w:rsid w:val="2CD72E09"/>
    <w:rsid w:val="2CEE653E"/>
    <w:rsid w:val="2DC25DA1"/>
    <w:rsid w:val="2DD87F45"/>
    <w:rsid w:val="2E8E41F0"/>
    <w:rsid w:val="2E8F6179"/>
    <w:rsid w:val="2EA81517"/>
    <w:rsid w:val="2EAD1222"/>
    <w:rsid w:val="2EE56DFD"/>
    <w:rsid w:val="2F362A93"/>
    <w:rsid w:val="2FD25781"/>
    <w:rsid w:val="319F38CE"/>
    <w:rsid w:val="31AD167B"/>
    <w:rsid w:val="32193F7E"/>
    <w:rsid w:val="32E916A4"/>
    <w:rsid w:val="33020E3C"/>
    <w:rsid w:val="3313736B"/>
    <w:rsid w:val="3336186C"/>
    <w:rsid w:val="33373894"/>
    <w:rsid w:val="334212B2"/>
    <w:rsid w:val="350E5A19"/>
    <w:rsid w:val="35141B5A"/>
    <w:rsid w:val="358C1990"/>
    <w:rsid w:val="35900570"/>
    <w:rsid w:val="35C651C7"/>
    <w:rsid w:val="35CB0396"/>
    <w:rsid w:val="35CE0055"/>
    <w:rsid w:val="365E28A7"/>
    <w:rsid w:val="36997010"/>
    <w:rsid w:val="381C789A"/>
    <w:rsid w:val="389A3749"/>
    <w:rsid w:val="38F4757D"/>
    <w:rsid w:val="3A0349B2"/>
    <w:rsid w:val="3A105C66"/>
    <w:rsid w:val="3A4D3C70"/>
    <w:rsid w:val="3A6F00EE"/>
    <w:rsid w:val="3AA71D4E"/>
    <w:rsid w:val="3AF86D4E"/>
    <w:rsid w:val="3BE57C04"/>
    <w:rsid w:val="3BF54D44"/>
    <w:rsid w:val="3C0D3013"/>
    <w:rsid w:val="3C4C37DF"/>
    <w:rsid w:val="3C8E4865"/>
    <w:rsid w:val="3DEF3674"/>
    <w:rsid w:val="3E686E12"/>
    <w:rsid w:val="3EA53E47"/>
    <w:rsid w:val="3FB3410E"/>
    <w:rsid w:val="405F7AAA"/>
    <w:rsid w:val="40F62EBB"/>
    <w:rsid w:val="40FD2E2B"/>
    <w:rsid w:val="40FE4130"/>
    <w:rsid w:val="41263FEF"/>
    <w:rsid w:val="41596C87"/>
    <w:rsid w:val="417F6E70"/>
    <w:rsid w:val="41EE6B9A"/>
    <w:rsid w:val="4206515C"/>
    <w:rsid w:val="42274E97"/>
    <w:rsid w:val="427E5E44"/>
    <w:rsid w:val="4361391A"/>
    <w:rsid w:val="43A324A6"/>
    <w:rsid w:val="43BA51F0"/>
    <w:rsid w:val="44054428"/>
    <w:rsid w:val="441909AD"/>
    <w:rsid w:val="44E651C9"/>
    <w:rsid w:val="451954B5"/>
    <w:rsid w:val="452E738D"/>
    <w:rsid w:val="4623010C"/>
    <w:rsid w:val="462D72B0"/>
    <w:rsid w:val="467C30DA"/>
    <w:rsid w:val="467F3837"/>
    <w:rsid w:val="46C44060"/>
    <w:rsid w:val="46E10058"/>
    <w:rsid w:val="4729480B"/>
    <w:rsid w:val="47640E4B"/>
    <w:rsid w:val="48E674A9"/>
    <w:rsid w:val="49727DA5"/>
    <w:rsid w:val="49EA0F14"/>
    <w:rsid w:val="4AFA3691"/>
    <w:rsid w:val="4AFE2986"/>
    <w:rsid w:val="4B50661E"/>
    <w:rsid w:val="4BCE75FB"/>
    <w:rsid w:val="4C773E82"/>
    <w:rsid w:val="4CC12FFC"/>
    <w:rsid w:val="4CEB3E41"/>
    <w:rsid w:val="4D2D012D"/>
    <w:rsid w:val="4D343589"/>
    <w:rsid w:val="4D3926E7"/>
    <w:rsid w:val="4D5137E5"/>
    <w:rsid w:val="4D5C75F7"/>
    <w:rsid w:val="4DA36B9C"/>
    <w:rsid w:val="4DB53509"/>
    <w:rsid w:val="4E547B90"/>
    <w:rsid w:val="4E772448"/>
    <w:rsid w:val="4E7D5BC5"/>
    <w:rsid w:val="4F9F3ABC"/>
    <w:rsid w:val="4FA17831"/>
    <w:rsid w:val="50186577"/>
    <w:rsid w:val="504273BB"/>
    <w:rsid w:val="51345A4A"/>
    <w:rsid w:val="51C370F3"/>
    <w:rsid w:val="52EE029E"/>
    <w:rsid w:val="53B62265"/>
    <w:rsid w:val="53D652AD"/>
    <w:rsid w:val="54096538"/>
    <w:rsid w:val="54406946"/>
    <w:rsid w:val="548670BA"/>
    <w:rsid w:val="56000B25"/>
    <w:rsid w:val="560D4569"/>
    <w:rsid w:val="56773FE7"/>
    <w:rsid w:val="56BE170F"/>
    <w:rsid w:val="570064CA"/>
    <w:rsid w:val="5703744E"/>
    <w:rsid w:val="5733107C"/>
    <w:rsid w:val="57A83B70"/>
    <w:rsid w:val="57E654C3"/>
    <w:rsid w:val="58D06745"/>
    <w:rsid w:val="58D418C8"/>
    <w:rsid w:val="59C14C75"/>
    <w:rsid w:val="5A0532BF"/>
    <w:rsid w:val="5A594F47"/>
    <w:rsid w:val="5B4E455A"/>
    <w:rsid w:val="5BF14800"/>
    <w:rsid w:val="5C0E1A2C"/>
    <w:rsid w:val="5C8B5B86"/>
    <w:rsid w:val="5CC91849"/>
    <w:rsid w:val="5D0B5A24"/>
    <w:rsid w:val="5D2F68C3"/>
    <w:rsid w:val="5F661694"/>
    <w:rsid w:val="5F676130"/>
    <w:rsid w:val="60CF16E3"/>
    <w:rsid w:val="61A571F6"/>
    <w:rsid w:val="61DD7B6E"/>
    <w:rsid w:val="61FE0AD0"/>
    <w:rsid w:val="62350B41"/>
    <w:rsid w:val="623600B0"/>
    <w:rsid w:val="625571EC"/>
    <w:rsid w:val="625618AB"/>
    <w:rsid w:val="626207F5"/>
    <w:rsid w:val="62631AFA"/>
    <w:rsid w:val="634E7E04"/>
    <w:rsid w:val="635A680F"/>
    <w:rsid w:val="63923DF6"/>
    <w:rsid w:val="63F35708"/>
    <w:rsid w:val="64172445"/>
    <w:rsid w:val="645E2BB9"/>
    <w:rsid w:val="64EF6247"/>
    <w:rsid w:val="65650D00"/>
    <w:rsid w:val="66731EE4"/>
    <w:rsid w:val="66DD064E"/>
    <w:rsid w:val="66EC23CC"/>
    <w:rsid w:val="66F824FD"/>
    <w:rsid w:val="671059A6"/>
    <w:rsid w:val="678307D4"/>
    <w:rsid w:val="67A71109"/>
    <w:rsid w:val="67AB1FA1"/>
    <w:rsid w:val="686504D6"/>
    <w:rsid w:val="68EF2D67"/>
    <w:rsid w:val="69164798"/>
    <w:rsid w:val="69243D8C"/>
    <w:rsid w:val="698735C3"/>
    <w:rsid w:val="69E51C4B"/>
    <w:rsid w:val="6A245911"/>
    <w:rsid w:val="6A5C442C"/>
    <w:rsid w:val="6A9774F1"/>
    <w:rsid w:val="6B057D86"/>
    <w:rsid w:val="6B7E06E8"/>
    <w:rsid w:val="6BF670AD"/>
    <w:rsid w:val="6C3A2120"/>
    <w:rsid w:val="6C974A38"/>
    <w:rsid w:val="6CC56480"/>
    <w:rsid w:val="6D207F40"/>
    <w:rsid w:val="6E9D034A"/>
    <w:rsid w:val="6FAF4C4A"/>
    <w:rsid w:val="6FE05419"/>
    <w:rsid w:val="6FFB1846"/>
    <w:rsid w:val="700965DD"/>
    <w:rsid w:val="70194BA1"/>
    <w:rsid w:val="70562E59"/>
    <w:rsid w:val="70B64178"/>
    <w:rsid w:val="71205DA5"/>
    <w:rsid w:val="71582CB1"/>
    <w:rsid w:val="720F7C2C"/>
    <w:rsid w:val="721D0945"/>
    <w:rsid w:val="726873C1"/>
    <w:rsid w:val="72DC7380"/>
    <w:rsid w:val="730936C7"/>
    <w:rsid w:val="73BE02D8"/>
    <w:rsid w:val="742B0327"/>
    <w:rsid w:val="74692352"/>
    <w:rsid w:val="74C35F1C"/>
    <w:rsid w:val="74CB6BAB"/>
    <w:rsid w:val="75982A7C"/>
    <w:rsid w:val="76446418"/>
    <w:rsid w:val="76B850D2"/>
    <w:rsid w:val="76C96671"/>
    <w:rsid w:val="76F42D38"/>
    <w:rsid w:val="77232203"/>
    <w:rsid w:val="775E6B64"/>
    <w:rsid w:val="77A80CB1"/>
    <w:rsid w:val="77F65DDE"/>
    <w:rsid w:val="77FC72FD"/>
    <w:rsid w:val="78AF520D"/>
    <w:rsid w:val="78F72BD4"/>
    <w:rsid w:val="79893713"/>
    <w:rsid w:val="7ACD1D04"/>
    <w:rsid w:val="7B5829EE"/>
    <w:rsid w:val="7BD8311E"/>
    <w:rsid w:val="7BD90D8A"/>
    <w:rsid w:val="7C23393A"/>
    <w:rsid w:val="7CAC2961"/>
    <w:rsid w:val="7CCC504D"/>
    <w:rsid w:val="7CEA7F18"/>
    <w:rsid w:val="7D840B80"/>
    <w:rsid w:val="7F736225"/>
    <w:rsid w:val="7FF27D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qFormat="1" w:unhideWhenUsed="0" w:uiPriority="99" w:name="envelope address"/>
    <w:lsdException w:qFormat="1" w:unhideWhenUsed="0" w:uiPriority="99" w:name="envelope return"/>
    <w:lsdException w:qFormat="1" w:unhideWhenUsed="0" w:uiPriority="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uiPriority="99" w:name="endnote reference"/>
    <w:lsdException w:uiPriority="99" w:name="endnote text"/>
    <w:lsdException w:qFormat="1" w:unhideWhenUsed="0"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99" w:name="List Bullet"/>
    <w:lsdException w:qFormat="1" w:unhideWhenUsed="0"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0" w:semiHidden="0" w:name="List Bullet 2"/>
    <w:lsdException w:qFormat="1" w:unhideWhenUsed="0" w:uiPriority="99"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qFormat="1" w:unhideWhenUsed="0" w:uiPriority="99" w:name="List Number 4"/>
    <w:lsdException w:qFormat="1" w:unhideWhenUsed="0" w:uiPriority="99" w:name="List Number 5"/>
    <w:lsdException w:qFormat="1" w:unhideWhenUsed="0" w:uiPriority="0" w:semiHidden="0" w:name="Title"/>
    <w:lsdException w:qFormat="1" w:unhideWhenUsed="0" w:uiPriority="99"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name="List Continue 5"/>
    <w:lsdException w:qFormat="1" w:unhideWhenUsed="0" w:uiPriority="99" w:name="Message Header"/>
    <w:lsdException w:qFormat="1" w:unhideWhenUsed="0" w:uiPriority="99"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qFormat="1" w:unhideWhenUsed="0"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qFormat="1" w:unhideWhenUsed="0" w:uiPriority="99" w:name="E-mail Signature"/>
    <w:lsdException w:qFormat="1" w:unhideWhenUsed="0" w:uiPriority="99" w:semiHidden="0" w:name="Normal (Web)"/>
    <w:lsdException w:qFormat="1" w:unhideWhenUsed="0" w:uiPriority="99" w:name="HTML Acronym"/>
    <w:lsdException w:qFormat="1" w:unhideWhenUsed="0" w:uiPriority="99" w:name="HTML Address"/>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semiHidden="0" w:name="HTML Preformatted"/>
    <w:lsdException w:qFormat="1" w:unhideWhenUsed="0" w:uiPriority="99" w:name="HTML Sample"/>
    <w:lsdException w:qFormat="1" w:unhideWhenUsed="0" w:uiPriority="99" w:name="HTML Typewriter"/>
    <w:lsdException w:qFormat="1" w:unhideWhenUsed="0" w:uiPriority="99" w:name="HTML Variable"/>
    <w:lsdException w:qFormat="1" w:uiPriority="99" w:name="Normal Table"/>
    <w:lsdException w:qFormat="1" w:unhideWhenUsed="0" w:uiPriority="99" w:name="annotation subject"/>
    <w:lsdException w:qFormat="1" w:unhideWhenUsed="0" w:uiPriority="99" w:name="Table Simple 1"/>
    <w:lsdException w:qFormat="1" w:unhideWhenUsed="0" w:uiPriority="99" w:name="Table Simple 2"/>
    <w:lsdException w:qFormat="1" w:unhideWhenUsed="0" w:uiPriority="99" w:name="Table Simple 3"/>
    <w:lsdException w:qFormat="1" w:unhideWhenUsed="0" w:uiPriority="99" w:name="Table Classic 1"/>
    <w:lsdException w:qFormat="1" w:unhideWhenUsed="0" w:uiPriority="99" w:name="Table Classic 2"/>
    <w:lsdException w:qFormat="1" w:unhideWhenUsed="0" w:uiPriority="99" w:name="Table Classic 3"/>
    <w:lsdException w:qFormat="1" w:unhideWhenUsed="0" w:uiPriority="99" w:name="Table Classic 4"/>
    <w:lsdException w:qFormat="1" w:unhideWhenUsed="0" w:uiPriority="99" w:name="Table Colorful 1"/>
    <w:lsdException w:qFormat="1" w:unhideWhenUsed="0" w:uiPriority="99" w:name="Table Colorful 2"/>
    <w:lsdException w:qFormat="1" w:unhideWhenUsed="0" w:uiPriority="99" w:name="Table Colorful 3"/>
    <w:lsdException w:qFormat="1" w:unhideWhenUsed="0" w:uiPriority="99" w:name="Table Columns 1"/>
    <w:lsdException w:qFormat="1" w:unhideWhenUsed="0" w:uiPriority="99" w:name="Table Columns 2"/>
    <w:lsdException w:qFormat="1" w:unhideWhenUsed="0" w:uiPriority="99" w:name="Table Columns 3"/>
    <w:lsdException w:qFormat="1" w:unhideWhenUsed="0" w:uiPriority="99" w:name="Table Columns 4"/>
    <w:lsdException w:qFormat="1" w:unhideWhenUsed="0" w:uiPriority="99" w:name="Table Columns 5"/>
    <w:lsdException w:qFormat="1" w:unhideWhenUsed="0" w:uiPriority="99" w:name="Table Grid 1"/>
    <w:lsdException w:qFormat="1" w:unhideWhenUsed="0" w:uiPriority="99" w:name="Table Grid 2"/>
    <w:lsdException w:qFormat="1" w:unhideWhenUsed="0" w:uiPriority="99" w:name="Table Grid 3"/>
    <w:lsdException w:qFormat="1" w:unhideWhenUsed="0" w:uiPriority="99" w:name="Table Grid 4"/>
    <w:lsdException w:qFormat="1" w:unhideWhenUsed="0" w:uiPriority="99" w:name="Table Grid 5"/>
    <w:lsdException w:qFormat="1" w:unhideWhenUsed="0" w:uiPriority="99" w:name="Table Grid 6"/>
    <w:lsdException w:qFormat="1" w:unhideWhenUsed="0" w:uiPriority="99" w:name="Table Grid 7"/>
    <w:lsdException w:qFormat="1" w:unhideWhenUsed="0" w:uiPriority="99" w:name="Table Grid 8"/>
    <w:lsdException w:qFormat="1" w:unhideWhenUsed="0" w:uiPriority="99" w:name="Table List 1"/>
    <w:lsdException w:qFormat="1" w:unhideWhenUsed="0" w:uiPriority="99" w:name="Table List 2"/>
    <w:lsdException w:qFormat="1" w:unhideWhenUsed="0" w:uiPriority="99" w:name="Table List 3"/>
    <w:lsdException w:qFormat="1" w:unhideWhenUsed="0" w:uiPriority="99" w:name="Table List 4"/>
    <w:lsdException w:qFormat="1" w:unhideWhenUsed="0" w:uiPriority="99" w:name="Table List 5"/>
    <w:lsdException w:qFormat="1" w:unhideWhenUsed="0" w:uiPriority="99" w:name="Table List 6"/>
    <w:lsdException w:qFormat="1" w:unhideWhenUsed="0" w:uiPriority="99" w:name="Table List 7"/>
    <w:lsdException w:qFormat="1" w:unhideWhenUsed="0" w:uiPriority="99" w:name="Table List 8"/>
    <w:lsdException w:qFormat="1" w:unhideWhenUsed="0" w:uiPriority="99" w:name="Table 3D effects 1"/>
    <w:lsdException w:qFormat="1" w:unhideWhenUsed="0" w:uiPriority="99" w:name="Table 3D effects 2"/>
    <w:lsdException w:qFormat="1" w:unhideWhenUsed="0" w:uiPriority="99" w:name="Table 3D effects 3"/>
    <w:lsdException w:qFormat="1" w:unhideWhenUsed="0" w:uiPriority="99" w:name="Table Contemporary"/>
    <w:lsdException w:qFormat="1" w:unhideWhenUsed="0" w:uiPriority="99" w:name="Table Elegant"/>
    <w:lsdException w:qFormat="1" w:unhideWhenUsed="0" w:uiPriority="99" w:name="Table Professional"/>
    <w:lsdException w:qFormat="1" w:unhideWhenUsed="0" w:uiPriority="99" w:name="Table Subtle 1"/>
    <w:lsdException w:qFormat="1" w:unhideWhenUsed="0" w:uiPriority="99" w:name="Table Subtle 2"/>
    <w:lsdException w:qFormat="1" w:unhideWhenUsed="0" w:uiPriority="99" w:name="Table Web 1"/>
    <w:lsdException w:qFormat="1" w:unhideWhenUsed="0" w:uiPriority="99" w:name="Table Web 2"/>
    <w:lsdException w:qFormat="1" w:unhideWhenUsed="0" w:uiPriority="99" w:name="Table Web 3"/>
    <w:lsdException w:qFormat="1" w:unhideWhenUsed="0" w:uiPriority="99" w:semiHidden="0" w:name="Balloon Text"/>
    <w:lsdException w:qFormat="1" w:unhideWhenUsed="0" w:uiPriority="59" w:semiHidden="0" w:name="Table Grid"/>
    <w:lsdException w:qFormat="1"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15"/>
    <w:qFormat/>
    <w:uiPriority w:val="0"/>
    <w:pPr>
      <w:numPr>
        <w:ilvl w:val="0"/>
        <w:numId w:val="1"/>
      </w:numPr>
      <w:tabs>
        <w:tab w:val="right" w:leader="dot" w:pos="9061"/>
      </w:tabs>
      <w:spacing w:line="360" w:lineRule="auto"/>
      <w:jc w:val="center"/>
      <w:outlineLvl w:val="0"/>
    </w:pPr>
    <w:rPr>
      <w:b/>
      <w:iCs/>
      <w:sz w:val="36"/>
      <w:szCs w:val="20"/>
    </w:rPr>
  </w:style>
  <w:style w:type="paragraph" w:styleId="3">
    <w:name w:val="heading 2"/>
    <w:basedOn w:val="4"/>
    <w:next w:val="1"/>
    <w:link w:val="143"/>
    <w:qFormat/>
    <w:uiPriority w:val="9"/>
    <w:pPr>
      <w:numPr>
        <w:ilvl w:val="1"/>
      </w:numPr>
      <w:tabs>
        <w:tab w:val="left" w:pos="284"/>
      </w:tabs>
      <w:ind w:left="0"/>
    </w:pPr>
    <w:rPr>
      <w:rFonts w:ascii="Arial" w:hAnsi="Arial" w:eastAsia="黑体"/>
    </w:rPr>
  </w:style>
  <w:style w:type="paragraph" w:styleId="5">
    <w:name w:val="heading 3"/>
    <w:basedOn w:val="1"/>
    <w:next w:val="1"/>
    <w:link w:val="144"/>
    <w:qFormat/>
    <w:uiPriority w:val="9"/>
    <w:pPr>
      <w:keepNext/>
      <w:keepLines/>
      <w:numPr>
        <w:ilvl w:val="2"/>
        <w:numId w:val="2"/>
      </w:numPr>
      <w:spacing w:before="260" w:after="260" w:line="416" w:lineRule="auto"/>
      <w:outlineLvl w:val="2"/>
    </w:pPr>
    <w:rPr>
      <w:b/>
      <w:bCs/>
      <w:kern w:val="0"/>
      <w:sz w:val="32"/>
      <w:szCs w:val="32"/>
    </w:rPr>
  </w:style>
  <w:style w:type="paragraph" w:styleId="9">
    <w:name w:val="heading 4"/>
    <w:basedOn w:val="1"/>
    <w:next w:val="1"/>
    <w:link w:val="145"/>
    <w:qFormat/>
    <w:uiPriority w:val="9"/>
    <w:pPr>
      <w:keepNext/>
      <w:keepLines/>
      <w:numPr>
        <w:ilvl w:val="3"/>
        <w:numId w:val="1"/>
      </w:numPr>
      <w:spacing w:before="280" w:after="290" w:line="376" w:lineRule="auto"/>
      <w:ind w:left="0" w:firstLine="0"/>
      <w:outlineLvl w:val="3"/>
    </w:pPr>
    <w:rPr>
      <w:rFonts w:ascii="Arial" w:hAnsi="Arial" w:eastAsia="黑体"/>
      <w:b/>
      <w:bCs/>
      <w:kern w:val="0"/>
      <w:sz w:val="28"/>
      <w:szCs w:val="28"/>
    </w:rPr>
  </w:style>
  <w:style w:type="paragraph" w:styleId="10">
    <w:name w:val="heading 5"/>
    <w:basedOn w:val="1"/>
    <w:next w:val="1"/>
    <w:link w:val="146"/>
    <w:qFormat/>
    <w:uiPriority w:val="99"/>
    <w:pPr>
      <w:keepNext/>
      <w:keepLines/>
      <w:spacing w:before="280" w:after="290" w:line="376" w:lineRule="auto"/>
      <w:outlineLvl w:val="4"/>
    </w:pPr>
    <w:rPr>
      <w:b/>
      <w:bCs/>
      <w:kern w:val="0"/>
      <w:sz w:val="28"/>
      <w:szCs w:val="28"/>
    </w:rPr>
  </w:style>
  <w:style w:type="paragraph" w:styleId="11">
    <w:name w:val="heading 6"/>
    <w:basedOn w:val="1"/>
    <w:next w:val="1"/>
    <w:link w:val="147"/>
    <w:qFormat/>
    <w:uiPriority w:val="99"/>
    <w:pPr>
      <w:keepNext/>
      <w:keepLines/>
      <w:spacing w:before="240" w:after="64" w:line="320" w:lineRule="auto"/>
      <w:outlineLvl w:val="5"/>
    </w:pPr>
    <w:rPr>
      <w:rFonts w:ascii="Arial" w:hAnsi="Arial" w:eastAsia="黑体"/>
      <w:b/>
      <w:bCs/>
      <w:kern w:val="0"/>
      <w:sz w:val="20"/>
      <w:szCs w:val="20"/>
    </w:rPr>
  </w:style>
  <w:style w:type="paragraph" w:styleId="12">
    <w:name w:val="heading 7"/>
    <w:basedOn w:val="1"/>
    <w:next w:val="1"/>
    <w:link w:val="148"/>
    <w:qFormat/>
    <w:uiPriority w:val="99"/>
    <w:pPr>
      <w:keepNext/>
      <w:keepLines/>
      <w:spacing w:before="240" w:after="64" w:line="320" w:lineRule="auto"/>
      <w:jc w:val="left"/>
      <w:outlineLvl w:val="6"/>
    </w:pPr>
    <w:rPr>
      <w:b/>
      <w:bCs/>
      <w:kern w:val="0"/>
      <w:sz w:val="24"/>
      <w:szCs w:val="24"/>
    </w:rPr>
  </w:style>
  <w:style w:type="paragraph" w:styleId="13">
    <w:name w:val="heading 8"/>
    <w:basedOn w:val="1"/>
    <w:next w:val="1"/>
    <w:link w:val="149"/>
    <w:qFormat/>
    <w:uiPriority w:val="99"/>
    <w:pPr>
      <w:keepNext/>
      <w:keepLines/>
      <w:tabs>
        <w:tab w:val="left" w:pos="1440"/>
      </w:tabs>
      <w:adjustRightInd w:val="0"/>
      <w:spacing w:line="360" w:lineRule="atLeast"/>
      <w:ind w:left="1440" w:hanging="1440"/>
      <w:outlineLvl w:val="7"/>
    </w:pPr>
    <w:rPr>
      <w:rFonts w:ascii="Cambria" w:hAnsi="Cambria"/>
      <w:kern w:val="0"/>
      <w:sz w:val="24"/>
      <w:szCs w:val="24"/>
    </w:rPr>
  </w:style>
  <w:style w:type="paragraph" w:styleId="14">
    <w:name w:val="heading 9"/>
    <w:basedOn w:val="1"/>
    <w:next w:val="1"/>
    <w:link w:val="150"/>
    <w:qFormat/>
    <w:uiPriority w:val="99"/>
    <w:pPr>
      <w:keepNext/>
      <w:keepLines/>
      <w:tabs>
        <w:tab w:val="left" w:pos="1584"/>
      </w:tabs>
      <w:adjustRightInd w:val="0"/>
      <w:spacing w:line="360" w:lineRule="atLeast"/>
      <w:ind w:left="1584" w:hanging="1584"/>
      <w:outlineLvl w:val="8"/>
    </w:pPr>
    <w:rPr>
      <w:rFonts w:ascii="Cambria" w:hAnsi="Cambria"/>
      <w:kern w:val="0"/>
    </w:rPr>
  </w:style>
  <w:style w:type="character" w:default="1" w:styleId="123">
    <w:name w:val="Default Paragraph Font"/>
    <w:semiHidden/>
    <w:unhideWhenUsed/>
    <w:qFormat/>
    <w:uiPriority w:val="1"/>
  </w:style>
  <w:style w:type="table" w:default="1" w:styleId="78">
    <w:name w:val="Normal Table"/>
    <w:semiHidden/>
    <w:unhideWhenUsed/>
    <w:qFormat/>
    <w:uiPriority w:val="99"/>
    <w:tblPr>
      <w:tblCellMar>
        <w:top w:w="0" w:type="dxa"/>
        <w:left w:w="108" w:type="dxa"/>
        <w:bottom w:w="0" w:type="dxa"/>
        <w:right w:w="108" w:type="dxa"/>
      </w:tblCellMar>
    </w:tblPr>
  </w:style>
  <w:style w:type="paragraph" w:customStyle="1" w:styleId="4">
    <w:name w:val="标题2"/>
    <w:basedOn w:val="5"/>
    <w:next w:val="6"/>
    <w:qFormat/>
    <w:uiPriority w:val="0"/>
    <w:pPr>
      <w:ind w:left="720" w:hanging="720"/>
      <w:outlineLvl w:val="1"/>
    </w:pPr>
  </w:style>
  <w:style w:type="paragraph" w:styleId="6">
    <w:name w:val="Body Text"/>
    <w:basedOn w:val="1"/>
    <w:next w:val="7"/>
    <w:link w:val="197"/>
    <w:qFormat/>
    <w:uiPriority w:val="99"/>
    <w:pPr>
      <w:spacing w:after="120"/>
    </w:pPr>
    <w:rPr>
      <w:rFonts w:asciiTheme="minorHAnsi" w:hAnsiTheme="minorHAnsi" w:eastAsiaTheme="minorEastAsia"/>
    </w:rPr>
  </w:style>
  <w:style w:type="paragraph" w:styleId="7">
    <w:name w:val="Body Text Indent"/>
    <w:basedOn w:val="1"/>
    <w:next w:val="8"/>
    <w:link w:val="182"/>
    <w:qFormat/>
    <w:uiPriority w:val="0"/>
    <w:pPr>
      <w:spacing w:line="500" w:lineRule="exact"/>
      <w:ind w:left="1588" w:leftChars="832" w:firstLine="433" w:firstLineChars="196"/>
    </w:pPr>
    <w:rPr>
      <w:rFonts w:asciiTheme="minorHAnsi" w:hAnsiTheme="minorHAnsi" w:eastAsiaTheme="minorEastAsia"/>
    </w:rPr>
  </w:style>
  <w:style w:type="paragraph" w:customStyle="1" w:styleId="8">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15">
    <w:name w:val="List 3"/>
    <w:basedOn w:val="1"/>
    <w:qFormat/>
    <w:uiPriority w:val="99"/>
    <w:pPr>
      <w:ind w:left="100" w:leftChars="400" w:hanging="200" w:hangingChars="200"/>
    </w:pPr>
  </w:style>
  <w:style w:type="paragraph" w:styleId="16">
    <w:name w:val="toc 7"/>
    <w:basedOn w:val="1"/>
    <w:next w:val="1"/>
    <w:qFormat/>
    <w:uiPriority w:val="0"/>
    <w:pPr>
      <w:ind w:left="1260"/>
      <w:jc w:val="left"/>
    </w:pPr>
    <w:rPr>
      <w:sz w:val="18"/>
      <w:szCs w:val="18"/>
    </w:rPr>
  </w:style>
  <w:style w:type="paragraph" w:styleId="17">
    <w:name w:val="List Number 2"/>
    <w:basedOn w:val="1"/>
    <w:semiHidden/>
    <w:qFormat/>
    <w:uiPriority w:val="99"/>
    <w:pPr>
      <w:tabs>
        <w:tab w:val="left" w:pos="780"/>
      </w:tabs>
      <w:spacing w:after="200" w:line="276" w:lineRule="auto"/>
      <w:ind w:left="780" w:leftChars="200" w:hanging="360" w:hangingChars="200"/>
      <w:jc w:val="left"/>
    </w:pPr>
    <w:rPr>
      <w:rFonts w:ascii="Calibri" w:hAnsi="Calibri" w:cs="Calibri"/>
      <w:kern w:val="0"/>
      <w:sz w:val="22"/>
      <w:szCs w:val="22"/>
      <w:lang w:eastAsia="en-US"/>
    </w:rPr>
  </w:style>
  <w:style w:type="paragraph" w:styleId="18">
    <w:name w:val="table of authorities"/>
    <w:basedOn w:val="1"/>
    <w:next w:val="1"/>
    <w:semiHidden/>
    <w:qFormat/>
    <w:uiPriority w:val="99"/>
    <w:pPr>
      <w:spacing w:after="200" w:line="276" w:lineRule="auto"/>
      <w:ind w:left="420" w:leftChars="200"/>
      <w:jc w:val="left"/>
    </w:pPr>
    <w:rPr>
      <w:rFonts w:ascii="Calibri" w:hAnsi="Calibri" w:cs="Calibri"/>
      <w:kern w:val="0"/>
      <w:sz w:val="22"/>
      <w:szCs w:val="22"/>
      <w:lang w:eastAsia="en-US"/>
    </w:rPr>
  </w:style>
  <w:style w:type="paragraph" w:styleId="19">
    <w:name w:val="Note Heading"/>
    <w:basedOn w:val="1"/>
    <w:next w:val="1"/>
    <w:link w:val="184"/>
    <w:semiHidden/>
    <w:qFormat/>
    <w:uiPriority w:val="99"/>
    <w:pPr>
      <w:spacing w:after="200" w:line="276" w:lineRule="auto"/>
      <w:jc w:val="center"/>
    </w:pPr>
    <w:rPr>
      <w:rFonts w:asciiTheme="minorHAnsi" w:hAnsiTheme="minorHAnsi" w:eastAsiaTheme="minorEastAsia"/>
    </w:rPr>
  </w:style>
  <w:style w:type="paragraph" w:styleId="20">
    <w:name w:val="List Bullet 4"/>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21">
    <w:name w:val="E-mail Signature"/>
    <w:basedOn w:val="1"/>
    <w:link w:val="217"/>
    <w:semiHidden/>
    <w:qFormat/>
    <w:uiPriority w:val="99"/>
    <w:pPr>
      <w:spacing w:after="200" w:line="276" w:lineRule="auto"/>
      <w:jc w:val="left"/>
    </w:pPr>
    <w:rPr>
      <w:rFonts w:asciiTheme="minorHAnsi" w:hAnsiTheme="minorHAnsi" w:eastAsiaTheme="minorEastAsia"/>
    </w:rPr>
  </w:style>
  <w:style w:type="paragraph" w:styleId="22">
    <w:name w:val="List Number"/>
    <w:basedOn w:val="1"/>
    <w:semiHidden/>
    <w:qFormat/>
    <w:uiPriority w:val="99"/>
    <w:pPr>
      <w:tabs>
        <w:tab w:val="left" w:pos="360"/>
      </w:tabs>
      <w:spacing w:after="200" w:line="276" w:lineRule="auto"/>
      <w:ind w:left="360" w:hanging="360" w:hangingChars="200"/>
      <w:jc w:val="left"/>
    </w:pPr>
    <w:rPr>
      <w:rFonts w:ascii="Calibri" w:hAnsi="Calibri" w:cs="Calibri"/>
      <w:kern w:val="0"/>
      <w:sz w:val="22"/>
      <w:szCs w:val="22"/>
      <w:lang w:eastAsia="en-US"/>
    </w:rPr>
  </w:style>
  <w:style w:type="paragraph" w:styleId="23">
    <w:name w:val="Normal Indent"/>
    <w:basedOn w:val="1"/>
    <w:next w:val="1"/>
    <w:link w:val="163"/>
    <w:qFormat/>
    <w:uiPriority w:val="99"/>
    <w:pPr>
      <w:ind w:firstLine="420" w:firstLineChars="200"/>
    </w:pPr>
    <w:rPr>
      <w:rFonts w:asciiTheme="minorHAnsi" w:hAnsiTheme="minorHAnsi"/>
    </w:rPr>
  </w:style>
  <w:style w:type="paragraph" w:styleId="24">
    <w:name w:val="caption"/>
    <w:basedOn w:val="1"/>
    <w:next w:val="1"/>
    <w:qFormat/>
    <w:uiPriority w:val="0"/>
    <w:pPr>
      <w:spacing w:before="152" w:after="160"/>
    </w:pPr>
    <w:rPr>
      <w:rFonts w:ascii="Arial" w:hAnsi="Arial" w:eastAsia="黑体" w:cs="Arial"/>
      <w:sz w:val="20"/>
      <w:szCs w:val="20"/>
    </w:rPr>
  </w:style>
  <w:style w:type="paragraph" w:styleId="25">
    <w:name w:val="List Bullet"/>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26">
    <w:name w:val="envelope address"/>
    <w:basedOn w:val="1"/>
    <w:semiHidden/>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szCs w:val="24"/>
      <w:lang w:eastAsia="en-US"/>
    </w:rPr>
  </w:style>
  <w:style w:type="paragraph" w:styleId="27">
    <w:name w:val="Document Map"/>
    <w:basedOn w:val="1"/>
    <w:link w:val="175"/>
    <w:qFormat/>
    <w:uiPriority w:val="0"/>
    <w:pPr>
      <w:shd w:val="clear" w:color="auto" w:fill="000080"/>
    </w:pPr>
    <w:rPr>
      <w:rFonts w:asciiTheme="minorHAnsi" w:hAnsiTheme="minorHAnsi" w:eastAsiaTheme="minorEastAsia"/>
      <w:sz w:val="2"/>
      <w:szCs w:val="2"/>
    </w:rPr>
  </w:style>
  <w:style w:type="paragraph" w:styleId="28">
    <w:name w:val="toa heading"/>
    <w:basedOn w:val="1"/>
    <w:next w:val="1"/>
    <w:qFormat/>
    <w:uiPriority w:val="0"/>
    <w:pPr>
      <w:spacing w:before="120"/>
    </w:pPr>
    <w:rPr>
      <w:rFonts w:ascii="Arial" w:hAnsi="Arial" w:cs="Arial"/>
      <w:sz w:val="24"/>
      <w:szCs w:val="24"/>
    </w:rPr>
  </w:style>
  <w:style w:type="paragraph" w:styleId="29">
    <w:name w:val="annotation text"/>
    <w:basedOn w:val="1"/>
    <w:link w:val="278"/>
    <w:unhideWhenUsed/>
    <w:qFormat/>
    <w:uiPriority w:val="99"/>
    <w:pPr>
      <w:jc w:val="left"/>
    </w:pPr>
  </w:style>
  <w:style w:type="paragraph" w:styleId="30">
    <w:name w:val="Salutation"/>
    <w:basedOn w:val="1"/>
    <w:next w:val="1"/>
    <w:link w:val="207"/>
    <w:qFormat/>
    <w:uiPriority w:val="99"/>
    <w:pPr>
      <w:spacing w:after="200" w:line="276" w:lineRule="auto"/>
      <w:jc w:val="left"/>
    </w:pPr>
    <w:rPr>
      <w:rFonts w:asciiTheme="minorHAnsi" w:hAnsiTheme="minorHAnsi" w:eastAsiaTheme="minorEastAsia"/>
    </w:rPr>
  </w:style>
  <w:style w:type="paragraph" w:styleId="31">
    <w:name w:val="Body Text 3"/>
    <w:basedOn w:val="1"/>
    <w:link w:val="180"/>
    <w:qFormat/>
    <w:uiPriority w:val="99"/>
    <w:rPr>
      <w:rFonts w:asciiTheme="minorHAnsi" w:hAnsiTheme="minorHAnsi" w:eastAsiaTheme="minorEastAsia"/>
      <w:sz w:val="16"/>
      <w:szCs w:val="16"/>
    </w:rPr>
  </w:style>
  <w:style w:type="paragraph" w:styleId="32">
    <w:name w:val="Closing"/>
    <w:basedOn w:val="1"/>
    <w:link w:val="173"/>
    <w:semiHidden/>
    <w:qFormat/>
    <w:uiPriority w:val="99"/>
    <w:pPr>
      <w:spacing w:after="200" w:line="276" w:lineRule="auto"/>
      <w:ind w:left="100" w:leftChars="2100"/>
      <w:jc w:val="left"/>
    </w:pPr>
    <w:rPr>
      <w:rFonts w:asciiTheme="minorHAnsi" w:hAnsiTheme="minorHAnsi" w:eastAsiaTheme="minorEastAsia"/>
    </w:rPr>
  </w:style>
  <w:style w:type="paragraph" w:styleId="33">
    <w:name w:val="List Bullet 3"/>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34">
    <w:name w:val="List Number 3"/>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35">
    <w:name w:val="List 2"/>
    <w:basedOn w:val="1"/>
    <w:qFormat/>
    <w:uiPriority w:val="99"/>
    <w:pPr>
      <w:ind w:left="100" w:leftChars="200" w:hanging="200" w:hangingChars="200"/>
    </w:pPr>
  </w:style>
  <w:style w:type="paragraph" w:styleId="36">
    <w:name w:val="List Continue"/>
    <w:basedOn w:val="1"/>
    <w:qFormat/>
    <w:uiPriority w:val="99"/>
    <w:pPr>
      <w:spacing w:after="120"/>
      <w:ind w:left="420" w:leftChars="200"/>
    </w:pPr>
  </w:style>
  <w:style w:type="paragraph" w:styleId="37">
    <w:name w:val="Block Text"/>
    <w:basedOn w:val="1"/>
    <w:semiHidden/>
    <w:qFormat/>
    <w:uiPriority w:val="99"/>
    <w:pPr>
      <w:spacing w:after="120" w:line="276" w:lineRule="auto"/>
      <w:ind w:left="1440" w:leftChars="700" w:right="1440" w:rightChars="700"/>
      <w:jc w:val="left"/>
    </w:pPr>
    <w:rPr>
      <w:rFonts w:ascii="Calibri" w:hAnsi="Calibri" w:cs="Calibri"/>
      <w:kern w:val="0"/>
      <w:sz w:val="22"/>
      <w:szCs w:val="22"/>
      <w:lang w:eastAsia="en-US"/>
    </w:rPr>
  </w:style>
  <w:style w:type="paragraph" w:styleId="38">
    <w:name w:val="List Bullet 2"/>
    <w:basedOn w:val="1"/>
    <w:qFormat/>
    <w:uiPriority w:val="0"/>
    <w:pPr>
      <w:tabs>
        <w:tab w:val="left" w:pos="360"/>
      </w:tabs>
      <w:spacing w:after="200" w:line="276" w:lineRule="auto"/>
      <w:ind w:left="360" w:hanging="360"/>
      <w:jc w:val="left"/>
    </w:pPr>
    <w:rPr>
      <w:rFonts w:ascii="Calibri" w:hAnsi="Calibri" w:cs="Calibri"/>
      <w:kern w:val="0"/>
      <w:sz w:val="22"/>
      <w:szCs w:val="22"/>
      <w:lang w:eastAsia="en-US"/>
    </w:rPr>
  </w:style>
  <w:style w:type="paragraph" w:styleId="39">
    <w:name w:val="HTML Address"/>
    <w:basedOn w:val="1"/>
    <w:link w:val="187"/>
    <w:semiHidden/>
    <w:qFormat/>
    <w:uiPriority w:val="99"/>
    <w:pPr>
      <w:spacing w:after="200" w:line="276" w:lineRule="auto"/>
      <w:jc w:val="left"/>
    </w:pPr>
    <w:rPr>
      <w:rFonts w:asciiTheme="minorHAnsi" w:hAnsiTheme="minorHAnsi" w:eastAsiaTheme="minorEastAsia"/>
      <w:i/>
      <w:iCs/>
    </w:rPr>
  </w:style>
  <w:style w:type="paragraph" w:styleId="40">
    <w:name w:val="toc 5"/>
    <w:basedOn w:val="1"/>
    <w:next w:val="1"/>
    <w:qFormat/>
    <w:uiPriority w:val="0"/>
    <w:pPr>
      <w:ind w:left="840"/>
      <w:jc w:val="left"/>
    </w:pPr>
    <w:rPr>
      <w:sz w:val="18"/>
      <w:szCs w:val="18"/>
    </w:rPr>
  </w:style>
  <w:style w:type="paragraph" w:styleId="41">
    <w:name w:val="toc 3"/>
    <w:basedOn w:val="1"/>
    <w:next w:val="1"/>
    <w:qFormat/>
    <w:uiPriority w:val="39"/>
    <w:pPr>
      <w:spacing w:line="360" w:lineRule="auto"/>
      <w:ind w:left="420"/>
      <w:jc w:val="left"/>
    </w:pPr>
    <w:rPr>
      <w:iCs/>
      <w:sz w:val="24"/>
      <w:szCs w:val="20"/>
    </w:rPr>
  </w:style>
  <w:style w:type="paragraph" w:styleId="42">
    <w:name w:val="Plain Text"/>
    <w:basedOn w:val="1"/>
    <w:next w:val="1"/>
    <w:link w:val="188"/>
    <w:qFormat/>
    <w:uiPriority w:val="0"/>
    <w:rPr>
      <w:rFonts w:ascii="宋体" w:hAnsi="Courier New" w:cs="宋体" w:eastAsiaTheme="minorEastAsia"/>
    </w:rPr>
  </w:style>
  <w:style w:type="paragraph" w:styleId="43">
    <w:name w:val="List Bullet 5"/>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44">
    <w:name w:val="List Number 4"/>
    <w:basedOn w:val="1"/>
    <w:semiHidden/>
    <w:qFormat/>
    <w:uiPriority w:val="99"/>
    <w:pPr>
      <w:numPr>
        <w:ilvl w:val="0"/>
        <w:numId w:val="3"/>
      </w:numPr>
      <w:tabs>
        <w:tab w:val="clear" w:pos="360"/>
      </w:tabs>
      <w:spacing w:after="200" w:line="276" w:lineRule="auto"/>
      <w:ind w:left="630" w:hanging="420"/>
      <w:jc w:val="left"/>
    </w:pPr>
    <w:rPr>
      <w:rFonts w:ascii="Calibri" w:hAnsi="Calibri" w:cs="Calibri"/>
      <w:kern w:val="0"/>
      <w:sz w:val="22"/>
      <w:szCs w:val="22"/>
      <w:lang w:eastAsia="en-US"/>
    </w:rPr>
  </w:style>
  <w:style w:type="paragraph" w:styleId="45">
    <w:name w:val="toc 8"/>
    <w:basedOn w:val="1"/>
    <w:next w:val="1"/>
    <w:qFormat/>
    <w:uiPriority w:val="0"/>
    <w:pPr>
      <w:ind w:left="1470"/>
      <w:jc w:val="left"/>
    </w:pPr>
    <w:rPr>
      <w:sz w:val="18"/>
      <w:szCs w:val="18"/>
    </w:rPr>
  </w:style>
  <w:style w:type="paragraph" w:styleId="46">
    <w:name w:val="Date"/>
    <w:basedOn w:val="1"/>
    <w:next w:val="1"/>
    <w:link w:val="185"/>
    <w:qFormat/>
    <w:uiPriority w:val="0"/>
    <w:pPr>
      <w:ind w:left="100" w:leftChars="2500"/>
    </w:pPr>
    <w:rPr>
      <w:rFonts w:asciiTheme="minorHAnsi" w:hAnsiTheme="minorHAnsi" w:eastAsiaTheme="minorEastAsia"/>
    </w:rPr>
  </w:style>
  <w:style w:type="paragraph" w:styleId="47">
    <w:name w:val="Body Text Indent 2"/>
    <w:basedOn w:val="1"/>
    <w:link w:val="194"/>
    <w:qFormat/>
    <w:uiPriority w:val="0"/>
    <w:pPr>
      <w:spacing w:line="500" w:lineRule="exact"/>
      <w:ind w:firstLine="442" w:firstLineChars="200"/>
    </w:pPr>
    <w:rPr>
      <w:rFonts w:asciiTheme="minorHAnsi" w:hAnsiTheme="minorHAnsi" w:eastAsiaTheme="minorEastAsia"/>
    </w:rPr>
  </w:style>
  <w:style w:type="paragraph" w:styleId="48">
    <w:name w:val="List Continue 5"/>
    <w:basedOn w:val="1"/>
    <w:semiHidden/>
    <w:qFormat/>
    <w:uiPriority w:val="99"/>
    <w:pPr>
      <w:spacing w:after="120" w:line="276" w:lineRule="auto"/>
      <w:ind w:left="2100" w:leftChars="1000"/>
      <w:jc w:val="left"/>
    </w:pPr>
    <w:rPr>
      <w:rFonts w:ascii="Calibri" w:hAnsi="Calibri" w:cs="Calibri"/>
      <w:kern w:val="0"/>
      <w:sz w:val="22"/>
      <w:szCs w:val="22"/>
      <w:lang w:eastAsia="en-US"/>
    </w:rPr>
  </w:style>
  <w:style w:type="paragraph" w:styleId="49">
    <w:name w:val="Balloon Text"/>
    <w:basedOn w:val="1"/>
    <w:link w:val="211"/>
    <w:qFormat/>
    <w:uiPriority w:val="99"/>
    <w:rPr>
      <w:rFonts w:asciiTheme="minorHAnsi" w:hAnsiTheme="minorHAnsi" w:eastAsiaTheme="minorEastAsia" w:cstheme="minorBidi"/>
      <w:sz w:val="18"/>
      <w:szCs w:val="18"/>
    </w:rPr>
  </w:style>
  <w:style w:type="paragraph" w:styleId="50">
    <w:name w:val="footer"/>
    <w:basedOn w:val="1"/>
    <w:link w:val="141"/>
    <w:unhideWhenUsed/>
    <w:qFormat/>
    <w:uiPriority w:val="99"/>
    <w:pPr>
      <w:tabs>
        <w:tab w:val="center" w:pos="4153"/>
        <w:tab w:val="right" w:pos="8306"/>
      </w:tabs>
      <w:snapToGrid w:val="0"/>
      <w:jc w:val="left"/>
    </w:pPr>
    <w:rPr>
      <w:sz w:val="18"/>
      <w:szCs w:val="18"/>
    </w:rPr>
  </w:style>
  <w:style w:type="paragraph" w:styleId="51">
    <w:name w:val="envelope return"/>
    <w:basedOn w:val="1"/>
    <w:semiHidden/>
    <w:qFormat/>
    <w:uiPriority w:val="99"/>
    <w:pPr>
      <w:snapToGrid w:val="0"/>
      <w:spacing w:after="200" w:line="276" w:lineRule="auto"/>
      <w:jc w:val="left"/>
    </w:pPr>
    <w:rPr>
      <w:rFonts w:ascii="Arial" w:hAnsi="Arial" w:cs="Arial"/>
      <w:kern w:val="0"/>
      <w:sz w:val="22"/>
      <w:szCs w:val="22"/>
      <w:lang w:eastAsia="en-US"/>
    </w:rPr>
  </w:style>
  <w:style w:type="paragraph" w:styleId="52">
    <w:name w:val="header"/>
    <w:basedOn w:val="1"/>
    <w:link w:val="140"/>
    <w:unhideWhenUsed/>
    <w:qFormat/>
    <w:uiPriority w:val="99"/>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92"/>
    <w:qFormat/>
    <w:uiPriority w:val="99"/>
    <w:pPr>
      <w:ind w:left="100" w:leftChars="2100"/>
    </w:pPr>
    <w:rPr>
      <w:rFonts w:asciiTheme="minorHAnsi" w:hAnsiTheme="minorHAnsi" w:eastAsiaTheme="minorEastAsia"/>
    </w:rPr>
  </w:style>
  <w:style w:type="paragraph" w:styleId="54">
    <w:name w:val="toc 1"/>
    <w:basedOn w:val="1"/>
    <w:next w:val="1"/>
    <w:qFormat/>
    <w:uiPriority w:val="39"/>
    <w:pPr>
      <w:spacing w:before="120" w:after="120"/>
      <w:jc w:val="left"/>
    </w:pPr>
    <w:rPr>
      <w:b/>
      <w:bCs/>
      <w:caps/>
      <w:sz w:val="24"/>
      <w:szCs w:val="20"/>
    </w:rPr>
  </w:style>
  <w:style w:type="paragraph" w:styleId="55">
    <w:name w:val="List Continue 4"/>
    <w:basedOn w:val="1"/>
    <w:qFormat/>
    <w:uiPriority w:val="99"/>
    <w:pPr>
      <w:spacing w:after="120"/>
      <w:ind w:left="1680" w:leftChars="800"/>
    </w:pPr>
  </w:style>
  <w:style w:type="paragraph" w:styleId="56">
    <w:name w:val="toc 4"/>
    <w:basedOn w:val="1"/>
    <w:next w:val="1"/>
    <w:qFormat/>
    <w:uiPriority w:val="0"/>
    <w:pPr>
      <w:ind w:left="630"/>
      <w:jc w:val="left"/>
    </w:pPr>
    <w:rPr>
      <w:sz w:val="18"/>
      <w:szCs w:val="18"/>
    </w:rPr>
  </w:style>
  <w:style w:type="paragraph" w:styleId="57">
    <w:name w:val="Subtitle"/>
    <w:basedOn w:val="1"/>
    <w:link w:val="162"/>
    <w:qFormat/>
    <w:uiPriority w:val="99"/>
    <w:pPr>
      <w:spacing w:before="240" w:after="60" w:line="312" w:lineRule="auto"/>
      <w:jc w:val="center"/>
      <w:outlineLvl w:val="1"/>
    </w:pPr>
    <w:rPr>
      <w:rFonts w:ascii="Cambria" w:hAnsi="Cambria" w:cs="Cambria" w:eastAsiaTheme="minorEastAsia"/>
      <w:b/>
      <w:bCs/>
      <w:kern w:val="28"/>
      <w:sz w:val="32"/>
      <w:szCs w:val="32"/>
    </w:rPr>
  </w:style>
  <w:style w:type="paragraph" w:styleId="58">
    <w:name w:val="List Number 5"/>
    <w:basedOn w:val="1"/>
    <w:semiHidden/>
    <w:qFormat/>
    <w:uiPriority w:val="99"/>
    <w:pPr>
      <w:tabs>
        <w:tab w:val="left" w:pos="360"/>
      </w:tabs>
      <w:spacing w:after="200" w:line="276" w:lineRule="auto"/>
      <w:ind w:left="360" w:hanging="360"/>
      <w:jc w:val="left"/>
    </w:pPr>
    <w:rPr>
      <w:rFonts w:ascii="Calibri" w:hAnsi="Calibri" w:cs="Calibri"/>
      <w:kern w:val="0"/>
      <w:sz w:val="22"/>
      <w:szCs w:val="22"/>
      <w:lang w:eastAsia="en-US"/>
    </w:rPr>
  </w:style>
  <w:style w:type="paragraph" w:styleId="59">
    <w:name w:val="List"/>
    <w:basedOn w:val="1"/>
    <w:qFormat/>
    <w:uiPriority w:val="0"/>
    <w:pPr>
      <w:ind w:left="200" w:hanging="200" w:hangingChars="200"/>
    </w:pPr>
  </w:style>
  <w:style w:type="paragraph" w:styleId="60">
    <w:name w:val="footnote text"/>
    <w:basedOn w:val="1"/>
    <w:link w:val="251"/>
    <w:semiHidden/>
    <w:qFormat/>
    <w:uiPriority w:val="0"/>
    <w:pPr>
      <w:snapToGrid w:val="0"/>
      <w:jc w:val="left"/>
    </w:pPr>
    <w:rPr>
      <w:sz w:val="18"/>
      <w:szCs w:val="18"/>
    </w:rPr>
  </w:style>
  <w:style w:type="paragraph" w:styleId="61">
    <w:name w:val="toc 6"/>
    <w:basedOn w:val="1"/>
    <w:next w:val="1"/>
    <w:qFormat/>
    <w:uiPriority w:val="0"/>
    <w:pPr>
      <w:ind w:left="1050"/>
      <w:jc w:val="left"/>
    </w:pPr>
    <w:rPr>
      <w:sz w:val="18"/>
      <w:szCs w:val="18"/>
    </w:rPr>
  </w:style>
  <w:style w:type="paragraph" w:styleId="62">
    <w:name w:val="List 5"/>
    <w:basedOn w:val="1"/>
    <w:qFormat/>
    <w:uiPriority w:val="99"/>
    <w:pPr>
      <w:ind w:left="100" w:leftChars="800" w:hanging="200" w:hangingChars="200"/>
    </w:pPr>
  </w:style>
  <w:style w:type="paragraph" w:styleId="63">
    <w:name w:val="Body Text Indent 3"/>
    <w:basedOn w:val="1"/>
    <w:link w:val="174"/>
    <w:qFormat/>
    <w:uiPriority w:val="0"/>
    <w:pPr>
      <w:tabs>
        <w:tab w:val="left" w:pos="1134"/>
        <w:tab w:val="left" w:pos="5481"/>
        <w:tab w:val="left" w:pos="5859"/>
      </w:tabs>
      <w:spacing w:line="500" w:lineRule="exact"/>
      <w:ind w:firstLine="8275" w:firstLineChars="1200"/>
    </w:pPr>
    <w:rPr>
      <w:rFonts w:asciiTheme="minorHAnsi" w:hAnsiTheme="minorHAnsi" w:eastAsiaTheme="minorEastAsia"/>
      <w:sz w:val="16"/>
      <w:szCs w:val="16"/>
    </w:rPr>
  </w:style>
  <w:style w:type="paragraph" w:styleId="64">
    <w:name w:val="toc 2"/>
    <w:basedOn w:val="1"/>
    <w:next w:val="1"/>
    <w:qFormat/>
    <w:uiPriority w:val="39"/>
    <w:pPr>
      <w:spacing w:line="360" w:lineRule="auto"/>
      <w:ind w:left="210"/>
      <w:jc w:val="left"/>
    </w:pPr>
    <w:rPr>
      <w:smallCaps/>
      <w:sz w:val="24"/>
      <w:szCs w:val="20"/>
    </w:rPr>
  </w:style>
  <w:style w:type="paragraph" w:styleId="65">
    <w:name w:val="toc 9"/>
    <w:basedOn w:val="1"/>
    <w:next w:val="1"/>
    <w:qFormat/>
    <w:uiPriority w:val="0"/>
    <w:pPr>
      <w:ind w:left="1680"/>
      <w:jc w:val="left"/>
    </w:pPr>
    <w:rPr>
      <w:sz w:val="18"/>
      <w:szCs w:val="18"/>
    </w:rPr>
  </w:style>
  <w:style w:type="paragraph" w:styleId="66">
    <w:name w:val="Body Text 2"/>
    <w:basedOn w:val="1"/>
    <w:link w:val="223"/>
    <w:qFormat/>
    <w:uiPriority w:val="99"/>
    <w:rPr>
      <w:rFonts w:asciiTheme="minorHAnsi" w:hAnsiTheme="minorHAnsi" w:eastAsiaTheme="minorEastAsia"/>
    </w:rPr>
  </w:style>
  <w:style w:type="paragraph" w:styleId="67">
    <w:name w:val="List 4"/>
    <w:basedOn w:val="1"/>
    <w:qFormat/>
    <w:uiPriority w:val="99"/>
    <w:pPr>
      <w:ind w:left="100" w:leftChars="600" w:hanging="200" w:hangingChars="200"/>
    </w:pPr>
  </w:style>
  <w:style w:type="paragraph" w:styleId="68">
    <w:name w:val="List Continue 2"/>
    <w:basedOn w:val="1"/>
    <w:qFormat/>
    <w:uiPriority w:val="99"/>
    <w:pPr>
      <w:spacing w:after="120"/>
      <w:ind w:left="840" w:leftChars="400"/>
    </w:pPr>
  </w:style>
  <w:style w:type="paragraph" w:styleId="69">
    <w:name w:val="Message Header"/>
    <w:basedOn w:val="1"/>
    <w:link w:val="218"/>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sz w:val="24"/>
      <w:szCs w:val="24"/>
    </w:rPr>
  </w:style>
  <w:style w:type="paragraph" w:styleId="70">
    <w:name w:val="HTML Preformatted"/>
    <w:basedOn w:val="1"/>
    <w:link w:val="151"/>
    <w:qFormat/>
    <w:uiPriority w:val="99"/>
    <w:pPr>
      <w:spacing w:after="200" w:line="276" w:lineRule="auto"/>
      <w:jc w:val="left"/>
    </w:pPr>
    <w:rPr>
      <w:rFonts w:ascii="Courier New" w:hAnsi="Courier New" w:cs="Courier New" w:eastAsiaTheme="minorEastAsia"/>
      <w:sz w:val="20"/>
      <w:szCs w:val="20"/>
    </w:rPr>
  </w:style>
  <w:style w:type="paragraph" w:styleId="7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2">
    <w:name w:val="List Continue 3"/>
    <w:basedOn w:val="1"/>
    <w:qFormat/>
    <w:uiPriority w:val="99"/>
    <w:pPr>
      <w:spacing w:after="120"/>
      <w:ind w:left="1260" w:leftChars="600"/>
    </w:pPr>
  </w:style>
  <w:style w:type="paragraph" w:styleId="73">
    <w:name w:val="index 1"/>
    <w:basedOn w:val="1"/>
    <w:next w:val="1"/>
    <w:qFormat/>
    <w:uiPriority w:val="0"/>
    <w:rPr>
      <w:sz w:val="24"/>
      <w:szCs w:val="24"/>
    </w:rPr>
  </w:style>
  <w:style w:type="paragraph" w:styleId="74">
    <w:name w:val="Title"/>
    <w:basedOn w:val="1"/>
    <w:next w:val="1"/>
    <w:link w:val="212"/>
    <w:qFormat/>
    <w:uiPriority w:val="0"/>
    <w:pPr>
      <w:spacing w:before="240" w:after="60" w:line="276" w:lineRule="auto"/>
      <w:jc w:val="center"/>
      <w:outlineLvl w:val="0"/>
    </w:pPr>
    <w:rPr>
      <w:rFonts w:ascii="Cambria" w:hAnsi="Cambria" w:cs="Cambria" w:eastAsiaTheme="minorEastAsia"/>
      <w:b/>
      <w:bCs/>
      <w:sz w:val="32"/>
      <w:szCs w:val="32"/>
    </w:rPr>
  </w:style>
  <w:style w:type="paragraph" w:styleId="75">
    <w:name w:val="annotation subject"/>
    <w:basedOn w:val="29"/>
    <w:next w:val="29"/>
    <w:link w:val="178"/>
    <w:semiHidden/>
    <w:qFormat/>
    <w:uiPriority w:val="99"/>
    <w:rPr>
      <w:rFonts w:ascii="Calibri" w:hAnsi="Calibri" w:cs="Calibri"/>
      <w:b/>
      <w:bCs/>
      <w:lang w:eastAsia="en-US"/>
    </w:rPr>
  </w:style>
  <w:style w:type="paragraph" w:styleId="76">
    <w:name w:val="Body Text First Indent"/>
    <w:basedOn w:val="6"/>
    <w:link w:val="221"/>
    <w:qFormat/>
    <w:uiPriority w:val="99"/>
    <w:pPr>
      <w:spacing w:line="400" w:lineRule="exact"/>
      <w:ind w:firstLine="200" w:firstLineChars="200"/>
    </w:pPr>
    <w:rPr>
      <w:rFonts w:eastAsia="宋体"/>
    </w:rPr>
  </w:style>
  <w:style w:type="paragraph" w:styleId="77">
    <w:name w:val="Body Text First Indent 2"/>
    <w:basedOn w:val="7"/>
    <w:next w:val="1"/>
    <w:link w:val="157"/>
    <w:qFormat/>
    <w:uiPriority w:val="99"/>
    <w:pPr>
      <w:spacing w:after="120" w:line="276" w:lineRule="auto"/>
      <w:ind w:left="420" w:leftChars="200" w:firstLine="420" w:firstLineChars="200"/>
      <w:jc w:val="left"/>
    </w:pPr>
  </w:style>
  <w:style w:type="table" w:styleId="79">
    <w:name w:val="Table Grid"/>
    <w:basedOn w:val="78"/>
    <w:qFormat/>
    <w:uiPriority w:val="59"/>
    <w:pPr>
      <w:widowControl w:val="0"/>
      <w:spacing w:after="200" w:line="276" w:lineRule="auto"/>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0">
    <w:name w:val="Table Theme"/>
    <w:basedOn w:val="78"/>
    <w:semiHidden/>
    <w:qFormat/>
    <w:uiPriority w:val="99"/>
    <w:pPr>
      <w:widowControl w:val="0"/>
      <w:spacing w:after="200" w:line="276" w:lineRule="auto"/>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1">
    <w:name w:val="Table Colorful 1"/>
    <w:basedOn w:val="78"/>
    <w:semiHidden/>
    <w:qFormat/>
    <w:uiPriority w:val="99"/>
    <w:pPr>
      <w:widowControl w:val="0"/>
      <w:spacing w:after="200" w:line="276" w:lineRule="auto"/>
    </w:pPr>
    <w:rPr>
      <w:rFonts w:ascii="Calibri" w:hAnsi="Calibri"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rFonts w:cs="New York"/>
        <w:b/>
        <w:bCs/>
        <w:i/>
        <w:iCs/>
      </w:rPr>
      <w:tblPr/>
      <w:tcPr>
        <w:tcBorders>
          <w:top w:val="nil"/>
          <w:left w:val="nil"/>
          <w:bottom w:val="nil"/>
          <w:right w:val="nil"/>
          <w:insideH w:val="nil"/>
          <w:insideV w:val="nil"/>
          <w:tl2br w:val="nil"/>
          <w:tr2bl w:val="nil"/>
        </w:tcBorders>
        <w:shd w:val="solid" w:color="000000" w:fill="FFFFFF"/>
      </w:tcPr>
    </w:tblStylePr>
    <w:tblStylePr w:type="firstCol">
      <w:rPr>
        <w:rFonts w:cs="New York"/>
        <w:b/>
        <w:bCs/>
        <w:i/>
        <w:iCs/>
      </w:rPr>
      <w:tblPr/>
      <w:tcPr>
        <w:tcBorders>
          <w:top w:val="nil"/>
          <w:left w:val="nil"/>
          <w:bottom w:val="nil"/>
          <w:right w:val="nil"/>
          <w:insideH w:val="nil"/>
          <w:insideV w:val="nil"/>
          <w:tl2br w:val="nil"/>
          <w:tr2bl w:val="nil"/>
        </w:tcBorders>
        <w:shd w:val="solid" w:color="000080" w:fill="FFFFFF"/>
      </w:tcPr>
    </w:tblStylePr>
    <w:tblStylePr w:type="nwCell">
      <w:rPr>
        <w:rFonts w:cs="New York"/>
      </w:rPr>
      <w:tblPr/>
      <w:tcPr>
        <w:tcBorders>
          <w:top w:val="nil"/>
          <w:left w:val="nil"/>
          <w:bottom w:val="nil"/>
          <w:right w:val="nil"/>
          <w:insideH w:val="nil"/>
          <w:insideV w:val="nil"/>
          <w:tl2br w:val="nil"/>
          <w:tr2bl w:val="nil"/>
        </w:tcBorders>
        <w:shd w:val="solid" w:color="000000" w:fill="FFFFFF"/>
      </w:tcPr>
    </w:tblStylePr>
    <w:tblStylePr w:type="swCell">
      <w:rPr>
        <w:rFonts w:cs="New York"/>
        <w:b/>
        <w:bCs/>
        <w:i w:val="0"/>
        <w:iCs w:val="0"/>
      </w:rPr>
      <w:tblPr/>
      <w:tcPr>
        <w:tcBorders>
          <w:top w:val="nil"/>
          <w:left w:val="nil"/>
          <w:bottom w:val="nil"/>
          <w:right w:val="nil"/>
          <w:insideH w:val="nil"/>
          <w:insideV w:val="nil"/>
          <w:tl2br w:val="nil"/>
          <w:tr2bl w:val="nil"/>
        </w:tcBorders>
      </w:tcPr>
    </w:tblStylePr>
  </w:style>
  <w:style w:type="table" w:styleId="82">
    <w:name w:val="Table Colorful 2"/>
    <w:basedOn w:val="78"/>
    <w:semiHidden/>
    <w:qFormat/>
    <w:uiPriority w:val="99"/>
    <w:pPr>
      <w:widowControl w:val="0"/>
      <w:spacing w:after="200" w:line="276" w:lineRule="auto"/>
    </w:pPr>
    <w:rPr>
      <w:rFonts w:ascii="Calibri" w:hAnsi="Calibri" w:cs="Calibri"/>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rFonts w:cs="New York"/>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rFonts w:cs="New York"/>
        <w:b/>
        <w:bCs/>
        <w:i/>
        <w:iCs/>
      </w:rPr>
      <w:tblPr/>
      <w:tcPr>
        <w:tcBorders>
          <w:top w:val="nil"/>
          <w:left w:val="nil"/>
          <w:bottom w:val="nil"/>
          <w:right w:val="nil"/>
          <w:insideH w:val="nil"/>
          <w:insideV w:val="nil"/>
          <w:tl2br w:val="nil"/>
          <w:tr2bl w:val="nil"/>
        </w:tcBorders>
      </w:tcPr>
    </w:tblStylePr>
    <w:tblStylePr w:type="lastCol">
      <w:rPr>
        <w:rFonts w:cs="New York"/>
      </w:rPr>
      <w:tblPr/>
      <w:tcPr>
        <w:tcBorders>
          <w:top w:val="nil"/>
          <w:left w:val="nil"/>
          <w:bottom w:val="nil"/>
          <w:right w:val="nil"/>
          <w:insideH w:val="nil"/>
          <w:insideV w:val="nil"/>
          <w:tl2br w:val="nil"/>
          <w:tr2bl w:val="nil"/>
        </w:tcBorders>
        <w:shd w:val="solid" w:color="C0C0C0" w:fill="FFFFFF"/>
      </w:tcPr>
    </w:tblStylePr>
    <w:tblStylePr w:type="swCell">
      <w:rPr>
        <w:rFonts w:cs="New York"/>
        <w:b/>
        <w:bCs/>
        <w:i w:val="0"/>
        <w:iCs w:val="0"/>
      </w:rPr>
      <w:tblPr/>
      <w:tcPr>
        <w:tcBorders>
          <w:top w:val="nil"/>
          <w:left w:val="nil"/>
          <w:bottom w:val="nil"/>
          <w:right w:val="nil"/>
          <w:insideH w:val="nil"/>
          <w:insideV w:val="nil"/>
          <w:tl2br w:val="nil"/>
          <w:tr2bl w:val="nil"/>
        </w:tcBorders>
      </w:tcPr>
    </w:tblStylePr>
  </w:style>
  <w:style w:type="table" w:styleId="83">
    <w:name w:val="Table Colorful 3"/>
    <w:basedOn w:val="78"/>
    <w:semiHidden/>
    <w:qFormat/>
    <w:uiPriority w:val="99"/>
    <w:pPr>
      <w:widowControl w:val="0"/>
      <w:spacing w:after="200" w:line="276" w:lineRule="auto"/>
    </w:pPr>
    <w:rPr>
      <w:rFonts w:ascii="Calibri" w:hAnsi="Calibri" w:cs="Calibri"/>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rPr>
        <w:rFonts w:cs="New York"/>
      </w:rPr>
      <w:tblPr/>
      <w:tcPr>
        <w:tcBorders>
          <w:top w:val="nil"/>
          <w:left w:val="single" w:color="000000" w:sz="6" w:space="0"/>
          <w:bottom w:val="nil"/>
          <w:right w:val="nil"/>
          <w:insideH w:val="nil"/>
          <w:insideV w:val="nil"/>
          <w:tl2br w:val="nil"/>
          <w:tr2bl w:val="nil"/>
        </w:tcBorders>
        <w:shd w:val="solid" w:color="008080" w:fill="FFFFFF"/>
      </w:tcPr>
    </w:tblStylePr>
    <w:tblStylePr w:type="firstCol">
      <w:rPr>
        <w:rFonts w:cs="New York"/>
      </w:rPr>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rFonts w:cs="New York"/>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4">
    <w:name w:val="Table Elegant"/>
    <w:basedOn w:val="78"/>
    <w:semiHidden/>
    <w:qFormat/>
    <w:uiPriority w:val="99"/>
    <w:pPr>
      <w:widowControl w:val="0"/>
      <w:spacing w:after="200" w:line="276" w:lineRule="auto"/>
    </w:pPr>
    <w:rPr>
      <w:rFonts w:ascii="Calibri" w:hAnsi="Calibri"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New York"/>
        <w:caps/>
        <w:color w:val="auto"/>
      </w:rPr>
      <w:tblPr/>
      <w:tcPr>
        <w:tcBorders>
          <w:top w:val="nil"/>
          <w:left w:val="nil"/>
          <w:bottom w:val="nil"/>
          <w:right w:val="nil"/>
          <w:insideH w:val="nil"/>
          <w:insideV w:val="nil"/>
          <w:tl2br w:val="nil"/>
          <w:tr2bl w:val="nil"/>
        </w:tcBorders>
      </w:tcPr>
    </w:tblStylePr>
  </w:style>
  <w:style w:type="table" w:styleId="85">
    <w:name w:val="Table Classic 1"/>
    <w:basedOn w:val="78"/>
    <w:semiHidden/>
    <w:qFormat/>
    <w:uiPriority w:val="99"/>
    <w:pPr>
      <w:widowControl w:val="0"/>
      <w:spacing w:after="200" w:line="276" w:lineRule="auto"/>
    </w:pPr>
    <w:rPr>
      <w:rFonts w:ascii="Calibri" w:hAnsi="Calibri" w:cs="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New York"/>
        <w:i/>
        <w:iCs/>
      </w:rPr>
      <w:tblPr/>
      <w:tcPr>
        <w:tcBorders>
          <w:top w:val="nil"/>
          <w:left w:val="single" w:color="000000" w:sz="6" w:space="0"/>
          <w:bottom w:val="nil"/>
          <w:right w:val="nil"/>
          <w:insideH w:val="nil"/>
          <w:insideV w:val="nil"/>
          <w:tl2br w:val="nil"/>
          <w:tr2bl w:val="nil"/>
        </w:tcBorders>
      </w:tcPr>
    </w:tblStylePr>
    <w:tblStylePr w:type="lastRow">
      <w:rPr>
        <w:rFonts w:cs="New York"/>
        <w:color w:val="auto"/>
      </w:rPr>
      <w:tblPr/>
      <w:tcPr>
        <w:tcBorders>
          <w:top w:val="single" w:color="000000" w:sz="6" w:space="0"/>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color="000000" w:sz="6" w:space="0"/>
          <w:insideH w:val="nil"/>
          <w:insideV w:val="nil"/>
          <w:tl2br w:val="nil"/>
          <w:tr2bl w:val="nil"/>
        </w:tcBorders>
      </w:tcPr>
    </w:tblStylePr>
    <w:tblStylePr w:type="neCell">
      <w:rPr>
        <w:rFonts w:cs="New York"/>
        <w:b/>
        <w:bCs/>
        <w:i w:val="0"/>
        <w:iCs w:val="0"/>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86">
    <w:name w:val="Table Classic 2"/>
    <w:basedOn w:val="78"/>
    <w:semiHidden/>
    <w:qFormat/>
    <w:uiPriority w:val="99"/>
    <w:pPr>
      <w:widowControl w:val="0"/>
      <w:spacing w:after="200" w:line="276" w:lineRule="auto"/>
    </w:pPr>
    <w:rPr>
      <w:rFonts w:ascii="Calibri" w:hAnsi="Calibri" w:cs="Calibri"/>
    </w:rPr>
    <w:tblPr>
      <w:tblBorders>
        <w:top w:val="single" w:color="000000" w:sz="12" w:space="0"/>
        <w:bottom w:val="single" w:color="000000" w:sz="12" w:space="0"/>
      </w:tblBorders>
      <w:tblCellMar>
        <w:top w:w="0" w:type="dxa"/>
        <w:left w:w="108" w:type="dxa"/>
        <w:bottom w:w="0" w:type="dxa"/>
        <w:right w:w="108" w:type="dxa"/>
      </w:tblCellMar>
    </w:tblPr>
    <w:tblStylePr w:type="firstRow">
      <w:rPr>
        <w:rFonts w:cs="New York"/>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rPr>
        <w:rFonts w:cs="New York"/>
      </w:rPr>
      <w:tblPr/>
      <w:tcPr>
        <w:tcBorders>
          <w:top w:val="single" w:color="00000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shd w:val="solid" w:color="C0C0C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nil"/>
          <w:tr2bl w:val="nil"/>
        </w:tcBorders>
        <w:shd w:val="solid" w:color="800080" w:fill="FFFFFF"/>
      </w:tcPr>
    </w:tblStylePr>
    <w:tblStylePr w:type="swCell">
      <w:rPr>
        <w:rFonts w:cs="New York"/>
        <w:color w:val="000080"/>
      </w:rPr>
      <w:tblPr/>
      <w:tcPr>
        <w:tcBorders>
          <w:top w:val="nil"/>
          <w:left w:val="nil"/>
          <w:bottom w:val="nil"/>
          <w:right w:val="nil"/>
          <w:insideH w:val="nil"/>
          <w:insideV w:val="nil"/>
          <w:tl2br w:val="nil"/>
          <w:tr2bl w:val="nil"/>
        </w:tcBorders>
      </w:tcPr>
    </w:tblStylePr>
  </w:style>
  <w:style w:type="table" w:styleId="87">
    <w:name w:val="Table Classic 3"/>
    <w:basedOn w:val="78"/>
    <w:semiHidden/>
    <w:qFormat/>
    <w:uiPriority w:val="99"/>
    <w:pPr>
      <w:widowControl w:val="0"/>
      <w:spacing w:after="200" w:line="276" w:lineRule="auto"/>
    </w:pPr>
    <w:rPr>
      <w:rFonts w:ascii="Calibri" w:hAnsi="Calibri" w:cs="Calibri"/>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rFonts w:cs="New York"/>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rFonts w:cs="New York"/>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New York"/>
        <w:b/>
        <w:bCs/>
        <w:color w:val="000000"/>
      </w:rPr>
      <w:tblPr/>
      <w:tcPr>
        <w:tcBorders>
          <w:top w:val="nil"/>
          <w:left w:val="nil"/>
          <w:bottom w:val="nil"/>
          <w:right w:val="nil"/>
          <w:insideH w:val="nil"/>
          <w:insideV w:val="nil"/>
          <w:tl2br w:val="nil"/>
          <w:tr2bl w:val="nil"/>
        </w:tcBorders>
      </w:tcPr>
    </w:tblStylePr>
  </w:style>
  <w:style w:type="table" w:styleId="88">
    <w:name w:val="Table Classic 4"/>
    <w:basedOn w:val="78"/>
    <w:semiHidden/>
    <w:qFormat/>
    <w:uiPriority w:val="99"/>
    <w:pPr>
      <w:widowControl w:val="0"/>
      <w:spacing w:after="200" w:line="276" w:lineRule="auto"/>
    </w:pPr>
    <w:rPr>
      <w:rFonts w:ascii="Calibri" w:hAnsi="Calibri" w:cs="Calibri"/>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blStylePr w:type="firstRow">
      <w:rPr>
        <w:rFonts w:cs="New York"/>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rFonts w:cs="New York"/>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rFonts w:cs="New York"/>
        <w:b/>
        <w:bCs/>
      </w:rPr>
      <w:tblPr/>
      <w:tcPr>
        <w:tcBorders>
          <w:top w:val="nil"/>
          <w:left w:val="nil"/>
          <w:bottom w:val="nil"/>
          <w:right w:val="nil"/>
          <w:insideH w:val="nil"/>
          <w:insideV w:val="nil"/>
          <w:tl2br w:val="nil"/>
          <w:tr2bl w:val="nil"/>
        </w:tcBorders>
      </w:tcPr>
    </w:tblStylePr>
    <w:tblStylePr w:type="nwCell">
      <w:rPr>
        <w:rFonts w:cs="New York"/>
        <w:b/>
        <w:bCs/>
      </w:rPr>
      <w:tblPr/>
      <w:tcPr>
        <w:tcBorders>
          <w:top w:val="nil"/>
          <w:left w:val="nil"/>
          <w:bottom w:val="nil"/>
          <w:right w:val="nil"/>
          <w:insideH w:val="nil"/>
          <w:insideV w:val="nil"/>
          <w:tl2br w:val="nil"/>
          <w:tr2bl w:val="nil"/>
        </w:tcBorders>
      </w:tcPr>
    </w:tblStylePr>
    <w:tblStylePr w:type="swCell">
      <w:rPr>
        <w:rFonts w:cs="New York"/>
        <w:color w:val="000080"/>
      </w:rPr>
      <w:tblPr/>
      <w:tcPr>
        <w:tcBorders>
          <w:top w:val="nil"/>
          <w:left w:val="nil"/>
          <w:bottom w:val="nil"/>
          <w:right w:val="nil"/>
          <w:insideH w:val="nil"/>
          <w:insideV w:val="nil"/>
          <w:tl2br w:val="nil"/>
          <w:tr2bl w:val="nil"/>
        </w:tcBorders>
      </w:tcPr>
    </w:tblStylePr>
  </w:style>
  <w:style w:type="table" w:styleId="89">
    <w:name w:val="Table Simple 1"/>
    <w:basedOn w:val="78"/>
    <w:semiHidden/>
    <w:qFormat/>
    <w:uiPriority w:val="99"/>
    <w:pPr>
      <w:widowControl w:val="0"/>
      <w:spacing w:after="200" w:line="276" w:lineRule="auto"/>
    </w:pPr>
    <w:rPr>
      <w:rFonts w:ascii="Calibri" w:hAnsi="Calibri" w:cs="Calibri"/>
    </w:rPr>
    <w:tblPr>
      <w:tblBorders>
        <w:top w:val="single" w:color="008000" w:sz="12" w:space="0"/>
        <w:bottom w:val="single" w:color="008000" w:sz="12" w:space="0"/>
      </w:tblBorders>
      <w:tblCellMar>
        <w:top w:w="0" w:type="dxa"/>
        <w:left w:w="108" w:type="dxa"/>
        <w:bottom w:w="0" w:type="dxa"/>
        <w:right w:w="108" w:type="dxa"/>
      </w:tblCellMar>
    </w:tblPr>
    <w:tblStylePr w:type="firstRow">
      <w:rPr>
        <w:rFonts w:cs="New York"/>
      </w:rPr>
      <w:tblPr/>
      <w:tcPr>
        <w:tcBorders>
          <w:top w:val="nil"/>
          <w:left w:val="single" w:color="008000" w:sz="6" w:space="0"/>
          <w:bottom w:val="nil"/>
          <w:right w:val="nil"/>
          <w:insideH w:val="nil"/>
          <w:insideV w:val="nil"/>
          <w:tl2br w:val="nil"/>
          <w:tr2bl w:val="nil"/>
        </w:tcBorders>
      </w:tcPr>
    </w:tblStylePr>
    <w:tblStylePr w:type="lastRow">
      <w:rPr>
        <w:rFonts w:cs="New York"/>
      </w:rPr>
      <w:tblPr/>
      <w:tcPr>
        <w:tcBorders>
          <w:top w:val="single" w:color="008000" w:sz="6" w:space="0"/>
          <w:left w:val="nil"/>
          <w:bottom w:val="nil"/>
          <w:right w:val="nil"/>
          <w:insideH w:val="nil"/>
          <w:insideV w:val="nil"/>
          <w:tl2br w:val="nil"/>
          <w:tr2bl w:val="nil"/>
        </w:tcBorders>
      </w:tcPr>
    </w:tblStylePr>
  </w:style>
  <w:style w:type="table" w:styleId="90">
    <w:name w:val="Table Simple 2"/>
    <w:basedOn w:val="78"/>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blStylePr w:type="firstRow">
      <w:rPr>
        <w:rFonts w:cs="New York"/>
        <w:b/>
        <w:bCs/>
      </w:rPr>
      <w:tblPr/>
      <w:tcPr>
        <w:tcBorders>
          <w:top w:val="nil"/>
          <w:left w:val="single" w:color="000000" w:sz="12" w:space="0"/>
          <w:bottom w:val="nil"/>
          <w:right w:val="nil"/>
          <w:insideH w:val="nil"/>
          <w:insideV w:val="nil"/>
          <w:tl2br w:val="nil"/>
          <w:tr2bl w:val="nil"/>
        </w:tcBorders>
      </w:tcPr>
    </w:tblStylePr>
    <w:tblStylePr w:type="lastRow">
      <w:rPr>
        <w:rFonts w:cs="New York"/>
        <w:b/>
        <w:bCs/>
        <w:color w:val="auto"/>
      </w:rPr>
      <w:tblPr/>
      <w:tcPr>
        <w:tcBorders>
          <w:top w:val="single" w:color="00000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single" w:color="000000" w:sz="12" w:space="0"/>
          <w:insideH w:val="nil"/>
          <w:insideV w:val="nil"/>
          <w:tl2br w:val="nil"/>
          <w:tr2bl w:val="nil"/>
        </w:tcBorders>
      </w:tcPr>
    </w:tblStylePr>
    <w:tblStylePr w:type="lastCol">
      <w:rPr>
        <w:rFonts w:cs="New York"/>
        <w:b/>
        <w:bCs/>
      </w:rPr>
      <w:tblPr/>
      <w:tcPr>
        <w:tcBorders>
          <w:top w:val="nil"/>
          <w:left w:val="nil"/>
          <w:bottom w:val="single" w:color="000000" w:sz="6" w:space="0"/>
          <w:right w:val="nil"/>
          <w:insideH w:val="nil"/>
          <w:insideV w:val="nil"/>
          <w:tl2br w:val="nil"/>
          <w:tr2bl w:val="nil"/>
        </w:tcBorders>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1">
    <w:name w:val="Table Simple 3"/>
    <w:basedOn w:val="78"/>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New York"/>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Subtle 1"/>
    <w:basedOn w:val="78"/>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blStylePr w:type="firstRow">
      <w:rPr>
        <w:rFonts w:cs="New York"/>
      </w:rPr>
      <w:tblPr/>
      <w:tcPr>
        <w:tcBorders>
          <w:top w:val="single" w:color="000000" w:sz="6" w:space="0"/>
          <w:left w:val="single" w:color="000000" w:sz="12" w:space="0"/>
          <w:bottom w:val="nil"/>
          <w:right w:val="nil"/>
          <w:insideH w:val="nil"/>
          <w:insideV w:val="nil"/>
          <w:tl2br w:val="nil"/>
          <w:tr2bl w:val="nil"/>
        </w:tcBorders>
      </w:tcPr>
    </w:tblStylePr>
    <w:tblStylePr w:type="lastRow">
      <w:rPr>
        <w:rFonts w:cs="New York"/>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New York"/>
      </w:rPr>
      <w:tblPr/>
      <w:tcPr>
        <w:tcBorders>
          <w:top w:val="nil"/>
          <w:left w:val="nil"/>
          <w:bottom w:val="nil"/>
          <w:right w:val="single" w:color="000000" w:sz="12" w:space="0"/>
          <w:insideH w:val="nil"/>
          <w:insideV w:val="nil"/>
          <w:tl2br w:val="nil"/>
          <w:tr2bl w:val="nil"/>
        </w:tcBorders>
      </w:tcPr>
    </w:tblStylePr>
    <w:tblStylePr w:type="lastCol">
      <w:rPr>
        <w:rFonts w:cs="New York"/>
      </w:rPr>
      <w:tblPr/>
      <w:tcPr>
        <w:tcBorders>
          <w:top w:val="nil"/>
          <w:left w:val="nil"/>
          <w:bottom w:val="single" w:color="000000" w:sz="12" w:space="0"/>
          <w:right w:val="nil"/>
          <w:insideH w:val="nil"/>
          <w:insideV w:val="nil"/>
          <w:tl2br w:val="nil"/>
          <w:tr2bl w:val="nil"/>
        </w:tcBorders>
      </w:tcPr>
    </w:tblStylePr>
    <w:tblStylePr w:type="band1Horz">
      <w:rPr>
        <w:rFonts w:cs="New York"/>
      </w:rPr>
      <w:tblPr/>
      <w:tcPr>
        <w:tcBorders>
          <w:top w:val="nil"/>
          <w:left w:val="single" w:color="000000" w:sz="6" w:space="0"/>
          <w:bottom w:val="nil"/>
          <w:right w:val="nil"/>
          <w:insideH w:val="nil"/>
          <w:insideV w:val="nil"/>
          <w:tl2br w:val="nil"/>
          <w:tr2bl w:val="nil"/>
        </w:tcBorders>
        <w:shd w:val="pct25" w:color="8080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3">
    <w:name w:val="Table Subtle 2"/>
    <w:basedOn w:val="78"/>
    <w:semiHidden/>
    <w:qFormat/>
    <w:uiPriority w:val="99"/>
    <w:pPr>
      <w:widowControl w:val="0"/>
      <w:spacing w:after="200" w:line="276" w:lineRule="auto"/>
    </w:pPr>
    <w:rPr>
      <w:rFonts w:ascii="Calibri" w:hAnsi="Calibri" w:cs="Calibri"/>
    </w:rPr>
    <w:tblPr>
      <w:tblBorders>
        <w:left w:val="single" w:color="000000" w:sz="6" w:space="0"/>
        <w:right w:val="single" w:color="000000" w:sz="6" w:space="0"/>
      </w:tblBorders>
      <w:tblCellMar>
        <w:top w:w="0" w:type="dxa"/>
        <w:left w:w="108" w:type="dxa"/>
        <w:bottom w:w="0" w:type="dxa"/>
        <w:right w:w="108" w:type="dxa"/>
      </w:tblCellMar>
    </w:tblPr>
    <w:tblStylePr w:type="firstRow">
      <w:rPr>
        <w:rFonts w:cs="New York"/>
      </w:rPr>
      <w:tblPr/>
      <w:tcPr>
        <w:tcBorders>
          <w:top w:val="nil"/>
          <w:left w:val="single" w:color="000000" w:sz="12" w:space="0"/>
          <w:bottom w:val="nil"/>
          <w:right w:val="nil"/>
          <w:insideH w:val="nil"/>
          <w:insideV w:val="nil"/>
          <w:tl2br w:val="nil"/>
          <w:tr2bl w:val="nil"/>
        </w:tcBorders>
      </w:tcPr>
    </w:tblStylePr>
    <w:tblStylePr w:type="lastRow">
      <w:rPr>
        <w:rFonts w:cs="New York"/>
      </w:rPr>
      <w:tblPr/>
      <w:tcPr>
        <w:tcBorders>
          <w:top w:val="single" w:color="000000" w:sz="12" w:space="0"/>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New York"/>
      </w:rPr>
      <w:tblPr/>
      <w:tcPr>
        <w:tcBorders>
          <w:top w:val="nil"/>
          <w:left w:val="nil"/>
          <w:bottom w:val="single" w:color="000000" w:sz="12" w:space="0"/>
          <w:right w:val="nil"/>
          <w:insideH w:val="nil"/>
          <w:insideV w:val="nil"/>
          <w:tl2br w:val="nil"/>
          <w:tr2bl w:val="nil"/>
        </w:tcBorders>
        <w:shd w:val="pct25" w:color="8080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4">
    <w:name w:val="Table 3D effects 1"/>
    <w:basedOn w:val="78"/>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cPr>
      <w:shd w:val="solid" w:color="C0C0C0" w:fill="FFFFFF"/>
    </w:tcPr>
    <w:tblStylePr w:type="firstRow">
      <w:rPr>
        <w:rFonts w:cs="New York"/>
        <w:b/>
        <w:bCs/>
        <w:color w:val="800080"/>
      </w:rPr>
      <w:tblPr/>
      <w:tcPr>
        <w:tcBorders>
          <w:top w:val="nil"/>
          <w:left w:val="single" w:color="808080" w:sz="6" w:space="0"/>
          <w:bottom w:val="nil"/>
          <w:right w:val="nil"/>
          <w:insideH w:val="nil"/>
          <w:insideV w:val="nil"/>
          <w:tl2br w:val="nil"/>
          <w:tr2bl w:val="nil"/>
        </w:tcBorders>
      </w:tcPr>
    </w:tblStylePr>
    <w:tblStylePr w:type="lastRow">
      <w:rPr>
        <w:rFonts w:cs="New York"/>
      </w:rPr>
      <w:tblPr/>
      <w:tcPr>
        <w:tcBorders>
          <w:top w:val="single" w:color="FFFFFF"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single" w:color="808080" w:sz="6" w:space="0"/>
          <w:insideH w:val="nil"/>
          <w:insideV w:val="nil"/>
          <w:tl2br w:val="nil"/>
          <w:tr2bl w:val="nil"/>
        </w:tcBorders>
      </w:tcPr>
    </w:tblStylePr>
    <w:tblStylePr w:type="lastCol">
      <w:rPr>
        <w:rFonts w:cs="New York"/>
      </w:rPr>
      <w:tblPr/>
      <w:tcPr>
        <w:tcBorders>
          <w:top w:val="nil"/>
          <w:left w:val="nil"/>
          <w:bottom w:val="single" w:color="FFFFFF" w:sz="6" w:space="0"/>
          <w:right w:val="nil"/>
          <w:insideH w:val="nil"/>
          <w:insideV w:val="nil"/>
          <w:tl2br w:val="nil"/>
          <w:tr2bl w:val="nil"/>
        </w:tcBorders>
      </w:tcPr>
    </w:tblStylePr>
    <w:tblStylePr w:type="neCell">
      <w:rPr>
        <w:rFonts w:cs="New York"/>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nil"/>
          <w:tr2bl w:val="nil"/>
        </w:tcBorders>
      </w:tcPr>
    </w:tblStylePr>
    <w:tblStylePr w:type="seCell">
      <w:rPr>
        <w:rFonts w:cs="New York"/>
      </w:rPr>
      <w:tblPr/>
      <w:tcPr>
        <w:tcBorders>
          <w:top w:val="nil"/>
          <w:left w:val="nil"/>
          <w:bottom w:val="nil"/>
          <w:right w:val="nil"/>
          <w:insideH w:val="nil"/>
          <w:insideV w:val="nil"/>
          <w:tl2br w:val="nil"/>
          <w:tr2bl w:val="nil"/>
        </w:tcBorders>
      </w:tcPr>
    </w:tblStylePr>
    <w:tblStylePr w:type="swCell">
      <w:rPr>
        <w:rFonts w:cs="New York"/>
        <w:color w:val="000080"/>
      </w:rPr>
      <w:tblPr/>
      <w:tcPr>
        <w:tcBorders>
          <w:top w:val="nil"/>
          <w:left w:val="nil"/>
          <w:bottom w:val="nil"/>
          <w:right w:val="nil"/>
          <w:insideH w:val="nil"/>
          <w:insideV w:val="nil"/>
          <w:tl2br w:val="nil"/>
          <w:tr2bl w:val="nil"/>
        </w:tcBorders>
      </w:tcPr>
    </w:tblStylePr>
  </w:style>
  <w:style w:type="table" w:styleId="95">
    <w:name w:val="Table 3D effects 2"/>
    <w:basedOn w:val="78"/>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cPr>
      <w:shd w:val="solid" w:color="C0C0C0" w:fill="FFFFFF"/>
    </w:tcPr>
    <w:tblStylePr w:type="firstRow">
      <w:rPr>
        <w:rFonts w:cs="New York"/>
        <w:b/>
        <w:bCs/>
      </w:rPr>
      <w:tblPr/>
      <w:tcPr>
        <w:tcBorders>
          <w:top w:val="nil"/>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color="808080" w:sz="6" w:space="0"/>
          <w:insideH w:val="nil"/>
          <w:insideV w:val="nil"/>
          <w:tl2br w:val="nil"/>
          <w:tr2bl w:val="nil"/>
        </w:tcBorders>
      </w:tcPr>
    </w:tblStylePr>
    <w:tblStylePr w:type="lastCol">
      <w:rPr>
        <w:rFonts w:cs="New York"/>
      </w:rPr>
      <w:tblPr/>
      <w:tcPr>
        <w:tcBorders>
          <w:top w:val="nil"/>
          <w:left w:val="nil"/>
          <w:bottom w:val="nil"/>
          <w:right w:val="single" w:color="FFFFFF" w:sz="6" w:space="0"/>
          <w:insideH w:val="nil"/>
          <w:insideV w:val="nil"/>
          <w:tl2br w:val="nil"/>
          <w:tr2bl w:val="nil"/>
        </w:tcBorders>
      </w:tcPr>
    </w:tblStylePr>
    <w:tblStylePr w:type="band1Horz">
      <w:rPr>
        <w:rFonts w:cs="New York"/>
      </w:rPr>
      <w:tblPr/>
      <w:tcPr>
        <w:tcBorders>
          <w:top w:val="single" w:color="808080" w:sz="6" w:space="0"/>
          <w:left w:val="single" w:color="FFFFFF" w:sz="6" w:space="0"/>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6">
    <w:name w:val="Table 3D effects 3"/>
    <w:basedOn w:val="78"/>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blStylePr w:type="firstRow">
      <w:rPr>
        <w:rFonts w:cs="New York"/>
        <w:b/>
        <w:bCs/>
      </w:rPr>
      <w:tblPr/>
      <w:tcPr>
        <w:tcBorders>
          <w:top w:val="nil"/>
          <w:left w:val="nil"/>
          <w:bottom w:val="nil"/>
          <w:right w:val="nil"/>
          <w:insideH w:val="nil"/>
          <w:insideV w:val="nil"/>
          <w:tl2br w:val="nil"/>
          <w:tr2bl w:val="nil"/>
        </w:tcBorders>
      </w:tcPr>
    </w:tblStylePr>
    <w:tblStylePr w:type="firstCol">
      <w:rPr>
        <w:rFonts w:cs="New York"/>
      </w:rPr>
      <w:tblPr/>
      <w:tcPr>
        <w:tcBorders>
          <w:top w:val="nil"/>
          <w:left w:val="nil"/>
          <w:bottom w:val="nil"/>
          <w:right w:val="single" w:color="808080" w:sz="6" w:space="0"/>
          <w:insideH w:val="nil"/>
          <w:insideV w:val="nil"/>
          <w:tl2br w:val="nil"/>
          <w:tr2bl w:val="nil"/>
        </w:tcBorders>
      </w:tcPr>
    </w:tblStylePr>
    <w:tblStylePr w:type="lastCol">
      <w:rPr>
        <w:rFonts w:cs="New York"/>
      </w:rPr>
      <w:tblPr/>
      <w:tcPr>
        <w:tcBorders>
          <w:top w:val="nil"/>
          <w:left w:val="nil"/>
          <w:bottom w:val="nil"/>
          <w:right w:val="single" w:color="FFFFFF" w:sz="6" w:space="0"/>
          <w:insideH w:val="nil"/>
          <w:insideV w:val="nil"/>
          <w:tl2br w:val="nil"/>
          <w:tr2bl w:val="nil"/>
        </w:tcBorders>
      </w:tcPr>
    </w:tblStylePr>
    <w:tblStylePr w:type="band1Vert">
      <w:rPr>
        <w:rFonts w:cs="New York"/>
        <w:color w:val="auto"/>
      </w:rPr>
      <w:tblPr/>
      <w:tcPr>
        <w:shd w:val="solid" w:color="C0C0C0" w:fill="FFFFFF"/>
      </w:tcPr>
    </w:tblStylePr>
    <w:tblStylePr w:type="band2Vert">
      <w:rPr>
        <w:rFonts w:cs="New York"/>
        <w:color w:val="auto"/>
      </w:rPr>
      <w:tblPr/>
      <w:tcPr>
        <w:shd w:val="pct50" w:color="C0C0C0" w:fill="FFFFFF"/>
      </w:tcPr>
    </w:tblStylePr>
    <w:tblStylePr w:type="band1Horz">
      <w:rPr>
        <w:rFonts w:cs="New York"/>
      </w:rPr>
      <w:tblPr/>
      <w:tcPr>
        <w:tcBorders>
          <w:top w:val="single" w:color="808080" w:sz="6" w:space="0"/>
          <w:left w:val="single" w:color="FFFFFF" w:sz="6" w:space="0"/>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7">
    <w:name w:val="Table List 1"/>
    <w:basedOn w:val="78"/>
    <w:semiHidden/>
    <w:qFormat/>
    <w:uiPriority w:val="99"/>
    <w:pPr>
      <w:widowControl w:val="0"/>
      <w:spacing w:after="200" w:line="276" w:lineRule="auto"/>
    </w:pPr>
    <w:rPr>
      <w:rFonts w:ascii="Calibri" w:hAnsi="Calibri" w:cs="Calibri"/>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rFonts w:cs="New York"/>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rPr>
        <w:rFonts w:cs="New York"/>
      </w:rPr>
      <w:tblPr/>
      <w:tcPr>
        <w:tcBorders>
          <w:top w:val="single" w:color="000000" w:sz="6" w:space="0"/>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New York"/>
        <w:color w:val="auto"/>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8">
    <w:name w:val="Table List 2"/>
    <w:basedOn w:val="78"/>
    <w:semiHidden/>
    <w:qFormat/>
    <w:uiPriority w:val="99"/>
    <w:pPr>
      <w:widowControl w:val="0"/>
      <w:spacing w:after="200" w:line="276" w:lineRule="auto"/>
    </w:pPr>
    <w:rPr>
      <w:rFonts w:ascii="Calibri" w:hAnsi="Calibri" w:cs="Calibri"/>
    </w:rPr>
    <w:tblPr>
      <w:tblBorders>
        <w:bottom w:val="single" w:color="808080" w:sz="12" w:space="0"/>
      </w:tblBorders>
      <w:tblCellMar>
        <w:top w:w="0" w:type="dxa"/>
        <w:left w:w="108" w:type="dxa"/>
        <w:bottom w:w="0" w:type="dxa"/>
        <w:right w:w="108" w:type="dxa"/>
      </w:tblCellMar>
    </w:tblPr>
    <w:tblStylePr w:type="firstRow">
      <w:rPr>
        <w:rFonts w:cs="New York"/>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rPr>
        <w:rFonts w:cs="New York"/>
      </w:rPr>
      <w:tblPr/>
      <w:tcPr>
        <w:tcBorders>
          <w:top w:val="single" w:color="000000" w:sz="6" w:space="0"/>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New York"/>
        <w:color w:val="auto"/>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99">
    <w:name w:val="Table List 3"/>
    <w:basedOn w:val="78"/>
    <w:semiHidden/>
    <w:qFormat/>
    <w:uiPriority w:val="99"/>
    <w:pPr>
      <w:widowControl w:val="0"/>
      <w:spacing w:after="200" w:line="276" w:lineRule="auto"/>
    </w:pPr>
    <w:rPr>
      <w:rFonts w:ascii="Calibri" w:hAnsi="Calibri" w:cs="Calibri"/>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blStylePr w:type="firstRow">
      <w:rPr>
        <w:rFonts w:cs="New York"/>
        <w:b/>
        <w:bCs/>
        <w:color w:val="000080"/>
      </w:rPr>
      <w:tblPr/>
      <w:tcPr>
        <w:tcBorders>
          <w:top w:val="nil"/>
          <w:left w:val="single" w:color="000000" w:sz="12" w:space="0"/>
          <w:bottom w:val="nil"/>
          <w:right w:val="nil"/>
          <w:insideH w:val="nil"/>
          <w:insideV w:val="nil"/>
          <w:tl2br w:val="nil"/>
          <w:tr2bl w:val="nil"/>
        </w:tcBorders>
      </w:tcPr>
    </w:tblStylePr>
    <w:tblStylePr w:type="lastRow">
      <w:rPr>
        <w:rFonts w:cs="New York"/>
      </w:rPr>
      <w:tblPr/>
      <w:tcPr>
        <w:tcBorders>
          <w:top w:val="single" w:color="000000" w:sz="12" w:space="0"/>
          <w:left w:val="nil"/>
          <w:bottom w:val="nil"/>
          <w:right w:val="nil"/>
          <w:insideH w:val="nil"/>
          <w:insideV w:val="nil"/>
          <w:tl2br w:val="nil"/>
          <w:tr2bl w:val="nil"/>
        </w:tcBorders>
      </w:tcPr>
    </w:tblStylePr>
    <w:tblStylePr w:type="swCell">
      <w:rPr>
        <w:rFonts w:cs="New York"/>
        <w:i/>
        <w:iCs/>
        <w:color w:val="000080"/>
      </w:rPr>
      <w:tblPr/>
      <w:tcPr>
        <w:tcBorders>
          <w:top w:val="nil"/>
          <w:left w:val="nil"/>
          <w:bottom w:val="nil"/>
          <w:right w:val="nil"/>
          <w:insideH w:val="nil"/>
          <w:insideV w:val="nil"/>
          <w:tl2br w:val="nil"/>
          <w:tr2bl w:val="nil"/>
        </w:tcBorders>
      </w:tcPr>
    </w:tblStylePr>
  </w:style>
  <w:style w:type="table" w:styleId="100">
    <w:name w:val="Table List 4"/>
    <w:basedOn w:val="78"/>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blStylePr w:type="firstRow">
      <w:rPr>
        <w:rFonts w:cs="New York"/>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1">
    <w:name w:val="Table List 5"/>
    <w:basedOn w:val="78"/>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blStylePr w:type="firstRow">
      <w:rPr>
        <w:rFonts w:cs="New York"/>
        <w:b/>
        <w:bCs/>
      </w:rPr>
      <w:tblPr/>
      <w:tcPr>
        <w:tcBorders>
          <w:top w:val="nil"/>
          <w:left w:val="single" w:color="000000" w:sz="12" w:space="0"/>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style>
  <w:style w:type="table" w:styleId="102">
    <w:name w:val="Table List 6"/>
    <w:basedOn w:val="78"/>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rFonts w:cs="New York"/>
        <w:b/>
        <w:bCs/>
      </w:rPr>
      <w:tblPr/>
      <w:tcPr>
        <w:tcBorders>
          <w:top w:val="nil"/>
          <w:left w:val="single" w:color="000000" w:sz="12" w:space="0"/>
          <w:bottom w:val="nil"/>
          <w:right w:val="nil"/>
          <w:insideH w:val="nil"/>
          <w:insideV w:val="nil"/>
          <w:tl2br w:val="nil"/>
          <w:tr2bl w:val="nil"/>
        </w:tcBorders>
      </w:tcPr>
    </w:tblStylePr>
    <w:tblStylePr w:type="firstCol">
      <w:rPr>
        <w:rFonts w:cs="New York"/>
        <w:b/>
        <w:bCs/>
      </w:rPr>
      <w:tblPr/>
      <w:tcPr>
        <w:tcBorders>
          <w:top w:val="nil"/>
          <w:left w:val="nil"/>
          <w:bottom w:val="nil"/>
          <w:right w:val="single" w:color="000000" w:sz="12" w:space="0"/>
          <w:insideH w:val="nil"/>
          <w:insideV w:val="nil"/>
          <w:tl2br w:val="nil"/>
          <w:tr2bl w:val="nil"/>
        </w:tcBorders>
      </w:tcPr>
    </w:tblStylePr>
    <w:tblStylePr w:type="band1Horz">
      <w:rPr>
        <w:rFonts w:cs="New York"/>
      </w:rPr>
      <w:tblPr/>
      <w:tcPr>
        <w:tcBorders>
          <w:top w:val="nil"/>
          <w:left w:val="nil"/>
          <w:bottom w:val="nil"/>
          <w:right w:val="nil"/>
          <w:insideH w:val="nil"/>
          <w:insideV w:val="nil"/>
          <w:tl2br w:val="nil"/>
          <w:tr2bl w:val="nil"/>
        </w:tcBorders>
        <w:shd w:val="pct25" w:color="000000" w:fill="FFFFFF"/>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03">
    <w:name w:val="Table List 7"/>
    <w:basedOn w:val="78"/>
    <w:semiHidden/>
    <w:qFormat/>
    <w:uiPriority w:val="99"/>
    <w:pPr>
      <w:widowControl w:val="0"/>
      <w:spacing w:after="200" w:line="276" w:lineRule="auto"/>
    </w:pPr>
    <w:rPr>
      <w:rFonts w:ascii="Calibri" w:hAnsi="Calibri" w:cs="Calibri"/>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rFonts w:cs="New York"/>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rFonts w:cs="New York"/>
        <w:b/>
        <w:bCs/>
      </w:rPr>
      <w:tblPr/>
      <w:tcPr>
        <w:tcBorders>
          <w:top w:val="single" w:color="008000" w:sz="12"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New York"/>
      </w:rPr>
      <w:tblPr/>
      <w:tcPr>
        <w:tcBorders>
          <w:top w:val="nil"/>
          <w:left w:val="nil"/>
          <w:bottom w:val="nil"/>
          <w:right w:val="nil"/>
          <w:insideH w:val="nil"/>
          <w:insideV w:val="nil"/>
          <w:tl2br w:val="nil"/>
          <w:tr2bl w:val="nil"/>
        </w:tcBorders>
        <w:shd w:val="pct25" w:color="FFFF00" w:fill="FFFFFF"/>
      </w:tcPr>
    </w:tblStylePr>
  </w:style>
  <w:style w:type="table" w:styleId="104">
    <w:name w:val="Table List 8"/>
    <w:basedOn w:val="78"/>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rFonts w:cs="New York"/>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rFonts w:cs="New York"/>
        <w:b/>
        <w:bCs/>
      </w:rPr>
      <w:tblPr/>
      <w:tcPr>
        <w:tcBorders>
          <w:top w:val="single" w:color="00000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Horz">
      <w:rPr>
        <w:rFonts w:cs="New York"/>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New York"/>
      </w:rPr>
      <w:tblPr/>
      <w:tcPr>
        <w:tcBorders>
          <w:top w:val="nil"/>
          <w:left w:val="nil"/>
          <w:bottom w:val="nil"/>
          <w:right w:val="nil"/>
          <w:insideH w:val="nil"/>
          <w:insideV w:val="nil"/>
          <w:tl2br w:val="nil"/>
          <w:tr2bl w:val="nil"/>
        </w:tcBorders>
        <w:shd w:val="pct50" w:color="FF0000" w:fill="FFFFFF"/>
      </w:tcPr>
    </w:tblStylePr>
    <w:tblStylePr w:type="nwCell">
      <w:rPr>
        <w:rFonts w:cs="New York"/>
      </w:rPr>
      <w:tblPr/>
      <w:tcPr>
        <w:tcBorders>
          <w:top w:val="nil"/>
          <w:left w:val="nil"/>
          <w:bottom w:val="nil"/>
          <w:right w:val="nil"/>
          <w:insideH w:val="nil"/>
          <w:insideV w:val="nil"/>
          <w:tl2br w:val="single" w:color="auto" w:sz="6" w:space="0"/>
          <w:tr2bl w:val="nil"/>
        </w:tcBorders>
      </w:tcPr>
    </w:tblStylePr>
  </w:style>
  <w:style w:type="table" w:styleId="105">
    <w:name w:val="Table Contemporary"/>
    <w:basedOn w:val="78"/>
    <w:semiHidden/>
    <w:qFormat/>
    <w:uiPriority w:val="99"/>
    <w:pPr>
      <w:widowControl w:val="0"/>
      <w:spacing w:after="200" w:line="276" w:lineRule="auto"/>
    </w:pPr>
    <w:rPr>
      <w:rFonts w:ascii="Calibri" w:hAnsi="Calibri" w:cs="Calibri"/>
    </w:r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cs="New York"/>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New York"/>
        <w:color w:val="auto"/>
      </w:rPr>
      <w:tblPr/>
      <w:tcPr>
        <w:tcBorders>
          <w:top w:val="nil"/>
          <w:left w:val="nil"/>
          <w:bottom w:val="nil"/>
          <w:right w:val="nil"/>
          <w:insideH w:val="nil"/>
          <w:insideV w:val="nil"/>
          <w:tl2br w:val="nil"/>
          <w:tr2bl w:val="nil"/>
        </w:tcBorders>
        <w:shd w:val="pct5" w:color="000000" w:fill="FFFFFF"/>
      </w:tcPr>
    </w:tblStylePr>
    <w:tblStylePr w:type="band2Horz">
      <w:rPr>
        <w:rFonts w:cs="New York"/>
        <w:color w:val="auto"/>
      </w:rPr>
      <w:tblPr/>
      <w:tcPr>
        <w:tcBorders>
          <w:top w:val="nil"/>
          <w:left w:val="nil"/>
          <w:bottom w:val="nil"/>
          <w:right w:val="nil"/>
          <w:insideH w:val="nil"/>
          <w:insideV w:val="nil"/>
          <w:tl2br w:val="nil"/>
          <w:tr2bl w:val="nil"/>
        </w:tcBorders>
        <w:shd w:val="pct20" w:color="000000" w:fill="FFFFFF"/>
      </w:tcPr>
    </w:tblStylePr>
  </w:style>
  <w:style w:type="table" w:styleId="106">
    <w:name w:val="Table Columns 1"/>
    <w:basedOn w:val="78"/>
    <w:semiHidden/>
    <w:qFormat/>
    <w:uiPriority w:val="99"/>
    <w:pPr>
      <w:widowControl w:val="0"/>
      <w:spacing w:after="200" w:line="276" w:lineRule="auto"/>
    </w:pPr>
    <w:rPr>
      <w:rFonts w:ascii="Calibri" w:hAnsi="Calibri" w:cs="Calibri"/>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New York"/>
        <w:b w:val="0"/>
        <w:bCs w:val="0"/>
      </w:rPr>
      <w:tblPr/>
      <w:tcPr>
        <w:tcBorders>
          <w:top w:val="nil"/>
          <w:left w:val="double" w:color="000000" w:sz="6" w:space="0"/>
          <w:bottom w:val="nil"/>
          <w:right w:val="nil"/>
          <w:insideH w:val="nil"/>
          <w:insideV w:val="nil"/>
          <w:tl2br w:val="nil"/>
          <w:tr2bl w:val="nil"/>
        </w:tcBorders>
      </w:tcPr>
    </w:tblStylePr>
    <w:tblStylePr w:type="lastRow">
      <w:rPr>
        <w:rFonts w:cs="New York"/>
        <w:b w:val="0"/>
        <w:bCs w:val="0"/>
      </w:rPr>
      <w:tblPr/>
      <w:tcPr>
        <w:tcBorders>
          <w:top w:val="nil"/>
          <w:left w:val="nil"/>
          <w:bottom w:val="nil"/>
          <w:right w:val="nil"/>
          <w:insideH w:val="nil"/>
          <w:insideV w:val="nil"/>
          <w:tl2br w:val="nil"/>
          <w:tr2bl w:val="nil"/>
        </w:tcBorders>
      </w:tcPr>
    </w:tblStylePr>
    <w:tblStylePr w:type="firstCol">
      <w:rPr>
        <w:rFonts w:cs="New York"/>
        <w:b w:val="0"/>
        <w:bCs w:val="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band1Vert">
      <w:rPr>
        <w:rFonts w:cs="New York"/>
        <w:color w:val="auto"/>
      </w:rPr>
      <w:tblPr/>
      <w:tcPr>
        <w:shd w:val="pct25" w:color="000000" w:fill="FFFFFF"/>
      </w:tcPr>
    </w:tblStylePr>
    <w:tblStylePr w:type="band2Vert">
      <w:rPr>
        <w:rFonts w:cs="New York"/>
        <w:color w:val="auto"/>
      </w:rPr>
      <w:tblPr/>
      <w:tcPr>
        <w:shd w:val="pct25" w:color="FFFF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107">
    <w:name w:val="Table Columns 2"/>
    <w:basedOn w:val="78"/>
    <w:semiHidden/>
    <w:qFormat/>
    <w:uiPriority w:val="99"/>
    <w:pPr>
      <w:widowControl w:val="0"/>
      <w:spacing w:after="200" w:line="276" w:lineRule="auto"/>
    </w:pPr>
    <w:rPr>
      <w:rFonts w:ascii="Calibri" w:hAnsi="Calibri" w:cs="Calibri"/>
      <w:b/>
      <w:bCs/>
    </w:rPr>
    <w:tblPr>
      <w:tblCellMar>
        <w:top w:w="0" w:type="dxa"/>
        <w:left w:w="108" w:type="dxa"/>
        <w:bottom w:w="0" w:type="dxa"/>
        <w:right w:w="108" w:type="dxa"/>
      </w:tblCellMar>
    </w:tblPr>
    <w:tblStylePr w:type="firstRow">
      <w:rPr>
        <w:rFonts w:cs="New York"/>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New York"/>
        <w:b w:val="0"/>
        <w:bCs w:val="0"/>
      </w:rPr>
      <w:tblPr/>
      <w:tcPr>
        <w:tcBorders>
          <w:top w:val="nil"/>
          <w:left w:val="nil"/>
          <w:bottom w:val="nil"/>
          <w:right w:val="nil"/>
          <w:insideH w:val="nil"/>
          <w:insideV w:val="nil"/>
          <w:tl2br w:val="nil"/>
          <w:tr2bl w:val="nil"/>
        </w:tcBorders>
      </w:tcPr>
    </w:tblStylePr>
    <w:tblStylePr w:type="firstCol">
      <w:rPr>
        <w:rFonts w:cs="New York"/>
        <w:b w:val="0"/>
        <w:bCs w:val="0"/>
        <w:color w:val="00000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band1Vert">
      <w:rPr>
        <w:rFonts w:cs="New York"/>
        <w:color w:val="auto"/>
      </w:rPr>
      <w:tblPr/>
      <w:tcPr>
        <w:shd w:val="pct30" w:color="000000" w:fill="FFFFFF"/>
      </w:tcPr>
    </w:tblStylePr>
    <w:tblStylePr w:type="band2Vert">
      <w:rPr>
        <w:rFonts w:cs="New York"/>
        <w:color w:val="auto"/>
      </w:rPr>
      <w:tblPr/>
      <w:tcPr>
        <w:shd w:val="pct25" w:color="00FF00" w:fill="FFFFFF"/>
      </w:tcPr>
    </w:tblStylePr>
    <w:tblStylePr w:type="neCell">
      <w:rPr>
        <w:rFonts w:cs="New York"/>
        <w:b/>
        <w:bCs/>
      </w:rPr>
      <w:tblPr/>
      <w:tcPr>
        <w:tcBorders>
          <w:top w:val="nil"/>
          <w:left w:val="nil"/>
          <w:bottom w:val="nil"/>
          <w:right w:val="nil"/>
          <w:insideH w:val="nil"/>
          <w:insideV w:val="nil"/>
          <w:tl2br w:val="nil"/>
          <w:tr2bl w:val="nil"/>
        </w:tcBorders>
      </w:tcPr>
    </w:tblStylePr>
    <w:tblStylePr w:type="swCell">
      <w:rPr>
        <w:rFonts w:cs="New York"/>
        <w:b/>
        <w:bCs/>
      </w:rPr>
      <w:tblPr/>
      <w:tcPr>
        <w:tcBorders>
          <w:top w:val="nil"/>
          <w:left w:val="nil"/>
          <w:bottom w:val="nil"/>
          <w:right w:val="nil"/>
          <w:insideH w:val="nil"/>
          <w:insideV w:val="nil"/>
          <w:tl2br w:val="nil"/>
          <w:tr2bl w:val="nil"/>
        </w:tcBorders>
      </w:tcPr>
    </w:tblStylePr>
  </w:style>
  <w:style w:type="table" w:styleId="108">
    <w:name w:val="Table Columns 3"/>
    <w:basedOn w:val="78"/>
    <w:semiHidden/>
    <w:qFormat/>
    <w:uiPriority w:val="99"/>
    <w:pPr>
      <w:widowControl w:val="0"/>
      <w:spacing w:after="200" w:line="276" w:lineRule="auto"/>
    </w:pPr>
    <w:rPr>
      <w:rFonts w:ascii="Calibri" w:hAnsi="Calibri"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rFonts w:cs="New York"/>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New York"/>
        <w:b w:val="0"/>
        <w:bCs w:val="0"/>
      </w:rPr>
      <w:tblPr/>
      <w:tcPr>
        <w:tcBorders>
          <w:top w:val="single" w:color="000080" w:sz="6" w:space="0"/>
          <w:left w:val="nil"/>
          <w:bottom w:val="nil"/>
          <w:right w:val="nil"/>
          <w:insideH w:val="nil"/>
          <w:insideV w:val="nil"/>
          <w:tl2br w:val="nil"/>
          <w:tr2bl w:val="nil"/>
        </w:tcBorders>
      </w:tcPr>
    </w:tblStylePr>
    <w:tblStylePr w:type="firstCol">
      <w:rPr>
        <w:rFonts w:cs="New York"/>
        <w:b w:val="0"/>
        <w:bCs w:val="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band1Vert">
      <w:rPr>
        <w:rFonts w:cs="New York"/>
        <w:color w:val="auto"/>
      </w:rPr>
      <w:tblPr/>
      <w:tcPr>
        <w:shd w:val="solid" w:color="C0C0C0" w:fill="FFFFFF"/>
      </w:tcPr>
    </w:tblStylePr>
    <w:tblStylePr w:type="band2Vert">
      <w:rPr>
        <w:rFonts w:cs="New York"/>
        <w:color w:val="auto"/>
      </w:rPr>
      <w:tblPr/>
      <w:tcPr>
        <w:shd w:val="pct10" w:color="000000" w:fill="FFFFFF"/>
      </w:tcPr>
    </w:tblStylePr>
    <w:tblStylePr w:type="neCell">
      <w:rPr>
        <w:rFonts w:cs="New York"/>
        <w:b/>
        <w:bCs/>
      </w:rPr>
      <w:tblPr/>
      <w:tcPr>
        <w:tcBorders>
          <w:top w:val="nil"/>
          <w:left w:val="nil"/>
          <w:bottom w:val="nil"/>
          <w:right w:val="nil"/>
          <w:insideH w:val="nil"/>
          <w:insideV w:val="nil"/>
          <w:tl2br w:val="nil"/>
          <w:tr2bl w:val="nil"/>
        </w:tcBorders>
      </w:tcPr>
    </w:tblStylePr>
  </w:style>
  <w:style w:type="table" w:styleId="109">
    <w:name w:val="Table Columns 4"/>
    <w:basedOn w:val="78"/>
    <w:semiHidden/>
    <w:qFormat/>
    <w:uiPriority w:val="99"/>
    <w:pPr>
      <w:widowControl w:val="0"/>
      <w:spacing w:after="200" w:line="276" w:lineRule="auto"/>
    </w:pPr>
    <w:rPr>
      <w:rFonts w:ascii="Calibri" w:hAnsi="Calibri" w:cs="Calibri"/>
    </w:rPr>
    <w:tblPr>
      <w:tblCellMar>
        <w:top w:w="0" w:type="dxa"/>
        <w:left w:w="108" w:type="dxa"/>
        <w:bottom w:w="0" w:type="dxa"/>
        <w:right w:w="108" w:type="dxa"/>
      </w:tblCellMar>
    </w:tblPr>
    <w:tblStylePr w:type="firstRow">
      <w:rPr>
        <w:rFonts w:cs="New York"/>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Vert">
      <w:rPr>
        <w:rFonts w:cs="New York"/>
        <w:color w:val="auto"/>
      </w:rPr>
      <w:tblPr/>
      <w:tcPr>
        <w:shd w:val="pct50" w:color="008080" w:fill="FFFFFF"/>
      </w:tcPr>
    </w:tblStylePr>
    <w:tblStylePr w:type="band2Vert">
      <w:rPr>
        <w:rFonts w:cs="New York"/>
        <w:color w:val="auto"/>
      </w:rPr>
      <w:tblPr/>
      <w:tcPr>
        <w:shd w:val="pct10" w:color="000000" w:fill="FFFFFF"/>
      </w:tcPr>
    </w:tblStylePr>
  </w:style>
  <w:style w:type="table" w:styleId="110">
    <w:name w:val="Table Columns 5"/>
    <w:basedOn w:val="78"/>
    <w:semiHidden/>
    <w:qFormat/>
    <w:uiPriority w:val="99"/>
    <w:pPr>
      <w:widowControl w:val="0"/>
      <w:spacing w:after="200" w:line="276" w:lineRule="auto"/>
    </w:pPr>
    <w:rPr>
      <w:rFonts w:ascii="Calibri" w:hAnsi="Calibri" w:cs="Calibri"/>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rFonts w:cs="New York"/>
        <w:b/>
        <w:bCs/>
        <w:i/>
        <w:iCs/>
      </w:rPr>
      <w:tblPr/>
      <w:tcPr>
        <w:tcBorders>
          <w:top w:val="nil"/>
          <w:left w:val="single" w:color="808080" w:sz="6" w:space="0"/>
          <w:bottom w:val="nil"/>
          <w:right w:val="nil"/>
          <w:insideH w:val="nil"/>
          <w:insideV w:val="nil"/>
          <w:tl2br w:val="nil"/>
          <w:tr2bl w:val="nil"/>
        </w:tcBorders>
      </w:tcPr>
    </w:tblStylePr>
    <w:tblStylePr w:type="lastRow">
      <w:rPr>
        <w:rFonts w:cs="New York"/>
        <w:b/>
        <w:bCs/>
      </w:rPr>
      <w:tblPr/>
      <w:tcPr>
        <w:tcBorders>
          <w:top w:val="single" w:color="80808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band1Vert">
      <w:rPr>
        <w:rFonts w:cs="New York"/>
        <w:color w:val="auto"/>
      </w:rPr>
      <w:tblPr/>
      <w:tcPr>
        <w:shd w:val="solid" w:color="C0C0C0" w:fill="FFFFFF"/>
      </w:tcPr>
    </w:tblStylePr>
    <w:tblStylePr w:type="band2Vert">
      <w:rPr>
        <w:rFonts w:cs="New York"/>
        <w:color w:val="auto"/>
      </w:rPr>
    </w:tblStylePr>
  </w:style>
  <w:style w:type="table" w:styleId="111">
    <w:name w:val="Table Grid 1"/>
    <w:basedOn w:val="78"/>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rFonts w:cs="New York"/>
        <w:i/>
        <w:iCs/>
      </w:rPr>
      <w:tblPr/>
      <w:tcPr>
        <w:tcBorders>
          <w:top w:val="nil"/>
          <w:left w:val="nil"/>
          <w:bottom w:val="nil"/>
          <w:right w:val="nil"/>
          <w:insideH w:val="nil"/>
          <w:insideV w:val="nil"/>
          <w:tl2br w:val="nil"/>
          <w:tr2bl w:val="nil"/>
        </w:tcBorders>
      </w:tcPr>
    </w:tblStylePr>
    <w:tblStylePr w:type="lastCol">
      <w:rPr>
        <w:rFonts w:cs="New York"/>
        <w:i/>
        <w:i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12">
    <w:name w:val="Table Grid 2"/>
    <w:basedOn w:val="78"/>
    <w:semiHidden/>
    <w:qFormat/>
    <w:uiPriority w:val="99"/>
    <w:pPr>
      <w:widowControl w:val="0"/>
      <w:spacing w:after="200" w:line="276" w:lineRule="auto"/>
    </w:pPr>
    <w:rPr>
      <w:rFonts w:ascii="Calibri" w:hAnsi="Calibri" w:cs="Calibri"/>
    </w:rPr>
    <w:tblPr>
      <w:tblBorders>
        <w:insideH w:val="single" w:color="000000" w:sz="6" w:space="0"/>
        <w:insideV w:val="single" w:color="000000" w:sz="6" w:space="0"/>
      </w:tblBorders>
      <w:tblCellMar>
        <w:top w:w="0" w:type="dxa"/>
        <w:left w:w="108" w:type="dxa"/>
        <w:bottom w:w="0" w:type="dxa"/>
        <w:right w:w="108" w:type="dxa"/>
      </w:tblCellMar>
    </w:tblPr>
    <w:tblStylePr w:type="firstRow">
      <w:rPr>
        <w:rFonts w:cs="New York"/>
        <w:b/>
        <w:bCs/>
      </w:rPr>
      <w:tblPr/>
      <w:tcPr>
        <w:tcBorders>
          <w:top w:val="nil"/>
          <w:left w:val="nil"/>
          <w:bottom w:val="nil"/>
          <w:right w:val="nil"/>
          <w:insideH w:val="nil"/>
          <w:insideV w:val="nil"/>
          <w:tl2br w:val="nil"/>
          <w:tr2bl w:val="nil"/>
        </w:tcBorders>
      </w:tcPr>
    </w:tblStylePr>
    <w:tblStylePr w:type="lastRow">
      <w:rPr>
        <w:rFonts w:cs="New York"/>
        <w:b/>
        <w:bCs/>
      </w:rPr>
      <w:tblPr/>
      <w:tcPr>
        <w:tcBorders>
          <w:top w:val="single" w:color="00000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style>
  <w:style w:type="table" w:styleId="113">
    <w:name w:val="Table Grid 3"/>
    <w:basedOn w:val="78"/>
    <w:semiHidden/>
    <w:qFormat/>
    <w:uiPriority w:val="99"/>
    <w:pPr>
      <w:widowControl w:val="0"/>
      <w:spacing w:after="200" w:line="276" w:lineRule="auto"/>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blStylePr w:type="firstRow">
      <w:rPr>
        <w:rFonts w:cs="New York"/>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14">
    <w:name w:val="Table Grid 4"/>
    <w:basedOn w:val="78"/>
    <w:semiHidden/>
    <w:qFormat/>
    <w:uiPriority w:val="99"/>
    <w:pPr>
      <w:widowControl w:val="0"/>
      <w:spacing w:after="200" w:line="276" w:lineRule="auto"/>
    </w:pPr>
    <w:rPr>
      <w:rFonts w:ascii="Calibri" w:hAnsi="Calibri" w:cs="Calibri"/>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New York"/>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New York"/>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New York"/>
        <w:b/>
        <w:bCs/>
        <w:color w:val="auto"/>
      </w:rPr>
      <w:tblPr/>
      <w:tcPr>
        <w:tcBorders>
          <w:top w:val="nil"/>
          <w:left w:val="nil"/>
          <w:bottom w:val="nil"/>
          <w:right w:val="nil"/>
          <w:insideH w:val="nil"/>
          <w:insideV w:val="nil"/>
          <w:tl2br w:val="nil"/>
          <w:tr2bl w:val="nil"/>
        </w:tcBorders>
      </w:tcPr>
    </w:tblStylePr>
  </w:style>
  <w:style w:type="table" w:styleId="115">
    <w:name w:val="Table Grid 5"/>
    <w:basedOn w:val="78"/>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New York"/>
      </w:rPr>
      <w:tblPr/>
      <w:tcPr>
        <w:tcBorders>
          <w:top w:val="nil"/>
          <w:left w:val="single" w:color="000000" w:sz="12" w:space="0"/>
          <w:bottom w:val="nil"/>
          <w:right w:val="nil"/>
          <w:insideH w:val="nil"/>
          <w:insideV w:val="nil"/>
          <w:tl2br w:val="nil"/>
          <w:tr2bl w:val="nil"/>
        </w:tcBorders>
      </w:tcPr>
    </w:tblStylePr>
    <w:tblStylePr w:type="lastRow">
      <w:rPr>
        <w:rFonts w:cs="New York"/>
        <w:b/>
        <w:bCs/>
      </w:rPr>
      <w:tblPr/>
      <w:tcPr>
        <w:tcBorders>
          <w:top w:val="nil"/>
          <w:left w:val="nil"/>
          <w:bottom w:val="nil"/>
          <w:right w:val="nil"/>
          <w:insideH w:val="nil"/>
          <w:insideV w:val="nil"/>
          <w:tl2br w:val="nil"/>
          <w:tr2bl w:val="nil"/>
        </w:tcBorders>
      </w:tcPr>
    </w:tblStylePr>
    <w:tblStylePr w:type="lastCo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16">
    <w:name w:val="Table Grid 6"/>
    <w:basedOn w:val="78"/>
    <w:semiHidden/>
    <w:qFormat/>
    <w:uiPriority w:val="99"/>
    <w:pPr>
      <w:widowControl w:val="0"/>
      <w:spacing w:after="200" w:line="276" w:lineRule="auto"/>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blStylePr w:type="firstRow">
      <w:rPr>
        <w:rFonts w:cs="New York"/>
        <w:b/>
        <w:bCs/>
      </w:rPr>
      <w:tblPr/>
      <w:tcPr>
        <w:tcBorders>
          <w:top w:val="nil"/>
          <w:left w:val="single" w:color="000000" w:sz="6" w:space="0"/>
          <w:bottom w:val="nil"/>
          <w:right w:val="nil"/>
          <w:insideH w:val="nil"/>
          <w:insideV w:val="nil"/>
          <w:tl2br w:val="nil"/>
          <w:tr2bl w:val="nil"/>
        </w:tcBorders>
      </w:tcPr>
    </w:tblStylePr>
    <w:tblStylePr w:type="lastRow">
      <w:rPr>
        <w:rFonts w:cs="New York"/>
        <w:color w:val="auto"/>
      </w:rPr>
      <w:tblPr/>
      <w:tcPr>
        <w:tcBorders>
          <w:top w:val="single" w:color="000000" w:sz="6" w:space="0"/>
          <w:left w:val="nil"/>
          <w:bottom w:val="nil"/>
          <w:right w:val="nil"/>
          <w:insideH w:val="nil"/>
          <w:insideV w:val="nil"/>
          <w:tl2br w:val="nil"/>
          <w:tr2bl w:val="nil"/>
        </w:tcBorders>
      </w:tcPr>
    </w:tblStylePr>
    <w:tblStylePr w:type="firstCol">
      <w:rPr>
        <w:rFonts w:cs="New York"/>
        <w:b/>
        <w:bCs/>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17">
    <w:name w:val="Table Grid 7"/>
    <w:basedOn w:val="78"/>
    <w:semiHidden/>
    <w:qFormat/>
    <w:uiPriority w:val="99"/>
    <w:pPr>
      <w:widowControl w:val="0"/>
      <w:spacing w:after="200" w:line="276" w:lineRule="auto"/>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New York"/>
        <w:b w:val="0"/>
        <w:bCs w:val="0"/>
      </w:rPr>
      <w:tblPr/>
      <w:tcPr>
        <w:tcBorders>
          <w:top w:val="nil"/>
          <w:left w:val="single" w:color="000000" w:sz="12" w:space="0"/>
          <w:bottom w:val="nil"/>
          <w:right w:val="nil"/>
          <w:insideH w:val="nil"/>
          <w:insideV w:val="nil"/>
          <w:tl2br w:val="nil"/>
          <w:tr2bl w:val="nil"/>
        </w:tcBorders>
      </w:tcPr>
    </w:tblStylePr>
    <w:tblStylePr w:type="lastRow">
      <w:rPr>
        <w:rFonts w:cs="New York"/>
        <w:b w:val="0"/>
        <w:bCs w:val="0"/>
      </w:rPr>
      <w:tblPr/>
      <w:tcPr>
        <w:tcBorders>
          <w:top w:val="single" w:color="000000" w:sz="6" w:space="0"/>
          <w:left w:val="nil"/>
          <w:bottom w:val="nil"/>
          <w:right w:val="nil"/>
          <w:insideH w:val="nil"/>
          <w:insideV w:val="nil"/>
          <w:tl2br w:val="nil"/>
          <w:tr2bl w:val="nil"/>
        </w:tcBorders>
      </w:tcPr>
    </w:tblStylePr>
    <w:tblStylePr w:type="firstCol">
      <w:rPr>
        <w:rFonts w:cs="New York"/>
        <w:b w:val="0"/>
        <w:bCs w:val="0"/>
      </w:rPr>
      <w:tblPr/>
      <w:tcPr>
        <w:tcBorders>
          <w:top w:val="nil"/>
          <w:left w:val="nil"/>
          <w:bottom w:val="nil"/>
          <w:right w:val="nil"/>
          <w:insideH w:val="nil"/>
          <w:insideV w:val="nil"/>
          <w:tl2br w:val="nil"/>
          <w:tr2bl w:val="nil"/>
        </w:tcBorders>
      </w:tcPr>
    </w:tblStylePr>
    <w:tblStylePr w:type="lastCol">
      <w:rPr>
        <w:rFonts w:cs="New York"/>
        <w:b w:val="0"/>
        <w:bCs w:val="0"/>
      </w:rPr>
      <w:tblPr/>
      <w:tcPr>
        <w:tcBorders>
          <w:top w:val="nil"/>
          <w:left w:val="nil"/>
          <w:bottom w:val="nil"/>
          <w:right w:val="nil"/>
          <w:insideH w:val="nil"/>
          <w:insideV w:val="nil"/>
          <w:tl2br w:val="nil"/>
          <w:tr2bl w:val="nil"/>
        </w:tcBorders>
      </w:tcPr>
    </w:tblStylePr>
    <w:tblStylePr w:type="nwCell">
      <w:rPr>
        <w:rFonts w:cs="New York"/>
      </w:rPr>
      <w:tblPr/>
      <w:tcPr>
        <w:tcBorders>
          <w:top w:val="nil"/>
          <w:left w:val="nil"/>
          <w:bottom w:val="nil"/>
          <w:right w:val="nil"/>
          <w:insideH w:val="nil"/>
          <w:insideV w:val="nil"/>
          <w:tl2br w:val="single" w:color="000000" w:sz="6" w:space="0"/>
          <w:tr2bl w:val="nil"/>
        </w:tcBorders>
      </w:tcPr>
    </w:tblStylePr>
  </w:style>
  <w:style w:type="table" w:styleId="118">
    <w:name w:val="Table Grid 8"/>
    <w:basedOn w:val="78"/>
    <w:semiHidden/>
    <w:qFormat/>
    <w:uiPriority w:val="99"/>
    <w:pPr>
      <w:widowControl w:val="0"/>
      <w:spacing w:after="200" w:line="276" w:lineRule="auto"/>
    </w:pPr>
    <w:rPr>
      <w:rFonts w:ascii="Calibri" w:hAnsi="Calibri"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rFonts w:cs="New York"/>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New York"/>
        <w:b/>
        <w:bCs/>
        <w:color w:val="auto"/>
      </w:rPr>
      <w:tblPr/>
      <w:tcPr>
        <w:tcBorders>
          <w:top w:val="nil"/>
          <w:left w:val="nil"/>
          <w:bottom w:val="nil"/>
          <w:right w:val="nil"/>
          <w:insideH w:val="nil"/>
          <w:insideV w:val="nil"/>
          <w:tl2br w:val="nil"/>
          <w:tr2bl w:val="nil"/>
        </w:tcBorders>
      </w:tcPr>
    </w:tblStylePr>
    <w:tblStylePr w:type="lastCol">
      <w:rPr>
        <w:rFonts w:cs="New York"/>
        <w:b/>
        <w:bCs/>
        <w:color w:val="auto"/>
      </w:rPr>
      <w:tblPr/>
      <w:tcPr>
        <w:tcBorders>
          <w:top w:val="nil"/>
          <w:left w:val="nil"/>
          <w:bottom w:val="nil"/>
          <w:right w:val="nil"/>
          <w:insideH w:val="nil"/>
          <w:insideV w:val="nil"/>
          <w:tl2br w:val="nil"/>
          <w:tr2bl w:val="nil"/>
        </w:tcBorders>
      </w:tcPr>
    </w:tblStylePr>
  </w:style>
  <w:style w:type="table" w:styleId="119">
    <w:name w:val="Table Web 1"/>
    <w:basedOn w:val="78"/>
    <w:semiHidden/>
    <w:qFormat/>
    <w:uiPriority w:val="99"/>
    <w:pPr>
      <w:widowControl w:val="0"/>
      <w:spacing w:after="200" w:line="276" w:lineRule="auto"/>
    </w:pPr>
    <w:rPr>
      <w:rFonts w:ascii="Calibri" w:hAnsi="Calibri"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New York"/>
        <w:color w:val="auto"/>
      </w:rPr>
      <w:tblPr/>
      <w:tcPr>
        <w:tcBorders>
          <w:top w:val="nil"/>
          <w:left w:val="nil"/>
          <w:bottom w:val="nil"/>
          <w:right w:val="nil"/>
          <w:insideH w:val="nil"/>
          <w:insideV w:val="nil"/>
          <w:tl2br w:val="nil"/>
          <w:tr2bl w:val="nil"/>
        </w:tcBorders>
      </w:tcPr>
    </w:tblStylePr>
  </w:style>
  <w:style w:type="table" w:styleId="120">
    <w:name w:val="Table Web 2"/>
    <w:basedOn w:val="78"/>
    <w:semiHidden/>
    <w:qFormat/>
    <w:uiPriority w:val="99"/>
    <w:pPr>
      <w:widowControl w:val="0"/>
      <w:spacing w:after="200" w:line="276" w:lineRule="auto"/>
    </w:pPr>
    <w:rPr>
      <w:rFonts w:ascii="Calibri" w:hAnsi="Calibri"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blStylePr w:type="firstRow">
      <w:rPr>
        <w:rFonts w:cs="New York"/>
        <w:color w:val="auto"/>
      </w:rPr>
      <w:tblPr/>
      <w:tcPr>
        <w:tcBorders>
          <w:top w:val="nil"/>
          <w:left w:val="nil"/>
          <w:bottom w:val="nil"/>
          <w:right w:val="nil"/>
          <w:insideH w:val="nil"/>
          <w:insideV w:val="nil"/>
          <w:tl2br w:val="nil"/>
          <w:tr2bl w:val="nil"/>
        </w:tcBorders>
      </w:tcPr>
    </w:tblStylePr>
  </w:style>
  <w:style w:type="table" w:styleId="121">
    <w:name w:val="Table Web 3"/>
    <w:basedOn w:val="78"/>
    <w:semiHidden/>
    <w:qFormat/>
    <w:uiPriority w:val="99"/>
    <w:pPr>
      <w:widowControl w:val="0"/>
      <w:spacing w:after="200" w:line="276" w:lineRule="auto"/>
    </w:pPr>
    <w:rPr>
      <w:rFonts w:ascii="Calibri" w:hAnsi="Calibri"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New York"/>
        <w:color w:val="auto"/>
      </w:rPr>
      <w:tblPr/>
      <w:tcPr>
        <w:tcBorders>
          <w:top w:val="nil"/>
          <w:left w:val="nil"/>
          <w:bottom w:val="nil"/>
          <w:right w:val="nil"/>
          <w:insideH w:val="nil"/>
          <w:insideV w:val="nil"/>
          <w:tl2br w:val="nil"/>
          <w:tr2bl w:val="nil"/>
        </w:tcBorders>
      </w:tcPr>
    </w:tblStylePr>
  </w:style>
  <w:style w:type="table" w:styleId="122">
    <w:name w:val="Table Professional"/>
    <w:basedOn w:val="78"/>
    <w:semiHidden/>
    <w:qFormat/>
    <w:uiPriority w:val="99"/>
    <w:pPr>
      <w:widowControl w:val="0"/>
      <w:spacing w:after="200" w:line="276" w:lineRule="auto"/>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New York"/>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4">
    <w:name w:val="Strong"/>
    <w:qFormat/>
    <w:uiPriority w:val="0"/>
    <w:rPr>
      <w:rFonts w:cs="Times New Roman"/>
      <w:b/>
      <w:bCs/>
    </w:rPr>
  </w:style>
  <w:style w:type="character" w:styleId="125">
    <w:name w:val="page number"/>
    <w:qFormat/>
    <w:uiPriority w:val="0"/>
    <w:rPr>
      <w:rFonts w:cs="Times New Roman"/>
    </w:rPr>
  </w:style>
  <w:style w:type="character" w:styleId="126">
    <w:name w:val="FollowedHyperlink"/>
    <w:qFormat/>
    <w:uiPriority w:val="0"/>
    <w:rPr>
      <w:rFonts w:cs="Times New Roman"/>
      <w:color w:val="1F4F88"/>
      <w:u w:val="none"/>
    </w:rPr>
  </w:style>
  <w:style w:type="character" w:styleId="127">
    <w:name w:val="Emphasis"/>
    <w:qFormat/>
    <w:uiPriority w:val="99"/>
    <w:rPr>
      <w:rFonts w:cs="Times New Roman"/>
      <w:color w:val="auto"/>
    </w:rPr>
  </w:style>
  <w:style w:type="character" w:styleId="128">
    <w:name w:val="line number"/>
    <w:qFormat/>
    <w:uiPriority w:val="99"/>
    <w:rPr>
      <w:rFonts w:cs="Times New Roman"/>
    </w:rPr>
  </w:style>
  <w:style w:type="character" w:styleId="129">
    <w:name w:val="HTML Definition"/>
    <w:semiHidden/>
    <w:qFormat/>
    <w:uiPriority w:val="99"/>
    <w:rPr>
      <w:rFonts w:cs="Times New Roman"/>
      <w:i/>
      <w:iCs/>
    </w:rPr>
  </w:style>
  <w:style w:type="character" w:styleId="130">
    <w:name w:val="HTML Typewriter"/>
    <w:semiHidden/>
    <w:qFormat/>
    <w:uiPriority w:val="99"/>
    <w:rPr>
      <w:rFonts w:ascii="Courier New" w:hAnsi="Courier New" w:cs="Courier New"/>
      <w:sz w:val="20"/>
      <w:szCs w:val="20"/>
    </w:rPr>
  </w:style>
  <w:style w:type="character" w:styleId="131">
    <w:name w:val="HTML Acronym"/>
    <w:semiHidden/>
    <w:qFormat/>
    <w:uiPriority w:val="99"/>
    <w:rPr>
      <w:rFonts w:cs="Times New Roman"/>
    </w:rPr>
  </w:style>
  <w:style w:type="character" w:styleId="132">
    <w:name w:val="HTML Variable"/>
    <w:semiHidden/>
    <w:qFormat/>
    <w:uiPriority w:val="99"/>
    <w:rPr>
      <w:rFonts w:cs="Times New Roman"/>
      <w:i/>
      <w:iCs/>
    </w:rPr>
  </w:style>
  <w:style w:type="character" w:styleId="133">
    <w:name w:val="Hyperlink"/>
    <w:qFormat/>
    <w:uiPriority w:val="99"/>
    <w:rPr>
      <w:rFonts w:cs="Times New Roman"/>
      <w:color w:val="1F4F88"/>
      <w:u w:val="none"/>
    </w:rPr>
  </w:style>
  <w:style w:type="character" w:styleId="134">
    <w:name w:val="HTML Code"/>
    <w:semiHidden/>
    <w:qFormat/>
    <w:uiPriority w:val="99"/>
    <w:rPr>
      <w:rFonts w:ascii="Courier New" w:hAnsi="Courier New" w:cs="Courier New"/>
      <w:sz w:val="20"/>
      <w:szCs w:val="20"/>
    </w:rPr>
  </w:style>
  <w:style w:type="character" w:styleId="135">
    <w:name w:val="annotation reference"/>
    <w:qFormat/>
    <w:uiPriority w:val="99"/>
    <w:rPr>
      <w:rFonts w:cs="Times New Roman"/>
      <w:sz w:val="21"/>
      <w:szCs w:val="21"/>
    </w:rPr>
  </w:style>
  <w:style w:type="character" w:styleId="136">
    <w:name w:val="HTML Cite"/>
    <w:semiHidden/>
    <w:qFormat/>
    <w:uiPriority w:val="99"/>
    <w:rPr>
      <w:rFonts w:cs="Times New Roman"/>
      <w:i/>
      <w:iCs/>
    </w:rPr>
  </w:style>
  <w:style w:type="character" w:styleId="137">
    <w:name w:val="footnote reference"/>
    <w:semiHidden/>
    <w:qFormat/>
    <w:uiPriority w:val="0"/>
    <w:rPr>
      <w:vertAlign w:val="superscript"/>
    </w:rPr>
  </w:style>
  <w:style w:type="character" w:styleId="138">
    <w:name w:val="HTML Keyboard"/>
    <w:semiHidden/>
    <w:qFormat/>
    <w:uiPriority w:val="99"/>
    <w:rPr>
      <w:rFonts w:ascii="Courier New" w:hAnsi="Courier New" w:cs="Courier New"/>
      <w:sz w:val="20"/>
      <w:szCs w:val="20"/>
    </w:rPr>
  </w:style>
  <w:style w:type="character" w:styleId="139">
    <w:name w:val="HTML Sample"/>
    <w:semiHidden/>
    <w:qFormat/>
    <w:uiPriority w:val="99"/>
    <w:rPr>
      <w:rFonts w:ascii="Courier New" w:hAnsi="Courier New" w:cs="Courier New"/>
    </w:rPr>
  </w:style>
  <w:style w:type="character" w:customStyle="1" w:styleId="140">
    <w:name w:val="页眉 Char"/>
    <w:basedOn w:val="123"/>
    <w:link w:val="52"/>
    <w:qFormat/>
    <w:uiPriority w:val="99"/>
    <w:rPr>
      <w:sz w:val="18"/>
      <w:szCs w:val="18"/>
    </w:rPr>
  </w:style>
  <w:style w:type="character" w:customStyle="1" w:styleId="141">
    <w:name w:val="页脚 Char"/>
    <w:basedOn w:val="123"/>
    <w:link w:val="50"/>
    <w:qFormat/>
    <w:uiPriority w:val="99"/>
    <w:rPr>
      <w:sz w:val="18"/>
      <w:szCs w:val="18"/>
    </w:rPr>
  </w:style>
  <w:style w:type="character" w:customStyle="1" w:styleId="142">
    <w:name w:val="标题 1 Char"/>
    <w:basedOn w:val="123"/>
    <w:qFormat/>
    <w:uiPriority w:val="0"/>
    <w:rPr>
      <w:rFonts w:ascii="Times New Roman" w:hAnsi="Times New Roman" w:eastAsia="宋体" w:cs="Times New Roman"/>
      <w:b/>
      <w:bCs/>
      <w:kern w:val="44"/>
      <w:sz w:val="44"/>
      <w:szCs w:val="44"/>
    </w:rPr>
  </w:style>
  <w:style w:type="character" w:customStyle="1" w:styleId="143">
    <w:name w:val="标题 2 Char"/>
    <w:basedOn w:val="123"/>
    <w:link w:val="3"/>
    <w:qFormat/>
    <w:uiPriority w:val="9"/>
    <w:rPr>
      <w:rFonts w:ascii="Arial" w:hAnsi="Arial" w:eastAsia="黑体" w:cs="Times New Roman"/>
      <w:b/>
      <w:bCs/>
      <w:kern w:val="0"/>
      <w:sz w:val="32"/>
      <w:szCs w:val="32"/>
    </w:rPr>
  </w:style>
  <w:style w:type="character" w:customStyle="1" w:styleId="144">
    <w:name w:val="标题 3 Char"/>
    <w:basedOn w:val="123"/>
    <w:link w:val="5"/>
    <w:qFormat/>
    <w:uiPriority w:val="9"/>
    <w:rPr>
      <w:rFonts w:ascii="Times New Roman" w:hAnsi="Times New Roman" w:eastAsia="宋体" w:cs="Times New Roman"/>
      <w:b/>
      <w:bCs/>
      <w:kern w:val="0"/>
      <w:sz w:val="32"/>
      <w:szCs w:val="32"/>
    </w:rPr>
  </w:style>
  <w:style w:type="character" w:customStyle="1" w:styleId="145">
    <w:name w:val="标题 4 Char"/>
    <w:basedOn w:val="123"/>
    <w:link w:val="9"/>
    <w:qFormat/>
    <w:uiPriority w:val="9"/>
    <w:rPr>
      <w:rFonts w:ascii="Arial" w:hAnsi="Arial" w:eastAsia="黑体" w:cs="Times New Roman"/>
      <w:b/>
      <w:bCs/>
      <w:kern w:val="0"/>
      <w:sz w:val="28"/>
      <w:szCs w:val="28"/>
    </w:rPr>
  </w:style>
  <w:style w:type="character" w:customStyle="1" w:styleId="146">
    <w:name w:val="标题 5 Char"/>
    <w:basedOn w:val="123"/>
    <w:link w:val="10"/>
    <w:qFormat/>
    <w:uiPriority w:val="99"/>
    <w:rPr>
      <w:rFonts w:ascii="Times New Roman" w:hAnsi="Times New Roman" w:eastAsia="宋体" w:cs="Times New Roman"/>
      <w:b/>
      <w:bCs/>
      <w:kern w:val="0"/>
      <w:sz w:val="28"/>
      <w:szCs w:val="28"/>
    </w:rPr>
  </w:style>
  <w:style w:type="character" w:customStyle="1" w:styleId="147">
    <w:name w:val="标题 6 Char"/>
    <w:basedOn w:val="123"/>
    <w:link w:val="11"/>
    <w:qFormat/>
    <w:uiPriority w:val="99"/>
    <w:rPr>
      <w:rFonts w:ascii="Arial" w:hAnsi="Arial" w:eastAsia="黑体" w:cs="Times New Roman"/>
      <w:b/>
      <w:bCs/>
      <w:kern w:val="0"/>
      <w:sz w:val="20"/>
      <w:szCs w:val="20"/>
    </w:rPr>
  </w:style>
  <w:style w:type="character" w:customStyle="1" w:styleId="148">
    <w:name w:val="标题 7 Char"/>
    <w:basedOn w:val="123"/>
    <w:link w:val="12"/>
    <w:qFormat/>
    <w:uiPriority w:val="99"/>
    <w:rPr>
      <w:rFonts w:ascii="Times New Roman" w:hAnsi="Times New Roman" w:eastAsia="宋体" w:cs="Times New Roman"/>
      <w:b/>
      <w:bCs/>
      <w:kern w:val="0"/>
      <w:sz w:val="24"/>
      <w:szCs w:val="24"/>
    </w:rPr>
  </w:style>
  <w:style w:type="character" w:customStyle="1" w:styleId="149">
    <w:name w:val="标题 8 Char"/>
    <w:basedOn w:val="123"/>
    <w:link w:val="13"/>
    <w:qFormat/>
    <w:uiPriority w:val="99"/>
    <w:rPr>
      <w:rFonts w:ascii="Cambria" w:hAnsi="Cambria" w:eastAsia="宋体" w:cs="Times New Roman"/>
      <w:kern w:val="0"/>
      <w:sz w:val="24"/>
      <w:szCs w:val="24"/>
    </w:rPr>
  </w:style>
  <w:style w:type="character" w:customStyle="1" w:styleId="150">
    <w:name w:val="标题 9 Char"/>
    <w:basedOn w:val="123"/>
    <w:link w:val="14"/>
    <w:qFormat/>
    <w:uiPriority w:val="99"/>
    <w:rPr>
      <w:rFonts w:ascii="Cambria" w:hAnsi="Cambria" w:eastAsia="宋体" w:cs="Times New Roman"/>
      <w:kern w:val="0"/>
      <w:szCs w:val="21"/>
    </w:rPr>
  </w:style>
  <w:style w:type="character" w:customStyle="1" w:styleId="151">
    <w:name w:val="HTML 预设格式 Char"/>
    <w:link w:val="70"/>
    <w:qFormat/>
    <w:locked/>
    <w:uiPriority w:val="99"/>
    <w:rPr>
      <w:rFonts w:ascii="Courier New" w:hAnsi="Courier New" w:cs="Courier New"/>
      <w:sz w:val="20"/>
      <w:szCs w:val="20"/>
    </w:rPr>
  </w:style>
  <w:style w:type="character" w:customStyle="1" w:styleId="152">
    <w:name w:val="param-name1"/>
    <w:qFormat/>
    <w:uiPriority w:val="99"/>
    <w:rPr>
      <w:rFonts w:cs="Times New Roman"/>
      <w:b/>
      <w:bCs/>
    </w:rPr>
  </w:style>
  <w:style w:type="character" w:customStyle="1" w:styleId="153">
    <w:name w:val="List Paragraph Char"/>
    <w:link w:val="154"/>
    <w:qFormat/>
    <w:locked/>
    <w:uiPriority w:val="0"/>
    <w:rPr>
      <w:color w:val="262626"/>
    </w:rPr>
  </w:style>
  <w:style w:type="paragraph" w:customStyle="1" w:styleId="154">
    <w:name w:val="列出段落2"/>
    <w:basedOn w:val="1"/>
    <w:link w:val="153"/>
    <w:qFormat/>
    <w:uiPriority w:val="0"/>
    <w:pPr>
      <w:ind w:firstLine="420" w:firstLineChars="200"/>
    </w:pPr>
    <w:rPr>
      <w:rFonts w:asciiTheme="minorHAnsi" w:hAnsiTheme="minorHAnsi" w:eastAsiaTheme="minorEastAsia" w:cstheme="minorBidi"/>
      <w:color w:val="262626"/>
      <w:szCs w:val="22"/>
    </w:rPr>
  </w:style>
  <w:style w:type="character" w:customStyle="1" w:styleId="155">
    <w:name w:val="列出段落 Char"/>
    <w:link w:val="156"/>
    <w:qFormat/>
    <w:locked/>
    <w:uiPriority w:val="34"/>
    <w:rPr>
      <w:rFonts w:eastAsia="宋体" w:cs="Times New Roman"/>
      <w:color w:val="262626"/>
    </w:rPr>
  </w:style>
  <w:style w:type="paragraph" w:customStyle="1" w:styleId="156">
    <w:name w:val="列出段落5"/>
    <w:basedOn w:val="1"/>
    <w:link w:val="155"/>
    <w:qFormat/>
    <w:uiPriority w:val="34"/>
    <w:pPr>
      <w:spacing w:line="360" w:lineRule="auto"/>
      <w:ind w:firstLine="480" w:firstLineChars="200"/>
    </w:pPr>
    <w:rPr>
      <w:rFonts w:asciiTheme="minorHAnsi" w:hAnsiTheme="minorHAnsi"/>
      <w:color w:val="262626"/>
      <w:szCs w:val="22"/>
    </w:rPr>
  </w:style>
  <w:style w:type="character" w:customStyle="1" w:styleId="157">
    <w:name w:val="正文首行缩进 2 Char"/>
    <w:link w:val="77"/>
    <w:qFormat/>
    <w:locked/>
    <w:uiPriority w:val="99"/>
    <w:rPr>
      <w:rFonts w:cs="Times New Roman"/>
      <w:szCs w:val="21"/>
    </w:rPr>
  </w:style>
  <w:style w:type="character" w:customStyle="1" w:styleId="158">
    <w:name w:val="批注文字 Char"/>
    <w:qFormat/>
    <w:locked/>
    <w:uiPriority w:val="99"/>
    <w:rPr>
      <w:rFonts w:cs="Times New Roman"/>
      <w:sz w:val="21"/>
      <w:szCs w:val="21"/>
    </w:rPr>
  </w:style>
  <w:style w:type="character" w:customStyle="1" w:styleId="159">
    <w:name w:val="纯文本 Char1"/>
    <w:semiHidden/>
    <w:qFormat/>
    <w:locked/>
    <w:uiPriority w:val="99"/>
    <w:rPr>
      <w:rFonts w:ascii="宋体" w:hAnsi="Courier New"/>
      <w:kern w:val="2"/>
      <w:sz w:val="21"/>
    </w:rPr>
  </w:style>
  <w:style w:type="character" w:customStyle="1" w:styleId="160">
    <w:name w:val="hover34"/>
    <w:qFormat/>
    <w:uiPriority w:val="0"/>
    <w:rPr>
      <w:color w:val="FFFFFF"/>
      <w:bdr w:val="single" w:color="5294E5" w:sz="4" w:space="0"/>
      <w:shd w:val="clear" w:color="auto" w:fill="5294E5"/>
    </w:rPr>
  </w:style>
  <w:style w:type="character" w:customStyle="1" w:styleId="161">
    <w:name w:val="z-crt4"/>
    <w:qFormat/>
    <w:uiPriority w:val="0"/>
    <w:rPr>
      <w:color w:val="FFFFFF"/>
      <w:bdr w:val="single" w:color="5294E5" w:sz="4" w:space="0"/>
      <w:shd w:val="clear" w:color="auto" w:fill="5294E5"/>
    </w:rPr>
  </w:style>
  <w:style w:type="character" w:customStyle="1" w:styleId="162">
    <w:name w:val="副标题 Char"/>
    <w:link w:val="57"/>
    <w:qFormat/>
    <w:locked/>
    <w:uiPriority w:val="99"/>
    <w:rPr>
      <w:rFonts w:ascii="Cambria" w:hAnsi="Cambria" w:cs="Cambria"/>
      <w:b/>
      <w:bCs/>
      <w:kern w:val="28"/>
      <w:sz w:val="32"/>
      <w:szCs w:val="32"/>
    </w:rPr>
  </w:style>
  <w:style w:type="character" w:customStyle="1" w:styleId="163">
    <w:name w:val="正文缩进 Char"/>
    <w:link w:val="23"/>
    <w:qFormat/>
    <w:locked/>
    <w:uiPriority w:val="99"/>
    <w:rPr>
      <w:rFonts w:eastAsia="宋体" w:cs="Times New Roman"/>
      <w:szCs w:val="21"/>
    </w:rPr>
  </w:style>
  <w:style w:type="character" w:customStyle="1" w:styleId="164">
    <w:name w:val="HR标题3 Char"/>
    <w:link w:val="165"/>
    <w:qFormat/>
    <w:uiPriority w:val="0"/>
    <w:rPr>
      <w:rFonts w:ascii="Calibri" w:hAnsi="Calibri"/>
      <w:sz w:val="24"/>
      <w:szCs w:val="24"/>
    </w:rPr>
  </w:style>
  <w:style w:type="paragraph" w:customStyle="1" w:styleId="165">
    <w:name w:val="HR标题3"/>
    <w:basedOn w:val="1"/>
    <w:next w:val="166"/>
    <w:link w:val="164"/>
    <w:qFormat/>
    <w:uiPriority w:val="0"/>
    <w:pPr>
      <w:numPr>
        <w:ilvl w:val="2"/>
        <w:numId w:val="3"/>
      </w:numPr>
      <w:tabs>
        <w:tab w:val="left" w:pos="624"/>
      </w:tabs>
      <w:spacing w:line="360" w:lineRule="auto"/>
      <w:outlineLvl w:val="2"/>
    </w:pPr>
    <w:rPr>
      <w:rFonts w:ascii="Calibri" w:hAnsi="Calibri" w:eastAsiaTheme="minorEastAsia" w:cstheme="minorBidi"/>
      <w:sz w:val="24"/>
      <w:szCs w:val="24"/>
    </w:rPr>
  </w:style>
  <w:style w:type="paragraph" w:customStyle="1" w:styleId="166">
    <w:name w:val="HR正文"/>
    <w:basedOn w:val="1"/>
    <w:link w:val="214"/>
    <w:qFormat/>
    <w:uiPriority w:val="0"/>
    <w:pPr>
      <w:spacing w:line="300" w:lineRule="auto"/>
      <w:ind w:firstLine="200" w:firstLineChars="200"/>
    </w:pPr>
    <w:rPr>
      <w:rFonts w:ascii="Calibri" w:hAnsi="Calibri" w:eastAsiaTheme="minorEastAsia" w:cstheme="minorBidi"/>
      <w:sz w:val="24"/>
      <w:szCs w:val="24"/>
    </w:rPr>
  </w:style>
  <w:style w:type="character" w:customStyle="1" w:styleId="167">
    <w:name w:val="Body Text First Indent Char"/>
    <w:qFormat/>
    <w:locked/>
    <w:uiPriority w:val="99"/>
    <w:rPr>
      <w:rFonts w:ascii="宋体" w:hAnsi="宋体" w:eastAsia="宋体"/>
      <w:spacing w:val="20"/>
      <w:sz w:val="24"/>
    </w:rPr>
  </w:style>
  <w:style w:type="character" w:customStyle="1" w:styleId="168">
    <w:name w:val="hover42"/>
    <w:qFormat/>
    <w:uiPriority w:val="99"/>
    <w:rPr>
      <w:rFonts w:cs="Times New Roman"/>
      <w:color w:val="FFFFFF"/>
      <w:shd w:val="clear" w:color="auto" w:fill="auto"/>
    </w:rPr>
  </w:style>
  <w:style w:type="character" w:customStyle="1" w:styleId="169">
    <w:name w:val="hover40"/>
    <w:qFormat/>
    <w:uiPriority w:val="99"/>
    <w:rPr>
      <w:rFonts w:cs="Times New Roman"/>
      <w:color w:val="auto"/>
      <w:u w:val="single"/>
    </w:rPr>
  </w:style>
  <w:style w:type="character" w:customStyle="1" w:styleId="170">
    <w:name w:val="hover38"/>
    <w:qFormat/>
    <w:uiPriority w:val="99"/>
    <w:rPr>
      <w:rFonts w:cs="Times New Roman"/>
      <w:color w:val="auto"/>
      <w:u w:val="single"/>
    </w:rPr>
  </w:style>
  <w:style w:type="character" w:customStyle="1" w:styleId="171">
    <w:name w:val="段 Char"/>
    <w:link w:val="172"/>
    <w:qFormat/>
    <w:locked/>
    <w:uiPriority w:val="99"/>
    <w:rPr>
      <w:rFonts w:ascii="宋体" w:cs="宋体"/>
      <w:szCs w:val="21"/>
    </w:rPr>
  </w:style>
  <w:style w:type="paragraph" w:customStyle="1" w:styleId="172">
    <w:name w:val="段"/>
    <w:link w:val="171"/>
    <w:qFormat/>
    <w:uiPriority w:val="99"/>
    <w:pPr>
      <w:autoSpaceDE w:val="0"/>
      <w:autoSpaceDN w:val="0"/>
      <w:ind w:firstLine="200" w:firstLineChars="200"/>
      <w:jc w:val="both"/>
    </w:pPr>
    <w:rPr>
      <w:rFonts w:ascii="宋体" w:cs="宋体" w:hAnsiTheme="minorHAnsi" w:eastAsiaTheme="minorEastAsia"/>
      <w:kern w:val="2"/>
      <w:sz w:val="21"/>
      <w:szCs w:val="21"/>
      <w:lang w:val="en-US" w:eastAsia="zh-CN" w:bidi="ar-SA"/>
    </w:rPr>
  </w:style>
  <w:style w:type="character" w:customStyle="1" w:styleId="173">
    <w:name w:val="结束语 Char"/>
    <w:link w:val="32"/>
    <w:semiHidden/>
    <w:qFormat/>
    <w:locked/>
    <w:uiPriority w:val="99"/>
    <w:rPr>
      <w:rFonts w:cs="Times New Roman"/>
      <w:szCs w:val="21"/>
    </w:rPr>
  </w:style>
  <w:style w:type="character" w:customStyle="1" w:styleId="174">
    <w:name w:val="正文文本缩进 3 Char"/>
    <w:link w:val="63"/>
    <w:qFormat/>
    <w:locked/>
    <w:uiPriority w:val="0"/>
    <w:rPr>
      <w:rFonts w:cs="Times New Roman"/>
      <w:sz w:val="16"/>
      <w:szCs w:val="16"/>
    </w:rPr>
  </w:style>
  <w:style w:type="character" w:customStyle="1" w:styleId="175">
    <w:name w:val="文档结构图 Char"/>
    <w:link w:val="27"/>
    <w:qFormat/>
    <w:locked/>
    <w:uiPriority w:val="0"/>
    <w:rPr>
      <w:rFonts w:cs="Times New Roman"/>
      <w:sz w:val="2"/>
      <w:szCs w:val="2"/>
      <w:shd w:val="clear" w:color="auto" w:fill="000080"/>
    </w:rPr>
  </w:style>
  <w:style w:type="character" w:customStyle="1" w:styleId="176">
    <w:name w:val="Footer Char"/>
    <w:semiHidden/>
    <w:qFormat/>
    <w:locked/>
    <w:uiPriority w:val="99"/>
    <w:rPr>
      <w:rFonts w:eastAsia="宋体"/>
      <w:sz w:val="18"/>
    </w:rPr>
  </w:style>
  <w:style w:type="character" w:customStyle="1" w:styleId="177">
    <w:name w:val="font11"/>
    <w:qFormat/>
    <w:uiPriority w:val="0"/>
    <w:rPr>
      <w:rFonts w:ascii="Arial" w:hAnsi="Arial" w:cs="Arial"/>
      <w:color w:val="000000"/>
      <w:sz w:val="20"/>
      <w:szCs w:val="20"/>
      <w:u w:val="none"/>
    </w:rPr>
  </w:style>
  <w:style w:type="character" w:customStyle="1" w:styleId="178">
    <w:name w:val="批注主题 Char"/>
    <w:link w:val="75"/>
    <w:semiHidden/>
    <w:qFormat/>
    <w:locked/>
    <w:uiPriority w:val="99"/>
    <w:rPr>
      <w:rFonts w:ascii="Calibri" w:hAnsi="Calibri" w:eastAsia="宋体" w:cs="Calibri"/>
      <w:b/>
      <w:bCs/>
      <w:szCs w:val="21"/>
      <w:lang w:eastAsia="en-US"/>
    </w:rPr>
  </w:style>
  <w:style w:type="character" w:customStyle="1" w:styleId="179">
    <w:name w:val="页眉 Char1"/>
    <w:semiHidden/>
    <w:qFormat/>
    <w:locked/>
    <w:uiPriority w:val="0"/>
    <w:rPr>
      <w:rFonts w:ascii="Calibri" w:hAnsi="Calibri"/>
      <w:sz w:val="18"/>
      <w:szCs w:val="18"/>
    </w:rPr>
  </w:style>
  <w:style w:type="character" w:customStyle="1" w:styleId="180">
    <w:name w:val="正文文本 3 Char"/>
    <w:link w:val="31"/>
    <w:qFormat/>
    <w:locked/>
    <w:uiPriority w:val="99"/>
    <w:rPr>
      <w:rFonts w:cs="Times New Roman"/>
      <w:sz w:val="16"/>
      <w:szCs w:val="16"/>
    </w:rPr>
  </w:style>
  <w:style w:type="character" w:customStyle="1" w:styleId="181">
    <w:name w:val="font31"/>
    <w:qFormat/>
    <w:uiPriority w:val="0"/>
    <w:rPr>
      <w:rFonts w:hint="eastAsia" w:ascii="宋体" w:hAnsi="宋体" w:eastAsia="宋体" w:cs="宋体"/>
      <w:color w:val="000000"/>
      <w:sz w:val="20"/>
      <w:szCs w:val="20"/>
      <w:u w:val="none"/>
    </w:rPr>
  </w:style>
  <w:style w:type="character" w:customStyle="1" w:styleId="182">
    <w:name w:val="正文文本缩进 Char"/>
    <w:link w:val="7"/>
    <w:qFormat/>
    <w:locked/>
    <w:uiPriority w:val="0"/>
    <w:rPr>
      <w:rFonts w:cs="Times New Roman"/>
      <w:szCs w:val="21"/>
    </w:rPr>
  </w:style>
  <w:style w:type="character" w:customStyle="1" w:styleId="183">
    <w:name w:val="NormalCharacter"/>
    <w:qFormat/>
    <w:uiPriority w:val="99"/>
  </w:style>
  <w:style w:type="character" w:customStyle="1" w:styleId="184">
    <w:name w:val="注释标题 Char"/>
    <w:link w:val="19"/>
    <w:semiHidden/>
    <w:qFormat/>
    <w:locked/>
    <w:uiPriority w:val="99"/>
    <w:rPr>
      <w:rFonts w:cs="Times New Roman"/>
      <w:szCs w:val="21"/>
    </w:rPr>
  </w:style>
  <w:style w:type="character" w:customStyle="1" w:styleId="185">
    <w:name w:val="日期 Char"/>
    <w:link w:val="46"/>
    <w:qFormat/>
    <w:locked/>
    <w:uiPriority w:val="0"/>
    <w:rPr>
      <w:rFonts w:cs="Times New Roman"/>
      <w:szCs w:val="21"/>
    </w:rPr>
  </w:style>
  <w:style w:type="character" w:customStyle="1" w:styleId="186">
    <w:name w:val="hei14"/>
    <w:semiHidden/>
    <w:qFormat/>
    <w:uiPriority w:val="99"/>
    <w:rPr>
      <w:rFonts w:cs="Times New Roman"/>
    </w:rPr>
  </w:style>
  <w:style w:type="character" w:customStyle="1" w:styleId="187">
    <w:name w:val="HTML 地址 Char"/>
    <w:link w:val="39"/>
    <w:semiHidden/>
    <w:qFormat/>
    <w:locked/>
    <w:uiPriority w:val="99"/>
    <w:rPr>
      <w:rFonts w:cs="Times New Roman"/>
      <w:i/>
      <w:iCs/>
      <w:szCs w:val="21"/>
    </w:rPr>
  </w:style>
  <w:style w:type="character" w:customStyle="1" w:styleId="188">
    <w:name w:val="纯文本 Char"/>
    <w:link w:val="42"/>
    <w:qFormat/>
    <w:locked/>
    <w:uiPriority w:val="0"/>
    <w:rPr>
      <w:rFonts w:ascii="宋体" w:hAnsi="Courier New" w:cs="宋体"/>
      <w:szCs w:val="21"/>
    </w:rPr>
  </w:style>
  <w:style w:type="character" w:customStyle="1" w:styleId="189">
    <w:name w:val="bds_more"/>
    <w:qFormat/>
    <w:uiPriority w:val="99"/>
    <w:rPr>
      <w:rFonts w:ascii="Arial" w:hAnsi="Arial" w:cs="Arial"/>
    </w:rPr>
  </w:style>
  <w:style w:type="character" w:customStyle="1" w:styleId="190">
    <w:name w:val="apple-converted-space"/>
    <w:qFormat/>
    <w:uiPriority w:val="99"/>
  </w:style>
  <w:style w:type="character" w:customStyle="1" w:styleId="191">
    <w:name w:val="hover44"/>
    <w:qFormat/>
    <w:uiPriority w:val="99"/>
    <w:rPr>
      <w:rFonts w:ascii="微软雅黑" w:hAnsi="微软雅黑" w:eastAsia="微软雅黑" w:cs="微软雅黑"/>
      <w:b/>
      <w:bCs/>
      <w:color w:val="auto"/>
      <w:sz w:val="22"/>
      <w:szCs w:val="22"/>
      <w:u w:val="single"/>
    </w:rPr>
  </w:style>
  <w:style w:type="character" w:customStyle="1" w:styleId="192">
    <w:name w:val="签名 Char"/>
    <w:link w:val="53"/>
    <w:qFormat/>
    <w:locked/>
    <w:uiPriority w:val="99"/>
    <w:rPr>
      <w:rFonts w:cs="Times New Roman"/>
      <w:szCs w:val="21"/>
    </w:rPr>
  </w:style>
  <w:style w:type="character" w:customStyle="1" w:styleId="193">
    <w:name w:val="Body Text Char"/>
    <w:qFormat/>
    <w:locked/>
    <w:uiPriority w:val="99"/>
    <w:rPr>
      <w:rFonts w:eastAsia="宋体"/>
      <w:sz w:val="21"/>
    </w:rPr>
  </w:style>
  <w:style w:type="character" w:customStyle="1" w:styleId="194">
    <w:name w:val="正文文本缩进 2 Char"/>
    <w:link w:val="47"/>
    <w:qFormat/>
    <w:locked/>
    <w:uiPriority w:val="0"/>
    <w:rPr>
      <w:rFonts w:cs="Times New Roman"/>
      <w:szCs w:val="21"/>
    </w:rPr>
  </w:style>
  <w:style w:type="character" w:customStyle="1" w:styleId="195">
    <w:name w:val="HTML Markup"/>
    <w:qFormat/>
    <w:uiPriority w:val="0"/>
    <w:rPr>
      <w:vanish/>
      <w:color w:val="FF0000"/>
    </w:rPr>
  </w:style>
  <w:style w:type="character" w:customStyle="1" w:styleId="196">
    <w:name w:val="r-search"/>
    <w:basedOn w:val="123"/>
    <w:qFormat/>
    <w:uiPriority w:val="0"/>
  </w:style>
  <w:style w:type="character" w:customStyle="1" w:styleId="197">
    <w:name w:val="正文文本 Char"/>
    <w:link w:val="6"/>
    <w:qFormat/>
    <w:locked/>
    <w:uiPriority w:val="99"/>
    <w:rPr>
      <w:rFonts w:cs="Times New Roman"/>
      <w:szCs w:val="21"/>
    </w:rPr>
  </w:style>
  <w:style w:type="character" w:customStyle="1" w:styleId="198">
    <w:name w:val="hover39"/>
    <w:qFormat/>
    <w:uiPriority w:val="99"/>
    <w:rPr>
      <w:rFonts w:cs="Times New Roman"/>
      <w:color w:val="FFFFFF"/>
      <w:shd w:val="clear" w:color="auto" w:fill="auto"/>
    </w:rPr>
  </w:style>
  <w:style w:type="character" w:customStyle="1" w:styleId="199">
    <w:name w:val="Default Char"/>
    <w:link w:val="200"/>
    <w:qFormat/>
    <w:uiPriority w:val="0"/>
    <w:rPr>
      <w:rFonts w:ascii="宋体"/>
      <w:color w:val="000000"/>
      <w:sz w:val="24"/>
      <w:szCs w:val="24"/>
    </w:rPr>
  </w:style>
  <w:style w:type="paragraph" w:customStyle="1" w:styleId="200">
    <w:name w:val="Default"/>
    <w:link w:val="199"/>
    <w:qFormat/>
    <w:uiPriority w:val="0"/>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 w:type="character" w:customStyle="1" w:styleId="201">
    <w:name w:val="hover43"/>
    <w:qFormat/>
    <w:uiPriority w:val="99"/>
    <w:rPr>
      <w:rFonts w:cs="Times New Roman"/>
      <w:color w:val="auto"/>
      <w:u w:val="single"/>
    </w:rPr>
  </w:style>
  <w:style w:type="character" w:customStyle="1" w:styleId="202">
    <w:name w:val="列出段落 字符"/>
    <w:qFormat/>
    <w:locked/>
    <w:uiPriority w:val="34"/>
    <w:rPr>
      <w:kern w:val="2"/>
      <w:sz w:val="21"/>
      <w:szCs w:val="24"/>
    </w:rPr>
  </w:style>
  <w:style w:type="character" w:customStyle="1" w:styleId="203">
    <w:name w:val="r-search1"/>
    <w:basedOn w:val="123"/>
    <w:qFormat/>
    <w:uiPriority w:val="0"/>
  </w:style>
  <w:style w:type="character" w:customStyle="1" w:styleId="204">
    <w:name w:val="正文（缩进） Char"/>
    <w:link w:val="205"/>
    <w:semiHidden/>
    <w:qFormat/>
    <w:locked/>
    <w:uiPriority w:val="99"/>
    <w:rPr>
      <w:rFonts w:eastAsia="宋体"/>
      <w:sz w:val="24"/>
    </w:rPr>
  </w:style>
  <w:style w:type="paragraph" w:customStyle="1" w:styleId="205">
    <w:name w:val="正文（缩进）"/>
    <w:basedOn w:val="1"/>
    <w:link w:val="204"/>
    <w:semiHidden/>
    <w:qFormat/>
    <w:uiPriority w:val="99"/>
    <w:pPr>
      <w:spacing w:beforeLines="50" w:afterLines="50" w:line="360" w:lineRule="auto"/>
      <w:ind w:firstLine="480" w:firstLineChars="200"/>
    </w:pPr>
    <w:rPr>
      <w:rFonts w:asciiTheme="minorHAnsi" w:hAnsiTheme="minorHAnsi" w:cstheme="minorBidi"/>
      <w:sz w:val="24"/>
      <w:szCs w:val="22"/>
    </w:rPr>
  </w:style>
  <w:style w:type="character" w:customStyle="1" w:styleId="206">
    <w:name w:val="纯文本 字符"/>
    <w:qFormat/>
    <w:uiPriority w:val="0"/>
    <w:rPr>
      <w:rFonts w:ascii="宋体" w:hAnsi="Courier New"/>
      <w:kern w:val="2"/>
      <w:sz w:val="21"/>
      <w:szCs w:val="21"/>
    </w:rPr>
  </w:style>
  <w:style w:type="character" w:customStyle="1" w:styleId="207">
    <w:name w:val="称呼 Char"/>
    <w:link w:val="30"/>
    <w:qFormat/>
    <w:locked/>
    <w:uiPriority w:val="99"/>
    <w:rPr>
      <w:rFonts w:cs="Times New Roman"/>
      <w:szCs w:val="21"/>
    </w:rPr>
  </w:style>
  <w:style w:type="character" w:customStyle="1" w:styleId="208">
    <w:name w:val="Document Map Char"/>
    <w:semiHidden/>
    <w:qFormat/>
    <w:locked/>
    <w:uiPriority w:val="99"/>
    <w:rPr>
      <w:rFonts w:eastAsia="宋体"/>
      <w:sz w:val="21"/>
    </w:rPr>
  </w:style>
  <w:style w:type="character" w:customStyle="1" w:styleId="209">
    <w:name w:val="Header Char"/>
    <w:semiHidden/>
    <w:qFormat/>
    <w:locked/>
    <w:uiPriority w:val="99"/>
    <w:rPr>
      <w:rFonts w:eastAsia="宋体"/>
      <w:sz w:val="18"/>
    </w:rPr>
  </w:style>
  <w:style w:type="character" w:customStyle="1" w:styleId="210">
    <w:name w:val="Comment Text Char"/>
    <w:qFormat/>
    <w:locked/>
    <w:uiPriority w:val="99"/>
    <w:rPr>
      <w:rFonts w:ascii="Calibri" w:hAnsi="Calibri" w:eastAsia="宋体"/>
      <w:sz w:val="22"/>
      <w:lang w:val="en-US" w:eastAsia="en-US"/>
    </w:rPr>
  </w:style>
  <w:style w:type="character" w:customStyle="1" w:styleId="211">
    <w:name w:val="批注框文本 Char"/>
    <w:link w:val="49"/>
    <w:qFormat/>
    <w:uiPriority w:val="99"/>
    <w:rPr>
      <w:sz w:val="18"/>
      <w:szCs w:val="18"/>
    </w:rPr>
  </w:style>
  <w:style w:type="character" w:customStyle="1" w:styleId="212">
    <w:name w:val="标题 Char"/>
    <w:link w:val="74"/>
    <w:qFormat/>
    <w:locked/>
    <w:uiPriority w:val="0"/>
    <w:rPr>
      <w:rFonts w:ascii="Cambria" w:hAnsi="Cambria" w:cs="Cambria"/>
      <w:b/>
      <w:bCs/>
      <w:sz w:val="32"/>
      <w:szCs w:val="32"/>
    </w:rPr>
  </w:style>
  <w:style w:type="character" w:customStyle="1" w:styleId="213">
    <w:name w:val="HR正文 Char1"/>
    <w:qFormat/>
    <w:uiPriority w:val="0"/>
    <w:rPr>
      <w:kern w:val="2"/>
      <w:sz w:val="24"/>
      <w:szCs w:val="24"/>
    </w:rPr>
  </w:style>
  <w:style w:type="character" w:customStyle="1" w:styleId="214">
    <w:name w:val="HR正文 Char"/>
    <w:link w:val="166"/>
    <w:qFormat/>
    <w:uiPriority w:val="0"/>
    <w:rPr>
      <w:rFonts w:ascii="Calibri" w:hAnsi="Calibri"/>
      <w:sz w:val="24"/>
      <w:szCs w:val="24"/>
    </w:rPr>
  </w:style>
  <w:style w:type="character" w:customStyle="1" w:styleId="215">
    <w:name w:val="标题 1 Char1"/>
    <w:link w:val="2"/>
    <w:qFormat/>
    <w:locked/>
    <w:uiPriority w:val="0"/>
    <w:rPr>
      <w:rFonts w:ascii="Times New Roman" w:hAnsi="Times New Roman" w:eastAsia="宋体" w:cs="Times New Roman"/>
      <w:b/>
      <w:iCs/>
      <w:sz w:val="36"/>
      <w:szCs w:val="20"/>
    </w:rPr>
  </w:style>
  <w:style w:type="character" w:customStyle="1" w:styleId="216">
    <w:name w:val="z-crt3"/>
    <w:qFormat/>
    <w:uiPriority w:val="0"/>
    <w:rPr>
      <w:color w:val="FFFFFF"/>
      <w:bdr w:val="single" w:color="5295E6" w:sz="4" w:space="0"/>
      <w:shd w:val="clear" w:color="auto" w:fill="5295E6"/>
    </w:rPr>
  </w:style>
  <w:style w:type="character" w:customStyle="1" w:styleId="217">
    <w:name w:val="电子邮件签名 Char"/>
    <w:link w:val="21"/>
    <w:semiHidden/>
    <w:qFormat/>
    <w:locked/>
    <w:uiPriority w:val="99"/>
    <w:rPr>
      <w:rFonts w:cs="Times New Roman"/>
      <w:szCs w:val="21"/>
    </w:rPr>
  </w:style>
  <w:style w:type="character" w:customStyle="1" w:styleId="218">
    <w:name w:val="信息标题 Char"/>
    <w:link w:val="69"/>
    <w:semiHidden/>
    <w:qFormat/>
    <w:locked/>
    <w:uiPriority w:val="99"/>
    <w:rPr>
      <w:rFonts w:ascii="Cambria" w:hAnsi="Cambria" w:eastAsia="宋体" w:cs="Cambria"/>
      <w:sz w:val="24"/>
      <w:szCs w:val="24"/>
      <w:shd w:val="pct20" w:color="auto" w:fill="auto"/>
    </w:rPr>
  </w:style>
  <w:style w:type="character" w:customStyle="1" w:styleId="219">
    <w:name w:val="Char Char3"/>
    <w:qFormat/>
    <w:uiPriority w:val="99"/>
    <w:rPr>
      <w:rFonts w:ascii="Calibri" w:hAnsi="Calibri" w:eastAsia="宋体" w:cs="Calibri"/>
      <w:sz w:val="22"/>
      <w:szCs w:val="22"/>
      <w:lang w:eastAsia="en-US"/>
    </w:rPr>
  </w:style>
  <w:style w:type="character" w:customStyle="1" w:styleId="220">
    <w:name w:val="ewm"/>
    <w:basedOn w:val="123"/>
    <w:qFormat/>
    <w:uiPriority w:val="0"/>
  </w:style>
  <w:style w:type="character" w:customStyle="1" w:styleId="221">
    <w:name w:val="正文首行缩进 Char"/>
    <w:link w:val="76"/>
    <w:qFormat/>
    <w:locked/>
    <w:uiPriority w:val="99"/>
    <w:rPr>
      <w:rFonts w:eastAsia="宋体" w:cs="Times New Roman"/>
      <w:szCs w:val="21"/>
    </w:rPr>
  </w:style>
  <w:style w:type="character" w:customStyle="1" w:styleId="222">
    <w:name w:val="style61"/>
    <w:qFormat/>
    <w:uiPriority w:val="0"/>
    <w:rPr>
      <w:color w:val="CCCCCC"/>
    </w:rPr>
  </w:style>
  <w:style w:type="character" w:customStyle="1" w:styleId="223">
    <w:name w:val="正文文本 2 Char"/>
    <w:link w:val="66"/>
    <w:qFormat/>
    <w:locked/>
    <w:uiPriority w:val="99"/>
    <w:rPr>
      <w:rFonts w:cs="Times New Roman"/>
      <w:szCs w:val="21"/>
    </w:rPr>
  </w:style>
  <w:style w:type="character" w:customStyle="1" w:styleId="224">
    <w:name w:val="first-child"/>
    <w:basedOn w:val="123"/>
    <w:qFormat/>
    <w:uiPriority w:val="0"/>
  </w:style>
  <w:style w:type="character" w:customStyle="1" w:styleId="225">
    <w:name w:val="正文文本缩进 2 Char1"/>
    <w:semiHidden/>
    <w:qFormat/>
    <w:locked/>
    <w:uiPriority w:val="99"/>
    <w:rPr>
      <w:sz w:val="21"/>
      <w:szCs w:val="21"/>
    </w:rPr>
  </w:style>
  <w:style w:type="paragraph" w:customStyle="1" w:styleId="226">
    <w:name w:val="1列"/>
    <w:basedOn w:val="1"/>
    <w:qFormat/>
    <w:uiPriority w:val="0"/>
    <w:pPr>
      <w:numPr>
        <w:ilvl w:val="0"/>
        <w:numId w:val="4"/>
      </w:numPr>
      <w:spacing w:line="360" w:lineRule="auto"/>
    </w:pPr>
    <w:rPr>
      <w:szCs w:val="24"/>
    </w:rPr>
  </w:style>
  <w:style w:type="character" w:customStyle="1" w:styleId="227">
    <w:name w:val="批注框文本 Char1"/>
    <w:basedOn w:val="123"/>
    <w:semiHidden/>
    <w:qFormat/>
    <w:uiPriority w:val="99"/>
    <w:rPr>
      <w:rFonts w:ascii="Times New Roman" w:hAnsi="Times New Roman" w:eastAsia="宋体" w:cs="Times New Roman"/>
      <w:sz w:val="18"/>
      <w:szCs w:val="18"/>
    </w:rPr>
  </w:style>
  <w:style w:type="paragraph" w:customStyle="1" w:styleId="228">
    <w:name w:val="PP 行"/>
    <w:basedOn w:val="53"/>
    <w:qFormat/>
    <w:uiPriority w:val="99"/>
  </w:style>
  <w:style w:type="paragraph" w:customStyle="1" w:styleId="229">
    <w:name w:val="五级无标题条"/>
    <w:basedOn w:val="1"/>
    <w:qFormat/>
    <w:uiPriority w:val="99"/>
    <w:pPr>
      <w:tabs>
        <w:tab w:val="left" w:pos="840"/>
      </w:tabs>
      <w:ind w:left="840" w:hanging="630"/>
    </w:pPr>
  </w:style>
  <w:style w:type="character" w:customStyle="1" w:styleId="230">
    <w:name w:val="正文文本 Char1"/>
    <w:basedOn w:val="123"/>
    <w:semiHidden/>
    <w:qFormat/>
    <w:uiPriority w:val="99"/>
    <w:rPr>
      <w:rFonts w:ascii="Times New Roman" w:hAnsi="Times New Roman" w:eastAsia="宋体" w:cs="Times New Roman"/>
      <w:szCs w:val="21"/>
    </w:rPr>
  </w:style>
  <w:style w:type="paragraph" w:customStyle="1" w:styleId="231">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character" w:customStyle="1" w:styleId="232">
    <w:name w:val="正文首行缩进 Char1"/>
    <w:basedOn w:val="230"/>
    <w:semiHidden/>
    <w:qFormat/>
    <w:uiPriority w:val="99"/>
    <w:rPr>
      <w:rFonts w:ascii="Times New Roman" w:hAnsi="Times New Roman" w:eastAsia="宋体" w:cs="Times New Roman"/>
      <w:szCs w:val="21"/>
    </w:rPr>
  </w:style>
  <w:style w:type="character" w:customStyle="1" w:styleId="233">
    <w:name w:val="称呼 Char1"/>
    <w:basedOn w:val="123"/>
    <w:semiHidden/>
    <w:qFormat/>
    <w:uiPriority w:val="99"/>
    <w:rPr>
      <w:rFonts w:ascii="Times New Roman" w:hAnsi="Times New Roman" w:eastAsia="宋体" w:cs="Times New Roman"/>
      <w:szCs w:val="21"/>
    </w:rPr>
  </w:style>
  <w:style w:type="paragraph" w:customStyle="1" w:styleId="234">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35">
    <w:name w:val="正文文本 (2)1"/>
    <w:basedOn w:val="1"/>
    <w:qFormat/>
    <w:uiPriority w:val="0"/>
    <w:pPr>
      <w:shd w:val="clear" w:color="auto" w:fill="FFFFFF"/>
      <w:adjustRightInd w:val="0"/>
      <w:spacing w:before="300" w:line="466" w:lineRule="exact"/>
      <w:jc w:val="distribute"/>
      <w:textAlignment w:val="baseline"/>
    </w:pPr>
    <w:rPr>
      <w:rFonts w:ascii="宋体" w:hAnsi="宋体" w:cs="宋体"/>
      <w:kern w:val="0"/>
      <w:sz w:val="22"/>
      <w:szCs w:val="22"/>
    </w:rPr>
  </w:style>
  <w:style w:type="paragraph" w:customStyle="1" w:styleId="236">
    <w:name w:val="xl43"/>
    <w:basedOn w:val="237"/>
    <w:qFormat/>
    <w:uiPriority w:val="99"/>
    <w:pPr>
      <w:pBdr>
        <w:bottom w:val="single" w:color="auto" w:sz="4" w:space="0"/>
        <w:right w:val="single" w:color="auto" w:sz="4" w:space="0"/>
      </w:pBdr>
      <w:jc w:val="center"/>
    </w:pPr>
    <w:rPr>
      <w:sz w:val="21"/>
      <w:szCs w:val="21"/>
    </w:rPr>
  </w:style>
  <w:style w:type="paragraph" w:customStyle="1" w:styleId="237">
    <w:name w:val="style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8">
    <w:name w:val="样式4"/>
    <w:basedOn w:val="239"/>
    <w:qFormat/>
    <w:uiPriority w:val="99"/>
    <w:pPr>
      <w:keepNext w:val="0"/>
      <w:keepLines w:val="0"/>
      <w:tabs>
        <w:tab w:val="left" w:pos="360"/>
      </w:tabs>
      <w:autoSpaceDE/>
      <w:autoSpaceDN/>
      <w:adjustRightInd/>
      <w:spacing w:before="0" w:after="200" w:line="276" w:lineRule="auto"/>
      <w:ind w:left="360" w:firstLine="0" w:firstLineChars="0"/>
      <w:jc w:val="both"/>
      <w:outlineLvl w:val="9"/>
    </w:pPr>
    <w:rPr>
      <w:rFonts w:ascii="Calibri" w:hAnsi="Calibri" w:cs="Calibri"/>
    </w:rPr>
  </w:style>
  <w:style w:type="paragraph" w:customStyle="1" w:styleId="239">
    <w:name w:val="样式2"/>
    <w:basedOn w:val="10"/>
    <w:qFormat/>
    <w:uiPriority w:val="99"/>
    <w:pPr>
      <w:autoSpaceDE w:val="0"/>
      <w:autoSpaceDN w:val="0"/>
      <w:adjustRightInd w:val="0"/>
      <w:spacing w:before="240" w:after="240" w:line="500" w:lineRule="exact"/>
      <w:ind w:firstLine="204" w:firstLineChars="204"/>
      <w:jc w:val="left"/>
    </w:pPr>
    <w:rPr>
      <w:rFonts w:ascii="宋体" w:hAnsi="宋体" w:cs="宋体"/>
      <w:sz w:val="24"/>
      <w:szCs w:val="24"/>
    </w:rPr>
  </w:style>
  <w:style w:type="paragraph" w:customStyle="1" w:styleId="240">
    <w:name w:val="注×："/>
    <w:semiHidden/>
    <w:qFormat/>
    <w:uiPriority w:val="99"/>
    <w:pPr>
      <w:widowControl w:val="0"/>
      <w:tabs>
        <w:tab w:val="left" w:pos="360"/>
        <w:tab w:val="left" w:pos="630"/>
      </w:tabs>
      <w:autoSpaceDE w:val="0"/>
      <w:autoSpaceDN w:val="0"/>
      <w:ind w:left="360" w:hanging="360"/>
      <w:jc w:val="both"/>
    </w:pPr>
    <w:rPr>
      <w:rFonts w:ascii="宋体" w:hAnsi="Times New Roman" w:eastAsia="宋体" w:cs="宋体"/>
      <w:sz w:val="18"/>
      <w:szCs w:val="18"/>
      <w:lang w:val="en-US" w:eastAsia="zh-CN" w:bidi="ar-SA"/>
    </w:rPr>
  </w:style>
  <w:style w:type="character" w:customStyle="1" w:styleId="241">
    <w:name w:val="HTML 预设格式 Char1"/>
    <w:basedOn w:val="123"/>
    <w:semiHidden/>
    <w:qFormat/>
    <w:uiPriority w:val="99"/>
    <w:rPr>
      <w:rFonts w:ascii="Courier New" w:hAnsi="Courier New" w:eastAsia="宋体" w:cs="Courier New"/>
      <w:sz w:val="20"/>
      <w:szCs w:val="20"/>
    </w:rPr>
  </w:style>
  <w:style w:type="paragraph" w:customStyle="1" w:styleId="242">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43">
    <w:name w:val="p0"/>
    <w:basedOn w:val="1"/>
    <w:semiHidden/>
    <w:qFormat/>
    <w:uiPriority w:val="99"/>
    <w:pPr>
      <w:widowControl/>
      <w:spacing w:after="200" w:line="273" w:lineRule="auto"/>
      <w:jc w:val="left"/>
    </w:pPr>
    <w:rPr>
      <w:rFonts w:ascii="Calibri" w:hAnsi="Calibri" w:cs="Calibri"/>
      <w:kern w:val="0"/>
      <w:sz w:val="22"/>
      <w:szCs w:val="22"/>
    </w:rPr>
  </w:style>
  <w:style w:type="character" w:customStyle="1" w:styleId="244">
    <w:name w:val="注释标题 Char1"/>
    <w:basedOn w:val="123"/>
    <w:semiHidden/>
    <w:qFormat/>
    <w:uiPriority w:val="99"/>
    <w:rPr>
      <w:rFonts w:ascii="Times New Roman" w:hAnsi="Times New Roman" w:eastAsia="宋体" w:cs="Times New Roman"/>
      <w:szCs w:val="21"/>
    </w:rPr>
  </w:style>
  <w:style w:type="paragraph" w:customStyle="1" w:styleId="245">
    <w:name w:val="默认段落字体 Para Char Char Char Char Char Char Char Char Char Char Char Char Char Char Char1 Char Char Char Char"/>
    <w:basedOn w:val="27"/>
    <w:qFormat/>
    <w:uiPriority w:val="99"/>
    <w:pPr>
      <w:adjustRightInd w:val="0"/>
      <w:spacing w:line="436" w:lineRule="exact"/>
      <w:ind w:left="357"/>
      <w:jc w:val="left"/>
      <w:outlineLvl w:val="3"/>
    </w:pPr>
    <w:rPr>
      <w:rFonts w:ascii="仿宋_GB2312" w:eastAsia="仿宋_GB2312" w:cs="仿宋_GB2312"/>
      <w:sz w:val="24"/>
      <w:szCs w:val="24"/>
    </w:rPr>
  </w:style>
  <w:style w:type="character" w:customStyle="1" w:styleId="246">
    <w:name w:val="正文文本缩进 Char1"/>
    <w:basedOn w:val="123"/>
    <w:semiHidden/>
    <w:qFormat/>
    <w:uiPriority w:val="99"/>
    <w:rPr>
      <w:rFonts w:ascii="Times New Roman" w:hAnsi="Times New Roman" w:eastAsia="宋体" w:cs="Times New Roman"/>
      <w:szCs w:val="21"/>
    </w:rPr>
  </w:style>
  <w:style w:type="character" w:customStyle="1" w:styleId="247">
    <w:name w:val="正文文本 3 Char1"/>
    <w:basedOn w:val="123"/>
    <w:semiHidden/>
    <w:qFormat/>
    <w:uiPriority w:val="99"/>
    <w:rPr>
      <w:rFonts w:ascii="Times New Roman" w:hAnsi="Times New Roman" w:eastAsia="宋体" w:cs="Times New Roman"/>
      <w:sz w:val="16"/>
      <w:szCs w:val="16"/>
    </w:rPr>
  </w:style>
  <w:style w:type="paragraph" w:customStyle="1" w:styleId="248">
    <w:name w:val="a2"/>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49">
    <w:name w:val="文档结构图 Char1"/>
    <w:basedOn w:val="123"/>
    <w:semiHidden/>
    <w:qFormat/>
    <w:uiPriority w:val="99"/>
    <w:rPr>
      <w:rFonts w:ascii="宋体" w:hAnsi="Times New Roman" w:eastAsia="宋体" w:cs="Times New Roman"/>
      <w:sz w:val="18"/>
      <w:szCs w:val="18"/>
    </w:rPr>
  </w:style>
  <w:style w:type="paragraph" w:customStyle="1" w:styleId="250">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character" w:customStyle="1" w:styleId="251">
    <w:name w:val="脚注文本 Char"/>
    <w:basedOn w:val="123"/>
    <w:link w:val="60"/>
    <w:semiHidden/>
    <w:qFormat/>
    <w:uiPriority w:val="0"/>
    <w:rPr>
      <w:rFonts w:ascii="Times New Roman" w:hAnsi="Times New Roman" w:eastAsia="宋体" w:cs="Times New Roman"/>
      <w:sz w:val="18"/>
      <w:szCs w:val="18"/>
    </w:rPr>
  </w:style>
  <w:style w:type="paragraph" w:customStyle="1" w:styleId="252">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character" w:customStyle="1" w:styleId="253">
    <w:name w:val="纯文本 Char2"/>
    <w:basedOn w:val="123"/>
    <w:semiHidden/>
    <w:qFormat/>
    <w:uiPriority w:val="99"/>
    <w:rPr>
      <w:rFonts w:ascii="宋体" w:hAnsi="Courier New" w:eastAsia="宋体" w:cs="Courier New"/>
      <w:szCs w:val="21"/>
    </w:rPr>
  </w:style>
  <w:style w:type="paragraph" w:customStyle="1" w:styleId="25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5">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56">
    <w:name w:val="标题 4（绿盟科技）"/>
    <w:basedOn w:val="9"/>
    <w:next w:val="1"/>
    <w:semiHidden/>
    <w:qFormat/>
    <w:uiPriority w:val="99"/>
    <w:pPr>
      <w:widowControl/>
      <w:tabs>
        <w:tab w:val="left" w:pos="360"/>
      </w:tabs>
      <w:ind w:left="1447" w:hanging="1021"/>
      <w:jc w:val="left"/>
    </w:pPr>
  </w:style>
  <w:style w:type="character" w:customStyle="1" w:styleId="257">
    <w:name w:val="信息标题 Char1"/>
    <w:basedOn w:val="123"/>
    <w:semiHidden/>
    <w:qFormat/>
    <w:uiPriority w:val="99"/>
    <w:rPr>
      <w:rFonts w:asciiTheme="majorHAnsi" w:hAnsiTheme="majorHAnsi" w:eastAsiaTheme="majorEastAsia" w:cstheme="majorBidi"/>
      <w:sz w:val="24"/>
      <w:szCs w:val="24"/>
      <w:shd w:val="pct20" w:color="auto" w:fill="auto"/>
    </w:rPr>
  </w:style>
  <w:style w:type="paragraph" w:customStyle="1" w:styleId="258">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59">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character" w:customStyle="1" w:styleId="260">
    <w:name w:val="日期 Char1"/>
    <w:basedOn w:val="123"/>
    <w:semiHidden/>
    <w:qFormat/>
    <w:uiPriority w:val="99"/>
    <w:rPr>
      <w:rFonts w:ascii="Times New Roman" w:hAnsi="Times New Roman" w:eastAsia="宋体" w:cs="Times New Roman"/>
      <w:szCs w:val="21"/>
    </w:rPr>
  </w:style>
  <w:style w:type="paragraph" w:customStyle="1" w:styleId="261">
    <w:name w:val="_Style 3"/>
    <w:basedOn w:val="2"/>
    <w:next w:val="1"/>
    <w:qFormat/>
    <w:uiPriority w:val="39"/>
    <w:pPr>
      <w:keepNext/>
      <w:keepLines/>
      <w:tabs>
        <w:tab w:val="clear" w:pos="9061"/>
      </w:tabs>
      <w:spacing w:before="340" w:after="330" w:line="578" w:lineRule="auto"/>
      <w:jc w:val="both"/>
      <w:outlineLvl w:val="9"/>
    </w:pPr>
    <w:rPr>
      <w:bCs/>
      <w:iCs w:val="0"/>
      <w:kern w:val="44"/>
      <w:sz w:val="44"/>
      <w:szCs w:val="44"/>
    </w:rPr>
  </w:style>
  <w:style w:type="character" w:customStyle="1" w:styleId="262">
    <w:name w:val="标题 Char1"/>
    <w:basedOn w:val="123"/>
    <w:qFormat/>
    <w:uiPriority w:val="10"/>
    <w:rPr>
      <w:rFonts w:eastAsia="宋体" w:asciiTheme="majorHAnsi" w:hAnsiTheme="majorHAnsi" w:cstheme="majorBidi"/>
      <w:b/>
      <w:bCs/>
      <w:sz w:val="32"/>
      <w:szCs w:val="32"/>
    </w:rPr>
  </w:style>
  <w:style w:type="paragraph" w:customStyle="1" w:styleId="263">
    <w:name w:val="Char Char Char"/>
    <w:basedOn w:val="1"/>
    <w:qFormat/>
    <w:uiPriority w:val="99"/>
    <w:rPr>
      <w:rFonts w:ascii="宋体" w:hAnsi="宋体" w:cs="宋体"/>
      <w:b/>
      <w:bCs/>
      <w:sz w:val="28"/>
      <w:szCs w:val="28"/>
    </w:rPr>
  </w:style>
  <w:style w:type="paragraph" w:customStyle="1" w:styleId="264">
    <w:name w:val="xl2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65">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66">
    <w:name w:val="正文2"/>
    <w:basedOn w:val="1"/>
    <w:semiHidden/>
    <w:qFormat/>
    <w:uiPriority w:val="99"/>
    <w:pPr>
      <w:spacing w:before="156" w:line="360" w:lineRule="auto"/>
      <w:ind w:firstLine="510" w:firstLineChars="200"/>
    </w:pPr>
    <w:rPr>
      <w:sz w:val="24"/>
      <w:szCs w:val="24"/>
    </w:rPr>
  </w:style>
  <w:style w:type="character" w:customStyle="1" w:styleId="267">
    <w:name w:val="正文文本缩进 2 Char2"/>
    <w:basedOn w:val="123"/>
    <w:semiHidden/>
    <w:qFormat/>
    <w:uiPriority w:val="99"/>
    <w:rPr>
      <w:rFonts w:ascii="Times New Roman" w:hAnsi="Times New Roman" w:eastAsia="宋体" w:cs="Times New Roman"/>
      <w:szCs w:val="21"/>
    </w:rPr>
  </w:style>
  <w:style w:type="paragraph" w:customStyle="1" w:styleId="268">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69">
    <w:name w:val="Normal_0"/>
    <w:qFormat/>
    <w:uiPriority w:val="0"/>
    <w:pPr>
      <w:spacing w:before="120" w:after="240"/>
      <w:jc w:val="both"/>
    </w:pPr>
    <w:rPr>
      <w:rFonts w:ascii="Times New Roman" w:hAnsi="Times New Roman" w:eastAsia="宋体" w:cs="Times New Roman"/>
      <w:sz w:val="22"/>
      <w:szCs w:val="22"/>
      <w:lang w:val="en-US" w:eastAsia="en-US" w:bidi="ar-SA"/>
    </w:rPr>
  </w:style>
  <w:style w:type="paragraph" w:customStyle="1" w:styleId="270">
    <w:name w:val="xl4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71">
    <w:name w:val="正文居中"/>
    <w:basedOn w:val="1"/>
    <w:next w:val="76"/>
    <w:qFormat/>
    <w:uiPriority w:val="99"/>
    <w:pPr>
      <w:jc w:val="center"/>
    </w:pPr>
    <w:rPr>
      <w:sz w:val="24"/>
      <w:szCs w:val="24"/>
    </w:rPr>
  </w:style>
  <w:style w:type="character" w:customStyle="1" w:styleId="272">
    <w:name w:val="电子邮件签名 Char1"/>
    <w:basedOn w:val="123"/>
    <w:semiHidden/>
    <w:qFormat/>
    <w:uiPriority w:val="99"/>
    <w:rPr>
      <w:rFonts w:ascii="Times New Roman" w:hAnsi="Times New Roman" w:eastAsia="宋体" w:cs="Times New Roman"/>
      <w:szCs w:val="21"/>
    </w:rPr>
  </w:style>
  <w:style w:type="character" w:customStyle="1" w:styleId="273">
    <w:name w:val="正文文本缩进 3 Char1"/>
    <w:basedOn w:val="123"/>
    <w:semiHidden/>
    <w:qFormat/>
    <w:uiPriority w:val="99"/>
    <w:rPr>
      <w:rFonts w:ascii="Times New Roman" w:hAnsi="Times New Roman" w:eastAsia="宋体" w:cs="Times New Roman"/>
      <w:sz w:val="16"/>
      <w:szCs w:val="16"/>
    </w:rPr>
  </w:style>
  <w:style w:type="paragraph" w:customStyle="1" w:styleId="27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character" w:customStyle="1" w:styleId="275">
    <w:name w:val="副标题 Char1"/>
    <w:basedOn w:val="123"/>
    <w:qFormat/>
    <w:uiPriority w:val="11"/>
    <w:rPr>
      <w:rFonts w:eastAsia="宋体" w:asciiTheme="majorHAnsi" w:hAnsiTheme="majorHAnsi" w:cstheme="majorBidi"/>
      <w:b/>
      <w:bCs/>
      <w:kern w:val="28"/>
      <w:sz w:val="32"/>
      <w:szCs w:val="32"/>
    </w:rPr>
  </w:style>
  <w:style w:type="paragraph" w:customStyle="1" w:styleId="276">
    <w:name w:val="列出段落4"/>
    <w:basedOn w:val="1"/>
    <w:qFormat/>
    <w:uiPriority w:val="0"/>
    <w:pPr>
      <w:ind w:firstLine="420" w:firstLineChars="200"/>
    </w:pPr>
    <w:rPr>
      <w:rFonts w:ascii="Calibri" w:hAnsi="Calibri" w:eastAsia="Times New Roman"/>
      <w:sz w:val="22"/>
      <w:szCs w:val="22"/>
    </w:rPr>
  </w:style>
  <w:style w:type="character" w:customStyle="1" w:styleId="277">
    <w:name w:val="签名 Char1"/>
    <w:basedOn w:val="123"/>
    <w:semiHidden/>
    <w:qFormat/>
    <w:uiPriority w:val="99"/>
    <w:rPr>
      <w:rFonts w:ascii="Times New Roman" w:hAnsi="Times New Roman" w:eastAsia="宋体" w:cs="Times New Roman"/>
      <w:szCs w:val="21"/>
    </w:rPr>
  </w:style>
  <w:style w:type="character" w:customStyle="1" w:styleId="278">
    <w:name w:val="批注文字 Char1"/>
    <w:basedOn w:val="123"/>
    <w:link w:val="29"/>
    <w:semiHidden/>
    <w:qFormat/>
    <w:uiPriority w:val="99"/>
    <w:rPr>
      <w:rFonts w:ascii="Times New Roman" w:hAnsi="Times New Roman" w:eastAsia="宋体" w:cs="Times New Roman"/>
      <w:szCs w:val="21"/>
    </w:rPr>
  </w:style>
  <w:style w:type="character" w:customStyle="1" w:styleId="279">
    <w:name w:val="批注主题 Char1"/>
    <w:basedOn w:val="278"/>
    <w:semiHidden/>
    <w:qFormat/>
    <w:uiPriority w:val="99"/>
    <w:rPr>
      <w:rFonts w:ascii="Times New Roman" w:hAnsi="Times New Roman" w:eastAsia="宋体" w:cs="Times New Roman"/>
      <w:b/>
      <w:bCs/>
      <w:szCs w:val="21"/>
    </w:rPr>
  </w:style>
  <w:style w:type="character" w:customStyle="1" w:styleId="280">
    <w:name w:val="HTML 地址 Char1"/>
    <w:basedOn w:val="123"/>
    <w:semiHidden/>
    <w:qFormat/>
    <w:uiPriority w:val="99"/>
    <w:rPr>
      <w:rFonts w:ascii="Times New Roman" w:hAnsi="Times New Roman" w:eastAsia="宋体" w:cs="Times New Roman"/>
      <w:i/>
      <w:iCs/>
      <w:szCs w:val="21"/>
    </w:rPr>
  </w:style>
  <w:style w:type="paragraph" w:customStyle="1" w:styleId="281">
    <w:name w:val="列出段落3"/>
    <w:basedOn w:val="1"/>
    <w:qFormat/>
    <w:uiPriority w:val="0"/>
    <w:pPr>
      <w:ind w:firstLine="420" w:firstLineChars="200"/>
    </w:pPr>
    <w:rPr>
      <w:rFonts w:ascii="Calibri" w:hAnsi="Calibri"/>
      <w:sz w:val="22"/>
      <w:szCs w:val="22"/>
    </w:rPr>
  </w:style>
  <w:style w:type="paragraph" w:customStyle="1" w:styleId="282">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character" w:customStyle="1" w:styleId="283">
    <w:name w:val="正文首行缩进 2 Char1"/>
    <w:basedOn w:val="246"/>
    <w:semiHidden/>
    <w:qFormat/>
    <w:uiPriority w:val="99"/>
    <w:rPr>
      <w:rFonts w:ascii="Times New Roman" w:hAnsi="Times New Roman" w:eastAsia="宋体" w:cs="Times New Roman"/>
      <w:szCs w:val="21"/>
    </w:rPr>
  </w:style>
  <w:style w:type="character" w:customStyle="1" w:styleId="284">
    <w:name w:val="结束语 Char1"/>
    <w:basedOn w:val="123"/>
    <w:semiHidden/>
    <w:qFormat/>
    <w:uiPriority w:val="99"/>
    <w:rPr>
      <w:rFonts w:ascii="Times New Roman" w:hAnsi="Times New Roman" w:eastAsia="宋体" w:cs="Times New Roman"/>
      <w:szCs w:val="21"/>
    </w:rPr>
  </w:style>
  <w:style w:type="paragraph" w:customStyle="1" w:styleId="285">
    <w:name w:val="WPSOffice手动目录 1"/>
    <w:qFormat/>
    <w:uiPriority w:val="0"/>
    <w:rPr>
      <w:rFonts w:ascii="Times New Roman" w:hAnsi="Times New Roman" w:eastAsia="宋体" w:cs="Times New Roman"/>
      <w:lang w:val="en-US" w:eastAsia="zh-CN" w:bidi="ar-SA"/>
    </w:rPr>
  </w:style>
  <w:style w:type="paragraph" w:customStyle="1" w:styleId="286">
    <w:name w:val="Char Char 字元 字元 字元 Char Char Char Char"/>
    <w:basedOn w:val="1"/>
    <w:qFormat/>
    <w:uiPriority w:val="99"/>
    <w:pPr>
      <w:adjustRightInd w:val="0"/>
      <w:spacing w:line="360" w:lineRule="auto"/>
    </w:pPr>
    <w:rPr>
      <w:kern w:val="0"/>
      <w:sz w:val="24"/>
      <w:szCs w:val="24"/>
    </w:rPr>
  </w:style>
  <w:style w:type="paragraph" w:customStyle="1" w:styleId="287">
    <w:name w:val="标题 2（绿盟科技）"/>
    <w:basedOn w:val="3"/>
    <w:next w:val="1"/>
    <w:semiHidden/>
    <w:qFormat/>
    <w:uiPriority w:val="99"/>
    <w:pPr>
      <w:numPr>
        <w:numId w:val="3"/>
      </w:numPr>
      <w:tabs>
        <w:tab w:val="left" w:pos="0"/>
        <w:tab w:val="left" w:pos="840"/>
        <w:tab w:val="left" w:pos="1440"/>
      </w:tabs>
      <w:spacing w:line="415" w:lineRule="auto"/>
      <w:jc w:val="left"/>
    </w:pPr>
  </w:style>
  <w:style w:type="paragraph" w:customStyle="1" w:styleId="288">
    <w:name w:val="需求书2"/>
    <w:basedOn w:val="1"/>
    <w:qFormat/>
    <w:uiPriority w:val="0"/>
    <w:pPr>
      <w:spacing w:line="400" w:lineRule="exact"/>
    </w:pPr>
    <w:rPr>
      <w:rFonts w:ascii="黑体" w:hAnsi="Calibri" w:eastAsia="黑体"/>
      <w:b/>
      <w:bCs/>
      <w:sz w:val="32"/>
      <w:szCs w:val="20"/>
    </w:rPr>
  </w:style>
  <w:style w:type="character" w:customStyle="1" w:styleId="289">
    <w:name w:val="正文文本 2 Char1"/>
    <w:basedOn w:val="123"/>
    <w:semiHidden/>
    <w:qFormat/>
    <w:uiPriority w:val="99"/>
    <w:rPr>
      <w:rFonts w:ascii="Times New Roman" w:hAnsi="Times New Roman" w:eastAsia="宋体" w:cs="Times New Roman"/>
      <w:szCs w:val="21"/>
    </w:rPr>
  </w:style>
  <w:style w:type="paragraph" w:customStyle="1" w:styleId="290">
    <w:name w:val="TOC 标题1"/>
    <w:basedOn w:val="2"/>
    <w:next w:val="1"/>
    <w:qFormat/>
    <w:uiPriority w:val="39"/>
    <w:pPr>
      <w:keepNext/>
      <w:keepLines/>
      <w:tabs>
        <w:tab w:val="clear" w:pos="9061"/>
      </w:tabs>
      <w:spacing w:before="340" w:after="330" w:line="578" w:lineRule="auto"/>
      <w:jc w:val="both"/>
      <w:outlineLvl w:val="9"/>
    </w:pPr>
    <w:rPr>
      <w:bCs/>
      <w:iCs w:val="0"/>
      <w:kern w:val="44"/>
      <w:sz w:val="44"/>
      <w:szCs w:val="44"/>
    </w:rPr>
  </w:style>
  <w:style w:type="paragraph" w:customStyle="1" w:styleId="291">
    <w:name w:val="样式7"/>
    <w:basedOn w:val="1"/>
    <w:qFormat/>
    <w:uiPriority w:val="0"/>
    <w:pPr>
      <w:widowControl/>
      <w:spacing w:line="480" w:lineRule="exact"/>
      <w:jc w:val="center"/>
    </w:pPr>
    <w:rPr>
      <w:rFonts w:eastAsia="方正大标宋简体"/>
      <w:spacing w:val="6"/>
      <w:kern w:val="0"/>
      <w:sz w:val="44"/>
      <w:szCs w:val="20"/>
    </w:rPr>
  </w:style>
  <w:style w:type="paragraph" w:customStyle="1" w:styleId="292">
    <w:name w:val="表格标注（绿盟科技）"/>
    <w:basedOn w:val="293"/>
    <w:next w:val="1"/>
    <w:semiHidden/>
    <w:qFormat/>
    <w:uiPriority w:val="99"/>
    <w:pPr>
      <w:tabs>
        <w:tab w:val="left" w:pos="1620"/>
        <w:tab w:val="left" w:pos="1680"/>
        <w:tab w:val="left" w:pos="2100"/>
      </w:tabs>
      <w:ind w:left="1620" w:hanging="360"/>
    </w:pPr>
  </w:style>
  <w:style w:type="paragraph" w:customStyle="1" w:styleId="293">
    <w:name w:val="插图标注（绿盟科技）"/>
    <w:next w:val="1"/>
    <w:semiHidden/>
    <w:qFormat/>
    <w:uiPriority w:val="99"/>
    <w:pPr>
      <w:tabs>
        <w:tab w:val="left" w:pos="1680"/>
      </w:tabs>
      <w:spacing w:after="156"/>
      <w:ind w:left="426"/>
      <w:jc w:val="center"/>
    </w:pPr>
    <w:rPr>
      <w:rFonts w:ascii="Arial" w:hAnsi="Arial" w:eastAsia="宋体" w:cs="Arial"/>
      <w:sz w:val="21"/>
      <w:szCs w:val="21"/>
      <w:lang w:val="en-US" w:eastAsia="zh-CN" w:bidi="ar-SA"/>
    </w:rPr>
  </w:style>
  <w:style w:type="paragraph" w:customStyle="1" w:styleId="294">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95">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96">
    <w:name w:val="111111"/>
    <w:basedOn w:val="74"/>
    <w:qFormat/>
    <w:uiPriority w:val="99"/>
    <w:pPr>
      <w:jc w:val="both"/>
    </w:pPr>
  </w:style>
  <w:style w:type="paragraph" w:customStyle="1" w:styleId="297">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298">
    <w:name w:val="本文項目"/>
    <w:basedOn w:val="1"/>
    <w:semiHidden/>
    <w:qFormat/>
    <w:uiPriority w:val="99"/>
    <w:pPr>
      <w:tabs>
        <w:tab w:val="left" w:pos="360"/>
      </w:tabs>
      <w:autoSpaceDE w:val="0"/>
      <w:autoSpaceDN w:val="0"/>
      <w:adjustRightInd w:val="0"/>
      <w:spacing w:beforeLines="50" w:afterLines="50" w:line="360" w:lineRule="auto"/>
      <w:ind w:left="360" w:hanging="360"/>
      <w:textAlignment w:val="baseline"/>
    </w:pPr>
    <w:rPr>
      <w:b/>
      <w:bCs/>
      <w:kern w:val="0"/>
      <w:sz w:val="24"/>
      <w:szCs w:val="24"/>
    </w:rPr>
  </w:style>
  <w:style w:type="paragraph" w:customStyle="1" w:styleId="299">
    <w:name w:val="简单回函地址"/>
    <w:basedOn w:val="1"/>
    <w:qFormat/>
    <w:uiPriority w:val="99"/>
  </w:style>
  <w:style w:type="paragraph" w:styleId="300">
    <w:name w:val="List Paragraph"/>
    <w:basedOn w:val="1"/>
    <w:qFormat/>
    <w:uiPriority w:val="34"/>
    <w:pPr>
      <w:ind w:firstLine="420" w:firstLineChars="200"/>
    </w:pPr>
    <w:rPr>
      <w:szCs w:val="24"/>
    </w:rPr>
  </w:style>
  <w:style w:type="paragraph" w:customStyle="1" w:styleId="301">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3">
    <w:name w:val="HR标题8"/>
    <w:basedOn w:val="1"/>
    <w:next w:val="166"/>
    <w:qFormat/>
    <w:uiPriority w:val="0"/>
    <w:pPr>
      <w:numPr>
        <w:ilvl w:val="7"/>
        <w:numId w:val="3"/>
      </w:numPr>
      <w:tabs>
        <w:tab w:val="left" w:pos="1531"/>
      </w:tabs>
      <w:spacing w:line="360" w:lineRule="auto"/>
      <w:outlineLvl w:val="7"/>
    </w:pPr>
    <w:rPr>
      <w:sz w:val="24"/>
      <w:szCs w:val="24"/>
    </w:rPr>
  </w:style>
  <w:style w:type="paragraph" w:customStyle="1" w:styleId="304">
    <w:name w:val="标题 5（有编号）（绿盟科技）"/>
    <w:basedOn w:val="1"/>
    <w:next w:val="1"/>
    <w:semiHidden/>
    <w:qFormat/>
    <w:uiPriority w:val="99"/>
    <w:pPr>
      <w:keepNext/>
      <w:keepLines/>
      <w:tabs>
        <w:tab w:val="left" w:pos="840"/>
      </w:tabs>
      <w:spacing w:line="377" w:lineRule="auto"/>
      <w:ind w:left="1560" w:hanging="1134"/>
      <w:jc w:val="left"/>
      <w:outlineLvl w:val="4"/>
    </w:pPr>
    <w:rPr>
      <w:rFonts w:ascii="Arial" w:hAnsi="Arial" w:eastAsia="黑体" w:cs="Arial"/>
      <w:b/>
      <w:bCs/>
      <w:kern w:val="0"/>
      <w:sz w:val="24"/>
      <w:szCs w:val="24"/>
    </w:rPr>
  </w:style>
  <w:style w:type="paragraph" w:customStyle="1" w:styleId="305">
    <w:name w:val="Char"/>
    <w:basedOn w:val="1"/>
    <w:qFormat/>
    <w:uiPriority w:val="99"/>
    <w:pPr>
      <w:tabs>
        <w:tab w:val="left" w:pos="708"/>
      </w:tabs>
      <w:ind w:firstLine="420"/>
    </w:pPr>
    <w:rPr>
      <w:rFonts w:ascii="仿宋_GB2312" w:eastAsia="仿宋_GB2312" w:cs="仿宋_GB2312"/>
      <w:sz w:val="24"/>
      <w:szCs w:val="24"/>
    </w:rPr>
  </w:style>
  <w:style w:type="paragraph" w:customStyle="1" w:styleId="30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7">
    <w:name w:val="Char Char Char Char"/>
    <w:basedOn w:val="1"/>
    <w:qFormat/>
    <w:uiPriority w:val="99"/>
    <w:rPr>
      <w:rFonts w:ascii="Tahoma" w:hAnsi="Tahoma" w:cs="Tahoma"/>
      <w:sz w:val="24"/>
      <w:szCs w:val="24"/>
    </w:rPr>
  </w:style>
  <w:style w:type="paragraph" w:customStyle="1" w:styleId="308">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309">
    <w:name w:val="正文1"/>
    <w:basedOn w:val="1"/>
    <w:qFormat/>
    <w:uiPriority w:val="0"/>
    <w:pPr>
      <w:adjustRightInd w:val="0"/>
      <w:spacing w:line="400" w:lineRule="atLeast"/>
      <w:ind w:firstLine="1134"/>
      <w:jc w:val="left"/>
      <w:textAlignment w:val="baseline"/>
    </w:pPr>
    <w:rPr>
      <w:rFonts w:ascii="宋体"/>
      <w:kern w:val="0"/>
      <w:sz w:val="24"/>
      <w:szCs w:val="20"/>
    </w:rPr>
  </w:style>
  <w:style w:type="paragraph" w:customStyle="1" w:styleId="310">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1">
    <w:name w:val="HR标题6"/>
    <w:basedOn w:val="1"/>
    <w:next w:val="166"/>
    <w:qFormat/>
    <w:uiPriority w:val="0"/>
    <w:pPr>
      <w:numPr>
        <w:ilvl w:val="5"/>
        <w:numId w:val="3"/>
      </w:numPr>
      <w:tabs>
        <w:tab w:val="left" w:pos="1134"/>
      </w:tabs>
      <w:spacing w:line="360" w:lineRule="auto"/>
      <w:outlineLvl w:val="5"/>
    </w:pPr>
    <w:rPr>
      <w:sz w:val="24"/>
      <w:szCs w:val="24"/>
    </w:rPr>
  </w:style>
  <w:style w:type="paragraph" w:customStyle="1" w:styleId="312">
    <w:name w:val="列出段落1"/>
    <w:basedOn w:val="1"/>
    <w:qFormat/>
    <w:uiPriority w:val="34"/>
    <w:pPr>
      <w:ind w:firstLine="420" w:firstLineChars="200"/>
    </w:pPr>
  </w:style>
  <w:style w:type="paragraph" w:customStyle="1" w:styleId="313">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14">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15">
    <w:name w:val="xl3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16">
    <w:name w:val="HR标题1"/>
    <w:basedOn w:val="1"/>
    <w:next w:val="166"/>
    <w:qFormat/>
    <w:uiPriority w:val="0"/>
    <w:pPr>
      <w:tabs>
        <w:tab w:val="left" w:pos="284"/>
        <w:tab w:val="left" w:pos="360"/>
      </w:tabs>
      <w:spacing w:line="360" w:lineRule="auto"/>
      <w:ind w:left="360" w:hanging="360"/>
      <w:outlineLvl w:val="0"/>
    </w:pPr>
    <w:rPr>
      <w:rFonts w:eastAsia="黑体"/>
      <w:sz w:val="24"/>
      <w:szCs w:val="24"/>
    </w:rPr>
  </w:style>
  <w:style w:type="paragraph" w:customStyle="1" w:styleId="317">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18">
    <w:name w:val="样式1"/>
    <w:basedOn w:val="9"/>
    <w:qFormat/>
    <w:uiPriority w:val="99"/>
    <w:pPr>
      <w:autoSpaceDE w:val="0"/>
      <w:autoSpaceDN w:val="0"/>
      <w:adjustRightInd w:val="0"/>
      <w:spacing w:line="500" w:lineRule="exact"/>
      <w:ind w:firstLine="490" w:firstLineChars="204"/>
      <w:jc w:val="left"/>
    </w:pPr>
    <w:rPr>
      <w:rFonts w:ascii="宋体" w:hAnsi="宋体" w:cs="宋体"/>
      <w:sz w:val="24"/>
      <w:szCs w:val="24"/>
    </w:rPr>
  </w:style>
  <w:style w:type="paragraph" w:customStyle="1" w:styleId="319">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320">
    <w:name w:val="标题 6（有编号）（绿盟科技）"/>
    <w:basedOn w:val="1"/>
    <w:next w:val="1"/>
    <w:semiHidden/>
    <w:qFormat/>
    <w:uiPriority w:val="99"/>
    <w:pPr>
      <w:keepNext/>
      <w:keepLines/>
      <w:tabs>
        <w:tab w:val="left" w:pos="1260"/>
      </w:tabs>
      <w:spacing w:line="319" w:lineRule="auto"/>
      <w:ind w:left="1673" w:hanging="1247"/>
      <w:jc w:val="left"/>
      <w:outlineLvl w:val="5"/>
    </w:pPr>
    <w:rPr>
      <w:rFonts w:ascii="Arial" w:hAnsi="Arial" w:eastAsia="黑体" w:cs="Arial"/>
      <w:b/>
      <w:bCs/>
      <w:kern w:val="0"/>
    </w:rPr>
  </w:style>
  <w:style w:type="paragraph" w:customStyle="1" w:styleId="321">
    <w:name w:val="标题 3（绿盟科技）"/>
    <w:basedOn w:val="5"/>
    <w:next w:val="1"/>
    <w:semiHidden/>
    <w:qFormat/>
    <w:uiPriority w:val="99"/>
    <w:pPr>
      <w:tabs>
        <w:tab w:val="left" w:pos="960"/>
        <w:tab w:val="left" w:pos="1260"/>
      </w:tabs>
      <w:spacing w:line="415" w:lineRule="auto"/>
      <w:ind w:left="1260" w:firstLine="147" w:firstLineChars="147"/>
      <w:jc w:val="left"/>
    </w:pPr>
    <w:rPr>
      <w:rFonts w:ascii="Arial" w:hAnsi="Arial" w:eastAsia="黑体" w:cs="Arial"/>
      <w:sz w:val="30"/>
      <w:szCs w:val="30"/>
    </w:rPr>
  </w:style>
  <w:style w:type="paragraph" w:customStyle="1" w:styleId="322">
    <w:name w:val="表格"/>
    <w:basedOn w:val="1"/>
    <w:next w:val="1"/>
    <w:qFormat/>
    <w:uiPriority w:val="0"/>
    <w:pPr>
      <w:spacing w:beforeLines="50" w:afterLines="50"/>
      <w:jc w:val="left"/>
    </w:pPr>
    <w:rPr>
      <w:rFonts w:ascii="宋体" w:hAnsi="宋体"/>
    </w:rPr>
  </w:style>
  <w:style w:type="paragraph" w:customStyle="1" w:styleId="323">
    <w:name w:val="HR标题4"/>
    <w:basedOn w:val="1"/>
    <w:next w:val="166"/>
    <w:qFormat/>
    <w:uiPriority w:val="0"/>
    <w:pPr>
      <w:numPr>
        <w:ilvl w:val="3"/>
        <w:numId w:val="3"/>
      </w:numPr>
      <w:tabs>
        <w:tab w:val="left" w:pos="974"/>
      </w:tabs>
      <w:spacing w:line="360" w:lineRule="auto"/>
      <w:outlineLvl w:val="3"/>
    </w:pPr>
    <w:rPr>
      <w:sz w:val="24"/>
      <w:szCs w:val="24"/>
    </w:rPr>
  </w:style>
  <w:style w:type="paragraph" w:customStyle="1" w:styleId="32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25">
    <w:name w:val="标题 1（绿盟科技）"/>
    <w:basedOn w:val="2"/>
    <w:next w:val="1"/>
    <w:semiHidden/>
    <w:qFormat/>
    <w:uiPriority w:val="99"/>
    <w:pPr>
      <w:pBdr>
        <w:bottom w:val="single" w:color="auto" w:sz="48" w:space="1"/>
      </w:pBdr>
      <w:tabs>
        <w:tab w:val="left" w:pos="360"/>
      </w:tabs>
      <w:spacing w:line="576" w:lineRule="auto"/>
      <w:ind w:left="360" w:hanging="360"/>
      <w:jc w:val="left"/>
    </w:pPr>
    <w:rPr>
      <w:rFonts w:ascii="Arial" w:hAnsi="Arial" w:eastAsia="黑体" w:cs="Arial"/>
    </w:rPr>
  </w:style>
  <w:style w:type="paragraph" w:customStyle="1" w:styleId="32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27">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_Style 9"/>
    <w:basedOn w:val="1"/>
    <w:qFormat/>
    <w:uiPriority w:val="0"/>
    <w:pPr>
      <w:autoSpaceDE w:val="0"/>
      <w:autoSpaceDN w:val="0"/>
      <w:adjustRightInd w:val="0"/>
      <w:spacing w:line="240" w:lineRule="atLeast"/>
      <w:ind w:firstLine="420"/>
      <w:jc w:val="left"/>
    </w:pPr>
    <w:rPr>
      <w:rFonts w:ascii="宋体"/>
      <w:kern w:val="0"/>
      <w:sz w:val="34"/>
      <w:szCs w:val="34"/>
      <w:lang w:val="zh-CN"/>
    </w:rPr>
  </w:style>
  <w:style w:type="paragraph" w:customStyle="1" w:styleId="329">
    <w:name w:val="样式5"/>
    <w:basedOn w:val="1"/>
    <w:next w:val="41"/>
    <w:qFormat/>
    <w:uiPriority w:val="99"/>
    <w:pPr>
      <w:tabs>
        <w:tab w:val="left" w:pos="980"/>
      </w:tabs>
      <w:spacing w:line="360" w:lineRule="auto"/>
      <w:ind w:left="140" w:right="-20"/>
      <w:outlineLvl w:val="0"/>
    </w:pPr>
    <w:rPr>
      <w:b/>
      <w:bCs/>
      <w:kern w:val="0"/>
      <w:sz w:val="28"/>
      <w:szCs w:val="28"/>
    </w:rPr>
  </w:style>
  <w:style w:type="paragraph" w:customStyle="1" w:styleId="330">
    <w:name w:val="样式目录三"/>
    <w:basedOn w:val="41"/>
    <w:semiHidden/>
    <w:qFormat/>
    <w:uiPriority w:val="99"/>
    <w:pPr>
      <w:tabs>
        <w:tab w:val="left" w:pos="1320"/>
        <w:tab w:val="left" w:pos="2520"/>
        <w:tab w:val="right" w:leader="dot" w:pos="8597"/>
      </w:tabs>
      <w:ind w:left="0"/>
      <w:outlineLvl w:val="2"/>
    </w:pPr>
    <w:rPr>
      <w:iCs w:val="0"/>
      <w:szCs w:val="24"/>
    </w:rPr>
  </w:style>
  <w:style w:type="paragraph" w:customStyle="1" w:styleId="331">
    <w:name w:val="表题"/>
    <w:basedOn w:val="42"/>
    <w:qFormat/>
    <w:uiPriority w:val="99"/>
    <w:pPr>
      <w:adjustRightInd w:val="0"/>
      <w:spacing w:line="480" w:lineRule="auto"/>
      <w:jc w:val="center"/>
    </w:pPr>
    <w:rPr>
      <w:rFonts w:ascii="Times New Roman" w:hAnsi="Times New Roman" w:eastAsia="黑体"/>
      <w:sz w:val="18"/>
      <w:szCs w:val="18"/>
    </w:rPr>
  </w:style>
  <w:style w:type="paragraph" w:customStyle="1" w:styleId="332">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33">
    <w:name w:val="示例"/>
    <w:qFormat/>
    <w:uiPriority w:val="99"/>
    <w:pPr>
      <w:jc w:val="both"/>
    </w:pPr>
    <w:rPr>
      <w:rFonts w:ascii="宋体" w:hAnsi="Times New Roman" w:eastAsia="宋体" w:cs="宋体"/>
      <w:sz w:val="18"/>
      <w:szCs w:val="18"/>
      <w:lang w:val="en-US" w:eastAsia="zh-CN" w:bidi="ar-SA"/>
    </w:rPr>
  </w:style>
  <w:style w:type="paragraph" w:customStyle="1" w:styleId="334">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35">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36">
    <w:name w:val="xl33"/>
    <w:basedOn w:val="237"/>
    <w:qFormat/>
    <w:uiPriority w:val="99"/>
    <w:pPr>
      <w:pBdr>
        <w:bottom w:val="single" w:color="auto" w:sz="4" w:space="0"/>
        <w:right w:val="single" w:color="auto" w:sz="4" w:space="0"/>
      </w:pBdr>
      <w:jc w:val="center"/>
    </w:pPr>
    <w:rPr>
      <w:sz w:val="20"/>
      <w:szCs w:val="20"/>
    </w:rPr>
  </w:style>
  <w:style w:type="paragraph" w:customStyle="1" w:styleId="337">
    <w:name w:val="HR标题2"/>
    <w:basedOn w:val="1"/>
    <w:next w:val="166"/>
    <w:qFormat/>
    <w:uiPriority w:val="0"/>
    <w:pPr>
      <w:tabs>
        <w:tab w:val="left" w:pos="454"/>
        <w:tab w:val="left" w:pos="840"/>
      </w:tabs>
      <w:spacing w:line="360" w:lineRule="auto"/>
      <w:ind w:left="840" w:hanging="420"/>
      <w:outlineLvl w:val="1"/>
    </w:pPr>
    <w:rPr>
      <w:rFonts w:eastAsia="黑体"/>
      <w:sz w:val="24"/>
      <w:szCs w:val="24"/>
    </w:rPr>
  </w:style>
  <w:style w:type="paragraph" w:customStyle="1" w:styleId="338">
    <w:name w:val="Char Char1 Char Char Char Char"/>
    <w:basedOn w:val="1"/>
    <w:qFormat/>
    <w:uiPriority w:val="99"/>
    <w:pPr>
      <w:keepNext/>
      <w:keepLines/>
      <w:adjustRightInd w:val="0"/>
      <w:spacing w:beforeLines="100" w:afterLines="100" w:line="300" w:lineRule="auto"/>
      <w:ind w:firstLine="200" w:firstLineChars="200"/>
      <w:textAlignment w:val="center"/>
    </w:pPr>
    <w:rPr>
      <w:rFonts w:ascii="仿宋_GB2312" w:hAnsi="宋体" w:eastAsia="仿宋_GB2312" w:cs="仿宋_GB2312"/>
      <w:kern w:val="0"/>
      <w:sz w:val="24"/>
      <w:szCs w:val="24"/>
    </w:rPr>
  </w:style>
  <w:style w:type="paragraph" w:customStyle="1" w:styleId="339">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40">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41">
    <w:name w:val="表内文字"/>
    <w:basedOn w:val="1"/>
    <w:qFormat/>
    <w:uiPriority w:val="0"/>
    <w:pPr>
      <w:spacing w:line="360" w:lineRule="auto"/>
      <w:jc w:val="center"/>
    </w:pPr>
    <w:rPr>
      <w:rFonts w:ascii="宋体" w:hAnsi="宋体"/>
      <w:b/>
      <w:bCs/>
      <w:sz w:val="28"/>
      <w:szCs w:val="24"/>
    </w:rPr>
  </w:style>
  <w:style w:type="paragraph" w:customStyle="1" w:styleId="342">
    <w:name w:val="HR标题7"/>
    <w:basedOn w:val="1"/>
    <w:next w:val="166"/>
    <w:qFormat/>
    <w:uiPriority w:val="0"/>
    <w:pPr>
      <w:numPr>
        <w:ilvl w:val="6"/>
        <w:numId w:val="3"/>
      </w:numPr>
      <w:tabs>
        <w:tab w:val="left" w:pos="1332"/>
      </w:tabs>
      <w:spacing w:line="360" w:lineRule="auto"/>
      <w:outlineLvl w:val="6"/>
    </w:pPr>
    <w:rPr>
      <w:sz w:val="24"/>
      <w:szCs w:val="24"/>
    </w:rPr>
  </w:style>
  <w:style w:type="paragraph" w:customStyle="1" w:styleId="343">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34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黑体"/>
      <w:b/>
      <w:bCs/>
      <w:kern w:val="0"/>
      <w:sz w:val="28"/>
      <w:szCs w:val="28"/>
    </w:rPr>
  </w:style>
  <w:style w:type="paragraph" w:customStyle="1" w:styleId="346">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47">
    <w:name w:val="xl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8">
    <w:name w:val="样式 正文 + 小四 首行缩进:  2 字符"/>
    <w:basedOn w:val="1"/>
    <w:qFormat/>
    <w:uiPriority w:val="0"/>
    <w:pPr>
      <w:numPr>
        <w:ilvl w:val="1"/>
        <w:numId w:val="5"/>
      </w:numPr>
      <w:spacing w:line="440" w:lineRule="exact"/>
    </w:pPr>
    <w:rPr>
      <w:rFonts w:cs="宋体"/>
      <w:kern w:val="0"/>
      <w:sz w:val="24"/>
      <w:szCs w:val="20"/>
    </w:rPr>
  </w:style>
  <w:style w:type="paragraph" w:customStyle="1" w:styleId="349">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350">
    <w:name w:val="A Lieferumfang Aufzählung"/>
    <w:basedOn w:val="1"/>
    <w:qFormat/>
    <w:uiPriority w:val="99"/>
    <w:pPr>
      <w:keepNext/>
      <w:widowControl/>
      <w:numPr>
        <w:ilvl w:val="0"/>
        <w:numId w:val="6"/>
      </w:numPr>
      <w:tabs>
        <w:tab w:val="left" w:pos="1701"/>
      </w:tabs>
      <w:spacing w:line="360" w:lineRule="auto"/>
      <w:jc w:val="left"/>
    </w:pPr>
    <w:rPr>
      <w:rFonts w:ascii="Arial" w:hAnsi="Arial"/>
      <w:kern w:val="0"/>
      <w:sz w:val="20"/>
      <w:szCs w:val="20"/>
      <w:lang w:val="de-DE" w:eastAsia="de-DE"/>
    </w:rPr>
  </w:style>
  <w:style w:type="paragraph" w:customStyle="1" w:styleId="351">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cs="仿宋_GB2312"/>
      <w:kern w:val="0"/>
      <w:sz w:val="24"/>
      <w:szCs w:val="24"/>
    </w:rPr>
  </w:style>
  <w:style w:type="paragraph" w:customStyle="1" w:styleId="352">
    <w:name w:val="t4_2"/>
    <w:basedOn w:val="1"/>
    <w:qFormat/>
    <w:uiPriority w:val="99"/>
    <w:pPr>
      <w:widowControl/>
      <w:tabs>
        <w:tab w:val="left" w:pos="360"/>
      </w:tabs>
      <w:spacing w:line="360" w:lineRule="auto"/>
      <w:ind w:left="420"/>
      <w:jc w:val="left"/>
    </w:pPr>
    <w:rPr>
      <w:b/>
      <w:bCs/>
    </w:rPr>
  </w:style>
  <w:style w:type="paragraph" w:customStyle="1" w:styleId="353">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54">
    <w:name w:val="文字正文"/>
    <w:basedOn w:val="1"/>
    <w:qFormat/>
    <w:uiPriority w:val="0"/>
    <w:rPr>
      <w:szCs w:val="24"/>
    </w:rPr>
  </w:style>
  <w:style w:type="paragraph" w:customStyle="1" w:styleId="355">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56">
    <w:name w:val="HR标题5"/>
    <w:basedOn w:val="1"/>
    <w:next w:val="166"/>
    <w:qFormat/>
    <w:uiPriority w:val="0"/>
    <w:pPr>
      <w:tabs>
        <w:tab w:val="left" w:pos="1504"/>
        <w:tab w:val="left" w:pos="2100"/>
      </w:tabs>
      <w:spacing w:line="360" w:lineRule="auto"/>
      <w:ind w:left="2100" w:hanging="420"/>
      <w:outlineLvl w:val="4"/>
    </w:pPr>
    <w:rPr>
      <w:sz w:val="24"/>
      <w:szCs w:val="24"/>
    </w:rPr>
  </w:style>
  <w:style w:type="paragraph" w:customStyle="1" w:styleId="357">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358">
    <w:name w:val="修订1"/>
    <w:unhideWhenUsed/>
    <w:qFormat/>
    <w:uiPriority w:val="99"/>
    <w:rPr>
      <w:rFonts w:ascii="Times New Roman" w:hAnsi="Times New Roman" w:eastAsia="宋体" w:cs="Times New Roman"/>
      <w:kern w:val="2"/>
      <w:sz w:val="21"/>
      <w:szCs w:val="21"/>
      <w:lang w:val="en-US" w:eastAsia="zh-CN" w:bidi="ar-SA"/>
    </w:rPr>
  </w:style>
  <w:style w:type="paragraph" w:customStyle="1" w:styleId="359">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360">
    <w:name w:val="scfErstekopfzeile"/>
    <w:basedOn w:val="1"/>
    <w:qFormat/>
    <w:uiPriority w:val="99"/>
    <w:pPr>
      <w:widowControl/>
      <w:tabs>
        <w:tab w:val="left" w:pos="1701"/>
      </w:tabs>
      <w:jc w:val="left"/>
    </w:pPr>
    <w:rPr>
      <w:rFonts w:ascii="Arial" w:hAnsi="Arial"/>
      <w:vanish/>
      <w:kern w:val="0"/>
      <w:sz w:val="16"/>
      <w:szCs w:val="20"/>
      <w:lang w:val="de-DE" w:eastAsia="en-US"/>
    </w:rPr>
  </w:style>
  <w:style w:type="table" w:customStyle="1" w:styleId="361">
    <w:name w:val="浅色网格1"/>
    <w:basedOn w:val="78"/>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eastAsia="System" w:cs="Times New Roman"/>
        <w:b/>
        <w:bCs/>
      </w:rPr>
      <w:tcPr>
        <w:tcBorders>
          <w:top w:val="single" w:color="000000" w:sz="8" w:space="0"/>
          <w:left w:val="single" w:color="000000" w:sz="8" w:space="0"/>
          <w:bottom w:val="single" w:color="000000" w:sz="18" w:space="0"/>
          <w:right w:val="single" w:color="000000" w:sz="8" w:space="0"/>
          <w:insideH w:val="nil"/>
          <w:insideV w:val="single" w:sz="8" w:space="0"/>
          <w:tl2br w:val="nil"/>
          <w:tr2bl w:val="nil"/>
        </w:tcBorders>
      </w:tcPr>
    </w:tblStylePr>
    <w:tblStylePr w:type="lastRow">
      <w:pPr>
        <w:spacing w:before="0" w:after="0" w:line="240" w:lineRule="auto"/>
      </w:pPr>
      <w:rPr>
        <w:rFonts w:eastAsia="System"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eastAsia="System" w:cs="Times New Roman"/>
        <w:b/>
        <w:bCs/>
      </w:rPr>
    </w:tblStylePr>
    <w:tblStylePr w:type="lastCol">
      <w:rPr>
        <w:rFonts w:eastAsia="System"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paragraph" w:customStyle="1" w:styleId="36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63">
    <w:name w:val="标题 11"/>
    <w:basedOn w:val="1"/>
    <w:qFormat/>
    <w:uiPriority w:val="1"/>
    <w:pPr>
      <w:autoSpaceDE w:val="0"/>
      <w:autoSpaceDN w:val="0"/>
      <w:spacing w:before="1"/>
      <w:ind w:left="240"/>
      <w:jc w:val="left"/>
      <w:outlineLvl w:val="1"/>
    </w:pPr>
    <w:rPr>
      <w:rFonts w:ascii="宋体" w:hAnsi="宋体" w:cs="宋体"/>
      <w:b/>
      <w:bCs/>
      <w:kern w:val="0"/>
      <w:sz w:val="24"/>
      <w:szCs w:val="24"/>
      <w:lang w:val="zh-CN" w:bidi="zh-CN"/>
    </w:rPr>
  </w:style>
  <w:style w:type="character" w:customStyle="1" w:styleId="364">
    <w:name w:val="标书表格 字符"/>
    <w:link w:val="365"/>
    <w:qFormat/>
    <w:uiPriority w:val="0"/>
    <w:rPr>
      <w:b/>
    </w:rPr>
  </w:style>
  <w:style w:type="paragraph" w:customStyle="1" w:styleId="365">
    <w:name w:val="标书表格"/>
    <w:basedOn w:val="1"/>
    <w:link w:val="364"/>
    <w:qFormat/>
    <w:uiPriority w:val="0"/>
    <w:pPr>
      <w:jc w:val="center"/>
    </w:pPr>
    <w:rPr>
      <w:rFonts w:asciiTheme="minorHAnsi" w:hAnsiTheme="minorHAnsi" w:eastAsiaTheme="minorEastAsia" w:cstheme="minorBidi"/>
      <w:b/>
      <w:szCs w:val="22"/>
    </w:rPr>
  </w:style>
  <w:style w:type="character" w:customStyle="1" w:styleId="366">
    <w:name w:val="标书三级标题 字符"/>
    <w:link w:val="367"/>
    <w:qFormat/>
    <w:uiPriority w:val="0"/>
    <w:rPr>
      <w:b/>
      <w:bCs/>
      <w:color w:val="000000"/>
      <w:sz w:val="24"/>
      <w:szCs w:val="24"/>
    </w:rPr>
  </w:style>
  <w:style w:type="paragraph" w:customStyle="1" w:styleId="367">
    <w:name w:val="标书三级标题"/>
    <w:basedOn w:val="5"/>
    <w:link w:val="366"/>
    <w:qFormat/>
    <w:uiPriority w:val="0"/>
    <w:pPr>
      <w:numPr>
        <w:ilvl w:val="0"/>
        <w:numId w:val="0"/>
      </w:numPr>
      <w:spacing w:before="0" w:after="0" w:line="240" w:lineRule="auto"/>
      <w:ind w:firstLine="482" w:firstLineChars="200"/>
    </w:pPr>
    <w:rPr>
      <w:rFonts w:asciiTheme="minorHAnsi" w:hAnsiTheme="minorHAnsi" w:eastAsiaTheme="minorEastAsia" w:cstheme="minorBidi"/>
      <w:color w:val="000000"/>
      <w:kern w:val="2"/>
      <w:sz w:val="24"/>
      <w:szCs w:val="24"/>
    </w:rPr>
  </w:style>
  <w:style w:type="paragraph" w:customStyle="1" w:styleId="368">
    <w:name w:val="BodyTextIndent"/>
    <w:basedOn w:val="1"/>
    <w:qFormat/>
    <w:uiPriority w:val="99"/>
    <w:pPr>
      <w:ind w:firstLine="480" w:firstLineChars="200"/>
    </w:pPr>
  </w:style>
  <w:style w:type="character" w:customStyle="1" w:styleId="369">
    <w:name w:val="font51"/>
    <w:basedOn w:val="123"/>
    <w:uiPriority w:val="0"/>
    <w:rPr>
      <w:rFonts w:ascii="宋体" w:hAnsi="宋体" w:eastAsia="宋体" w:cs="宋体"/>
      <w:color w:val="000000"/>
      <w:sz w:val="21"/>
      <w:szCs w:val="21"/>
      <w:u w:val="none"/>
    </w:rPr>
  </w:style>
  <w:style w:type="character" w:customStyle="1" w:styleId="370">
    <w:name w:val="font41"/>
    <w:basedOn w:val="123"/>
    <w:uiPriority w:val="0"/>
    <w:rPr>
      <w:rFonts w:hint="eastAsia" w:ascii="等线" w:hAnsi="等线" w:eastAsia="等线" w:cs="等线"/>
      <w:color w:val="000000"/>
      <w:sz w:val="21"/>
      <w:szCs w:val="21"/>
      <w:u w:val="none"/>
    </w:rPr>
  </w:style>
  <w:style w:type="character" w:customStyle="1" w:styleId="371">
    <w:name w:val="font61"/>
    <w:basedOn w:val="123"/>
    <w:uiPriority w:val="0"/>
    <w:rPr>
      <w:rFonts w:ascii="宋体" w:hAnsi="宋体" w:eastAsia="宋体" w:cs="宋体"/>
      <w:color w:val="000000"/>
      <w:sz w:val="22"/>
      <w:szCs w:val="22"/>
      <w:u w:val="none"/>
    </w:rPr>
  </w:style>
  <w:style w:type="character" w:customStyle="1" w:styleId="372">
    <w:name w:val="font01"/>
    <w:basedOn w:val="123"/>
    <w:uiPriority w:val="0"/>
    <w:rPr>
      <w:rFonts w:hint="eastAsia" w:ascii="宋体" w:hAnsi="宋体" w:eastAsia="宋体" w:cs="宋体"/>
      <w:color w:val="000000"/>
      <w:sz w:val="20"/>
      <w:szCs w:val="20"/>
      <w:u w:val="none"/>
    </w:rPr>
  </w:style>
  <w:style w:type="character" w:customStyle="1" w:styleId="373">
    <w:name w:val="font71"/>
    <w:basedOn w:val="12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6741</Words>
  <Characters>7358</Characters>
  <Lines>231</Lines>
  <Paragraphs>65</Paragraphs>
  <TotalTime>11</TotalTime>
  <ScaleCrop>false</ScaleCrop>
  <LinksUpToDate>false</LinksUpToDate>
  <CharactersWithSpaces>7462</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2021-08-04T01:12:00Z</dcterms:created>
  <dc:creator>JonMMx 2000</dc:creator>
  <cp:lastModifiedBy>成都王牌公司分权管理员</cp:lastModifiedBy>
  <dcterms:modified xsi:type="dcterms:W3CDTF">2026-07-21T06:03:18Z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BAE0D485C5BA4624B0E2A5E61112E76C</vt:lpwstr>
  </property>
  <property fmtid="{D5CDD505-2E9C-101B-9397-08002B2CF9AE}" pid="4" name="KSOTemplateDocerSaveRecord">
    <vt:lpwstr>eyJoZGlkIjoiZDYwNGVhMzQ0ZTZjOGFmNGM0YzI0YjU5NWE5YTI4MGMiLCJ1c2VySWQiOiI0NDg3MzMyNDcifQ==</vt:lpwstr>
  </property>
</Properties>
</file>