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压缩空气供应系统提升改造技改项目（土建）</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default"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z w:val="28"/>
          <w:szCs w:val="36"/>
          <w:highlight w:val="yellow"/>
          <w:lang w:val="en-US" w:eastAsia="zh-CN"/>
        </w:rPr>
        <w:t>ZBGL2026070147</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1"/>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七</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ZBGL2026070147</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7817319"/>
      <w:bookmarkStart w:id="1" w:name="_Toc1616"/>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4"/>
        <w:jc w:val="center"/>
        <w:rPr>
          <w:i w:val="0"/>
          <w:sz w:val="32"/>
          <w:szCs w:val="32"/>
        </w:rPr>
      </w:pPr>
      <w:bookmarkStart w:id="3" w:name="_Toc16518"/>
      <w:bookmarkStart w:id="4" w:name="_Toc23462"/>
      <w:bookmarkStart w:id="5" w:name="_Toc9654"/>
      <w:bookmarkStart w:id="6" w:name="_Toc17817321"/>
    </w:p>
    <w:p w14:paraId="6739F781">
      <w:pPr>
        <w:pStyle w:val="4"/>
        <w:jc w:val="center"/>
        <w:rPr>
          <w:i w:val="0"/>
          <w:sz w:val="32"/>
          <w:szCs w:val="32"/>
        </w:rPr>
      </w:pPr>
    </w:p>
    <w:p w14:paraId="7D3DC553">
      <w:pPr>
        <w:pStyle w:val="4"/>
        <w:jc w:val="center"/>
        <w:rPr>
          <w:i w:val="0"/>
          <w:sz w:val="32"/>
          <w:szCs w:val="32"/>
        </w:rPr>
      </w:pPr>
    </w:p>
    <w:p w14:paraId="14D2E056">
      <w:pPr>
        <w:pStyle w:val="4"/>
        <w:jc w:val="center"/>
        <w:rPr>
          <w:i w:val="0"/>
          <w:sz w:val="32"/>
          <w:szCs w:val="32"/>
        </w:rPr>
      </w:pPr>
    </w:p>
    <w:p w14:paraId="333EE1B0"/>
    <w:p w14:paraId="3A387687">
      <w:pPr>
        <w:pStyle w:val="4"/>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4"/>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4"/>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ZBGL2026070147</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济宁商用车公司压缩空气供应系统提升改造技改项目</w:t>
      </w:r>
      <w:r>
        <w:rPr>
          <w:rFonts w:hint="eastAsia" w:ascii="宋体" w:cs="宋体"/>
          <w:b/>
          <w:bCs/>
          <w:kern w:val="2"/>
          <w:sz w:val="24"/>
          <w:szCs w:val="24"/>
          <w:u w:val="single"/>
          <w:lang w:val="en-US" w:eastAsia="zh-CN" w:bidi="ar"/>
        </w:rPr>
        <w:t>（土建）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285809451"/>
      <w:bookmarkEnd w:id="9"/>
      <w:bookmarkStart w:id="10" w:name="_Toc152045514"/>
      <w:bookmarkEnd w:id="10"/>
      <w:bookmarkStart w:id="11" w:name="_Toc179632530"/>
      <w:bookmarkEnd w:id="11"/>
      <w:bookmarkStart w:id="12" w:name="_Toc144974482"/>
      <w:bookmarkEnd w:id="12"/>
      <w:bookmarkStart w:id="13" w:name="_Toc152042290"/>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济宁商用车公司压缩空气供应系统提升改造技改项目（土建）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压缩空气供应系统提升改造技改项目主要包括：厂区内动力站空压站外设备辅房及相应配电，更新室外压缩空气管道约900米等</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25</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31</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45D43BB4">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于E采通系统上进行应标，截止时间2026年7月31日17:00，两个步骤完成后视为应标成功（严格按照时间节点执行，请投标方合理安排时间，提前完成相关工作）。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24</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310"/>
        <w:gridCol w:w="2116"/>
        <w:gridCol w:w="1361"/>
        <w:gridCol w:w="1495"/>
        <w:gridCol w:w="1890"/>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 xml:space="preserve">直管单位非生产招标 </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61DF38BD">
      <w:pPr>
        <w:jc w:val="center"/>
        <w:rPr>
          <w:sz w:val="32"/>
          <w:szCs w:val="32"/>
          <w:highlight w:val="none"/>
        </w:rPr>
      </w:pPr>
      <w:r>
        <w:rPr>
          <w:rFonts w:hint="eastAsia"/>
          <w:sz w:val="32"/>
          <w:szCs w:val="32"/>
          <w:highlight w:val="none"/>
        </w:rPr>
        <w:br w:type="page"/>
      </w:r>
    </w:p>
    <w:p w14:paraId="3A423168">
      <w:pPr>
        <w:pStyle w:val="4"/>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5"/>
        <w:spacing w:before="0" w:after="0"/>
        <w:jc w:val="center"/>
        <w:rPr>
          <w:sz w:val="30"/>
          <w:szCs w:val="30"/>
          <w:highlight w:val="none"/>
        </w:rPr>
      </w:pPr>
      <w:bookmarkStart w:id="16" w:name="_Toc6745"/>
      <w:bookmarkStart w:id="17" w:name="_Toc5502"/>
      <w:bookmarkStart w:id="18" w:name="_Toc17817322"/>
      <w:bookmarkStart w:id="19" w:name="_Toc30671"/>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联系人：</w:t>
            </w:r>
            <w:r>
              <w:rPr>
                <w:rFonts w:hint="eastAsia" w:ascii="宋体" w:hAnsi="Courier New" w:cs="Times New Roman"/>
                <w:kern w:val="2"/>
                <w:sz w:val="21"/>
                <w:highlight w:val="none"/>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Fonts w:hint="eastAsia" w:ascii="宋体" w:hAnsi="Courier New" w:eastAsia="宋体" w:cs="Times New Roman"/>
                <w:kern w:val="2"/>
                <w:sz w:val="21"/>
                <w:highlight w:val="none"/>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none"/>
                <w:lang w:val="en-US" w:eastAsia="zh-CN" w:bidi="ar-SA"/>
              </w:rPr>
            </w:pPr>
            <w:r>
              <w:rPr>
                <w:rStyle w:val="37"/>
                <w:rFonts w:hint="eastAsia" w:ascii="宋体" w:hAnsi="宋体" w:eastAsia="宋体" w:cs="宋体"/>
                <w:sz w:val="21"/>
                <w:szCs w:val="21"/>
                <w:highlight w:val="none"/>
              </w:rPr>
              <w:t>电子邮件：</w:t>
            </w:r>
            <w:r>
              <w:rPr>
                <w:rFonts w:hint="eastAsia" w:ascii="宋体" w:hAnsi="Courier New" w:eastAsia="宋体" w:cs="Times New Roman"/>
                <w:color w:val="auto"/>
                <w:kern w:val="2"/>
                <w:sz w:val="21"/>
                <w:highlight w:val="none"/>
                <w:lang w:val="en-US" w:eastAsia="zh-CN" w:bidi="ar-SA"/>
              </w:rPr>
              <w:fldChar w:fldCharType="begin"/>
            </w:r>
            <w:r>
              <w:rPr>
                <w:rFonts w:hint="eastAsia" w:ascii="宋体" w:hAnsi="Courier New" w:eastAsia="宋体" w:cs="Times New Roman"/>
                <w:color w:val="auto"/>
                <w:kern w:val="2"/>
                <w:sz w:val="21"/>
                <w:highlight w:val="none"/>
                <w:lang w:val="en-US" w:eastAsia="zh-CN" w:bidi="ar-SA"/>
              </w:rPr>
              <w:instrText xml:space="preserve"> HYPERLINK "mailto:lvyidi@sinotruk.com" </w:instrText>
            </w:r>
            <w:r>
              <w:rPr>
                <w:rFonts w:hint="eastAsia" w:ascii="宋体" w:hAnsi="Courier New" w:eastAsia="宋体" w:cs="Times New Roman"/>
                <w:color w:val="auto"/>
                <w:kern w:val="2"/>
                <w:sz w:val="21"/>
                <w:highlight w:val="none"/>
                <w:lang w:val="en-US" w:eastAsia="zh-CN" w:bidi="ar-SA"/>
              </w:rPr>
              <w:fldChar w:fldCharType="separate"/>
            </w:r>
            <w:r>
              <w:rPr>
                <w:rStyle w:val="27"/>
                <w:rFonts w:hint="eastAsia" w:ascii="宋体" w:hAnsi="Courier New" w:cs="Times New Roman"/>
                <w:color w:val="auto"/>
                <w:kern w:val="2"/>
                <w:sz w:val="21"/>
                <w:highlight w:val="none"/>
                <w:lang w:val="en-US" w:eastAsia="zh-CN" w:bidi="ar-SA"/>
              </w:rPr>
              <w:t>chenhe</w:t>
            </w:r>
            <w:r>
              <w:rPr>
                <w:rStyle w:val="27"/>
                <w:rFonts w:hint="eastAsia" w:ascii="宋体" w:hAnsi="Courier New" w:eastAsia="宋体" w:cs="Times New Roman"/>
                <w:color w:val="auto"/>
                <w:kern w:val="2"/>
                <w:sz w:val="21"/>
                <w:highlight w:val="none"/>
                <w:lang w:val="en-US" w:eastAsia="zh-CN" w:bidi="ar-SA"/>
              </w:rPr>
              <w:t>@sinotruk.com</w:t>
            </w:r>
            <w:r>
              <w:rPr>
                <w:rFonts w:hint="eastAsia" w:ascii="宋体" w:hAnsi="Courier New" w:eastAsia="宋体" w:cs="Times New Roman"/>
                <w:color w:val="auto"/>
                <w:kern w:val="2"/>
                <w:sz w:val="21"/>
                <w:highlight w:val="none"/>
                <w:lang w:val="en-US" w:eastAsia="zh-CN" w:bidi="ar-SA"/>
              </w:rPr>
              <w:fldChar w:fldCharType="end"/>
            </w:r>
          </w:p>
          <w:p w14:paraId="7120911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联系人：</w:t>
            </w:r>
            <w:r>
              <w:rPr>
                <w:rStyle w:val="37"/>
                <w:rFonts w:hint="eastAsia" w:ascii="宋体" w:hAnsi="宋体" w:cs="宋体"/>
                <w:sz w:val="21"/>
                <w:szCs w:val="21"/>
                <w:highlight w:val="none"/>
                <w:lang w:eastAsia="zh-CN"/>
              </w:rPr>
              <w:t>吴娱磊</w:t>
            </w:r>
          </w:p>
          <w:p w14:paraId="052195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15684177120</w:t>
            </w:r>
          </w:p>
          <w:p w14:paraId="2DDD7C5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济宁商用车公司压缩空气供应系统提升改造技改项目</w:t>
            </w:r>
            <w:r>
              <w:rPr>
                <w:rStyle w:val="37"/>
                <w:rFonts w:hint="eastAsia" w:cs="宋体"/>
                <w:sz w:val="21"/>
                <w:szCs w:val="21"/>
                <w:highlight w:val="none"/>
                <w:lang w:eastAsia="zh-CN"/>
              </w:rPr>
              <w:t>（</w:t>
            </w:r>
            <w:r>
              <w:rPr>
                <w:rStyle w:val="37"/>
                <w:rFonts w:hint="eastAsia" w:cs="宋体"/>
                <w:sz w:val="21"/>
                <w:szCs w:val="21"/>
                <w:highlight w:val="none"/>
                <w:lang w:val="en-US" w:eastAsia="zh-CN"/>
              </w:rPr>
              <w:t>土建</w:t>
            </w:r>
            <w:r>
              <w:rPr>
                <w:rStyle w:val="37"/>
                <w:rFonts w:hint="eastAsia" w:cs="宋体"/>
                <w:sz w:val="21"/>
                <w:szCs w:val="21"/>
                <w:highlight w:val="none"/>
                <w:lang w:eastAsia="zh-CN"/>
              </w:rPr>
              <w:t>）</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济宁商用车公司</w:t>
            </w:r>
            <w:r>
              <w:rPr>
                <w:rStyle w:val="37"/>
                <w:rFonts w:hint="eastAsia" w:ascii="宋体" w:hAnsi="宋体" w:cs="宋体"/>
                <w:sz w:val="21"/>
                <w:szCs w:val="21"/>
                <w:highlight w:val="none"/>
                <w:lang w:eastAsia="zh-CN"/>
              </w:rPr>
              <w:t>压缩空气供应系统提升改造技改项目</w:t>
            </w:r>
            <w:r>
              <w:rPr>
                <w:rStyle w:val="37"/>
                <w:rFonts w:hint="eastAsia" w:ascii="宋体" w:hAnsi="宋体" w:cs="宋体"/>
                <w:sz w:val="21"/>
                <w:szCs w:val="21"/>
                <w:highlight w:val="none"/>
                <w:lang w:val="en-US" w:eastAsia="zh-CN"/>
              </w:rPr>
              <w:t>主要包括：厂区内动力站空压站外设备辅房及相应配电，更新室外压缩空气管道约900米等内容。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30个日历日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7</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19</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8</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18</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27</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15587395225</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30</w:t>
            </w:r>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31</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8</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12</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应/</w:t>
            </w: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7</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31</w:t>
            </w:r>
            <w:r>
              <w:rPr>
                <w:rFonts w:hint="eastAsia" w:ascii="宋体" w:hAnsi="宋体" w:eastAsia="宋体" w:cs="宋体"/>
                <w:b/>
                <w:bCs/>
                <w:color w:val="FF0000"/>
                <w:sz w:val="21"/>
                <w:szCs w:val="21"/>
                <w:highlight w:val="yellow"/>
                <w:u w:val="single"/>
              </w:rPr>
              <w:t>日</w:t>
            </w:r>
            <w:r>
              <w:rPr>
                <w:rStyle w:val="37"/>
                <w:rFonts w:hint="eastAsia" w:ascii="宋体" w:hAnsi="宋体" w:eastAsia="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8</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7</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31</w:t>
            </w:r>
            <w:r>
              <w:rPr>
                <w:rFonts w:hint="eastAsia" w:ascii="宋体" w:hAnsi="宋体" w:eastAsia="宋体" w:cs="宋体"/>
                <w:sz w:val="21"/>
                <w:szCs w:val="21"/>
                <w:highlight w:val="yellow"/>
                <w:u w:val="single"/>
              </w:rPr>
              <w:t>日</w:t>
            </w:r>
            <w:r>
              <w:rPr>
                <w:rFonts w:hint="eastAsia" w:ascii="宋体" w:hAnsi="宋体" w:cs="宋体"/>
                <w:sz w:val="21"/>
                <w:szCs w:val="21"/>
                <w:highlight w:val="yellow"/>
                <w:u w:val="single"/>
                <w:lang w:val="en-US" w:eastAsia="zh-CN"/>
              </w:rPr>
              <w:t>17</w:t>
            </w:r>
            <w:r>
              <w:rPr>
                <w:rFonts w:hint="eastAsia" w:ascii="宋体" w:hAnsi="宋体" w:eastAsia="宋体" w:cs="宋体"/>
                <w:sz w:val="21"/>
                <w:szCs w:val="21"/>
                <w:highlight w:val="yellow"/>
              </w:rPr>
              <w:t>:00</w:t>
            </w:r>
            <w:r>
              <w:rPr>
                <w:rFonts w:hint="eastAsia" w:ascii="宋体" w:hAnsi="宋体" w:eastAsia="宋体" w:cs="宋体"/>
                <w:sz w:val="21"/>
                <w:szCs w:val="21"/>
                <w:highlight w:val="none"/>
              </w:rPr>
              <w:t>时前。</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银行帐号：</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2D845FB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yellow"/>
              </w:rPr>
            </w:pPr>
            <w:r>
              <w:rPr>
                <w:rStyle w:val="37"/>
                <w:rFonts w:hint="eastAsia" w:ascii="宋体" w:hAnsi="宋体" w:eastAsia="宋体" w:cs="宋体"/>
                <w:b/>
                <w:bCs/>
                <w:sz w:val="21"/>
                <w:szCs w:val="21"/>
                <w:highlight w:val="none"/>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rPr>
              <w:t>）</w:t>
            </w:r>
            <w:r>
              <w:rPr>
                <w:rStyle w:val="37"/>
                <w:rFonts w:ascii="宋体" w:hAnsi="宋体"/>
                <w:b/>
                <w:bCs/>
                <w:szCs w:val="21"/>
              </w:rPr>
              <w:t>唱标单</w:t>
            </w:r>
            <w:r>
              <w:rPr>
                <w:rStyle w:val="37"/>
                <w:rFonts w:hint="eastAsia" w:ascii="宋体" w:hAnsi="宋体"/>
                <w:b/>
                <w:bCs/>
                <w:szCs w:val="21"/>
                <w:lang w:eastAsia="zh-CN"/>
              </w:rPr>
              <w:t>：</w:t>
            </w:r>
            <w:r>
              <w:rPr>
                <w:rStyle w:val="37"/>
                <w:rFonts w:ascii="宋体" w:hAnsi="宋体"/>
                <w:b/>
                <w:bCs/>
                <w:szCs w:val="21"/>
              </w:rPr>
              <w:t>除装订在投标文件中外还应</w:t>
            </w:r>
            <w:r>
              <w:rPr>
                <w:rStyle w:val="37"/>
                <w:rFonts w:ascii="宋体" w:hAnsi="宋体"/>
                <w:b/>
                <w:bCs/>
                <w:szCs w:val="21"/>
                <w:highlight w:val="yellow"/>
              </w:rPr>
              <w:t>一式两份单独密封递交</w:t>
            </w:r>
          </w:p>
          <w:p w14:paraId="7F492622">
            <w:pPr>
              <w:pStyle w:val="11"/>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4</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1"/>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办公楼206</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yellow"/>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7</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31</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yellow"/>
              </w:rPr>
            </w:pPr>
            <w:r>
              <w:rPr>
                <w:rStyle w:val="37"/>
                <w:rFonts w:hint="eastAsia" w:ascii="宋体" w:hAnsi="宋体" w:eastAsia="宋体" w:cs="宋体"/>
                <w:sz w:val="21"/>
                <w:szCs w:val="21"/>
                <w:highlight w:val="none"/>
              </w:rPr>
              <w:t>开标时间：</w:t>
            </w:r>
            <w:r>
              <w:rPr>
                <w:rStyle w:val="37"/>
                <w:rFonts w:hint="eastAsia" w:ascii="宋体" w:hAnsi="宋体" w:cs="宋体"/>
                <w:sz w:val="21"/>
                <w:szCs w:val="21"/>
                <w:highlight w:val="yellow"/>
                <w:lang w:val="en-US" w:eastAsia="zh-CN"/>
              </w:rPr>
              <w:t>暂定</w:t>
            </w:r>
            <w:r>
              <w:rPr>
                <w:rStyle w:val="37"/>
                <w:rFonts w:hint="eastAsia" w:ascii="宋体" w:hAnsi="宋体" w:eastAsia="宋体" w:cs="宋体"/>
                <w:sz w:val="21"/>
                <w:szCs w:val="21"/>
                <w:highlight w:val="yellow"/>
              </w:rPr>
              <w:t>2026年</w:t>
            </w:r>
            <w:r>
              <w:rPr>
                <w:rStyle w:val="37"/>
                <w:rFonts w:hint="eastAsia" w:ascii="宋体" w:hAnsi="宋体" w:cs="宋体"/>
                <w:sz w:val="21"/>
                <w:szCs w:val="21"/>
                <w:highlight w:val="yellow"/>
                <w:lang w:val="en-US" w:eastAsia="zh-CN"/>
              </w:rPr>
              <w:t>8</w:t>
            </w:r>
            <w:r>
              <w:rPr>
                <w:rStyle w:val="37"/>
                <w:rFonts w:hint="eastAsia" w:ascii="宋体" w:hAnsi="宋体" w:eastAsia="宋体" w:cs="宋体"/>
                <w:sz w:val="21"/>
                <w:szCs w:val="21"/>
                <w:highlight w:val="yellow"/>
              </w:rPr>
              <w:t>月</w:t>
            </w:r>
            <w:r>
              <w:rPr>
                <w:rStyle w:val="37"/>
                <w:rFonts w:hint="eastAsia" w:ascii="宋体" w:hAnsi="宋体" w:cs="宋体"/>
                <w:sz w:val="21"/>
                <w:szCs w:val="21"/>
                <w:highlight w:val="yellow"/>
                <w:lang w:val="en-US" w:eastAsia="zh-CN"/>
              </w:rPr>
              <w:t>8</w:t>
            </w:r>
            <w:r>
              <w:rPr>
                <w:rStyle w:val="37"/>
                <w:rFonts w:hint="eastAsia" w:ascii="宋体" w:hAnsi="宋体" w:eastAsia="宋体" w:cs="宋体"/>
                <w:sz w:val="21"/>
                <w:szCs w:val="21"/>
                <w:highlight w:val="yellow"/>
              </w:rPr>
              <w:t>日</w:t>
            </w:r>
            <w:r>
              <w:rPr>
                <w:rStyle w:val="37"/>
                <w:rFonts w:hint="eastAsia" w:ascii="宋体" w:hAnsi="宋体" w:cs="宋体"/>
                <w:sz w:val="21"/>
                <w:szCs w:val="21"/>
                <w:highlight w:val="yellow"/>
                <w:lang w:val="en-US" w:eastAsia="zh-CN"/>
              </w:rPr>
              <w:t>9</w:t>
            </w:r>
            <w:r>
              <w:rPr>
                <w:rStyle w:val="37"/>
                <w:rFonts w:hint="eastAsia" w:ascii="宋体" w:hAnsi="宋体" w:eastAsia="宋体" w:cs="宋体"/>
                <w:sz w:val="21"/>
                <w:szCs w:val="21"/>
                <w:highlight w:val="yellow"/>
              </w:rPr>
              <w:t>:00:00</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办公楼219</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bookmarkStart w:id="292" w:name="_GoBack"/>
            <w:bookmarkEnd w:id="292"/>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1"/>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5"/>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5"/>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6"/>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1"/>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5598"/>
      <w:bookmarkStart w:id="21" w:name="_Toc28870"/>
      <w:bookmarkStart w:id="22" w:name="_Toc17817323"/>
      <w:bookmarkStart w:id="23" w:name="_Toc16063893"/>
      <w:r>
        <w:rPr>
          <w:rFonts w:hint="eastAsia" w:ascii="宋体" w:hAnsi="宋体" w:eastAsia="宋体" w:cs="宋体"/>
          <w:sz w:val="30"/>
          <w:szCs w:val="30"/>
        </w:rPr>
        <w:br w:type="page"/>
      </w:r>
    </w:p>
    <w:p w14:paraId="522B9BB4">
      <w:pPr>
        <w:pStyle w:val="5"/>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5"/>
        <w:spacing w:before="0" w:after="0"/>
        <w:jc w:val="center"/>
        <w:rPr>
          <w:rFonts w:hint="eastAsia" w:ascii="宋体" w:hAnsi="宋体" w:eastAsia="宋体" w:cs="宋体"/>
          <w:sz w:val="30"/>
          <w:szCs w:val="30"/>
        </w:rPr>
      </w:pPr>
      <w:bookmarkStart w:id="25" w:name="_Toc11696"/>
      <w:bookmarkStart w:id="26" w:name="_Toc12195"/>
      <w:bookmarkStart w:id="27" w:name="_Toc17817324"/>
      <w:bookmarkStart w:id="28" w:name="_Toc16063894"/>
    </w:p>
    <w:p w14:paraId="13B99F49">
      <w:pPr>
        <w:pStyle w:val="5"/>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5"/>
        <w:spacing w:before="0" w:after="0"/>
        <w:jc w:val="center"/>
        <w:rPr>
          <w:rFonts w:hint="eastAsia" w:ascii="宋体" w:hAnsi="宋体" w:eastAsia="宋体" w:cs="宋体"/>
          <w:sz w:val="30"/>
          <w:szCs w:val="30"/>
        </w:rPr>
      </w:pPr>
      <w:bookmarkStart w:id="30" w:name="_Toc9945"/>
      <w:bookmarkStart w:id="31" w:name="_Toc16063895"/>
      <w:bookmarkStart w:id="32" w:name="_Toc24274"/>
      <w:bookmarkStart w:id="33" w:name="_Toc17817325"/>
    </w:p>
    <w:p w14:paraId="7E828D0F">
      <w:pPr>
        <w:pStyle w:val="5"/>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7"/>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5"/>
        <w:spacing w:before="0" w:after="0"/>
        <w:jc w:val="center"/>
        <w:rPr>
          <w:rFonts w:hint="eastAsia" w:ascii="宋体" w:hAnsi="宋体" w:eastAsia="宋体" w:cs="宋体"/>
          <w:sz w:val="30"/>
          <w:szCs w:val="30"/>
        </w:rPr>
      </w:pPr>
      <w:bookmarkStart w:id="36" w:name="_Toc29720"/>
      <w:bookmarkStart w:id="37" w:name="_Toc23160"/>
      <w:bookmarkStart w:id="38" w:name="_Toc17817326"/>
      <w:bookmarkStart w:id="39" w:name="_Toc16063896"/>
    </w:p>
    <w:p w14:paraId="08B28EEE">
      <w:pPr>
        <w:pStyle w:val="5"/>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5"/>
        <w:spacing w:before="0" w:after="0"/>
        <w:jc w:val="center"/>
        <w:rPr>
          <w:rFonts w:hint="eastAsia" w:ascii="宋体" w:hAnsi="宋体" w:eastAsia="宋体" w:cs="宋体"/>
          <w:sz w:val="30"/>
          <w:szCs w:val="30"/>
        </w:rPr>
      </w:pPr>
      <w:bookmarkStart w:id="41" w:name="_Toc17817327"/>
      <w:bookmarkStart w:id="42" w:name="_Toc12906"/>
      <w:bookmarkStart w:id="43" w:name="_Toc9815"/>
      <w:bookmarkStart w:id="44" w:name="_Toc16063897"/>
    </w:p>
    <w:p w14:paraId="66537D04">
      <w:pPr>
        <w:pStyle w:val="5"/>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1"/>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7817328"/>
      <w:bookmarkStart w:id="47" w:name="_Toc16063898"/>
      <w:bookmarkStart w:id="48" w:name="_Toc630"/>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49" w:name="_Toc2355"/>
      <w:bookmarkStart w:id="50" w:name="_Toc9088"/>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5"/>
        <w:spacing w:before="0" w:after="0"/>
        <w:jc w:val="center"/>
        <w:rPr>
          <w:rFonts w:hint="eastAsia" w:ascii="宋体" w:hAnsi="宋体" w:eastAsia="宋体" w:cs="宋体"/>
          <w:sz w:val="30"/>
          <w:szCs w:val="30"/>
        </w:rPr>
      </w:pPr>
      <w:bookmarkStart w:id="51" w:name="_Toc969"/>
      <w:bookmarkStart w:id="52" w:name="_Toc17817329"/>
      <w:bookmarkStart w:id="53" w:name="_Toc31317"/>
      <w:bookmarkStart w:id="54" w:name="_Toc16063899"/>
    </w:p>
    <w:p w14:paraId="23B2537F">
      <w:pPr>
        <w:pStyle w:val="5"/>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5"/>
        <w:spacing w:before="0" w:after="0"/>
        <w:jc w:val="center"/>
        <w:rPr>
          <w:rFonts w:hint="eastAsia" w:ascii="宋体" w:hAnsi="宋体" w:eastAsia="宋体" w:cs="宋体"/>
          <w:sz w:val="30"/>
          <w:szCs w:val="30"/>
        </w:rPr>
      </w:pPr>
      <w:bookmarkStart w:id="56" w:name="_Toc19379"/>
      <w:bookmarkStart w:id="57" w:name="_Toc17817330"/>
      <w:bookmarkStart w:id="58" w:name="_Toc15010"/>
      <w:bookmarkStart w:id="59" w:name="_Toc16063900"/>
    </w:p>
    <w:p w14:paraId="571F7CF6">
      <w:pPr>
        <w:pStyle w:val="5"/>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5"/>
        <w:spacing w:before="0" w:after="0"/>
        <w:jc w:val="center"/>
        <w:rPr>
          <w:rFonts w:hint="eastAsia" w:ascii="宋体" w:hAnsi="宋体" w:eastAsia="宋体" w:cs="宋体"/>
          <w:sz w:val="30"/>
          <w:szCs w:val="30"/>
        </w:rPr>
      </w:pPr>
      <w:bookmarkStart w:id="61" w:name="_Toc16063901"/>
      <w:bookmarkStart w:id="62" w:name="_Toc17817331"/>
      <w:bookmarkStart w:id="63" w:name="_Toc21395"/>
      <w:bookmarkStart w:id="64" w:name="_Toc30715"/>
    </w:p>
    <w:p w14:paraId="41C4CB23">
      <w:pPr>
        <w:pStyle w:val="5"/>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66" w:name="_Toc4931"/>
      <w:bookmarkStart w:id="67" w:name="_Toc44666935"/>
      <w:bookmarkStart w:id="68" w:name="_Toc22840"/>
      <w:bookmarkStart w:id="69" w:name="_Toc17817332"/>
      <w:bookmarkStart w:id="70" w:name="_Toc16063902"/>
      <w:bookmarkStart w:id="71" w:name="_Toc11499"/>
      <w:r>
        <w:rPr>
          <w:rFonts w:hint="eastAsia" w:ascii="宋体" w:hAnsi="宋体" w:eastAsia="宋体" w:cs="宋体"/>
          <w:sz w:val="30"/>
          <w:szCs w:val="30"/>
        </w:rPr>
        <w:t>10.中标人瑕疵滞后发现的处理原则</w:t>
      </w:r>
      <w:bookmarkEnd w:id="66"/>
      <w:bookmarkEnd w:id="67"/>
      <w:bookmarkEnd w:id="68"/>
    </w:p>
    <w:p w14:paraId="5326180C">
      <w:pPr>
        <w:pStyle w:val="11"/>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2" w:name="_Toc5185"/>
      <w:bookmarkStart w:id="73" w:name="_Toc27867"/>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4"/>
        <w:jc w:val="center"/>
        <w:rPr>
          <w:i w:val="0"/>
          <w:iCs w:val="0"/>
          <w:sz w:val="32"/>
          <w:szCs w:val="32"/>
        </w:rPr>
      </w:pPr>
      <w:bookmarkStart w:id="74" w:name="_Toc31391"/>
      <w:bookmarkStart w:id="75" w:name="_Toc17817333"/>
      <w:bookmarkStart w:id="76" w:name="_Toc24867"/>
      <w:r>
        <w:rPr>
          <w:i w:val="0"/>
          <w:iCs w:val="0"/>
          <w:sz w:val="32"/>
          <w:szCs w:val="32"/>
        </w:rPr>
        <w:t>第三章 评标办法</w:t>
      </w:r>
      <w:bookmarkEnd w:id="74"/>
      <w:bookmarkEnd w:id="75"/>
      <w:bookmarkEnd w:id="76"/>
    </w:p>
    <w:p w14:paraId="2DF76697">
      <w:pPr>
        <w:pStyle w:val="5"/>
        <w:spacing w:before="0" w:after="0"/>
        <w:jc w:val="center"/>
        <w:rPr>
          <w:sz w:val="30"/>
          <w:szCs w:val="30"/>
        </w:rPr>
      </w:pPr>
      <w:bookmarkStart w:id="77" w:name="_Toc20761"/>
      <w:bookmarkStart w:id="78" w:name="_Toc11653"/>
      <w:bookmarkStart w:id="79" w:name="_Toc26585"/>
      <w:bookmarkStart w:id="80" w:name="_Toc27348"/>
      <w:bookmarkStart w:id="81" w:name="_Toc16063903"/>
      <w:bookmarkStart w:id="82" w:name="_Toc17817334"/>
      <w:bookmarkStart w:id="83" w:name="_Toc4878"/>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10"/>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highlight w:val="yellow"/>
                <w:lang w:val="en-US" w:eastAsia="zh-CN" w:bidi="ar"/>
              </w:rPr>
              <w:t>拟中标人应按最终澄清报价调整各分项单价，原则上要求同比例下调，</w:t>
            </w:r>
            <w:r>
              <w:rPr>
                <w:rFonts w:hint="eastAsia" w:ascii="宋体" w:hAnsi="宋体" w:eastAsia="宋体" w:cs="宋体"/>
                <w:b/>
                <w:bCs w:val="0"/>
                <w:color w:val="C00000"/>
                <w:sz w:val="21"/>
                <w:szCs w:val="21"/>
                <w:highlight w:val="yellow"/>
                <w:lang w:bidi="ar"/>
              </w:rPr>
              <w:t>不允采用不平衡报价</w:t>
            </w:r>
            <w:r>
              <w:rPr>
                <w:rFonts w:hint="eastAsia" w:ascii="宋体" w:hAnsi="宋体" w:eastAsia="宋体" w:cs="宋体"/>
                <w:b/>
                <w:bCs w:val="0"/>
                <w:color w:val="C00000"/>
                <w:sz w:val="21"/>
                <w:szCs w:val="21"/>
                <w:highlight w:val="yellow"/>
                <w:lang w:eastAsia="zh-CN" w:bidi="ar"/>
              </w:rPr>
              <w:t>。</w:t>
            </w:r>
            <w:r>
              <w:rPr>
                <w:rFonts w:hint="eastAsia" w:ascii="宋体" w:hAnsi="宋体" w:eastAsia="宋体" w:cs="宋体"/>
                <w:b/>
                <w:bCs w:val="0"/>
                <w:color w:val="C00000"/>
                <w:sz w:val="21"/>
                <w:szCs w:val="21"/>
                <w:highlight w:val="yellow"/>
                <w:lang w:bidi="ar"/>
              </w:rPr>
              <w:t>如发现非客观因素不平衡报价，招标人有权对其高报价部分予以调低，</w:t>
            </w:r>
            <w:r>
              <w:rPr>
                <w:rFonts w:hint="eastAsia" w:ascii="宋体" w:hAnsi="宋体" w:eastAsia="宋体" w:cs="宋体"/>
                <w:b/>
                <w:bCs w:val="0"/>
                <w:color w:val="C00000"/>
                <w:sz w:val="21"/>
                <w:szCs w:val="21"/>
                <w:highlight w:val="yellow"/>
                <w:lang w:val="en-US" w:eastAsia="zh-CN" w:bidi="ar"/>
              </w:rPr>
              <w:t>同时降低拟中标总价，</w:t>
            </w:r>
            <w:r>
              <w:rPr>
                <w:rFonts w:hint="eastAsia" w:ascii="宋体" w:hAnsi="宋体" w:eastAsia="宋体" w:cs="宋体"/>
                <w:b/>
                <w:bCs w:val="0"/>
                <w:color w:val="C00000"/>
                <w:sz w:val="21"/>
                <w:szCs w:val="21"/>
                <w:highlight w:val="yellow"/>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1"/>
        <w:rPr>
          <w:lang w:bidi="en-US"/>
        </w:rPr>
      </w:pPr>
    </w:p>
    <w:p w14:paraId="482384DD">
      <w:pPr>
        <w:pStyle w:val="5"/>
        <w:spacing w:before="0" w:after="0"/>
        <w:jc w:val="center"/>
        <w:rPr>
          <w:sz w:val="30"/>
          <w:szCs w:val="30"/>
        </w:rPr>
      </w:pPr>
      <w:bookmarkStart w:id="86" w:name="_Toc4894"/>
      <w:bookmarkStart w:id="87" w:name="_Toc27347"/>
      <w:bookmarkStart w:id="88" w:name="_Toc32749"/>
      <w:bookmarkStart w:id="89" w:name="_Toc29153"/>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10904"/>
      <w:bookmarkStart w:id="92" w:name="_Toc26781"/>
      <w:bookmarkStart w:id="93" w:name="_Toc11114"/>
      <w:bookmarkStart w:id="94" w:name="_Toc17814"/>
      <w:bookmarkStart w:id="95" w:name="_Toc17817336"/>
      <w:bookmarkStart w:id="96" w:name="_Toc7163"/>
      <w:bookmarkStart w:id="97" w:name="_Toc363561430"/>
      <w:bookmarkStart w:id="98" w:name="_Toc294124224"/>
      <w:bookmarkStart w:id="99" w:name="_Toc17162"/>
      <w:bookmarkStart w:id="100" w:name="_Toc22187"/>
      <w:bookmarkStart w:id="101" w:name="_Toc24390"/>
      <w:bookmarkStart w:id="102" w:name="_Toc3675"/>
      <w:bookmarkStart w:id="103" w:name="_Toc19722"/>
      <w:bookmarkStart w:id="104" w:name="_Toc372"/>
      <w:bookmarkStart w:id="105" w:name="_Toc19628"/>
      <w:bookmarkStart w:id="106" w:name="_Toc28547"/>
      <w:bookmarkStart w:id="107" w:name="_Toc1254"/>
      <w:bookmarkStart w:id="108" w:name="_Toc20700"/>
      <w:bookmarkStart w:id="109" w:name="_Toc17817340"/>
      <w:bookmarkStart w:id="110" w:name="_Toc15775"/>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4"/>
        <w:numPr>
          <w:ilvl w:val="0"/>
          <w:numId w:val="9"/>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4"/>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4"/>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1"/>
      </w:pPr>
    </w:p>
    <w:p w14:paraId="233E3924">
      <w:pPr>
        <w:pStyle w:val="11"/>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济宁商用车公司压缩空气供应系统提升改造技改项目（土建）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1"/>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1"/>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1"/>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6"/>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济宁商用车公司压缩空气供应系统提升改造技改项目（土建）。</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6"/>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19</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8</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18</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30</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2026年7月25日--2026年8月10日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10"/>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11"/>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11"/>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12"/>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1"/>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济宁商用车公司压缩空气供应系统提升改造技改项目（土建）</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1"/>
      </w:pPr>
    </w:p>
    <w:p w14:paraId="14F81E18">
      <w:pPr>
        <w:pStyle w:val="11"/>
      </w:pPr>
    </w:p>
    <w:p w14:paraId="7A952C86">
      <w:pPr>
        <w:pStyle w:val="11"/>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1"/>
      </w:pPr>
    </w:p>
    <w:p w14:paraId="2F98FA8E"/>
    <w:p w14:paraId="25B3F4A5">
      <w:pPr>
        <w:pStyle w:val="11"/>
      </w:pPr>
    </w:p>
    <w:p w14:paraId="5680D1B3"/>
    <w:p w14:paraId="669E6334">
      <w:pPr>
        <w:pStyle w:val="11"/>
      </w:pPr>
    </w:p>
    <w:p w14:paraId="0B3BDF81"/>
    <w:p w14:paraId="0C411F3D">
      <w:pPr>
        <w:pStyle w:val="11"/>
      </w:pPr>
    </w:p>
    <w:p w14:paraId="576DD406"/>
    <w:p w14:paraId="77FB9557">
      <w:pPr>
        <w:pStyle w:val="11"/>
      </w:pPr>
    </w:p>
    <w:p w14:paraId="18C25488"/>
    <w:p w14:paraId="66E60BEE">
      <w:pPr>
        <w:pStyle w:val="11"/>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1"/>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1"/>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4"/>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4"/>
        <w:spacing w:line="440" w:lineRule="exact"/>
        <w:rPr>
          <w:rFonts w:ascii="宋体" w:hAnsi="宋体" w:cs="TimesNewRomanPSMT"/>
          <w:bCs w:val="0"/>
          <w:i w:val="0"/>
          <w:iCs w:val="0"/>
          <w:sz w:val="24"/>
          <w:szCs w:val="24"/>
        </w:rPr>
      </w:pPr>
      <w:bookmarkStart w:id="161" w:name="_Toc10292"/>
      <w:bookmarkStart w:id="162" w:name="_Toc12962"/>
      <w:bookmarkStart w:id="163" w:name="_Toc30645"/>
      <w:bookmarkStart w:id="164" w:name="_Toc21472"/>
      <w:bookmarkStart w:id="165" w:name="_Toc13861"/>
      <w:bookmarkStart w:id="166" w:name="_Toc31115"/>
      <w:bookmarkStart w:id="167" w:name="_Toc29049"/>
      <w:bookmarkStart w:id="168" w:name="_Toc32090"/>
      <w:bookmarkStart w:id="169" w:name="_Toc13478"/>
      <w:bookmarkStart w:id="170" w:name="_Toc13043"/>
      <w:bookmarkStart w:id="171" w:name="_Toc15712"/>
      <w:bookmarkStart w:id="172" w:name="_Toc152042556"/>
      <w:bookmarkStart w:id="173" w:name="_Toc179632791"/>
      <w:bookmarkStart w:id="174" w:name="_Toc294124225"/>
      <w:bookmarkStart w:id="175" w:name="_Toc460268094"/>
      <w:bookmarkStart w:id="176" w:name="_Toc246996342"/>
      <w:bookmarkStart w:id="177" w:name="_Toc485293292"/>
      <w:bookmarkStart w:id="178" w:name="_Toc152045774"/>
      <w:bookmarkStart w:id="179" w:name="_Toc246997085"/>
      <w:bookmarkStart w:id="180" w:name="_Toc144974836"/>
      <w:bookmarkStart w:id="181" w:name="_Toc483482271"/>
      <w:bookmarkStart w:id="182" w:name="_Toc446768885"/>
      <w:bookmarkStart w:id="183" w:name="_Toc247085857"/>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1"/>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3"/>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32311"/>
      <w:bookmarkStart w:id="187" w:name="_Toc2530"/>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191" w:name="_Toc5747"/>
      <w:bookmarkStart w:id="192" w:name="_Toc16763"/>
      <w:bookmarkStart w:id="193" w:name="_Toc7120"/>
      <w:bookmarkStart w:id="194" w:name="_Toc15995"/>
      <w:bookmarkStart w:id="195" w:name="_Toc28390"/>
      <w:bookmarkStart w:id="196" w:name="_Toc357"/>
      <w:bookmarkStart w:id="197" w:name="_Toc21712"/>
      <w:bookmarkStart w:id="198" w:name="_Toc11150"/>
      <w:bookmarkStart w:id="199" w:name="_Toc11051"/>
      <w:bookmarkStart w:id="200" w:name="_Toc22847"/>
      <w:bookmarkStart w:id="201" w:name="_Toc15878"/>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4"/>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1"/>
        <w:rPr>
          <w:rStyle w:val="37"/>
          <w:rFonts w:ascii="宋体" w:hAnsi="宋体"/>
          <w:szCs w:val="21"/>
        </w:rPr>
      </w:pPr>
    </w:p>
    <w:p w14:paraId="1076B8E3">
      <w:pPr>
        <w:pStyle w:val="11"/>
        <w:rPr>
          <w:rStyle w:val="37"/>
          <w:rFonts w:ascii="宋体" w:hAnsi="宋体"/>
          <w:szCs w:val="21"/>
        </w:rPr>
      </w:pPr>
    </w:p>
    <w:p w14:paraId="2AD2696B">
      <w:pPr>
        <w:pStyle w:val="11"/>
        <w:rPr>
          <w:rStyle w:val="37"/>
          <w:rFonts w:ascii="宋体" w:hAnsi="宋体"/>
          <w:szCs w:val="21"/>
        </w:rPr>
      </w:pPr>
    </w:p>
    <w:p w14:paraId="30C2C896">
      <w:pPr>
        <w:pStyle w:val="11"/>
        <w:rPr>
          <w:rStyle w:val="37"/>
          <w:rFonts w:ascii="宋体" w:hAnsi="宋体"/>
          <w:szCs w:val="21"/>
        </w:rPr>
      </w:pPr>
    </w:p>
    <w:p w14:paraId="39AC0E11">
      <w:pPr>
        <w:pStyle w:val="11"/>
        <w:rPr>
          <w:rStyle w:val="37"/>
          <w:rFonts w:ascii="宋体" w:hAnsi="宋体"/>
          <w:szCs w:val="21"/>
        </w:rPr>
      </w:pPr>
    </w:p>
    <w:p w14:paraId="0BE5EF03">
      <w:pPr>
        <w:pStyle w:val="11"/>
        <w:rPr>
          <w:rStyle w:val="37"/>
          <w:rFonts w:ascii="宋体" w:hAnsi="宋体"/>
          <w:szCs w:val="21"/>
        </w:rPr>
      </w:pPr>
    </w:p>
    <w:p w14:paraId="5CA04653">
      <w:pPr>
        <w:pStyle w:val="11"/>
        <w:rPr>
          <w:rStyle w:val="37"/>
          <w:rFonts w:ascii="宋体" w:hAnsi="宋体"/>
          <w:szCs w:val="21"/>
        </w:rPr>
      </w:pPr>
    </w:p>
    <w:p w14:paraId="584840F7">
      <w:pPr>
        <w:pStyle w:val="5"/>
        <w:rPr>
          <w:rStyle w:val="37"/>
          <w:rFonts w:ascii="宋体" w:hAnsi="宋体"/>
          <w:szCs w:val="21"/>
        </w:rPr>
      </w:pPr>
    </w:p>
    <w:p w14:paraId="7C1DF2BA"/>
    <w:p w14:paraId="5913BA43">
      <w:pPr>
        <w:pStyle w:val="11"/>
        <w:rPr>
          <w:rStyle w:val="37"/>
          <w:rFonts w:ascii="宋体" w:hAnsi="宋体"/>
          <w:szCs w:val="21"/>
        </w:rPr>
      </w:pPr>
    </w:p>
    <w:p w14:paraId="6F88AC48">
      <w:pPr>
        <w:rPr>
          <w:rStyle w:val="37"/>
          <w:rFonts w:ascii="宋体" w:hAnsi="宋体"/>
          <w:szCs w:val="21"/>
        </w:rPr>
      </w:pPr>
    </w:p>
    <w:p w14:paraId="5A8E1BAF">
      <w:pPr>
        <w:pStyle w:val="11"/>
        <w:rPr>
          <w:rStyle w:val="37"/>
          <w:rFonts w:ascii="宋体" w:hAnsi="宋体"/>
          <w:szCs w:val="21"/>
        </w:rPr>
      </w:pPr>
    </w:p>
    <w:p w14:paraId="6FCC0A8E">
      <w:pPr>
        <w:rPr>
          <w:rStyle w:val="37"/>
          <w:rFonts w:ascii="宋体" w:hAnsi="宋体"/>
          <w:szCs w:val="21"/>
        </w:rPr>
      </w:pPr>
    </w:p>
    <w:p w14:paraId="234D8CB2">
      <w:pPr>
        <w:pStyle w:val="11"/>
        <w:rPr>
          <w:rStyle w:val="37"/>
          <w:rFonts w:ascii="宋体" w:hAnsi="宋体"/>
          <w:szCs w:val="21"/>
        </w:rPr>
      </w:pPr>
    </w:p>
    <w:p w14:paraId="20BA3C9C">
      <w:pPr>
        <w:rPr>
          <w:rStyle w:val="37"/>
          <w:rFonts w:ascii="宋体" w:hAnsi="宋体"/>
          <w:szCs w:val="21"/>
        </w:rPr>
      </w:pPr>
    </w:p>
    <w:p w14:paraId="495DF8FF">
      <w:pPr>
        <w:pStyle w:val="11"/>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1"/>
        <w:rPr>
          <w:sz w:val="48"/>
          <w:szCs w:val="48"/>
        </w:rPr>
      </w:pPr>
    </w:p>
    <w:p w14:paraId="291ABAAC">
      <w:pPr>
        <w:rPr>
          <w:sz w:val="48"/>
          <w:szCs w:val="48"/>
        </w:rPr>
      </w:pPr>
    </w:p>
    <w:p w14:paraId="4D8E4198">
      <w:pPr>
        <w:pStyle w:val="11"/>
        <w:rPr>
          <w:sz w:val="48"/>
          <w:szCs w:val="48"/>
        </w:rPr>
      </w:pPr>
    </w:p>
    <w:p w14:paraId="0DA0D571">
      <w:pPr>
        <w:rPr>
          <w:sz w:val="48"/>
          <w:szCs w:val="48"/>
        </w:rPr>
      </w:pPr>
    </w:p>
    <w:p w14:paraId="4BD1BA13">
      <w:pPr>
        <w:pStyle w:val="11"/>
        <w:rPr>
          <w:sz w:val="48"/>
          <w:szCs w:val="48"/>
        </w:rPr>
      </w:pPr>
    </w:p>
    <w:p w14:paraId="4E28872B"/>
    <w:p w14:paraId="3B5E5077"/>
    <w:p w14:paraId="7CD2AE41">
      <w:pPr>
        <w:rPr>
          <w:sz w:val="48"/>
          <w:szCs w:val="48"/>
        </w:rPr>
      </w:pPr>
      <w:r>
        <w:rPr>
          <w:sz w:val="48"/>
          <w:szCs w:val="48"/>
        </w:rPr>
        <w:br w:type="page"/>
      </w:r>
    </w:p>
    <w:p w14:paraId="4575AC10">
      <w:pPr>
        <w:pStyle w:val="2"/>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4"/>
        <w:jc w:val="center"/>
        <w:rPr>
          <w:i w:val="0"/>
          <w:iCs w:val="0"/>
          <w:sz w:val="32"/>
          <w:szCs w:val="32"/>
        </w:rPr>
      </w:pPr>
      <w:bookmarkStart w:id="206" w:name="_Toc16382"/>
      <w:bookmarkStart w:id="207" w:name="_Toc10358"/>
      <w:bookmarkStart w:id="208" w:name="_Toc17817345"/>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4"/>
        <w:jc w:val="center"/>
        <w:rPr>
          <w:i w:val="0"/>
          <w:iCs w:val="0"/>
          <w:sz w:val="32"/>
          <w:szCs w:val="32"/>
        </w:rPr>
      </w:pPr>
      <w:bookmarkStart w:id="211" w:name="_Toc4366"/>
      <w:bookmarkStart w:id="212" w:name="_Toc17817346"/>
    </w:p>
    <w:p w14:paraId="32123C7D">
      <w:pPr>
        <w:pStyle w:val="4"/>
        <w:jc w:val="center"/>
        <w:rPr>
          <w:i w:val="0"/>
          <w:iCs w:val="0"/>
          <w:sz w:val="32"/>
          <w:szCs w:val="32"/>
        </w:rPr>
      </w:pPr>
    </w:p>
    <w:p w14:paraId="6D268CDD">
      <w:pPr>
        <w:pStyle w:val="4"/>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28132"/>
      <w:bookmarkStart w:id="217" w:name="_Toc17817347"/>
      <w:r>
        <w:rPr>
          <w:sz w:val="32"/>
          <w:szCs w:val="32"/>
        </w:rPr>
        <w:br w:type="page"/>
      </w:r>
    </w:p>
    <w:p w14:paraId="42FF182B">
      <w:pPr>
        <w:pStyle w:val="4"/>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2990"/>
      <w:bookmarkStart w:id="220" w:name="_Toc6538"/>
      <w:bookmarkStart w:id="221" w:name="_Toc23716"/>
      <w:bookmarkStart w:id="222" w:name="_Toc16063994"/>
      <w:bookmarkStart w:id="223" w:name="_Toc17817348"/>
      <w:r>
        <w:rPr>
          <w:sz w:val="30"/>
          <w:szCs w:val="30"/>
        </w:rPr>
        <w:br w:type="page"/>
      </w:r>
    </w:p>
    <w:p w14:paraId="43B8269D">
      <w:pPr>
        <w:pStyle w:val="5"/>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1"/>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4"/>
        </w:numPr>
        <w:snapToGrid w:val="0"/>
        <w:spacing w:line="440" w:lineRule="exact"/>
        <w:ind w:firstLine="527" w:firstLineChars="250"/>
        <w:jc w:val="left"/>
        <w:rPr>
          <w:rStyle w:val="37"/>
          <w:rFonts w:ascii="宋体" w:hAnsi="宋体"/>
          <w:b/>
          <w:szCs w:val="21"/>
        </w:rPr>
      </w:pPr>
      <w:bookmarkStart w:id="228" w:name="_Toc24038"/>
      <w:bookmarkStart w:id="229" w:name="_Toc27993"/>
      <w:bookmarkStart w:id="230" w:name="_Toc17817349"/>
      <w:bookmarkStart w:id="231" w:name="_Toc16063999"/>
      <w:r>
        <w:rPr>
          <w:rStyle w:val="37"/>
          <w:rFonts w:ascii="宋体" w:hAnsi="宋体"/>
          <w:b/>
          <w:szCs w:val="21"/>
        </w:rPr>
        <w:t>投标函附录-</w:t>
      </w:r>
      <w:r>
        <w:rPr>
          <w:rStyle w:val="37"/>
          <w:rFonts w:hint="eastAsia" w:ascii="宋体" w:hAnsi="宋体"/>
          <w:b/>
          <w:szCs w:val="21"/>
          <w:lang w:val="en-US" w:eastAsia="zh-CN"/>
        </w:rPr>
        <w:t>3</w:t>
      </w:r>
    </w:p>
    <w:p w14:paraId="31127FB6">
      <w:pPr>
        <w:pStyle w:val="11"/>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5"/>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5"/>
        <w:spacing w:before="0" w:after="0" w:line="480" w:lineRule="auto"/>
        <w:rPr>
          <w:sz w:val="30"/>
          <w:szCs w:val="30"/>
        </w:rPr>
      </w:pPr>
    </w:p>
    <w:p w14:paraId="1936F60E">
      <w:pPr>
        <w:pStyle w:val="5"/>
        <w:spacing w:before="0" w:after="0" w:line="480" w:lineRule="auto"/>
        <w:rPr>
          <w:sz w:val="30"/>
          <w:szCs w:val="30"/>
        </w:rPr>
      </w:pPr>
    </w:p>
    <w:p w14:paraId="4546278F">
      <w:pPr>
        <w:rPr>
          <w:sz w:val="30"/>
          <w:szCs w:val="30"/>
        </w:rPr>
      </w:pPr>
    </w:p>
    <w:p w14:paraId="2F66B0B3">
      <w:pPr>
        <w:pStyle w:val="11"/>
        <w:jc w:val="center"/>
      </w:pPr>
    </w:p>
    <w:p w14:paraId="609C2DF3">
      <w:pPr>
        <w:pStyle w:val="5"/>
        <w:spacing w:before="0" w:after="0" w:line="480" w:lineRule="auto"/>
        <w:jc w:val="center"/>
        <w:rPr>
          <w:sz w:val="30"/>
          <w:szCs w:val="30"/>
        </w:rPr>
      </w:pPr>
      <w:bookmarkStart w:id="232" w:name="_Toc17960"/>
      <w:bookmarkStart w:id="233" w:name="_Toc10054"/>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5"/>
        <w:spacing w:before="0" w:after="0" w:line="480" w:lineRule="auto"/>
        <w:jc w:val="center"/>
        <w:rPr>
          <w:sz w:val="30"/>
          <w:szCs w:val="30"/>
        </w:rPr>
      </w:pPr>
      <w:bookmarkStart w:id="234" w:name="_Toc29134"/>
      <w:bookmarkStart w:id="235" w:name="_Toc17817350"/>
      <w:bookmarkStart w:id="236" w:name="_Toc23544"/>
      <w:bookmarkStart w:id="237" w:name="_Toc16064000"/>
      <w:bookmarkStart w:id="238" w:name="_Toc4647"/>
      <w:bookmarkStart w:id="239" w:name="_Toc29775"/>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5"/>
        <w:spacing w:before="0" w:after="0" w:line="480" w:lineRule="auto"/>
        <w:jc w:val="center"/>
        <w:rPr>
          <w:sz w:val="30"/>
          <w:szCs w:val="30"/>
        </w:rPr>
      </w:pPr>
      <w:bookmarkStart w:id="240" w:name="_Toc16064001"/>
      <w:bookmarkStart w:id="241" w:name="_Toc17817351"/>
      <w:bookmarkStart w:id="242" w:name="_Toc18936"/>
      <w:bookmarkStart w:id="243" w:name="_Toc20930"/>
      <w:bookmarkStart w:id="244" w:name="_Toc6247"/>
      <w:bookmarkStart w:id="245" w:name="_Toc24922"/>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w:t>
      </w:r>
      <w:r>
        <w:rPr>
          <w:rStyle w:val="37"/>
          <w:rFonts w:ascii="宋体" w:hAnsi="宋体"/>
          <w:sz w:val="28"/>
          <w:szCs w:val="21"/>
          <w:highlight w:val="yellow"/>
        </w:rPr>
        <w:t>投标保证金汇款凭证（加盖单位公章）</w:t>
      </w:r>
      <w:r>
        <w:rPr>
          <w:rStyle w:val="37"/>
          <w:rFonts w:ascii="宋体" w:hAnsi="宋体"/>
          <w:sz w:val="28"/>
          <w:szCs w:val="21"/>
        </w:rPr>
        <w:t>；</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6"/>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6"/>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5"/>
        <w:spacing w:before="0" w:after="0" w:line="480" w:lineRule="auto"/>
        <w:jc w:val="center"/>
        <w:rPr>
          <w:sz w:val="30"/>
          <w:szCs w:val="30"/>
        </w:rPr>
      </w:pPr>
      <w:bookmarkStart w:id="246" w:name="_Toc17817352"/>
      <w:bookmarkStart w:id="247" w:name="_Toc27670"/>
      <w:bookmarkStart w:id="248" w:name="_Toc25572"/>
      <w:bookmarkStart w:id="249" w:name="_Toc10719"/>
      <w:bookmarkStart w:id="250" w:name="_Toc16064002"/>
      <w:bookmarkStart w:id="251" w:name="_Toc16799"/>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7817353"/>
      <w:bookmarkStart w:id="253" w:name="_Toc16064003"/>
    </w:p>
    <w:p w14:paraId="25DF0C12">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32483"/>
      <w:bookmarkStart w:id="255" w:name="_Toc4567"/>
      <w:bookmarkStart w:id="256" w:name="_Toc1777"/>
      <w:bookmarkStart w:id="257" w:name="_Toc29645"/>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5"/>
        <w:spacing w:before="0" w:after="0" w:line="480" w:lineRule="auto"/>
        <w:jc w:val="center"/>
        <w:rPr>
          <w:sz w:val="30"/>
          <w:szCs w:val="30"/>
        </w:rPr>
      </w:pPr>
      <w:bookmarkStart w:id="258" w:name="_Toc28552"/>
      <w:bookmarkStart w:id="259" w:name="_Toc16722"/>
      <w:bookmarkStart w:id="260" w:name="_Toc8712"/>
      <w:bookmarkStart w:id="261" w:name="_Toc17817354"/>
      <w:bookmarkStart w:id="262" w:name="_Toc24097"/>
      <w:bookmarkStart w:id="263" w:name="_Toc12238"/>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r w14:paraId="7FD6B8E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DCE1">
            <w:pPr>
              <w:widowControl/>
              <w:tabs>
                <w:tab w:val="left" w:pos="358"/>
              </w:tabs>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E4715">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钢管</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5481FF">
            <w:pPr>
              <w:keepNext w:val="0"/>
              <w:keepLines w:val="0"/>
              <w:widowControl/>
              <w:suppressLineNumbers w:val="0"/>
              <w:tabs>
                <w:tab w:val="left" w:pos="582"/>
              </w:tabs>
              <w:jc w:val="left"/>
              <w:textAlignment w:val="center"/>
              <w:rPr>
                <w:rFonts w:hint="default" w:ascii="宋体" w:hAnsi="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ab/>
            </w:r>
            <w:r>
              <w:rPr>
                <w:rFonts w:hint="eastAsia" w:ascii="宋体" w:hAnsi="宋体" w:cs="宋体"/>
                <w:i w:val="0"/>
                <w:iCs w:val="0"/>
                <w:color w:val="000000"/>
                <w:kern w:val="0"/>
                <w:sz w:val="21"/>
                <w:szCs w:val="21"/>
                <w:u w:val="none"/>
                <w:lang w:val="en-US" w:eastAsia="zh-CN" w:bidi="ar"/>
              </w:rPr>
              <w:t>天津友发、衡水京华、衡水华岐</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B41B">
            <w:pPr>
              <w:widowControl/>
              <w:ind w:left="-62" w:leftChars="-30" w:hanging="1"/>
              <w:jc w:val="center"/>
              <w:textAlignment w:val="center"/>
              <w:rPr>
                <w:rFonts w:hint="eastAsia" w:ascii="宋体" w:hAnsi="宋体" w:eastAsia="宋体" w:cs="宋体"/>
                <w:sz w:val="21"/>
                <w:szCs w:val="21"/>
              </w:rPr>
            </w:pPr>
          </w:p>
        </w:tc>
      </w:tr>
    </w:tbl>
    <w:p w14:paraId="44C09052">
      <w:pPr>
        <w:pStyle w:val="11"/>
        <w:rPr>
          <w:rFonts w:eastAsia="宋体"/>
        </w:rPr>
      </w:pPr>
    </w:p>
    <w:p w14:paraId="3A9FAEFE">
      <w:pPr>
        <w:pStyle w:val="11"/>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5"/>
        <w:numPr>
          <w:ilvl w:val="0"/>
          <w:numId w:val="17"/>
        </w:numPr>
        <w:spacing w:before="0" w:after="0" w:line="480" w:lineRule="auto"/>
        <w:jc w:val="center"/>
        <w:rPr>
          <w:sz w:val="30"/>
          <w:szCs w:val="30"/>
        </w:rPr>
      </w:pPr>
      <w:bookmarkStart w:id="267" w:name="_Toc3586"/>
      <w:bookmarkStart w:id="268" w:name="_Toc671"/>
      <w:bookmarkStart w:id="269" w:name="_Toc29524"/>
      <w:bookmarkStart w:id="270" w:name="_Toc2529"/>
      <w:bookmarkStart w:id="271" w:name="_Toc21057"/>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cs="宋体"/>
                <w:b w:val="0"/>
                <w:bCs w:val="0"/>
                <w:sz w:val="21"/>
                <w:szCs w:val="21"/>
                <w:lang w:val="en-US" w:eastAsia="zh-CN" w:bidi="ar"/>
              </w:rPr>
              <w:t>/</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1"/>
        <w:rPr>
          <w:sz w:val="30"/>
          <w:szCs w:val="30"/>
        </w:rPr>
      </w:pPr>
      <w:bookmarkStart w:id="272" w:name="_Toc6584"/>
    </w:p>
    <w:p w14:paraId="287F7CCC">
      <w:pPr>
        <w:pStyle w:val="11"/>
        <w:rPr>
          <w:sz w:val="30"/>
          <w:szCs w:val="30"/>
        </w:rPr>
      </w:pPr>
    </w:p>
    <w:p w14:paraId="037BB3C8"/>
    <w:p w14:paraId="595E66CB">
      <w:pPr>
        <w:pStyle w:val="11"/>
      </w:pPr>
      <w:bookmarkStart w:id="273" w:name="_Toc4229"/>
      <w:bookmarkStart w:id="274" w:name="_Toc13419"/>
    </w:p>
    <w:p w14:paraId="5471EFC2">
      <w:pPr>
        <w:pStyle w:val="5"/>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4"/>
        <w:jc w:val="center"/>
        <w:rPr>
          <w:i w:val="0"/>
          <w:iCs w:val="0"/>
          <w:sz w:val="32"/>
          <w:szCs w:val="32"/>
        </w:rPr>
      </w:pPr>
      <w:bookmarkStart w:id="276" w:name="_Toc17817356"/>
      <w:bookmarkStart w:id="277" w:name="_Toc3386"/>
      <w:bookmarkStart w:id="278" w:name="_Toc22263"/>
      <w:bookmarkStart w:id="279" w:name="_Toc6830"/>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1"/>
      </w:pPr>
    </w:p>
    <w:p w14:paraId="3714A40C">
      <w:pPr>
        <w:pStyle w:val="46"/>
        <w:numPr>
          <w:ilvl w:val="0"/>
          <w:numId w:val="18"/>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8"/>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8"/>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8"/>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8"/>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8"/>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4"/>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4"/>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25"/>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6"/>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13399"/>
      <w:bookmarkStart w:id="28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4532"/>
      <w:bookmarkStart w:id="291" w:name="_Toc29877"/>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1"/>
      </w:pPr>
    </w:p>
    <w:p w14:paraId="0B9B6865">
      <w:pPr>
        <w:pStyle w:val="11"/>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26A001F"/>
    <w:multiLevelType w:val="singleLevel"/>
    <w:tmpl w:val="226A001F"/>
    <w:lvl w:ilvl="0" w:tentative="0">
      <w:start w:val="5"/>
      <w:numFmt w:val="decimal"/>
      <w:lvlText w:val="%1."/>
      <w:lvlJc w:val="left"/>
      <w:pPr>
        <w:tabs>
          <w:tab w:val="left" w:pos="312"/>
        </w:tabs>
      </w:pPr>
    </w:lvl>
  </w:abstractNum>
  <w:abstractNum w:abstractNumId="11">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2">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5FA9C26"/>
    <w:multiLevelType w:val="singleLevel"/>
    <w:tmpl w:val="45FA9C26"/>
    <w:lvl w:ilvl="0" w:tentative="0">
      <w:start w:val="3"/>
      <w:numFmt w:val="decimal"/>
      <w:suff w:val="nothing"/>
      <w:lvlText w:val="（%1）"/>
      <w:lvlJc w:val="left"/>
    </w:lvl>
  </w:abstractNum>
  <w:abstractNum w:abstractNumId="15">
    <w:nsid w:val="4AF0723E"/>
    <w:multiLevelType w:val="singleLevel"/>
    <w:tmpl w:val="4AF0723E"/>
    <w:lvl w:ilvl="0" w:tentative="0">
      <w:start w:val="2"/>
      <w:numFmt w:val="chineseCounting"/>
      <w:suff w:val="nothing"/>
      <w:lvlText w:val="%1、"/>
      <w:lvlJc w:val="left"/>
      <w:rPr>
        <w:rFonts w:hint="eastAsia"/>
      </w:r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0DE3F11"/>
    <w:multiLevelType w:val="singleLevel"/>
    <w:tmpl w:val="70DE3F11"/>
    <w:lvl w:ilvl="0" w:tentative="0">
      <w:start w:val="4"/>
      <w:numFmt w:val="chineseCounting"/>
      <w:suff w:val="space"/>
      <w:lvlText w:val="第%1章"/>
      <w:lvlJc w:val="left"/>
      <w:rPr>
        <w:rFonts w:hint="eastAsia"/>
      </w:r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0"/>
  </w:num>
  <w:num w:numId="3">
    <w:abstractNumId w:val="16"/>
  </w:num>
  <w:num w:numId="4">
    <w:abstractNumId w:val="15"/>
  </w:num>
  <w:num w:numId="5">
    <w:abstractNumId w:val="0"/>
  </w:num>
  <w:num w:numId="6">
    <w:abstractNumId w:val="14"/>
  </w:num>
  <w:num w:numId="7">
    <w:abstractNumId w:val="4"/>
  </w:num>
  <w:num w:numId="8">
    <w:abstractNumId w:val="1"/>
  </w:num>
  <w:num w:numId="9">
    <w:abstractNumId w:val="17"/>
  </w:num>
  <w:num w:numId="10">
    <w:abstractNumId w:val="11"/>
  </w:num>
  <w:num w:numId="11">
    <w:abstractNumId w:val="5"/>
  </w:num>
  <w:num w:numId="12">
    <w:abstractNumId w:val="8"/>
  </w:num>
  <w:num w:numId="13">
    <w:abstractNumId w:val="3"/>
  </w:num>
  <w:num w:numId="14">
    <w:abstractNumId w:val="7"/>
  </w:num>
  <w:num w:numId="15">
    <w:abstractNumId w:val="2"/>
  </w:num>
  <w:num w:numId="16">
    <w:abstractNumId w:val="13"/>
  </w:num>
  <w:num w:numId="17">
    <w:abstractNumId w:val="12"/>
  </w:num>
  <w:num w:numId="18">
    <w:abstractNumId w:val="6"/>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24D2A"/>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16B02"/>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CFD50FE"/>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2E743F"/>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097CEF"/>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CE69D7"/>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04EA3"/>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E07A3"/>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741DE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05AE0"/>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35043"/>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2701F"/>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4A2231"/>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78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12130"/>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5A200A"/>
    <w:rsid w:val="7A5E7D4D"/>
    <w:rsid w:val="7A654281"/>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608C0"/>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117</Pages>
  <Words>15681</Words>
  <Characters>16850</Characters>
  <Lines>462</Lines>
  <Paragraphs>130</Paragraphs>
  <TotalTime>15</TotalTime>
  <ScaleCrop>false</ScaleCrop>
  <LinksUpToDate>false</LinksUpToDate>
  <CharactersWithSpaces>17229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2026-07-25T00:47:25Z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