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4"/>
        <w:widowControl/>
        <w:jc w:val="center"/>
        <w:rPr>
          <w:i w:val="0"/>
          <w:iCs/>
          <w:sz w:val="32"/>
          <w:szCs w:val="32"/>
          <w:lang w:val="en-US"/>
        </w:rPr>
      </w:pPr>
      <w:bookmarkStart w:id="0" w:name="_Toc12866"/>
      <w:r>
        <w:rPr>
          <w:rFonts w:hint="eastAsia" w:cs="宋体"/>
          <w:i w:val="0"/>
          <w:iCs/>
          <w:sz w:val="32"/>
          <w:szCs w:val="32"/>
          <w:lang w:val="en-US" w:eastAsia="zh-CN"/>
        </w:rPr>
        <w:t>济南卡车制造公司莱芜厂区新增检测线项目新增尾气排放装置子项目招标公告</w:t>
      </w:r>
      <w:bookmarkEnd w:id="0"/>
    </w:p>
    <w:p w14:paraId="2538CB01">
      <w:pPr>
        <w:pStyle w:val="4"/>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ascii="宋体" w:hAnsi="宋体" w:eastAsia="宋体" w:cs="宋体"/>
          <w:b/>
          <w:bCs/>
          <w:i w:val="0"/>
          <w:iCs w:val="0"/>
          <w:sz w:val="24"/>
          <w:szCs w:val="24"/>
        </w:rPr>
        <w:t>ZBGL2026070431</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2026-7-27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2026-8-1 </w:t>
            </w:r>
          </w:p>
        </w:tc>
      </w:tr>
    </w:tbl>
    <w:p w14:paraId="40D0D37B">
      <w:pPr>
        <w:rPr>
          <w:rFonts w:hint="eastAsia" w:asciiTheme="majorEastAsia" w:hAnsiTheme="majorEastAsia" w:eastAsiaTheme="majorEastAsia" w:cstheme="majorEastAsia"/>
          <w:b/>
          <w:bCs/>
          <w:sz w:val="24"/>
          <w:szCs w:val="24"/>
        </w:rPr>
      </w:pPr>
    </w:p>
    <w:p w14:paraId="3B47EF56">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莱芜厂区总装车间调试区域增加一套检测线车速检测工位尾气排放装置</w:t>
      </w:r>
    </w:p>
    <w:p w14:paraId="7A1685D8">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rPr>
          <w:rFonts w:hint="eastAsia" w:asciiTheme="majorEastAsia" w:hAnsiTheme="majorEastAsia" w:eastAsiaTheme="majorEastAsia" w:cstheme="majorEastAsia"/>
          <w:sz w:val="24"/>
          <w:szCs w:val="24"/>
          <w:u w:val="none"/>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宋体" w:hAnsi="宋体" w:eastAsia="宋体" w:cs="宋体"/>
          <w:sz w:val="24"/>
          <w:szCs w:val="24"/>
          <w:u w:val="none"/>
        </w:rPr>
        <w:t>济南卡车制造公司莱芜厂区新增</w:t>
      </w:r>
      <w:r>
        <w:rPr>
          <w:rFonts w:hint="eastAsia" w:ascii="宋体" w:hAnsi="宋体" w:eastAsia="宋体" w:cs="宋体"/>
          <w:sz w:val="24"/>
          <w:szCs w:val="24"/>
          <w:u w:val="none"/>
          <w:lang w:val="en-US" w:eastAsia="zh-CN"/>
        </w:rPr>
        <w:t>检测线</w:t>
      </w:r>
      <w:r>
        <w:rPr>
          <w:rFonts w:hint="eastAsia" w:ascii="宋体" w:hAnsi="宋体" w:eastAsia="宋体" w:cs="宋体"/>
          <w:sz w:val="24"/>
          <w:szCs w:val="24"/>
          <w:u w:val="none"/>
        </w:rPr>
        <w:t>项目</w:t>
      </w:r>
      <w:r>
        <w:rPr>
          <w:rFonts w:hint="eastAsia" w:ascii="宋体" w:hAnsi="宋体" w:eastAsia="宋体" w:cs="宋体"/>
          <w:sz w:val="24"/>
          <w:szCs w:val="24"/>
          <w:u w:val="none"/>
          <w:lang w:val="en-US" w:eastAsia="zh-CN"/>
        </w:rPr>
        <w:t>新增尾气排放装置子项目</w:t>
      </w:r>
    </w:p>
    <w:p w14:paraId="3B4F423A">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固定资产</w:t>
      </w:r>
    </w:p>
    <w:p w14:paraId="07668B5C">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0F94CFE6">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579F20F6">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b/>
          <w:bCs/>
          <w:color w:val="000000"/>
          <w:sz w:val="24"/>
          <w:szCs w:val="24"/>
          <w:highlight w:val="yellow"/>
          <w:u w:val="single"/>
          <w:lang w:val="en-US" w:eastAsia="zh-CN"/>
        </w:rPr>
        <w:t>5</w:t>
      </w:r>
      <w:r>
        <w:rPr>
          <w:rFonts w:hint="eastAsia" w:hAnsi="宋体" w:eastAsia="宋体" w:cs="宋体"/>
          <w:b/>
          <w:bCs/>
          <w:color w:val="000000"/>
          <w:sz w:val="24"/>
          <w:szCs w:val="24"/>
          <w:highlight w:val="yellow"/>
          <w:u w:val="single"/>
        </w:rPr>
        <w:t>00</w:t>
      </w:r>
      <w:r>
        <w:rPr>
          <w:rFonts w:hint="eastAsia" w:hAnsi="宋体" w:eastAsia="宋体" w:cs="宋体"/>
          <w:b/>
          <w:color w:val="000000"/>
          <w:sz w:val="24"/>
          <w:szCs w:val="24"/>
          <w:highlight w:val="yellow"/>
          <w:u w:val="single"/>
        </w:rPr>
        <w:t>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29A7B1E5">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192A7CAD">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082E2C70">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6A260076">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18F60BEE">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3</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w:t>
      </w:r>
      <w:r>
        <w:rPr>
          <w:rFonts w:hint="eastAsia" w:hAnsi="宋体" w:eastAsia="宋体" w:cs="宋体"/>
          <w:b/>
          <w:bCs/>
          <w:color w:val="000000"/>
          <w:sz w:val="24"/>
          <w:szCs w:val="24"/>
        </w:rPr>
        <w:t>第三方</w:t>
      </w:r>
      <w:r>
        <w:rPr>
          <w:rFonts w:hint="eastAsia" w:hAnsi="宋体" w:eastAsia="宋体" w:cs="宋体"/>
          <w:color w:val="000000"/>
          <w:sz w:val="24"/>
          <w:szCs w:val="24"/>
        </w:rPr>
        <w:t>会计师事务所审计且出具无保留意见的财务审计报告，并加盖公章，包括但不限于报告页、经审计的资产负债表、利润表、现金流量表及报表附注，且未显示异常；</w:t>
      </w:r>
    </w:p>
    <w:p w14:paraId="0CEB6A81">
      <w:pPr>
        <w:pStyle w:val="7"/>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14:paraId="49CCB124">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8.</w:t>
      </w:r>
      <w:r>
        <w:rPr>
          <w:rFonts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5BBCB1C0">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67A26D59">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3D98E08C">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14:paraId="5FB370FD">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7E45EF0">
      <w:pPr>
        <w:pStyle w:val="7"/>
        <w:ind w:firstLine="480" w:firstLineChars="200"/>
        <w:rPr>
          <w:rFonts w:hint="eastAsia" w:hAnsi="宋体" w:eastAsia="宋体" w:cs="宋体"/>
          <w:color w:val="000000"/>
          <w:sz w:val="24"/>
          <w:szCs w:val="24"/>
          <w:lang w:val="en-US" w:eastAsia="zh-CN"/>
        </w:rPr>
      </w:pPr>
      <w:r>
        <w:rPr>
          <w:rFonts w:hint="eastAsia" w:hAnsi="宋体" w:eastAsia="宋体" w:cs="宋体"/>
          <w:color w:val="000000"/>
          <w:sz w:val="24"/>
          <w:szCs w:val="24"/>
          <w:lang w:val="en-US" w:eastAsia="zh-CN"/>
        </w:rPr>
        <w:t>13.</w:t>
      </w:r>
      <w:r>
        <w:rPr>
          <w:rFonts w:ascii="宋体" w:hAnsi="宋体" w:eastAsia="宋体" w:cs="宋体"/>
          <w:sz w:val="24"/>
          <w:szCs w:val="24"/>
        </w:rPr>
        <w:t>本项目不接受代理商投标</w:t>
      </w:r>
      <w:r>
        <w:rPr>
          <w:rFonts w:hint="eastAsia" w:ascii="宋体" w:hAnsi="宋体" w:eastAsia="宋体" w:cs="宋体"/>
          <w:sz w:val="24"/>
          <w:szCs w:val="24"/>
          <w:lang w:val="en-US" w:eastAsia="zh-CN"/>
        </w:rPr>
        <w:t>;</w:t>
      </w:r>
    </w:p>
    <w:p w14:paraId="199DD902">
      <w:pPr>
        <w:pStyle w:val="7"/>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hAnsi="宋体" w:eastAsia="宋体" w:cs="宋体"/>
          <w:color w:val="000000"/>
          <w:sz w:val="24"/>
          <w:szCs w:val="24"/>
        </w:rPr>
        <w:t>.</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14:paraId="68703777">
      <w:pPr>
        <w:ind w:firstLine="480" w:firstLineChars="200"/>
        <w:rPr>
          <w:rFonts w:hint="eastAsia" w:hAnsi="宋体" w:eastAsia="宋体" w:cs="宋体"/>
          <w:color w:val="000000"/>
          <w:sz w:val="24"/>
          <w:szCs w:val="24"/>
        </w:rPr>
      </w:pPr>
      <w:r>
        <w:rPr>
          <w:rFonts w:hint="eastAsia" w:ascii="宋体" w:hAnsi="宋体" w:eastAsia="宋体" w:cs="宋体"/>
          <w:b w:val="0"/>
          <w:bCs w:val="0"/>
          <w:color w:val="000000"/>
          <w:sz w:val="24"/>
          <w:szCs w:val="24"/>
        </w:rPr>
        <w:t>1</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w:t>
      </w:r>
      <w:r>
        <w:rPr>
          <w:rFonts w:hint="eastAsia" w:hAnsi="宋体" w:eastAsia="宋体" w:cs="宋体"/>
          <w:color w:val="000000"/>
          <w:sz w:val="24"/>
          <w:szCs w:val="24"/>
        </w:rPr>
        <w:t>与招标人存在利害关系可能影响招标公正性的法人、其他组织或者个人，不得参加投标。</w:t>
      </w:r>
    </w:p>
    <w:p w14:paraId="09B405AD">
      <w:pPr>
        <w:pStyle w:val="2"/>
        <w:rPr>
          <w:rFonts w:hint="default" w:hAnsi="宋体" w:eastAsia="宋体" w:cs="宋体"/>
          <w:color w:val="000000"/>
          <w:sz w:val="24"/>
          <w:szCs w:val="24"/>
          <w:lang w:val="en-US" w:eastAsia="zh-CN"/>
        </w:rPr>
      </w:pPr>
      <w:r>
        <w:rPr>
          <w:rFonts w:hint="eastAsia" w:hAnsi="宋体" w:eastAsia="宋体" w:cs="宋体"/>
          <w:color w:val="000000"/>
          <w:sz w:val="24"/>
          <w:szCs w:val="24"/>
          <w:lang w:val="en-US" w:eastAsia="zh-CN"/>
        </w:rPr>
        <w:t>需提供以下材料:</w:t>
      </w:r>
    </w:p>
    <w:p w14:paraId="516E1CA0">
      <w:pPr>
        <w:pStyle w:val="3"/>
        <w:rPr>
          <w:rFonts w:hint="eastAsia" w:ascii="宋体" w:hAnsi="宋体" w:eastAsia="宋体" w:cs="宋体"/>
          <w:lang w:val="en-US" w:eastAsia="zh-CN"/>
        </w:rPr>
      </w:pPr>
      <w:r>
        <w:rPr>
          <w:rFonts w:hint="eastAsia" w:ascii="宋体" w:hAnsi="宋体" w:eastAsia="宋体" w:cs="宋体"/>
          <w:lang w:val="en-US" w:eastAsia="zh-CN"/>
        </w:rPr>
        <w:t>1.1营业执照副本复印件（需加盖公章）；</w:t>
      </w:r>
    </w:p>
    <w:p w14:paraId="6EB561EE">
      <w:pPr>
        <w:pStyle w:val="3"/>
        <w:rPr>
          <w:rFonts w:hint="eastAsia" w:ascii="宋体" w:hAnsi="宋体" w:eastAsia="宋体" w:cs="宋体"/>
          <w:lang w:val="en-US" w:eastAsia="zh-CN"/>
        </w:rPr>
      </w:pPr>
      <w:r>
        <w:rPr>
          <w:rFonts w:hint="eastAsia" w:ascii="宋体" w:hAnsi="宋体" w:eastAsia="宋体" w:cs="宋体"/>
          <w:lang w:val="en-US" w:eastAsia="zh-CN"/>
        </w:rPr>
        <w:t>1.2投标函（附件1）；</w:t>
      </w:r>
    </w:p>
    <w:p w14:paraId="15F27583">
      <w:pPr>
        <w:pStyle w:val="3"/>
        <w:rPr>
          <w:rFonts w:hint="eastAsia" w:ascii="宋体" w:hAnsi="宋体" w:eastAsia="宋体" w:cs="宋体"/>
          <w:lang w:val="en-US" w:eastAsia="zh-CN"/>
        </w:rPr>
      </w:pPr>
      <w:r>
        <w:rPr>
          <w:rFonts w:hint="eastAsia" w:ascii="宋体" w:hAnsi="宋体" w:eastAsia="宋体" w:cs="宋体"/>
          <w:lang w:val="en-US" w:eastAsia="zh-CN"/>
        </w:rPr>
        <w:t>1.3法定代表人授权书（附件2）；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1A24AB9D">
      <w:pPr>
        <w:pStyle w:val="3"/>
        <w:rPr>
          <w:rFonts w:hint="eastAsia" w:ascii="宋体" w:hAnsi="宋体" w:eastAsia="宋体" w:cs="宋体"/>
          <w:lang w:val="en-US" w:eastAsia="zh-CN"/>
        </w:rPr>
      </w:pPr>
      <w:r>
        <w:rPr>
          <w:rFonts w:hint="eastAsia" w:ascii="宋体" w:hAnsi="宋体" w:eastAsia="宋体" w:cs="宋体"/>
          <w:lang w:val="en-US" w:eastAsia="zh-CN"/>
        </w:rPr>
        <w:t>1.4近三年经第三方机构审计的财务报表（报告页、资产负债表、损益表、现金流量表）复印件（需加盖公章），必须连续，同时填写投标人基本情况表（附件3）；</w:t>
      </w:r>
    </w:p>
    <w:p w14:paraId="6F84F3B4">
      <w:pPr>
        <w:pStyle w:val="3"/>
        <w:rPr>
          <w:rFonts w:hint="eastAsia" w:ascii="宋体" w:hAnsi="宋体" w:eastAsia="宋体" w:cs="宋体"/>
          <w:lang w:val="en-US" w:eastAsia="zh-CN"/>
        </w:rPr>
      </w:pPr>
      <w:r>
        <w:rPr>
          <w:rFonts w:hint="eastAsia" w:ascii="宋体" w:hAnsi="宋体" w:eastAsia="宋体" w:cs="宋体"/>
          <w:lang w:val="en-US" w:eastAsia="zh-CN"/>
        </w:rPr>
        <w:t>1.5近三年内在经营活动中无与本项目有关的违法及重大违规行为的声明；</w:t>
      </w:r>
    </w:p>
    <w:p w14:paraId="6E84DC2A">
      <w:pPr>
        <w:pStyle w:val="3"/>
        <w:rPr>
          <w:rFonts w:hint="eastAsia" w:ascii="宋体" w:hAnsi="宋体" w:eastAsia="宋体" w:cs="宋体"/>
          <w:lang w:val="en-US" w:eastAsia="zh-CN"/>
        </w:rPr>
      </w:pPr>
      <w:r>
        <w:rPr>
          <w:rFonts w:hint="eastAsia" w:ascii="宋体" w:hAnsi="宋体" w:eastAsia="宋体" w:cs="宋体"/>
          <w:lang w:val="en-US" w:eastAsia="zh-CN"/>
        </w:rPr>
        <w:t>1.6投标人在国家企业信用信息公示系统中无与本项目有关的行政处罚、经营异常和失信信息的声明；（附投标当日系统内相关截图）</w:t>
      </w:r>
    </w:p>
    <w:p w14:paraId="7242EEEA">
      <w:pPr>
        <w:pStyle w:val="3"/>
        <w:rPr>
          <w:rFonts w:hint="eastAsia" w:ascii="宋体" w:hAnsi="宋体" w:eastAsia="宋体" w:cs="宋体"/>
          <w:lang w:val="en-US" w:eastAsia="zh-CN"/>
        </w:rPr>
      </w:pPr>
      <w:r>
        <w:rPr>
          <w:rFonts w:hint="eastAsia" w:ascii="宋体" w:hAnsi="宋体" w:eastAsia="宋体" w:cs="宋体"/>
          <w:lang w:val="en-US" w:eastAsia="zh-CN"/>
        </w:rPr>
        <w:t>1.7企业对外担保说明（写明贵单位对外有无对外担保和质押业务，需加盖公章）；</w:t>
      </w:r>
    </w:p>
    <w:p w14:paraId="71228BEF">
      <w:pPr>
        <w:pStyle w:val="3"/>
        <w:rPr>
          <w:rFonts w:hint="eastAsia" w:ascii="宋体" w:hAnsi="宋体" w:eastAsia="宋体" w:cs="宋体"/>
          <w:lang w:val="en-US" w:eastAsia="zh-CN"/>
        </w:rPr>
      </w:pPr>
      <w:r>
        <w:rPr>
          <w:rFonts w:hint="eastAsia" w:ascii="宋体" w:hAnsi="宋体" w:eastAsia="宋体" w:cs="宋体"/>
          <w:lang w:val="en-US" w:eastAsia="zh-CN"/>
        </w:rPr>
        <w:t>1.8企业信用证明材料（征信中心出具的信用报告）；</w:t>
      </w:r>
    </w:p>
    <w:p w14:paraId="1472D80A">
      <w:pPr>
        <w:pStyle w:val="3"/>
        <w:rPr>
          <w:rFonts w:hint="eastAsia" w:ascii="宋体" w:hAnsi="宋体" w:eastAsia="宋体" w:cs="宋体"/>
          <w:lang w:val="en-US" w:eastAsia="zh-CN"/>
        </w:rPr>
      </w:pPr>
      <w:r>
        <w:rPr>
          <w:rFonts w:hint="eastAsia" w:ascii="宋体" w:hAnsi="宋体" w:eastAsia="宋体" w:cs="宋体"/>
          <w:lang w:val="en-US" w:eastAsia="zh-CN"/>
        </w:rPr>
        <w:t>1.9企业最近半年的完税证明，并附年度纳税信用评价信息（可从电子税务局查询截图，需加盖公章）；</w:t>
      </w:r>
    </w:p>
    <w:p w14:paraId="6596456A">
      <w:pPr>
        <w:pStyle w:val="3"/>
        <w:rPr>
          <w:rFonts w:hint="eastAsia" w:ascii="宋体" w:hAnsi="宋体" w:eastAsia="宋体" w:cs="宋体"/>
          <w:lang w:val="en-US" w:eastAsia="zh-CN"/>
        </w:rPr>
      </w:pPr>
      <w:r>
        <w:rPr>
          <w:rFonts w:hint="eastAsia" w:ascii="宋体" w:hAnsi="宋体" w:eastAsia="宋体" w:cs="宋体"/>
          <w:lang w:val="en-US" w:eastAsia="zh-CN"/>
        </w:rPr>
        <w:t>1.10保密承诺函（附件4）；</w:t>
      </w:r>
    </w:p>
    <w:p w14:paraId="3661D780">
      <w:pPr>
        <w:pStyle w:val="3"/>
        <w:rPr>
          <w:rFonts w:hint="eastAsia" w:ascii="宋体" w:hAnsi="宋体" w:eastAsia="宋体" w:cs="宋体"/>
          <w:b/>
          <w:bCs/>
          <w:sz w:val="24"/>
          <w:szCs w:val="24"/>
        </w:rPr>
      </w:pPr>
      <w:r>
        <w:rPr>
          <w:rFonts w:hint="eastAsia" w:ascii="宋体" w:hAnsi="宋体" w:eastAsia="宋体" w:cs="宋体"/>
          <w:lang w:val="en-US" w:eastAsia="zh-CN"/>
        </w:rPr>
        <w:t>1.11 2023年1月1日至今，企业近三年同类项目业绩证明，须提供用户清单、采购合同复印件；</w:t>
      </w:r>
      <w:r>
        <w:rPr>
          <w:rFonts w:hint="eastAsia" w:ascii="宋体" w:hAnsi="宋体" w:eastAsia="宋体" w:cs="宋体"/>
          <w:b/>
          <w:bCs/>
          <w:sz w:val="24"/>
          <w:szCs w:val="24"/>
        </w:rPr>
        <w:t xml:space="preserve"> </w:t>
      </w:r>
    </w:p>
    <w:p w14:paraId="463C8DE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01A8CB3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3710A1FE">
      <w:pPr>
        <w:pStyle w:val="23"/>
        <w:spacing w:line="240" w:lineRule="auto"/>
        <w:ind w:firstLine="482"/>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eastAsia="宋体" w:cs="宋体"/>
          <w:color w:val="auto"/>
          <w:highlight w:val="none"/>
        </w:rPr>
        <w:t>2026年</w:t>
      </w:r>
      <w:r>
        <w:rPr>
          <w:rFonts w:hint="eastAsia" w:eastAsia="宋体" w:cs="宋体"/>
          <w:color w:val="auto"/>
          <w:highlight w:val="none"/>
          <w:lang w:val="en-US" w:eastAsia="zh-CN"/>
        </w:rPr>
        <w:t>8</w:t>
      </w:r>
      <w:r>
        <w:rPr>
          <w:rFonts w:hint="eastAsia" w:eastAsia="宋体" w:cs="宋体"/>
          <w:color w:val="auto"/>
          <w:highlight w:val="none"/>
        </w:rPr>
        <w:t>月</w:t>
      </w:r>
      <w:r>
        <w:rPr>
          <w:rFonts w:hint="eastAsia" w:eastAsia="宋体" w:cs="宋体"/>
          <w:color w:val="auto"/>
          <w:highlight w:val="none"/>
          <w:lang w:val="en-US" w:eastAsia="zh-CN"/>
        </w:rPr>
        <w:t>1</w:t>
      </w:r>
      <w:r>
        <w:rPr>
          <w:rFonts w:hint="eastAsia" w:eastAsia="宋体" w:cs="宋体"/>
          <w:color w:val="auto"/>
          <w:highlight w:val="none"/>
        </w:rPr>
        <w:t>日17时00分00秒</w:t>
      </w:r>
      <w:r>
        <w:rPr>
          <w:rFonts w:hint="eastAsia" w:asciiTheme="majorEastAsia" w:hAnsiTheme="majorEastAsia" w:eastAsiaTheme="majorEastAsia" w:cstheme="majorEastAsia"/>
          <w:sz w:val="24"/>
          <w:szCs w:val="24"/>
        </w:rPr>
        <w:t xml:space="preserve"> </w:t>
      </w:r>
    </w:p>
    <w:p w14:paraId="5F3381B0">
      <w:pPr>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采购文件领取地点：</w:t>
      </w:r>
      <w:r>
        <w:rPr>
          <w:rFonts w:hint="eastAsia" w:asciiTheme="majorEastAsia" w:hAnsiTheme="majorEastAsia" w:eastAsiaTheme="majorEastAsia" w:cstheme="majorEastAsia"/>
          <w:b w:val="0"/>
          <w:bCs w:val="0"/>
          <w:sz w:val="24"/>
          <w:szCs w:val="24"/>
          <w:lang w:val="en-US" w:eastAsia="zh-CN"/>
        </w:rPr>
        <w:t>中国重汽e采通</w:t>
      </w:r>
    </w:p>
    <w:p w14:paraId="7A00C32E">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167748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BF7EE7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b w:val="0"/>
          <w:bCs w:val="0"/>
          <w:sz w:val="24"/>
          <w:szCs w:val="24"/>
        </w:rPr>
        <w:t>2026年8月1</w:t>
      </w:r>
      <w:r>
        <w:rPr>
          <w:rFonts w:hint="eastAsia" w:asciiTheme="majorEastAsia" w:hAnsiTheme="majorEastAsia" w:eastAsiaTheme="majorEastAsia" w:cstheme="majorEastAsia"/>
          <w:b w:val="0"/>
          <w:bCs w:val="0"/>
          <w:sz w:val="24"/>
          <w:szCs w:val="24"/>
          <w:lang w:val="en-US" w:eastAsia="zh-CN"/>
        </w:rPr>
        <w:t>1</w:t>
      </w:r>
      <w:r>
        <w:rPr>
          <w:rFonts w:hint="eastAsia" w:asciiTheme="majorEastAsia" w:hAnsiTheme="majorEastAsia" w:eastAsiaTheme="majorEastAsia" w:cstheme="majorEastAsia"/>
          <w:b w:val="0"/>
          <w:bCs w:val="0"/>
          <w:sz w:val="24"/>
          <w:szCs w:val="24"/>
        </w:rPr>
        <w:t>日  9:00:00（北京时间）</w:t>
      </w:r>
      <w:r>
        <w:rPr>
          <w:rFonts w:hint="eastAsia" w:asciiTheme="majorEastAsia" w:hAnsiTheme="majorEastAsia" w:eastAsiaTheme="majorEastAsia" w:cstheme="majorEastAsia"/>
          <w:sz w:val="24"/>
          <w:szCs w:val="24"/>
        </w:rPr>
        <w:t xml:space="preserve"> </w:t>
      </w:r>
    </w:p>
    <w:p w14:paraId="1D0C1D3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b w:val="0"/>
          <w:bCs w:val="0"/>
          <w:sz w:val="24"/>
          <w:szCs w:val="24"/>
          <w:lang w:val="en-US" w:eastAsia="zh-CN"/>
        </w:rPr>
        <w:t>中国重汽e采通</w:t>
      </w:r>
      <w:r>
        <w:rPr>
          <w:rFonts w:hint="eastAsia" w:asciiTheme="majorEastAsia" w:hAnsiTheme="majorEastAsia" w:eastAsiaTheme="majorEastAsia" w:cstheme="majorEastAsia"/>
          <w:sz w:val="24"/>
          <w:szCs w:val="24"/>
        </w:rPr>
        <w:t xml:space="preserve"> </w:t>
      </w:r>
    </w:p>
    <w:p w14:paraId="77F2C3AC">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2BE8D26">
      <w:pPr>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b w:val="0"/>
          <w:bCs w:val="0"/>
          <w:sz w:val="24"/>
          <w:szCs w:val="24"/>
        </w:rPr>
        <w:t>2026年8月1</w:t>
      </w:r>
      <w:r>
        <w:rPr>
          <w:rFonts w:hint="eastAsia" w:asciiTheme="majorEastAsia" w:hAnsiTheme="majorEastAsia" w:eastAsiaTheme="majorEastAsia" w:cstheme="majorEastAsia"/>
          <w:b w:val="0"/>
          <w:bCs w:val="0"/>
          <w:sz w:val="24"/>
          <w:szCs w:val="24"/>
          <w:lang w:val="en-US" w:eastAsia="zh-CN"/>
        </w:rPr>
        <w:t>1</w:t>
      </w:r>
      <w:r>
        <w:rPr>
          <w:rFonts w:hint="eastAsia" w:asciiTheme="majorEastAsia" w:hAnsiTheme="majorEastAsia" w:eastAsiaTheme="majorEastAsia" w:cstheme="majorEastAsia"/>
          <w:b w:val="0"/>
          <w:bCs w:val="0"/>
          <w:sz w:val="24"/>
          <w:szCs w:val="24"/>
        </w:rPr>
        <w:t>日  9:00:00（北京时间）</w:t>
      </w:r>
    </w:p>
    <w:p w14:paraId="78F6FBBC">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宋体" w:hAnsi="宋体" w:eastAsia="宋体" w:cs="宋体"/>
          <w:color w:val="auto"/>
          <w:sz w:val="24"/>
          <w:szCs w:val="24"/>
          <w:u w:val="none"/>
        </w:rPr>
        <w:t>济南市莱芜区莱城大道777号</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济南卡车制造公司</w:t>
      </w:r>
    </w:p>
    <w:p w14:paraId="263E755C">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七、发布公告的媒介</w:t>
      </w:r>
      <w:r>
        <w:rPr>
          <w:rFonts w:hint="eastAsia" w:asciiTheme="majorEastAsia" w:hAnsiTheme="majorEastAsia" w:eastAsiaTheme="majorEastAsia" w:cstheme="majorEastAsia"/>
          <w:sz w:val="24"/>
          <w:szCs w:val="24"/>
        </w:rPr>
        <w:t xml:space="preserve">  </w:t>
      </w:r>
    </w:p>
    <w:p w14:paraId="737E60EC">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353AB26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八、联系方式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53228ED0">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技术联系人：付道省</w:t>
      </w:r>
    </w:p>
    <w:p w14:paraId="326DCA1E">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电话：13001709485</w:t>
      </w:r>
    </w:p>
    <w:p w14:paraId="2945B237">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邮箱：fuds@sinotruk.com</w:t>
      </w:r>
    </w:p>
    <w:p w14:paraId="52461AFD">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商务联系人：王芳  </w:t>
      </w:r>
    </w:p>
    <w:p w14:paraId="6BF798C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电话： 15050868264</w:t>
      </w:r>
    </w:p>
    <w:p w14:paraId="1190D11D">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邮箱： </w:t>
      </w:r>
      <w:r>
        <w:rPr>
          <w:rFonts w:hint="eastAsia" w:asciiTheme="majorEastAsia" w:hAnsiTheme="majorEastAsia" w:eastAsiaTheme="majorEastAsia" w:cstheme="majorEastAsia"/>
          <w:color w:val="auto"/>
          <w:sz w:val="24"/>
          <w:szCs w:val="24"/>
        </w:rPr>
        <w:fldChar w:fldCharType="begin"/>
      </w:r>
      <w:r>
        <w:rPr>
          <w:rFonts w:hint="eastAsia" w:asciiTheme="majorEastAsia" w:hAnsiTheme="majorEastAsia" w:eastAsiaTheme="majorEastAsia" w:cstheme="majorEastAsia"/>
          <w:color w:val="auto"/>
          <w:sz w:val="24"/>
          <w:szCs w:val="24"/>
        </w:rPr>
        <w:instrText xml:space="preserve"> HYPERLINK "mailto:wangfang4@sinotruk.com" </w:instrText>
      </w:r>
      <w:r>
        <w:rPr>
          <w:rFonts w:hint="eastAsia" w:asciiTheme="majorEastAsia" w:hAnsiTheme="majorEastAsia" w:eastAsiaTheme="majorEastAsia" w:cstheme="majorEastAsia"/>
          <w:color w:val="auto"/>
          <w:sz w:val="24"/>
          <w:szCs w:val="24"/>
        </w:rPr>
        <w:fldChar w:fldCharType="separate"/>
      </w:r>
      <w:r>
        <w:rPr>
          <w:rStyle w:val="18"/>
          <w:rFonts w:hint="eastAsia" w:asciiTheme="majorEastAsia" w:hAnsiTheme="majorEastAsia" w:eastAsiaTheme="majorEastAsia" w:cstheme="majorEastAsia"/>
          <w:color w:val="auto"/>
          <w:sz w:val="24"/>
          <w:szCs w:val="24"/>
        </w:rPr>
        <w:t>wangfang4@sinotruk.com</w:t>
      </w:r>
      <w:r>
        <w:rPr>
          <w:rFonts w:hint="eastAsia" w:asciiTheme="majorEastAsia" w:hAnsiTheme="majorEastAsia" w:eastAsiaTheme="majorEastAsia" w:cstheme="majorEastAsia"/>
          <w:color w:val="auto"/>
          <w:sz w:val="24"/>
          <w:szCs w:val="24"/>
        </w:rPr>
        <w:fldChar w:fldCharType="end"/>
      </w:r>
    </w:p>
    <w:p w14:paraId="6986140B">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5CBCB798">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6CFC776E">
      <w:pPr>
        <w:ind w:firstLine="480"/>
        <w:rPr>
          <w:rFonts w:hint="eastAsia" w:asciiTheme="majorEastAsia" w:hAnsiTheme="majorEastAsia" w:eastAsiaTheme="majorEastAsia" w:cstheme="majorEastAsia"/>
          <w:sz w:val="24"/>
          <w:szCs w:val="24"/>
        </w:rPr>
      </w:pPr>
    </w:p>
    <w:p w14:paraId="2866A51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2" w:name="_Toc25811"/>
      <w:bookmarkStart w:id="3" w:name="_Toc639004"/>
      <w:bookmarkStart w:id="4" w:name="_Toc353881012"/>
      <w:bookmarkStart w:id="5" w:name="_Toc212369550"/>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2"/>
      <w:bookmarkEnd w:id="3"/>
      <w:bookmarkEnd w:id="4"/>
      <w:bookmarkEnd w:id="5"/>
    </w:p>
    <w:p w14:paraId="3F306A9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致：中国重汽集团济南卡车股份有限公司：</w:t>
      </w:r>
    </w:p>
    <w:p w14:paraId="2E9C8D4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sz w:val="24"/>
          <w:szCs w:val="24"/>
          <w:u w:val="single"/>
          <w:lang w:val="en-US" w:eastAsia="zh-CN"/>
        </w:rPr>
        <w:t>新增尾气排放装置子项目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14:paraId="03344A4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94F557C">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D29302E">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1D30A0D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4E553D07">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380AE22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569A1F05">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68F2831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36E6CBC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2AB01C7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647116A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5AE7932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0EFB0A7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119E1F5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44FB5EB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6B599BF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4912BAF9">
      <w:pPr>
        <w:rPr>
          <w:rFonts w:ascii="黑体" w:hAnsi="Calibri" w:eastAsia="黑体" w:cs="Times New Roman"/>
          <w:color w:val="000000"/>
          <w:sz w:val="24"/>
          <w:szCs w:val="24"/>
        </w:rPr>
      </w:pPr>
    </w:p>
    <w:p w14:paraId="5C48893D">
      <w:pPr>
        <w:rPr>
          <w:rFonts w:ascii="黑体" w:hAnsi="Calibri" w:eastAsia="黑体" w:cs="Times New Roman"/>
          <w:color w:val="000000"/>
          <w:sz w:val="24"/>
          <w:szCs w:val="24"/>
        </w:rPr>
      </w:pPr>
    </w:p>
    <w:p w14:paraId="1747D623">
      <w:pPr>
        <w:pStyle w:val="7"/>
        <w:rPr>
          <w:rFonts w:ascii="黑体" w:hAnsi="Calibri" w:eastAsia="黑体" w:cs="Times New Roman"/>
          <w:color w:val="000000"/>
          <w:sz w:val="24"/>
          <w:szCs w:val="24"/>
        </w:rPr>
      </w:pPr>
    </w:p>
    <w:p w14:paraId="3998B55E">
      <w:pPr>
        <w:pStyle w:val="7"/>
        <w:rPr>
          <w:rFonts w:ascii="黑体" w:hAnsi="Calibri" w:eastAsia="黑体" w:cs="Times New Roman"/>
          <w:color w:val="000000"/>
          <w:sz w:val="24"/>
          <w:szCs w:val="24"/>
        </w:rPr>
      </w:pPr>
    </w:p>
    <w:p w14:paraId="2EC21F88">
      <w:pPr>
        <w:pStyle w:val="7"/>
        <w:rPr>
          <w:rFonts w:ascii="黑体" w:hAnsi="Calibri" w:eastAsia="黑体" w:cs="Times New Roman"/>
          <w:color w:val="000000"/>
          <w:sz w:val="24"/>
          <w:szCs w:val="24"/>
        </w:rPr>
      </w:pPr>
    </w:p>
    <w:p w14:paraId="2CE61D70">
      <w:pPr>
        <w:pStyle w:val="7"/>
        <w:rPr>
          <w:rFonts w:ascii="黑体" w:hAnsi="Calibri" w:eastAsia="黑体" w:cs="Times New Roman"/>
          <w:color w:val="000000"/>
          <w:sz w:val="24"/>
          <w:szCs w:val="24"/>
        </w:rPr>
      </w:pPr>
    </w:p>
    <w:p w14:paraId="41CC01BE">
      <w:pPr>
        <w:rPr>
          <w:rFonts w:ascii="黑体" w:hAnsi="Calibri" w:eastAsia="黑体" w:cs="Times New Roman"/>
          <w:color w:val="000000"/>
          <w:sz w:val="24"/>
          <w:szCs w:val="24"/>
        </w:rPr>
      </w:pPr>
    </w:p>
    <w:p w14:paraId="47B1472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99755D3">
      <w:pPr>
        <w:adjustRightInd w:val="0"/>
        <w:snapToGrid w:val="0"/>
        <w:spacing w:before="93" w:beforeLines="30" w:line="240" w:lineRule="exact"/>
        <w:jc w:val="center"/>
        <w:rPr>
          <w:rFonts w:ascii="宋体" w:hAnsi="Calibri" w:eastAsia="宋体" w:cs="Times New Roman"/>
          <w:sz w:val="24"/>
          <w:szCs w:val="20"/>
        </w:rPr>
      </w:pPr>
    </w:p>
    <w:p w14:paraId="09EB6E7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sz w:val="24"/>
          <w:szCs w:val="24"/>
          <w:u w:val="single"/>
          <w:lang w:val="en-US" w:eastAsia="zh-CN"/>
        </w:rPr>
        <w:t>新增尾气排放装置子项目</w:t>
      </w:r>
      <w:r>
        <w:rPr>
          <w:rFonts w:hint="eastAsia" w:ascii="宋体" w:hAnsi="宋体" w:eastAsia="宋体" w:cs="Times New Roman"/>
          <w:color w:val="000000"/>
          <w:sz w:val="24"/>
          <w:szCs w:val="24"/>
        </w:rPr>
        <w:t>（</w:t>
      </w:r>
      <w:r>
        <w:rPr>
          <w:rFonts w:hint="eastAsia" w:ascii="宋体" w:hAnsi="宋体" w:eastAsia="宋体" w:cs="Times New Roman"/>
          <w:sz w:val="24"/>
          <w:szCs w:val="24"/>
          <w:highlight w:val="yellow"/>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4ABFEB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97F1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411CC5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7FA29480">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4F4DC73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0883DEA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7478C5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23C7A85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06E2BC2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465AC38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79F7B7D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CE3BF29">
      <w:pPr>
        <w:rPr>
          <w:rFonts w:ascii="Calibri" w:hAnsi="Calibri" w:eastAsia="黑体" w:cs="Times New Roman"/>
          <w:b/>
          <w:bCs/>
          <w:color w:val="000000"/>
          <w:sz w:val="28"/>
          <w:szCs w:val="20"/>
        </w:rPr>
      </w:pPr>
    </w:p>
    <w:p w14:paraId="3E38F311">
      <w:pPr>
        <w:pStyle w:val="7"/>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60312D24">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082CAA61">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25"/>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0356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0CBAA02F">
            <w:pPr>
              <w:pStyle w:val="24"/>
              <w:spacing w:before="114"/>
              <w:ind w:left="720"/>
              <w:rPr>
                <w:rFonts w:hint="eastAsia"/>
              </w:rPr>
            </w:pPr>
            <w:r>
              <w:t xml:space="preserve">企业名称 </w:t>
            </w:r>
          </w:p>
        </w:tc>
        <w:tc>
          <w:tcPr>
            <w:tcW w:w="4680" w:type="dxa"/>
            <w:gridSpan w:val="4"/>
            <w:vAlign w:val="center"/>
          </w:tcPr>
          <w:p w14:paraId="6F72B50C">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A1956FE">
            <w:pPr>
              <w:pStyle w:val="24"/>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6CECA8A7">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0B7A3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3CFA461B">
            <w:pPr>
              <w:pStyle w:val="24"/>
              <w:spacing w:before="114"/>
              <w:ind w:left="720"/>
              <w:rPr>
                <w:rFonts w:hint="eastAsia"/>
              </w:rPr>
            </w:pPr>
            <w:r>
              <w:t xml:space="preserve">企业地址 </w:t>
            </w:r>
          </w:p>
        </w:tc>
        <w:tc>
          <w:tcPr>
            <w:tcW w:w="4680" w:type="dxa"/>
            <w:gridSpan w:val="4"/>
            <w:vAlign w:val="center"/>
          </w:tcPr>
          <w:p w14:paraId="1C35922F">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6EB471E">
            <w:pPr>
              <w:pStyle w:val="24"/>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C5D0534">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E38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C6D19A9">
            <w:pPr>
              <w:pStyle w:val="24"/>
              <w:spacing w:before="111"/>
              <w:ind w:left="720"/>
              <w:rPr>
                <w:rFonts w:hint="eastAsia"/>
              </w:rPr>
            </w:pPr>
            <w:r>
              <w:t xml:space="preserve">企业性质 </w:t>
            </w:r>
          </w:p>
        </w:tc>
        <w:tc>
          <w:tcPr>
            <w:tcW w:w="4680" w:type="dxa"/>
            <w:gridSpan w:val="4"/>
            <w:vAlign w:val="center"/>
          </w:tcPr>
          <w:p w14:paraId="6C73C439">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769CF58E">
            <w:pPr>
              <w:pStyle w:val="24"/>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2E13FEBE">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18C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05A684C">
            <w:pPr>
              <w:pStyle w:val="24"/>
              <w:spacing w:before="111"/>
              <w:ind w:left="509"/>
              <w:rPr>
                <w:rFonts w:hint="eastAsia"/>
                <w:highlight w:val="yellow"/>
              </w:rPr>
            </w:pPr>
            <w:r>
              <w:t xml:space="preserve">企业法人代表  </w:t>
            </w:r>
          </w:p>
        </w:tc>
        <w:tc>
          <w:tcPr>
            <w:tcW w:w="4680" w:type="dxa"/>
            <w:gridSpan w:val="4"/>
          </w:tcPr>
          <w:p w14:paraId="55194D86">
            <w:pPr>
              <w:pStyle w:val="5"/>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0CBE399C">
            <w:pPr>
              <w:pStyle w:val="24"/>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6CEB9F30">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464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555E5FC">
            <w:pPr>
              <w:pStyle w:val="24"/>
              <w:spacing w:before="114"/>
              <w:ind w:left="720"/>
              <w:rPr>
                <w:rFonts w:hint="eastAsia"/>
              </w:rPr>
            </w:pPr>
            <w:r>
              <w:t xml:space="preserve">品牌区分 </w:t>
            </w:r>
          </w:p>
        </w:tc>
        <w:tc>
          <w:tcPr>
            <w:tcW w:w="7500" w:type="dxa"/>
            <w:gridSpan w:val="6"/>
          </w:tcPr>
          <w:p w14:paraId="47A9A959">
            <w:pPr>
              <w:pStyle w:val="24"/>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6F0C5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C5DCC08">
            <w:pPr>
              <w:pStyle w:val="24"/>
              <w:spacing w:before="178"/>
              <w:ind w:left="720"/>
              <w:rPr>
                <w:rFonts w:hint="eastAsia"/>
              </w:rPr>
            </w:pPr>
            <w:r>
              <w:t xml:space="preserve">品牌名称 </w:t>
            </w:r>
          </w:p>
        </w:tc>
        <w:tc>
          <w:tcPr>
            <w:tcW w:w="3583" w:type="dxa"/>
            <w:gridSpan w:val="3"/>
            <w:vAlign w:val="center"/>
          </w:tcPr>
          <w:p w14:paraId="0CABF3A1">
            <w:pPr>
              <w:widowControl/>
              <w:rPr>
                <w:rFonts w:hint="eastAsia" w:ascii="宋体" w:hAnsi="宋体" w:eastAsia="仿宋_GB2312"/>
                <w:kern w:val="0"/>
                <w:szCs w:val="21"/>
                <w:lang w:bidi="ar"/>
              </w:rPr>
            </w:pPr>
          </w:p>
        </w:tc>
        <w:tc>
          <w:tcPr>
            <w:tcW w:w="1097" w:type="dxa"/>
          </w:tcPr>
          <w:p w14:paraId="0152631B">
            <w:pPr>
              <w:pStyle w:val="24"/>
              <w:spacing w:before="15"/>
              <w:ind w:left="279"/>
              <w:rPr>
                <w:rFonts w:hint="eastAsia"/>
              </w:rPr>
            </w:pPr>
            <w:r>
              <w:rPr>
                <w:spacing w:val="-2"/>
              </w:rPr>
              <w:t>质量</w:t>
            </w:r>
            <w:r>
              <w:t xml:space="preserve"> </w:t>
            </w:r>
          </w:p>
          <w:p w14:paraId="341A06AC">
            <w:pPr>
              <w:pStyle w:val="24"/>
              <w:spacing w:before="30" w:line="277" w:lineRule="exact"/>
              <w:ind w:left="279"/>
              <w:rPr>
                <w:rFonts w:hint="eastAsia"/>
              </w:rPr>
            </w:pPr>
            <w:r>
              <w:rPr>
                <w:rFonts w:hint="eastAsia"/>
              </w:rPr>
              <w:t>体系</w:t>
            </w:r>
          </w:p>
        </w:tc>
        <w:tc>
          <w:tcPr>
            <w:tcW w:w="2820" w:type="dxa"/>
            <w:gridSpan w:val="2"/>
          </w:tcPr>
          <w:p w14:paraId="794D845F">
            <w:pPr>
              <w:pStyle w:val="24"/>
              <w:spacing w:before="158"/>
              <w:jc w:val="center"/>
              <w:rPr>
                <w:rFonts w:hint="eastAsia"/>
                <w:sz w:val="24"/>
              </w:rPr>
            </w:pPr>
            <w:r>
              <w:rPr>
                <w:rFonts w:hint="eastAsia"/>
                <w:kern w:val="0"/>
                <w:szCs w:val="21"/>
                <w:lang w:bidi="ar"/>
              </w:rPr>
              <w:t>/</w:t>
            </w:r>
          </w:p>
        </w:tc>
      </w:tr>
      <w:tr w14:paraId="2A642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60AC34FE">
            <w:pPr>
              <w:pStyle w:val="24"/>
              <w:spacing w:before="149"/>
              <w:ind w:left="3345" w:right="3223"/>
              <w:jc w:val="center"/>
              <w:rPr>
                <w:rFonts w:hint="eastAsia"/>
              </w:rPr>
            </w:pPr>
            <w:r>
              <w:rPr>
                <w:rFonts w:hint="eastAsia"/>
                <w:szCs w:val="21"/>
              </w:rPr>
              <w:t>单位概况</w:t>
            </w:r>
          </w:p>
        </w:tc>
      </w:tr>
      <w:tr w14:paraId="2D417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2065696">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BC345C0">
            <w:pPr>
              <w:widowControl/>
              <w:textAlignment w:val="center"/>
              <w:rPr>
                <w:rFonts w:hint="eastAsia" w:ascii="宋体" w:hAnsi="宋体" w:eastAsia="宋体" w:cs="宋体"/>
                <w:szCs w:val="21"/>
              </w:rPr>
            </w:pPr>
          </w:p>
        </w:tc>
        <w:tc>
          <w:tcPr>
            <w:tcW w:w="1530" w:type="dxa"/>
            <w:vAlign w:val="center"/>
          </w:tcPr>
          <w:p w14:paraId="70C00567">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1F23B92B">
            <w:pPr>
              <w:widowControl/>
              <w:jc w:val="center"/>
              <w:textAlignment w:val="center"/>
              <w:rPr>
                <w:rFonts w:hint="eastAsia" w:ascii="宋体" w:hAnsi="宋体" w:eastAsia="宋体" w:cs="宋体"/>
                <w:szCs w:val="21"/>
              </w:rPr>
            </w:pPr>
          </w:p>
        </w:tc>
        <w:tc>
          <w:tcPr>
            <w:tcW w:w="1097" w:type="dxa"/>
            <w:vAlign w:val="center"/>
          </w:tcPr>
          <w:p w14:paraId="1B6FEBB0">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7D87C01A">
            <w:pPr>
              <w:widowControl/>
              <w:jc w:val="center"/>
              <w:textAlignment w:val="center"/>
              <w:rPr>
                <w:rFonts w:hint="eastAsia" w:ascii="宋体" w:hAnsi="宋体" w:eastAsia="宋体" w:cs="宋体"/>
                <w:szCs w:val="21"/>
              </w:rPr>
            </w:pPr>
          </w:p>
        </w:tc>
      </w:tr>
      <w:tr w14:paraId="37540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D5E4A4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3662C791">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24B16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E6C63FB">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36BBBAC8">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5EF8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8C4BEAF">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365ABE53">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293A2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057B471">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5774BA6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26E0C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50A6F3D">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2DC4F221">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3881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10BD7B4">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64DC93A3">
            <w:pPr>
              <w:widowControl/>
              <w:jc w:val="left"/>
              <w:rPr>
                <w:rFonts w:hint="eastAsia" w:ascii="宋体" w:hAnsi="宋体" w:eastAsia="宋体" w:cs="宋体"/>
                <w:kern w:val="0"/>
                <w:szCs w:val="21"/>
                <w:lang w:bidi="ar"/>
              </w:rPr>
            </w:pPr>
          </w:p>
        </w:tc>
      </w:tr>
    </w:tbl>
    <w:p w14:paraId="1969DE88">
      <w:pPr>
        <w:pStyle w:val="7"/>
        <w:rPr>
          <w:rFonts w:ascii="Times New Roman" w:hAnsi="Times New Roman" w:eastAsia="宋体" w:cs="Times New Roman"/>
          <w:b/>
          <w:bCs/>
          <w:color w:val="000000"/>
          <w:sz w:val="24"/>
          <w:szCs w:val="24"/>
        </w:rPr>
      </w:pPr>
    </w:p>
    <w:p w14:paraId="682E307A">
      <w:pPr>
        <w:pStyle w:val="7"/>
        <w:rPr>
          <w:rFonts w:ascii="Times New Roman" w:hAnsi="Times New Roman" w:eastAsia="宋体" w:cs="Times New Roman"/>
          <w:b/>
          <w:bCs/>
          <w:color w:val="000000"/>
          <w:sz w:val="24"/>
          <w:szCs w:val="24"/>
        </w:rPr>
      </w:pPr>
    </w:p>
    <w:p w14:paraId="3A51CA05">
      <w:pPr>
        <w:pStyle w:val="7"/>
        <w:rPr>
          <w:rFonts w:ascii="Times New Roman" w:hAnsi="Times New Roman" w:eastAsia="宋体" w:cs="Times New Roman"/>
          <w:b/>
          <w:bCs/>
          <w:color w:val="000000"/>
          <w:sz w:val="24"/>
          <w:szCs w:val="24"/>
        </w:rPr>
      </w:pPr>
    </w:p>
    <w:p w14:paraId="14A7A9CB">
      <w:pPr>
        <w:pStyle w:val="7"/>
        <w:rPr>
          <w:rFonts w:ascii="Times New Roman" w:hAnsi="Times New Roman" w:eastAsia="宋体" w:cs="Times New Roman"/>
          <w:b/>
          <w:bCs/>
          <w:color w:val="000000"/>
          <w:sz w:val="24"/>
          <w:szCs w:val="24"/>
        </w:rPr>
      </w:pPr>
    </w:p>
    <w:p w14:paraId="70D9F004">
      <w:pPr>
        <w:pStyle w:val="7"/>
        <w:rPr>
          <w:rFonts w:ascii="Times New Roman" w:hAnsi="Times New Roman" w:eastAsia="宋体" w:cs="Times New Roman"/>
          <w:b/>
          <w:bCs/>
          <w:color w:val="000000"/>
          <w:sz w:val="24"/>
          <w:szCs w:val="24"/>
        </w:rPr>
      </w:pPr>
    </w:p>
    <w:p w14:paraId="0B52A17C">
      <w:pPr>
        <w:pStyle w:val="7"/>
        <w:rPr>
          <w:rFonts w:ascii="Times New Roman" w:hAnsi="Times New Roman" w:eastAsia="宋体" w:cs="Times New Roman"/>
          <w:b/>
          <w:bCs/>
          <w:color w:val="000000"/>
          <w:sz w:val="24"/>
          <w:szCs w:val="24"/>
        </w:rPr>
      </w:pPr>
    </w:p>
    <w:p w14:paraId="6B4CA603">
      <w:pPr>
        <w:pStyle w:val="7"/>
        <w:rPr>
          <w:rFonts w:ascii="Times New Roman" w:hAnsi="Times New Roman" w:eastAsia="宋体" w:cs="Times New Roman"/>
          <w:b/>
          <w:bCs/>
          <w:color w:val="000000"/>
          <w:sz w:val="24"/>
          <w:szCs w:val="24"/>
        </w:rPr>
      </w:pPr>
    </w:p>
    <w:p w14:paraId="0FAE9A63">
      <w:pPr>
        <w:pStyle w:val="7"/>
        <w:rPr>
          <w:rFonts w:ascii="Times New Roman" w:hAnsi="Times New Roman" w:eastAsia="宋体" w:cs="Times New Roman"/>
          <w:b/>
          <w:bCs/>
          <w:color w:val="000000"/>
          <w:sz w:val="24"/>
          <w:szCs w:val="24"/>
        </w:rPr>
      </w:pPr>
    </w:p>
    <w:p w14:paraId="113AC82C">
      <w:pPr>
        <w:pStyle w:val="7"/>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143605CC">
      <w:pPr>
        <w:pStyle w:val="7"/>
        <w:rPr>
          <w:rFonts w:ascii="Times New Roman" w:hAnsi="Times New Roman" w:eastAsia="宋体" w:cs="Times New Roman"/>
          <w:b/>
          <w:bCs/>
          <w:color w:val="000000"/>
          <w:sz w:val="24"/>
          <w:szCs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5596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24E34B4D">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595F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2612B5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0C32E559">
            <w:pPr>
              <w:spacing w:line="440" w:lineRule="exact"/>
              <w:jc w:val="center"/>
              <w:rPr>
                <w:rFonts w:hint="eastAsia" w:ascii="宋体" w:hAnsi="宋体"/>
                <w:color w:val="000000"/>
                <w:sz w:val="24"/>
                <w:szCs w:val="24"/>
              </w:rPr>
            </w:pPr>
          </w:p>
        </w:tc>
      </w:tr>
      <w:tr w14:paraId="534A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C49EAD">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53AFD7EE">
            <w:pPr>
              <w:spacing w:line="440" w:lineRule="exact"/>
              <w:jc w:val="center"/>
              <w:rPr>
                <w:rFonts w:hint="eastAsia" w:ascii="宋体" w:hAnsi="宋体"/>
                <w:color w:val="000000"/>
                <w:sz w:val="24"/>
                <w:szCs w:val="24"/>
              </w:rPr>
            </w:pPr>
          </w:p>
        </w:tc>
      </w:tr>
      <w:tr w14:paraId="2825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33808B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198E07B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年</w:t>
            </w:r>
          </w:p>
        </w:tc>
        <w:tc>
          <w:tcPr>
            <w:tcW w:w="1288" w:type="dxa"/>
            <w:vAlign w:val="center"/>
          </w:tcPr>
          <w:p w14:paraId="570FA95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w:t>
            </w:r>
            <w:r>
              <w:rPr>
                <w:rFonts w:hint="eastAsia" w:ascii="宋体" w:hAnsi="宋体" w:eastAsia="宋体"/>
                <w:color w:val="000000"/>
                <w:sz w:val="24"/>
                <w:szCs w:val="24"/>
                <w:lang w:val="en-US" w:eastAsia="zh-CN"/>
              </w:rPr>
              <w:t>24</w:t>
            </w:r>
            <w:r>
              <w:rPr>
                <w:rFonts w:hint="eastAsia" w:ascii="宋体" w:hAnsi="宋体" w:eastAsia="宋体"/>
                <w:color w:val="000000"/>
                <w:sz w:val="24"/>
                <w:szCs w:val="24"/>
              </w:rPr>
              <w:t>年</w:t>
            </w:r>
          </w:p>
        </w:tc>
        <w:tc>
          <w:tcPr>
            <w:tcW w:w="1288" w:type="dxa"/>
            <w:vAlign w:val="center"/>
          </w:tcPr>
          <w:p w14:paraId="1D397D5C">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72A0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1AA5B59">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3EE0B52B">
            <w:pPr>
              <w:spacing w:line="440" w:lineRule="exact"/>
              <w:jc w:val="center"/>
              <w:rPr>
                <w:rFonts w:hint="eastAsia" w:ascii="宋体" w:hAnsi="宋体"/>
                <w:color w:val="000000"/>
                <w:sz w:val="24"/>
                <w:szCs w:val="24"/>
              </w:rPr>
            </w:pPr>
          </w:p>
        </w:tc>
        <w:tc>
          <w:tcPr>
            <w:tcW w:w="1288" w:type="dxa"/>
          </w:tcPr>
          <w:p w14:paraId="4B7F409B">
            <w:pPr>
              <w:spacing w:line="440" w:lineRule="exact"/>
              <w:jc w:val="center"/>
              <w:rPr>
                <w:rFonts w:hint="eastAsia" w:ascii="宋体" w:hAnsi="宋体"/>
                <w:color w:val="000000"/>
                <w:sz w:val="24"/>
                <w:szCs w:val="24"/>
              </w:rPr>
            </w:pPr>
          </w:p>
        </w:tc>
        <w:tc>
          <w:tcPr>
            <w:tcW w:w="1288" w:type="dxa"/>
          </w:tcPr>
          <w:p w14:paraId="76458139">
            <w:pPr>
              <w:spacing w:line="440" w:lineRule="exact"/>
              <w:jc w:val="center"/>
              <w:rPr>
                <w:rFonts w:hint="eastAsia" w:ascii="宋体" w:hAnsi="宋体"/>
                <w:color w:val="000000"/>
                <w:sz w:val="24"/>
                <w:szCs w:val="24"/>
              </w:rPr>
            </w:pPr>
          </w:p>
        </w:tc>
      </w:tr>
      <w:tr w14:paraId="0D57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846832F">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775E5AF9">
            <w:pPr>
              <w:spacing w:line="440" w:lineRule="exact"/>
              <w:jc w:val="center"/>
              <w:rPr>
                <w:rFonts w:hint="eastAsia" w:ascii="宋体" w:hAnsi="宋体"/>
                <w:color w:val="000000"/>
                <w:sz w:val="24"/>
                <w:szCs w:val="24"/>
              </w:rPr>
            </w:pPr>
          </w:p>
        </w:tc>
        <w:tc>
          <w:tcPr>
            <w:tcW w:w="1288" w:type="dxa"/>
          </w:tcPr>
          <w:p w14:paraId="50112612">
            <w:pPr>
              <w:spacing w:line="440" w:lineRule="exact"/>
              <w:jc w:val="center"/>
              <w:rPr>
                <w:rFonts w:hint="eastAsia" w:ascii="宋体" w:hAnsi="宋体"/>
                <w:color w:val="000000"/>
                <w:sz w:val="24"/>
                <w:szCs w:val="24"/>
              </w:rPr>
            </w:pPr>
          </w:p>
        </w:tc>
        <w:tc>
          <w:tcPr>
            <w:tcW w:w="1288" w:type="dxa"/>
          </w:tcPr>
          <w:p w14:paraId="0AFE2D96">
            <w:pPr>
              <w:spacing w:line="440" w:lineRule="exact"/>
              <w:jc w:val="center"/>
              <w:rPr>
                <w:rFonts w:hint="eastAsia" w:ascii="宋体" w:hAnsi="宋体"/>
                <w:color w:val="000000"/>
                <w:sz w:val="24"/>
                <w:szCs w:val="24"/>
              </w:rPr>
            </w:pPr>
          </w:p>
        </w:tc>
      </w:tr>
      <w:tr w14:paraId="62DF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BE7BD35">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699C3A1F">
            <w:pPr>
              <w:spacing w:line="440" w:lineRule="exact"/>
              <w:jc w:val="center"/>
              <w:rPr>
                <w:rFonts w:hint="eastAsia" w:ascii="宋体" w:hAnsi="宋体"/>
                <w:color w:val="000000"/>
                <w:sz w:val="24"/>
                <w:szCs w:val="24"/>
                <w:highlight w:val="yellow"/>
              </w:rPr>
            </w:pPr>
          </w:p>
        </w:tc>
        <w:tc>
          <w:tcPr>
            <w:tcW w:w="1288" w:type="dxa"/>
          </w:tcPr>
          <w:p w14:paraId="1857DD04">
            <w:pPr>
              <w:spacing w:line="440" w:lineRule="exact"/>
              <w:jc w:val="center"/>
              <w:rPr>
                <w:rFonts w:hint="eastAsia" w:ascii="宋体" w:hAnsi="宋体"/>
                <w:color w:val="000000"/>
                <w:sz w:val="24"/>
                <w:szCs w:val="24"/>
                <w:highlight w:val="yellow"/>
              </w:rPr>
            </w:pPr>
          </w:p>
        </w:tc>
        <w:tc>
          <w:tcPr>
            <w:tcW w:w="1288" w:type="dxa"/>
          </w:tcPr>
          <w:p w14:paraId="2E099542">
            <w:pPr>
              <w:spacing w:line="440" w:lineRule="exact"/>
              <w:jc w:val="center"/>
              <w:rPr>
                <w:rFonts w:hint="eastAsia" w:ascii="宋体" w:hAnsi="宋体"/>
                <w:color w:val="000000"/>
                <w:sz w:val="24"/>
                <w:szCs w:val="24"/>
                <w:highlight w:val="yellow"/>
              </w:rPr>
            </w:pPr>
          </w:p>
        </w:tc>
      </w:tr>
      <w:tr w14:paraId="5D3A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541DE5">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7E77603">
            <w:pPr>
              <w:spacing w:line="440" w:lineRule="exact"/>
              <w:jc w:val="center"/>
              <w:rPr>
                <w:rFonts w:hint="eastAsia" w:ascii="宋体" w:hAnsi="宋体"/>
                <w:color w:val="000000"/>
                <w:sz w:val="24"/>
                <w:szCs w:val="24"/>
              </w:rPr>
            </w:pPr>
          </w:p>
        </w:tc>
        <w:tc>
          <w:tcPr>
            <w:tcW w:w="1288" w:type="dxa"/>
          </w:tcPr>
          <w:p w14:paraId="5CCFADDE">
            <w:pPr>
              <w:spacing w:line="440" w:lineRule="exact"/>
              <w:jc w:val="center"/>
              <w:rPr>
                <w:rFonts w:hint="eastAsia" w:ascii="宋体" w:hAnsi="宋体"/>
                <w:color w:val="000000"/>
                <w:sz w:val="24"/>
                <w:szCs w:val="24"/>
              </w:rPr>
            </w:pPr>
          </w:p>
        </w:tc>
        <w:tc>
          <w:tcPr>
            <w:tcW w:w="1288" w:type="dxa"/>
          </w:tcPr>
          <w:p w14:paraId="5D6B12A7">
            <w:pPr>
              <w:spacing w:line="440" w:lineRule="exact"/>
              <w:jc w:val="center"/>
              <w:rPr>
                <w:rFonts w:hint="eastAsia" w:ascii="宋体" w:hAnsi="宋体"/>
                <w:color w:val="000000"/>
                <w:sz w:val="24"/>
                <w:szCs w:val="24"/>
              </w:rPr>
            </w:pPr>
          </w:p>
        </w:tc>
      </w:tr>
      <w:tr w14:paraId="3992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9D8F48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5F9D1BB4">
            <w:pPr>
              <w:spacing w:line="440" w:lineRule="exact"/>
              <w:jc w:val="center"/>
              <w:rPr>
                <w:rFonts w:hint="eastAsia" w:ascii="宋体" w:hAnsi="宋体"/>
                <w:color w:val="000000"/>
                <w:sz w:val="24"/>
                <w:szCs w:val="24"/>
              </w:rPr>
            </w:pPr>
          </w:p>
        </w:tc>
        <w:tc>
          <w:tcPr>
            <w:tcW w:w="1288" w:type="dxa"/>
          </w:tcPr>
          <w:p w14:paraId="50A08192">
            <w:pPr>
              <w:spacing w:line="440" w:lineRule="exact"/>
              <w:jc w:val="center"/>
              <w:rPr>
                <w:rFonts w:hint="eastAsia" w:ascii="宋体" w:hAnsi="宋体"/>
                <w:color w:val="000000"/>
                <w:sz w:val="24"/>
                <w:szCs w:val="24"/>
              </w:rPr>
            </w:pPr>
          </w:p>
        </w:tc>
        <w:tc>
          <w:tcPr>
            <w:tcW w:w="1288" w:type="dxa"/>
          </w:tcPr>
          <w:p w14:paraId="6906584E">
            <w:pPr>
              <w:spacing w:line="440" w:lineRule="exact"/>
              <w:jc w:val="center"/>
              <w:rPr>
                <w:rFonts w:hint="eastAsia" w:ascii="宋体" w:hAnsi="宋体"/>
                <w:color w:val="000000"/>
                <w:sz w:val="24"/>
                <w:szCs w:val="24"/>
              </w:rPr>
            </w:pPr>
          </w:p>
        </w:tc>
      </w:tr>
      <w:tr w14:paraId="5EBF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9855C81">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37AF6E00">
            <w:pPr>
              <w:spacing w:line="440" w:lineRule="exact"/>
              <w:jc w:val="center"/>
              <w:rPr>
                <w:rFonts w:hint="eastAsia" w:ascii="宋体" w:hAnsi="宋体"/>
                <w:color w:val="000000"/>
                <w:sz w:val="24"/>
                <w:szCs w:val="24"/>
                <w:highlight w:val="yellow"/>
              </w:rPr>
            </w:pPr>
          </w:p>
        </w:tc>
        <w:tc>
          <w:tcPr>
            <w:tcW w:w="1288" w:type="dxa"/>
          </w:tcPr>
          <w:p w14:paraId="4E98479A">
            <w:pPr>
              <w:spacing w:line="440" w:lineRule="exact"/>
              <w:jc w:val="center"/>
              <w:rPr>
                <w:rFonts w:hint="eastAsia" w:ascii="宋体" w:hAnsi="宋体"/>
                <w:color w:val="000000"/>
                <w:sz w:val="24"/>
                <w:szCs w:val="24"/>
                <w:highlight w:val="yellow"/>
              </w:rPr>
            </w:pPr>
          </w:p>
        </w:tc>
        <w:tc>
          <w:tcPr>
            <w:tcW w:w="1288" w:type="dxa"/>
          </w:tcPr>
          <w:p w14:paraId="64E86647">
            <w:pPr>
              <w:spacing w:line="440" w:lineRule="exact"/>
              <w:jc w:val="center"/>
              <w:rPr>
                <w:rFonts w:hint="eastAsia" w:ascii="宋体" w:hAnsi="宋体"/>
                <w:color w:val="000000"/>
                <w:sz w:val="24"/>
                <w:szCs w:val="24"/>
                <w:highlight w:val="yellow"/>
              </w:rPr>
            </w:pPr>
          </w:p>
        </w:tc>
      </w:tr>
      <w:tr w14:paraId="6B9D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C5464F">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14:paraId="7D6ED96F">
            <w:pPr>
              <w:spacing w:line="440" w:lineRule="exact"/>
              <w:jc w:val="center"/>
              <w:rPr>
                <w:rFonts w:hint="eastAsia" w:ascii="宋体" w:hAnsi="宋体"/>
                <w:color w:val="000000"/>
                <w:sz w:val="24"/>
                <w:szCs w:val="24"/>
                <w:highlight w:val="yellow"/>
              </w:rPr>
            </w:pPr>
          </w:p>
        </w:tc>
        <w:tc>
          <w:tcPr>
            <w:tcW w:w="1288" w:type="dxa"/>
          </w:tcPr>
          <w:p w14:paraId="4826649C">
            <w:pPr>
              <w:spacing w:line="440" w:lineRule="exact"/>
              <w:jc w:val="center"/>
              <w:rPr>
                <w:rFonts w:hint="eastAsia" w:ascii="宋体" w:hAnsi="宋体"/>
                <w:color w:val="000000"/>
                <w:sz w:val="24"/>
                <w:szCs w:val="24"/>
                <w:highlight w:val="yellow"/>
              </w:rPr>
            </w:pPr>
          </w:p>
        </w:tc>
        <w:tc>
          <w:tcPr>
            <w:tcW w:w="1288" w:type="dxa"/>
          </w:tcPr>
          <w:p w14:paraId="32AF3524">
            <w:pPr>
              <w:spacing w:line="440" w:lineRule="exact"/>
              <w:jc w:val="center"/>
              <w:rPr>
                <w:rFonts w:hint="eastAsia" w:ascii="宋体" w:hAnsi="宋体"/>
                <w:color w:val="000000"/>
                <w:sz w:val="24"/>
                <w:szCs w:val="24"/>
                <w:highlight w:val="yellow"/>
              </w:rPr>
            </w:pPr>
          </w:p>
        </w:tc>
      </w:tr>
      <w:tr w14:paraId="7CE6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FA77F55">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04C052EB">
            <w:pPr>
              <w:spacing w:line="440" w:lineRule="exact"/>
              <w:jc w:val="center"/>
              <w:rPr>
                <w:rFonts w:hint="eastAsia" w:ascii="宋体" w:hAnsi="宋体"/>
                <w:color w:val="000000"/>
                <w:sz w:val="24"/>
                <w:szCs w:val="24"/>
              </w:rPr>
            </w:pPr>
          </w:p>
        </w:tc>
        <w:tc>
          <w:tcPr>
            <w:tcW w:w="1288" w:type="dxa"/>
          </w:tcPr>
          <w:p w14:paraId="3CFFBF11">
            <w:pPr>
              <w:spacing w:line="440" w:lineRule="exact"/>
              <w:jc w:val="center"/>
              <w:rPr>
                <w:rFonts w:hint="eastAsia" w:ascii="宋体" w:hAnsi="宋体"/>
                <w:color w:val="000000"/>
                <w:sz w:val="24"/>
                <w:szCs w:val="24"/>
              </w:rPr>
            </w:pPr>
          </w:p>
        </w:tc>
        <w:tc>
          <w:tcPr>
            <w:tcW w:w="1288" w:type="dxa"/>
          </w:tcPr>
          <w:p w14:paraId="3C3253E9">
            <w:pPr>
              <w:spacing w:line="440" w:lineRule="exact"/>
              <w:jc w:val="center"/>
              <w:rPr>
                <w:rFonts w:hint="eastAsia" w:ascii="宋体" w:hAnsi="宋体"/>
                <w:color w:val="000000"/>
                <w:sz w:val="24"/>
                <w:szCs w:val="24"/>
              </w:rPr>
            </w:pPr>
          </w:p>
        </w:tc>
      </w:tr>
      <w:tr w14:paraId="3B32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7E5A477">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348F9CDC">
            <w:pPr>
              <w:spacing w:line="440" w:lineRule="exact"/>
              <w:jc w:val="center"/>
              <w:rPr>
                <w:rFonts w:hint="eastAsia" w:ascii="宋体" w:hAnsi="宋体"/>
                <w:color w:val="000000"/>
                <w:sz w:val="24"/>
                <w:szCs w:val="24"/>
              </w:rPr>
            </w:pPr>
          </w:p>
        </w:tc>
        <w:tc>
          <w:tcPr>
            <w:tcW w:w="1288" w:type="dxa"/>
          </w:tcPr>
          <w:p w14:paraId="27ED89A0">
            <w:pPr>
              <w:spacing w:line="440" w:lineRule="exact"/>
              <w:jc w:val="center"/>
              <w:rPr>
                <w:rFonts w:hint="eastAsia" w:ascii="宋体" w:hAnsi="宋体"/>
                <w:color w:val="000000"/>
                <w:sz w:val="24"/>
                <w:szCs w:val="24"/>
              </w:rPr>
            </w:pPr>
          </w:p>
        </w:tc>
        <w:tc>
          <w:tcPr>
            <w:tcW w:w="1288" w:type="dxa"/>
          </w:tcPr>
          <w:p w14:paraId="7F217680">
            <w:pPr>
              <w:spacing w:line="440" w:lineRule="exact"/>
              <w:jc w:val="center"/>
              <w:rPr>
                <w:rFonts w:hint="eastAsia" w:ascii="宋体" w:hAnsi="宋体"/>
                <w:color w:val="000000"/>
                <w:sz w:val="24"/>
                <w:szCs w:val="24"/>
              </w:rPr>
            </w:pPr>
          </w:p>
        </w:tc>
      </w:tr>
      <w:tr w14:paraId="7222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2862AA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0048AA1B">
            <w:pPr>
              <w:spacing w:line="440" w:lineRule="exact"/>
              <w:jc w:val="center"/>
              <w:rPr>
                <w:rFonts w:hint="eastAsia" w:ascii="宋体" w:hAnsi="宋体"/>
                <w:color w:val="000000"/>
                <w:sz w:val="24"/>
                <w:szCs w:val="24"/>
              </w:rPr>
            </w:pPr>
          </w:p>
        </w:tc>
        <w:tc>
          <w:tcPr>
            <w:tcW w:w="1288" w:type="dxa"/>
          </w:tcPr>
          <w:p w14:paraId="7A68DC2D">
            <w:pPr>
              <w:spacing w:line="440" w:lineRule="exact"/>
              <w:jc w:val="center"/>
              <w:rPr>
                <w:rFonts w:hint="eastAsia" w:ascii="宋体" w:hAnsi="宋体"/>
                <w:color w:val="000000"/>
                <w:sz w:val="24"/>
                <w:szCs w:val="24"/>
              </w:rPr>
            </w:pPr>
          </w:p>
        </w:tc>
        <w:tc>
          <w:tcPr>
            <w:tcW w:w="1288" w:type="dxa"/>
          </w:tcPr>
          <w:p w14:paraId="1C3F6527">
            <w:pPr>
              <w:spacing w:line="440" w:lineRule="exact"/>
              <w:jc w:val="center"/>
              <w:rPr>
                <w:rFonts w:hint="eastAsia" w:ascii="宋体" w:hAnsi="宋体"/>
                <w:color w:val="000000"/>
                <w:sz w:val="24"/>
                <w:szCs w:val="24"/>
              </w:rPr>
            </w:pPr>
          </w:p>
        </w:tc>
      </w:tr>
    </w:tbl>
    <w:p w14:paraId="0E7AEEE8">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0170172C">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EA363B5">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0D528D5">
      <w:pPr>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2AAB23C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68376F80">
      <w:pPr>
        <w:spacing w:line="240" w:lineRule="exact"/>
        <w:jc w:val="center"/>
        <w:rPr>
          <w:rFonts w:ascii="宋体" w:hAnsi="Calibri" w:eastAsia="宋体" w:cs="Times New Roman"/>
          <w:b/>
          <w:bCs/>
          <w:sz w:val="36"/>
          <w:szCs w:val="20"/>
        </w:rPr>
      </w:pPr>
    </w:p>
    <w:p w14:paraId="36D8AA45">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sz w:val="24"/>
          <w:szCs w:val="24"/>
          <w:u w:val="single"/>
          <w:lang w:val="en-US" w:eastAsia="zh-CN"/>
        </w:rPr>
        <w:t>新增尾气排放装置子项目</w:t>
      </w:r>
    </w:p>
    <w:p w14:paraId="1387AB4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19791A3C">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34D9FCF4">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67C9F69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14A00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B811D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AB7D8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7AB992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5BDD1F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08EF9F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B02512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3B8FA6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274F3C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989FA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3BC986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00897B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0FAC0FD">
      <w:pPr>
        <w:spacing w:line="360" w:lineRule="auto"/>
        <w:ind w:firstLine="480" w:firstLineChars="200"/>
        <w:rPr>
          <w:rFonts w:hint="eastAsia" w:ascii="宋体" w:hAnsi="宋体" w:eastAsia="宋体" w:cs="Times New Roman"/>
          <w:sz w:val="24"/>
          <w:szCs w:val="20"/>
          <w:u w:val="single"/>
        </w:rPr>
      </w:pPr>
    </w:p>
    <w:p w14:paraId="4D62853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E3D634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3872985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D19C44B">
      <w:pPr>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0DEC3FBD">
      <w:pPr>
        <w:pStyle w:val="7"/>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bookmarkStart w:id="6" w:name="_GoBack"/>
      <w:bookmarkEnd w:id="6"/>
    </w:p>
    <w:p w14:paraId="3B55DB0D">
      <w:pPr>
        <w:pStyle w:val="7"/>
        <w:rPr>
          <w:rFonts w:eastAsia="宋体"/>
        </w:rPr>
      </w:pPr>
    </w:p>
    <w:p w14:paraId="67C14DB3">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8"/>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9"/>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0"/>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1"/>
                    <a:stretch>
                      <a:fillRect/>
                    </a:stretch>
                  </pic:blipFill>
                  <pic:spPr>
                    <a:xfrm>
                      <a:off x="0" y="0"/>
                      <a:ext cx="5760085" cy="2853375"/>
                    </a:xfrm>
                    <a:prstGeom prst="rect">
                      <a:avLst/>
                    </a:prstGeom>
                  </pic:spPr>
                </pic:pic>
              </a:graphicData>
            </a:graphic>
          </wp:inline>
        </w:drawing>
      </w:r>
    </w:p>
    <w:p w14:paraId="6954F6EA">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7B916863">
      <w:pPr>
        <w:pStyle w:val="7"/>
      </w:pPr>
    </w:p>
    <w:p w14:paraId="145EA810">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810122"/>
                    </a:xfrm>
                    <a:prstGeom prst="rect">
                      <a:avLst/>
                    </a:prstGeom>
                  </pic:spPr>
                </pic:pic>
              </a:graphicData>
            </a:graphic>
          </wp:inline>
        </w:drawing>
      </w:r>
    </w:p>
    <w:p w14:paraId="0E62184D">
      <w:pPr>
        <w:pStyle w:val="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3"/>
                    <a:stretch>
                      <a:fillRect/>
                    </a:stretch>
                  </pic:blipFill>
                  <pic:spPr>
                    <a:xfrm>
                      <a:off x="0" y="0"/>
                      <a:ext cx="5760085" cy="2820042"/>
                    </a:xfrm>
                    <a:prstGeom prst="rect">
                      <a:avLst/>
                    </a:prstGeom>
                  </pic:spPr>
                </pic:pic>
              </a:graphicData>
            </a:graphic>
          </wp:inline>
        </w:drawing>
      </w:r>
    </w:p>
    <w:p w14:paraId="644AF512">
      <w:pPr>
        <w:pStyle w:val="7"/>
      </w:pPr>
    </w:p>
    <w:p w14:paraId="2AA8AF19">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245219B7">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7CB14DD4">
      <w:pPr>
        <w:pStyle w:val="7"/>
      </w:pPr>
      <w:r>
        <w:rPr>
          <w:rFonts w:hint="eastAsia" w:hAnsi="宋体" w:eastAsia="宋体" w:cs="宋体"/>
          <w:b/>
          <w:bCs/>
          <w:color w:val="000000"/>
          <w:sz w:val="24"/>
          <w:szCs w:val="28"/>
          <w:highlight w:val="yellow"/>
        </w:rPr>
        <w:t>2.配套能力“供货类别”填“直管单位非生产招标 / 工艺设备 / 工艺设备”，业务主管部门选择“工艺研究院”。</w:t>
      </w:r>
    </w:p>
    <w:p w14:paraId="3903C1BE">
      <w:pPr>
        <w:pStyle w:val="7"/>
        <w:sectPr>
          <w:pgSz w:w="11906" w:h="16838"/>
          <w:pgMar w:top="1588" w:right="1418" w:bottom="1134" w:left="1418" w:header="851" w:footer="992" w:gutter="0"/>
          <w:cols w:space="720" w:num="1"/>
          <w:titlePg/>
          <w:docGrid w:type="lines" w:linePitch="312" w:charSpace="0"/>
        </w:sectPr>
      </w:pPr>
    </w:p>
    <w:p w14:paraId="602C5616">
      <w:pPr>
        <w:pStyle w:val="7"/>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7</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https://ecaitong.sinotruk.com:8012/</w:t>
      </w:r>
      <w:r>
        <w:rPr>
          <w:rStyle w:val="18"/>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0F0B4D2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A8A2FFC">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4"/>
                    <a:stretch>
                      <a:fillRect/>
                    </a:stretch>
                  </pic:blipFill>
                  <pic:spPr>
                    <a:xfrm>
                      <a:off x="0" y="0"/>
                      <a:ext cx="5760085" cy="2269864"/>
                    </a:xfrm>
                    <a:prstGeom prst="rect">
                      <a:avLst/>
                    </a:prstGeom>
                  </pic:spPr>
                </pic:pic>
              </a:graphicData>
            </a:graphic>
          </wp:inline>
        </w:drawing>
      </w:r>
    </w:p>
    <w:p w14:paraId="525FCBF6">
      <w:p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5"/>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7"/>
      </w:pPr>
      <w:r>
        <w:rPr>
          <w:rFonts w:hint="eastAsia" w:hAnsi="宋体" w:eastAsia="宋体" w:cs="宋体"/>
          <w:color w:val="000000"/>
          <w:sz w:val="24"/>
          <w:szCs w:val="28"/>
          <w:highlight w:val="yellow"/>
        </w:rPr>
        <w:t>注意：系统内的投标报价单位为“万元”，如开标现场发现填错报价，即直接淘汰。</w:t>
      </w:r>
    </w:p>
    <w:p w14:paraId="30DCE771">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6"/>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DE63D8">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7"/>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8"/>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6E78F4DA">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9"/>
                    <a:stretch>
                      <a:fillRect/>
                    </a:stretch>
                  </pic:blipFill>
                  <pic:spPr>
                    <a:xfrm>
                      <a:off x="0" y="0"/>
                      <a:ext cx="5760085" cy="1956600"/>
                    </a:xfrm>
                    <a:prstGeom prst="rect">
                      <a:avLst/>
                    </a:prstGeom>
                  </pic:spPr>
                </pic:pic>
              </a:graphicData>
            </a:graphic>
          </wp:inline>
        </w:drawing>
      </w:r>
    </w:p>
    <w:p w14:paraId="3156304E">
      <w:pPr>
        <w:pStyle w:val="7"/>
        <w:rPr>
          <w:rFonts w:hint="eastAsia" w:hAnsi="宋体" w:eastAsia="宋体" w:cs="Times New Roman"/>
          <w:b/>
          <w:color w:val="000000"/>
          <w:sz w:val="24"/>
          <w:szCs w:val="24"/>
        </w:rPr>
      </w:pPr>
    </w:p>
    <w:p w14:paraId="15DACC85">
      <w:pPr>
        <w:pStyle w:val="7"/>
        <w:rPr>
          <w:rFonts w:hint="eastAsia" w:hAnsi="宋体" w:eastAsia="宋体" w:cs="Times New Roman"/>
          <w:b/>
          <w:color w:val="000000"/>
          <w:sz w:val="24"/>
          <w:szCs w:val="24"/>
        </w:rPr>
      </w:pPr>
    </w:p>
    <w:p w14:paraId="33F89EEB">
      <w:pPr>
        <w:pStyle w:val="7"/>
        <w:rPr>
          <w:rFonts w:hint="eastAsia" w:hAnsi="宋体" w:eastAsia="宋体" w:cs="Times New Roman"/>
          <w:b/>
          <w:color w:val="000000"/>
          <w:sz w:val="24"/>
          <w:szCs w:val="24"/>
        </w:rPr>
      </w:pPr>
    </w:p>
    <w:p w14:paraId="2E2A1019">
      <w:pPr>
        <w:jc w:val="both"/>
      </w:pPr>
    </w:p>
    <w:p w14:paraId="1857F2F0">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B5F13DD">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monospac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88D8">
    <w:pPr>
      <w:pStyle w:val="8"/>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7B8E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067B8E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A8DF6">
    <w:pPr>
      <w:pStyle w:val="8"/>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4619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034619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0FCA5">
    <w:pPr>
      <w:pStyle w:val="8"/>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E8C4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64E8C4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2956">
    <w:pPr>
      <w:pStyle w:val="8"/>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3C68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5F3C68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A5C53"/>
    <w:rsid w:val="17276F27"/>
    <w:rsid w:val="23205C0E"/>
    <w:rsid w:val="25D84C41"/>
    <w:rsid w:val="2BD87FDD"/>
    <w:rsid w:val="32244C05"/>
    <w:rsid w:val="3EA05363"/>
    <w:rsid w:val="44907102"/>
    <w:rsid w:val="48EF075C"/>
    <w:rsid w:val="4D6A6A5F"/>
    <w:rsid w:val="6BF40B22"/>
    <w:rsid w:val="73E3499A"/>
    <w:rsid w:val="7AD87148"/>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9"/>
    <w:pPr>
      <w:keepNext/>
      <w:spacing w:before="240" w:after="60"/>
      <w:outlineLvl w:val="1"/>
    </w:pPr>
    <w:rPr>
      <w:rFonts w:ascii="Cambria" w:hAnsi="Cambria"/>
      <w:b/>
      <w:bCs/>
      <w:i/>
      <w:iCs/>
      <w:sz w:val="28"/>
      <w:szCs w:val="28"/>
    </w:rPr>
  </w:style>
  <w:style w:type="paragraph" w:styleId="5">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3">
    <w:name w:val="Default"/>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 w:type="paragraph" w:customStyle="1" w:styleId="23">
    <w:name w:val="标书正文格式"/>
    <w:basedOn w:val="7"/>
    <w:qFormat/>
    <w:uiPriority w:val="0"/>
    <w:pPr>
      <w:spacing w:line="360" w:lineRule="auto"/>
      <w:ind w:firstLine="200" w:firstLineChars="200"/>
    </w:pPr>
    <w:rPr>
      <w:rFonts w:hAnsi="宋体"/>
      <w:color w:val="000000"/>
      <w:sz w:val="24"/>
      <w:szCs w:val="24"/>
    </w:rPr>
  </w:style>
  <w:style w:type="paragraph" w:customStyle="1" w:styleId="24">
    <w:name w:val="Table Paragraph"/>
    <w:basedOn w:val="1"/>
    <w:qFormat/>
    <w:uiPriority w:val="1"/>
    <w:rPr>
      <w:rFonts w:ascii="宋体" w:hAnsi="宋体" w:eastAsia="宋体" w:cs="宋体"/>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1801</Words>
  <Characters>2073</Characters>
  <Lines>0</Lines>
  <Paragraphs>0</Paragraphs>
  <TotalTime>3</TotalTime>
  <ScaleCrop>false</ScaleCrop>
  <LinksUpToDate>false</LinksUpToDate>
  <CharactersWithSpaces>2175</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王芳</cp:lastModifiedBy>
  <dcterms:modified xsi:type="dcterms:W3CDTF">2026-07-27T06:08:12Z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eyJoZGlkIjoiZTM0NjYyODYyNjA0Njk4OTg3ZDdhMGVkZTEzNDcwMGIiLCJ1c2VySWQiOiIxODU0ODE0Mjc2In0=</vt:lpwstr>
  </property>
  <property fmtid="{D5CDD505-2E9C-101B-9397-08002B2CF9AE}" pid="4" name="ICV">
    <vt:lpwstr>36BA767B9B1647D78DB7367FAC05A487_13</vt:lpwstr>
  </property>
</Properties>
</file>