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714CB" w14:textId="77777777" w:rsidR="001A6B42" w:rsidRDefault="00044514">
      <w:pPr>
        <w:spacing w:afterLines="100" w:after="312"/>
        <w:jc w:val="center"/>
        <w:rPr>
          <w:rFonts w:ascii="小标宋" w:eastAsia="小标宋" w:hAnsiTheme="minorEastAsia" w:cstheme="minorEastAsia"/>
          <w:b/>
          <w:bCs/>
          <w:sz w:val="36"/>
          <w:szCs w:val="36"/>
        </w:rPr>
      </w:pPr>
      <w:r>
        <w:rPr>
          <w:rFonts w:ascii="小标宋" w:eastAsia="小标宋" w:hAnsiTheme="minorEastAsia" w:cstheme="minorEastAsia" w:hint="eastAsia"/>
          <w:b/>
          <w:bCs/>
          <w:sz w:val="36"/>
          <w:szCs w:val="36"/>
        </w:rPr>
        <w:t>160</w:t>
      </w:r>
      <w:r>
        <w:rPr>
          <w:rFonts w:ascii="小标宋" w:eastAsia="小标宋" w:hAnsiTheme="minorEastAsia" w:cstheme="minorEastAsia"/>
          <w:b/>
          <w:bCs/>
          <w:sz w:val="36"/>
          <w:szCs w:val="36"/>
        </w:rPr>
        <w:t>T</w:t>
      </w:r>
      <w:r>
        <w:rPr>
          <w:rFonts w:ascii="小标宋" w:eastAsia="小标宋" w:hAnsiTheme="minorEastAsia" w:cstheme="minorEastAsia" w:hint="eastAsia"/>
          <w:b/>
          <w:bCs/>
          <w:sz w:val="36"/>
          <w:szCs w:val="36"/>
        </w:rPr>
        <w:t>数控折弯机技术要求</w:t>
      </w:r>
    </w:p>
    <w:p w14:paraId="6725538F" w14:textId="77777777" w:rsidR="001A6B42" w:rsidRDefault="00044514">
      <w:pPr>
        <w:spacing w:line="360" w:lineRule="auto"/>
        <w:rPr>
          <w:rFonts w:ascii="仿宋" w:eastAsia="仿宋" w:hAnsi="仿宋" w:cs="仿宋"/>
          <w:b/>
          <w:sz w:val="24"/>
        </w:rPr>
      </w:pPr>
      <w:r>
        <w:rPr>
          <w:rFonts w:ascii="仿宋" w:eastAsia="仿宋" w:hAnsi="仿宋" w:cs="仿宋" w:hint="eastAsia"/>
          <w:b/>
          <w:sz w:val="24"/>
        </w:rPr>
        <w:t>一、设备名称：</w:t>
      </w:r>
      <w:r>
        <w:rPr>
          <w:rFonts w:ascii="仿宋" w:eastAsia="仿宋" w:hAnsi="仿宋" w:cs="仿宋" w:hint="eastAsia"/>
          <w:b/>
          <w:sz w:val="24"/>
        </w:rPr>
        <w:t xml:space="preserve"> </w:t>
      </w:r>
      <w:r>
        <w:rPr>
          <w:rFonts w:ascii="仿宋" w:eastAsia="仿宋" w:hAnsi="仿宋" w:cs="仿宋"/>
          <w:b/>
          <w:sz w:val="24"/>
        </w:rPr>
        <w:t>1</w:t>
      </w:r>
      <w:r>
        <w:rPr>
          <w:rFonts w:ascii="仿宋" w:eastAsia="仿宋" w:hAnsi="仿宋" w:cs="仿宋" w:hint="eastAsia"/>
          <w:b/>
          <w:sz w:val="24"/>
        </w:rPr>
        <w:t>60</w:t>
      </w:r>
      <w:r>
        <w:rPr>
          <w:rFonts w:ascii="仿宋" w:eastAsia="仿宋" w:hAnsi="仿宋" w:cs="仿宋"/>
          <w:b/>
          <w:sz w:val="24"/>
        </w:rPr>
        <w:t>T</w:t>
      </w:r>
      <w:r>
        <w:rPr>
          <w:rFonts w:ascii="仿宋" w:eastAsia="仿宋" w:hAnsi="仿宋" w:cs="仿宋" w:hint="eastAsia"/>
          <w:sz w:val="24"/>
        </w:rPr>
        <w:t>数控折弯机</w:t>
      </w:r>
    </w:p>
    <w:p w14:paraId="1E038E69" w14:textId="77777777" w:rsidR="001A6B42" w:rsidRDefault="00044514">
      <w:pPr>
        <w:spacing w:line="360" w:lineRule="auto"/>
        <w:rPr>
          <w:rFonts w:ascii="仿宋" w:eastAsia="仿宋" w:hAnsi="仿宋" w:cs="仿宋"/>
          <w:sz w:val="24"/>
        </w:rPr>
      </w:pPr>
      <w:r>
        <w:rPr>
          <w:rFonts w:ascii="仿宋" w:eastAsia="仿宋" w:hAnsi="仿宋" w:cs="仿宋" w:hint="eastAsia"/>
          <w:b/>
          <w:sz w:val="24"/>
        </w:rPr>
        <w:t>二、数</w:t>
      </w:r>
      <w:r>
        <w:rPr>
          <w:rFonts w:ascii="仿宋" w:eastAsia="仿宋" w:hAnsi="仿宋" w:cs="仿宋" w:hint="eastAsia"/>
          <w:b/>
          <w:sz w:val="24"/>
        </w:rPr>
        <w:t xml:space="preserve">    </w:t>
      </w:r>
      <w:r>
        <w:rPr>
          <w:rFonts w:ascii="仿宋" w:eastAsia="仿宋" w:hAnsi="仿宋" w:cs="仿宋" w:hint="eastAsia"/>
          <w:b/>
          <w:sz w:val="24"/>
        </w:rPr>
        <w:t>量：</w:t>
      </w:r>
      <w:r>
        <w:rPr>
          <w:rFonts w:ascii="仿宋" w:eastAsia="仿宋" w:hAnsi="仿宋" w:cs="仿宋" w:hint="eastAsia"/>
          <w:b/>
          <w:sz w:val="24"/>
        </w:rPr>
        <w:t xml:space="preserve"> 2</w:t>
      </w:r>
      <w:r>
        <w:rPr>
          <w:rFonts w:ascii="仿宋" w:eastAsia="仿宋" w:hAnsi="仿宋" w:cs="仿宋" w:hint="eastAsia"/>
          <w:sz w:val="24"/>
        </w:rPr>
        <w:t>台套（</w:t>
      </w:r>
      <w:r>
        <w:rPr>
          <w:rFonts w:ascii="仿宋" w:eastAsia="仿宋" w:hAnsi="仿宋" w:cs="仿宋" w:hint="eastAsia"/>
          <w:sz w:val="24"/>
        </w:rPr>
        <w:t>4+1</w:t>
      </w:r>
      <w:r>
        <w:rPr>
          <w:rFonts w:ascii="仿宋" w:eastAsia="仿宋" w:hAnsi="仿宋" w:cs="仿宋" w:hint="eastAsia"/>
          <w:sz w:val="24"/>
        </w:rPr>
        <w:t>轴）</w:t>
      </w:r>
      <w:r>
        <w:rPr>
          <w:rFonts w:ascii="仿宋" w:eastAsia="仿宋" w:hAnsi="仿宋" w:cs="仿宋" w:hint="eastAsia"/>
          <w:sz w:val="24"/>
        </w:rPr>
        <w:t>+</w:t>
      </w:r>
      <w:r>
        <w:rPr>
          <w:rFonts w:ascii="仿宋" w:eastAsia="仿宋" w:hAnsi="仿宋" w:cs="仿宋" w:hint="eastAsia"/>
          <w:sz w:val="24"/>
        </w:rPr>
        <w:t>专用模具（上、下模）</w:t>
      </w:r>
      <w:r>
        <w:rPr>
          <w:rFonts w:ascii="仿宋" w:eastAsia="仿宋" w:hAnsi="仿宋" w:cs="仿宋" w:hint="eastAsia"/>
          <w:sz w:val="24"/>
        </w:rPr>
        <w:t>2</w:t>
      </w:r>
      <w:r>
        <w:rPr>
          <w:rFonts w:ascii="仿宋" w:eastAsia="仿宋" w:hAnsi="仿宋" w:cs="仿宋" w:hint="eastAsia"/>
          <w:sz w:val="24"/>
        </w:rPr>
        <w:t>套</w:t>
      </w:r>
    </w:p>
    <w:p w14:paraId="097B167C" w14:textId="77777777" w:rsidR="001A6B42" w:rsidRDefault="00044514">
      <w:pPr>
        <w:spacing w:line="360" w:lineRule="auto"/>
        <w:rPr>
          <w:rFonts w:ascii="仿宋" w:eastAsia="仿宋" w:hAnsi="仿宋" w:cs="仿宋"/>
          <w:sz w:val="24"/>
          <w:highlight w:val="yellow"/>
        </w:rPr>
      </w:pPr>
      <w:r>
        <w:rPr>
          <w:rFonts w:ascii="仿宋" w:eastAsia="仿宋" w:hAnsi="仿宋" w:cs="仿宋" w:hint="eastAsia"/>
          <w:b/>
          <w:sz w:val="24"/>
        </w:rPr>
        <w:t>三、投用日期：</w:t>
      </w:r>
      <w:bookmarkStart w:id="0" w:name="_Hlk187331849"/>
      <w:r>
        <w:rPr>
          <w:rFonts w:ascii="仿宋" w:eastAsia="仿宋" w:hAnsi="仿宋" w:cs="仿宋" w:hint="eastAsia"/>
          <w:sz w:val="24"/>
          <w:highlight w:val="yellow"/>
        </w:rPr>
        <w:t>2026.</w:t>
      </w:r>
      <w:r>
        <w:rPr>
          <w:rFonts w:ascii="仿宋" w:eastAsia="仿宋" w:hAnsi="仿宋" w:cs="仿宋" w:hint="eastAsia"/>
          <w:sz w:val="24"/>
          <w:highlight w:val="yellow"/>
        </w:rPr>
        <w:t>11</w:t>
      </w:r>
      <w:r>
        <w:rPr>
          <w:rFonts w:ascii="仿宋" w:eastAsia="仿宋" w:hAnsi="仿宋" w:cs="仿宋" w:hint="eastAsia"/>
          <w:sz w:val="24"/>
          <w:highlight w:val="yellow"/>
        </w:rPr>
        <w:t>.</w:t>
      </w:r>
      <w:r>
        <w:rPr>
          <w:rFonts w:ascii="仿宋" w:eastAsia="仿宋" w:hAnsi="仿宋" w:cs="仿宋"/>
          <w:sz w:val="24"/>
          <w:highlight w:val="yellow"/>
        </w:rPr>
        <w:t>30</w:t>
      </w:r>
    </w:p>
    <w:bookmarkEnd w:id="0"/>
    <w:p w14:paraId="521A3956" w14:textId="77777777" w:rsidR="001A6B42" w:rsidRDefault="00044514">
      <w:pPr>
        <w:spacing w:line="360" w:lineRule="auto"/>
        <w:rPr>
          <w:rFonts w:ascii="仿宋" w:eastAsia="仿宋" w:hAnsi="仿宋" w:cs="仿宋"/>
          <w:sz w:val="24"/>
        </w:rPr>
      </w:pPr>
      <w:r>
        <w:rPr>
          <w:rFonts w:ascii="仿宋" w:eastAsia="仿宋" w:hAnsi="仿宋" w:cs="仿宋" w:hint="eastAsia"/>
          <w:b/>
          <w:sz w:val="24"/>
        </w:rPr>
        <w:t>四、交货地点：</w:t>
      </w:r>
      <w:r>
        <w:rPr>
          <w:rFonts w:ascii="仿宋" w:eastAsia="仿宋" w:hAnsi="仿宋" w:cs="仿宋" w:hint="eastAsia"/>
          <w:sz w:val="24"/>
        </w:rPr>
        <w:t xml:space="preserve"> </w:t>
      </w:r>
      <w:r>
        <w:rPr>
          <w:rFonts w:ascii="仿宋" w:eastAsia="仿宋" w:hAnsi="仿宋" w:cs="仿宋" w:hint="eastAsia"/>
          <w:sz w:val="24"/>
        </w:rPr>
        <w:t>柳州市新兴工业园</w:t>
      </w:r>
      <w:proofErr w:type="gramStart"/>
      <w:r>
        <w:rPr>
          <w:rFonts w:ascii="仿宋" w:eastAsia="仿宋" w:hAnsi="仿宋" w:cs="仿宋" w:hint="eastAsia"/>
          <w:sz w:val="24"/>
        </w:rPr>
        <w:t>乐业路</w:t>
      </w:r>
      <w:proofErr w:type="gramEnd"/>
      <w:r>
        <w:rPr>
          <w:rFonts w:ascii="仿宋" w:eastAsia="仿宋" w:hAnsi="仿宋" w:cs="仿宋" w:hint="eastAsia"/>
          <w:sz w:val="24"/>
        </w:rPr>
        <w:t>12</w:t>
      </w:r>
      <w:r>
        <w:rPr>
          <w:rFonts w:ascii="仿宋" w:eastAsia="仿宋" w:hAnsi="仿宋" w:cs="仿宋" w:hint="eastAsia"/>
          <w:sz w:val="24"/>
        </w:rPr>
        <w:t>号</w:t>
      </w:r>
      <w:r>
        <w:rPr>
          <w:rFonts w:ascii="仿宋" w:eastAsia="仿宋" w:hAnsi="仿宋" w:cs="仿宋" w:hint="eastAsia"/>
          <w:sz w:val="24"/>
        </w:rPr>
        <w:t xml:space="preserve"> </w:t>
      </w:r>
      <w:r>
        <w:rPr>
          <w:rFonts w:ascii="仿宋" w:eastAsia="仿宋" w:hAnsi="仿宋" w:cs="仿宋" w:hint="eastAsia"/>
          <w:sz w:val="24"/>
        </w:rPr>
        <w:t>中国重汽集团柳州运力专用汽车</w:t>
      </w:r>
      <w:r>
        <w:rPr>
          <w:rFonts w:ascii="仿宋" w:eastAsia="仿宋" w:hAnsi="仿宋" w:cs="仿宋" w:hint="eastAsia"/>
          <w:kern w:val="144"/>
          <w:sz w:val="24"/>
        </w:rPr>
        <w:t>有限公司</w:t>
      </w:r>
    </w:p>
    <w:p w14:paraId="53166B1D" w14:textId="77777777" w:rsidR="001A6B42" w:rsidRDefault="00044514">
      <w:pPr>
        <w:spacing w:line="360" w:lineRule="auto"/>
        <w:rPr>
          <w:rFonts w:ascii="仿宋" w:eastAsia="仿宋" w:hAnsi="仿宋" w:cs="仿宋"/>
          <w:b/>
          <w:sz w:val="24"/>
        </w:rPr>
      </w:pPr>
      <w:r>
        <w:rPr>
          <w:rFonts w:ascii="仿宋" w:eastAsia="仿宋" w:hAnsi="仿宋" w:cs="仿宋" w:hint="eastAsia"/>
          <w:b/>
          <w:sz w:val="24"/>
        </w:rPr>
        <w:t>五、设备用途及要求：</w:t>
      </w:r>
    </w:p>
    <w:p w14:paraId="1E180D55"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我公司数控板料折弯机主要用于普通碳钢（</w:t>
      </w:r>
      <w:r>
        <w:rPr>
          <w:rFonts w:ascii="仿宋" w:eastAsia="仿宋" w:hAnsi="仿宋" w:cs="仿宋" w:hint="eastAsia"/>
          <w:sz w:val="24"/>
        </w:rPr>
        <w:t>Q235</w:t>
      </w:r>
      <w:r>
        <w:rPr>
          <w:rFonts w:ascii="仿宋" w:eastAsia="仿宋" w:hAnsi="仿宋" w:cs="仿宋" w:hint="eastAsia"/>
          <w:sz w:val="24"/>
        </w:rPr>
        <w:t>）、低合金高强度钢（</w:t>
      </w:r>
      <w:r>
        <w:rPr>
          <w:rFonts w:ascii="仿宋" w:eastAsia="仿宋" w:hAnsi="仿宋" w:cs="仿宋" w:hint="eastAsia"/>
          <w:sz w:val="24"/>
        </w:rPr>
        <w:t>Q355</w:t>
      </w:r>
      <w:r>
        <w:rPr>
          <w:rFonts w:ascii="仿宋" w:eastAsia="仿宋" w:hAnsi="仿宋" w:cs="仿宋" w:hint="eastAsia"/>
          <w:sz w:val="24"/>
        </w:rPr>
        <w:t>）、不锈钢（</w:t>
      </w:r>
      <w:r>
        <w:rPr>
          <w:rFonts w:ascii="仿宋" w:eastAsia="仿宋" w:hAnsi="仿宋" w:cs="仿宋" w:hint="eastAsia"/>
          <w:sz w:val="24"/>
        </w:rPr>
        <w:t>304</w:t>
      </w:r>
      <w:r>
        <w:rPr>
          <w:rFonts w:ascii="仿宋" w:eastAsia="仿宋" w:hAnsi="仿宋" w:cs="仿宋" w:hint="eastAsia"/>
          <w:sz w:val="24"/>
        </w:rPr>
        <w:t>、</w:t>
      </w:r>
      <w:r>
        <w:rPr>
          <w:rFonts w:ascii="仿宋" w:eastAsia="仿宋" w:hAnsi="仿宋" w:cs="仿宋" w:hint="eastAsia"/>
          <w:sz w:val="24"/>
        </w:rPr>
        <w:t>316L</w:t>
      </w:r>
      <w:r>
        <w:rPr>
          <w:rFonts w:ascii="仿宋" w:eastAsia="仿宋" w:hAnsi="仿宋" w:cs="仿宋" w:hint="eastAsia"/>
          <w:sz w:val="24"/>
        </w:rPr>
        <w:t>）、汽车大梁用热轧钢板（</w:t>
      </w:r>
      <w:r>
        <w:rPr>
          <w:rFonts w:ascii="仿宋" w:eastAsia="仿宋" w:hAnsi="仿宋" w:cs="仿宋" w:hint="eastAsia"/>
          <w:sz w:val="24"/>
        </w:rPr>
        <w:t>510L</w:t>
      </w:r>
      <w:r>
        <w:rPr>
          <w:rFonts w:ascii="仿宋" w:eastAsia="仿宋" w:hAnsi="仿宋" w:cs="仿宋" w:hint="eastAsia"/>
          <w:sz w:val="24"/>
        </w:rPr>
        <w:t>、</w:t>
      </w:r>
      <w:r>
        <w:rPr>
          <w:rFonts w:ascii="仿宋" w:eastAsia="仿宋" w:hAnsi="仿宋" w:cs="仿宋" w:hint="eastAsia"/>
          <w:sz w:val="24"/>
        </w:rPr>
        <w:t>700L</w:t>
      </w:r>
      <w:r>
        <w:rPr>
          <w:rFonts w:ascii="仿宋" w:eastAsia="仿宋" w:hAnsi="仿宋" w:cs="仿宋" w:hint="eastAsia"/>
          <w:sz w:val="24"/>
        </w:rPr>
        <w:t>）、结构用热轧钢板（</w:t>
      </w:r>
      <w:r>
        <w:rPr>
          <w:rFonts w:ascii="仿宋" w:eastAsia="仿宋" w:hAnsi="仿宋" w:cs="仿宋" w:hint="eastAsia"/>
          <w:sz w:val="24"/>
        </w:rPr>
        <w:t>520JJ</w:t>
      </w:r>
      <w:r>
        <w:rPr>
          <w:rFonts w:ascii="仿宋" w:eastAsia="仿宋" w:hAnsi="仿宋" w:cs="仿宋" w:hint="eastAsia"/>
          <w:sz w:val="24"/>
        </w:rPr>
        <w:t>）、铝合金（</w:t>
      </w:r>
      <w:r>
        <w:rPr>
          <w:rFonts w:ascii="仿宋" w:eastAsia="仿宋" w:hAnsi="仿宋" w:cs="仿宋" w:hint="eastAsia"/>
          <w:sz w:val="24"/>
        </w:rPr>
        <w:t>5</w:t>
      </w:r>
      <w:r>
        <w:rPr>
          <w:rFonts w:ascii="仿宋" w:eastAsia="仿宋" w:hAnsi="仿宋" w:cs="仿宋" w:hint="eastAsia"/>
          <w:sz w:val="24"/>
        </w:rPr>
        <w:t>系）等热轧或冷轧板材的折弯。</w:t>
      </w:r>
    </w:p>
    <w:p w14:paraId="1BC42888"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加工性能要求：设备应具备良好的刚性、稳定性与抗偏载能力，能够适应上述不同材质在厚度变化及高强度条件下的折弯工艺要求，确保在连续作业状态下仍保持良好的加工一致性。</w:t>
      </w:r>
    </w:p>
    <w:p w14:paraId="4F53BB27"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成品质量要求：折弯后的工件应达到如下指标：角度精度符合图纸及工艺文件规定的公差范围；折弯直线度平直，无明显扭曲、塌陷或回弹超标现象；折弯区域表面质量无可见裂纹、严重压痕及其他影响使用的缺陷。设备应配备相应的数控系统及补偿功能，以满足高精度、高效率及稳定一致的生产需求</w:t>
      </w:r>
    </w:p>
    <w:p w14:paraId="5A3FA786" w14:textId="77777777" w:rsidR="001A6B42" w:rsidRDefault="00044514">
      <w:pPr>
        <w:spacing w:line="360" w:lineRule="auto"/>
        <w:ind w:firstLineChars="200" w:firstLine="482"/>
        <w:jc w:val="left"/>
        <w:rPr>
          <w:rFonts w:ascii="仿宋" w:eastAsia="仿宋" w:hAnsi="仿宋" w:cs="仿宋"/>
          <w:b/>
          <w:sz w:val="24"/>
        </w:rPr>
      </w:pPr>
      <w:r>
        <w:rPr>
          <w:rFonts w:ascii="仿宋" w:eastAsia="仿宋" w:hAnsi="仿宋" w:cs="仿宋" w:hint="eastAsia"/>
          <w:b/>
          <w:sz w:val="24"/>
        </w:rPr>
        <w:t xml:space="preserve">1. </w:t>
      </w:r>
      <w:r>
        <w:rPr>
          <w:rFonts w:ascii="仿宋" w:eastAsia="仿宋" w:hAnsi="仿宋" w:cs="仿宋" w:hint="eastAsia"/>
          <w:b/>
          <w:sz w:val="24"/>
        </w:rPr>
        <w:t>总体要求：</w:t>
      </w:r>
    </w:p>
    <w:p w14:paraId="570AB025"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1.1. </w:t>
      </w:r>
      <w:r>
        <w:rPr>
          <w:rFonts w:ascii="仿宋" w:eastAsia="仿宋" w:hAnsi="仿宋" w:cs="仿宋" w:hint="eastAsia"/>
          <w:sz w:val="24"/>
          <w:szCs w:val="24"/>
        </w:rPr>
        <w:t>此项目为交钥匙工程。投标方负责合同设备的设计、制造、运输、吊卸、安装、调试、培训及售后服务等所有内容直至招标方验收合格并交付使用。</w:t>
      </w:r>
    </w:p>
    <w:p w14:paraId="50146DEE"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招标方只提供设备安装所需的一次电源，</w:t>
      </w:r>
      <w:r>
        <w:rPr>
          <w:rFonts w:ascii="仿宋" w:eastAsia="仿宋" w:hAnsi="仿宋" w:cs="仿宋" w:hint="eastAsia"/>
          <w:bCs/>
          <w:sz w:val="24"/>
          <w:szCs w:val="24"/>
        </w:rPr>
        <w:t>其余</w:t>
      </w:r>
      <w:r>
        <w:rPr>
          <w:rFonts w:ascii="仿宋" w:eastAsia="仿宋" w:hAnsi="仿宋" w:cs="仿宋"/>
          <w:bCs/>
          <w:sz w:val="24"/>
          <w:szCs w:val="24"/>
        </w:rPr>
        <w:t>线路由</w:t>
      </w:r>
      <w:r>
        <w:rPr>
          <w:rFonts w:ascii="仿宋" w:eastAsia="仿宋" w:hAnsi="仿宋" w:cs="仿宋" w:hint="eastAsia"/>
          <w:bCs/>
          <w:sz w:val="24"/>
          <w:szCs w:val="24"/>
        </w:rPr>
        <w:t>投标方</w:t>
      </w:r>
      <w:r>
        <w:rPr>
          <w:rFonts w:ascii="仿宋" w:eastAsia="仿宋" w:hAnsi="仿宋" w:cs="仿宋"/>
          <w:bCs/>
          <w:sz w:val="24"/>
          <w:szCs w:val="24"/>
        </w:rPr>
        <w:t>负责现场测量</w:t>
      </w:r>
      <w:r>
        <w:rPr>
          <w:rFonts w:ascii="仿宋" w:eastAsia="仿宋" w:hAnsi="仿宋" w:cs="仿宋" w:hint="eastAsia"/>
          <w:bCs/>
          <w:sz w:val="24"/>
          <w:szCs w:val="24"/>
        </w:rPr>
        <w:t>施工</w:t>
      </w:r>
      <w:r>
        <w:rPr>
          <w:rFonts w:ascii="仿宋" w:eastAsia="仿宋" w:hAnsi="仿宋" w:cs="仿宋" w:hint="eastAsia"/>
          <w:bCs/>
          <w:sz w:val="24"/>
          <w:szCs w:val="24"/>
        </w:rPr>
        <w:t>,</w:t>
      </w:r>
      <w:r>
        <w:rPr>
          <w:rFonts w:ascii="仿宋" w:eastAsia="仿宋" w:hAnsi="仿宋" w:cs="仿宋" w:hint="eastAsia"/>
          <w:sz w:val="24"/>
          <w:szCs w:val="24"/>
        </w:rPr>
        <w:t>投标方负责提供设备安装所需的调整垫铁、螺栓、电源线、管路等辅助设备安装件。如有争议，解释权归招标方负责。</w:t>
      </w:r>
    </w:p>
    <w:p w14:paraId="3ACA3248"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1.2. </w:t>
      </w:r>
      <w:r>
        <w:rPr>
          <w:rFonts w:ascii="仿宋" w:eastAsia="仿宋" w:hAnsi="仿宋" w:cs="仿宋" w:hint="eastAsia"/>
          <w:sz w:val="24"/>
          <w:szCs w:val="24"/>
        </w:rPr>
        <w:t>本技术要求提出的是最低限度的技术要求，并未对一切技术细节</w:t>
      </w:r>
      <w:proofErr w:type="gramStart"/>
      <w:r>
        <w:rPr>
          <w:rFonts w:ascii="仿宋" w:eastAsia="仿宋" w:hAnsi="仿宋" w:cs="仿宋" w:hint="eastAsia"/>
          <w:sz w:val="24"/>
          <w:szCs w:val="24"/>
        </w:rPr>
        <w:t>作出</w:t>
      </w:r>
      <w:proofErr w:type="gramEnd"/>
      <w:r>
        <w:rPr>
          <w:rFonts w:ascii="仿宋" w:eastAsia="仿宋" w:hAnsi="仿宋" w:cs="仿宋" w:hint="eastAsia"/>
          <w:sz w:val="24"/>
          <w:szCs w:val="24"/>
        </w:rPr>
        <w:t>规定，供方应保证提供满足本技术条件和国际国内工业标准的优质产品，并提供相应服务。对国家有关安全、环保等强制性标准，必须满足其要求。</w:t>
      </w:r>
    </w:p>
    <w:p w14:paraId="79F7C06E"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1.3. </w:t>
      </w:r>
      <w:r>
        <w:rPr>
          <w:rFonts w:ascii="仿宋" w:eastAsia="仿宋" w:hAnsi="仿宋" w:cs="仿宋" w:hint="eastAsia"/>
          <w:sz w:val="24"/>
          <w:szCs w:val="24"/>
        </w:rPr>
        <w:t>本技术要求为订货合同的附件，与合同正文具有同等法律效力，未尽事宜双方协商解决。</w:t>
      </w:r>
    </w:p>
    <w:p w14:paraId="309E38B8"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lastRenderedPageBreak/>
        <w:t xml:space="preserve">1.4. </w:t>
      </w:r>
      <w:r>
        <w:rPr>
          <w:rFonts w:ascii="仿宋" w:eastAsia="仿宋" w:hAnsi="仿宋" w:cs="仿宋" w:hint="eastAsia"/>
          <w:sz w:val="24"/>
          <w:szCs w:val="24"/>
        </w:rPr>
        <w:t>在合同签订后，需方有权提出因规范、标准、规程发生变化而产生的一些补充要求，具体项目由双方共同商定。</w:t>
      </w:r>
    </w:p>
    <w:p w14:paraId="40F2AEF4" w14:textId="77777777" w:rsidR="001A6B42" w:rsidRDefault="00044514">
      <w:pPr>
        <w:spacing w:line="440" w:lineRule="exact"/>
        <w:ind w:firstLineChars="192" w:firstLine="463"/>
        <w:rPr>
          <w:rFonts w:ascii="仿宋" w:eastAsia="仿宋" w:hAnsi="仿宋" w:cs="仿宋"/>
          <w:b/>
          <w:sz w:val="24"/>
        </w:rPr>
      </w:pPr>
      <w:r>
        <w:rPr>
          <w:rFonts w:ascii="仿宋" w:eastAsia="仿宋" w:hAnsi="仿宋" w:cs="仿宋" w:hint="eastAsia"/>
          <w:b/>
          <w:sz w:val="24"/>
        </w:rPr>
        <w:t xml:space="preserve">2. </w:t>
      </w:r>
      <w:r>
        <w:rPr>
          <w:rFonts w:ascii="仿宋" w:eastAsia="仿宋" w:hAnsi="仿宋" w:cs="仿宋" w:hint="eastAsia"/>
          <w:b/>
          <w:sz w:val="24"/>
        </w:rPr>
        <w:t>基本要求：</w:t>
      </w:r>
    </w:p>
    <w:p w14:paraId="392EA4C0" w14:textId="77777777" w:rsidR="001A6B42" w:rsidRDefault="00044514">
      <w:pPr>
        <w:spacing w:line="440" w:lineRule="exact"/>
        <w:ind w:firstLineChars="192" w:firstLine="461"/>
        <w:rPr>
          <w:rFonts w:ascii="仿宋" w:eastAsia="仿宋" w:hAnsi="仿宋" w:cs="仿宋"/>
          <w:sz w:val="24"/>
        </w:rPr>
      </w:pPr>
      <w:r>
        <w:rPr>
          <w:rFonts w:ascii="仿宋" w:eastAsia="仿宋" w:hAnsi="仿宋" w:cs="仿宋" w:hint="eastAsia"/>
          <w:sz w:val="24"/>
        </w:rPr>
        <w:t>符合国标</w:t>
      </w:r>
      <w:r>
        <w:rPr>
          <w:rFonts w:ascii="仿宋" w:eastAsia="仿宋" w:hAnsi="仿宋" w:cs="仿宋" w:hint="eastAsia"/>
          <w:sz w:val="24"/>
        </w:rPr>
        <w:t xml:space="preserve">GB/T 34376-2017 </w:t>
      </w:r>
      <w:r>
        <w:rPr>
          <w:rFonts w:ascii="仿宋" w:eastAsia="仿宋" w:hAnsi="仿宋" w:cs="仿宋" w:hint="eastAsia"/>
          <w:sz w:val="24"/>
        </w:rPr>
        <w:t>《</w:t>
      </w:r>
      <w:r>
        <w:rPr>
          <w:rFonts w:ascii="仿宋" w:eastAsia="仿宋" w:hAnsi="仿宋" w:cs="仿宋"/>
          <w:sz w:val="24"/>
        </w:rPr>
        <w:t>数控板料折弯机技术条件</w:t>
      </w:r>
      <w:r>
        <w:rPr>
          <w:rFonts w:ascii="仿宋" w:eastAsia="仿宋" w:hAnsi="仿宋" w:cs="仿宋" w:hint="eastAsia"/>
          <w:sz w:val="24"/>
        </w:rPr>
        <w:t>》</w:t>
      </w:r>
    </w:p>
    <w:p w14:paraId="4D7338FC"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2.1. </w:t>
      </w:r>
      <w:r>
        <w:rPr>
          <w:rFonts w:ascii="仿宋" w:eastAsia="仿宋" w:hAnsi="仿宋" w:cs="仿宋" w:hint="eastAsia"/>
          <w:sz w:val="24"/>
          <w:szCs w:val="24"/>
        </w:rPr>
        <w:t>该设备必须是完整的、全新的成套设备，设备关键件、</w:t>
      </w:r>
      <w:proofErr w:type="gramStart"/>
      <w:r>
        <w:rPr>
          <w:rFonts w:ascii="仿宋" w:eastAsia="仿宋" w:hAnsi="仿宋" w:cs="仿宋" w:hint="eastAsia"/>
          <w:sz w:val="24"/>
          <w:szCs w:val="24"/>
        </w:rPr>
        <w:t>外购件须提供</w:t>
      </w:r>
      <w:proofErr w:type="gramEnd"/>
      <w:r>
        <w:rPr>
          <w:rFonts w:ascii="仿宋" w:eastAsia="仿宋" w:hAnsi="仿宋" w:cs="仿宋" w:hint="eastAsia"/>
          <w:sz w:val="24"/>
          <w:szCs w:val="24"/>
        </w:rPr>
        <w:t>明确完整的合格证明等相关厂家资质材料。设备结构合理、稳定耐用、安全可靠，操作简单，维修方便。该设备机床床身应该设计合理，结构和刚性可靠，确保折弯质量和折弯精度的长期稳定性。</w:t>
      </w:r>
    </w:p>
    <w:p w14:paraId="585DF037" w14:textId="77777777" w:rsidR="001A6B42" w:rsidRDefault="00044514">
      <w:pPr>
        <w:tabs>
          <w:tab w:val="left" w:pos="2143"/>
        </w:tabs>
        <w:autoSpaceDE w:val="0"/>
        <w:autoSpaceDN w:val="0"/>
        <w:adjustRightInd w:val="0"/>
        <w:spacing w:line="360" w:lineRule="auto"/>
        <w:ind w:left="1" w:firstLineChars="200" w:firstLine="480"/>
        <w:rPr>
          <w:rFonts w:ascii="仿宋" w:eastAsia="仿宋" w:hAnsi="仿宋" w:cs="仿宋"/>
          <w:sz w:val="24"/>
        </w:rPr>
      </w:pPr>
      <w:r>
        <w:rPr>
          <w:rFonts w:ascii="仿宋" w:eastAsia="仿宋" w:hAnsi="仿宋" w:cs="仿宋" w:hint="eastAsia"/>
          <w:sz w:val="24"/>
        </w:rPr>
        <w:t xml:space="preserve">2.2. </w:t>
      </w:r>
      <w:r>
        <w:rPr>
          <w:rFonts w:ascii="仿宋" w:eastAsia="仿宋" w:hAnsi="仿宋" w:cs="仿宋" w:hint="eastAsia"/>
          <w:sz w:val="24"/>
        </w:rPr>
        <w:t>该设备主要零部件选用优质材料制造，所选用的机械、液压、电子、电气元器件和控制系统是行业领先的、稳定可靠的国际或国内知名品牌系列产品。</w:t>
      </w:r>
    </w:p>
    <w:p w14:paraId="26D55190" w14:textId="77777777" w:rsidR="001A6B42" w:rsidRDefault="00044514">
      <w:pPr>
        <w:tabs>
          <w:tab w:val="left" w:pos="2143"/>
        </w:tabs>
        <w:autoSpaceDE w:val="0"/>
        <w:autoSpaceDN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2.3. </w:t>
      </w:r>
      <w:r>
        <w:rPr>
          <w:rFonts w:ascii="仿宋" w:eastAsia="仿宋" w:hAnsi="仿宋" w:cs="仿宋" w:hint="eastAsia"/>
          <w:sz w:val="24"/>
        </w:rPr>
        <w:t>该设备具有完善的机械传动装置、液压传动装置、自动润滑、滤清装置及数控系统，电气控制系统，液压系统为</w:t>
      </w:r>
      <w:proofErr w:type="gramStart"/>
      <w:r>
        <w:rPr>
          <w:rFonts w:ascii="仿宋" w:eastAsia="仿宋" w:hAnsi="仿宋" w:cs="仿宋" w:hint="eastAsia"/>
          <w:sz w:val="24"/>
        </w:rPr>
        <w:t>为</w:t>
      </w:r>
      <w:proofErr w:type="gramEnd"/>
      <w:r>
        <w:rPr>
          <w:rFonts w:ascii="仿宋" w:eastAsia="仿宋" w:hAnsi="仿宋" w:cs="仿宋" w:hint="eastAsia"/>
          <w:sz w:val="24"/>
        </w:rPr>
        <w:t>国际一流品牌，</w:t>
      </w:r>
      <w:proofErr w:type="gramStart"/>
      <w:r>
        <w:rPr>
          <w:rFonts w:ascii="仿宋" w:eastAsia="仿宋" w:hAnsi="仿宋" w:cs="仿宋" w:hint="eastAsia"/>
          <w:sz w:val="24"/>
        </w:rPr>
        <w:t>采用电液比例</w:t>
      </w:r>
      <w:proofErr w:type="gramEnd"/>
      <w:r>
        <w:rPr>
          <w:rFonts w:ascii="仿宋" w:eastAsia="仿宋" w:hAnsi="仿宋" w:cs="仿宋" w:hint="eastAsia"/>
          <w:sz w:val="24"/>
        </w:rPr>
        <w:t>伺服阀技术。</w:t>
      </w:r>
    </w:p>
    <w:p w14:paraId="60A6C426" w14:textId="77777777" w:rsidR="001A6B42" w:rsidRDefault="00044514">
      <w:pPr>
        <w:tabs>
          <w:tab w:val="left" w:pos="2143"/>
        </w:tabs>
        <w:autoSpaceDE w:val="0"/>
        <w:autoSpaceDN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2.4. </w:t>
      </w:r>
      <w:r>
        <w:rPr>
          <w:rFonts w:ascii="仿宋" w:eastAsia="仿宋" w:hAnsi="仿宋" w:cs="仿宋" w:hint="eastAsia"/>
          <w:sz w:val="24"/>
        </w:rPr>
        <w:t>设备和仪表的设计、制造与试验应符合国际标准化组织（</w:t>
      </w:r>
      <w:r>
        <w:rPr>
          <w:rFonts w:ascii="仿宋" w:eastAsia="仿宋" w:hAnsi="仿宋" w:cs="仿宋" w:hint="eastAsia"/>
          <w:sz w:val="24"/>
        </w:rPr>
        <w:t>ISO</w:t>
      </w:r>
      <w:r>
        <w:rPr>
          <w:rFonts w:ascii="仿宋" w:eastAsia="仿宋" w:hAnsi="仿宋" w:cs="仿宋" w:hint="eastAsia"/>
          <w:sz w:val="24"/>
        </w:rPr>
        <w:t>）标准和国际电工委员会（</w:t>
      </w:r>
      <w:r>
        <w:rPr>
          <w:rFonts w:ascii="仿宋" w:eastAsia="仿宋" w:hAnsi="仿宋" w:cs="仿宋" w:hint="eastAsia"/>
          <w:sz w:val="24"/>
        </w:rPr>
        <w:t>IEC</w:t>
      </w:r>
      <w:r>
        <w:rPr>
          <w:rFonts w:ascii="仿宋" w:eastAsia="仿宋" w:hAnsi="仿宋" w:cs="仿宋" w:hint="eastAsia"/>
          <w:sz w:val="24"/>
        </w:rPr>
        <w:t>）标准，度量单位全部采用国际单位制（</w:t>
      </w:r>
      <w:r>
        <w:rPr>
          <w:rFonts w:ascii="仿宋" w:eastAsia="仿宋" w:hAnsi="仿宋" w:cs="仿宋" w:hint="eastAsia"/>
          <w:sz w:val="24"/>
        </w:rPr>
        <w:t>SI</w:t>
      </w:r>
      <w:r>
        <w:rPr>
          <w:rFonts w:ascii="仿宋" w:eastAsia="仿宋" w:hAnsi="仿宋" w:cs="仿宋" w:hint="eastAsia"/>
          <w:sz w:val="24"/>
        </w:rPr>
        <w:t>）。计量仪表需提供出厂合格证及有效期内的第三方检测报告。</w:t>
      </w:r>
    </w:p>
    <w:p w14:paraId="78BFC08A" w14:textId="77777777" w:rsidR="001A6B42" w:rsidRDefault="00044514">
      <w:pPr>
        <w:pStyle w:val="a5"/>
        <w:tabs>
          <w:tab w:val="left" w:pos="900"/>
        </w:tabs>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2.5. </w:t>
      </w:r>
      <w:r>
        <w:rPr>
          <w:rFonts w:ascii="仿宋" w:eastAsia="仿宋" w:hAnsi="仿宋" w:cs="仿宋" w:hint="eastAsia"/>
          <w:sz w:val="24"/>
          <w:szCs w:val="24"/>
        </w:rPr>
        <w:t>该设备必须具备足够结构刚度，整机运行平稳、传动精准；额定负荷下适应连续工作</w:t>
      </w:r>
      <w:r>
        <w:rPr>
          <w:rFonts w:ascii="仿宋" w:eastAsia="仿宋" w:hAnsi="仿宋" w:cs="仿宋" w:hint="eastAsia"/>
          <w:sz w:val="24"/>
          <w:szCs w:val="24"/>
        </w:rPr>
        <w:t>24</w:t>
      </w:r>
      <w:r>
        <w:rPr>
          <w:rFonts w:ascii="仿宋" w:eastAsia="仿宋" w:hAnsi="仿宋" w:cs="仿宋" w:hint="eastAsia"/>
          <w:sz w:val="24"/>
          <w:szCs w:val="24"/>
        </w:rPr>
        <w:t>小时，长时间运行无明显振动、温升及变形，整机加工精度一致性好、性能稳定可靠，具备良好的抗疲劳性和耐久运行能力，适配长时间批量生产工况需求</w:t>
      </w:r>
      <w:r>
        <w:rPr>
          <w:rFonts w:ascii="仿宋" w:eastAsia="仿宋" w:hAnsi="仿宋" w:cs="仿宋" w:hint="eastAsia"/>
          <w:sz w:val="24"/>
          <w:szCs w:val="24"/>
        </w:rPr>
        <w:t>。</w:t>
      </w:r>
    </w:p>
    <w:p w14:paraId="6F4A6D0F" w14:textId="77777777" w:rsidR="001A6B42" w:rsidRDefault="00044514">
      <w:pPr>
        <w:pStyle w:val="a5"/>
        <w:spacing w:line="360" w:lineRule="auto"/>
        <w:ind w:firstLineChars="200" w:firstLine="480"/>
        <w:rPr>
          <w:rFonts w:ascii="仿宋" w:eastAsia="仿宋" w:hAnsi="仿宋" w:cs="仿宋"/>
          <w:sz w:val="24"/>
          <w:szCs w:val="24"/>
        </w:rPr>
      </w:pPr>
      <w:r>
        <w:rPr>
          <w:rFonts w:ascii="仿宋" w:eastAsia="仿宋" w:hAnsi="仿宋" w:cs="仿宋" w:hint="eastAsia"/>
          <w:sz w:val="24"/>
          <w:szCs w:val="24"/>
        </w:rPr>
        <w:t xml:space="preserve">2.6. </w:t>
      </w:r>
      <w:r>
        <w:rPr>
          <w:rFonts w:ascii="仿宋" w:eastAsia="仿宋" w:hAnsi="仿宋" w:cs="仿宋" w:hint="eastAsia"/>
          <w:sz w:val="24"/>
          <w:szCs w:val="24"/>
        </w:rPr>
        <w:t>该设备厂界噪声满足《工业企业厂界环境噪声排放标准》（</w:t>
      </w:r>
      <w:r>
        <w:rPr>
          <w:rFonts w:ascii="仿宋" w:eastAsia="仿宋" w:hAnsi="仿宋" w:cs="仿宋" w:hint="eastAsia"/>
          <w:sz w:val="24"/>
          <w:szCs w:val="24"/>
        </w:rPr>
        <w:t>GB12348-2008</w:t>
      </w:r>
      <w:r>
        <w:rPr>
          <w:rFonts w:ascii="仿宋" w:eastAsia="仿宋" w:hAnsi="仿宋" w:cs="仿宋" w:hint="eastAsia"/>
          <w:sz w:val="24"/>
          <w:szCs w:val="24"/>
        </w:rPr>
        <w:t>）</w:t>
      </w:r>
      <w:r>
        <w:rPr>
          <w:rFonts w:ascii="仿宋" w:eastAsia="仿宋" w:hAnsi="仿宋" w:cs="仿宋" w:hint="eastAsia"/>
          <w:sz w:val="24"/>
          <w:szCs w:val="24"/>
        </w:rPr>
        <w:t xml:space="preserve">3 </w:t>
      </w:r>
      <w:r>
        <w:rPr>
          <w:rFonts w:ascii="仿宋" w:eastAsia="仿宋" w:hAnsi="仿宋" w:cs="仿宋" w:hint="eastAsia"/>
          <w:sz w:val="24"/>
          <w:szCs w:val="24"/>
        </w:rPr>
        <w:t>类、</w:t>
      </w:r>
      <w:r>
        <w:rPr>
          <w:rFonts w:ascii="仿宋" w:eastAsia="仿宋" w:hAnsi="仿宋" w:cs="仿宋" w:hint="eastAsia"/>
          <w:sz w:val="24"/>
          <w:szCs w:val="24"/>
        </w:rPr>
        <w:t>4</w:t>
      </w:r>
      <w:r>
        <w:rPr>
          <w:rFonts w:ascii="仿宋" w:eastAsia="仿宋" w:hAnsi="仿宋" w:cs="仿宋" w:hint="eastAsia"/>
          <w:sz w:val="24"/>
          <w:szCs w:val="24"/>
        </w:rPr>
        <w:t>类声环境功能区标准，昼间</w:t>
      </w:r>
      <w:r>
        <w:rPr>
          <w:rFonts w:ascii="仿宋" w:eastAsia="仿宋" w:hAnsi="仿宋" w:cs="仿宋" w:hint="eastAsia"/>
          <w:sz w:val="24"/>
          <w:szCs w:val="24"/>
        </w:rPr>
        <w:t xml:space="preserve"> 65</w:t>
      </w:r>
      <w:r>
        <w:rPr>
          <w:rFonts w:ascii="仿宋" w:eastAsia="仿宋" w:hAnsi="仿宋" w:cs="仿宋" w:hint="eastAsia"/>
          <w:sz w:val="24"/>
          <w:szCs w:val="24"/>
        </w:rPr>
        <w:t>，夜间</w:t>
      </w:r>
      <w:r>
        <w:rPr>
          <w:rFonts w:ascii="仿宋" w:eastAsia="仿宋" w:hAnsi="仿宋" w:cs="仿宋" w:hint="eastAsia"/>
          <w:sz w:val="24"/>
          <w:szCs w:val="24"/>
        </w:rPr>
        <w:t xml:space="preserve"> 55</w:t>
      </w:r>
      <w:r>
        <w:rPr>
          <w:rFonts w:ascii="仿宋" w:eastAsia="仿宋" w:hAnsi="仿宋" w:cs="仿宋" w:hint="eastAsia"/>
          <w:sz w:val="24"/>
          <w:szCs w:val="24"/>
        </w:rPr>
        <w:t>。工作场所噪声应满足《工作场所有害因素职业接触限值第</w:t>
      </w:r>
      <w:r>
        <w:rPr>
          <w:rFonts w:ascii="仿宋" w:eastAsia="仿宋" w:hAnsi="仿宋" w:cs="仿宋"/>
          <w:sz w:val="24"/>
          <w:szCs w:val="24"/>
        </w:rPr>
        <w:t>2</w:t>
      </w:r>
      <w:r>
        <w:rPr>
          <w:rFonts w:ascii="仿宋" w:eastAsia="仿宋" w:hAnsi="仿宋" w:cs="仿宋" w:hint="eastAsia"/>
          <w:sz w:val="24"/>
          <w:szCs w:val="24"/>
        </w:rPr>
        <w:t>部分：物理因素》（</w:t>
      </w:r>
      <w:r>
        <w:rPr>
          <w:rFonts w:ascii="仿宋" w:eastAsia="仿宋" w:hAnsi="仿宋" w:cs="仿宋"/>
          <w:sz w:val="24"/>
          <w:szCs w:val="24"/>
        </w:rPr>
        <w:t>GBZ2.2-2007</w:t>
      </w:r>
      <w:r>
        <w:rPr>
          <w:rFonts w:ascii="仿宋" w:eastAsia="仿宋" w:hAnsi="仿宋" w:cs="仿宋" w:hint="eastAsia"/>
          <w:sz w:val="24"/>
          <w:szCs w:val="24"/>
        </w:rPr>
        <w:t>）要求，每周工作</w:t>
      </w:r>
      <w:r>
        <w:rPr>
          <w:rFonts w:ascii="仿宋" w:eastAsia="仿宋" w:hAnsi="仿宋" w:cs="仿宋" w:hint="eastAsia"/>
          <w:sz w:val="24"/>
          <w:szCs w:val="24"/>
        </w:rPr>
        <w:t>40h</w:t>
      </w:r>
      <w:r>
        <w:rPr>
          <w:rFonts w:ascii="仿宋" w:eastAsia="仿宋" w:hAnsi="仿宋" w:cs="仿宋" w:hint="eastAsia"/>
          <w:sz w:val="24"/>
          <w:szCs w:val="24"/>
        </w:rPr>
        <w:t>的等效声级小于</w:t>
      </w:r>
      <w:r>
        <w:rPr>
          <w:rFonts w:ascii="仿宋" w:eastAsia="仿宋" w:hAnsi="仿宋" w:cs="仿宋"/>
          <w:sz w:val="24"/>
          <w:szCs w:val="24"/>
        </w:rPr>
        <w:t>80</w:t>
      </w:r>
      <w:r>
        <w:rPr>
          <w:rFonts w:ascii="仿宋" w:eastAsia="仿宋" w:hAnsi="仿宋" w:cs="仿宋" w:hint="eastAsia"/>
          <w:sz w:val="24"/>
          <w:szCs w:val="24"/>
        </w:rPr>
        <w:t>dB(A)</w:t>
      </w:r>
      <w:r>
        <w:rPr>
          <w:rFonts w:ascii="仿宋" w:eastAsia="仿宋" w:hAnsi="仿宋" w:cs="仿宋" w:hint="eastAsia"/>
          <w:sz w:val="24"/>
          <w:szCs w:val="24"/>
        </w:rPr>
        <w:t>。</w:t>
      </w:r>
    </w:p>
    <w:p w14:paraId="1546CD44" w14:textId="77777777" w:rsidR="001A6B42" w:rsidRDefault="00044514">
      <w:pPr>
        <w:tabs>
          <w:tab w:val="left" w:pos="2143"/>
        </w:tabs>
        <w:autoSpaceDE w:val="0"/>
        <w:autoSpaceDN w:val="0"/>
        <w:adjustRightInd w:val="0"/>
        <w:spacing w:line="360" w:lineRule="auto"/>
        <w:ind w:firstLineChars="200" w:firstLine="480"/>
        <w:rPr>
          <w:rFonts w:ascii="仿宋" w:eastAsia="仿宋" w:hAnsi="仿宋" w:cs="仿宋"/>
          <w:sz w:val="24"/>
        </w:rPr>
      </w:pPr>
      <w:r>
        <w:rPr>
          <w:rFonts w:ascii="仿宋" w:eastAsia="仿宋" w:hAnsi="仿宋" w:cs="仿宋" w:hint="eastAsia"/>
          <w:sz w:val="24"/>
        </w:rPr>
        <w:t xml:space="preserve">2.7. </w:t>
      </w:r>
      <w:bookmarkStart w:id="1" w:name="_Hlk187328049"/>
      <w:r>
        <w:rPr>
          <w:rFonts w:ascii="仿宋" w:eastAsia="仿宋" w:hAnsi="仿宋" w:cs="仿宋" w:hint="eastAsia"/>
          <w:sz w:val="24"/>
        </w:rPr>
        <w:t>该设备安全要求必须符合</w:t>
      </w:r>
      <w:r>
        <w:rPr>
          <w:rFonts w:ascii="仿宋" w:eastAsia="仿宋" w:hAnsi="仿宋" w:cs="仿宋" w:hint="eastAsia"/>
          <w:sz w:val="24"/>
        </w:rPr>
        <w:t>GB13887--2008</w:t>
      </w:r>
      <w:r>
        <w:rPr>
          <w:rFonts w:ascii="仿宋" w:eastAsia="仿宋" w:hAnsi="仿宋" w:cs="仿宋" w:hint="eastAsia"/>
          <w:sz w:val="24"/>
        </w:rPr>
        <w:t>《冷冲压安全规程》中的规定，必须对有可能造成人身或设备伤害的危险部位采取相应的安全防护措施。</w:t>
      </w:r>
      <w:bookmarkEnd w:id="1"/>
    </w:p>
    <w:p w14:paraId="583D6412" w14:textId="77777777" w:rsidR="001A6B42" w:rsidRDefault="00044514">
      <w:pPr>
        <w:pStyle w:val="a5"/>
        <w:spacing w:line="360" w:lineRule="auto"/>
        <w:ind w:firstLineChars="200" w:firstLine="480"/>
        <w:rPr>
          <w:rFonts w:ascii="仿宋" w:eastAsia="仿宋" w:hAnsi="仿宋" w:cs="仿宋"/>
          <w:sz w:val="28"/>
          <w:szCs w:val="28"/>
        </w:rPr>
      </w:pPr>
      <w:r>
        <w:rPr>
          <w:rFonts w:ascii="仿宋" w:eastAsia="仿宋" w:hAnsi="仿宋" w:cs="仿宋" w:hint="eastAsia"/>
          <w:sz w:val="24"/>
          <w:szCs w:val="24"/>
        </w:rPr>
        <w:t xml:space="preserve">2.8. </w:t>
      </w:r>
      <w:r>
        <w:rPr>
          <w:rFonts w:ascii="仿宋" w:eastAsia="仿宋" w:hAnsi="仿宋" w:cs="仿宋" w:hint="eastAsia"/>
          <w:sz w:val="24"/>
          <w:szCs w:val="24"/>
        </w:rPr>
        <w:t>设备和仪器的金属构件除装配表面和电镀表面外，都应进行表面处理确保无油污、锈斑、氧化皮、粘砂、焊渣和酸碱残留物，并进行涂装保护</w:t>
      </w:r>
      <w:r>
        <w:rPr>
          <w:rFonts w:ascii="仿宋" w:eastAsia="仿宋" w:hAnsi="仿宋" w:cs="仿宋" w:hint="eastAsia"/>
          <w:sz w:val="24"/>
          <w:szCs w:val="24"/>
        </w:rPr>
        <w:t>。漆膜质量要求漆膜丰满，光滑平整，颜色均匀，</w:t>
      </w:r>
      <w:proofErr w:type="gramStart"/>
      <w:r>
        <w:rPr>
          <w:rFonts w:ascii="仿宋" w:eastAsia="仿宋" w:hAnsi="仿宋" w:cs="仿宋" w:hint="eastAsia"/>
          <w:sz w:val="24"/>
          <w:szCs w:val="24"/>
        </w:rPr>
        <w:t>无桔皮</w:t>
      </w:r>
      <w:proofErr w:type="gramEnd"/>
      <w:r>
        <w:rPr>
          <w:rFonts w:ascii="仿宋" w:eastAsia="仿宋" w:hAnsi="仿宋" w:cs="仿宋" w:hint="eastAsia"/>
          <w:sz w:val="24"/>
          <w:szCs w:val="24"/>
        </w:rPr>
        <w:t>现象，光泽度（</w:t>
      </w:r>
      <w:r>
        <w:rPr>
          <w:rFonts w:ascii="仿宋" w:eastAsia="仿宋" w:hAnsi="仿宋" w:cs="仿宋" w:hint="eastAsia"/>
          <w:sz w:val="24"/>
          <w:szCs w:val="24"/>
        </w:rPr>
        <w:t>60</w:t>
      </w:r>
      <w:r>
        <w:rPr>
          <w:rFonts w:ascii="仿宋" w:eastAsia="仿宋" w:hAnsi="仿宋" w:cs="仿宋" w:hint="eastAsia"/>
          <w:sz w:val="24"/>
          <w:szCs w:val="24"/>
        </w:rPr>
        <w:t>°）≥</w:t>
      </w:r>
      <w:r>
        <w:rPr>
          <w:rFonts w:ascii="仿宋" w:eastAsia="仿宋" w:hAnsi="仿宋" w:cs="仿宋" w:hint="eastAsia"/>
          <w:sz w:val="24"/>
          <w:szCs w:val="24"/>
        </w:rPr>
        <w:t>80</w:t>
      </w:r>
      <w:r>
        <w:rPr>
          <w:rFonts w:ascii="仿宋" w:eastAsia="仿宋" w:hAnsi="仿宋" w:cs="仿宋" w:hint="eastAsia"/>
          <w:sz w:val="24"/>
          <w:szCs w:val="24"/>
        </w:rPr>
        <w:t>，划格附着力≤</w:t>
      </w:r>
      <w:r>
        <w:rPr>
          <w:rFonts w:ascii="仿宋" w:eastAsia="仿宋" w:hAnsi="仿宋" w:cs="仿宋" w:hint="eastAsia"/>
          <w:sz w:val="24"/>
          <w:szCs w:val="24"/>
        </w:rPr>
        <w:t>1</w:t>
      </w:r>
      <w:r>
        <w:rPr>
          <w:rFonts w:ascii="仿宋" w:eastAsia="仿宋" w:hAnsi="仿宋" w:cs="仿宋" w:hint="eastAsia"/>
          <w:sz w:val="24"/>
          <w:szCs w:val="24"/>
        </w:rPr>
        <w:t>级。防腐能力要求在出厂</w:t>
      </w:r>
      <w:r>
        <w:rPr>
          <w:rFonts w:ascii="仿宋" w:eastAsia="仿宋" w:hAnsi="仿宋" w:cs="仿宋" w:hint="eastAsia"/>
          <w:sz w:val="24"/>
          <w:szCs w:val="24"/>
        </w:rPr>
        <w:t>5</w:t>
      </w:r>
      <w:r>
        <w:rPr>
          <w:rFonts w:ascii="仿宋" w:eastAsia="仿宋" w:hAnsi="仿宋" w:cs="仿宋" w:hint="eastAsia"/>
          <w:sz w:val="24"/>
          <w:szCs w:val="24"/>
        </w:rPr>
        <w:t>年内保持漆膜完整、无起泡、开裂现</w:t>
      </w:r>
      <w:r>
        <w:rPr>
          <w:rFonts w:ascii="仿宋" w:eastAsia="仿宋" w:hAnsi="仿宋" w:cs="仿宋" w:hint="eastAsia"/>
          <w:sz w:val="24"/>
          <w:szCs w:val="24"/>
        </w:rPr>
        <w:lastRenderedPageBreak/>
        <w:t>象，耐候性能要求在出厂</w:t>
      </w:r>
      <w:r>
        <w:rPr>
          <w:rFonts w:ascii="仿宋" w:eastAsia="仿宋" w:hAnsi="仿宋" w:cs="仿宋" w:hint="eastAsia"/>
          <w:sz w:val="24"/>
          <w:szCs w:val="24"/>
        </w:rPr>
        <w:t>2</w:t>
      </w:r>
      <w:r>
        <w:rPr>
          <w:rFonts w:ascii="仿宋" w:eastAsia="仿宋" w:hAnsi="仿宋" w:cs="仿宋" w:hint="eastAsia"/>
          <w:sz w:val="24"/>
          <w:szCs w:val="24"/>
        </w:rPr>
        <w:t>年内无明显变色，无粉化。在显眼处喷涂“柳州运力”及其商标</w:t>
      </w:r>
      <w:r>
        <w:rPr>
          <w:rFonts w:ascii="仿宋" w:eastAsia="仿宋" w:hAnsi="仿宋" w:cs="仿宋" w:hint="eastAsia"/>
          <w:sz w:val="24"/>
          <w:szCs w:val="24"/>
        </w:rPr>
        <w:t>。</w:t>
      </w:r>
    </w:p>
    <w:p w14:paraId="4634F37C" w14:textId="77777777" w:rsidR="001A6B42" w:rsidRDefault="00044514">
      <w:pPr>
        <w:pStyle w:val="a5"/>
        <w:spacing w:line="360" w:lineRule="auto"/>
        <w:ind w:firstLineChars="200" w:firstLine="480"/>
        <w:rPr>
          <w:rFonts w:ascii="仿宋" w:eastAsia="仿宋" w:hAnsi="仿宋" w:cs="仿宋"/>
          <w:sz w:val="24"/>
        </w:rPr>
      </w:pPr>
      <w:r>
        <w:rPr>
          <w:rFonts w:ascii="仿宋" w:eastAsia="仿宋" w:hAnsi="仿宋" w:cs="仿宋" w:hint="eastAsia"/>
          <w:sz w:val="24"/>
        </w:rPr>
        <w:t xml:space="preserve">2.9. </w:t>
      </w:r>
      <w:r>
        <w:rPr>
          <w:rFonts w:ascii="仿宋" w:eastAsia="仿宋" w:hAnsi="仿宋" w:cs="仿宋" w:hint="eastAsia"/>
          <w:sz w:val="24"/>
        </w:rPr>
        <w:t>设备应符合国家有关安全及法规标准。</w:t>
      </w:r>
    </w:p>
    <w:p w14:paraId="786DB9EE"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 xml:space="preserve">2.10. </w:t>
      </w:r>
      <w:r>
        <w:rPr>
          <w:rFonts w:ascii="仿宋" w:eastAsia="仿宋" w:hAnsi="仿宋" w:cs="仿宋" w:hint="eastAsia"/>
          <w:sz w:val="24"/>
        </w:rPr>
        <w:t>原则上所有电机均采用一级能效电机，</w:t>
      </w:r>
      <w:r>
        <w:rPr>
          <w:rFonts w:ascii="仿宋" w:eastAsia="仿宋" w:hAnsi="仿宋" w:cs="仿宋" w:hint="eastAsia"/>
          <w:b/>
          <w:bCs/>
          <w:sz w:val="24"/>
        </w:rPr>
        <w:t>电机功率＞</w:t>
      </w:r>
      <w:r>
        <w:rPr>
          <w:rFonts w:ascii="仿宋" w:eastAsia="仿宋" w:hAnsi="仿宋" w:cs="仿宋" w:hint="eastAsia"/>
          <w:b/>
          <w:bCs/>
          <w:sz w:val="24"/>
        </w:rPr>
        <w:t>7.5</w:t>
      </w:r>
      <w:r>
        <w:rPr>
          <w:rFonts w:ascii="仿宋" w:eastAsia="仿宋" w:hAnsi="仿宋" w:cs="仿宋"/>
          <w:b/>
          <w:bCs/>
          <w:sz w:val="24"/>
        </w:rPr>
        <w:t>KW</w:t>
      </w:r>
      <w:r>
        <w:rPr>
          <w:rFonts w:ascii="仿宋" w:eastAsia="仿宋" w:hAnsi="仿宋" w:cs="仿宋" w:hint="eastAsia"/>
          <w:b/>
          <w:bCs/>
          <w:sz w:val="24"/>
        </w:rPr>
        <w:t>，必须采用一级能效电机，</w:t>
      </w:r>
      <w:r>
        <w:rPr>
          <w:rFonts w:ascii="仿宋" w:eastAsia="仿宋" w:hAnsi="仿宋" w:cs="仿宋" w:hint="eastAsia"/>
          <w:sz w:val="24"/>
        </w:rPr>
        <w:t>满足国家及地方、行业节能法律法规、能源管理体系标准要求。</w:t>
      </w:r>
    </w:p>
    <w:p w14:paraId="2482D028" w14:textId="77777777" w:rsidR="001A6B42" w:rsidRDefault="00044514">
      <w:pPr>
        <w:spacing w:line="360" w:lineRule="auto"/>
        <w:ind w:firstLineChars="200" w:firstLine="482"/>
        <w:rPr>
          <w:rFonts w:ascii="仿宋" w:eastAsia="仿宋" w:hAnsi="仿宋" w:cs="仿宋"/>
          <w:b/>
          <w:sz w:val="24"/>
        </w:rPr>
      </w:pPr>
      <w:r>
        <w:rPr>
          <w:rFonts w:ascii="仿宋" w:eastAsia="仿宋" w:hAnsi="仿宋" w:cs="仿宋" w:hint="eastAsia"/>
          <w:b/>
          <w:sz w:val="24"/>
        </w:rPr>
        <w:t xml:space="preserve">3. </w:t>
      </w:r>
      <w:r>
        <w:rPr>
          <w:rFonts w:ascii="仿宋" w:eastAsia="仿宋" w:hAnsi="仿宋" w:cs="仿宋" w:hint="eastAsia"/>
          <w:b/>
          <w:sz w:val="24"/>
        </w:rPr>
        <w:t>供货范围</w:t>
      </w:r>
    </w:p>
    <w:p w14:paraId="49784933" w14:textId="77777777" w:rsidR="001A6B42" w:rsidRDefault="00044514">
      <w:pPr>
        <w:tabs>
          <w:tab w:val="left" w:pos="1620"/>
          <w:tab w:val="left" w:pos="1800"/>
        </w:tabs>
        <w:spacing w:line="360" w:lineRule="auto"/>
        <w:ind w:firstLineChars="150" w:firstLine="360"/>
        <w:rPr>
          <w:rFonts w:ascii="仿宋" w:eastAsia="仿宋" w:hAnsi="仿宋" w:cs="仿宋"/>
          <w:sz w:val="24"/>
        </w:rPr>
      </w:pPr>
      <w:r>
        <w:rPr>
          <w:rFonts w:ascii="仿宋" w:eastAsia="仿宋" w:hAnsi="仿宋" w:cs="仿宋" w:hint="eastAsia"/>
          <w:sz w:val="24"/>
        </w:rPr>
        <w:t>供货范围应包括下述内容：</w:t>
      </w:r>
    </w:p>
    <w:p w14:paraId="269D0BFC"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 xml:space="preserve">3.1. </w:t>
      </w:r>
      <w:r>
        <w:rPr>
          <w:rFonts w:ascii="仿宋" w:eastAsia="仿宋" w:hAnsi="仿宋" w:cs="仿宋" w:hint="eastAsia"/>
          <w:sz w:val="24"/>
        </w:rPr>
        <w:t>数控折弯</w:t>
      </w:r>
      <w:proofErr w:type="gramStart"/>
      <w:r>
        <w:rPr>
          <w:rFonts w:ascii="仿宋" w:eastAsia="仿宋" w:hAnsi="仿宋" w:cs="仿宋" w:hint="eastAsia"/>
          <w:sz w:val="24"/>
        </w:rPr>
        <w:t>机</w:t>
      </w:r>
      <w:proofErr w:type="gramEnd"/>
      <w:r>
        <w:rPr>
          <w:rFonts w:ascii="仿宋" w:eastAsia="仿宋" w:hAnsi="仿宋" w:cs="仿宋" w:hint="eastAsia"/>
          <w:sz w:val="24"/>
        </w:rPr>
        <w:t>机床</w:t>
      </w:r>
      <w:r>
        <w:rPr>
          <w:rFonts w:ascii="仿宋" w:eastAsia="仿宋" w:hAnsi="仿宋" w:cs="仿宋" w:hint="eastAsia"/>
          <w:sz w:val="24"/>
        </w:rPr>
        <w:t>2</w:t>
      </w:r>
      <w:r>
        <w:rPr>
          <w:rFonts w:ascii="仿宋" w:eastAsia="仿宋" w:hAnsi="仿宋" w:cs="仿宋" w:hint="eastAsia"/>
          <w:sz w:val="24"/>
        </w:rPr>
        <w:t>套，带前置可移动托架</w:t>
      </w:r>
      <w:r>
        <w:rPr>
          <w:rFonts w:ascii="仿宋" w:eastAsia="仿宋" w:hAnsi="仿宋" w:cs="仿宋" w:hint="eastAsia"/>
          <w:sz w:val="24"/>
        </w:rPr>
        <w:t>2</w:t>
      </w:r>
      <w:r>
        <w:rPr>
          <w:rFonts w:ascii="仿宋" w:eastAsia="仿宋" w:hAnsi="仿宋" w:cs="仿宋" w:hint="eastAsia"/>
          <w:sz w:val="24"/>
        </w:rPr>
        <w:t>整套</w:t>
      </w:r>
      <w:r>
        <w:rPr>
          <w:rFonts w:ascii="仿宋" w:eastAsia="仿宋" w:hAnsi="仿宋" w:cs="仿宋" w:hint="eastAsia"/>
          <w:sz w:val="24"/>
        </w:rPr>
        <w:t>（可移动可拆卸式滚珠输送台）</w:t>
      </w:r>
      <w:r>
        <w:rPr>
          <w:rFonts w:ascii="仿宋" w:eastAsia="仿宋" w:hAnsi="仿宋" w:cs="仿宋" w:hint="eastAsia"/>
          <w:sz w:val="24"/>
        </w:rPr>
        <w:t>，配备操作脚踏开关初次设备运行所需液压油（壳牌</w:t>
      </w:r>
      <w:r>
        <w:rPr>
          <w:rFonts w:ascii="仿宋" w:eastAsia="仿宋" w:hAnsi="仿宋" w:cs="仿宋" w:hint="eastAsia"/>
          <w:sz w:val="24"/>
        </w:rPr>
        <w:t>/</w:t>
      </w:r>
      <w:r>
        <w:rPr>
          <w:rFonts w:ascii="仿宋" w:eastAsia="仿宋" w:hAnsi="仿宋" w:cs="仿宋" w:hint="eastAsia"/>
          <w:sz w:val="24"/>
        </w:rPr>
        <w:t>长城</w:t>
      </w:r>
      <w:r>
        <w:rPr>
          <w:rFonts w:ascii="仿宋" w:eastAsia="仿宋" w:hAnsi="仿宋" w:cs="仿宋" w:hint="eastAsia"/>
          <w:sz w:val="24"/>
        </w:rPr>
        <w:t>/</w:t>
      </w:r>
      <w:r>
        <w:rPr>
          <w:rFonts w:ascii="仿宋" w:eastAsia="仿宋" w:hAnsi="仿宋" w:cs="仿宋" w:hint="eastAsia"/>
          <w:sz w:val="24"/>
        </w:rPr>
        <w:t>美孚）</w:t>
      </w:r>
      <w:r>
        <w:rPr>
          <w:rFonts w:ascii="仿宋" w:eastAsia="仿宋" w:hAnsi="仿宋" w:cs="仿宋" w:hint="eastAsia"/>
          <w:sz w:val="24"/>
        </w:rPr>
        <w:t>,</w:t>
      </w:r>
      <w:r>
        <w:rPr>
          <w:rFonts w:ascii="仿宋" w:eastAsia="仿宋" w:hAnsi="仿宋" w:cs="仿宋" w:hint="eastAsia"/>
          <w:sz w:val="24"/>
        </w:rPr>
        <w:t>专用模具</w:t>
      </w:r>
      <w:r>
        <w:rPr>
          <w:rFonts w:ascii="仿宋" w:eastAsia="仿宋" w:hAnsi="仿宋" w:cs="仿宋" w:hint="eastAsia"/>
          <w:sz w:val="24"/>
        </w:rPr>
        <w:t>2</w:t>
      </w:r>
      <w:r>
        <w:rPr>
          <w:rFonts w:ascii="仿宋" w:eastAsia="仿宋" w:hAnsi="仿宋" w:cs="仿宋" w:hint="eastAsia"/>
          <w:sz w:val="24"/>
        </w:rPr>
        <w:t>套</w:t>
      </w:r>
      <w:r>
        <w:rPr>
          <w:rFonts w:ascii="仿宋" w:eastAsia="仿宋" w:hAnsi="仿宋" w:cs="仿宋" w:hint="eastAsia"/>
          <w:sz w:val="24"/>
        </w:rPr>
        <w:t>,</w:t>
      </w:r>
      <w:r>
        <w:rPr>
          <w:rFonts w:ascii="仿宋" w:eastAsia="仿宋" w:hAnsi="仿宋" w:cs="仿宋" w:hint="eastAsia"/>
          <w:sz w:val="24"/>
        </w:rPr>
        <w:t>及其他维护保养配件。</w:t>
      </w:r>
    </w:p>
    <w:p w14:paraId="71E18FF2" w14:textId="77777777" w:rsidR="001A6B42" w:rsidRDefault="00044514">
      <w:pPr>
        <w:spacing w:line="560" w:lineRule="exact"/>
        <w:rPr>
          <w:rFonts w:ascii="仿宋" w:eastAsia="仿宋" w:hAnsi="仿宋" w:cs="仿宋"/>
          <w:b/>
          <w:bCs/>
          <w:sz w:val="24"/>
        </w:rPr>
      </w:pPr>
      <w:r>
        <w:rPr>
          <w:rFonts w:ascii="仿宋" w:eastAsia="仿宋" w:hAnsi="仿宋" w:cs="仿宋" w:hint="eastAsia"/>
          <w:b/>
          <w:bCs/>
          <w:sz w:val="24"/>
        </w:rPr>
        <w:t>六、工作环境</w:t>
      </w:r>
    </w:p>
    <w:p w14:paraId="755C291A" w14:textId="77777777" w:rsidR="001A6B42" w:rsidRDefault="00044514">
      <w:pPr>
        <w:spacing w:line="360" w:lineRule="auto"/>
        <w:ind w:firstLineChars="200" w:firstLine="480"/>
        <w:rPr>
          <w:rFonts w:ascii="仿宋" w:eastAsia="仿宋" w:hAnsi="仿宋" w:cs="仿宋"/>
          <w:b/>
          <w:bCs/>
          <w:sz w:val="24"/>
        </w:rPr>
      </w:pPr>
      <w:r>
        <w:rPr>
          <w:rFonts w:ascii="仿宋" w:eastAsia="仿宋" w:hAnsi="仿宋" w:cs="仿宋" w:hint="eastAsia"/>
          <w:sz w:val="24"/>
        </w:rPr>
        <w:t xml:space="preserve">1. </w:t>
      </w:r>
      <w:r>
        <w:rPr>
          <w:rFonts w:ascii="仿宋" w:eastAsia="仿宋" w:hAnsi="仿宋" w:cs="仿宋" w:hint="eastAsia"/>
          <w:sz w:val="24"/>
        </w:rPr>
        <w:t>工作环境</w:t>
      </w:r>
    </w:p>
    <w:p w14:paraId="6BA1C3C0"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电源：交流三相电源、</w:t>
      </w:r>
      <w:r>
        <w:rPr>
          <w:rFonts w:ascii="仿宋" w:eastAsia="仿宋" w:hAnsi="仿宋" w:cs="仿宋" w:hint="eastAsia"/>
          <w:sz w:val="24"/>
        </w:rPr>
        <w:t>380V</w:t>
      </w:r>
      <w:r>
        <w:rPr>
          <w:rFonts w:ascii="仿宋" w:eastAsia="仿宋" w:hAnsi="仿宋" w:cs="仿宋" w:hint="eastAsia"/>
          <w:sz w:val="24"/>
        </w:rPr>
        <w:t>±</w:t>
      </w:r>
      <w:r>
        <w:rPr>
          <w:rFonts w:ascii="仿宋" w:eastAsia="仿宋" w:hAnsi="仿宋" w:cs="仿宋" w:hint="eastAsia"/>
          <w:sz w:val="24"/>
        </w:rPr>
        <w:t>5%</w:t>
      </w:r>
      <w:r>
        <w:rPr>
          <w:rFonts w:ascii="仿宋" w:eastAsia="仿宋" w:hAnsi="仿宋" w:cs="仿宋" w:hint="eastAsia"/>
          <w:sz w:val="24"/>
        </w:rPr>
        <w:t>、</w:t>
      </w:r>
      <w:r>
        <w:rPr>
          <w:rFonts w:ascii="仿宋" w:eastAsia="仿宋" w:hAnsi="仿宋" w:cs="仿宋" w:hint="eastAsia"/>
          <w:sz w:val="24"/>
        </w:rPr>
        <w:t>50 Hz</w:t>
      </w:r>
      <w:r>
        <w:rPr>
          <w:rFonts w:ascii="仿宋" w:eastAsia="仿宋" w:hAnsi="仿宋" w:cs="仿宋" w:hint="eastAsia"/>
          <w:sz w:val="24"/>
        </w:rPr>
        <w:t>、</w:t>
      </w:r>
      <w:hyperlink r:id="rId9" w:tgtFrame="https://baike.so.com/doc/_blank" w:history="1">
        <w:r>
          <w:rPr>
            <w:rFonts w:ascii="仿宋" w:eastAsia="仿宋" w:hAnsi="仿宋" w:cs="仿宋" w:hint="eastAsia"/>
            <w:sz w:val="24"/>
          </w:rPr>
          <w:t>中性线</w:t>
        </w:r>
      </w:hyperlink>
      <w:r>
        <w:rPr>
          <w:rFonts w:ascii="仿宋" w:eastAsia="仿宋" w:hAnsi="仿宋" w:cs="仿宋" w:hint="eastAsia"/>
          <w:sz w:val="24"/>
        </w:rPr>
        <w:t>(N</w:t>
      </w:r>
      <w:r>
        <w:rPr>
          <w:rFonts w:ascii="仿宋" w:eastAsia="仿宋" w:hAnsi="仿宋" w:cs="仿宋" w:hint="eastAsia"/>
          <w:sz w:val="24"/>
        </w:rPr>
        <w:t>线</w:t>
      </w:r>
      <w:r>
        <w:rPr>
          <w:rFonts w:ascii="仿宋" w:eastAsia="仿宋" w:hAnsi="仿宋" w:cs="仿宋" w:hint="eastAsia"/>
          <w:sz w:val="24"/>
        </w:rPr>
        <w:t>)</w:t>
      </w:r>
      <w:r>
        <w:rPr>
          <w:rFonts w:ascii="仿宋" w:eastAsia="仿宋" w:hAnsi="仿宋" w:cs="仿宋" w:hint="eastAsia"/>
          <w:sz w:val="24"/>
        </w:rPr>
        <w:t>、地线</w:t>
      </w:r>
      <w:r>
        <w:rPr>
          <w:rFonts w:ascii="仿宋" w:eastAsia="仿宋" w:hAnsi="仿宋" w:cs="仿宋" w:hint="eastAsia"/>
          <w:sz w:val="24"/>
        </w:rPr>
        <w:t>(PE</w:t>
      </w:r>
      <w:r>
        <w:rPr>
          <w:rFonts w:ascii="仿宋" w:eastAsia="仿宋" w:hAnsi="仿宋" w:cs="仿宋" w:hint="eastAsia"/>
          <w:sz w:val="24"/>
        </w:rPr>
        <w:t>线</w:t>
      </w:r>
      <w:r>
        <w:rPr>
          <w:rFonts w:ascii="仿宋" w:eastAsia="仿宋" w:hAnsi="仿宋" w:cs="仿宋" w:hint="eastAsia"/>
          <w:sz w:val="24"/>
        </w:rPr>
        <w:t>)</w:t>
      </w:r>
      <w:r>
        <w:rPr>
          <w:rFonts w:ascii="仿宋" w:eastAsia="仿宋" w:hAnsi="仿宋" w:cs="仿宋" w:hint="eastAsia"/>
          <w:sz w:val="24"/>
        </w:rPr>
        <w:t>。</w:t>
      </w:r>
    </w:p>
    <w:p w14:paraId="37DF9FF3"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环境温度：</w:t>
      </w:r>
      <w:r>
        <w:rPr>
          <w:rFonts w:ascii="仿宋" w:eastAsia="仿宋" w:hAnsi="仿宋" w:cs="仿宋" w:hint="eastAsia"/>
          <w:sz w:val="24"/>
        </w:rPr>
        <w:t>-10</w:t>
      </w:r>
      <w:r>
        <w:rPr>
          <w:rFonts w:ascii="仿宋" w:eastAsia="仿宋" w:hAnsi="仿宋" w:cs="仿宋" w:hint="eastAsia"/>
          <w:sz w:val="24"/>
        </w:rPr>
        <w:t>℃～</w:t>
      </w:r>
      <w:r>
        <w:rPr>
          <w:rFonts w:ascii="仿宋" w:eastAsia="仿宋" w:hAnsi="仿宋" w:cs="仿宋" w:hint="eastAsia"/>
          <w:sz w:val="24"/>
        </w:rPr>
        <w:t>40</w:t>
      </w:r>
      <w:r>
        <w:rPr>
          <w:rFonts w:ascii="仿宋" w:eastAsia="仿宋" w:hAnsi="仿宋" w:cs="仿宋" w:hint="eastAsia"/>
          <w:sz w:val="24"/>
        </w:rPr>
        <w:t>℃。</w:t>
      </w:r>
    </w:p>
    <w:p w14:paraId="19080938"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相对湿度：</w:t>
      </w:r>
      <w:r>
        <w:rPr>
          <w:rFonts w:ascii="仿宋" w:eastAsia="仿宋" w:hAnsi="仿宋" w:cs="仿宋"/>
          <w:sz w:val="24"/>
        </w:rPr>
        <w:t>20-</w:t>
      </w:r>
      <w:r>
        <w:rPr>
          <w:rFonts w:ascii="仿宋" w:eastAsia="仿宋" w:hAnsi="仿宋" w:cs="仿宋" w:hint="eastAsia"/>
          <w:sz w:val="24"/>
        </w:rPr>
        <w:t>95</w:t>
      </w:r>
      <w:r>
        <w:rPr>
          <w:rFonts w:ascii="仿宋" w:eastAsia="仿宋" w:hAnsi="仿宋" w:cs="仿宋"/>
          <w:sz w:val="24"/>
        </w:rPr>
        <w:t>%RH</w:t>
      </w:r>
    </w:p>
    <w:p w14:paraId="645657F2"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工作方式：连续工作。</w:t>
      </w:r>
    </w:p>
    <w:p w14:paraId="5F78DE5E"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空气介质：干净、灰尘少、无有害、无腐蚀性介质。</w:t>
      </w:r>
    </w:p>
    <w:p w14:paraId="3AF794DD" w14:textId="77777777" w:rsidR="001A6B42" w:rsidRDefault="00044514">
      <w:pPr>
        <w:spacing w:line="360" w:lineRule="auto"/>
        <w:ind w:firstLineChars="200" w:firstLine="480"/>
        <w:rPr>
          <w:rFonts w:ascii="仿宋" w:eastAsia="仿宋" w:hAnsi="仿宋" w:cs="仿宋"/>
          <w:sz w:val="24"/>
        </w:rPr>
      </w:pPr>
      <w:r>
        <w:rPr>
          <w:rFonts w:ascii="仿宋" w:eastAsia="仿宋" w:hAnsi="仿宋" w:cs="仿宋" w:hint="eastAsia"/>
          <w:sz w:val="24"/>
        </w:rPr>
        <w:t>海拔高度：</w:t>
      </w:r>
      <w:r>
        <w:rPr>
          <w:rFonts w:ascii="仿宋" w:eastAsia="仿宋" w:hAnsi="仿宋" w:cs="仿宋" w:hint="eastAsia"/>
          <w:sz w:val="24"/>
        </w:rPr>
        <w:t xml:space="preserve">1000 </w:t>
      </w:r>
      <w:r>
        <w:rPr>
          <w:rFonts w:ascii="仿宋" w:eastAsia="仿宋" w:hAnsi="仿宋" w:cs="仿宋" w:hint="eastAsia"/>
          <w:sz w:val="24"/>
        </w:rPr>
        <w:t>米以下</w:t>
      </w:r>
    </w:p>
    <w:p w14:paraId="4716BE86" w14:textId="77777777" w:rsidR="001A6B42" w:rsidRDefault="00044514">
      <w:pPr>
        <w:spacing w:line="360" w:lineRule="auto"/>
        <w:rPr>
          <w:rFonts w:ascii="仿宋" w:eastAsia="仿宋" w:hAnsi="仿宋" w:cs="仿宋"/>
          <w:sz w:val="24"/>
        </w:rPr>
      </w:pPr>
      <w:r>
        <w:rPr>
          <w:rFonts w:ascii="仿宋" w:eastAsia="仿宋" w:hAnsi="仿宋" w:cs="仿宋" w:hint="eastAsia"/>
          <w:b/>
          <w:bCs/>
          <w:sz w:val="24"/>
        </w:rPr>
        <w:t>七、主要技术参数要求</w:t>
      </w:r>
    </w:p>
    <w:p w14:paraId="4E97E528" w14:textId="77777777" w:rsidR="001A6B42" w:rsidRDefault="00044514">
      <w:pPr>
        <w:pStyle w:val="af1"/>
        <w:numPr>
          <w:ilvl w:val="0"/>
          <w:numId w:val="1"/>
        </w:numPr>
        <w:spacing w:line="560" w:lineRule="exact"/>
        <w:ind w:left="0" w:firstLineChars="0" w:firstLine="420"/>
        <w:rPr>
          <w:rFonts w:ascii="仿宋" w:eastAsia="仿宋" w:hAnsi="仿宋" w:cs="仿宋"/>
          <w:b/>
          <w:bCs/>
          <w:sz w:val="24"/>
        </w:rPr>
      </w:pPr>
      <w:r>
        <w:rPr>
          <w:rFonts w:ascii="仿宋" w:eastAsia="仿宋" w:hAnsi="仿宋" w:cs="仿宋" w:hint="eastAsia"/>
          <w:b/>
          <w:bCs/>
          <w:sz w:val="24"/>
        </w:rPr>
        <w:t>机床参数</w:t>
      </w:r>
    </w:p>
    <w:p w14:paraId="343F1E80" w14:textId="77777777" w:rsidR="001A6B42" w:rsidRDefault="001A6B42">
      <w:pPr>
        <w:pStyle w:val="af1"/>
        <w:spacing w:line="560" w:lineRule="exact"/>
        <w:ind w:left="420" w:firstLineChars="0" w:firstLine="0"/>
        <w:rPr>
          <w:rFonts w:ascii="仿宋" w:eastAsia="仿宋" w:hAnsi="仿宋" w:cs="仿宋"/>
          <w:b/>
          <w:bCs/>
          <w:sz w:val="24"/>
        </w:rPr>
      </w:pP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85"/>
        <w:gridCol w:w="148"/>
        <w:gridCol w:w="1322"/>
        <w:gridCol w:w="1319"/>
        <w:gridCol w:w="2794"/>
        <w:gridCol w:w="1469"/>
      </w:tblGrid>
      <w:tr w:rsidR="001A6B42" w14:paraId="281B1E49" w14:textId="77777777">
        <w:trPr>
          <w:cantSplit/>
          <w:trHeight w:val="459"/>
        </w:trPr>
        <w:tc>
          <w:tcPr>
            <w:tcW w:w="517" w:type="pct"/>
            <w:tcBorders>
              <w:top w:val="single" w:sz="4" w:space="0" w:color="auto"/>
              <w:left w:val="single" w:sz="4" w:space="0" w:color="auto"/>
              <w:bottom w:val="single" w:sz="4" w:space="0" w:color="auto"/>
              <w:right w:val="single" w:sz="4" w:space="0" w:color="auto"/>
            </w:tcBorders>
            <w:vAlign w:val="center"/>
          </w:tcPr>
          <w:p w14:paraId="7481EEB6"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序号</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37AFB0A2"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名</w:t>
            </w:r>
            <w:r>
              <w:rPr>
                <w:rFonts w:asciiTheme="minorEastAsia" w:hAnsiTheme="minorEastAsia" w:cstheme="minorEastAsia" w:hint="eastAsia"/>
                <w:sz w:val="24"/>
              </w:rPr>
              <w:t xml:space="preserve">        </w:t>
            </w:r>
            <w:r>
              <w:rPr>
                <w:rFonts w:asciiTheme="minorEastAsia" w:hAnsiTheme="minorEastAsia" w:cstheme="minorEastAsia" w:hint="eastAsia"/>
                <w:sz w:val="24"/>
              </w:rPr>
              <w:t>称</w:t>
            </w:r>
          </w:p>
        </w:tc>
        <w:tc>
          <w:tcPr>
            <w:tcW w:w="774" w:type="pct"/>
            <w:tcBorders>
              <w:top w:val="single" w:sz="4" w:space="0" w:color="auto"/>
              <w:left w:val="single" w:sz="4" w:space="0" w:color="auto"/>
              <w:bottom w:val="single" w:sz="4" w:space="0" w:color="auto"/>
              <w:right w:val="single" w:sz="4" w:space="0" w:color="auto"/>
            </w:tcBorders>
            <w:vAlign w:val="center"/>
          </w:tcPr>
          <w:p w14:paraId="6A17FBB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单位</w:t>
            </w:r>
          </w:p>
        </w:tc>
        <w:tc>
          <w:tcPr>
            <w:tcW w:w="1639" w:type="pct"/>
            <w:tcBorders>
              <w:top w:val="single" w:sz="4" w:space="0" w:color="auto"/>
              <w:left w:val="single" w:sz="4" w:space="0" w:color="auto"/>
              <w:bottom w:val="single" w:sz="4" w:space="0" w:color="auto"/>
              <w:right w:val="single" w:sz="4" w:space="0" w:color="auto"/>
            </w:tcBorders>
            <w:vAlign w:val="center"/>
          </w:tcPr>
          <w:p w14:paraId="35204C2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参数</w:t>
            </w:r>
          </w:p>
        </w:tc>
        <w:tc>
          <w:tcPr>
            <w:tcW w:w="862" w:type="pct"/>
            <w:tcBorders>
              <w:top w:val="single" w:sz="4" w:space="0" w:color="auto"/>
              <w:left w:val="single" w:sz="4" w:space="0" w:color="auto"/>
              <w:bottom w:val="single" w:sz="4" w:space="0" w:color="auto"/>
              <w:right w:val="single" w:sz="4" w:space="0" w:color="auto"/>
            </w:tcBorders>
            <w:vAlign w:val="center"/>
          </w:tcPr>
          <w:p w14:paraId="3317837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备</w:t>
            </w:r>
            <w:r>
              <w:rPr>
                <w:rFonts w:asciiTheme="minorEastAsia" w:hAnsiTheme="minorEastAsia" w:cstheme="minorEastAsia" w:hint="eastAsia"/>
                <w:sz w:val="24"/>
              </w:rPr>
              <w:t xml:space="preserve">     </w:t>
            </w:r>
            <w:r>
              <w:rPr>
                <w:rFonts w:asciiTheme="minorEastAsia" w:hAnsiTheme="minorEastAsia" w:cstheme="minorEastAsia" w:hint="eastAsia"/>
                <w:sz w:val="24"/>
              </w:rPr>
              <w:t>注</w:t>
            </w:r>
          </w:p>
        </w:tc>
      </w:tr>
      <w:tr w:rsidR="001A6B42" w14:paraId="32BAEDFD" w14:textId="77777777">
        <w:trPr>
          <w:cantSplit/>
          <w:trHeight w:val="90"/>
        </w:trPr>
        <w:tc>
          <w:tcPr>
            <w:tcW w:w="517" w:type="pct"/>
            <w:tcBorders>
              <w:top w:val="single" w:sz="4" w:space="0" w:color="auto"/>
              <w:left w:val="single" w:sz="4" w:space="0" w:color="auto"/>
              <w:bottom w:val="single" w:sz="4" w:space="0" w:color="auto"/>
              <w:right w:val="single" w:sz="4" w:space="0" w:color="auto"/>
            </w:tcBorders>
            <w:vAlign w:val="center"/>
          </w:tcPr>
          <w:p w14:paraId="336596E2"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5B5A3710" w14:textId="77777777" w:rsidR="001A6B42" w:rsidRDefault="00044514">
            <w:pPr>
              <w:spacing w:before="100" w:beforeAutospacing="1" w:line="360" w:lineRule="auto"/>
              <w:rPr>
                <w:rFonts w:asciiTheme="minorEastAsia" w:hAnsiTheme="minorEastAsia" w:cstheme="minorEastAsia"/>
                <w:sz w:val="24"/>
              </w:rPr>
            </w:pPr>
            <w:proofErr w:type="gramStart"/>
            <w:r>
              <w:rPr>
                <w:rFonts w:asciiTheme="minorEastAsia" w:hAnsiTheme="minorEastAsia" w:cstheme="minorEastAsia" w:hint="eastAsia"/>
                <w:sz w:val="24"/>
              </w:rPr>
              <w:t>公称力</w:t>
            </w:r>
            <w:proofErr w:type="gramEnd"/>
          </w:p>
        </w:tc>
        <w:tc>
          <w:tcPr>
            <w:tcW w:w="774" w:type="pct"/>
            <w:tcBorders>
              <w:top w:val="single" w:sz="4" w:space="0" w:color="auto"/>
              <w:left w:val="single" w:sz="4" w:space="0" w:color="auto"/>
              <w:bottom w:val="single" w:sz="4" w:space="0" w:color="auto"/>
              <w:right w:val="single" w:sz="4" w:space="0" w:color="auto"/>
            </w:tcBorders>
            <w:vAlign w:val="center"/>
          </w:tcPr>
          <w:p w14:paraId="2EFF4E49"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KN</w:t>
            </w:r>
          </w:p>
        </w:tc>
        <w:tc>
          <w:tcPr>
            <w:tcW w:w="1639" w:type="pct"/>
            <w:tcBorders>
              <w:top w:val="single" w:sz="4" w:space="0" w:color="auto"/>
              <w:left w:val="single" w:sz="4" w:space="0" w:color="auto"/>
              <w:bottom w:val="single" w:sz="4" w:space="0" w:color="auto"/>
              <w:right w:val="single" w:sz="4" w:space="0" w:color="auto"/>
            </w:tcBorders>
            <w:vAlign w:val="center"/>
          </w:tcPr>
          <w:p w14:paraId="136B087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1600</w:t>
            </w:r>
          </w:p>
        </w:tc>
        <w:tc>
          <w:tcPr>
            <w:tcW w:w="862" w:type="pct"/>
            <w:tcBorders>
              <w:top w:val="single" w:sz="4" w:space="0" w:color="auto"/>
              <w:left w:val="single" w:sz="4" w:space="0" w:color="auto"/>
              <w:bottom w:val="single" w:sz="4" w:space="0" w:color="auto"/>
              <w:right w:val="single" w:sz="4" w:space="0" w:color="auto"/>
            </w:tcBorders>
            <w:vAlign w:val="center"/>
          </w:tcPr>
          <w:p w14:paraId="0C30445A" w14:textId="77777777" w:rsidR="001A6B42" w:rsidRDefault="001A6B42">
            <w:pPr>
              <w:pStyle w:val="ad"/>
              <w:widowControl w:val="0"/>
              <w:pBdr>
                <w:bottom w:val="single" w:sz="6" w:space="1" w:color="auto"/>
              </w:pBdr>
              <w:snapToGrid w:val="0"/>
              <w:spacing w:after="0" w:afterAutospacing="0" w:line="360" w:lineRule="auto"/>
              <w:jc w:val="both"/>
              <w:rPr>
                <w:rFonts w:asciiTheme="minorEastAsia" w:hAnsiTheme="minorEastAsia" w:cstheme="minorEastAsia"/>
                <w:kern w:val="2"/>
                <w:sz w:val="24"/>
                <w:szCs w:val="24"/>
                <w:u w:val="single"/>
              </w:rPr>
            </w:pPr>
          </w:p>
        </w:tc>
      </w:tr>
      <w:tr w:rsidR="001A6B42" w14:paraId="0FF164C8" w14:textId="77777777">
        <w:trPr>
          <w:cantSplit/>
          <w:trHeight w:val="387"/>
        </w:trPr>
        <w:tc>
          <w:tcPr>
            <w:tcW w:w="517" w:type="pct"/>
            <w:tcBorders>
              <w:top w:val="single" w:sz="4" w:space="0" w:color="auto"/>
              <w:left w:val="single" w:sz="4" w:space="0" w:color="auto"/>
              <w:bottom w:val="single" w:sz="4" w:space="0" w:color="auto"/>
              <w:right w:val="single" w:sz="4" w:space="0" w:color="auto"/>
            </w:tcBorders>
            <w:vAlign w:val="center"/>
          </w:tcPr>
          <w:p w14:paraId="4848CCB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2</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2BE25F19"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折弯长度</w:t>
            </w:r>
          </w:p>
        </w:tc>
        <w:tc>
          <w:tcPr>
            <w:tcW w:w="774" w:type="pct"/>
            <w:tcBorders>
              <w:top w:val="single" w:sz="4" w:space="0" w:color="auto"/>
              <w:left w:val="single" w:sz="4" w:space="0" w:color="auto"/>
              <w:bottom w:val="single" w:sz="4" w:space="0" w:color="auto"/>
              <w:right w:val="single" w:sz="4" w:space="0" w:color="auto"/>
            </w:tcBorders>
            <w:vAlign w:val="center"/>
          </w:tcPr>
          <w:p w14:paraId="26671B0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5C847FF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3200</w:t>
            </w:r>
          </w:p>
        </w:tc>
        <w:tc>
          <w:tcPr>
            <w:tcW w:w="862" w:type="pct"/>
            <w:tcBorders>
              <w:top w:val="single" w:sz="4" w:space="0" w:color="auto"/>
              <w:left w:val="single" w:sz="4" w:space="0" w:color="auto"/>
              <w:bottom w:val="single" w:sz="4" w:space="0" w:color="auto"/>
              <w:right w:val="single" w:sz="4" w:space="0" w:color="auto"/>
            </w:tcBorders>
            <w:vAlign w:val="center"/>
          </w:tcPr>
          <w:p w14:paraId="622DBE7B"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28E18135" w14:textId="77777777">
        <w:trPr>
          <w:cantSplit/>
          <w:trHeight w:val="434"/>
        </w:trPr>
        <w:tc>
          <w:tcPr>
            <w:tcW w:w="517" w:type="pct"/>
            <w:tcBorders>
              <w:top w:val="single" w:sz="4" w:space="0" w:color="auto"/>
              <w:left w:val="single" w:sz="4" w:space="0" w:color="auto"/>
              <w:bottom w:val="single" w:sz="4" w:space="0" w:color="auto"/>
              <w:right w:val="single" w:sz="4" w:space="0" w:color="auto"/>
            </w:tcBorders>
            <w:vAlign w:val="center"/>
          </w:tcPr>
          <w:p w14:paraId="3AB3F5F1"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3</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24EEFB9D"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立柱间距</w:t>
            </w:r>
          </w:p>
        </w:tc>
        <w:tc>
          <w:tcPr>
            <w:tcW w:w="774" w:type="pct"/>
            <w:tcBorders>
              <w:top w:val="single" w:sz="4" w:space="0" w:color="auto"/>
              <w:left w:val="single" w:sz="4" w:space="0" w:color="auto"/>
              <w:bottom w:val="single" w:sz="4" w:space="0" w:color="auto"/>
              <w:right w:val="single" w:sz="4" w:space="0" w:color="auto"/>
            </w:tcBorders>
            <w:vAlign w:val="center"/>
          </w:tcPr>
          <w:p w14:paraId="7F37806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0F4730B1"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2900</w:t>
            </w:r>
          </w:p>
        </w:tc>
        <w:tc>
          <w:tcPr>
            <w:tcW w:w="862" w:type="pct"/>
            <w:tcBorders>
              <w:top w:val="single" w:sz="4" w:space="0" w:color="auto"/>
              <w:left w:val="single" w:sz="4" w:space="0" w:color="auto"/>
              <w:bottom w:val="single" w:sz="4" w:space="0" w:color="auto"/>
              <w:right w:val="single" w:sz="4" w:space="0" w:color="auto"/>
            </w:tcBorders>
            <w:vAlign w:val="center"/>
          </w:tcPr>
          <w:p w14:paraId="3923AE4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仅供参考</w:t>
            </w:r>
          </w:p>
        </w:tc>
      </w:tr>
      <w:tr w:rsidR="001A6B42" w14:paraId="6573CADB" w14:textId="77777777">
        <w:trPr>
          <w:cantSplit/>
          <w:trHeight w:val="413"/>
        </w:trPr>
        <w:tc>
          <w:tcPr>
            <w:tcW w:w="517" w:type="pct"/>
            <w:tcBorders>
              <w:top w:val="single" w:sz="4" w:space="0" w:color="auto"/>
              <w:left w:val="single" w:sz="4" w:space="0" w:color="auto"/>
              <w:bottom w:val="single" w:sz="4" w:space="0" w:color="auto"/>
              <w:right w:val="single" w:sz="4" w:space="0" w:color="auto"/>
            </w:tcBorders>
            <w:vAlign w:val="center"/>
          </w:tcPr>
          <w:p w14:paraId="6E26968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4</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596AD0A7"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喉口深度</w:t>
            </w:r>
          </w:p>
        </w:tc>
        <w:tc>
          <w:tcPr>
            <w:tcW w:w="774" w:type="pct"/>
            <w:tcBorders>
              <w:top w:val="single" w:sz="4" w:space="0" w:color="auto"/>
              <w:left w:val="single" w:sz="4" w:space="0" w:color="auto"/>
              <w:bottom w:val="single" w:sz="4" w:space="0" w:color="auto"/>
              <w:right w:val="single" w:sz="4" w:space="0" w:color="auto"/>
            </w:tcBorders>
            <w:vAlign w:val="center"/>
          </w:tcPr>
          <w:p w14:paraId="71D3754D"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5847F49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410</w:t>
            </w:r>
          </w:p>
        </w:tc>
        <w:tc>
          <w:tcPr>
            <w:tcW w:w="862" w:type="pct"/>
            <w:tcBorders>
              <w:top w:val="single" w:sz="4" w:space="0" w:color="auto"/>
              <w:left w:val="single" w:sz="4" w:space="0" w:color="auto"/>
              <w:bottom w:val="single" w:sz="4" w:space="0" w:color="auto"/>
              <w:right w:val="single" w:sz="4" w:space="0" w:color="auto"/>
            </w:tcBorders>
            <w:vAlign w:val="center"/>
          </w:tcPr>
          <w:p w14:paraId="5B805618"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仅供参考</w:t>
            </w:r>
          </w:p>
        </w:tc>
      </w:tr>
      <w:tr w:rsidR="001A6B42" w14:paraId="78747C1B" w14:textId="77777777">
        <w:trPr>
          <w:cantSplit/>
          <w:trHeight w:val="433"/>
        </w:trPr>
        <w:tc>
          <w:tcPr>
            <w:tcW w:w="517" w:type="pct"/>
            <w:tcBorders>
              <w:top w:val="single" w:sz="4" w:space="0" w:color="auto"/>
              <w:left w:val="single" w:sz="4" w:space="0" w:color="auto"/>
              <w:bottom w:val="single" w:sz="4" w:space="0" w:color="auto"/>
              <w:right w:val="single" w:sz="4" w:space="0" w:color="auto"/>
            </w:tcBorders>
            <w:vAlign w:val="center"/>
          </w:tcPr>
          <w:p w14:paraId="263A223B"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5</w:t>
            </w:r>
          </w:p>
        </w:tc>
        <w:tc>
          <w:tcPr>
            <w:tcW w:w="343" w:type="pct"/>
            <w:vMerge w:val="restart"/>
            <w:tcBorders>
              <w:top w:val="nil"/>
              <w:left w:val="single" w:sz="4" w:space="0" w:color="auto"/>
              <w:bottom w:val="single" w:sz="4" w:space="0" w:color="auto"/>
              <w:right w:val="single" w:sz="4" w:space="0" w:color="auto"/>
            </w:tcBorders>
            <w:vAlign w:val="center"/>
          </w:tcPr>
          <w:p w14:paraId="1F3FEFC7"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滑块</w:t>
            </w:r>
          </w:p>
          <w:p w14:paraId="72DE5D90"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lastRenderedPageBreak/>
              <w:t>Y</w:t>
            </w:r>
          </w:p>
          <w:p w14:paraId="57B846F6"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轴</w:t>
            </w: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538729B3"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lastRenderedPageBreak/>
              <w:t>返程速度</w:t>
            </w:r>
          </w:p>
        </w:tc>
        <w:tc>
          <w:tcPr>
            <w:tcW w:w="774" w:type="pct"/>
            <w:tcBorders>
              <w:top w:val="single" w:sz="4" w:space="0" w:color="auto"/>
              <w:left w:val="single" w:sz="4" w:space="0" w:color="auto"/>
              <w:bottom w:val="single" w:sz="4" w:space="0" w:color="auto"/>
              <w:right w:val="single" w:sz="4" w:space="0" w:color="auto"/>
            </w:tcBorders>
            <w:vAlign w:val="center"/>
          </w:tcPr>
          <w:p w14:paraId="0357AC2C"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5574B5ED"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145</w:t>
            </w:r>
          </w:p>
        </w:tc>
        <w:tc>
          <w:tcPr>
            <w:tcW w:w="862" w:type="pct"/>
            <w:tcBorders>
              <w:top w:val="single" w:sz="4" w:space="0" w:color="auto"/>
              <w:left w:val="single" w:sz="4" w:space="0" w:color="auto"/>
              <w:bottom w:val="single" w:sz="4" w:space="0" w:color="auto"/>
              <w:right w:val="single" w:sz="4" w:space="0" w:color="auto"/>
            </w:tcBorders>
            <w:vAlign w:val="center"/>
          </w:tcPr>
          <w:p w14:paraId="797429CC"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2BB5E52F" w14:textId="77777777">
        <w:trPr>
          <w:cantSplit/>
          <w:trHeight w:val="411"/>
        </w:trPr>
        <w:tc>
          <w:tcPr>
            <w:tcW w:w="517" w:type="pct"/>
            <w:vMerge w:val="restart"/>
            <w:tcBorders>
              <w:top w:val="nil"/>
              <w:left w:val="single" w:sz="4" w:space="0" w:color="auto"/>
              <w:bottom w:val="single" w:sz="4" w:space="0" w:color="auto"/>
              <w:right w:val="single" w:sz="4" w:space="0" w:color="auto"/>
            </w:tcBorders>
            <w:vAlign w:val="center"/>
          </w:tcPr>
          <w:p w14:paraId="27CA0189"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6</w:t>
            </w:r>
          </w:p>
        </w:tc>
        <w:tc>
          <w:tcPr>
            <w:tcW w:w="343" w:type="pct"/>
            <w:vMerge/>
            <w:tcBorders>
              <w:top w:val="nil"/>
              <w:left w:val="single" w:sz="4" w:space="0" w:color="auto"/>
              <w:bottom w:val="single" w:sz="4" w:space="0" w:color="auto"/>
              <w:right w:val="single" w:sz="4" w:space="0" w:color="auto"/>
            </w:tcBorders>
            <w:vAlign w:val="center"/>
          </w:tcPr>
          <w:p w14:paraId="0BA9A3A3" w14:textId="77777777" w:rsidR="001A6B42" w:rsidRDefault="001A6B42">
            <w:pPr>
              <w:rPr>
                <w:rFonts w:asciiTheme="minorEastAsia" w:hAnsiTheme="minorEastAsia" w:cstheme="minorEastAsia"/>
                <w:sz w:val="20"/>
              </w:rPr>
            </w:pP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05F766E8"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快下速度</w:t>
            </w:r>
          </w:p>
        </w:tc>
        <w:tc>
          <w:tcPr>
            <w:tcW w:w="774" w:type="pct"/>
            <w:tcBorders>
              <w:top w:val="single" w:sz="4" w:space="0" w:color="auto"/>
              <w:left w:val="single" w:sz="4" w:space="0" w:color="auto"/>
              <w:bottom w:val="single" w:sz="4" w:space="0" w:color="auto"/>
              <w:right w:val="single" w:sz="4" w:space="0" w:color="auto"/>
            </w:tcBorders>
            <w:vAlign w:val="center"/>
          </w:tcPr>
          <w:p w14:paraId="7F3378B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mm/s</w:t>
            </w:r>
          </w:p>
        </w:tc>
        <w:tc>
          <w:tcPr>
            <w:tcW w:w="1639" w:type="pct"/>
            <w:tcBorders>
              <w:top w:val="single" w:sz="4" w:space="0" w:color="auto"/>
              <w:left w:val="single" w:sz="4" w:space="0" w:color="auto"/>
              <w:bottom w:val="single" w:sz="4" w:space="0" w:color="auto"/>
              <w:right w:val="single" w:sz="4" w:space="0" w:color="auto"/>
            </w:tcBorders>
            <w:vAlign w:val="center"/>
          </w:tcPr>
          <w:p w14:paraId="74AB0BA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160</w:t>
            </w:r>
          </w:p>
        </w:tc>
        <w:tc>
          <w:tcPr>
            <w:tcW w:w="862" w:type="pct"/>
            <w:tcBorders>
              <w:top w:val="single" w:sz="4" w:space="0" w:color="auto"/>
              <w:left w:val="single" w:sz="4" w:space="0" w:color="auto"/>
              <w:bottom w:val="single" w:sz="4" w:space="0" w:color="auto"/>
              <w:right w:val="single" w:sz="4" w:space="0" w:color="auto"/>
            </w:tcBorders>
            <w:vAlign w:val="center"/>
          </w:tcPr>
          <w:p w14:paraId="60EAD338"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36B652A2" w14:textId="77777777">
        <w:trPr>
          <w:cantSplit/>
          <w:trHeight w:val="430"/>
        </w:trPr>
        <w:tc>
          <w:tcPr>
            <w:tcW w:w="517" w:type="pct"/>
            <w:vMerge/>
            <w:tcBorders>
              <w:top w:val="nil"/>
              <w:left w:val="single" w:sz="4" w:space="0" w:color="auto"/>
              <w:bottom w:val="single" w:sz="4" w:space="0" w:color="auto"/>
              <w:right w:val="single" w:sz="4" w:space="0" w:color="auto"/>
            </w:tcBorders>
            <w:vAlign w:val="center"/>
          </w:tcPr>
          <w:p w14:paraId="7C260DBE" w14:textId="77777777" w:rsidR="001A6B42" w:rsidRDefault="001A6B42">
            <w:pPr>
              <w:rPr>
                <w:rFonts w:asciiTheme="minorEastAsia" w:hAnsiTheme="minorEastAsia" w:cstheme="minorEastAsia"/>
                <w:sz w:val="20"/>
              </w:rPr>
            </w:pPr>
          </w:p>
        </w:tc>
        <w:tc>
          <w:tcPr>
            <w:tcW w:w="343" w:type="pct"/>
            <w:vMerge/>
            <w:tcBorders>
              <w:top w:val="nil"/>
              <w:left w:val="single" w:sz="4" w:space="0" w:color="auto"/>
              <w:bottom w:val="single" w:sz="4" w:space="0" w:color="auto"/>
              <w:right w:val="single" w:sz="4" w:space="0" w:color="auto"/>
            </w:tcBorders>
            <w:vAlign w:val="center"/>
          </w:tcPr>
          <w:p w14:paraId="5AEA31C6" w14:textId="77777777" w:rsidR="001A6B42" w:rsidRDefault="001A6B42">
            <w:pPr>
              <w:rPr>
                <w:rFonts w:asciiTheme="minorEastAsia" w:hAnsiTheme="minorEastAsia" w:cstheme="minorEastAsia"/>
                <w:sz w:val="20"/>
              </w:rPr>
            </w:pP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65846D97"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工作速度</w:t>
            </w:r>
          </w:p>
        </w:tc>
        <w:tc>
          <w:tcPr>
            <w:tcW w:w="774" w:type="pct"/>
            <w:tcBorders>
              <w:top w:val="single" w:sz="4" w:space="0" w:color="auto"/>
              <w:left w:val="single" w:sz="4" w:space="0" w:color="auto"/>
              <w:bottom w:val="single" w:sz="4" w:space="0" w:color="auto"/>
              <w:right w:val="single" w:sz="4" w:space="0" w:color="auto"/>
            </w:tcBorders>
            <w:vAlign w:val="center"/>
          </w:tcPr>
          <w:p w14:paraId="246D32F1"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mm/s</w:t>
            </w:r>
          </w:p>
        </w:tc>
        <w:tc>
          <w:tcPr>
            <w:tcW w:w="1639" w:type="pct"/>
            <w:tcBorders>
              <w:top w:val="single" w:sz="4" w:space="0" w:color="auto"/>
              <w:left w:val="single" w:sz="4" w:space="0" w:color="auto"/>
              <w:bottom w:val="single" w:sz="4" w:space="0" w:color="auto"/>
              <w:right w:val="single" w:sz="4" w:space="0" w:color="auto"/>
            </w:tcBorders>
            <w:vAlign w:val="center"/>
          </w:tcPr>
          <w:p w14:paraId="0C480F69"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11</w:t>
            </w:r>
          </w:p>
        </w:tc>
        <w:tc>
          <w:tcPr>
            <w:tcW w:w="862" w:type="pct"/>
            <w:tcBorders>
              <w:top w:val="single" w:sz="4" w:space="0" w:color="auto"/>
              <w:left w:val="single" w:sz="4" w:space="0" w:color="auto"/>
              <w:bottom w:val="single" w:sz="4" w:space="0" w:color="auto"/>
              <w:right w:val="single" w:sz="4" w:space="0" w:color="auto"/>
            </w:tcBorders>
            <w:vAlign w:val="center"/>
          </w:tcPr>
          <w:p w14:paraId="4383EA0A"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2166507C" w14:textId="77777777">
        <w:trPr>
          <w:cantSplit/>
          <w:trHeight w:val="429"/>
        </w:trPr>
        <w:tc>
          <w:tcPr>
            <w:tcW w:w="517" w:type="pct"/>
            <w:vMerge/>
            <w:tcBorders>
              <w:top w:val="nil"/>
              <w:left w:val="single" w:sz="4" w:space="0" w:color="auto"/>
              <w:bottom w:val="single" w:sz="4" w:space="0" w:color="auto"/>
              <w:right w:val="single" w:sz="4" w:space="0" w:color="auto"/>
            </w:tcBorders>
            <w:vAlign w:val="center"/>
          </w:tcPr>
          <w:p w14:paraId="0B8CD1E5" w14:textId="77777777" w:rsidR="001A6B42" w:rsidRDefault="001A6B42">
            <w:pPr>
              <w:rPr>
                <w:rFonts w:asciiTheme="minorEastAsia" w:hAnsiTheme="minorEastAsia" w:cstheme="minorEastAsia"/>
                <w:sz w:val="20"/>
              </w:rPr>
            </w:pPr>
          </w:p>
        </w:tc>
        <w:tc>
          <w:tcPr>
            <w:tcW w:w="343" w:type="pct"/>
            <w:vMerge/>
            <w:tcBorders>
              <w:top w:val="nil"/>
              <w:left w:val="single" w:sz="4" w:space="0" w:color="auto"/>
              <w:bottom w:val="single" w:sz="4" w:space="0" w:color="auto"/>
              <w:right w:val="single" w:sz="4" w:space="0" w:color="auto"/>
            </w:tcBorders>
            <w:vAlign w:val="center"/>
          </w:tcPr>
          <w:p w14:paraId="345CE4C8" w14:textId="77777777" w:rsidR="001A6B42" w:rsidRDefault="001A6B42">
            <w:pPr>
              <w:rPr>
                <w:rFonts w:asciiTheme="minorEastAsia" w:hAnsiTheme="minorEastAsia" w:cstheme="minorEastAsia"/>
                <w:sz w:val="20"/>
              </w:rPr>
            </w:pP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6AC19509" w14:textId="77777777" w:rsidR="001A6B42" w:rsidRDefault="00044514">
            <w:pPr>
              <w:spacing w:before="100" w:beforeAutospacing="1" w:line="360" w:lineRule="auto"/>
              <w:jc w:val="left"/>
              <w:rPr>
                <w:rFonts w:asciiTheme="minorEastAsia" w:hAnsiTheme="minorEastAsia" w:cstheme="minorEastAsia"/>
                <w:sz w:val="24"/>
              </w:rPr>
            </w:pPr>
            <w:r>
              <w:rPr>
                <w:rFonts w:asciiTheme="minorEastAsia" w:hAnsiTheme="minorEastAsia" w:cstheme="minorEastAsia" w:hint="eastAsia"/>
                <w:sz w:val="24"/>
              </w:rPr>
              <w:t>重复定位精度</w:t>
            </w:r>
          </w:p>
        </w:tc>
        <w:tc>
          <w:tcPr>
            <w:tcW w:w="774" w:type="pct"/>
            <w:tcBorders>
              <w:top w:val="single" w:sz="4" w:space="0" w:color="auto"/>
              <w:left w:val="single" w:sz="4" w:space="0" w:color="auto"/>
              <w:bottom w:val="single" w:sz="4" w:space="0" w:color="auto"/>
              <w:right w:val="single" w:sz="4" w:space="0" w:color="auto"/>
            </w:tcBorders>
            <w:vAlign w:val="center"/>
          </w:tcPr>
          <w:p w14:paraId="1F7F65F2"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7576A910"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0.01</w:t>
            </w:r>
          </w:p>
        </w:tc>
        <w:tc>
          <w:tcPr>
            <w:tcW w:w="862" w:type="pct"/>
            <w:tcBorders>
              <w:top w:val="single" w:sz="4" w:space="0" w:color="auto"/>
              <w:left w:val="single" w:sz="4" w:space="0" w:color="auto"/>
              <w:bottom w:val="single" w:sz="4" w:space="0" w:color="auto"/>
              <w:right w:val="single" w:sz="4" w:space="0" w:color="auto"/>
            </w:tcBorders>
            <w:vAlign w:val="center"/>
          </w:tcPr>
          <w:p w14:paraId="6440B4D6"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5CC0A213" w14:textId="77777777">
        <w:trPr>
          <w:cantSplit/>
          <w:trHeight w:val="407"/>
        </w:trPr>
        <w:tc>
          <w:tcPr>
            <w:tcW w:w="517" w:type="pct"/>
            <w:vMerge/>
            <w:tcBorders>
              <w:top w:val="nil"/>
              <w:left w:val="single" w:sz="4" w:space="0" w:color="auto"/>
              <w:bottom w:val="single" w:sz="4" w:space="0" w:color="auto"/>
              <w:right w:val="single" w:sz="4" w:space="0" w:color="auto"/>
            </w:tcBorders>
            <w:vAlign w:val="center"/>
          </w:tcPr>
          <w:p w14:paraId="6D2A573F" w14:textId="77777777" w:rsidR="001A6B42" w:rsidRDefault="001A6B42">
            <w:pPr>
              <w:rPr>
                <w:rFonts w:asciiTheme="minorEastAsia" w:hAnsiTheme="minorEastAsia" w:cstheme="minorEastAsia"/>
                <w:sz w:val="20"/>
              </w:rPr>
            </w:pPr>
          </w:p>
        </w:tc>
        <w:tc>
          <w:tcPr>
            <w:tcW w:w="343" w:type="pct"/>
            <w:vMerge/>
            <w:tcBorders>
              <w:top w:val="nil"/>
              <w:left w:val="single" w:sz="4" w:space="0" w:color="auto"/>
              <w:bottom w:val="single" w:sz="4" w:space="0" w:color="auto"/>
              <w:right w:val="single" w:sz="4" w:space="0" w:color="auto"/>
            </w:tcBorders>
            <w:vAlign w:val="center"/>
          </w:tcPr>
          <w:p w14:paraId="0C62008E" w14:textId="77777777" w:rsidR="001A6B42" w:rsidRDefault="001A6B42">
            <w:pPr>
              <w:rPr>
                <w:rFonts w:asciiTheme="minorEastAsia" w:hAnsiTheme="minorEastAsia" w:cstheme="minorEastAsia"/>
                <w:sz w:val="20"/>
              </w:rPr>
            </w:pPr>
          </w:p>
        </w:tc>
        <w:tc>
          <w:tcPr>
            <w:tcW w:w="863" w:type="pct"/>
            <w:gridSpan w:val="2"/>
            <w:tcBorders>
              <w:top w:val="single" w:sz="4" w:space="0" w:color="auto"/>
              <w:left w:val="single" w:sz="4" w:space="0" w:color="auto"/>
              <w:bottom w:val="single" w:sz="4" w:space="0" w:color="auto"/>
              <w:right w:val="single" w:sz="4" w:space="0" w:color="auto"/>
            </w:tcBorders>
            <w:vAlign w:val="center"/>
          </w:tcPr>
          <w:p w14:paraId="26BBF405" w14:textId="77777777" w:rsidR="001A6B42" w:rsidRDefault="00044514">
            <w:pPr>
              <w:spacing w:before="100" w:beforeAutospacing="1" w:line="360" w:lineRule="auto"/>
              <w:jc w:val="left"/>
              <w:rPr>
                <w:rFonts w:asciiTheme="minorEastAsia" w:hAnsiTheme="minorEastAsia" w:cstheme="minorEastAsia"/>
                <w:sz w:val="24"/>
              </w:rPr>
            </w:pPr>
            <w:r>
              <w:rPr>
                <w:rFonts w:asciiTheme="minorEastAsia" w:hAnsiTheme="minorEastAsia" w:cstheme="minorEastAsia" w:hint="eastAsia"/>
                <w:sz w:val="24"/>
              </w:rPr>
              <w:t>定位精度</w:t>
            </w:r>
          </w:p>
        </w:tc>
        <w:tc>
          <w:tcPr>
            <w:tcW w:w="774" w:type="pct"/>
            <w:tcBorders>
              <w:top w:val="single" w:sz="4" w:space="0" w:color="auto"/>
              <w:left w:val="single" w:sz="4" w:space="0" w:color="auto"/>
              <w:bottom w:val="single" w:sz="4" w:space="0" w:color="auto"/>
              <w:right w:val="single" w:sz="4" w:space="0" w:color="auto"/>
            </w:tcBorders>
            <w:vAlign w:val="center"/>
          </w:tcPr>
          <w:p w14:paraId="138D32A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2ADC9AB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0.02</w:t>
            </w:r>
          </w:p>
        </w:tc>
        <w:tc>
          <w:tcPr>
            <w:tcW w:w="862" w:type="pct"/>
            <w:tcBorders>
              <w:top w:val="single" w:sz="4" w:space="0" w:color="auto"/>
              <w:left w:val="single" w:sz="4" w:space="0" w:color="auto"/>
              <w:bottom w:val="single" w:sz="4" w:space="0" w:color="auto"/>
              <w:right w:val="single" w:sz="4" w:space="0" w:color="auto"/>
            </w:tcBorders>
            <w:vAlign w:val="center"/>
          </w:tcPr>
          <w:p w14:paraId="6C282FDA"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1419171E" w14:textId="77777777">
        <w:trPr>
          <w:cantSplit/>
          <w:trHeight w:val="426"/>
        </w:trPr>
        <w:tc>
          <w:tcPr>
            <w:tcW w:w="517" w:type="pct"/>
            <w:tcBorders>
              <w:top w:val="single" w:sz="4" w:space="0" w:color="auto"/>
              <w:left w:val="single" w:sz="4" w:space="0" w:color="auto"/>
              <w:bottom w:val="single" w:sz="4" w:space="0" w:color="auto"/>
              <w:right w:val="single" w:sz="4" w:space="0" w:color="auto"/>
            </w:tcBorders>
            <w:vAlign w:val="center"/>
          </w:tcPr>
          <w:p w14:paraId="651691A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7</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2DDFDE29"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工作台高度</w:t>
            </w:r>
          </w:p>
        </w:tc>
        <w:tc>
          <w:tcPr>
            <w:tcW w:w="774" w:type="pct"/>
            <w:tcBorders>
              <w:top w:val="single" w:sz="4" w:space="0" w:color="auto"/>
              <w:left w:val="single" w:sz="4" w:space="0" w:color="auto"/>
              <w:bottom w:val="single" w:sz="4" w:space="0" w:color="auto"/>
              <w:right w:val="single" w:sz="4" w:space="0" w:color="auto"/>
            </w:tcBorders>
            <w:vAlign w:val="center"/>
          </w:tcPr>
          <w:p w14:paraId="005AA0D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2FD918B2"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800</w:t>
            </w:r>
          </w:p>
        </w:tc>
        <w:tc>
          <w:tcPr>
            <w:tcW w:w="862" w:type="pct"/>
            <w:tcBorders>
              <w:top w:val="single" w:sz="4" w:space="0" w:color="auto"/>
              <w:left w:val="single" w:sz="4" w:space="0" w:color="auto"/>
              <w:bottom w:val="single" w:sz="4" w:space="0" w:color="auto"/>
              <w:right w:val="single" w:sz="4" w:space="0" w:color="auto"/>
            </w:tcBorders>
            <w:vAlign w:val="center"/>
          </w:tcPr>
          <w:p w14:paraId="36952E2C"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仅供参考</w:t>
            </w:r>
          </w:p>
        </w:tc>
      </w:tr>
      <w:tr w:rsidR="001A6B42" w14:paraId="1E75634D" w14:textId="77777777">
        <w:trPr>
          <w:cantSplit/>
          <w:trHeight w:val="436"/>
        </w:trPr>
        <w:tc>
          <w:tcPr>
            <w:tcW w:w="517" w:type="pct"/>
            <w:tcBorders>
              <w:top w:val="single" w:sz="4" w:space="0" w:color="auto"/>
              <w:left w:val="single" w:sz="4" w:space="0" w:color="auto"/>
              <w:bottom w:val="single" w:sz="4" w:space="0" w:color="auto"/>
              <w:right w:val="single" w:sz="4" w:space="0" w:color="auto"/>
            </w:tcBorders>
            <w:vAlign w:val="center"/>
          </w:tcPr>
          <w:p w14:paraId="2198982B"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8</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76125AEC"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工作台宽度</w:t>
            </w:r>
          </w:p>
        </w:tc>
        <w:tc>
          <w:tcPr>
            <w:tcW w:w="774" w:type="pct"/>
            <w:tcBorders>
              <w:top w:val="single" w:sz="4" w:space="0" w:color="auto"/>
              <w:left w:val="single" w:sz="4" w:space="0" w:color="auto"/>
              <w:bottom w:val="single" w:sz="4" w:space="0" w:color="auto"/>
              <w:right w:val="single" w:sz="4" w:space="0" w:color="auto"/>
            </w:tcBorders>
            <w:vAlign w:val="center"/>
          </w:tcPr>
          <w:p w14:paraId="3936FD81"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0DA81BC0"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200</w:t>
            </w:r>
          </w:p>
        </w:tc>
        <w:tc>
          <w:tcPr>
            <w:tcW w:w="862" w:type="pct"/>
            <w:tcBorders>
              <w:top w:val="single" w:sz="4" w:space="0" w:color="auto"/>
              <w:left w:val="single" w:sz="4" w:space="0" w:color="auto"/>
              <w:bottom w:val="single" w:sz="4" w:space="0" w:color="auto"/>
              <w:right w:val="single" w:sz="4" w:space="0" w:color="auto"/>
            </w:tcBorders>
            <w:vAlign w:val="center"/>
          </w:tcPr>
          <w:p w14:paraId="053D5F1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仅供参考</w:t>
            </w:r>
          </w:p>
        </w:tc>
      </w:tr>
      <w:tr w:rsidR="001A6B42" w14:paraId="05EE05B7" w14:textId="77777777">
        <w:trPr>
          <w:cantSplit/>
          <w:trHeight w:val="995"/>
        </w:trPr>
        <w:tc>
          <w:tcPr>
            <w:tcW w:w="517" w:type="pct"/>
            <w:tcBorders>
              <w:top w:val="single" w:sz="4" w:space="0" w:color="auto"/>
              <w:left w:val="single" w:sz="4" w:space="0" w:color="auto"/>
              <w:bottom w:val="single" w:sz="4" w:space="0" w:color="auto"/>
              <w:right w:val="single" w:sz="4" w:space="0" w:color="auto"/>
            </w:tcBorders>
            <w:vAlign w:val="center"/>
          </w:tcPr>
          <w:p w14:paraId="186F3D11"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9</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7E868293"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工作台与滑块间最大开启高度</w:t>
            </w:r>
          </w:p>
        </w:tc>
        <w:tc>
          <w:tcPr>
            <w:tcW w:w="774" w:type="pct"/>
            <w:tcBorders>
              <w:top w:val="single" w:sz="4" w:space="0" w:color="auto"/>
              <w:left w:val="single" w:sz="4" w:space="0" w:color="auto"/>
              <w:bottom w:val="single" w:sz="4" w:space="0" w:color="auto"/>
              <w:right w:val="single" w:sz="4" w:space="0" w:color="auto"/>
            </w:tcBorders>
            <w:vAlign w:val="center"/>
          </w:tcPr>
          <w:p w14:paraId="094C3399"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4B64212A"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470</w:t>
            </w:r>
          </w:p>
        </w:tc>
        <w:tc>
          <w:tcPr>
            <w:tcW w:w="862" w:type="pct"/>
            <w:tcBorders>
              <w:top w:val="single" w:sz="4" w:space="0" w:color="auto"/>
              <w:left w:val="single" w:sz="4" w:space="0" w:color="auto"/>
              <w:bottom w:val="single" w:sz="4" w:space="0" w:color="auto"/>
              <w:right w:val="single" w:sz="4" w:space="0" w:color="auto"/>
            </w:tcBorders>
            <w:vAlign w:val="center"/>
          </w:tcPr>
          <w:p w14:paraId="5B59250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仅供参考</w:t>
            </w:r>
          </w:p>
        </w:tc>
      </w:tr>
      <w:tr w:rsidR="001A6B42" w14:paraId="56A90875" w14:textId="77777777">
        <w:trPr>
          <w:cantSplit/>
          <w:trHeight w:val="506"/>
        </w:trPr>
        <w:tc>
          <w:tcPr>
            <w:tcW w:w="517" w:type="pct"/>
            <w:tcBorders>
              <w:top w:val="single" w:sz="4" w:space="0" w:color="auto"/>
              <w:left w:val="single" w:sz="4" w:space="0" w:color="auto"/>
              <w:bottom w:val="single" w:sz="4" w:space="0" w:color="auto"/>
              <w:right w:val="single" w:sz="4" w:space="0" w:color="auto"/>
            </w:tcBorders>
            <w:vAlign w:val="center"/>
          </w:tcPr>
          <w:p w14:paraId="175DE93E"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10</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08C9A600"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主电机功率</w:t>
            </w:r>
          </w:p>
        </w:tc>
        <w:tc>
          <w:tcPr>
            <w:tcW w:w="774" w:type="pct"/>
            <w:tcBorders>
              <w:top w:val="single" w:sz="4" w:space="0" w:color="auto"/>
              <w:left w:val="single" w:sz="4" w:space="0" w:color="auto"/>
              <w:bottom w:val="single" w:sz="4" w:space="0" w:color="auto"/>
              <w:right w:val="single" w:sz="4" w:space="0" w:color="auto"/>
            </w:tcBorders>
            <w:vAlign w:val="center"/>
          </w:tcPr>
          <w:p w14:paraId="3AF20380"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KW</w:t>
            </w:r>
          </w:p>
        </w:tc>
        <w:tc>
          <w:tcPr>
            <w:tcW w:w="1639" w:type="pct"/>
            <w:tcBorders>
              <w:top w:val="single" w:sz="4" w:space="0" w:color="auto"/>
              <w:left w:val="single" w:sz="4" w:space="0" w:color="auto"/>
              <w:bottom w:val="single" w:sz="4" w:space="0" w:color="auto"/>
              <w:right w:val="single" w:sz="4" w:space="0" w:color="auto"/>
            </w:tcBorders>
            <w:vAlign w:val="center"/>
          </w:tcPr>
          <w:p w14:paraId="717D137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w:t>
            </w:r>
          </w:p>
        </w:tc>
        <w:tc>
          <w:tcPr>
            <w:tcW w:w="862" w:type="pct"/>
            <w:tcBorders>
              <w:top w:val="single" w:sz="4" w:space="0" w:color="auto"/>
              <w:left w:val="single" w:sz="4" w:space="0" w:color="auto"/>
              <w:bottom w:val="single" w:sz="4" w:space="0" w:color="auto"/>
              <w:right w:val="single" w:sz="4" w:space="0" w:color="auto"/>
            </w:tcBorders>
            <w:vAlign w:val="center"/>
          </w:tcPr>
          <w:p w14:paraId="6661F2B5"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sz w:val="24"/>
              </w:rPr>
              <w:t>一级能效</w:t>
            </w:r>
          </w:p>
        </w:tc>
      </w:tr>
      <w:tr w:rsidR="001A6B42" w14:paraId="45160E15" w14:textId="77777777">
        <w:trPr>
          <w:cantSplit/>
          <w:trHeight w:val="417"/>
        </w:trPr>
        <w:tc>
          <w:tcPr>
            <w:tcW w:w="517" w:type="pct"/>
            <w:tcBorders>
              <w:top w:val="single" w:sz="4" w:space="0" w:color="auto"/>
              <w:left w:val="single" w:sz="4" w:space="0" w:color="auto"/>
              <w:bottom w:val="single" w:sz="4" w:space="0" w:color="auto"/>
              <w:right w:val="single" w:sz="4" w:space="0" w:color="auto"/>
            </w:tcBorders>
            <w:vAlign w:val="center"/>
          </w:tcPr>
          <w:p w14:paraId="2DB65044"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1</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4631F96C" w14:textId="77777777" w:rsidR="001A6B42" w:rsidRDefault="00044514">
            <w:pPr>
              <w:spacing w:before="100" w:beforeAutospacing="1" w:line="360" w:lineRule="auto"/>
              <w:rPr>
                <w:rFonts w:asciiTheme="minorEastAsia" w:hAnsiTheme="minorEastAsia" w:cstheme="minorEastAsia"/>
                <w:sz w:val="24"/>
              </w:rPr>
            </w:pPr>
            <w:r>
              <w:rPr>
                <w:rFonts w:asciiTheme="minorEastAsia" w:hAnsiTheme="minorEastAsia" w:cstheme="minorEastAsia" w:hint="eastAsia"/>
                <w:bCs/>
                <w:sz w:val="24"/>
              </w:rPr>
              <w:t>补偿方式</w:t>
            </w:r>
          </w:p>
        </w:tc>
        <w:tc>
          <w:tcPr>
            <w:tcW w:w="774" w:type="pct"/>
            <w:tcBorders>
              <w:top w:val="single" w:sz="4" w:space="0" w:color="auto"/>
              <w:left w:val="single" w:sz="4" w:space="0" w:color="auto"/>
              <w:bottom w:val="single" w:sz="4" w:space="0" w:color="auto"/>
              <w:right w:val="single" w:sz="4" w:space="0" w:color="auto"/>
            </w:tcBorders>
            <w:vAlign w:val="center"/>
          </w:tcPr>
          <w:p w14:paraId="063A9155" w14:textId="77777777" w:rsidR="001A6B42" w:rsidRDefault="001A6B42">
            <w:pPr>
              <w:spacing w:before="100" w:beforeAutospacing="1" w:line="360" w:lineRule="auto"/>
              <w:jc w:val="center"/>
              <w:rPr>
                <w:rFonts w:asciiTheme="minorEastAsia" w:hAnsiTheme="minorEastAsia" w:cstheme="minorEastAsia"/>
                <w:sz w:val="24"/>
              </w:rPr>
            </w:pPr>
          </w:p>
        </w:tc>
        <w:tc>
          <w:tcPr>
            <w:tcW w:w="1639" w:type="pct"/>
            <w:tcBorders>
              <w:top w:val="single" w:sz="4" w:space="0" w:color="auto"/>
              <w:left w:val="single" w:sz="4" w:space="0" w:color="auto"/>
              <w:bottom w:val="single" w:sz="4" w:space="0" w:color="auto"/>
              <w:right w:val="single" w:sz="4" w:space="0" w:color="auto"/>
            </w:tcBorders>
            <w:vAlign w:val="center"/>
          </w:tcPr>
          <w:p w14:paraId="0FE62F5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机械补偿</w:t>
            </w:r>
          </w:p>
        </w:tc>
        <w:tc>
          <w:tcPr>
            <w:tcW w:w="862" w:type="pct"/>
            <w:tcBorders>
              <w:top w:val="single" w:sz="4" w:space="0" w:color="auto"/>
              <w:left w:val="single" w:sz="4" w:space="0" w:color="auto"/>
              <w:bottom w:val="single" w:sz="4" w:space="0" w:color="auto"/>
              <w:right w:val="single" w:sz="4" w:space="0" w:color="auto"/>
            </w:tcBorders>
            <w:vAlign w:val="center"/>
          </w:tcPr>
          <w:p w14:paraId="0CB2DEB2"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2A8ED957" w14:textId="77777777">
        <w:trPr>
          <w:cantSplit/>
          <w:trHeight w:val="437"/>
        </w:trPr>
        <w:tc>
          <w:tcPr>
            <w:tcW w:w="517" w:type="pct"/>
            <w:tcBorders>
              <w:top w:val="single" w:sz="4" w:space="0" w:color="auto"/>
              <w:left w:val="single" w:sz="4" w:space="0" w:color="auto"/>
              <w:bottom w:val="single" w:sz="4" w:space="0" w:color="auto"/>
              <w:right w:val="single" w:sz="4" w:space="0" w:color="auto"/>
            </w:tcBorders>
            <w:vAlign w:val="center"/>
          </w:tcPr>
          <w:p w14:paraId="7A27170A"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2</w:t>
            </w:r>
          </w:p>
        </w:tc>
        <w:tc>
          <w:tcPr>
            <w:tcW w:w="1206" w:type="pct"/>
            <w:gridSpan w:val="3"/>
            <w:tcBorders>
              <w:top w:val="single" w:sz="4" w:space="0" w:color="auto"/>
              <w:left w:val="single" w:sz="4" w:space="0" w:color="auto"/>
              <w:bottom w:val="single" w:sz="4" w:space="0" w:color="auto"/>
              <w:right w:val="single" w:sz="4" w:space="0" w:color="auto"/>
            </w:tcBorders>
            <w:vAlign w:val="center"/>
          </w:tcPr>
          <w:p w14:paraId="48ABCB8D" w14:textId="77777777" w:rsidR="001A6B42" w:rsidRDefault="00044514">
            <w:pPr>
              <w:spacing w:before="100" w:beforeAutospacing="1" w:line="360" w:lineRule="auto"/>
              <w:rPr>
                <w:rFonts w:asciiTheme="minorEastAsia" w:hAnsiTheme="minorEastAsia" w:cstheme="minorEastAsia"/>
                <w:bCs/>
                <w:sz w:val="24"/>
              </w:rPr>
            </w:pPr>
            <w:r>
              <w:rPr>
                <w:rFonts w:asciiTheme="minorEastAsia" w:hAnsiTheme="minorEastAsia" w:cstheme="minorEastAsia" w:hint="eastAsia"/>
                <w:bCs/>
                <w:sz w:val="24"/>
              </w:rPr>
              <w:t>控制轴数</w:t>
            </w:r>
          </w:p>
        </w:tc>
        <w:tc>
          <w:tcPr>
            <w:tcW w:w="774" w:type="pct"/>
            <w:tcBorders>
              <w:top w:val="single" w:sz="4" w:space="0" w:color="auto"/>
              <w:left w:val="single" w:sz="4" w:space="0" w:color="auto"/>
              <w:bottom w:val="single" w:sz="4" w:space="0" w:color="auto"/>
              <w:right w:val="single" w:sz="4" w:space="0" w:color="auto"/>
            </w:tcBorders>
            <w:vAlign w:val="center"/>
          </w:tcPr>
          <w:p w14:paraId="01ACAFE0"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轴</w:t>
            </w:r>
          </w:p>
        </w:tc>
        <w:tc>
          <w:tcPr>
            <w:tcW w:w="1639" w:type="pct"/>
            <w:tcBorders>
              <w:top w:val="single" w:sz="4" w:space="0" w:color="auto"/>
              <w:left w:val="single" w:sz="4" w:space="0" w:color="auto"/>
              <w:bottom w:val="single" w:sz="4" w:space="0" w:color="auto"/>
              <w:right w:val="single" w:sz="4" w:space="0" w:color="auto"/>
            </w:tcBorders>
            <w:vAlign w:val="center"/>
          </w:tcPr>
          <w:p w14:paraId="58E3DB12"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4+1</w:t>
            </w:r>
          </w:p>
        </w:tc>
        <w:tc>
          <w:tcPr>
            <w:tcW w:w="862" w:type="pct"/>
            <w:tcBorders>
              <w:top w:val="single" w:sz="4" w:space="0" w:color="auto"/>
              <w:left w:val="single" w:sz="4" w:space="0" w:color="auto"/>
              <w:bottom w:val="single" w:sz="4" w:space="0" w:color="auto"/>
              <w:right w:val="single" w:sz="4" w:space="0" w:color="auto"/>
            </w:tcBorders>
            <w:vAlign w:val="center"/>
          </w:tcPr>
          <w:p w14:paraId="3858324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color w:val="000000"/>
              </w:rPr>
              <w:t>Y1</w:t>
            </w:r>
            <w:r>
              <w:rPr>
                <w:rFonts w:asciiTheme="minorEastAsia" w:hAnsiTheme="minorEastAsia" w:cstheme="minorEastAsia" w:hint="eastAsia"/>
                <w:color w:val="000000"/>
              </w:rPr>
              <w:t>、</w:t>
            </w:r>
            <w:r>
              <w:rPr>
                <w:rFonts w:asciiTheme="minorEastAsia" w:hAnsiTheme="minorEastAsia" w:cstheme="minorEastAsia" w:hint="eastAsia"/>
                <w:color w:val="000000"/>
              </w:rPr>
              <w:t>Y2</w:t>
            </w:r>
            <w:r>
              <w:rPr>
                <w:rFonts w:asciiTheme="minorEastAsia" w:hAnsiTheme="minorEastAsia" w:cstheme="minorEastAsia" w:hint="eastAsia"/>
                <w:color w:val="000000"/>
              </w:rPr>
              <w:t>、</w:t>
            </w:r>
            <w:r>
              <w:rPr>
                <w:rFonts w:asciiTheme="minorEastAsia" w:hAnsiTheme="minorEastAsia" w:cstheme="minorEastAsia" w:hint="eastAsia"/>
                <w:color w:val="000000"/>
              </w:rPr>
              <w:t>X</w:t>
            </w:r>
            <w:r>
              <w:rPr>
                <w:rFonts w:asciiTheme="minorEastAsia" w:hAnsiTheme="minorEastAsia" w:cstheme="minorEastAsia" w:hint="eastAsia"/>
                <w:color w:val="000000"/>
              </w:rPr>
              <w:t>、</w:t>
            </w:r>
            <w:r>
              <w:rPr>
                <w:rFonts w:asciiTheme="minorEastAsia" w:hAnsiTheme="minorEastAsia" w:cstheme="minorEastAsia" w:hint="eastAsia"/>
                <w:color w:val="000000"/>
              </w:rPr>
              <w:t>R</w:t>
            </w:r>
            <w:r>
              <w:rPr>
                <w:rFonts w:asciiTheme="minorEastAsia" w:hAnsiTheme="minorEastAsia" w:cstheme="minorEastAsia" w:hint="eastAsia"/>
                <w:color w:val="000000"/>
              </w:rPr>
              <w:t>、</w:t>
            </w:r>
            <w:r>
              <w:rPr>
                <w:rFonts w:asciiTheme="minorEastAsia" w:hAnsiTheme="minorEastAsia" w:cstheme="minorEastAsia" w:hint="eastAsia"/>
                <w:color w:val="000000"/>
              </w:rPr>
              <w:t>V</w:t>
            </w:r>
          </w:p>
        </w:tc>
      </w:tr>
      <w:tr w:rsidR="001A6B42" w14:paraId="05977809" w14:textId="77777777">
        <w:trPr>
          <w:cantSplit/>
          <w:trHeight w:val="414"/>
        </w:trPr>
        <w:tc>
          <w:tcPr>
            <w:tcW w:w="517" w:type="pct"/>
            <w:vMerge w:val="restart"/>
            <w:tcBorders>
              <w:top w:val="nil"/>
              <w:left w:val="single" w:sz="4" w:space="0" w:color="auto"/>
              <w:bottom w:val="single" w:sz="4" w:space="0" w:color="auto"/>
              <w:right w:val="single" w:sz="4" w:space="0" w:color="auto"/>
            </w:tcBorders>
            <w:vAlign w:val="center"/>
          </w:tcPr>
          <w:p w14:paraId="4534B3E0"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3</w:t>
            </w:r>
          </w:p>
        </w:tc>
        <w:tc>
          <w:tcPr>
            <w:tcW w:w="430" w:type="pct"/>
            <w:gridSpan w:val="2"/>
            <w:vMerge w:val="restart"/>
            <w:tcBorders>
              <w:top w:val="nil"/>
              <w:left w:val="single" w:sz="4" w:space="0" w:color="auto"/>
              <w:bottom w:val="single" w:sz="4" w:space="0" w:color="auto"/>
              <w:right w:val="single" w:sz="4" w:space="0" w:color="auto"/>
            </w:tcBorders>
            <w:vAlign w:val="center"/>
          </w:tcPr>
          <w:p w14:paraId="11E566FA"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后</w:t>
            </w:r>
          </w:p>
          <w:p w14:paraId="28AC4D0E" w14:textId="77777777" w:rsidR="001A6B42" w:rsidRDefault="00044514">
            <w:pPr>
              <w:spacing w:before="100" w:beforeAutospacing="1" w:line="360" w:lineRule="auto"/>
              <w:jc w:val="center"/>
              <w:rPr>
                <w:rFonts w:asciiTheme="minorEastAsia" w:hAnsiTheme="minorEastAsia" w:cstheme="minorEastAsia"/>
                <w:sz w:val="24"/>
              </w:rPr>
            </w:pPr>
            <w:proofErr w:type="gramStart"/>
            <w:r>
              <w:rPr>
                <w:rFonts w:asciiTheme="minorEastAsia" w:hAnsiTheme="minorEastAsia" w:cstheme="minorEastAsia" w:hint="eastAsia"/>
                <w:sz w:val="24"/>
              </w:rPr>
              <w:t>档</w:t>
            </w:r>
            <w:proofErr w:type="gramEnd"/>
          </w:p>
          <w:p w14:paraId="7514C974"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料</w:t>
            </w:r>
          </w:p>
          <w:p w14:paraId="39817043"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X</w:t>
            </w:r>
          </w:p>
          <w:p w14:paraId="35BC7D6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轴</w:t>
            </w:r>
          </w:p>
        </w:tc>
        <w:tc>
          <w:tcPr>
            <w:tcW w:w="776" w:type="pct"/>
            <w:tcBorders>
              <w:top w:val="single" w:sz="4" w:space="0" w:color="auto"/>
              <w:left w:val="single" w:sz="4" w:space="0" w:color="auto"/>
              <w:bottom w:val="single" w:sz="4" w:space="0" w:color="auto"/>
              <w:right w:val="single" w:sz="4" w:space="0" w:color="auto"/>
            </w:tcBorders>
            <w:vAlign w:val="center"/>
          </w:tcPr>
          <w:p w14:paraId="1B23A1B3"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行程</w:t>
            </w:r>
          </w:p>
        </w:tc>
        <w:tc>
          <w:tcPr>
            <w:tcW w:w="774" w:type="pct"/>
            <w:tcBorders>
              <w:top w:val="single" w:sz="4" w:space="0" w:color="auto"/>
              <w:left w:val="single" w:sz="4" w:space="0" w:color="auto"/>
              <w:bottom w:val="single" w:sz="4" w:space="0" w:color="auto"/>
              <w:right w:val="single" w:sz="4" w:space="0" w:color="auto"/>
            </w:tcBorders>
            <w:vAlign w:val="center"/>
          </w:tcPr>
          <w:p w14:paraId="40FF1C3B"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15EAD2DC"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500</w:t>
            </w:r>
          </w:p>
        </w:tc>
        <w:tc>
          <w:tcPr>
            <w:tcW w:w="862" w:type="pct"/>
            <w:tcBorders>
              <w:top w:val="single" w:sz="4" w:space="0" w:color="auto"/>
              <w:left w:val="single" w:sz="4" w:space="0" w:color="auto"/>
              <w:bottom w:val="single" w:sz="4" w:space="0" w:color="auto"/>
              <w:right w:val="single" w:sz="4" w:space="0" w:color="auto"/>
            </w:tcBorders>
            <w:vAlign w:val="center"/>
          </w:tcPr>
          <w:p w14:paraId="6CA80A13"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5F816A15" w14:textId="77777777">
        <w:trPr>
          <w:cantSplit/>
          <w:trHeight w:val="435"/>
        </w:trPr>
        <w:tc>
          <w:tcPr>
            <w:tcW w:w="517" w:type="pct"/>
            <w:vMerge/>
            <w:tcBorders>
              <w:top w:val="nil"/>
              <w:left w:val="single" w:sz="4" w:space="0" w:color="auto"/>
              <w:bottom w:val="single" w:sz="4" w:space="0" w:color="auto"/>
              <w:right w:val="single" w:sz="4" w:space="0" w:color="auto"/>
            </w:tcBorders>
            <w:vAlign w:val="center"/>
          </w:tcPr>
          <w:p w14:paraId="1EE4B1EF" w14:textId="77777777" w:rsidR="001A6B42" w:rsidRDefault="001A6B42">
            <w:pPr>
              <w:rPr>
                <w:rFonts w:asciiTheme="minorEastAsia" w:hAnsiTheme="minorEastAsia" w:cstheme="minorEastAsia"/>
                <w:sz w:val="20"/>
              </w:rPr>
            </w:pPr>
          </w:p>
        </w:tc>
        <w:tc>
          <w:tcPr>
            <w:tcW w:w="430" w:type="pct"/>
            <w:gridSpan w:val="2"/>
            <w:vMerge/>
            <w:tcBorders>
              <w:top w:val="nil"/>
              <w:left w:val="single" w:sz="4" w:space="0" w:color="auto"/>
              <w:bottom w:val="single" w:sz="4" w:space="0" w:color="auto"/>
              <w:right w:val="single" w:sz="4" w:space="0" w:color="auto"/>
            </w:tcBorders>
            <w:vAlign w:val="center"/>
          </w:tcPr>
          <w:p w14:paraId="468AEE4C" w14:textId="77777777" w:rsidR="001A6B42" w:rsidRDefault="001A6B42">
            <w:pPr>
              <w:rPr>
                <w:rFonts w:asciiTheme="minorEastAsia" w:hAnsiTheme="minorEastAsia" w:cstheme="minorEastAsia"/>
                <w:sz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5AE4B698"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最大速度</w:t>
            </w:r>
          </w:p>
        </w:tc>
        <w:tc>
          <w:tcPr>
            <w:tcW w:w="774" w:type="pct"/>
            <w:tcBorders>
              <w:top w:val="single" w:sz="4" w:space="0" w:color="auto"/>
              <w:left w:val="single" w:sz="4" w:space="0" w:color="auto"/>
              <w:bottom w:val="single" w:sz="4" w:space="0" w:color="auto"/>
              <w:right w:val="single" w:sz="4" w:space="0" w:color="auto"/>
            </w:tcBorders>
            <w:vAlign w:val="center"/>
          </w:tcPr>
          <w:p w14:paraId="133DCF0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mm/s</w:t>
            </w:r>
          </w:p>
        </w:tc>
        <w:tc>
          <w:tcPr>
            <w:tcW w:w="1639" w:type="pct"/>
            <w:tcBorders>
              <w:top w:val="single" w:sz="4" w:space="0" w:color="auto"/>
              <w:left w:val="single" w:sz="4" w:space="0" w:color="auto"/>
              <w:bottom w:val="single" w:sz="4" w:space="0" w:color="auto"/>
              <w:right w:val="single" w:sz="4" w:space="0" w:color="auto"/>
            </w:tcBorders>
            <w:vAlign w:val="center"/>
          </w:tcPr>
          <w:p w14:paraId="453BB893"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400</w:t>
            </w:r>
          </w:p>
        </w:tc>
        <w:tc>
          <w:tcPr>
            <w:tcW w:w="862" w:type="pct"/>
            <w:tcBorders>
              <w:top w:val="single" w:sz="4" w:space="0" w:color="auto"/>
              <w:left w:val="single" w:sz="4" w:space="0" w:color="auto"/>
              <w:bottom w:val="single" w:sz="4" w:space="0" w:color="auto"/>
              <w:right w:val="single" w:sz="4" w:space="0" w:color="auto"/>
            </w:tcBorders>
            <w:vAlign w:val="center"/>
          </w:tcPr>
          <w:p w14:paraId="1F24BD5D"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1CC371C0" w14:textId="77777777">
        <w:trPr>
          <w:cantSplit/>
          <w:trHeight w:val="413"/>
        </w:trPr>
        <w:tc>
          <w:tcPr>
            <w:tcW w:w="517" w:type="pct"/>
            <w:vMerge/>
            <w:tcBorders>
              <w:top w:val="nil"/>
              <w:left w:val="single" w:sz="4" w:space="0" w:color="auto"/>
              <w:bottom w:val="single" w:sz="4" w:space="0" w:color="auto"/>
              <w:right w:val="single" w:sz="4" w:space="0" w:color="auto"/>
            </w:tcBorders>
            <w:vAlign w:val="center"/>
          </w:tcPr>
          <w:p w14:paraId="02CF848B" w14:textId="77777777" w:rsidR="001A6B42" w:rsidRDefault="001A6B42">
            <w:pPr>
              <w:rPr>
                <w:rFonts w:asciiTheme="minorEastAsia" w:hAnsiTheme="minorEastAsia" w:cstheme="minorEastAsia"/>
                <w:sz w:val="20"/>
              </w:rPr>
            </w:pPr>
          </w:p>
        </w:tc>
        <w:tc>
          <w:tcPr>
            <w:tcW w:w="430" w:type="pct"/>
            <w:gridSpan w:val="2"/>
            <w:vMerge/>
            <w:tcBorders>
              <w:top w:val="nil"/>
              <w:left w:val="single" w:sz="4" w:space="0" w:color="auto"/>
              <w:bottom w:val="single" w:sz="4" w:space="0" w:color="auto"/>
              <w:right w:val="single" w:sz="4" w:space="0" w:color="auto"/>
            </w:tcBorders>
            <w:vAlign w:val="center"/>
          </w:tcPr>
          <w:p w14:paraId="6E1C84F6" w14:textId="77777777" w:rsidR="001A6B42" w:rsidRDefault="001A6B42">
            <w:pPr>
              <w:rPr>
                <w:rFonts w:asciiTheme="minorEastAsia" w:hAnsiTheme="minorEastAsia" w:cstheme="minorEastAsia"/>
                <w:sz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5725C19C"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重复定位精度</w:t>
            </w:r>
          </w:p>
        </w:tc>
        <w:tc>
          <w:tcPr>
            <w:tcW w:w="774" w:type="pct"/>
            <w:tcBorders>
              <w:top w:val="single" w:sz="4" w:space="0" w:color="auto"/>
              <w:left w:val="single" w:sz="4" w:space="0" w:color="auto"/>
              <w:bottom w:val="single" w:sz="4" w:space="0" w:color="auto"/>
              <w:right w:val="single" w:sz="4" w:space="0" w:color="auto"/>
            </w:tcBorders>
            <w:vAlign w:val="center"/>
          </w:tcPr>
          <w:p w14:paraId="5E81725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270C1FF7"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0.02</w:t>
            </w:r>
          </w:p>
        </w:tc>
        <w:tc>
          <w:tcPr>
            <w:tcW w:w="862" w:type="pct"/>
            <w:tcBorders>
              <w:top w:val="single" w:sz="4" w:space="0" w:color="auto"/>
              <w:left w:val="single" w:sz="4" w:space="0" w:color="auto"/>
              <w:bottom w:val="single" w:sz="4" w:space="0" w:color="auto"/>
              <w:right w:val="single" w:sz="4" w:space="0" w:color="auto"/>
            </w:tcBorders>
            <w:vAlign w:val="center"/>
          </w:tcPr>
          <w:p w14:paraId="17330E97"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2EE4D48C" w14:textId="77777777">
        <w:trPr>
          <w:cantSplit/>
          <w:trHeight w:val="570"/>
        </w:trPr>
        <w:tc>
          <w:tcPr>
            <w:tcW w:w="517" w:type="pct"/>
            <w:vMerge/>
            <w:tcBorders>
              <w:top w:val="nil"/>
              <w:left w:val="single" w:sz="4" w:space="0" w:color="auto"/>
              <w:bottom w:val="single" w:sz="4" w:space="0" w:color="auto"/>
              <w:right w:val="single" w:sz="4" w:space="0" w:color="auto"/>
            </w:tcBorders>
            <w:vAlign w:val="center"/>
          </w:tcPr>
          <w:p w14:paraId="10EFA3C0" w14:textId="77777777" w:rsidR="001A6B42" w:rsidRDefault="001A6B42">
            <w:pPr>
              <w:rPr>
                <w:rFonts w:asciiTheme="minorEastAsia" w:hAnsiTheme="minorEastAsia" w:cstheme="minorEastAsia"/>
                <w:sz w:val="20"/>
              </w:rPr>
            </w:pPr>
          </w:p>
        </w:tc>
        <w:tc>
          <w:tcPr>
            <w:tcW w:w="430" w:type="pct"/>
            <w:gridSpan w:val="2"/>
            <w:vMerge/>
            <w:tcBorders>
              <w:top w:val="nil"/>
              <w:left w:val="single" w:sz="4" w:space="0" w:color="auto"/>
              <w:bottom w:val="single" w:sz="4" w:space="0" w:color="auto"/>
              <w:right w:val="single" w:sz="4" w:space="0" w:color="auto"/>
            </w:tcBorders>
            <w:vAlign w:val="center"/>
          </w:tcPr>
          <w:p w14:paraId="5469BDC9" w14:textId="77777777" w:rsidR="001A6B42" w:rsidRDefault="001A6B42">
            <w:pPr>
              <w:rPr>
                <w:rFonts w:asciiTheme="minorEastAsia" w:hAnsiTheme="minorEastAsia" w:cstheme="minorEastAsia"/>
                <w:sz w:val="20"/>
              </w:rPr>
            </w:pPr>
          </w:p>
        </w:tc>
        <w:tc>
          <w:tcPr>
            <w:tcW w:w="776" w:type="pct"/>
            <w:tcBorders>
              <w:top w:val="single" w:sz="4" w:space="0" w:color="auto"/>
              <w:left w:val="single" w:sz="4" w:space="0" w:color="auto"/>
              <w:bottom w:val="single" w:sz="4" w:space="0" w:color="auto"/>
              <w:right w:val="single" w:sz="4" w:space="0" w:color="auto"/>
            </w:tcBorders>
            <w:vAlign w:val="center"/>
          </w:tcPr>
          <w:p w14:paraId="77A2BB5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定位精度</w:t>
            </w:r>
          </w:p>
        </w:tc>
        <w:tc>
          <w:tcPr>
            <w:tcW w:w="774" w:type="pct"/>
            <w:tcBorders>
              <w:top w:val="single" w:sz="4" w:space="0" w:color="auto"/>
              <w:left w:val="single" w:sz="4" w:space="0" w:color="auto"/>
              <w:bottom w:val="single" w:sz="4" w:space="0" w:color="auto"/>
              <w:right w:val="single" w:sz="4" w:space="0" w:color="auto"/>
            </w:tcBorders>
            <w:vAlign w:val="center"/>
          </w:tcPr>
          <w:p w14:paraId="38F99AA0"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5AADB195"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w:t>
            </w:r>
            <w:r>
              <w:rPr>
                <w:rFonts w:asciiTheme="minorEastAsia" w:hAnsiTheme="minorEastAsia" w:cstheme="minorEastAsia" w:hint="eastAsia"/>
                <w:sz w:val="24"/>
              </w:rPr>
              <w:t>0.02</w:t>
            </w:r>
          </w:p>
        </w:tc>
        <w:tc>
          <w:tcPr>
            <w:tcW w:w="862" w:type="pct"/>
            <w:tcBorders>
              <w:top w:val="single" w:sz="4" w:space="0" w:color="auto"/>
              <w:left w:val="single" w:sz="4" w:space="0" w:color="auto"/>
              <w:bottom w:val="single" w:sz="4" w:space="0" w:color="auto"/>
              <w:right w:val="single" w:sz="4" w:space="0" w:color="auto"/>
            </w:tcBorders>
            <w:vAlign w:val="center"/>
          </w:tcPr>
          <w:p w14:paraId="54828994" w14:textId="77777777" w:rsidR="001A6B42" w:rsidRDefault="001A6B42">
            <w:pPr>
              <w:spacing w:before="100" w:beforeAutospacing="1" w:line="360" w:lineRule="auto"/>
              <w:jc w:val="center"/>
              <w:rPr>
                <w:rFonts w:asciiTheme="minorEastAsia" w:hAnsiTheme="minorEastAsia" w:cstheme="minorEastAsia"/>
                <w:sz w:val="24"/>
              </w:rPr>
            </w:pPr>
          </w:p>
        </w:tc>
      </w:tr>
      <w:tr w:rsidR="001A6B42" w14:paraId="75EC609F" w14:textId="77777777">
        <w:trPr>
          <w:cantSplit/>
          <w:trHeight w:val="424"/>
        </w:trPr>
        <w:tc>
          <w:tcPr>
            <w:tcW w:w="517" w:type="pct"/>
            <w:tcBorders>
              <w:top w:val="single" w:sz="4" w:space="0" w:color="auto"/>
              <w:left w:val="single" w:sz="4" w:space="0" w:color="auto"/>
              <w:bottom w:val="single" w:sz="4" w:space="0" w:color="auto"/>
              <w:right w:val="single" w:sz="4" w:space="0" w:color="auto"/>
            </w:tcBorders>
            <w:vAlign w:val="center"/>
          </w:tcPr>
          <w:p w14:paraId="1BBADA4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1</w:t>
            </w:r>
            <w:r>
              <w:rPr>
                <w:rFonts w:asciiTheme="minorEastAsia" w:hAnsiTheme="minorEastAsia" w:cstheme="minorEastAsia" w:hint="eastAsia"/>
                <w:sz w:val="24"/>
              </w:rPr>
              <w:t>4</w:t>
            </w:r>
          </w:p>
          <w:p w14:paraId="6A5479FB" w14:textId="77777777" w:rsidR="001A6B42" w:rsidRDefault="001A6B42">
            <w:pPr>
              <w:spacing w:before="100" w:beforeAutospacing="1" w:line="360" w:lineRule="auto"/>
              <w:jc w:val="center"/>
              <w:rPr>
                <w:rFonts w:asciiTheme="minorEastAsia" w:hAnsiTheme="minorEastAsia" w:cstheme="minorEastAsia"/>
                <w:sz w:val="24"/>
              </w:rPr>
            </w:pPr>
          </w:p>
        </w:tc>
        <w:tc>
          <w:tcPr>
            <w:tcW w:w="430" w:type="pct"/>
            <w:gridSpan w:val="2"/>
            <w:tcBorders>
              <w:top w:val="single" w:sz="4" w:space="0" w:color="auto"/>
              <w:left w:val="single" w:sz="4" w:space="0" w:color="auto"/>
              <w:bottom w:val="single" w:sz="4" w:space="0" w:color="auto"/>
              <w:right w:val="single" w:sz="4" w:space="0" w:color="auto"/>
            </w:tcBorders>
            <w:vAlign w:val="center"/>
          </w:tcPr>
          <w:p w14:paraId="45D8881F"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外形尺寸</w:t>
            </w:r>
          </w:p>
        </w:tc>
        <w:tc>
          <w:tcPr>
            <w:tcW w:w="776" w:type="pct"/>
            <w:tcBorders>
              <w:top w:val="single" w:sz="4" w:space="0" w:color="auto"/>
              <w:left w:val="single" w:sz="4" w:space="0" w:color="auto"/>
              <w:bottom w:val="single" w:sz="4" w:space="0" w:color="auto"/>
              <w:right w:val="single" w:sz="4" w:space="0" w:color="auto"/>
            </w:tcBorders>
            <w:vAlign w:val="center"/>
          </w:tcPr>
          <w:p w14:paraId="1EEAE35B"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长</w:t>
            </w:r>
            <w:r>
              <w:rPr>
                <w:rFonts w:asciiTheme="minorEastAsia" w:hAnsiTheme="minorEastAsia" w:cstheme="minorEastAsia" w:hint="eastAsia"/>
                <w:sz w:val="24"/>
              </w:rPr>
              <w:t>*</w:t>
            </w:r>
            <w:r>
              <w:rPr>
                <w:rFonts w:asciiTheme="minorEastAsia" w:hAnsiTheme="minorEastAsia" w:cstheme="minorEastAsia" w:hint="eastAsia"/>
                <w:sz w:val="24"/>
              </w:rPr>
              <w:t>宽</w:t>
            </w:r>
            <w:r>
              <w:rPr>
                <w:rFonts w:asciiTheme="minorEastAsia" w:hAnsiTheme="minorEastAsia" w:cstheme="minorEastAsia" w:hint="eastAsia"/>
                <w:sz w:val="24"/>
              </w:rPr>
              <w:t>*</w:t>
            </w:r>
            <w:r>
              <w:rPr>
                <w:rFonts w:asciiTheme="minorEastAsia" w:hAnsiTheme="minorEastAsia" w:cstheme="minorEastAsia" w:hint="eastAsia"/>
                <w:sz w:val="24"/>
              </w:rPr>
              <w:t>高</w:t>
            </w:r>
          </w:p>
        </w:tc>
        <w:tc>
          <w:tcPr>
            <w:tcW w:w="774" w:type="pct"/>
            <w:tcBorders>
              <w:top w:val="single" w:sz="4" w:space="0" w:color="auto"/>
              <w:left w:val="single" w:sz="4" w:space="0" w:color="auto"/>
              <w:bottom w:val="single" w:sz="4" w:space="0" w:color="auto"/>
              <w:right w:val="single" w:sz="4" w:space="0" w:color="auto"/>
            </w:tcBorders>
            <w:vAlign w:val="center"/>
          </w:tcPr>
          <w:p w14:paraId="3420E896"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mm</w:t>
            </w:r>
          </w:p>
        </w:tc>
        <w:tc>
          <w:tcPr>
            <w:tcW w:w="1639" w:type="pct"/>
            <w:tcBorders>
              <w:top w:val="single" w:sz="4" w:space="0" w:color="auto"/>
              <w:left w:val="single" w:sz="4" w:space="0" w:color="auto"/>
              <w:bottom w:val="single" w:sz="4" w:space="0" w:color="auto"/>
              <w:right w:val="single" w:sz="4" w:space="0" w:color="auto"/>
            </w:tcBorders>
            <w:vAlign w:val="center"/>
          </w:tcPr>
          <w:p w14:paraId="6D8783C1"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3500*1650*2580</w:t>
            </w:r>
          </w:p>
        </w:tc>
        <w:tc>
          <w:tcPr>
            <w:tcW w:w="862" w:type="pct"/>
            <w:tcBorders>
              <w:top w:val="single" w:sz="4" w:space="0" w:color="auto"/>
              <w:left w:val="single" w:sz="4" w:space="0" w:color="auto"/>
              <w:bottom w:val="single" w:sz="4" w:space="0" w:color="auto"/>
              <w:right w:val="single" w:sz="4" w:space="0" w:color="auto"/>
            </w:tcBorders>
            <w:vAlign w:val="center"/>
          </w:tcPr>
          <w:p w14:paraId="02D664F9" w14:textId="77777777" w:rsidR="001A6B42" w:rsidRDefault="00044514">
            <w:pPr>
              <w:spacing w:before="100" w:beforeAutospacing="1" w:line="360" w:lineRule="auto"/>
              <w:jc w:val="center"/>
              <w:rPr>
                <w:rFonts w:asciiTheme="minorEastAsia" w:hAnsiTheme="minorEastAsia" w:cstheme="minorEastAsia"/>
                <w:sz w:val="24"/>
              </w:rPr>
            </w:pPr>
            <w:r>
              <w:rPr>
                <w:rFonts w:asciiTheme="minorEastAsia" w:hAnsiTheme="minorEastAsia" w:cstheme="minorEastAsia" w:hint="eastAsia"/>
                <w:sz w:val="24"/>
              </w:rPr>
              <w:t>仅供参考</w:t>
            </w:r>
          </w:p>
        </w:tc>
      </w:tr>
    </w:tbl>
    <w:p w14:paraId="0843AE80" w14:textId="77777777" w:rsidR="001A6B42" w:rsidRDefault="001A6B42">
      <w:pPr>
        <w:pStyle w:val="af1"/>
        <w:spacing w:line="560" w:lineRule="exact"/>
        <w:ind w:firstLineChars="0" w:firstLine="0"/>
        <w:rPr>
          <w:rFonts w:ascii="仿宋" w:eastAsia="仿宋" w:hAnsi="仿宋" w:cs="仿宋"/>
          <w:b/>
          <w:bCs/>
          <w:sz w:val="24"/>
        </w:rPr>
      </w:pPr>
    </w:p>
    <w:p w14:paraId="278A1CEC" w14:textId="77777777" w:rsidR="001A6B42" w:rsidRDefault="00044514">
      <w:pPr>
        <w:pStyle w:val="af1"/>
        <w:numPr>
          <w:ilvl w:val="0"/>
          <w:numId w:val="1"/>
        </w:numPr>
        <w:spacing w:beforeLines="150" w:before="468" w:afterLines="50" w:after="156" w:line="276" w:lineRule="auto"/>
        <w:ind w:left="0" w:firstLineChars="0" w:firstLine="420"/>
        <w:rPr>
          <w:rFonts w:ascii="仿宋" w:eastAsia="仿宋" w:hAnsi="仿宋" w:cs="仿宋"/>
          <w:sz w:val="24"/>
        </w:rPr>
      </w:pPr>
      <w:r>
        <w:rPr>
          <w:rFonts w:ascii="仿宋" w:eastAsia="仿宋" w:hAnsi="仿宋" w:cs="仿宋" w:hint="eastAsia"/>
          <w:sz w:val="24"/>
        </w:rPr>
        <w:t>数控系统采用</w:t>
      </w:r>
      <w:r>
        <w:rPr>
          <w:rFonts w:ascii="仿宋" w:eastAsia="仿宋" w:hAnsi="仿宋" w:cs="仿宋" w:hint="eastAsia"/>
          <w:sz w:val="24"/>
        </w:rPr>
        <w:t xml:space="preserve">ESA </w:t>
      </w:r>
      <w:r>
        <w:rPr>
          <w:rFonts w:ascii="仿宋" w:eastAsia="仿宋" w:hAnsi="仿宋" w:cs="仿宋" w:hint="eastAsia"/>
          <w:sz w:val="24"/>
        </w:rPr>
        <w:t>、</w:t>
      </w:r>
      <w:r>
        <w:rPr>
          <w:rFonts w:ascii="仿宋" w:eastAsia="仿宋" w:hAnsi="仿宋" w:cs="仿宋" w:hint="eastAsia"/>
          <w:sz w:val="24"/>
        </w:rPr>
        <w:t xml:space="preserve">DELEM </w:t>
      </w:r>
      <w:r>
        <w:rPr>
          <w:rFonts w:ascii="仿宋" w:eastAsia="仿宋" w:hAnsi="仿宋" w:cs="仿宋" w:hint="eastAsia"/>
          <w:sz w:val="24"/>
        </w:rPr>
        <w:t>、</w:t>
      </w:r>
      <w:r>
        <w:rPr>
          <w:rFonts w:ascii="仿宋" w:eastAsia="仿宋" w:hAnsi="仿宋" w:cs="仿宋" w:hint="eastAsia"/>
          <w:sz w:val="24"/>
        </w:rPr>
        <w:t>CYB</w:t>
      </w:r>
      <w:r>
        <w:rPr>
          <w:rFonts w:ascii="仿宋" w:eastAsia="仿宋" w:hAnsi="仿宋" w:cs="仿宋" w:hint="eastAsia"/>
          <w:sz w:val="24"/>
        </w:rPr>
        <w:t>之一，建议选用</w:t>
      </w:r>
      <w:r>
        <w:rPr>
          <w:rFonts w:ascii="仿宋" w:eastAsia="仿宋" w:hAnsi="仿宋" w:cs="仿宋" w:hint="eastAsia"/>
          <w:sz w:val="24"/>
        </w:rPr>
        <w:t>DELEM</w:t>
      </w:r>
      <w:r>
        <w:rPr>
          <w:rFonts w:ascii="仿宋" w:eastAsia="仿宋" w:hAnsi="仿宋" w:cs="仿宋" w:hint="eastAsia"/>
          <w:sz w:val="24"/>
        </w:rPr>
        <w:t>系统等。要求</w:t>
      </w:r>
      <w:proofErr w:type="gramStart"/>
      <w:r>
        <w:rPr>
          <w:rFonts w:ascii="仿宋" w:eastAsia="仿宋" w:hAnsi="仿宋" w:cs="仿宋" w:hint="eastAsia"/>
          <w:sz w:val="24"/>
        </w:rPr>
        <w:t>能网络</w:t>
      </w:r>
      <w:proofErr w:type="gramEnd"/>
      <w:r>
        <w:rPr>
          <w:rFonts w:ascii="仿宋" w:eastAsia="仿宋" w:hAnsi="仿宋" w:cs="仿宋" w:hint="eastAsia"/>
          <w:sz w:val="24"/>
        </w:rPr>
        <w:t>数据传输，有对接</w:t>
      </w:r>
      <w:r>
        <w:rPr>
          <w:rFonts w:ascii="仿宋" w:eastAsia="仿宋" w:hAnsi="仿宋" w:cs="仿宋" w:hint="eastAsia"/>
          <w:sz w:val="24"/>
        </w:rPr>
        <w:t>MES</w:t>
      </w:r>
      <w:r>
        <w:rPr>
          <w:rFonts w:ascii="仿宋" w:eastAsia="仿宋" w:hAnsi="仿宋" w:cs="仿宋" w:hint="eastAsia"/>
          <w:sz w:val="24"/>
        </w:rPr>
        <w:t>工业</w:t>
      </w:r>
      <w:r>
        <w:rPr>
          <w:rFonts w:ascii="仿宋" w:eastAsia="仿宋" w:hAnsi="仿宋" w:cs="仿宋" w:hint="eastAsia"/>
          <w:sz w:val="24"/>
        </w:rPr>
        <w:t>4.0</w:t>
      </w:r>
      <w:r>
        <w:rPr>
          <w:rFonts w:ascii="仿宋" w:eastAsia="仿宋" w:hAnsi="仿宋" w:cs="仿宋" w:hint="eastAsia"/>
          <w:sz w:val="24"/>
        </w:rPr>
        <w:t>接口。</w:t>
      </w:r>
    </w:p>
    <w:p w14:paraId="78845AF4" w14:textId="77777777" w:rsidR="001A6B42" w:rsidRDefault="00044514">
      <w:pPr>
        <w:pStyle w:val="af1"/>
        <w:numPr>
          <w:ilvl w:val="0"/>
          <w:numId w:val="1"/>
        </w:numPr>
        <w:spacing w:beforeLines="150" w:before="468" w:afterLines="50" w:after="156" w:line="276" w:lineRule="auto"/>
        <w:ind w:left="0" w:firstLineChars="0" w:firstLine="420"/>
        <w:rPr>
          <w:rFonts w:ascii="仿宋" w:eastAsia="仿宋" w:hAnsi="仿宋" w:cs="仿宋"/>
          <w:sz w:val="24"/>
        </w:rPr>
      </w:pPr>
      <w:r>
        <w:rPr>
          <w:rFonts w:ascii="仿宋" w:eastAsia="仿宋" w:hAnsi="仿宋" w:cs="仿宋" w:hint="eastAsia"/>
          <w:sz w:val="24"/>
        </w:rPr>
        <w:t>数控轴</w:t>
      </w:r>
      <w:r>
        <w:rPr>
          <w:rFonts w:ascii="仿宋" w:eastAsia="仿宋" w:hAnsi="仿宋" w:cs="仿宋" w:hint="eastAsia"/>
          <w:sz w:val="24"/>
        </w:rPr>
        <w:t>4+1</w:t>
      </w:r>
      <w:r>
        <w:rPr>
          <w:rFonts w:ascii="仿宋" w:eastAsia="仿宋" w:hAnsi="仿宋" w:cs="仿宋" w:hint="eastAsia"/>
          <w:sz w:val="24"/>
        </w:rPr>
        <w:t>（</w:t>
      </w:r>
      <w:r>
        <w:rPr>
          <w:rFonts w:ascii="仿宋" w:eastAsia="仿宋" w:hAnsi="仿宋" w:cs="仿宋" w:hint="eastAsia"/>
          <w:sz w:val="24"/>
        </w:rPr>
        <w:t>Y1</w:t>
      </w:r>
      <w:r>
        <w:rPr>
          <w:rFonts w:ascii="仿宋" w:eastAsia="仿宋" w:hAnsi="仿宋" w:cs="仿宋" w:hint="eastAsia"/>
          <w:sz w:val="24"/>
        </w:rPr>
        <w:t>、</w:t>
      </w:r>
      <w:r>
        <w:rPr>
          <w:rFonts w:ascii="仿宋" w:eastAsia="仿宋" w:hAnsi="仿宋" w:cs="仿宋" w:hint="eastAsia"/>
          <w:sz w:val="24"/>
        </w:rPr>
        <w:t>Y2</w:t>
      </w:r>
      <w:r>
        <w:rPr>
          <w:rFonts w:ascii="仿宋" w:eastAsia="仿宋" w:hAnsi="仿宋" w:cs="仿宋" w:hint="eastAsia"/>
          <w:sz w:val="24"/>
        </w:rPr>
        <w:t>、</w:t>
      </w:r>
      <w:r>
        <w:rPr>
          <w:rFonts w:ascii="仿宋" w:eastAsia="仿宋" w:hAnsi="仿宋" w:cs="仿宋" w:hint="eastAsia"/>
          <w:sz w:val="24"/>
        </w:rPr>
        <w:t>X</w:t>
      </w:r>
      <w:r>
        <w:rPr>
          <w:rFonts w:ascii="仿宋" w:eastAsia="仿宋" w:hAnsi="仿宋" w:cs="仿宋" w:hint="eastAsia"/>
          <w:sz w:val="24"/>
        </w:rPr>
        <w:t>、</w:t>
      </w:r>
      <w:r>
        <w:rPr>
          <w:rFonts w:ascii="仿宋" w:eastAsia="仿宋" w:hAnsi="仿宋" w:cs="仿宋" w:hint="eastAsia"/>
          <w:sz w:val="24"/>
        </w:rPr>
        <w:t>R</w:t>
      </w:r>
      <w:r>
        <w:rPr>
          <w:rFonts w:ascii="仿宋" w:eastAsia="仿宋" w:hAnsi="仿宋" w:cs="仿宋" w:hint="eastAsia"/>
          <w:sz w:val="24"/>
        </w:rPr>
        <w:t>、</w:t>
      </w:r>
      <w:r>
        <w:rPr>
          <w:rFonts w:ascii="仿宋" w:eastAsia="仿宋" w:hAnsi="仿宋" w:cs="仿宋" w:hint="eastAsia"/>
          <w:sz w:val="24"/>
        </w:rPr>
        <w:t>V</w:t>
      </w:r>
      <w:r>
        <w:rPr>
          <w:rFonts w:ascii="仿宋" w:eastAsia="仿宋" w:hAnsi="仿宋" w:cs="仿宋" w:hint="eastAsia"/>
          <w:sz w:val="24"/>
        </w:rPr>
        <w:t>轴）</w:t>
      </w:r>
    </w:p>
    <w:p w14:paraId="08A23EF3" w14:textId="77777777" w:rsidR="001A6B42" w:rsidRDefault="00044514">
      <w:pPr>
        <w:pStyle w:val="af1"/>
        <w:numPr>
          <w:ilvl w:val="1"/>
          <w:numId w:val="1"/>
        </w:numPr>
        <w:spacing w:beforeLines="150" w:before="468" w:afterLines="50" w:after="156" w:line="276" w:lineRule="auto"/>
        <w:ind w:firstLineChars="0"/>
        <w:rPr>
          <w:rFonts w:ascii="仿宋" w:eastAsia="仿宋" w:hAnsi="仿宋" w:cs="仿宋"/>
          <w:sz w:val="24"/>
        </w:rPr>
      </w:pPr>
      <w:r>
        <w:rPr>
          <w:rFonts w:ascii="仿宋" w:eastAsia="仿宋" w:hAnsi="仿宋" w:cs="仿宋" w:hint="eastAsia"/>
          <w:sz w:val="24"/>
        </w:rPr>
        <w:t>Y1</w:t>
      </w:r>
      <w:r>
        <w:rPr>
          <w:rFonts w:ascii="仿宋" w:eastAsia="仿宋" w:hAnsi="仿宋" w:cs="仿宋" w:hint="eastAsia"/>
          <w:sz w:val="24"/>
        </w:rPr>
        <w:t>、</w:t>
      </w:r>
      <w:r>
        <w:rPr>
          <w:rFonts w:ascii="仿宋" w:eastAsia="仿宋" w:hAnsi="仿宋" w:cs="仿宋" w:hint="eastAsia"/>
          <w:sz w:val="24"/>
        </w:rPr>
        <w:t>Y2</w:t>
      </w:r>
      <w:r>
        <w:rPr>
          <w:rFonts w:ascii="仿宋" w:eastAsia="仿宋" w:hAnsi="仿宋" w:cs="仿宋" w:hint="eastAsia"/>
          <w:sz w:val="24"/>
        </w:rPr>
        <w:t>双液压缸滑块定位：光栅精度±</w:t>
      </w:r>
      <w:r>
        <w:rPr>
          <w:rFonts w:ascii="仿宋" w:eastAsia="仿宋" w:hAnsi="仿宋" w:cs="仿宋" w:hint="eastAsia"/>
          <w:sz w:val="24"/>
        </w:rPr>
        <w:t>0.005mm</w:t>
      </w:r>
      <w:r>
        <w:rPr>
          <w:rFonts w:ascii="仿宋" w:eastAsia="仿宋" w:hAnsi="仿宋" w:cs="仿宋" w:hint="eastAsia"/>
          <w:sz w:val="24"/>
        </w:rPr>
        <w:t>，定位精度±</w:t>
      </w:r>
      <w:r>
        <w:rPr>
          <w:rFonts w:ascii="仿宋" w:eastAsia="仿宋" w:hAnsi="仿宋" w:cs="仿宋" w:hint="eastAsia"/>
          <w:sz w:val="24"/>
        </w:rPr>
        <w:t>0.02mm</w:t>
      </w:r>
      <w:r>
        <w:rPr>
          <w:rFonts w:ascii="仿宋" w:eastAsia="仿宋" w:hAnsi="仿宋" w:cs="仿宋" w:hint="eastAsia"/>
          <w:sz w:val="24"/>
        </w:rPr>
        <w:t>，</w:t>
      </w:r>
      <w:r>
        <w:rPr>
          <w:rFonts w:ascii="仿宋" w:eastAsia="仿宋" w:hAnsi="仿宋" w:cs="仿宋" w:hint="eastAsia"/>
          <w:sz w:val="24"/>
        </w:rPr>
        <w:lastRenderedPageBreak/>
        <w:t>重复定位精度±</w:t>
      </w:r>
      <w:r>
        <w:rPr>
          <w:rFonts w:ascii="仿宋" w:eastAsia="仿宋" w:hAnsi="仿宋" w:cs="仿宋" w:hint="eastAsia"/>
          <w:sz w:val="24"/>
        </w:rPr>
        <w:t>0.01mm</w:t>
      </w:r>
      <w:r>
        <w:rPr>
          <w:rFonts w:ascii="仿宋" w:eastAsia="仿宋" w:hAnsi="仿宋" w:cs="仿宋" w:hint="eastAsia"/>
          <w:sz w:val="24"/>
        </w:rPr>
        <w:t>；</w:t>
      </w:r>
    </w:p>
    <w:p w14:paraId="5355B0F1" w14:textId="77777777" w:rsidR="001A6B42" w:rsidRDefault="00044514">
      <w:pPr>
        <w:pStyle w:val="af1"/>
        <w:numPr>
          <w:ilvl w:val="1"/>
          <w:numId w:val="1"/>
        </w:numPr>
        <w:spacing w:beforeLines="150" w:before="468" w:afterLines="50" w:after="156" w:line="276" w:lineRule="auto"/>
        <w:ind w:firstLineChars="0"/>
        <w:rPr>
          <w:rFonts w:ascii="仿宋" w:eastAsia="仿宋" w:hAnsi="仿宋" w:cs="仿宋"/>
          <w:sz w:val="24"/>
        </w:rPr>
      </w:pPr>
      <w:r>
        <w:rPr>
          <w:rFonts w:ascii="仿宋" w:eastAsia="仿宋" w:hAnsi="仿宋" w:cs="仿宋" w:hint="eastAsia"/>
          <w:sz w:val="24"/>
        </w:rPr>
        <w:t>X</w:t>
      </w:r>
      <w:r>
        <w:rPr>
          <w:rFonts w:ascii="仿宋" w:eastAsia="仿宋" w:hAnsi="仿宋" w:cs="仿宋" w:hint="eastAsia"/>
          <w:sz w:val="24"/>
        </w:rPr>
        <w:t>轴后挡料由数控系统控制，采用大导程精密滚珠丝杆运动副，数字式交流伺服电机驱动；后挡料具有退让功能，可控制退让距离，在</w:t>
      </w:r>
      <w:proofErr w:type="gramStart"/>
      <w:r>
        <w:rPr>
          <w:rFonts w:ascii="仿宋" w:eastAsia="仿宋" w:hAnsi="仿宋" w:cs="仿宋" w:hint="eastAsia"/>
          <w:sz w:val="24"/>
        </w:rPr>
        <w:t>后档料</w:t>
      </w:r>
      <w:proofErr w:type="gramEnd"/>
      <w:r>
        <w:rPr>
          <w:rFonts w:ascii="仿宋" w:eastAsia="仿宋" w:hAnsi="仿宋" w:cs="仿宋" w:hint="eastAsia"/>
          <w:sz w:val="24"/>
        </w:rPr>
        <w:t>横梁上配置</w:t>
      </w:r>
      <w:r>
        <w:rPr>
          <w:rFonts w:ascii="仿宋" w:eastAsia="仿宋" w:hAnsi="仿宋" w:cs="仿宋" w:hint="eastAsia"/>
          <w:sz w:val="24"/>
        </w:rPr>
        <w:t>4</w:t>
      </w:r>
      <w:r>
        <w:rPr>
          <w:rFonts w:ascii="仿宋" w:eastAsia="仿宋" w:hAnsi="仿宋" w:cs="仿宋" w:hint="eastAsia"/>
          <w:sz w:val="24"/>
        </w:rPr>
        <w:t>个挡料脚，并具备手动微调功能前后移动，行程</w:t>
      </w:r>
      <w:r>
        <w:rPr>
          <w:rFonts w:ascii="仿宋" w:eastAsia="仿宋" w:hAnsi="仿宋" w:cs="仿宋" w:hint="eastAsia"/>
          <w:sz w:val="24"/>
        </w:rPr>
        <w:t>500mm,</w:t>
      </w:r>
      <w:r>
        <w:rPr>
          <w:rFonts w:ascii="仿宋" w:eastAsia="仿宋" w:hAnsi="仿宋" w:cs="仿宋" w:hint="eastAsia"/>
          <w:sz w:val="24"/>
        </w:rPr>
        <w:t>定位精度±</w:t>
      </w:r>
      <w:r>
        <w:rPr>
          <w:rFonts w:ascii="仿宋" w:eastAsia="仿宋" w:hAnsi="仿宋" w:cs="仿宋" w:hint="eastAsia"/>
          <w:sz w:val="24"/>
        </w:rPr>
        <w:t>0.02mm</w:t>
      </w:r>
      <w:r>
        <w:rPr>
          <w:rFonts w:ascii="仿宋" w:eastAsia="仿宋" w:hAnsi="仿宋" w:cs="仿宋" w:hint="eastAsia"/>
          <w:sz w:val="24"/>
        </w:rPr>
        <w:t>，重复定位精度±</w:t>
      </w:r>
      <w:r>
        <w:rPr>
          <w:rFonts w:ascii="仿宋" w:eastAsia="仿宋" w:hAnsi="仿宋" w:cs="仿宋" w:hint="eastAsia"/>
          <w:sz w:val="24"/>
        </w:rPr>
        <w:t>0.02mm</w:t>
      </w:r>
      <w:r>
        <w:rPr>
          <w:rFonts w:ascii="仿宋" w:eastAsia="仿宋" w:hAnsi="仿宋" w:cs="仿宋" w:hint="eastAsia"/>
          <w:sz w:val="24"/>
        </w:rPr>
        <w:t>；</w:t>
      </w:r>
    </w:p>
    <w:p w14:paraId="1971DE07" w14:textId="77777777" w:rsidR="001A6B42" w:rsidRDefault="00044514">
      <w:pPr>
        <w:pStyle w:val="af1"/>
        <w:numPr>
          <w:ilvl w:val="1"/>
          <w:numId w:val="1"/>
        </w:numPr>
        <w:spacing w:beforeLines="150" w:before="468" w:afterLines="50" w:after="156" w:line="276" w:lineRule="auto"/>
        <w:ind w:firstLineChars="0"/>
        <w:rPr>
          <w:rFonts w:ascii="仿宋" w:eastAsia="仿宋" w:hAnsi="仿宋" w:cs="仿宋"/>
          <w:sz w:val="24"/>
        </w:rPr>
      </w:pPr>
      <w:r>
        <w:rPr>
          <w:rFonts w:ascii="仿宋" w:eastAsia="仿宋" w:hAnsi="仿宋" w:cs="仿宋" w:hint="eastAsia"/>
          <w:sz w:val="24"/>
        </w:rPr>
        <w:t>R</w:t>
      </w:r>
      <w:r>
        <w:rPr>
          <w:rFonts w:ascii="仿宋" w:eastAsia="仿宋" w:hAnsi="仿宋" w:cs="仿宋" w:hint="eastAsia"/>
          <w:sz w:val="24"/>
        </w:rPr>
        <w:t>轴后挡料为手动运动方式，上下移动，行程±</w:t>
      </w:r>
      <w:r>
        <w:rPr>
          <w:rFonts w:ascii="仿宋" w:eastAsia="仿宋" w:hAnsi="仿宋" w:cs="仿宋" w:hint="eastAsia"/>
          <w:sz w:val="24"/>
        </w:rPr>
        <w:t>100mm</w:t>
      </w:r>
      <w:r>
        <w:rPr>
          <w:rFonts w:ascii="仿宋" w:eastAsia="仿宋" w:hAnsi="仿宋" w:cs="仿宋" w:hint="eastAsia"/>
          <w:sz w:val="24"/>
        </w:rPr>
        <w:t>以上，定位精度±</w:t>
      </w:r>
      <w:r>
        <w:rPr>
          <w:rFonts w:ascii="仿宋" w:eastAsia="仿宋" w:hAnsi="仿宋" w:cs="仿宋" w:hint="eastAsia"/>
          <w:sz w:val="24"/>
        </w:rPr>
        <w:t>0.1mm</w:t>
      </w:r>
      <w:r>
        <w:rPr>
          <w:rFonts w:ascii="仿宋" w:eastAsia="仿宋" w:hAnsi="仿宋" w:cs="仿宋" w:hint="eastAsia"/>
          <w:sz w:val="24"/>
        </w:rPr>
        <w:t>；</w:t>
      </w:r>
    </w:p>
    <w:p w14:paraId="405F692A" w14:textId="77777777" w:rsidR="001A6B42" w:rsidRDefault="00044514">
      <w:pPr>
        <w:pStyle w:val="af1"/>
        <w:numPr>
          <w:ilvl w:val="1"/>
          <w:numId w:val="1"/>
        </w:numPr>
        <w:spacing w:beforeLines="150" w:before="468" w:afterLines="50" w:after="156" w:line="276" w:lineRule="auto"/>
        <w:ind w:firstLineChars="0"/>
        <w:rPr>
          <w:rFonts w:ascii="仿宋" w:eastAsia="仿宋" w:hAnsi="仿宋" w:cs="仿宋"/>
          <w:sz w:val="24"/>
        </w:rPr>
      </w:pPr>
      <w:r>
        <w:rPr>
          <w:rFonts w:ascii="仿宋" w:eastAsia="仿宋" w:hAnsi="仿宋" w:cs="仿宋" w:hint="eastAsia"/>
          <w:sz w:val="24"/>
        </w:rPr>
        <w:t>轴数控挠度补偿系统及加冕系统，精度</w:t>
      </w:r>
      <w:r>
        <w:rPr>
          <w:rFonts w:ascii="仿宋" w:eastAsia="仿宋" w:hAnsi="仿宋" w:cs="仿宋" w:hint="eastAsia"/>
          <w:sz w:val="24"/>
        </w:rPr>
        <w:t>0.01mm/m</w:t>
      </w:r>
      <w:r>
        <w:rPr>
          <w:rFonts w:ascii="仿宋" w:eastAsia="仿宋" w:hAnsi="仿宋" w:cs="仿宋" w:hint="eastAsia"/>
          <w:sz w:val="24"/>
        </w:rPr>
        <w:t>；</w:t>
      </w:r>
    </w:p>
    <w:p w14:paraId="27525A0F" w14:textId="77777777" w:rsidR="001A6B42" w:rsidRDefault="00044514">
      <w:pPr>
        <w:pStyle w:val="af1"/>
        <w:numPr>
          <w:ilvl w:val="0"/>
          <w:numId w:val="1"/>
        </w:numPr>
        <w:spacing w:beforeLines="150" w:before="468" w:afterLines="50" w:after="156" w:line="276" w:lineRule="auto"/>
        <w:ind w:left="0" w:firstLineChars="0" w:firstLine="420"/>
        <w:rPr>
          <w:rFonts w:ascii="仿宋" w:eastAsia="仿宋" w:hAnsi="仿宋" w:cs="仿宋"/>
          <w:sz w:val="24"/>
        </w:rPr>
      </w:pPr>
      <w:r>
        <w:rPr>
          <w:rFonts w:ascii="仿宋" w:eastAsia="仿宋" w:hAnsi="仿宋" w:cs="仿宋" w:hint="eastAsia"/>
          <w:noProof/>
          <w:sz w:val="24"/>
        </w:rPr>
        <w:drawing>
          <wp:anchor distT="0" distB="0" distL="114300" distR="114300" simplePos="0" relativeHeight="251659264" behindDoc="0" locked="0" layoutInCell="1" allowOverlap="1" wp14:anchorId="045058BA" wp14:editId="19687D90">
            <wp:simplePos x="0" y="0"/>
            <wp:positionH relativeFrom="column">
              <wp:posOffset>566420</wp:posOffset>
            </wp:positionH>
            <wp:positionV relativeFrom="paragraph">
              <wp:posOffset>897255</wp:posOffset>
            </wp:positionV>
            <wp:extent cx="4413885" cy="3114040"/>
            <wp:effectExtent l="0" t="0" r="5715" b="1016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4413885" cy="3114040"/>
                    </a:xfrm>
                    <a:prstGeom prst="rect">
                      <a:avLst/>
                    </a:prstGeom>
                    <a:noFill/>
                    <a:ln>
                      <a:noFill/>
                    </a:ln>
                  </pic:spPr>
                </pic:pic>
              </a:graphicData>
            </a:graphic>
          </wp:anchor>
        </w:drawing>
      </w:r>
      <w:r>
        <w:rPr>
          <w:rFonts w:ascii="仿宋" w:eastAsia="仿宋" w:hAnsi="仿宋" w:cs="仿宋" w:hint="eastAsia"/>
          <w:sz w:val="24"/>
        </w:rPr>
        <w:t>模具安装为</w:t>
      </w:r>
      <w:r>
        <w:rPr>
          <w:rFonts w:ascii="仿宋" w:eastAsia="仿宋" w:hAnsi="仿宋" w:cs="仿宋" w:hint="eastAsia"/>
          <w:sz w:val="24"/>
        </w:rPr>
        <w:t>机械手动快夹</w:t>
      </w:r>
      <w:r>
        <w:rPr>
          <w:rFonts w:ascii="仿宋" w:eastAsia="仿宋" w:hAnsi="仿宋" w:cs="仿宋" w:hint="eastAsia"/>
          <w:sz w:val="24"/>
        </w:rPr>
        <w:t>，</w:t>
      </w:r>
      <w:r>
        <w:rPr>
          <w:rFonts w:ascii="仿宋" w:eastAsia="仿宋" w:hAnsi="仿宋" w:cs="仿宋" w:hint="eastAsia"/>
          <w:sz w:val="24"/>
        </w:rPr>
        <w:t>模具要求：上模</w:t>
      </w:r>
      <w:r>
        <w:rPr>
          <w:rFonts w:ascii="仿宋" w:eastAsia="仿宋" w:hAnsi="仿宋" w:cs="仿宋" w:hint="eastAsia"/>
          <w:sz w:val="24"/>
        </w:rPr>
        <w:t>2</w:t>
      </w:r>
      <w:r>
        <w:rPr>
          <w:rFonts w:ascii="仿宋" w:eastAsia="仿宋" w:hAnsi="仿宋" w:cs="仿宋" w:hint="eastAsia"/>
          <w:sz w:val="24"/>
        </w:rPr>
        <w:t>套，</w:t>
      </w:r>
      <w:proofErr w:type="gramStart"/>
      <w:r>
        <w:rPr>
          <w:rFonts w:ascii="仿宋" w:eastAsia="仿宋" w:hAnsi="仿宋" w:cs="仿宋" w:hint="eastAsia"/>
          <w:sz w:val="24"/>
        </w:rPr>
        <w:t>下模为多</w:t>
      </w:r>
      <w:proofErr w:type="gramEnd"/>
      <w:r>
        <w:rPr>
          <w:rFonts w:ascii="仿宋" w:eastAsia="仿宋" w:hAnsi="仿宋" w:cs="仿宋" w:hint="eastAsia"/>
          <w:sz w:val="24"/>
        </w:rPr>
        <w:t>V</w:t>
      </w:r>
      <w:r>
        <w:rPr>
          <w:rFonts w:ascii="仿宋" w:eastAsia="仿宋" w:hAnsi="仿宋" w:cs="仿宋" w:hint="eastAsia"/>
          <w:sz w:val="24"/>
        </w:rPr>
        <w:t>方模座</w:t>
      </w:r>
      <w:r>
        <w:rPr>
          <w:rFonts w:ascii="仿宋" w:eastAsia="仿宋" w:hAnsi="仿宋" w:cs="仿宋" w:hint="eastAsia"/>
          <w:sz w:val="24"/>
        </w:rPr>
        <w:t>2</w:t>
      </w:r>
      <w:r>
        <w:rPr>
          <w:rFonts w:ascii="仿宋" w:eastAsia="仿宋" w:hAnsi="仿宋" w:cs="仿宋" w:hint="eastAsia"/>
          <w:sz w:val="24"/>
        </w:rPr>
        <w:t>套，模具长度</w:t>
      </w:r>
      <w:r>
        <w:rPr>
          <w:rFonts w:ascii="仿宋" w:eastAsia="仿宋" w:hAnsi="仿宋" w:cs="仿宋" w:hint="eastAsia"/>
          <w:sz w:val="24"/>
        </w:rPr>
        <w:t>800mm*4=3200mm</w:t>
      </w:r>
    </w:p>
    <w:p w14:paraId="1D55B736" w14:textId="77777777" w:rsidR="001A6B42" w:rsidRDefault="00044514">
      <w:pPr>
        <w:pStyle w:val="af1"/>
        <w:spacing w:beforeLines="150" w:before="468" w:afterLines="50" w:after="156"/>
        <w:ind w:left="420" w:firstLineChars="0" w:firstLine="0"/>
        <w:jc w:val="center"/>
        <w:rPr>
          <w:rFonts w:ascii="仿宋" w:eastAsia="仿宋" w:hAnsi="仿宋" w:cs="仿宋"/>
          <w:b/>
          <w:bCs/>
          <w:sz w:val="24"/>
        </w:rPr>
      </w:pPr>
      <w:r>
        <w:rPr>
          <w:noProof/>
        </w:rPr>
        <w:lastRenderedPageBreak/>
        <w:drawing>
          <wp:inline distT="0" distB="0" distL="114300" distR="114300" wp14:anchorId="58A5B44F" wp14:editId="680320F9">
            <wp:extent cx="4247515" cy="2995930"/>
            <wp:effectExtent l="0" t="0" r="635" b="1397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stretch>
                      <a:fillRect/>
                    </a:stretch>
                  </pic:blipFill>
                  <pic:spPr>
                    <a:xfrm>
                      <a:off x="0" y="0"/>
                      <a:ext cx="4247515" cy="2995930"/>
                    </a:xfrm>
                    <a:prstGeom prst="rect">
                      <a:avLst/>
                    </a:prstGeom>
                    <a:noFill/>
                    <a:ln>
                      <a:noFill/>
                    </a:ln>
                  </pic:spPr>
                </pic:pic>
              </a:graphicData>
            </a:graphic>
          </wp:inline>
        </w:drawing>
      </w:r>
    </w:p>
    <w:p w14:paraId="61C5F147" w14:textId="77777777" w:rsidR="001A6B42" w:rsidRDefault="00044514">
      <w:pPr>
        <w:pStyle w:val="af1"/>
        <w:numPr>
          <w:ilvl w:val="1"/>
          <w:numId w:val="1"/>
        </w:numPr>
        <w:spacing w:beforeLines="150" w:before="468" w:afterLines="50" w:after="156"/>
        <w:ind w:firstLineChars="0"/>
        <w:rPr>
          <w:rFonts w:ascii="仿宋" w:eastAsia="仿宋" w:hAnsi="仿宋" w:cs="仿宋"/>
          <w:sz w:val="24"/>
        </w:rPr>
      </w:pPr>
      <w:r>
        <w:rPr>
          <w:rFonts w:ascii="仿宋" w:eastAsia="仿宋" w:hAnsi="仿宋" w:cs="仿宋" w:hint="eastAsia"/>
          <w:sz w:val="24"/>
        </w:rPr>
        <w:t>球化后整体调质，硬度</w:t>
      </w:r>
      <w:r>
        <w:rPr>
          <w:rFonts w:ascii="仿宋" w:eastAsia="仿宋" w:hAnsi="仿宋" w:cs="仿宋" w:hint="eastAsia"/>
          <w:sz w:val="24"/>
        </w:rPr>
        <w:t>HRC45~55</w:t>
      </w:r>
      <w:r>
        <w:rPr>
          <w:rFonts w:ascii="仿宋" w:eastAsia="仿宋" w:hAnsi="仿宋" w:cs="仿宋" w:hint="eastAsia"/>
          <w:sz w:val="24"/>
        </w:rPr>
        <w:t>，</w:t>
      </w:r>
      <w:proofErr w:type="gramStart"/>
      <w:r>
        <w:rPr>
          <w:rFonts w:ascii="仿宋" w:eastAsia="仿宋" w:hAnsi="仿宋" w:cs="仿宋" w:hint="eastAsia"/>
          <w:sz w:val="24"/>
        </w:rPr>
        <w:t>下模硬度</w:t>
      </w:r>
      <w:proofErr w:type="gramEnd"/>
      <w:r>
        <w:rPr>
          <w:rFonts w:ascii="仿宋" w:eastAsia="仿宋" w:hAnsi="仿宋" w:cs="仿宋" w:hint="eastAsia"/>
          <w:sz w:val="24"/>
        </w:rPr>
        <w:t>比</w:t>
      </w:r>
      <w:proofErr w:type="gramStart"/>
      <w:r>
        <w:rPr>
          <w:rFonts w:ascii="仿宋" w:eastAsia="仿宋" w:hAnsi="仿宋" w:cs="仿宋" w:hint="eastAsia"/>
          <w:sz w:val="24"/>
        </w:rPr>
        <w:t>上模高</w:t>
      </w:r>
      <w:proofErr w:type="gramEnd"/>
      <w:r>
        <w:rPr>
          <w:rFonts w:ascii="仿宋" w:eastAsia="仿宋" w:hAnsi="仿宋" w:cs="仿宋" w:hint="eastAsia"/>
          <w:sz w:val="24"/>
        </w:rPr>
        <w:t>HRC2~3</w:t>
      </w:r>
      <w:r>
        <w:rPr>
          <w:rFonts w:ascii="仿宋" w:eastAsia="仿宋" w:hAnsi="仿宋" w:cs="仿宋" w:hint="eastAsia"/>
          <w:sz w:val="24"/>
        </w:rPr>
        <w:t>，出具硬度检验报告</w:t>
      </w:r>
      <w:r>
        <w:rPr>
          <w:rFonts w:ascii="仿宋" w:eastAsia="仿宋" w:hAnsi="仿宋" w:cs="仿宋" w:hint="eastAsia"/>
          <w:sz w:val="24"/>
        </w:rPr>
        <w:t>;</w:t>
      </w:r>
    </w:p>
    <w:p w14:paraId="01C60DC8" w14:textId="77777777" w:rsidR="001A6B42" w:rsidRDefault="00044514">
      <w:pPr>
        <w:pStyle w:val="af1"/>
        <w:numPr>
          <w:ilvl w:val="1"/>
          <w:numId w:val="1"/>
        </w:numPr>
        <w:spacing w:beforeLines="150" w:before="468" w:afterLines="50" w:after="156"/>
        <w:ind w:firstLineChars="0"/>
        <w:rPr>
          <w:rFonts w:ascii="仿宋" w:eastAsia="仿宋" w:hAnsi="仿宋" w:cs="仿宋"/>
          <w:sz w:val="24"/>
        </w:rPr>
      </w:pPr>
      <w:r>
        <w:rPr>
          <w:rFonts w:ascii="仿宋" w:eastAsia="仿宋" w:hAnsi="仿宋" w:cs="仿宋" w:hint="eastAsia"/>
          <w:sz w:val="24"/>
        </w:rPr>
        <w:t>上下</w:t>
      </w:r>
      <w:proofErr w:type="gramStart"/>
      <w:r>
        <w:rPr>
          <w:rFonts w:ascii="仿宋" w:eastAsia="仿宋" w:hAnsi="仿宋" w:cs="仿宋" w:hint="eastAsia"/>
          <w:sz w:val="24"/>
        </w:rPr>
        <w:t>模工作</w:t>
      </w:r>
      <w:proofErr w:type="gramEnd"/>
      <w:r>
        <w:rPr>
          <w:rFonts w:ascii="仿宋" w:eastAsia="仿宋" w:hAnsi="仿宋" w:cs="仿宋" w:hint="eastAsia"/>
          <w:sz w:val="24"/>
        </w:rPr>
        <w:t>部位硬度</w:t>
      </w:r>
      <w:r>
        <w:rPr>
          <w:rFonts w:ascii="仿宋" w:eastAsia="仿宋" w:hAnsi="仿宋" w:cs="仿宋" w:hint="eastAsia"/>
          <w:sz w:val="24"/>
        </w:rPr>
        <w:t>HRC60</w:t>
      </w:r>
      <w:r>
        <w:rPr>
          <w:rFonts w:ascii="仿宋" w:eastAsia="仿宋" w:hAnsi="仿宋" w:cs="仿宋" w:hint="eastAsia"/>
          <w:sz w:val="24"/>
        </w:rPr>
        <w:t>以上，模具淬硬层深度≥</w:t>
      </w:r>
      <w:r>
        <w:rPr>
          <w:rFonts w:ascii="仿宋" w:eastAsia="仿宋" w:hAnsi="仿宋" w:cs="仿宋" w:hint="eastAsia"/>
          <w:sz w:val="24"/>
        </w:rPr>
        <w:t>1mm</w:t>
      </w:r>
      <w:r>
        <w:rPr>
          <w:rFonts w:ascii="仿宋" w:eastAsia="仿宋" w:hAnsi="仿宋" w:cs="仿宋" w:hint="eastAsia"/>
          <w:sz w:val="24"/>
        </w:rPr>
        <w:t>，出具硬度检验报告；</w:t>
      </w:r>
    </w:p>
    <w:p w14:paraId="260B7518" w14:textId="77777777" w:rsidR="001A6B42" w:rsidRDefault="00044514">
      <w:pPr>
        <w:pStyle w:val="af1"/>
        <w:numPr>
          <w:ilvl w:val="1"/>
          <w:numId w:val="1"/>
        </w:numPr>
        <w:spacing w:beforeLines="150" w:before="468" w:afterLines="50" w:after="156"/>
        <w:ind w:firstLineChars="0"/>
        <w:rPr>
          <w:rFonts w:ascii="仿宋" w:eastAsia="仿宋" w:hAnsi="仿宋" w:cs="仿宋"/>
          <w:sz w:val="24"/>
        </w:rPr>
      </w:pPr>
      <w:r>
        <w:rPr>
          <w:rFonts w:ascii="仿宋" w:eastAsia="仿宋" w:hAnsi="仿宋" w:cs="仿宋" w:hint="eastAsia"/>
          <w:sz w:val="24"/>
        </w:rPr>
        <w:t>模具精度满足：尺寸与精度符合图纸，直线度和平行度≤</w:t>
      </w:r>
      <w:r>
        <w:rPr>
          <w:rFonts w:ascii="仿宋" w:eastAsia="仿宋" w:hAnsi="仿宋" w:cs="仿宋" w:hint="eastAsia"/>
          <w:sz w:val="24"/>
        </w:rPr>
        <w:t>0.02mm,</w:t>
      </w:r>
      <w:r>
        <w:rPr>
          <w:rFonts w:ascii="仿宋" w:eastAsia="仿宋" w:hAnsi="仿宋" w:cs="仿宋" w:hint="eastAsia"/>
          <w:sz w:val="24"/>
        </w:rPr>
        <w:t>分段拼接处台阶≤</w:t>
      </w:r>
      <w:r>
        <w:rPr>
          <w:rFonts w:ascii="仿宋" w:eastAsia="仿宋" w:hAnsi="仿宋" w:cs="仿宋" w:hint="eastAsia"/>
          <w:sz w:val="24"/>
        </w:rPr>
        <w:t>0.02mm</w:t>
      </w:r>
      <w:r>
        <w:rPr>
          <w:rFonts w:ascii="仿宋" w:eastAsia="仿宋" w:hAnsi="仿宋" w:cs="仿宋" w:hint="eastAsia"/>
          <w:sz w:val="24"/>
        </w:rPr>
        <w:t>，工作部位粗糙度</w:t>
      </w:r>
      <w:r>
        <w:rPr>
          <w:rFonts w:ascii="仿宋" w:eastAsia="仿宋" w:hAnsi="仿宋" w:cs="仿宋" w:hint="eastAsia"/>
          <w:sz w:val="24"/>
        </w:rPr>
        <w:t>Ra0.4</w:t>
      </w:r>
      <w:r>
        <w:rPr>
          <w:rFonts w:ascii="仿宋" w:eastAsia="仿宋" w:hAnsi="仿宋" w:cs="仿宋" w:hint="eastAsia"/>
          <w:sz w:val="24"/>
        </w:rPr>
        <w:t>；</w:t>
      </w:r>
    </w:p>
    <w:p w14:paraId="2097DF7B" w14:textId="77777777" w:rsidR="001A6B42" w:rsidRDefault="00044514">
      <w:pPr>
        <w:pStyle w:val="af1"/>
        <w:numPr>
          <w:ilvl w:val="0"/>
          <w:numId w:val="1"/>
        </w:numPr>
        <w:spacing w:beforeLines="150" w:before="468" w:afterLines="50" w:after="156" w:line="276" w:lineRule="auto"/>
        <w:ind w:left="0" w:firstLineChars="0" w:firstLine="420"/>
        <w:rPr>
          <w:rFonts w:ascii="仿宋" w:eastAsia="仿宋" w:hAnsi="仿宋" w:cs="仿宋"/>
          <w:sz w:val="24"/>
        </w:rPr>
      </w:pPr>
      <w:r>
        <w:rPr>
          <w:rFonts w:ascii="仿宋" w:eastAsia="仿宋" w:hAnsi="仿宋" w:cs="仿宋" w:hint="eastAsia"/>
          <w:sz w:val="24"/>
        </w:rPr>
        <w:t>挠度补偿系统采用机械挠度补偿。数控系统根据负载自动计算补偿值，并驱动补偿。</w:t>
      </w:r>
    </w:p>
    <w:p w14:paraId="7D654048" w14:textId="77777777" w:rsidR="001A6B42" w:rsidRDefault="00044514">
      <w:pPr>
        <w:spacing w:beforeLines="150" w:before="468" w:afterLines="50" w:after="156" w:line="560" w:lineRule="exact"/>
        <w:rPr>
          <w:rFonts w:ascii="仿宋" w:eastAsia="仿宋" w:hAnsi="仿宋" w:cs="仿宋"/>
          <w:b/>
          <w:bCs/>
          <w:sz w:val="24"/>
        </w:rPr>
      </w:pPr>
      <w:r>
        <w:rPr>
          <w:rFonts w:ascii="仿宋" w:eastAsia="仿宋" w:hAnsi="仿宋" w:cs="仿宋" w:hint="eastAsia"/>
          <w:b/>
          <w:bCs/>
          <w:sz w:val="24"/>
        </w:rPr>
        <w:t>八、设备主要配置明细及说明</w:t>
      </w:r>
    </w:p>
    <w:p w14:paraId="305FF8C0" w14:textId="77777777" w:rsidR="001A6B42" w:rsidRDefault="00044514">
      <w:pPr>
        <w:spacing w:beforeLines="150" w:before="468" w:afterLines="50" w:after="156" w:line="560" w:lineRule="exact"/>
        <w:rPr>
          <w:rFonts w:ascii="仿宋" w:eastAsia="仿宋" w:hAnsi="仿宋" w:cs="仿宋"/>
          <w:b/>
          <w:bCs/>
          <w:sz w:val="24"/>
        </w:rPr>
      </w:pPr>
      <w:r>
        <w:rPr>
          <w:rFonts w:ascii="仿宋" w:eastAsia="仿宋" w:hAnsi="仿宋" w:cs="仿宋" w:hint="eastAsia"/>
          <w:b/>
          <w:bCs/>
          <w:sz w:val="24"/>
        </w:rPr>
        <w:t xml:space="preserve">    </w:t>
      </w:r>
      <w:r>
        <w:rPr>
          <w:rFonts w:ascii="仿宋" w:eastAsia="仿宋" w:hAnsi="仿宋" w:cs="仿宋" w:hint="eastAsia"/>
          <w:b/>
          <w:bCs/>
          <w:sz w:val="24"/>
        </w:rPr>
        <w:t>机床配置如下：</w:t>
      </w:r>
    </w:p>
    <w:tbl>
      <w:tblPr>
        <w:tblStyle w:val="TableNormal"/>
        <w:tblW w:w="814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5"/>
        <w:gridCol w:w="2812"/>
        <w:gridCol w:w="3691"/>
      </w:tblGrid>
      <w:tr w:rsidR="001A6B42" w14:paraId="46C7D3D6" w14:textId="77777777">
        <w:trPr>
          <w:trHeight w:val="454"/>
          <w:jc w:val="center"/>
        </w:trPr>
        <w:tc>
          <w:tcPr>
            <w:tcW w:w="16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CD6BB7C" w14:textId="77777777" w:rsidR="001A6B42" w:rsidRDefault="00044514">
            <w:pPr>
              <w:jc w:val="center"/>
              <w:rPr>
                <w:rFonts w:ascii="仿宋" w:eastAsia="仿宋" w:hAnsi="仿宋" w:cs="仿宋"/>
                <w:b/>
                <w:kern w:val="0"/>
                <w:sz w:val="24"/>
              </w:rPr>
            </w:pPr>
            <w:r>
              <w:rPr>
                <w:rFonts w:ascii="仿宋" w:eastAsia="仿宋" w:hAnsi="仿宋" w:cs="仿宋" w:hint="eastAsia"/>
                <w:b/>
                <w:kern w:val="0"/>
                <w:sz w:val="24"/>
                <w:lang w:val="zh-TW" w:eastAsia="zh-TW"/>
              </w:rPr>
              <w:t>序号</w:t>
            </w:r>
          </w:p>
        </w:tc>
        <w:tc>
          <w:tcPr>
            <w:tcW w:w="28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4E366CE" w14:textId="77777777" w:rsidR="001A6B42" w:rsidRDefault="00044514">
            <w:pPr>
              <w:jc w:val="center"/>
              <w:rPr>
                <w:rFonts w:ascii="仿宋" w:eastAsia="仿宋" w:hAnsi="仿宋" w:cs="仿宋"/>
                <w:b/>
                <w:kern w:val="0"/>
                <w:sz w:val="24"/>
              </w:rPr>
            </w:pPr>
            <w:r>
              <w:rPr>
                <w:rFonts w:ascii="仿宋" w:eastAsia="仿宋" w:hAnsi="仿宋" w:cs="仿宋" w:hint="eastAsia"/>
                <w:b/>
                <w:kern w:val="0"/>
                <w:sz w:val="24"/>
                <w:lang w:val="zh-TW" w:eastAsia="zh-TW"/>
              </w:rPr>
              <w:t>名称</w:t>
            </w:r>
          </w:p>
        </w:tc>
        <w:tc>
          <w:tcPr>
            <w:tcW w:w="36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2EBAFE6" w14:textId="77777777" w:rsidR="001A6B42" w:rsidRDefault="00044514">
            <w:pPr>
              <w:jc w:val="center"/>
              <w:rPr>
                <w:rFonts w:ascii="仿宋" w:eastAsia="仿宋" w:hAnsi="仿宋" w:cs="仿宋"/>
                <w:b/>
                <w:kern w:val="0"/>
                <w:sz w:val="24"/>
              </w:rPr>
            </w:pPr>
            <w:r>
              <w:rPr>
                <w:rFonts w:ascii="仿宋" w:eastAsia="仿宋" w:hAnsi="仿宋" w:cs="仿宋" w:hint="eastAsia"/>
                <w:b/>
                <w:kern w:val="0"/>
                <w:sz w:val="24"/>
              </w:rPr>
              <w:t>备注</w:t>
            </w:r>
          </w:p>
        </w:tc>
      </w:tr>
      <w:tr w:rsidR="001A6B42" w14:paraId="54B07B9B" w14:textId="77777777">
        <w:trPr>
          <w:trHeight w:val="454"/>
          <w:jc w:val="center"/>
        </w:trPr>
        <w:tc>
          <w:tcPr>
            <w:tcW w:w="164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7B1684F1"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1</w:t>
            </w:r>
          </w:p>
        </w:tc>
        <w:tc>
          <w:tcPr>
            <w:tcW w:w="2812"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9F70757"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伺服电机</w:t>
            </w:r>
          </w:p>
        </w:tc>
        <w:tc>
          <w:tcPr>
            <w:tcW w:w="36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4E15CC4"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西门子、安川、汇川等一线品牌</w:t>
            </w:r>
          </w:p>
        </w:tc>
      </w:tr>
      <w:tr w:rsidR="001A6B42" w14:paraId="34613EA0" w14:textId="77777777">
        <w:trPr>
          <w:trHeight w:val="454"/>
          <w:jc w:val="center"/>
        </w:trPr>
        <w:tc>
          <w:tcPr>
            <w:tcW w:w="1645"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1182D030"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2</w:t>
            </w:r>
          </w:p>
        </w:tc>
        <w:tc>
          <w:tcPr>
            <w:tcW w:w="2812"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7983F9"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光栅尺</w:t>
            </w:r>
          </w:p>
        </w:tc>
        <w:tc>
          <w:tcPr>
            <w:tcW w:w="36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AC8CCAF"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HEIDENHAIN</w:t>
            </w:r>
            <w:r>
              <w:rPr>
                <w:rFonts w:ascii="仿宋" w:eastAsia="仿宋" w:hAnsi="仿宋" w:cs="仿宋" w:hint="eastAsia"/>
                <w:kern w:val="0"/>
                <w:sz w:val="24"/>
              </w:rPr>
              <w:t>、</w:t>
            </w:r>
            <w:r>
              <w:rPr>
                <w:rFonts w:ascii="仿宋" w:eastAsia="仿宋" w:hAnsi="仿宋" w:cs="仿宋" w:hint="eastAsia"/>
                <w:kern w:val="0"/>
                <w:sz w:val="24"/>
              </w:rPr>
              <w:t>OPKON</w:t>
            </w:r>
            <w:r>
              <w:rPr>
                <w:rFonts w:ascii="仿宋" w:eastAsia="仿宋" w:hAnsi="仿宋" w:cs="仿宋" w:hint="eastAsia"/>
                <w:kern w:val="0"/>
                <w:sz w:val="24"/>
              </w:rPr>
              <w:t>、</w:t>
            </w:r>
            <w:r>
              <w:rPr>
                <w:rFonts w:ascii="仿宋" w:eastAsia="仿宋" w:hAnsi="仿宋" w:cs="仿宋" w:hint="eastAsia"/>
                <w:kern w:val="0"/>
                <w:sz w:val="24"/>
              </w:rPr>
              <w:t>GIVI</w:t>
            </w:r>
            <w:r>
              <w:rPr>
                <w:rFonts w:ascii="仿宋" w:eastAsia="仿宋" w:hAnsi="仿宋" w:cs="仿宋" w:hint="eastAsia"/>
                <w:kern w:val="0"/>
                <w:sz w:val="24"/>
              </w:rPr>
              <w:t>等一线品牌</w:t>
            </w:r>
          </w:p>
        </w:tc>
      </w:tr>
      <w:tr w:rsidR="001A6B42" w14:paraId="5823128C" w14:textId="77777777">
        <w:trPr>
          <w:trHeight w:val="454"/>
          <w:jc w:val="center"/>
        </w:trPr>
        <w:tc>
          <w:tcPr>
            <w:tcW w:w="16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1AC4D14"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lastRenderedPageBreak/>
              <w:t>3</w:t>
            </w:r>
          </w:p>
        </w:tc>
        <w:tc>
          <w:tcPr>
            <w:tcW w:w="28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15C0A6"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液压密封件</w:t>
            </w:r>
          </w:p>
        </w:tc>
        <w:tc>
          <w:tcPr>
            <w:tcW w:w="36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F8C659D"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MERKEL</w:t>
            </w:r>
            <w:r>
              <w:rPr>
                <w:rFonts w:ascii="仿宋" w:eastAsia="仿宋" w:hAnsi="仿宋" w:cs="仿宋" w:hint="eastAsia"/>
                <w:kern w:val="0"/>
                <w:sz w:val="24"/>
              </w:rPr>
              <w:t>、</w:t>
            </w:r>
            <w:r>
              <w:rPr>
                <w:rFonts w:ascii="仿宋" w:eastAsia="仿宋" w:hAnsi="仿宋" w:cs="仿宋" w:hint="eastAsia"/>
                <w:kern w:val="0"/>
                <w:sz w:val="24"/>
              </w:rPr>
              <w:t>NOK</w:t>
            </w:r>
            <w:r>
              <w:rPr>
                <w:rFonts w:ascii="仿宋" w:eastAsia="仿宋" w:hAnsi="仿宋" w:cs="仿宋" w:hint="eastAsia"/>
                <w:kern w:val="0"/>
                <w:sz w:val="24"/>
              </w:rPr>
              <w:t>等一线品牌</w:t>
            </w:r>
          </w:p>
        </w:tc>
      </w:tr>
      <w:tr w:rsidR="001A6B42" w14:paraId="18CE98E6" w14:textId="77777777">
        <w:trPr>
          <w:trHeight w:val="454"/>
          <w:jc w:val="center"/>
        </w:trPr>
        <w:tc>
          <w:tcPr>
            <w:tcW w:w="16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8B6EE2"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4</w:t>
            </w:r>
          </w:p>
        </w:tc>
        <w:tc>
          <w:tcPr>
            <w:tcW w:w="28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429AEC5"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液压控制系统</w:t>
            </w:r>
          </w:p>
        </w:tc>
        <w:tc>
          <w:tcPr>
            <w:tcW w:w="36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E2266CD"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REXROTH</w:t>
            </w:r>
            <w:r>
              <w:rPr>
                <w:rFonts w:ascii="仿宋" w:eastAsia="仿宋" w:hAnsi="仿宋" w:cs="仿宋" w:hint="eastAsia"/>
                <w:kern w:val="0"/>
                <w:sz w:val="24"/>
              </w:rPr>
              <w:t>等一线品牌</w:t>
            </w:r>
          </w:p>
        </w:tc>
      </w:tr>
      <w:tr w:rsidR="001A6B42" w14:paraId="2552167B" w14:textId="77777777">
        <w:trPr>
          <w:trHeight w:val="454"/>
          <w:jc w:val="center"/>
        </w:trPr>
        <w:tc>
          <w:tcPr>
            <w:tcW w:w="16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8CC5B8A"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5</w:t>
            </w:r>
          </w:p>
        </w:tc>
        <w:tc>
          <w:tcPr>
            <w:tcW w:w="281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2E08882"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油泵</w:t>
            </w:r>
            <w:r>
              <w:rPr>
                <w:rFonts w:ascii="仿宋" w:eastAsia="仿宋" w:hAnsi="仿宋" w:cs="仿宋" w:hint="eastAsia"/>
                <w:kern w:val="0"/>
                <w:sz w:val="24"/>
              </w:rPr>
              <w:t>/</w:t>
            </w:r>
            <w:r>
              <w:rPr>
                <w:rFonts w:ascii="仿宋" w:eastAsia="仿宋" w:hAnsi="仿宋" w:cs="仿宋" w:hint="eastAsia"/>
                <w:kern w:val="0"/>
                <w:sz w:val="24"/>
              </w:rPr>
              <w:t>比例伺服阀组</w:t>
            </w:r>
          </w:p>
        </w:tc>
        <w:tc>
          <w:tcPr>
            <w:tcW w:w="369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AE1D916"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BOSCH</w:t>
            </w:r>
            <w:r>
              <w:rPr>
                <w:rFonts w:ascii="仿宋" w:eastAsia="仿宋" w:hAnsi="仿宋" w:cs="仿宋" w:hint="eastAsia"/>
                <w:kern w:val="0"/>
                <w:sz w:val="24"/>
              </w:rPr>
              <w:t>、</w:t>
            </w:r>
            <w:r>
              <w:rPr>
                <w:rFonts w:ascii="仿宋" w:eastAsia="仿宋" w:hAnsi="仿宋" w:cs="仿宋" w:hint="eastAsia"/>
                <w:kern w:val="0"/>
                <w:sz w:val="24"/>
              </w:rPr>
              <w:t>REXROTH</w:t>
            </w:r>
            <w:r>
              <w:rPr>
                <w:rFonts w:ascii="仿宋" w:eastAsia="仿宋" w:hAnsi="仿宋" w:cs="仿宋" w:hint="eastAsia"/>
                <w:kern w:val="0"/>
                <w:sz w:val="24"/>
              </w:rPr>
              <w:t>等一线品牌</w:t>
            </w:r>
          </w:p>
        </w:tc>
      </w:tr>
      <w:tr w:rsidR="001A6B42" w14:paraId="5F2438D3" w14:textId="77777777">
        <w:trPr>
          <w:trHeight w:val="454"/>
          <w:jc w:val="center"/>
        </w:trPr>
        <w:tc>
          <w:tcPr>
            <w:tcW w:w="1645" w:type="dxa"/>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9353F54"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6</w:t>
            </w:r>
          </w:p>
        </w:tc>
        <w:tc>
          <w:tcPr>
            <w:tcW w:w="2812" w:type="dxa"/>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6ACB60C4"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主要电气元件</w:t>
            </w:r>
          </w:p>
        </w:tc>
        <w:tc>
          <w:tcPr>
            <w:tcW w:w="3691" w:type="dxa"/>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174C2495"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西门子、欧姆龙、</w:t>
            </w:r>
            <w:r>
              <w:rPr>
                <w:rFonts w:ascii="仿宋" w:eastAsia="仿宋" w:hAnsi="仿宋" w:cs="仿宋" w:hint="eastAsia"/>
                <w:kern w:val="0"/>
                <w:sz w:val="24"/>
              </w:rPr>
              <w:t>ABB</w:t>
            </w:r>
            <w:r>
              <w:rPr>
                <w:rFonts w:ascii="仿宋" w:eastAsia="仿宋" w:hAnsi="仿宋" w:cs="仿宋" w:hint="eastAsia"/>
                <w:kern w:val="0"/>
                <w:sz w:val="24"/>
              </w:rPr>
              <w:t>、施耐德</w:t>
            </w:r>
          </w:p>
        </w:tc>
      </w:tr>
      <w:tr w:rsidR="001A6B42" w14:paraId="35D24F26" w14:textId="77777777">
        <w:trPr>
          <w:trHeight w:val="454"/>
          <w:jc w:val="center"/>
        </w:trPr>
        <w:tc>
          <w:tcPr>
            <w:tcW w:w="1645" w:type="dxa"/>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0BA4E88C"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7</w:t>
            </w:r>
          </w:p>
        </w:tc>
        <w:tc>
          <w:tcPr>
            <w:tcW w:w="2812" w:type="dxa"/>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5079F9EE"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数控系统</w:t>
            </w:r>
          </w:p>
        </w:tc>
        <w:tc>
          <w:tcPr>
            <w:tcW w:w="3691" w:type="dxa"/>
            <w:tcBorders>
              <w:top w:val="single" w:sz="4"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72760CB4"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国际知名品牌</w:t>
            </w:r>
          </w:p>
        </w:tc>
      </w:tr>
      <w:tr w:rsidR="001A6B42" w14:paraId="39C04E43" w14:textId="77777777">
        <w:trPr>
          <w:trHeight w:val="454"/>
          <w:jc w:val="center"/>
        </w:trPr>
        <w:tc>
          <w:tcPr>
            <w:tcW w:w="1645"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334516" w14:textId="77777777" w:rsidR="001A6B42" w:rsidRDefault="00044514">
            <w:pPr>
              <w:jc w:val="center"/>
              <w:rPr>
                <w:rFonts w:ascii="仿宋" w:eastAsia="仿宋" w:hAnsi="仿宋" w:cs="仿宋"/>
                <w:kern w:val="0"/>
                <w:sz w:val="24"/>
              </w:rPr>
            </w:pPr>
            <w:r>
              <w:rPr>
                <w:rFonts w:ascii="仿宋" w:eastAsia="仿宋" w:hAnsi="仿宋" w:cs="仿宋" w:hint="eastAsia"/>
                <w:kern w:val="0"/>
                <w:sz w:val="24"/>
              </w:rPr>
              <w:t>8</w:t>
            </w:r>
          </w:p>
        </w:tc>
        <w:tc>
          <w:tcPr>
            <w:tcW w:w="2812"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9EE467E"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滚珠丝杠</w:t>
            </w:r>
            <w:r>
              <w:rPr>
                <w:rFonts w:ascii="仿宋" w:eastAsia="仿宋" w:hAnsi="仿宋" w:cs="仿宋" w:hint="eastAsia"/>
                <w:kern w:val="0"/>
                <w:sz w:val="24"/>
              </w:rPr>
              <w:t>/</w:t>
            </w:r>
            <w:r>
              <w:rPr>
                <w:rFonts w:ascii="仿宋" w:eastAsia="仿宋" w:hAnsi="仿宋" w:cs="仿宋" w:hint="eastAsia"/>
                <w:kern w:val="0"/>
                <w:sz w:val="24"/>
              </w:rPr>
              <w:t>直线导轨</w:t>
            </w:r>
          </w:p>
        </w:tc>
        <w:tc>
          <w:tcPr>
            <w:tcW w:w="3691"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132006" w14:textId="77777777" w:rsidR="001A6B42" w:rsidRDefault="00044514">
            <w:pPr>
              <w:widowControl/>
              <w:jc w:val="center"/>
              <w:rPr>
                <w:rFonts w:ascii="仿宋" w:eastAsia="仿宋" w:hAnsi="仿宋" w:cs="仿宋"/>
                <w:kern w:val="0"/>
                <w:sz w:val="24"/>
              </w:rPr>
            </w:pPr>
            <w:r>
              <w:rPr>
                <w:rFonts w:ascii="仿宋" w:eastAsia="仿宋" w:hAnsi="仿宋" w:cs="仿宋" w:hint="eastAsia"/>
                <w:kern w:val="0"/>
                <w:sz w:val="24"/>
              </w:rPr>
              <w:t>THK</w:t>
            </w:r>
            <w:r>
              <w:rPr>
                <w:rFonts w:ascii="仿宋" w:eastAsia="仿宋" w:hAnsi="仿宋" w:cs="仿宋" w:hint="eastAsia"/>
                <w:kern w:val="0"/>
                <w:sz w:val="24"/>
              </w:rPr>
              <w:t>、</w:t>
            </w:r>
            <w:r>
              <w:rPr>
                <w:rFonts w:ascii="仿宋" w:eastAsia="仿宋" w:hAnsi="仿宋" w:cs="仿宋" w:hint="eastAsia"/>
                <w:kern w:val="0"/>
                <w:sz w:val="24"/>
              </w:rPr>
              <w:t>PMI</w:t>
            </w:r>
            <w:r>
              <w:rPr>
                <w:rFonts w:ascii="仿宋" w:eastAsia="仿宋" w:hAnsi="仿宋" w:cs="仿宋" w:hint="eastAsia"/>
                <w:kern w:val="0"/>
                <w:sz w:val="24"/>
              </w:rPr>
              <w:t>等一线品牌</w:t>
            </w:r>
          </w:p>
        </w:tc>
      </w:tr>
    </w:tbl>
    <w:p w14:paraId="21873024" w14:textId="77777777" w:rsidR="001A6B42" w:rsidRDefault="00044514">
      <w:pPr>
        <w:pStyle w:val="a5"/>
        <w:tabs>
          <w:tab w:val="left" w:pos="840"/>
        </w:tabs>
        <w:spacing w:line="360" w:lineRule="auto"/>
        <w:rPr>
          <w:rFonts w:ascii="仿宋" w:eastAsia="仿宋" w:hAnsi="仿宋" w:cs="仿宋"/>
          <w:b/>
          <w:sz w:val="24"/>
          <w:szCs w:val="24"/>
        </w:rPr>
      </w:pPr>
      <w:r>
        <w:rPr>
          <w:rFonts w:ascii="仿宋" w:eastAsia="仿宋" w:hAnsi="仿宋" w:cs="仿宋" w:hint="eastAsia"/>
          <w:b/>
          <w:sz w:val="24"/>
          <w:szCs w:val="24"/>
        </w:rPr>
        <w:t>九、主要结构性能与功能要求</w:t>
      </w:r>
    </w:p>
    <w:p w14:paraId="5A4E99B6" w14:textId="77777777" w:rsidR="001A6B42" w:rsidRDefault="00044514">
      <w:pPr>
        <w:numPr>
          <w:ilvl w:val="0"/>
          <w:numId w:val="2"/>
        </w:numPr>
        <w:spacing w:line="360" w:lineRule="auto"/>
        <w:ind w:firstLineChars="200" w:firstLine="480"/>
        <w:rPr>
          <w:rFonts w:ascii="仿宋" w:eastAsia="仿宋" w:hAnsi="仿宋" w:cs="仿宋"/>
          <w:sz w:val="24"/>
        </w:rPr>
      </w:pPr>
      <w:r>
        <w:rPr>
          <w:rFonts w:ascii="仿宋" w:eastAsia="仿宋" w:hAnsi="仿宋" w:cs="仿宋" w:hint="eastAsia"/>
          <w:sz w:val="24"/>
        </w:rPr>
        <w:t>机架采用国内优质定轧钢板焊接，保证高强度，高刚度，焊后整体热处理去除内应力。需标注整机重量；</w:t>
      </w:r>
    </w:p>
    <w:p w14:paraId="146BC3A5" w14:textId="77777777" w:rsidR="001A6B42" w:rsidRDefault="00044514">
      <w:pPr>
        <w:numPr>
          <w:ilvl w:val="0"/>
          <w:numId w:val="2"/>
        </w:numPr>
        <w:spacing w:line="360" w:lineRule="auto"/>
        <w:ind w:firstLineChars="200" w:firstLine="480"/>
        <w:rPr>
          <w:rFonts w:ascii="仿宋" w:eastAsia="仿宋" w:hAnsi="仿宋" w:cs="仿宋"/>
          <w:sz w:val="24"/>
        </w:rPr>
      </w:pPr>
      <w:r>
        <w:rPr>
          <w:rFonts w:ascii="仿宋" w:eastAsia="仿宋" w:hAnsi="仿宋" w:cs="仿宋" w:hint="eastAsia"/>
          <w:sz w:val="24"/>
        </w:rPr>
        <w:t>折弯角度全长误差</w:t>
      </w:r>
      <w:r>
        <w:rPr>
          <w:rFonts w:ascii="仿宋" w:eastAsia="仿宋" w:hAnsi="仿宋" w:cs="仿宋"/>
          <w:sz w:val="24"/>
        </w:rPr>
        <w:t>±45</w:t>
      </w:r>
      <w:proofErr w:type="gramStart"/>
      <w:r>
        <w:rPr>
          <w:rFonts w:ascii="仿宋" w:eastAsia="仿宋" w:hAnsi="仿宋" w:cs="仿宋"/>
          <w:sz w:val="24"/>
        </w:rPr>
        <w:t>’</w:t>
      </w:r>
      <w:proofErr w:type="gramEnd"/>
      <w:r>
        <w:rPr>
          <w:rFonts w:ascii="仿宋" w:eastAsia="仿宋" w:hAnsi="仿宋" w:cs="仿宋" w:hint="eastAsia"/>
          <w:sz w:val="24"/>
        </w:rPr>
        <w:t>；</w:t>
      </w:r>
    </w:p>
    <w:p w14:paraId="053D5355" w14:textId="77777777" w:rsidR="001A6B42" w:rsidRDefault="00044514">
      <w:pPr>
        <w:numPr>
          <w:ilvl w:val="0"/>
          <w:numId w:val="2"/>
        </w:numPr>
        <w:spacing w:line="360" w:lineRule="auto"/>
        <w:ind w:firstLineChars="200" w:firstLine="480"/>
        <w:rPr>
          <w:rFonts w:ascii="仿宋" w:eastAsia="仿宋" w:hAnsi="仿宋" w:cs="仿宋"/>
          <w:sz w:val="24"/>
        </w:rPr>
      </w:pPr>
      <w:r>
        <w:rPr>
          <w:rFonts w:ascii="仿宋" w:eastAsia="仿宋" w:hAnsi="仿宋" w:cs="仿宋" w:hint="eastAsia"/>
          <w:sz w:val="24"/>
        </w:rPr>
        <w:t>折弯后直线度</w:t>
      </w:r>
      <w:r>
        <w:rPr>
          <w:rFonts w:ascii="仿宋" w:eastAsia="仿宋" w:hAnsi="仿宋" w:cs="仿宋" w:hint="eastAsia"/>
          <w:sz w:val="24"/>
        </w:rPr>
        <w:t xml:space="preserve">0.3mm/m </w:t>
      </w:r>
      <w:r>
        <w:rPr>
          <w:rFonts w:ascii="仿宋" w:eastAsia="仿宋" w:hAnsi="仿宋" w:cs="仿宋" w:hint="eastAsia"/>
          <w:sz w:val="24"/>
        </w:rPr>
        <w:t>。</w:t>
      </w:r>
    </w:p>
    <w:p w14:paraId="1CB294CF" w14:textId="77777777" w:rsidR="001A6B42" w:rsidRDefault="00044514">
      <w:pPr>
        <w:spacing w:line="360" w:lineRule="auto"/>
        <w:ind w:leftChars="200" w:left="420"/>
        <w:rPr>
          <w:rFonts w:ascii="仿宋" w:eastAsia="仿宋" w:hAnsi="仿宋" w:cs="仿宋"/>
          <w:sz w:val="24"/>
        </w:rPr>
      </w:pPr>
      <w:r>
        <w:rPr>
          <w:rFonts w:ascii="仿宋" w:eastAsia="仿宋" w:hAnsi="仿宋" w:cs="仿宋" w:hint="eastAsia"/>
          <w:b/>
          <w:bCs/>
          <w:sz w:val="24"/>
        </w:rPr>
        <w:t>（注：试件要求</w:t>
      </w:r>
      <w:r>
        <w:rPr>
          <w:rFonts w:ascii="仿宋" w:eastAsia="仿宋" w:hAnsi="仿宋" w:cs="仿宋" w:hint="eastAsia"/>
          <w:b/>
          <w:bCs/>
          <w:sz w:val="24"/>
        </w:rPr>
        <w:t>:</w:t>
      </w:r>
      <w:r>
        <w:rPr>
          <w:rFonts w:ascii="仿宋" w:eastAsia="仿宋" w:hAnsi="仿宋" w:cs="仿宋" w:hint="eastAsia"/>
          <w:b/>
          <w:bCs/>
          <w:sz w:val="24"/>
        </w:rPr>
        <w:t>材料为</w:t>
      </w:r>
      <w:r>
        <w:rPr>
          <w:rFonts w:ascii="仿宋" w:eastAsia="仿宋" w:hAnsi="仿宋" w:cs="仿宋" w:hint="eastAsia"/>
          <w:b/>
          <w:bCs/>
          <w:sz w:val="24"/>
        </w:rPr>
        <w:t>Q235-A</w:t>
      </w:r>
      <w:r>
        <w:rPr>
          <w:rFonts w:ascii="仿宋" w:eastAsia="仿宋" w:hAnsi="仿宋" w:cs="仿宋" w:hint="eastAsia"/>
          <w:b/>
          <w:bCs/>
          <w:sz w:val="24"/>
        </w:rPr>
        <w:t>的冷轧钢板以及</w:t>
      </w:r>
      <w:r>
        <w:rPr>
          <w:rFonts w:ascii="仿宋" w:eastAsia="仿宋" w:hAnsi="仿宋" w:cs="仿宋" w:hint="eastAsia"/>
          <w:b/>
          <w:bCs/>
          <w:sz w:val="24"/>
        </w:rPr>
        <w:t>LG700</w:t>
      </w:r>
      <w:r>
        <w:rPr>
          <w:rFonts w:ascii="仿宋" w:eastAsia="仿宋" w:hAnsi="仿宋" w:cs="仿宋" w:hint="eastAsia"/>
          <w:b/>
          <w:bCs/>
          <w:sz w:val="24"/>
        </w:rPr>
        <w:t>系列高强板。试件为剪切下料，试验</w:t>
      </w:r>
      <w:proofErr w:type="gramStart"/>
      <w:r>
        <w:rPr>
          <w:rFonts w:ascii="仿宋" w:eastAsia="仿宋" w:hAnsi="仿宋" w:cs="仿宋" w:hint="eastAsia"/>
          <w:b/>
          <w:bCs/>
          <w:sz w:val="24"/>
        </w:rPr>
        <w:t>用下模开口</w:t>
      </w:r>
      <w:proofErr w:type="gramEnd"/>
      <w:r>
        <w:rPr>
          <w:rFonts w:ascii="仿宋" w:eastAsia="仿宋" w:hAnsi="仿宋" w:cs="仿宋" w:hint="eastAsia"/>
          <w:b/>
          <w:bCs/>
          <w:sz w:val="24"/>
        </w:rPr>
        <w:t>尺寸为试件厚度的</w:t>
      </w:r>
      <w:r>
        <w:rPr>
          <w:rFonts w:ascii="仿宋" w:eastAsia="仿宋" w:hAnsi="仿宋" w:cs="仿宋" w:hint="eastAsia"/>
          <w:b/>
          <w:bCs/>
          <w:sz w:val="24"/>
        </w:rPr>
        <w:t>8~10</w:t>
      </w:r>
      <w:r>
        <w:rPr>
          <w:rFonts w:ascii="仿宋" w:eastAsia="仿宋" w:hAnsi="仿宋" w:cs="仿宋" w:hint="eastAsia"/>
          <w:b/>
          <w:bCs/>
          <w:sz w:val="24"/>
        </w:rPr>
        <w:t>倍，试件折弯角度为</w:t>
      </w:r>
      <w:r>
        <w:rPr>
          <w:rFonts w:ascii="仿宋" w:eastAsia="仿宋" w:hAnsi="仿宋" w:cs="仿宋" w:hint="eastAsia"/>
          <w:b/>
          <w:bCs/>
          <w:sz w:val="24"/>
        </w:rPr>
        <w:t>90</w:t>
      </w:r>
      <w:r>
        <w:rPr>
          <w:rFonts w:ascii="仿宋" w:eastAsia="仿宋" w:hAnsi="仿宋" w:cs="仿宋" w:hint="eastAsia"/>
          <w:b/>
          <w:bCs/>
          <w:sz w:val="24"/>
        </w:rPr>
        <w:t>°）</w:t>
      </w:r>
    </w:p>
    <w:p w14:paraId="0A039422" w14:textId="77777777" w:rsidR="001A6B42" w:rsidRDefault="00044514">
      <w:pPr>
        <w:pStyle w:val="a5"/>
        <w:spacing w:line="360" w:lineRule="auto"/>
        <w:rPr>
          <w:rFonts w:ascii="仿宋" w:eastAsia="仿宋" w:hAnsi="仿宋" w:cs="仿宋"/>
          <w:b/>
          <w:sz w:val="24"/>
          <w:szCs w:val="24"/>
        </w:rPr>
      </w:pPr>
      <w:r>
        <w:rPr>
          <w:rFonts w:ascii="仿宋" w:eastAsia="仿宋" w:hAnsi="仿宋" w:cs="仿宋" w:hint="eastAsia"/>
          <w:b/>
          <w:sz w:val="24"/>
          <w:szCs w:val="24"/>
        </w:rPr>
        <w:t>十、控制系统的要求</w:t>
      </w:r>
    </w:p>
    <w:p w14:paraId="4656820A" w14:textId="77777777" w:rsidR="001A6B42" w:rsidRDefault="00044514">
      <w:pPr>
        <w:numPr>
          <w:ilvl w:val="0"/>
          <w:numId w:val="3"/>
        </w:numPr>
        <w:spacing w:line="360" w:lineRule="auto"/>
        <w:ind w:firstLineChars="200" w:firstLine="480"/>
        <w:rPr>
          <w:rFonts w:ascii="仿宋" w:eastAsia="仿宋" w:hAnsi="仿宋" w:cs="仿宋"/>
          <w:sz w:val="24"/>
        </w:rPr>
      </w:pPr>
      <w:r>
        <w:rPr>
          <w:rFonts w:ascii="仿宋" w:eastAsia="仿宋" w:hAnsi="仿宋" w:cs="仿宋" w:hint="eastAsia"/>
          <w:sz w:val="24"/>
        </w:rPr>
        <w:t>采用知名工业数控系统。</w:t>
      </w:r>
      <w:r>
        <w:rPr>
          <w:rFonts w:ascii="仿宋" w:eastAsia="仿宋" w:hAnsi="仿宋" w:cs="仿宋"/>
          <w:sz w:val="24"/>
        </w:rPr>
        <w:t>符合人体工程学的触摸屏设计</w:t>
      </w:r>
      <w:r>
        <w:rPr>
          <w:rFonts w:ascii="仿宋" w:eastAsia="仿宋" w:hAnsi="仿宋" w:cs="仿宋" w:hint="eastAsia"/>
          <w:sz w:val="24"/>
        </w:rPr>
        <w:t>，数控系统为悬挂式操作站，可以在操作区内自由摆动，并且配有可移动式脚踏</w:t>
      </w:r>
      <w:r>
        <w:rPr>
          <w:rFonts w:ascii="仿宋" w:eastAsia="仿宋" w:hAnsi="仿宋" w:cs="仿宋" w:hint="eastAsia"/>
          <w:sz w:val="24"/>
        </w:rPr>
        <w:t>/</w:t>
      </w:r>
      <w:r>
        <w:rPr>
          <w:rFonts w:ascii="仿宋" w:eastAsia="仿宋" w:hAnsi="仿宋" w:cs="仿宋" w:hint="eastAsia"/>
          <w:sz w:val="24"/>
        </w:rPr>
        <w:t>手动按钮站，可在工作区内自由移动。</w:t>
      </w:r>
    </w:p>
    <w:p w14:paraId="7FC7A17B" w14:textId="77777777" w:rsidR="001A6B42" w:rsidRDefault="00044514">
      <w:pPr>
        <w:numPr>
          <w:ilvl w:val="0"/>
          <w:numId w:val="3"/>
        </w:numPr>
        <w:spacing w:line="360" w:lineRule="auto"/>
        <w:ind w:firstLineChars="200" w:firstLine="480"/>
        <w:rPr>
          <w:rFonts w:ascii="仿宋" w:eastAsia="仿宋" w:hAnsi="仿宋" w:cs="仿宋"/>
          <w:sz w:val="24"/>
        </w:rPr>
      </w:pPr>
      <w:r>
        <w:rPr>
          <w:rFonts w:ascii="仿宋" w:eastAsia="仿宋" w:hAnsi="仿宋" w:cs="仿宋" w:hint="eastAsia"/>
          <w:sz w:val="24"/>
        </w:rPr>
        <w:t>系统能对接信息化</w:t>
      </w:r>
      <w:r>
        <w:rPr>
          <w:rFonts w:ascii="仿宋" w:eastAsia="仿宋" w:hAnsi="仿宋" w:cs="仿宋" w:hint="eastAsia"/>
          <w:sz w:val="24"/>
        </w:rPr>
        <w:t>MES</w:t>
      </w:r>
      <w:r>
        <w:rPr>
          <w:rFonts w:ascii="仿宋" w:eastAsia="仿宋" w:hAnsi="仿宋" w:cs="仿宋" w:hint="eastAsia"/>
          <w:sz w:val="24"/>
        </w:rPr>
        <w:t>系统及工业</w:t>
      </w:r>
      <w:r>
        <w:rPr>
          <w:rFonts w:ascii="仿宋" w:eastAsia="仿宋" w:hAnsi="仿宋" w:cs="仿宋" w:hint="eastAsia"/>
          <w:sz w:val="24"/>
        </w:rPr>
        <w:t>4.0</w:t>
      </w:r>
      <w:r>
        <w:rPr>
          <w:rFonts w:ascii="仿宋" w:eastAsia="仿宋" w:hAnsi="仿宋" w:cs="仿宋" w:hint="eastAsia"/>
          <w:sz w:val="24"/>
        </w:rPr>
        <w:t>开放端口，能进行实时数据交互</w:t>
      </w:r>
      <w:r>
        <w:rPr>
          <w:rFonts w:ascii="仿宋" w:eastAsia="仿宋" w:hAnsi="仿宋" w:cs="仿宋" w:hint="eastAsia"/>
          <w:sz w:val="24"/>
        </w:rPr>
        <w:t>。</w:t>
      </w:r>
      <w:r>
        <w:rPr>
          <w:rFonts w:ascii="仿宋" w:eastAsia="仿宋" w:hAnsi="仿宋" w:cs="仿宋" w:hint="eastAsia"/>
          <w:sz w:val="24"/>
        </w:rPr>
        <w:t>免费开放所有通讯接口，包括但不限于以太网、</w:t>
      </w:r>
      <w:r>
        <w:rPr>
          <w:rFonts w:ascii="仿宋" w:eastAsia="仿宋" w:hAnsi="仿宋" w:cs="仿宋" w:hint="eastAsia"/>
          <w:sz w:val="24"/>
        </w:rPr>
        <w:t>RS232</w:t>
      </w:r>
      <w:r>
        <w:rPr>
          <w:rFonts w:ascii="仿宋" w:eastAsia="仿宋" w:hAnsi="仿宋" w:cs="仿宋" w:hint="eastAsia"/>
          <w:sz w:val="24"/>
        </w:rPr>
        <w:t>、</w:t>
      </w:r>
      <w:r>
        <w:rPr>
          <w:rFonts w:ascii="仿宋" w:eastAsia="仿宋" w:hAnsi="仿宋" w:cs="仿宋" w:hint="eastAsia"/>
          <w:sz w:val="24"/>
        </w:rPr>
        <w:t>RS485</w:t>
      </w:r>
      <w:r>
        <w:rPr>
          <w:rFonts w:ascii="仿宋" w:eastAsia="仿宋" w:hAnsi="仿宋" w:cs="仿宋" w:hint="eastAsia"/>
          <w:sz w:val="24"/>
        </w:rPr>
        <w:t>、</w:t>
      </w:r>
      <w:r>
        <w:rPr>
          <w:rFonts w:ascii="仿宋" w:eastAsia="仿宋" w:hAnsi="仿宋" w:cs="仿宋" w:hint="eastAsia"/>
          <w:sz w:val="24"/>
        </w:rPr>
        <w:t>PROFIBUS</w:t>
      </w:r>
      <w:r>
        <w:rPr>
          <w:rFonts w:ascii="仿宋" w:eastAsia="仿宋" w:hAnsi="仿宋" w:cs="仿宋" w:hint="eastAsia"/>
          <w:sz w:val="24"/>
        </w:rPr>
        <w:t>、</w:t>
      </w:r>
      <w:r>
        <w:rPr>
          <w:rFonts w:ascii="仿宋" w:eastAsia="仿宋" w:hAnsi="仿宋" w:cs="仿宋" w:hint="eastAsia"/>
          <w:sz w:val="24"/>
        </w:rPr>
        <w:t>PROFINET</w:t>
      </w:r>
      <w:r>
        <w:rPr>
          <w:rFonts w:ascii="仿宋" w:eastAsia="仿宋" w:hAnsi="仿宋" w:cs="仿宋" w:hint="eastAsia"/>
          <w:sz w:val="24"/>
        </w:rPr>
        <w:t>、</w:t>
      </w:r>
      <w:r>
        <w:rPr>
          <w:rFonts w:ascii="仿宋" w:eastAsia="仿宋" w:hAnsi="仿宋" w:cs="仿宋" w:hint="eastAsia"/>
          <w:sz w:val="24"/>
        </w:rPr>
        <w:t>MODBUS</w:t>
      </w:r>
      <w:r>
        <w:rPr>
          <w:rFonts w:ascii="仿宋" w:eastAsia="仿宋" w:hAnsi="仿宋" w:cs="仿宋" w:hint="eastAsia"/>
          <w:sz w:val="24"/>
        </w:rPr>
        <w:t>等常见接口，以及设备特有的专用接口</w:t>
      </w:r>
      <w:r>
        <w:rPr>
          <w:rFonts w:ascii="仿宋" w:eastAsia="仿宋" w:hAnsi="仿宋" w:cs="仿宋" w:hint="eastAsia"/>
          <w:sz w:val="24"/>
        </w:rPr>
        <w:t>。</w:t>
      </w:r>
    </w:p>
    <w:p w14:paraId="288AE272" w14:textId="77777777" w:rsidR="001A6B42" w:rsidRDefault="00044514">
      <w:pPr>
        <w:numPr>
          <w:ilvl w:val="0"/>
          <w:numId w:val="3"/>
        </w:numPr>
        <w:spacing w:line="360" w:lineRule="auto"/>
        <w:ind w:firstLineChars="200" w:firstLine="480"/>
        <w:rPr>
          <w:rFonts w:ascii="仿宋" w:eastAsia="仿宋" w:hAnsi="仿宋" w:cs="仿宋"/>
          <w:sz w:val="24"/>
        </w:rPr>
      </w:pPr>
      <w:r>
        <w:rPr>
          <w:rFonts w:ascii="仿宋" w:eastAsia="仿宋" w:hAnsi="仿宋" w:cs="仿宋" w:hint="eastAsia"/>
          <w:sz w:val="24"/>
        </w:rPr>
        <w:t>机床各部（如操作、控制机构）应设有短路、断路及漏电保护装置，停电或意外停机时的机床保护装置。</w:t>
      </w:r>
    </w:p>
    <w:p w14:paraId="731E0581" w14:textId="77777777" w:rsidR="001A6B42" w:rsidRDefault="00044514">
      <w:pPr>
        <w:numPr>
          <w:ilvl w:val="0"/>
          <w:numId w:val="3"/>
        </w:numPr>
        <w:spacing w:line="360" w:lineRule="auto"/>
        <w:rPr>
          <w:rFonts w:ascii="仿宋" w:eastAsia="仿宋" w:hAnsi="仿宋" w:cs="仿宋"/>
          <w:sz w:val="24"/>
        </w:rPr>
      </w:pPr>
      <w:r>
        <w:rPr>
          <w:rFonts w:ascii="仿宋" w:eastAsia="仿宋" w:hAnsi="仿宋" w:cs="仿宋" w:hint="eastAsia"/>
          <w:sz w:val="24"/>
        </w:rPr>
        <w:t>设备具有完善、可靠的</w:t>
      </w:r>
      <w:proofErr w:type="gramStart"/>
      <w:r>
        <w:rPr>
          <w:rFonts w:ascii="仿宋" w:eastAsia="仿宋" w:hAnsi="仿宋" w:cs="仿宋" w:hint="eastAsia"/>
          <w:sz w:val="24"/>
        </w:rPr>
        <w:t>联锁</w:t>
      </w:r>
      <w:proofErr w:type="gramEnd"/>
      <w:r>
        <w:rPr>
          <w:rFonts w:ascii="仿宋" w:eastAsia="仿宋" w:hAnsi="仿宋" w:cs="仿宋" w:hint="eastAsia"/>
          <w:sz w:val="24"/>
        </w:rPr>
        <w:t>防撞、安全保护和故障报警等功能，</w:t>
      </w:r>
      <w:r>
        <w:rPr>
          <w:rFonts w:ascii="仿宋" w:eastAsia="仿宋" w:hAnsi="仿宋" w:cs="仿宋" w:hint="eastAsia"/>
          <w:b/>
          <w:bCs/>
          <w:sz w:val="24"/>
        </w:rPr>
        <w:t>采用折弯机专用激光保护光栅（保护光栅可手动关闭，用于设备维修、</w:t>
      </w:r>
      <w:proofErr w:type="gramStart"/>
      <w:r>
        <w:rPr>
          <w:rFonts w:ascii="仿宋" w:eastAsia="仿宋" w:hAnsi="仿宋" w:cs="仿宋" w:hint="eastAsia"/>
          <w:b/>
          <w:bCs/>
          <w:sz w:val="24"/>
        </w:rPr>
        <w:t>换模等</w:t>
      </w:r>
      <w:proofErr w:type="gramEnd"/>
      <w:r>
        <w:rPr>
          <w:rFonts w:ascii="仿宋" w:eastAsia="仿宋" w:hAnsi="仿宋" w:cs="仿宋" w:hint="eastAsia"/>
          <w:b/>
          <w:bCs/>
          <w:sz w:val="24"/>
        </w:rPr>
        <w:t>工作）</w:t>
      </w:r>
      <w:r>
        <w:rPr>
          <w:rFonts w:ascii="仿宋" w:eastAsia="仿宋" w:hAnsi="仿宋" w:cs="仿宋" w:hint="eastAsia"/>
          <w:sz w:val="24"/>
        </w:rPr>
        <w:t>，以防止意外事故对人员和设备造成的损坏。</w:t>
      </w:r>
    </w:p>
    <w:p w14:paraId="61C61AC0" w14:textId="77777777" w:rsidR="001A6B42" w:rsidRDefault="00044514">
      <w:pPr>
        <w:numPr>
          <w:ilvl w:val="0"/>
          <w:numId w:val="3"/>
        </w:numPr>
        <w:spacing w:line="360" w:lineRule="auto"/>
        <w:rPr>
          <w:rFonts w:ascii="仿宋" w:eastAsia="仿宋" w:hAnsi="仿宋" w:cs="仿宋"/>
          <w:sz w:val="24"/>
        </w:rPr>
      </w:pPr>
      <w:r>
        <w:rPr>
          <w:rFonts w:ascii="仿宋" w:eastAsia="仿宋" w:hAnsi="仿宋" w:cs="仿宋" w:hint="eastAsia"/>
          <w:sz w:val="24"/>
        </w:rPr>
        <w:t>设备具有各种异常状态自行诊断功能，且所有异常能自动显示。包括限位，开关，过流，油温过高（低），控制异常，急停等故障的自行诊断、显示和</w:t>
      </w:r>
      <w:r>
        <w:rPr>
          <w:rFonts w:ascii="仿宋" w:eastAsia="仿宋" w:hAnsi="仿宋" w:cs="仿宋" w:hint="eastAsia"/>
          <w:sz w:val="24"/>
        </w:rPr>
        <w:lastRenderedPageBreak/>
        <w:t>报警，必要时能自动停机。</w:t>
      </w:r>
    </w:p>
    <w:p w14:paraId="07FD1F61" w14:textId="77777777" w:rsidR="001A6B42" w:rsidRDefault="00044514">
      <w:pPr>
        <w:numPr>
          <w:ilvl w:val="0"/>
          <w:numId w:val="3"/>
        </w:numPr>
        <w:spacing w:line="360" w:lineRule="auto"/>
        <w:ind w:firstLineChars="200" w:firstLine="480"/>
        <w:rPr>
          <w:rFonts w:ascii="仿宋" w:eastAsia="仿宋" w:hAnsi="仿宋" w:cs="仿宋"/>
          <w:sz w:val="24"/>
        </w:rPr>
      </w:pPr>
      <w:r>
        <w:rPr>
          <w:rFonts w:ascii="仿宋" w:eastAsia="仿宋" w:hAnsi="仿宋" w:cs="仿宋" w:hint="eastAsia"/>
          <w:sz w:val="24"/>
        </w:rPr>
        <w:t>系统具有掉电、欠压、互锁等保护功能；电机具有过载保护功能。</w:t>
      </w:r>
    </w:p>
    <w:p w14:paraId="14A987BC" w14:textId="77777777" w:rsidR="001A6B42" w:rsidRDefault="00044514">
      <w:pPr>
        <w:pStyle w:val="a5"/>
        <w:spacing w:line="360" w:lineRule="auto"/>
        <w:rPr>
          <w:rFonts w:ascii="仿宋" w:eastAsia="仿宋" w:hAnsi="仿宋" w:cs="仿宋"/>
          <w:b/>
          <w:sz w:val="24"/>
          <w:szCs w:val="24"/>
        </w:rPr>
      </w:pPr>
      <w:r>
        <w:rPr>
          <w:rFonts w:ascii="仿宋" w:eastAsia="仿宋" w:hAnsi="仿宋" w:cs="仿宋" w:hint="eastAsia"/>
          <w:b/>
          <w:sz w:val="24"/>
          <w:szCs w:val="24"/>
        </w:rPr>
        <w:t>十一、电气要求</w:t>
      </w:r>
    </w:p>
    <w:p w14:paraId="46C8F350"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1</w:t>
      </w:r>
      <w:r>
        <w:rPr>
          <w:rFonts w:ascii="仿宋" w:eastAsia="仿宋" w:hAnsi="仿宋" w:cs="宋体" w:hint="eastAsia"/>
          <w:sz w:val="24"/>
        </w:rPr>
        <w:t>、</w:t>
      </w:r>
      <w:r>
        <w:rPr>
          <w:rFonts w:ascii="仿宋" w:eastAsia="仿宋" w:hAnsi="仿宋" w:cs="宋体"/>
          <w:sz w:val="24"/>
        </w:rPr>
        <w:t>电源和保护措施</w:t>
      </w:r>
    </w:p>
    <w:p w14:paraId="262B30DC"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①</w:t>
      </w:r>
      <w:r>
        <w:rPr>
          <w:rFonts w:ascii="仿宋" w:eastAsia="仿宋" w:hAnsi="仿宋" w:cs="宋体"/>
          <w:sz w:val="24"/>
        </w:rPr>
        <w:t>主电源</w:t>
      </w:r>
    </w:p>
    <w:p w14:paraId="61FE37DE"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三相</w:t>
      </w:r>
      <w:r>
        <w:rPr>
          <w:rFonts w:ascii="仿宋" w:eastAsia="仿宋" w:hAnsi="仿宋" w:cs="宋体"/>
          <w:sz w:val="24"/>
        </w:rPr>
        <w:t xml:space="preserve"> 380V</w:t>
      </w:r>
      <w:r>
        <w:rPr>
          <w:rFonts w:ascii="仿宋" w:eastAsia="仿宋" w:hAnsi="仿宋" w:cs="宋体"/>
          <w:sz w:val="24"/>
        </w:rPr>
        <w:t>，</w:t>
      </w:r>
      <w:r>
        <w:rPr>
          <w:rFonts w:ascii="仿宋" w:eastAsia="仿宋" w:hAnsi="仿宋" w:cs="宋体"/>
          <w:sz w:val="24"/>
        </w:rPr>
        <w:t>50Hz</w:t>
      </w:r>
      <w:r>
        <w:rPr>
          <w:rFonts w:ascii="仿宋" w:eastAsia="仿宋" w:hAnsi="仿宋" w:cs="宋体"/>
          <w:sz w:val="24"/>
        </w:rPr>
        <w:t>，三相五线制（</w:t>
      </w:r>
      <w:r>
        <w:rPr>
          <w:rFonts w:ascii="仿宋" w:eastAsia="仿宋" w:hAnsi="仿宋" w:cs="宋体"/>
          <w:sz w:val="24"/>
        </w:rPr>
        <w:t>L1, L2,L3,N,PE</w:t>
      </w:r>
      <w:r>
        <w:rPr>
          <w:rFonts w:ascii="仿宋" w:eastAsia="仿宋" w:hAnsi="仿宋" w:cs="宋体"/>
          <w:sz w:val="24"/>
        </w:rPr>
        <w:t>）</w:t>
      </w:r>
    </w:p>
    <w:p w14:paraId="70B23894"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控制柜内部要有接零线和地线用的铜排，用于接三相五线制的电源。</w:t>
      </w:r>
    </w:p>
    <w:p w14:paraId="00318C6A"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总开关必须具有过电流及电磁保护功能，并配手动或电动操作机构，分断等级为</w:t>
      </w:r>
      <w:r>
        <w:rPr>
          <w:rFonts w:ascii="仿宋" w:eastAsia="仿宋" w:hAnsi="仿宋" w:cs="宋体"/>
          <w:sz w:val="24"/>
        </w:rPr>
        <w:t>N</w:t>
      </w:r>
      <w:r>
        <w:rPr>
          <w:rFonts w:ascii="仿宋" w:eastAsia="仿宋" w:hAnsi="仿宋" w:cs="宋体"/>
          <w:sz w:val="24"/>
        </w:rPr>
        <w:t>级。</w:t>
      </w:r>
    </w:p>
    <w:p w14:paraId="07E481B9"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②</w:t>
      </w:r>
      <w:r>
        <w:rPr>
          <w:rFonts w:ascii="仿宋" w:eastAsia="仿宋" w:hAnsi="仿宋" w:cs="宋体"/>
          <w:sz w:val="24"/>
        </w:rPr>
        <w:t>辅助控制电压符合下表规定要求：</w:t>
      </w:r>
    </w:p>
    <w:tbl>
      <w:tblPr>
        <w:tblW w:w="895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3685"/>
        <w:gridCol w:w="3544"/>
        <w:gridCol w:w="992"/>
      </w:tblGrid>
      <w:tr w:rsidR="001A6B42" w14:paraId="4831A2ED" w14:textId="77777777">
        <w:tc>
          <w:tcPr>
            <w:tcW w:w="738" w:type="dxa"/>
            <w:shd w:val="clear" w:color="auto" w:fill="auto"/>
          </w:tcPr>
          <w:p w14:paraId="6451470F"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序号</w:t>
            </w:r>
          </w:p>
        </w:tc>
        <w:tc>
          <w:tcPr>
            <w:tcW w:w="3685" w:type="dxa"/>
            <w:shd w:val="clear" w:color="auto" w:fill="auto"/>
          </w:tcPr>
          <w:p w14:paraId="1D200327"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项目</w:t>
            </w:r>
          </w:p>
        </w:tc>
        <w:tc>
          <w:tcPr>
            <w:tcW w:w="3544" w:type="dxa"/>
            <w:shd w:val="clear" w:color="auto" w:fill="auto"/>
          </w:tcPr>
          <w:p w14:paraId="7025AB42"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技术要求</w:t>
            </w:r>
          </w:p>
        </w:tc>
        <w:tc>
          <w:tcPr>
            <w:tcW w:w="992" w:type="dxa"/>
            <w:shd w:val="clear" w:color="auto" w:fill="auto"/>
          </w:tcPr>
          <w:p w14:paraId="7027F6BD"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备注</w:t>
            </w:r>
          </w:p>
        </w:tc>
      </w:tr>
      <w:tr w:rsidR="001A6B42" w14:paraId="70C9385F" w14:textId="77777777">
        <w:tc>
          <w:tcPr>
            <w:tcW w:w="738" w:type="dxa"/>
            <w:shd w:val="clear" w:color="auto" w:fill="auto"/>
            <w:vAlign w:val="center"/>
          </w:tcPr>
          <w:p w14:paraId="33443816"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1</w:t>
            </w:r>
          </w:p>
        </w:tc>
        <w:tc>
          <w:tcPr>
            <w:tcW w:w="3685" w:type="dxa"/>
            <w:shd w:val="clear" w:color="auto" w:fill="auto"/>
          </w:tcPr>
          <w:p w14:paraId="5B28839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操作、控制电压</w:t>
            </w:r>
          </w:p>
        </w:tc>
        <w:tc>
          <w:tcPr>
            <w:tcW w:w="3544" w:type="dxa"/>
            <w:shd w:val="clear" w:color="auto" w:fill="auto"/>
          </w:tcPr>
          <w:p w14:paraId="3C4D7C18"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24VDC</w:t>
            </w:r>
            <w:r>
              <w:rPr>
                <w:rFonts w:ascii="仿宋" w:eastAsia="仿宋" w:hAnsi="仿宋" w:cs="宋体"/>
                <w:sz w:val="24"/>
              </w:rPr>
              <w:t>、</w:t>
            </w:r>
            <w:r>
              <w:rPr>
                <w:rFonts w:ascii="仿宋" w:eastAsia="仿宋" w:hAnsi="仿宋" w:cs="宋体"/>
                <w:sz w:val="24"/>
              </w:rPr>
              <w:t>220VAC50HZ</w:t>
            </w:r>
          </w:p>
        </w:tc>
        <w:tc>
          <w:tcPr>
            <w:tcW w:w="992" w:type="dxa"/>
            <w:shd w:val="clear" w:color="auto" w:fill="auto"/>
          </w:tcPr>
          <w:p w14:paraId="039E73B2" w14:textId="77777777" w:rsidR="001A6B42" w:rsidRDefault="001A6B42">
            <w:pPr>
              <w:spacing w:line="276" w:lineRule="auto"/>
              <w:jc w:val="center"/>
              <w:rPr>
                <w:rFonts w:ascii="仿宋" w:eastAsia="仿宋" w:hAnsi="仿宋" w:cs="宋体"/>
                <w:sz w:val="24"/>
              </w:rPr>
            </w:pPr>
          </w:p>
        </w:tc>
      </w:tr>
      <w:tr w:rsidR="001A6B42" w14:paraId="38F227B5" w14:textId="77777777">
        <w:tc>
          <w:tcPr>
            <w:tcW w:w="738" w:type="dxa"/>
            <w:shd w:val="clear" w:color="auto" w:fill="auto"/>
            <w:vAlign w:val="center"/>
          </w:tcPr>
          <w:p w14:paraId="72848401"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2</w:t>
            </w:r>
          </w:p>
        </w:tc>
        <w:tc>
          <w:tcPr>
            <w:tcW w:w="3685" w:type="dxa"/>
            <w:shd w:val="clear" w:color="auto" w:fill="auto"/>
          </w:tcPr>
          <w:p w14:paraId="60C8FEFE"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交流电机</w:t>
            </w:r>
          </w:p>
        </w:tc>
        <w:tc>
          <w:tcPr>
            <w:tcW w:w="3544" w:type="dxa"/>
            <w:shd w:val="clear" w:color="auto" w:fill="auto"/>
          </w:tcPr>
          <w:p w14:paraId="19EB2E04"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3</w:t>
            </w:r>
            <w:r>
              <w:rPr>
                <w:rFonts w:ascii="仿宋" w:eastAsia="仿宋" w:hAnsi="仿宋" w:cs="宋体"/>
                <w:sz w:val="24"/>
              </w:rPr>
              <w:t>相</w:t>
            </w:r>
            <w:r>
              <w:rPr>
                <w:rFonts w:ascii="仿宋" w:eastAsia="仿宋" w:hAnsi="仿宋" w:cs="宋体"/>
                <w:sz w:val="24"/>
              </w:rPr>
              <w:t xml:space="preserve"> 380VAC50HZ</w:t>
            </w:r>
          </w:p>
        </w:tc>
        <w:tc>
          <w:tcPr>
            <w:tcW w:w="992" w:type="dxa"/>
            <w:shd w:val="clear" w:color="auto" w:fill="auto"/>
          </w:tcPr>
          <w:p w14:paraId="6E511DD3" w14:textId="77777777" w:rsidR="001A6B42" w:rsidRDefault="001A6B42">
            <w:pPr>
              <w:spacing w:line="276" w:lineRule="auto"/>
              <w:jc w:val="center"/>
              <w:rPr>
                <w:rFonts w:ascii="仿宋" w:eastAsia="仿宋" w:hAnsi="仿宋" w:cs="宋体"/>
                <w:sz w:val="24"/>
              </w:rPr>
            </w:pPr>
          </w:p>
        </w:tc>
      </w:tr>
      <w:tr w:rsidR="001A6B42" w14:paraId="1280E02E" w14:textId="77777777">
        <w:tc>
          <w:tcPr>
            <w:tcW w:w="738" w:type="dxa"/>
            <w:shd w:val="clear" w:color="auto" w:fill="auto"/>
            <w:vAlign w:val="center"/>
          </w:tcPr>
          <w:p w14:paraId="3CEA0E91"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3</w:t>
            </w:r>
          </w:p>
        </w:tc>
        <w:tc>
          <w:tcPr>
            <w:tcW w:w="3685" w:type="dxa"/>
            <w:shd w:val="clear" w:color="auto" w:fill="auto"/>
          </w:tcPr>
          <w:p w14:paraId="7A3D92E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电磁阀</w:t>
            </w:r>
          </w:p>
        </w:tc>
        <w:tc>
          <w:tcPr>
            <w:tcW w:w="3544" w:type="dxa"/>
            <w:shd w:val="clear" w:color="auto" w:fill="auto"/>
          </w:tcPr>
          <w:p w14:paraId="2739E45D"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24VDC</w:t>
            </w:r>
          </w:p>
        </w:tc>
        <w:tc>
          <w:tcPr>
            <w:tcW w:w="992" w:type="dxa"/>
            <w:shd w:val="clear" w:color="auto" w:fill="auto"/>
          </w:tcPr>
          <w:p w14:paraId="72FA9707" w14:textId="77777777" w:rsidR="001A6B42" w:rsidRDefault="001A6B42">
            <w:pPr>
              <w:spacing w:line="276" w:lineRule="auto"/>
              <w:jc w:val="center"/>
              <w:rPr>
                <w:rFonts w:ascii="仿宋" w:eastAsia="仿宋" w:hAnsi="仿宋" w:cs="宋体"/>
                <w:sz w:val="24"/>
              </w:rPr>
            </w:pPr>
          </w:p>
        </w:tc>
      </w:tr>
      <w:tr w:rsidR="001A6B42" w14:paraId="052AE1F4" w14:textId="77777777">
        <w:tc>
          <w:tcPr>
            <w:tcW w:w="738" w:type="dxa"/>
            <w:shd w:val="clear" w:color="auto" w:fill="auto"/>
            <w:vAlign w:val="center"/>
          </w:tcPr>
          <w:p w14:paraId="75250944"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4</w:t>
            </w:r>
          </w:p>
        </w:tc>
        <w:tc>
          <w:tcPr>
            <w:tcW w:w="3685" w:type="dxa"/>
            <w:shd w:val="clear" w:color="auto" w:fill="auto"/>
          </w:tcPr>
          <w:p w14:paraId="28E17DA0"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操作按钮、工作指示灯</w:t>
            </w:r>
          </w:p>
        </w:tc>
        <w:tc>
          <w:tcPr>
            <w:tcW w:w="3544" w:type="dxa"/>
            <w:shd w:val="clear" w:color="auto" w:fill="auto"/>
          </w:tcPr>
          <w:p w14:paraId="6D9D29C8"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24VDC</w:t>
            </w:r>
          </w:p>
        </w:tc>
        <w:tc>
          <w:tcPr>
            <w:tcW w:w="992" w:type="dxa"/>
            <w:shd w:val="clear" w:color="auto" w:fill="auto"/>
          </w:tcPr>
          <w:p w14:paraId="4158C283" w14:textId="77777777" w:rsidR="001A6B42" w:rsidRDefault="001A6B42">
            <w:pPr>
              <w:spacing w:line="276" w:lineRule="auto"/>
              <w:jc w:val="center"/>
              <w:rPr>
                <w:rFonts w:ascii="仿宋" w:eastAsia="仿宋" w:hAnsi="仿宋" w:cs="宋体"/>
                <w:sz w:val="24"/>
              </w:rPr>
            </w:pPr>
          </w:p>
        </w:tc>
      </w:tr>
      <w:tr w:rsidR="001A6B42" w14:paraId="6946002A" w14:textId="77777777">
        <w:tc>
          <w:tcPr>
            <w:tcW w:w="738" w:type="dxa"/>
            <w:shd w:val="clear" w:color="auto" w:fill="auto"/>
            <w:vAlign w:val="center"/>
          </w:tcPr>
          <w:p w14:paraId="592AF042"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5</w:t>
            </w:r>
          </w:p>
        </w:tc>
        <w:tc>
          <w:tcPr>
            <w:tcW w:w="3685" w:type="dxa"/>
            <w:shd w:val="clear" w:color="auto" w:fill="auto"/>
          </w:tcPr>
          <w:p w14:paraId="5F4FEAA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接近开关、光电开关</w:t>
            </w:r>
          </w:p>
        </w:tc>
        <w:tc>
          <w:tcPr>
            <w:tcW w:w="3544" w:type="dxa"/>
            <w:shd w:val="clear" w:color="auto" w:fill="auto"/>
          </w:tcPr>
          <w:p w14:paraId="17EA8208"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24VDC</w:t>
            </w:r>
          </w:p>
        </w:tc>
        <w:tc>
          <w:tcPr>
            <w:tcW w:w="992" w:type="dxa"/>
            <w:shd w:val="clear" w:color="auto" w:fill="auto"/>
          </w:tcPr>
          <w:p w14:paraId="1A8B3391" w14:textId="77777777" w:rsidR="001A6B42" w:rsidRDefault="001A6B42">
            <w:pPr>
              <w:spacing w:line="276" w:lineRule="auto"/>
              <w:jc w:val="center"/>
              <w:rPr>
                <w:rFonts w:ascii="仿宋" w:eastAsia="仿宋" w:hAnsi="仿宋" w:cs="宋体"/>
                <w:sz w:val="24"/>
              </w:rPr>
            </w:pPr>
          </w:p>
        </w:tc>
      </w:tr>
      <w:tr w:rsidR="001A6B42" w14:paraId="4D62F95B" w14:textId="77777777">
        <w:tc>
          <w:tcPr>
            <w:tcW w:w="738" w:type="dxa"/>
            <w:shd w:val="clear" w:color="auto" w:fill="auto"/>
            <w:vAlign w:val="center"/>
          </w:tcPr>
          <w:p w14:paraId="3D8137D4"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6</w:t>
            </w:r>
          </w:p>
        </w:tc>
        <w:tc>
          <w:tcPr>
            <w:tcW w:w="3685" w:type="dxa"/>
            <w:shd w:val="clear" w:color="auto" w:fill="auto"/>
          </w:tcPr>
          <w:p w14:paraId="2147A16D"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信号</w:t>
            </w:r>
            <w:proofErr w:type="gramStart"/>
            <w:r>
              <w:rPr>
                <w:rFonts w:ascii="仿宋" w:eastAsia="仿宋" w:hAnsi="仿宋" w:cs="宋体"/>
                <w:sz w:val="24"/>
              </w:rPr>
              <w:t>联锁</w:t>
            </w:r>
            <w:proofErr w:type="gramEnd"/>
          </w:p>
        </w:tc>
        <w:tc>
          <w:tcPr>
            <w:tcW w:w="3544" w:type="dxa"/>
            <w:shd w:val="clear" w:color="auto" w:fill="auto"/>
          </w:tcPr>
          <w:p w14:paraId="54088B2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24VDC</w:t>
            </w:r>
          </w:p>
        </w:tc>
        <w:tc>
          <w:tcPr>
            <w:tcW w:w="992" w:type="dxa"/>
            <w:shd w:val="clear" w:color="auto" w:fill="auto"/>
          </w:tcPr>
          <w:p w14:paraId="66CFCFC7" w14:textId="77777777" w:rsidR="001A6B42" w:rsidRDefault="001A6B42">
            <w:pPr>
              <w:spacing w:line="276" w:lineRule="auto"/>
              <w:jc w:val="center"/>
              <w:rPr>
                <w:rFonts w:ascii="仿宋" w:eastAsia="仿宋" w:hAnsi="仿宋" w:cs="宋体"/>
                <w:sz w:val="24"/>
              </w:rPr>
            </w:pPr>
          </w:p>
        </w:tc>
      </w:tr>
    </w:tbl>
    <w:p w14:paraId="6904FFC2"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③</w:t>
      </w:r>
      <w:r>
        <w:rPr>
          <w:rFonts w:ascii="仿宋" w:eastAsia="仿宋" w:hAnsi="仿宋" w:cs="宋体"/>
          <w:sz w:val="24"/>
        </w:rPr>
        <w:t>掉电保护措施：</w:t>
      </w:r>
    </w:p>
    <w:p w14:paraId="7FD49E4C"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在电压干扰或者掉电后，被中断的程序能够从中断点重新执行；</w:t>
      </w:r>
    </w:p>
    <w:p w14:paraId="1AC9CE3C"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在电源断开或者设备急停时，不允许设备运动执行元件有任何动作。</w:t>
      </w:r>
    </w:p>
    <w:p w14:paraId="4AF99AC1"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④</w:t>
      </w:r>
      <w:r>
        <w:rPr>
          <w:rFonts w:ascii="仿宋" w:eastAsia="仿宋" w:hAnsi="仿宋" w:cs="宋体"/>
          <w:sz w:val="24"/>
        </w:rPr>
        <w:t>电机过载保护：</w:t>
      </w:r>
    </w:p>
    <w:p w14:paraId="64B2B87A"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电机必须采用过载保护装置，而且要防止它自动再次接通；</w:t>
      </w:r>
    </w:p>
    <w:p w14:paraId="375BFC68"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三相电机的电流过载保护器必须分别安装在三相线路上；</w:t>
      </w:r>
    </w:p>
    <w:p w14:paraId="5EEF04AF"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电机热保护继电器的辅助触点接入控制回路。</w:t>
      </w:r>
    </w:p>
    <w:p w14:paraId="1293A4CA"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2</w:t>
      </w:r>
      <w:r>
        <w:rPr>
          <w:rFonts w:ascii="仿宋" w:eastAsia="仿宋" w:hAnsi="仿宋" w:cs="宋体" w:hint="eastAsia"/>
          <w:sz w:val="24"/>
        </w:rPr>
        <w:t>、</w:t>
      </w:r>
      <w:r>
        <w:rPr>
          <w:rFonts w:ascii="仿宋" w:eastAsia="仿宋" w:hAnsi="仿宋" w:cs="宋体"/>
          <w:sz w:val="24"/>
        </w:rPr>
        <w:t>导线和接线端子</w:t>
      </w:r>
    </w:p>
    <w:p w14:paraId="45258C7C"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①</w:t>
      </w:r>
      <w:r>
        <w:rPr>
          <w:rFonts w:ascii="仿宋" w:eastAsia="仿宋" w:hAnsi="仿宋" w:cs="宋体"/>
          <w:sz w:val="24"/>
        </w:rPr>
        <w:t>一般要求</w:t>
      </w:r>
    </w:p>
    <w:p w14:paraId="4C8B463D"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电源电路和控制电路必须符合国家标准；</w:t>
      </w:r>
    </w:p>
    <w:p w14:paraId="16128028"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电缆必须具有足够的长度而且能够使元件之间进行快速准确的信号交换；</w:t>
      </w:r>
    </w:p>
    <w:p w14:paraId="5ECB4AE2"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lastRenderedPageBreak/>
        <w:t>•</w:t>
      </w:r>
      <w:r>
        <w:rPr>
          <w:rFonts w:ascii="仿宋" w:eastAsia="仿宋" w:hAnsi="仿宋" w:cs="宋体"/>
          <w:sz w:val="24"/>
        </w:rPr>
        <w:t xml:space="preserve"> </w:t>
      </w:r>
      <w:r>
        <w:rPr>
          <w:rFonts w:ascii="仿宋" w:eastAsia="仿宋" w:hAnsi="仿宋" w:cs="宋体"/>
          <w:sz w:val="24"/>
        </w:rPr>
        <w:t>需要外敷的导线或者柔性电缆敷设保护镀锌钢管，不能外露；</w:t>
      </w:r>
    </w:p>
    <w:p w14:paraId="38049D77"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导线颜色标准符合下表规定要求。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1"/>
        <w:gridCol w:w="2111"/>
        <w:gridCol w:w="2189"/>
        <w:gridCol w:w="2111"/>
      </w:tblGrid>
      <w:tr w:rsidR="001A6B42" w14:paraId="3C2D7DCC" w14:textId="77777777">
        <w:tc>
          <w:tcPr>
            <w:tcW w:w="4509" w:type="dxa"/>
            <w:gridSpan w:val="2"/>
            <w:shd w:val="clear" w:color="auto" w:fill="auto"/>
            <w:vAlign w:val="center"/>
          </w:tcPr>
          <w:p w14:paraId="24199E25"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主电路</w:t>
            </w:r>
          </w:p>
        </w:tc>
        <w:tc>
          <w:tcPr>
            <w:tcW w:w="2297" w:type="dxa"/>
            <w:shd w:val="clear" w:color="auto" w:fill="auto"/>
            <w:vAlign w:val="center"/>
          </w:tcPr>
          <w:p w14:paraId="05D4C8F6"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控制电路</w:t>
            </w:r>
          </w:p>
        </w:tc>
        <w:tc>
          <w:tcPr>
            <w:tcW w:w="2254" w:type="dxa"/>
            <w:shd w:val="clear" w:color="auto" w:fill="auto"/>
            <w:vAlign w:val="center"/>
          </w:tcPr>
          <w:p w14:paraId="4F2E3ED6"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保护线</w:t>
            </w:r>
          </w:p>
        </w:tc>
      </w:tr>
      <w:tr w:rsidR="001A6B42" w14:paraId="143A3016" w14:textId="77777777">
        <w:tc>
          <w:tcPr>
            <w:tcW w:w="2255" w:type="dxa"/>
            <w:vMerge w:val="restart"/>
            <w:shd w:val="clear" w:color="auto" w:fill="auto"/>
            <w:vAlign w:val="center"/>
          </w:tcPr>
          <w:p w14:paraId="383FBDB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交流</w:t>
            </w:r>
          </w:p>
        </w:tc>
        <w:tc>
          <w:tcPr>
            <w:tcW w:w="2254" w:type="dxa"/>
            <w:shd w:val="clear" w:color="auto" w:fill="auto"/>
            <w:vAlign w:val="center"/>
          </w:tcPr>
          <w:p w14:paraId="005E280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R</w:t>
            </w:r>
            <w:proofErr w:type="gramStart"/>
            <w:r>
              <w:rPr>
                <w:rFonts w:ascii="仿宋" w:eastAsia="仿宋" w:hAnsi="仿宋" w:cs="宋体"/>
                <w:sz w:val="24"/>
              </w:rPr>
              <w:t>相黄</w:t>
            </w:r>
            <w:proofErr w:type="gramEnd"/>
          </w:p>
        </w:tc>
        <w:tc>
          <w:tcPr>
            <w:tcW w:w="2297" w:type="dxa"/>
            <w:shd w:val="clear" w:color="auto" w:fill="auto"/>
            <w:vAlign w:val="center"/>
          </w:tcPr>
          <w:p w14:paraId="3732EC90"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交流控制</w:t>
            </w:r>
          </w:p>
        </w:tc>
        <w:tc>
          <w:tcPr>
            <w:tcW w:w="2254" w:type="dxa"/>
            <w:shd w:val="clear" w:color="auto" w:fill="auto"/>
            <w:vAlign w:val="center"/>
          </w:tcPr>
          <w:p w14:paraId="37AA1D7E"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黄绿双色</w:t>
            </w:r>
          </w:p>
        </w:tc>
      </w:tr>
      <w:tr w:rsidR="001A6B42" w14:paraId="63F8E9BA" w14:textId="77777777">
        <w:tc>
          <w:tcPr>
            <w:tcW w:w="2255" w:type="dxa"/>
            <w:vMerge/>
            <w:shd w:val="clear" w:color="auto" w:fill="auto"/>
            <w:vAlign w:val="center"/>
          </w:tcPr>
          <w:p w14:paraId="17537025" w14:textId="77777777" w:rsidR="001A6B42" w:rsidRDefault="001A6B42">
            <w:pPr>
              <w:spacing w:line="276" w:lineRule="auto"/>
              <w:jc w:val="center"/>
              <w:rPr>
                <w:rFonts w:ascii="仿宋" w:eastAsia="仿宋" w:hAnsi="仿宋" w:cs="宋体"/>
                <w:sz w:val="24"/>
              </w:rPr>
            </w:pPr>
          </w:p>
        </w:tc>
        <w:tc>
          <w:tcPr>
            <w:tcW w:w="2254" w:type="dxa"/>
            <w:shd w:val="clear" w:color="auto" w:fill="auto"/>
            <w:vAlign w:val="center"/>
          </w:tcPr>
          <w:p w14:paraId="7701FF1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S</w:t>
            </w:r>
            <w:proofErr w:type="gramStart"/>
            <w:r>
              <w:rPr>
                <w:rFonts w:ascii="仿宋" w:eastAsia="仿宋" w:hAnsi="仿宋" w:cs="宋体"/>
                <w:sz w:val="24"/>
              </w:rPr>
              <w:t>相绿</w:t>
            </w:r>
            <w:proofErr w:type="gramEnd"/>
          </w:p>
        </w:tc>
        <w:tc>
          <w:tcPr>
            <w:tcW w:w="2297" w:type="dxa"/>
            <w:shd w:val="clear" w:color="auto" w:fill="auto"/>
            <w:vAlign w:val="center"/>
          </w:tcPr>
          <w:p w14:paraId="22A4631C"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火线：红色；零线；浅蓝色</w:t>
            </w:r>
          </w:p>
        </w:tc>
        <w:tc>
          <w:tcPr>
            <w:tcW w:w="2254" w:type="dxa"/>
            <w:shd w:val="clear" w:color="auto" w:fill="auto"/>
            <w:vAlign w:val="center"/>
          </w:tcPr>
          <w:p w14:paraId="177AFAEC" w14:textId="77777777" w:rsidR="001A6B42" w:rsidRDefault="001A6B42">
            <w:pPr>
              <w:spacing w:line="276" w:lineRule="auto"/>
              <w:jc w:val="center"/>
              <w:rPr>
                <w:rFonts w:ascii="仿宋" w:eastAsia="仿宋" w:hAnsi="仿宋" w:cs="宋体"/>
                <w:sz w:val="24"/>
              </w:rPr>
            </w:pPr>
          </w:p>
        </w:tc>
      </w:tr>
      <w:tr w:rsidR="001A6B42" w14:paraId="7116B2DB" w14:textId="77777777">
        <w:tc>
          <w:tcPr>
            <w:tcW w:w="2255" w:type="dxa"/>
            <w:vMerge/>
            <w:shd w:val="clear" w:color="auto" w:fill="auto"/>
            <w:vAlign w:val="center"/>
          </w:tcPr>
          <w:p w14:paraId="5F2B7509" w14:textId="77777777" w:rsidR="001A6B42" w:rsidRDefault="001A6B42">
            <w:pPr>
              <w:spacing w:line="276" w:lineRule="auto"/>
              <w:jc w:val="center"/>
              <w:rPr>
                <w:rFonts w:ascii="仿宋" w:eastAsia="仿宋" w:hAnsi="仿宋" w:cs="宋体"/>
                <w:sz w:val="24"/>
              </w:rPr>
            </w:pPr>
          </w:p>
        </w:tc>
        <w:tc>
          <w:tcPr>
            <w:tcW w:w="2254" w:type="dxa"/>
            <w:shd w:val="clear" w:color="auto" w:fill="auto"/>
            <w:vAlign w:val="center"/>
          </w:tcPr>
          <w:p w14:paraId="2135CCC3"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T</w:t>
            </w:r>
            <w:proofErr w:type="gramStart"/>
            <w:r>
              <w:rPr>
                <w:rFonts w:ascii="仿宋" w:eastAsia="仿宋" w:hAnsi="仿宋" w:cs="宋体"/>
                <w:sz w:val="24"/>
              </w:rPr>
              <w:t>相红</w:t>
            </w:r>
            <w:proofErr w:type="gramEnd"/>
          </w:p>
        </w:tc>
        <w:tc>
          <w:tcPr>
            <w:tcW w:w="2297" w:type="dxa"/>
            <w:shd w:val="clear" w:color="auto" w:fill="auto"/>
            <w:vAlign w:val="center"/>
          </w:tcPr>
          <w:p w14:paraId="27FD1D4C" w14:textId="77777777" w:rsidR="001A6B42" w:rsidRDefault="001A6B42">
            <w:pPr>
              <w:spacing w:line="276" w:lineRule="auto"/>
              <w:jc w:val="center"/>
              <w:rPr>
                <w:rFonts w:ascii="仿宋" w:eastAsia="仿宋" w:hAnsi="仿宋" w:cs="宋体"/>
                <w:sz w:val="24"/>
              </w:rPr>
            </w:pPr>
          </w:p>
        </w:tc>
        <w:tc>
          <w:tcPr>
            <w:tcW w:w="2254" w:type="dxa"/>
            <w:shd w:val="clear" w:color="auto" w:fill="auto"/>
            <w:vAlign w:val="center"/>
          </w:tcPr>
          <w:p w14:paraId="3459B8E3" w14:textId="77777777" w:rsidR="001A6B42" w:rsidRDefault="001A6B42">
            <w:pPr>
              <w:spacing w:line="276" w:lineRule="auto"/>
              <w:jc w:val="center"/>
              <w:rPr>
                <w:rFonts w:ascii="仿宋" w:eastAsia="仿宋" w:hAnsi="仿宋" w:cs="宋体"/>
                <w:sz w:val="24"/>
              </w:rPr>
            </w:pPr>
          </w:p>
        </w:tc>
      </w:tr>
      <w:tr w:rsidR="001A6B42" w14:paraId="71E7FD84" w14:textId="77777777">
        <w:tc>
          <w:tcPr>
            <w:tcW w:w="2255" w:type="dxa"/>
            <w:vMerge/>
            <w:shd w:val="clear" w:color="auto" w:fill="auto"/>
            <w:vAlign w:val="center"/>
          </w:tcPr>
          <w:p w14:paraId="0ED865F6" w14:textId="77777777" w:rsidR="001A6B42" w:rsidRDefault="001A6B42">
            <w:pPr>
              <w:spacing w:line="276" w:lineRule="auto"/>
              <w:jc w:val="center"/>
              <w:rPr>
                <w:rFonts w:ascii="仿宋" w:eastAsia="仿宋" w:hAnsi="仿宋" w:cs="宋体"/>
                <w:sz w:val="24"/>
              </w:rPr>
            </w:pPr>
          </w:p>
        </w:tc>
        <w:tc>
          <w:tcPr>
            <w:tcW w:w="2254" w:type="dxa"/>
            <w:shd w:val="clear" w:color="auto" w:fill="auto"/>
            <w:vAlign w:val="center"/>
          </w:tcPr>
          <w:p w14:paraId="1ECC3F26"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N</w:t>
            </w:r>
            <w:r>
              <w:rPr>
                <w:rFonts w:ascii="仿宋" w:eastAsia="仿宋" w:hAnsi="仿宋" w:cs="宋体"/>
                <w:sz w:val="24"/>
              </w:rPr>
              <w:t>相浅蓝</w:t>
            </w:r>
          </w:p>
        </w:tc>
        <w:tc>
          <w:tcPr>
            <w:tcW w:w="2297" w:type="dxa"/>
            <w:shd w:val="clear" w:color="auto" w:fill="auto"/>
            <w:vAlign w:val="center"/>
          </w:tcPr>
          <w:p w14:paraId="1C9F51CC"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直流控制</w:t>
            </w:r>
          </w:p>
        </w:tc>
        <w:tc>
          <w:tcPr>
            <w:tcW w:w="2254" w:type="dxa"/>
            <w:shd w:val="clear" w:color="auto" w:fill="auto"/>
            <w:vAlign w:val="center"/>
          </w:tcPr>
          <w:p w14:paraId="2711D368" w14:textId="77777777" w:rsidR="001A6B42" w:rsidRDefault="001A6B42">
            <w:pPr>
              <w:spacing w:line="276" w:lineRule="auto"/>
              <w:jc w:val="center"/>
              <w:rPr>
                <w:rFonts w:ascii="仿宋" w:eastAsia="仿宋" w:hAnsi="仿宋" w:cs="宋体"/>
                <w:sz w:val="24"/>
              </w:rPr>
            </w:pPr>
          </w:p>
        </w:tc>
      </w:tr>
      <w:tr w:rsidR="001A6B42" w14:paraId="34A8D6A4" w14:textId="77777777">
        <w:tc>
          <w:tcPr>
            <w:tcW w:w="2255" w:type="dxa"/>
            <w:shd w:val="clear" w:color="auto" w:fill="auto"/>
            <w:vAlign w:val="center"/>
          </w:tcPr>
          <w:p w14:paraId="6BF5AEC1"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直流</w:t>
            </w:r>
          </w:p>
        </w:tc>
        <w:tc>
          <w:tcPr>
            <w:tcW w:w="2254" w:type="dxa"/>
            <w:shd w:val="clear" w:color="auto" w:fill="auto"/>
            <w:vAlign w:val="center"/>
          </w:tcPr>
          <w:p w14:paraId="4B3E216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黑色</w:t>
            </w:r>
          </w:p>
        </w:tc>
        <w:tc>
          <w:tcPr>
            <w:tcW w:w="2297" w:type="dxa"/>
            <w:shd w:val="clear" w:color="auto" w:fill="auto"/>
            <w:vAlign w:val="center"/>
          </w:tcPr>
          <w:p w14:paraId="2994D0BA"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（正）棕色；（负）蓝色</w:t>
            </w:r>
          </w:p>
        </w:tc>
        <w:tc>
          <w:tcPr>
            <w:tcW w:w="2254" w:type="dxa"/>
            <w:shd w:val="clear" w:color="auto" w:fill="auto"/>
            <w:vAlign w:val="center"/>
          </w:tcPr>
          <w:p w14:paraId="4D1834A7" w14:textId="77777777" w:rsidR="001A6B42" w:rsidRDefault="001A6B42">
            <w:pPr>
              <w:spacing w:line="276" w:lineRule="auto"/>
              <w:jc w:val="center"/>
              <w:rPr>
                <w:rFonts w:ascii="仿宋" w:eastAsia="仿宋" w:hAnsi="仿宋" w:cs="宋体"/>
                <w:sz w:val="24"/>
              </w:rPr>
            </w:pPr>
          </w:p>
        </w:tc>
      </w:tr>
    </w:tbl>
    <w:p w14:paraId="4C3F219A"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电缆使用标准：</w:t>
      </w:r>
    </w:p>
    <w:p w14:paraId="2CF8EA7C"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a</w:t>
      </w:r>
      <w:r>
        <w:rPr>
          <w:rFonts w:ascii="仿宋" w:eastAsia="仿宋" w:hAnsi="仿宋" w:cs="宋体"/>
          <w:sz w:val="24"/>
        </w:rPr>
        <w:t>导线的横截面须符合国家标准，必须满足设备和电气元件正常稳定运行；</w:t>
      </w:r>
    </w:p>
    <w:p w14:paraId="64487335"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 xml:space="preserve">b </w:t>
      </w:r>
      <w:r>
        <w:rPr>
          <w:rFonts w:ascii="仿宋" w:eastAsia="仿宋" w:hAnsi="仿宋" w:cs="宋体"/>
          <w:sz w:val="24"/>
        </w:rPr>
        <w:t>动力线不小于</w:t>
      </w:r>
      <w:r>
        <w:rPr>
          <w:rFonts w:ascii="仿宋" w:eastAsia="仿宋" w:hAnsi="仿宋" w:cs="宋体"/>
          <w:sz w:val="24"/>
        </w:rPr>
        <w:t xml:space="preserve"> 1.5mm</w:t>
      </w:r>
      <w:r>
        <w:rPr>
          <w:rFonts w:ascii="仿宋" w:eastAsia="仿宋" w:hAnsi="仿宋" w:cs="宋体"/>
          <w:sz w:val="24"/>
          <w:vertAlign w:val="superscript"/>
        </w:rPr>
        <w:t>2</w:t>
      </w:r>
      <w:r>
        <w:rPr>
          <w:rFonts w:ascii="仿宋" w:eastAsia="仿宋" w:hAnsi="仿宋" w:cs="宋体"/>
          <w:sz w:val="24"/>
        </w:rPr>
        <w:t>；</w:t>
      </w:r>
    </w:p>
    <w:p w14:paraId="4A78A221"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 xml:space="preserve">c 220V </w:t>
      </w:r>
      <w:r>
        <w:rPr>
          <w:rFonts w:ascii="仿宋" w:eastAsia="仿宋" w:hAnsi="仿宋" w:cs="宋体"/>
          <w:sz w:val="24"/>
        </w:rPr>
        <w:t>控制线不小于</w:t>
      </w:r>
      <w:r>
        <w:rPr>
          <w:rFonts w:ascii="仿宋" w:eastAsia="仿宋" w:hAnsi="仿宋" w:cs="宋体"/>
          <w:sz w:val="24"/>
        </w:rPr>
        <w:t xml:space="preserve"> 1.0mm</w:t>
      </w:r>
      <w:r>
        <w:rPr>
          <w:rFonts w:ascii="仿宋" w:eastAsia="仿宋" w:hAnsi="仿宋" w:cs="宋体"/>
          <w:sz w:val="24"/>
          <w:vertAlign w:val="superscript"/>
        </w:rPr>
        <w:t>2</w:t>
      </w:r>
      <w:r>
        <w:rPr>
          <w:rFonts w:ascii="仿宋" w:eastAsia="仿宋" w:hAnsi="仿宋" w:cs="宋体"/>
          <w:sz w:val="24"/>
        </w:rPr>
        <w:t>；</w:t>
      </w:r>
    </w:p>
    <w:p w14:paraId="10F098B8"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d 24V</w:t>
      </w:r>
      <w:r>
        <w:rPr>
          <w:rFonts w:ascii="仿宋" w:eastAsia="仿宋" w:hAnsi="仿宋" w:cs="宋体"/>
          <w:sz w:val="24"/>
        </w:rPr>
        <w:t>控制线不小于</w:t>
      </w:r>
      <w:r>
        <w:rPr>
          <w:rFonts w:ascii="仿宋" w:eastAsia="仿宋" w:hAnsi="仿宋" w:cs="宋体"/>
          <w:sz w:val="24"/>
        </w:rPr>
        <w:t xml:space="preserve"> 0.75 mm</w:t>
      </w:r>
      <w:r>
        <w:rPr>
          <w:rFonts w:ascii="仿宋" w:eastAsia="仿宋" w:hAnsi="仿宋" w:cs="宋体"/>
          <w:sz w:val="24"/>
          <w:vertAlign w:val="superscript"/>
        </w:rPr>
        <w:t>2</w:t>
      </w:r>
      <w:r>
        <w:rPr>
          <w:rFonts w:ascii="仿宋" w:eastAsia="仿宋" w:hAnsi="仿宋" w:cs="宋体"/>
          <w:sz w:val="24"/>
        </w:rPr>
        <w:t>。</w:t>
      </w:r>
    </w:p>
    <w:p w14:paraId="791F7E51"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②</w:t>
      </w:r>
      <w:r>
        <w:rPr>
          <w:rFonts w:ascii="仿宋" w:eastAsia="仿宋" w:hAnsi="仿宋" w:cs="宋体"/>
          <w:sz w:val="24"/>
        </w:rPr>
        <w:t>控制柜内部的导线：</w:t>
      </w:r>
    </w:p>
    <w:p w14:paraId="483DE176"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PLC </w:t>
      </w:r>
      <w:r>
        <w:rPr>
          <w:rFonts w:ascii="仿宋" w:eastAsia="仿宋" w:hAnsi="仿宋" w:cs="宋体"/>
          <w:sz w:val="24"/>
        </w:rPr>
        <w:t>的备用</w:t>
      </w:r>
      <w:r>
        <w:rPr>
          <w:rFonts w:ascii="仿宋" w:eastAsia="仿宋" w:hAnsi="仿宋" w:cs="宋体"/>
          <w:sz w:val="24"/>
        </w:rPr>
        <w:t>I/O</w:t>
      </w:r>
      <w:r>
        <w:rPr>
          <w:rFonts w:ascii="仿宋" w:eastAsia="仿宋" w:hAnsi="仿宋" w:cs="宋体"/>
          <w:sz w:val="24"/>
        </w:rPr>
        <w:t>点必须用导线从接线端子连接到相应的</w:t>
      </w:r>
      <w:r>
        <w:rPr>
          <w:rFonts w:ascii="仿宋" w:eastAsia="仿宋" w:hAnsi="仿宋" w:cs="宋体"/>
          <w:sz w:val="24"/>
        </w:rPr>
        <w:t xml:space="preserve"> PLC</w:t>
      </w:r>
      <w:r>
        <w:rPr>
          <w:rFonts w:ascii="仿宋" w:eastAsia="仿宋" w:hAnsi="仿宋" w:cs="宋体"/>
          <w:sz w:val="24"/>
        </w:rPr>
        <w:t>模块上；</w:t>
      </w:r>
    </w:p>
    <w:p w14:paraId="08FF4569"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控制柜内使用的布线线槽必须具有</w:t>
      </w:r>
      <w:r>
        <w:rPr>
          <w:rFonts w:ascii="仿宋" w:eastAsia="仿宋" w:hAnsi="仿宋" w:cs="宋体"/>
          <w:sz w:val="24"/>
        </w:rPr>
        <w:t>20%</w:t>
      </w:r>
      <w:r>
        <w:rPr>
          <w:rFonts w:ascii="仿宋" w:eastAsia="仿宋" w:hAnsi="仿宋" w:cs="宋体"/>
          <w:sz w:val="24"/>
        </w:rPr>
        <w:t>的备用空间；</w:t>
      </w:r>
    </w:p>
    <w:p w14:paraId="441682F1"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电气元件布置有规律，柜内整齐有序。</w:t>
      </w:r>
    </w:p>
    <w:p w14:paraId="2EAA416D"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③</w:t>
      </w:r>
      <w:r>
        <w:rPr>
          <w:rFonts w:ascii="仿宋" w:eastAsia="仿宋" w:hAnsi="仿宋" w:cs="宋体"/>
          <w:sz w:val="24"/>
        </w:rPr>
        <w:t>控制柜外部电缆：</w:t>
      </w:r>
    </w:p>
    <w:p w14:paraId="549CBF53"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从控制柜到设备各部位的控制电缆必须布置在电缆桥架内，并与动力电缆隔离；</w:t>
      </w:r>
    </w:p>
    <w:p w14:paraId="1C64ACFE"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所有外部电缆必须有编号，并且保证每根电缆编号的唯一性；</w:t>
      </w:r>
    </w:p>
    <w:p w14:paraId="5D4D5DF2"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必须采取措施确保在电缆间传输的电压不会引起任何相互干扰；</w:t>
      </w:r>
    </w:p>
    <w:p w14:paraId="7C19E64D"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电缆的长度要足以能够满足更换元件的需要；</w:t>
      </w:r>
    </w:p>
    <w:p w14:paraId="08A50C91"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电缆桥架内的电缆不可以进行任何导线连接；</w:t>
      </w:r>
    </w:p>
    <w:p w14:paraId="3EDFBC11"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为了便于维修，从控制箱到电柜的控制线预留</w:t>
      </w:r>
      <w:r>
        <w:rPr>
          <w:rFonts w:ascii="仿宋" w:eastAsia="仿宋" w:hAnsi="仿宋" w:cs="宋体"/>
          <w:sz w:val="24"/>
        </w:rPr>
        <w:t>10%</w:t>
      </w:r>
      <w:r>
        <w:rPr>
          <w:rFonts w:ascii="仿宋" w:eastAsia="仿宋" w:hAnsi="仿宋" w:cs="宋体"/>
          <w:sz w:val="24"/>
        </w:rPr>
        <w:t>；</w:t>
      </w:r>
    </w:p>
    <w:p w14:paraId="283EA428"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lastRenderedPageBreak/>
        <w:t>•</w:t>
      </w:r>
      <w:r>
        <w:rPr>
          <w:rFonts w:ascii="仿宋" w:eastAsia="仿宋" w:hAnsi="仿宋" w:cs="宋体"/>
          <w:sz w:val="24"/>
        </w:rPr>
        <w:t xml:space="preserve"> </w:t>
      </w:r>
      <w:r>
        <w:rPr>
          <w:rFonts w:ascii="仿宋" w:eastAsia="仿宋" w:hAnsi="仿宋" w:cs="宋体"/>
          <w:sz w:val="24"/>
        </w:rPr>
        <w:t>采用热镀锌桥架，其规格、型号符合设计要求；</w:t>
      </w:r>
    </w:p>
    <w:p w14:paraId="062C4D0E"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桥架内外光滑平整、无棱刺、无扭曲、</w:t>
      </w:r>
      <w:proofErr w:type="gramStart"/>
      <w:r>
        <w:rPr>
          <w:rFonts w:ascii="仿宋" w:eastAsia="仿宋" w:hAnsi="仿宋" w:cs="宋体"/>
          <w:sz w:val="24"/>
        </w:rPr>
        <w:t>翘边变形</w:t>
      </w:r>
      <w:proofErr w:type="gramEnd"/>
      <w:r>
        <w:rPr>
          <w:rFonts w:ascii="仿宋" w:eastAsia="仿宋" w:hAnsi="仿宋" w:cs="宋体"/>
          <w:sz w:val="24"/>
        </w:rPr>
        <w:t>现象；</w:t>
      </w:r>
    </w:p>
    <w:p w14:paraId="6C94C03D"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桥架底部冲有散热孔；</w:t>
      </w:r>
    </w:p>
    <w:p w14:paraId="219FE02B"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线槽施工及布线应按图纸及有关规定进行；</w:t>
      </w:r>
    </w:p>
    <w:p w14:paraId="0D679CC7"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所有沿地面、楼面布置的线槽，采用支架，使线槽离地面或楼面高于</w:t>
      </w:r>
      <w:r>
        <w:rPr>
          <w:rFonts w:ascii="仿宋" w:eastAsia="仿宋" w:hAnsi="仿宋" w:cs="宋体"/>
          <w:sz w:val="24"/>
        </w:rPr>
        <w:t>10</w:t>
      </w:r>
      <w:r>
        <w:rPr>
          <w:rFonts w:ascii="仿宋" w:eastAsia="仿宋" w:hAnsi="仿宋" w:cs="宋体"/>
          <w:sz w:val="24"/>
        </w:rPr>
        <w:t>厘米以防潮防腐，线槽连接处按照国家标准规定用接地线进行跨接并进行接地处理。</w:t>
      </w:r>
    </w:p>
    <w:p w14:paraId="5AF638E3"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④</w:t>
      </w:r>
      <w:r>
        <w:rPr>
          <w:rFonts w:ascii="仿宋" w:eastAsia="仿宋" w:hAnsi="仿宋" w:cs="宋体"/>
          <w:sz w:val="24"/>
        </w:rPr>
        <w:t>接线端子及连接：</w:t>
      </w:r>
    </w:p>
    <w:p w14:paraId="32F137F4"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所有端子的连接不允许焊接连接；</w:t>
      </w:r>
    </w:p>
    <w:p w14:paraId="6AFC5D29"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每个端子接头最多允许接两根导线；</w:t>
      </w:r>
    </w:p>
    <w:p w14:paraId="6E8EDFB5"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所有接线端子应该有明确的编号。</w:t>
      </w:r>
    </w:p>
    <w:p w14:paraId="7A291FA8"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⑤</w:t>
      </w:r>
      <w:r>
        <w:rPr>
          <w:rFonts w:ascii="仿宋" w:eastAsia="仿宋" w:hAnsi="仿宋" w:cs="宋体"/>
          <w:sz w:val="24"/>
        </w:rPr>
        <w:t>接地系统：</w:t>
      </w:r>
    </w:p>
    <w:p w14:paraId="16B06872"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控制柜箱体和柜门之间需要等电势连接；</w:t>
      </w:r>
    </w:p>
    <w:p w14:paraId="08A38CFF"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现场控制箱，</w:t>
      </w:r>
      <w:proofErr w:type="gramStart"/>
      <w:r>
        <w:rPr>
          <w:rFonts w:ascii="仿宋" w:eastAsia="仿宋" w:hAnsi="仿宋" w:cs="宋体"/>
          <w:sz w:val="24"/>
        </w:rPr>
        <w:t>操作站</w:t>
      </w:r>
      <w:proofErr w:type="gramEnd"/>
      <w:r>
        <w:rPr>
          <w:rFonts w:ascii="仿宋" w:eastAsia="仿宋" w:hAnsi="仿宋" w:cs="宋体"/>
          <w:sz w:val="24"/>
        </w:rPr>
        <w:t>需要接地；</w:t>
      </w:r>
    </w:p>
    <w:p w14:paraId="0564D33B"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电缆桥架，每隔一定距离需要连跨接线；</w:t>
      </w:r>
    </w:p>
    <w:p w14:paraId="08082194"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所有电机外壳需要可靠接地；</w:t>
      </w:r>
    </w:p>
    <w:p w14:paraId="3AFCE583"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所有变频器需要可靠接地；</w:t>
      </w:r>
    </w:p>
    <w:p w14:paraId="12FD95A7"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接地线应具有适应接地电流的能力。</w:t>
      </w:r>
    </w:p>
    <w:p w14:paraId="2562F0F3"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t>3</w:t>
      </w:r>
      <w:r>
        <w:rPr>
          <w:rFonts w:ascii="仿宋" w:eastAsia="仿宋" w:hAnsi="仿宋" w:cs="宋体" w:hint="eastAsia"/>
          <w:sz w:val="24"/>
        </w:rPr>
        <w:t>、</w:t>
      </w:r>
      <w:r>
        <w:rPr>
          <w:rFonts w:ascii="仿宋" w:eastAsia="仿宋" w:hAnsi="仿宋" w:cs="宋体"/>
          <w:sz w:val="24"/>
        </w:rPr>
        <w:t>编号和标记</w:t>
      </w:r>
    </w:p>
    <w:p w14:paraId="5FC2667A"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①</w:t>
      </w:r>
      <w:r>
        <w:rPr>
          <w:rFonts w:ascii="仿宋" w:eastAsia="仿宋" w:hAnsi="仿宋" w:cs="宋体"/>
          <w:sz w:val="24"/>
        </w:rPr>
        <w:t>所有电气元件必须</w:t>
      </w:r>
      <w:r>
        <w:rPr>
          <w:rFonts w:ascii="仿宋" w:eastAsia="仿宋" w:hAnsi="仿宋" w:cs="宋体" w:hint="eastAsia"/>
          <w:sz w:val="24"/>
        </w:rPr>
        <w:t>做</w:t>
      </w:r>
      <w:r>
        <w:rPr>
          <w:rFonts w:ascii="仿宋" w:eastAsia="仿宋" w:hAnsi="仿宋" w:cs="宋体"/>
          <w:sz w:val="24"/>
        </w:rPr>
        <w:t>出标记符号，且在更换元件时，标记不能被覆盖或者丢失；标记必须是永久且便于识别的；</w:t>
      </w:r>
    </w:p>
    <w:p w14:paraId="3FE24C1C"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②</w:t>
      </w:r>
      <w:r>
        <w:rPr>
          <w:rFonts w:ascii="仿宋" w:eastAsia="仿宋" w:hAnsi="仿宋" w:cs="宋体"/>
          <w:sz w:val="24"/>
        </w:rPr>
        <w:t>电控柜外部的接线、传感器和执行元件等（如，接近开关、电磁阀、电机等）应该使用永久标牌标明控制功能以及图纸编号，必须能明确该元件的位置（不能镶嵌到元件上），便于维修查找；</w:t>
      </w:r>
    </w:p>
    <w:p w14:paraId="678E9653"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③</w:t>
      </w:r>
      <w:r>
        <w:rPr>
          <w:rFonts w:ascii="仿宋" w:eastAsia="仿宋" w:hAnsi="仿宋" w:cs="宋体"/>
          <w:sz w:val="24"/>
        </w:rPr>
        <w:t>接线端子上的标记应与电路图上的标记相同。</w:t>
      </w:r>
    </w:p>
    <w:p w14:paraId="6429EB48"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sz w:val="24"/>
        </w:rPr>
        <w:lastRenderedPageBreak/>
        <w:t>4</w:t>
      </w:r>
      <w:r>
        <w:rPr>
          <w:rFonts w:ascii="仿宋" w:eastAsia="仿宋" w:hAnsi="仿宋" w:cs="宋体" w:hint="eastAsia"/>
          <w:sz w:val="24"/>
        </w:rPr>
        <w:t>、</w:t>
      </w:r>
      <w:r>
        <w:rPr>
          <w:rFonts w:ascii="仿宋" w:eastAsia="仿宋" w:hAnsi="仿宋" w:cs="宋体"/>
          <w:sz w:val="24"/>
        </w:rPr>
        <w:t>开关断路器</w:t>
      </w:r>
    </w:p>
    <w:p w14:paraId="37341009"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仿宋" w:eastAsia="仿宋" w:hAnsi="仿宋" w:cs="宋体" w:hint="eastAsia"/>
          <w:sz w:val="24"/>
        </w:rPr>
        <w:t>①</w:t>
      </w:r>
      <w:r>
        <w:rPr>
          <w:rFonts w:ascii="仿宋" w:eastAsia="仿宋" w:hAnsi="仿宋" w:cs="宋体"/>
          <w:sz w:val="24"/>
        </w:rPr>
        <w:t>操作面板上的开关：</w:t>
      </w:r>
    </w:p>
    <w:p w14:paraId="6357EBCE"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控制自动</w:t>
      </w:r>
      <w:r>
        <w:rPr>
          <w:rFonts w:ascii="仿宋" w:eastAsia="仿宋" w:hAnsi="仿宋" w:cs="宋体"/>
          <w:sz w:val="24"/>
        </w:rPr>
        <w:t>/</w:t>
      </w:r>
      <w:r>
        <w:rPr>
          <w:rFonts w:ascii="仿宋" w:eastAsia="仿宋" w:hAnsi="仿宋" w:cs="宋体"/>
          <w:sz w:val="24"/>
        </w:rPr>
        <w:t>手动采用钥匙开关；</w:t>
      </w:r>
    </w:p>
    <w:p w14:paraId="3EFE2310"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在各控制柜上单独设置指示灯检测按钮；</w:t>
      </w:r>
    </w:p>
    <w:p w14:paraId="369405DD"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铭牌使用</w:t>
      </w:r>
      <w:r>
        <w:rPr>
          <w:rFonts w:ascii="仿宋" w:eastAsia="仿宋" w:hAnsi="仿宋" w:cs="宋体"/>
          <w:sz w:val="24"/>
        </w:rPr>
        <w:t>PVC</w:t>
      </w:r>
      <w:r>
        <w:rPr>
          <w:rFonts w:ascii="仿宋" w:eastAsia="仿宋" w:hAnsi="仿宋" w:cs="宋体"/>
          <w:sz w:val="24"/>
        </w:rPr>
        <w:t>板制成，采用白底黑字；</w:t>
      </w:r>
    </w:p>
    <w:p w14:paraId="67B1BC16"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控制柜（按照系统拼装成组）至少预留两个备用按钮，现场工位</w:t>
      </w:r>
      <w:proofErr w:type="gramStart"/>
      <w:r>
        <w:rPr>
          <w:rFonts w:ascii="仿宋" w:eastAsia="仿宋" w:hAnsi="仿宋" w:cs="宋体"/>
          <w:sz w:val="24"/>
        </w:rPr>
        <w:t>操作站</w:t>
      </w:r>
      <w:proofErr w:type="gramEnd"/>
      <w:r>
        <w:rPr>
          <w:rFonts w:ascii="仿宋" w:eastAsia="仿宋" w:hAnsi="仿宋" w:cs="宋体"/>
          <w:sz w:val="24"/>
        </w:rPr>
        <w:t>至少预留一个备用按钮；</w:t>
      </w:r>
    </w:p>
    <w:p w14:paraId="288978CD" w14:textId="77777777" w:rsidR="001A6B42" w:rsidRDefault="00044514">
      <w:pPr>
        <w:widowControl/>
        <w:adjustRightInd w:val="0"/>
        <w:snapToGrid w:val="0"/>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急停按钮要布置在操作面板</w:t>
      </w:r>
      <w:proofErr w:type="gramStart"/>
      <w:r>
        <w:rPr>
          <w:rFonts w:ascii="仿宋" w:eastAsia="仿宋" w:hAnsi="仿宋" w:cs="宋体"/>
          <w:sz w:val="24"/>
        </w:rPr>
        <w:t>操作区</w:t>
      </w:r>
      <w:proofErr w:type="gramEnd"/>
      <w:r>
        <w:rPr>
          <w:rFonts w:ascii="仿宋" w:eastAsia="仿宋" w:hAnsi="仿宋" w:cs="宋体"/>
          <w:sz w:val="24"/>
        </w:rPr>
        <w:t>的统一位置。</w:t>
      </w:r>
    </w:p>
    <w:p w14:paraId="3CEC1E06"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hint="eastAsia"/>
          <w:sz w:val="24"/>
        </w:rPr>
        <w:t>②</w:t>
      </w:r>
      <w:r>
        <w:rPr>
          <w:rFonts w:ascii="仿宋" w:eastAsia="仿宋" w:hAnsi="仿宋" w:cs="宋体"/>
          <w:sz w:val="24"/>
        </w:rPr>
        <w:t>按钮开关的颜色应按照下表配置。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1"/>
        <w:gridCol w:w="2840"/>
        <w:gridCol w:w="2841"/>
      </w:tblGrid>
      <w:tr w:rsidR="001A6B42" w14:paraId="151F1180" w14:textId="77777777">
        <w:tc>
          <w:tcPr>
            <w:tcW w:w="3265" w:type="dxa"/>
            <w:shd w:val="clear" w:color="auto" w:fill="auto"/>
            <w:vAlign w:val="center"/>
          </w:tcPr>
          <w:p w14:paraId="4948A5F2"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按钮类型</w:t>
            </w:r>
          </w:p>
        </w:tc>
        <w:tc>
          <w:tcPr>
            <w:tcW w:w="3265" w:type="dxa"/>
            <w:shd w:val="clear" w:color="auto" w:fill="auto"/>
            <w:vAlign w:val="center"/>
          </w:tcPr>
          <w:p w14:paraId="0312FF9F"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颜色</w:t>
            </w:r>
          </w:p>
        </w:tc>
        <w:tc>
          <w:tcPr>
            <w:tcW w:w="3266" w:type="dxa"/>
            <w:shd w:val="clear" w:color="auto" w:fill="auto"/>
            <w:vAlign w:val="center"/>
          </w:tcPr>
          <w:p w14:paraId="0AE52DEA"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备注</w:t>
            </w:r>
          </w:p>
        </w:tc>
      </w:tr>
      <w:tr w:rsidR="001A6B42" w14:paraId="7E768B49" w14:textId="77777777">
        <w:tc>
          <w:tcPr>
            <w:tcW w:w="3265" w:type="dxa"/>
            <w:shd w:val="clear" w:color="auto" w:fill="auto"/>
            <w:vAlign w:val="center"/>
          </w:tcPr>
          <w:p w14:paraId="63EF1B67"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操作准备</w:t>
            </w:r>
          </w:p>
        </w:tc>
        <w:tc>
          <w:tcPr>
            <w:tcW w:w="3265" w:type="dxa"/>
            <w:shd w:val="clear" w:color="auto" w:fill="auto"/>
            <w:vAlign w:val="center"/>
          </w:tcPr>
          <w:p w14:paraId="66FB2D0C"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橙色</w:t>
            </w:r>
          </w:p>
        </w:tc>
        <w:tc>
          <w:tcPr>
            <w:tcW w:w="3266" w:type="dxa"/>
            <w:shd w:val="clear" w:color="auto" w:fill="auto"/>
            <w:vAlign w:val="center"/>
          </w:tcPr>
          <w:p w14:paraId="4CFC19CC" w14:textId="77777777" w:rsidR="001A6B42" w:rsidRDefault="001A6B42">
            <w:pPr>
              <w:spacing w:line="276" w:lineRule="auto"/>
              <w:jc w:val="center"/>
              <w:rPr>
                <w:rFonts w:ascii="仿宋" w:eastAsia="仿宋" w:hAnsi="仿宋" w:cs="宋体"/>
                <w:sz w:val="24"/>
              </w:rPr>
            </w:pPr>
          </w:p>
        </w:tc>
      </w:tr>
      <w:tr w:rsidR="001A6B42" w14:paraId="7F897301" w14:textId="77777777">
        <w:tc>
          <w:tcPr>
            <w:tcW w:w="3265" w:type="dxa"/>
            <w:shd w:val="clear" w:color="auto" w:fill="auto"/>
            <w:vAlign w:val="center"/>
          </w:tcPr>
          <w:p w14:paraId="24CA6A1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自动启动</w:t>
            </w:r>
          </w:p>
        </w:tc>
        <w:tc>
          <w:tcPr>
            <w:tcW w:w="3265" w:type="dxa"/>
            <w:shd w:val="clear" w:color="auto" w:fill="auto"/>
            <w:vAlign w:val="center"/>
          </w:tcPr>
          <w:p w14:paraId="04554795"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绿色</w:t>
            </w:r>
          </w:p>
        </w:tc>
        <w:tc>
          <w:tcPr>
            <w:tcW w:w="3266" w:type="dxa"/>
            <w:shd w:val="clear" w:color="auto" w:fill="auto"/>
            <w:vAlign w:val="center"/>
          </w:tcPr>
          <w:p w14:paraId="56A7D454" w14:textId="77777777" w:rsidR="001A6B42" w:rsidRDefault="001A6B42">
            <w:pPr>
              <w:spacing w:line="276" w:lineRule="auto"/>
              <w:jc w:val="center"/>
              <w:rPr>
                <w:rFonts w:ascii="仿宋" w:eastAsia="仿宋" w:hAnsi="仿宋" w:cs="宋体"/>
                <w:sz w:val="24"/>
              </w:rPr>
            </w:pPr>
          </w:p>
        </w:tc>
      </w:tr>
      <w:tr w:rsidR="001A6B42" w14:paraId="56EDC559" w14:textId="77777777">
        <w:tc>
          <w:tcPr>
            <w:tcW w:w="3265" w:type="dxa"/>
            <w:shd w:val="clear" w:color="auto" w:fill="auto"/>
            <w:vAlign w:val="center"/>
          </w:tcPr>
          <w:p w14:paraId="570DDB0F"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灯测试</w:t>
            </w:r>
          </w:p>
        </w:tc>
        <w:tc>
          <w:tcPr>
            <w:tcW w:w="3265" w:type="dxa"/>
            <w:shd w:val="clear" w:color="auto" w:fill="auto"/>
            <w:vAlign w:val="center"/>
          </w:tcPr>
          <w:p w14:paraId="4999A54A"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白色</w:t>
            </w:r>
          </w:p>
        </w:tc>
        <w:tc>
          <w:tcPr>
            <w:tcW w:w="3266" w:type="dxa"/>
            <w:shd w:val="clear" w:color="auto" w:fill="auto"/>
            <w:vAlign w:val="center"/>
          </w:tcPr>
          <w:p w14:paraId="2666F5BB" w14:textId="77777777" w:rsidR="001A6B42" w:rsidRDefault="001A6B42">
            <w:pPr>
              <w:spacing w:line="276" w:lineRule="auto"/>
              <w:jc w:val="center"/>
              <w:rPr>
                <w:rFonts w:ascii="仿宋" w:eastAsia="仿宋" w:hAnsi="仿宋" w:cs="宋体"/>
                <w:sz w:val="24"/>
              </w:rPr>
            </w:pPr>
          </w:p>
        </w:tc>
      </w:tr>
      <w:tr w:rsidR="001A6B42" w14:paraId="5FC7712A" w14:textId="77777777">
        <w:tc>
          <w:tcPr>
            <w:tcW w:w="3265" w:type="dxa"/>
            <w:shd w:val="clear" w:color="auto" w:fill="auto"/>
            <w:vAlign w:val="center"/>
          </w:tcPr>
          <w:p w14:paraId="7AB8CCEE"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撤销报警</w:t>
            </w:r>
          </w:p>
        </w:tc>
        <w:tc>
          <w:tcPr>
            <w:tcW w:w="3265" w:type="dxa"/>
            <w:shd w:val="clear" w:color="auto" w:fill="auto"/>
            <w:vAlign w:val="center"/>
          </w:tcPr>
          <w:p w14:paraId="1E9AD25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黄色</w:t>
            </w:r>
          </w:p>
        </w:tc>
        <w:tc>
          <w:tcPr>
            <w:tcW w:w="3266" w:type="dxa"/>
            <w:shd w:val="clear" w:color="auto" w:fill="auto"/>
            <w:vAlign w:val="center"/>
          </w:tcPr>
          <w:p w14:paraId="3484A555" w14:textId="77777777" w:rsidR="001A6B42" w:rsidRDefault="001A6B42">
            <w:pPr>
              <w:spacing w:line="276" w:lineRule="auto"/>
              <w:jc w:val="center"/>
              <w:rPr>
                <w:rFonts w:ascii="仿宋" w:eastAsia="仿宋" w:hAnsi="仿宋" w:cs="宋体"/>
                <w:sz w:val="24"/>
              </w:rPr>
            </w:pPr>
          </w:p>
        </w:tc>
      </w:tr>
      <w:tr w:rsidR="001A6B42" w14:paraId="61B7F559" w14:textId="77777777">
        <w:tc>
          <w:tcPr>
            <w:tcW w:w="3265" w:type="dxa"/>
            <w:shd w:val="clear" w:color="auto" w:fill="auto"/>
            <w:vAlign w:val="center"/>
          </w:tcPr>
          <w:p w14:paraId="014D3672"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复位</w:t>
            </w:r>
          </w:p>
        </w:tc>
        <w:tc>
          <w:tcPr>
            <w:tcW w:w="3265" w:type="dxa"/>
            <w:shd w:val="clear" w:color="auto" w:fill="auto"/>
            <w:vAlign w:val="center"/>
          </w:tcPr>
          <w:p w14:paraId="0A2E7342"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蓝色</w:t>
            </w:r>
          </w:p>
        </w:tc>
        <w:tc>
          <w:tcPr>
            <w:tcW w:w="3266" w:type="dxa"/>
            <w:shd w:val="clear" w:color="auto" w:fill="auto"/>
            <w:vAlign w:val="center"/>
          </w:tcPr>
          <w:p w14:paraId="3308552A" w14:textId="77777777" w:rsidR="001A6B42" w:rsidRDefault="001A6B42">
            <w:pPr>
              <w:spacing w:line="276" w:lineRule="auto"/>
              <w:jc w:val="center"/>
              <w:rPr>
                <w:rFonts w:ascii="仿宋" w:eastAsia="仿宋" w:hAnsi="仿宋" w:cs="宋体"/>
                <w:sz w:val="24"/>
              </w:rPr>
            </w:pPr>
          </w:p>
        </w:tc>
      </w:tr>
      <w:tr w:rsidR="001A6B42" w14:paraId="075C8616" w14:textId="77777777">
        <w:tc>
          <w:tcPr>
            <w:tcW w:w="3265" w:type="dxa"/>
            <w:shd w:val="clear" w:color="auto" w:fill="auto"/>
            <w:vAlign w:val="center"/>
          </w:tcPr>
          <w:p w14:paraId="694C4BA8"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停止或者结束</w:t>
            </w:r>
          </w:p>
        </w:tc>
        <w:tc>
          <w:tcPr>
            <w:tcW w:w="3265" w:type="dxa"/>
            <w:shd w:val="clear" w:color="auto" w:fill="auto"/>
            <w:vAlign w:val="center"/>
          </w:tcPr>
          <w:p w14:paraId="2EFF58FA"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红色</w:t>
            </w:r>
          </w:p>
        </w:tc>
        <w:tc>
          <w:tcPr>
            <w:tcW w:w="3266" w:type="dxa"/>
            <w:shd w:val="clear" w:color="auto" w:fill="auto"/>
            <w:vAlign w:val="center"/>
          </w:tcPr>
          <w:p w14:paraId="15054CB5" w14:textId="77777777" w:rsidR="001A6B42" w:rsidRDefault="001A6B42">
            <w:pPr>
              <w:spacing w:line="276" w:lineRule="auto"/>
              <w:jc w:val="center"/>
              <w:rPr>
                <w:rFonts w:ascii="仿宋" w:eastAsia="仿宋" w:hAnsi="仿宋" w:cs="宋体"/>
                <w:sz w:val="24"/>
              </w:rPr>
            </w:pPr>
          </w:p>
        </w:tc>
      </w:tr>
      <w:tr w:rsidR="001A6B42" w14:paraId="460C7269" w14:textId="77777777">
        <w:tc>
          <w:tcPr>
            <w:tcW w:w="3265" w:type="dxa"/>
            <w:shd w:val="clear" w:color="auto" w:fill="auto"/>
            <w:vAlign w:val="center"/>
          </w:tcPr>
          <w:p w14:paraId="0390B4AA"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紧急停止</w:t>
            </w:r>
          </w:p>
        </w:tc>
        <w:tc>
          <w:tcPr>
            <w:tcW w:w="3265" w:type="dxa"/>
            <w:shd w:val="clear" w:color="auto" w:fill="auto"/>
            <w:vAlign w:val="center"/>
          </w:tcPr>
          <w:p w14:paraId="616F99D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红色</w:t>
            </w:r>
          </w:p>
        </w:tc>
        <w:tc>
          <w:tcPr>
            <w:tcW w:w="3266" w:type="dxa"/>
            <w:shd w:val="clear" w:color="auto" w:fill="auto"/>
            <w:vAlign w:val="center"/>
          </w:tcPr>
          <w:p w14:paraId="116E0D9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蘑菇头按钮</w:t>
            </w:r>
          </w:p>
        </w:tc>
      </w:tr>
      <w:tr w:rsidR="001A6B42" w14:paraId="643748F1" w14:textId="77777777">
        <w:tc>
          <w:tcPr>
            <w:tcW w:w="3265" w:type="dxa"/>
            <w:shd w:val="clear" w:color="auto" w:fill="auto"/>
            <w:vAlign w:val="center"/>
          </w:tcPr>
          <w:p w14:paraId="668DF917"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选择开关</w:t>
            </w:r>
          </w:p>
        </w:tc>
        <w:tc>
          <w:tcPr>
            <w:tcW w:w="3265" w:type="dxa"/>
            <w:shd w:val="clear" w:color="auto" w:fill="auto"/>
            <w:vAlign w:val="center"/>
          </w:tcPr>
          <w:p w14:paraId="6F99C41D"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黑色</w:t>
            </w:r>
          </w:p>
        </w:tc>
        <w:tc>
          <w:tcPr>
            <w:tcW w:w="3266" w:type="dxa"/>
            <w:shd w:val="clear" w:color="auto" w:fill="auto"/>
            <w:vAlign w:val="center"/>
          </w:tcPr>
          <w:p w14:paraId="790587CA" w14:textId="77777777" w:rsidR="001A6B42" w:rsidRDefault="001A6B42">
            <w:pPr>
              <w:spacing w:line="276" w:lineRule="auto"/>
              <w:jc w:val="center"/>
              <w:rPr>
                <w:rFonts w:ascii="仿宋" w:eastAsia="仿宋" w:hAnsi="仿宋" w:cs="宋体"/>
                <w:sz w:val="24"/>
              </w:rPr>
            </w:pPr>
          </w:p>
        </w:tc>
      </w:tr>
    </w:tbl>
    <w:p w14:paraId="37F6296E"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hint="eastAsia"/>
          <w:sz w:val="24"/>
        </w:rPr>
        <w:t>③</w:t>
      </w:r>
      <w:r>
        <w:rPr>
          <w:rFonts w:ascii="仿宋" w:eastAsia="仿宋" w:hAnsi="仿宋" w:cs="宋体"/>
          <w:sz w:val="24"/>
        </w:rPr>
        <w:t>指示元件</w:t>
      </w:r>
    </w:p>
    <w:p w14:paraId="79A03FAB"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a.</w:t>
      </w:r>
      <w:r>
        <w:rPr>
          <w:rFonts w:ascii="仿宋" w:eastAsia="仿宋" w:hAnsi="仿宋" w:cs="宋体"/>
          <w:sz w:val="24"/>
        </w:rPr>
        <w:t>指示灯符合下表规定要求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5"/>
        <w:gridCol w:w="2828"/>
        <w:gridCol w:w="2829"/>
      </w:tblGrid>
      <w:tr w:rsidR="001A6B42" w14:paraId="7909E415" w14:textId="77777777">
        <w:tc>
          <w:tcPr>
            <w:tcW w:w="3265" w:type="dxa"/>
            <w:shd w:val="clear" w:color="auto" w:fill="auto"/>
            <w:vAlign w:val="center"/>
          </w:tcPr>
          <w:p w14:paraId="13B773BE"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指示灯类别</w:t>
            </w:r>
          </w:p>
        </w:tc>
        <w:tc>
          <w:tcPr>
            <w:tcW w:w="3265" w:type="dxa"/>
            <w:shd w:val="clear" w:color="auto" w:fill="auto"/>
            <w:vAlign w:val="center"/>
          </w:tcPr>
          <w:p w14:paraId="7FDFF3CC"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颜色</w:t>
            </w:r>
          </w:p>
        </w:tc>
        <w:tc>
          <w:tcPr>
            <w:tcW w:w="3266" w:type="dxa"/>
            <w:shd w:val="clear" w:color="auto" w:fill="auto"/>
            <w:vAlign w:val="center"/>
          </w:tcPr>
          <w:p w14:paraId="4D98C6A7"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备注</w:t>
            </w:r>
          </w:p>
        </w:tc>
      </w:tr>
      <w:tr w:rsidR="001A6B42" w14:paraId="762B52E1" w14:textId="77777777">
        <w:tc>
          <w:tcPr>
            <w:tcW w:w="3265" w:type="dxa"/>
            <w:shd w:val="clear" w:color="auto" w:fill="auto"/>
            <w:vAlign w:val="center"/>
          </w:tcPr>
          <w:p w14:paraId="0B7FFDA8"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电源接通，</w:t>
            </w:r>
            <w:r>
              <w:rPr>
                <w:rFonts w:ascii="仿宋" w:eastAsia="仿宋" w:hAnsi="仿宋" w:cs="宋体"/>
                <w:sz w:val="24"/>
              </w:rPr>
              <w:t>PLC</w:t>
            </w:r>
            <w:r>
              <w:rPr>
                <w:rFonts w:ascii="仿宋" w:eastAsia="仿宋" w:hAnsi="仿宋" w:cs="宋体"/>
                <w:sz w:val="24"/>
              </w:rPr>
              <w:t>工作</w:t>
            </w:r>
          </w:p>
        </w:tc>
        <w:tc>
          <w:tcPr>
            <w:tcW w:w="3265" w:type="dxa"/>
            <w:shd w:val="clear" w:color="auto" w:fill="auto"/>
            <w:vAlign w:val="center"/>
          </w:tcPr>
          <w:p w14:paraId="4832CB9B"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白色</w:t>
            </w:r>
          </w:p>
        </w:tc>
        <w:tc>
          <w:tcPr>
            <w:tcW w:w="3266" w:type="dxa"/>
            <w:shd w:val="clear" w:color="auto" w:fill="auto"/>
            <w:vAlign w:val="center"/>
          </w:tcPr>
          <w:p w14:paraId="5FB9CE47" w14:textId="77777777" w:rsidR="001A6B42" w:rsidRDefault="001A6B42">
            <w:pPr>
              <w:spacing w:line="276" w:lineRule="auto"/>
              <w:jc w:val="center"/>
              <w:rPr>
                <w:rFonts w:ascii="仿宋" w:eastAsia="仿宋" w:hAnsi="仿宋" w:cs="宋体"/>
                <w:sz w:val="24"/>
              </w:rPr>
            </w:pPr>
          </w:p>
        </w:tc>
      </w:tr>
      <w:tr w:rsidR="001A6B42" w14:paraId="3B543A23" w14:textId="77777777">
        <w:tc>
          <w:tcPr>
            <w:tcW w:w="3265" w:type="dxa"/>
            <w:shd w:val="clear" w:color="auto" w:fill="auto"/>
            <w:vAlign w:val="center"/>
          </w:tcPr>
          <w:p w14:paraId="771780D0"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急停，手动控制，故障</w:t>
            </w:r>
          </w:p>
        </w:tc>
        <w:tc>
          <w:tcPr>
            <w:tcW w:w="3265" w:type="dxa"/>
            <w:shd w:val="clear" w:color="auto" w:fill="auto"/>
            <w:vAlign w:val="center"/>
          </w:tcPr>
          <w:p w14:paraId="5BB5AE29"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红色</w:t>
            </w:r>
          </w:p>
        </w:tc>
        <w:tc>
          <w:tcPr>
            <w:tcW w:w="3266" w:type="dxa"/>
            <w:shd w:val="clear" w:color="auto" w:fill="auto"/>
            <w:vAlign w:val="center"/>
          </w:tcPr>
          <w:p w14:paraId="63E74BCF" w14:textId="77777777" w:rsidR="001A6B42" w:rsidRDefault="001A6B42">
            <w:pPr>
              <w:spacing w:line="276" w:lineRule="auto"/>
              <w:jc w:val="center"/>
              <w:rPr>
                <w:rFonts w:ascii="仿宋" w:eastAsia="仿宋" w:hAnsi="仿宋" w:cs="宋体"/>
                <w:sz w:val="24"/>
              </w:rPr>
            </w:pPr>
          </w:p>
        </w:tc>
      </w:tr>
      <w:tr w:rsidR="001A6B42" w14:paraId="53F2563C" w14:textId="77777777">
        <w:tc>
          <w:tcPr>
            <w:tcW w:w="3265" w:type="dxa"/>
            <w:shd w:val="clear" w:color="auto" w:fill="auto"/>
            <w:vAlign w:val="center"/>
          </w:tcPr>
          <w:p w14:paraId="294726CF"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设备正常运行</w:t>
            </w:r>
          </w:p>
        </w:tc>
        <w:tc>
          <w:tcPr>
            <w:tcW w:w="3265" w:type="dxa"/>
            <w:shd w:val="clear" w:color="auto" w:fill="auto"/>
            <w:vAlign w:val="center"/>
          </w:tcPr>
          <w:p w14:paraId="29A8A1BA"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绿色</w:t>
            </w:r>
          </w:p>
        </w:tc>
        <w:tc>
          <w:tcPr>
            <w:tcW w:w="3266" w:type="dxa"/>
            <w:shd w:val="clear" w:color="auto" w:fill="auto"/>
            <w:vAlign w:val="center"/>
          </w:tcPr>
          <w:p w14:paraId="45511DD5" w14:textId="77777777" w:rsidR="001A6B42" w:rsidRDefault="001A6B42">
            <w:pPr>
              <w:spacing w:line="276" w:lineRule="auto"/>
              <w:jc w:val="center"/>
              <w:rPr>
                <w:rFonts w:ascii="仿宋" w:eastAsia="仿宋" w:hAnsi="仿宋" w:cs="宋体"/>
                <w:sz w:val="24"/>
              </w:rPr>
            </w:pPr>
          </w:p>
        </w:tc>
      </w:tr>
    </w:tbl>
    <w:p w14:paraId="12E31E2E"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b.</w:t>
      </w:r>
      <w:r>
        <w:rPr>
          <w:rFonts w:ascii="仿宋" w:eastAsia="仿宋" w:hAnsi="仿宋" w:cs="宋体"/>
          <w:sz w:val="24"/>
        </w:rPr>
        <w:t>报警灯符合下表规定要求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1A6B42" w14:paraId="0ED8B6E7" w14:textId="77777777">
        <w:tc>
          <w:tcPr>
            <w:tcW w:w="4898" w:type="dxa"/>
            <w:shd w:val="clear" w:color="auto" w:fill="auto"/>
            <w:vAlign w:val="center"/>
          </w:tcPr>
          <w:p w14:paraId="2E099125"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颜色</w:t>
            </w:r>
          </w:p>
        </w:tc>
        <w:tc>
          <w:tcPr>
            <w:tcW w:w="4898" w:type="dxa"/>
            <w:shd w:val="clear" w:color="auto" w:fill="auto"/>
            <w:vAlign w:val="center"/>
          </w:tcPr>
          <w:p w14:paraId="40120864"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条件</w:t>
            </w:r>
          </w:p>
        </w:tc>
      </w:tr>
      <w:tr w:rsidR="001A6B42" w14:paraId="768126C5" w14:textId="77777777">
        <w:tc>
          <w:tcPr>
            <w:tcW w:w="4898" w:type="dxa"/>
            <w:shd w:val="clear" w:color="auto" w:fill="auto"/>
            <w:vAlign w:val="center"/>
          </w:tcPr>
          <w:p w14:paraId="2AED75D7"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三色</w:t>
            </w:r>
          </w:p>
        </w:tc>
        <w:tc>
          <w:tcPr>
            <w:tcW w:w="4898" w:type="dxa"/>
            <w:shd w:val="clear" w:color="auto" w:fill="auto"/>
            <w:vAlign w:val="center"/>
          </w:tcPr>
          <w:p w14:paraId="72CE7C3D" w14:textId="77777777" w:rsidR="001A6B42" w:rsidRDefault="00044514">
            <w:pPr>
              <w:spacing w:line="276" w:lineRule="auto"/>
              <w:jc w:val="center"/>
              <w:rPr>
                <w:rFonts w:ascii="仿宋" w:eastAsia="仿宋" w:hAnsi="仿宋" w:cs="宋体"/>
                <w:sz w:val="24"/>
              </w:rPr>
            </w:pPr>
            <w:r>
              <w:rPr>
                <w:rFonts w:ascii="仿宋" w:eastAsia="仿宋" w:hAnsi="仿宋" w:cs="宋体"/>
                <w:sz w:val="24"/>
              </w:rPr>
              <w:t>设备运行故障</w:t>
            </w:r>
            <w:r>
              <w:rPr>
                <w:rFonts w:ascii="仿宋" w:eastAsia="仿宋" w:hAnsi="仿宋" w:cs="宋体"/>
                <w:sz w:val="24"/>
              </w:rPr>
              <w:t>/</w:t>
            </w:r>
            <w:r>
              <w:rPr>
                <w:rFonts w:ascii="仿宋" w:eastAsia="仿宋" w:hAnsi="仿宋" w:cs="宋体"/>
                <w:sz w:val="24"/>
              </w:rPr>
              <w:t>正常</w:t>
            </w:r>
            <w:r>
              <w:rPr>
                <w:rFonts w:ascii="仿宋" w:eastAsia="仿宋" w:hAnsi="仿宋" w:cs="宋体"/>
                <w:sz w:val="24"/>
              </w:rPr>
              <w:t>/</w:t>
            </w:r>
            <w:r>
              <w:rPr>
                <w:rFonts w:ascii="仿宋" w:eastAsia="仿宋" w:hAnsi="仿宋" w:cs="宋体"/>
                <w:sz w:val="24"/>
              </w:rPr>
              <w:t>警告状态</w:t>
            </w:r>
          </w:p>
        </w:tc>
      </w:tr>
    </w:tbl>
    <w:p w14:paraId="53B94216"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hint="eastAsia"/>
          <w:sz w:val="24"/>
        </w:rPr>
        <w:t>④</w:t>
      </w:r>
      <w:r>
        <w:rPr>
          <w:rFonts w:ascii="仿宋" w:eastAsia="仿宋" w:hAnsi="仿宋" w:cs="宋体"/>
          <w:sz w:val="24"/>
        </w:rPr>
        <w:t>控制柜、现场操作站</w:t>
      </w:r>
    </w:p>
    <w:p w14:paraId="05291CD7"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a</w:t>
      </w:r>
      <w:r>
        <w:rPr>
          <w:rFonts w:ascii="仿宋" w:eastAsia="仿宋" w:hAnsi="仿宋" w:cs="宋体"/>
          <w:sz w:val="24"/>
        </w:rPr>
        <w:t>控制柜技术要求：</w:t>
      </w:r>
    </w:p>
    <w:p w14:paraId="1544053A"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采用组合式标准电柜；颜色为灰色</w:t>
      </w:r>
      <w:r>
        <w:rPr>
          <w:rFonts w:ascii="仿宋" w:eastAsia="仿宋" w:hAnsi="仿宋" w:cs="宋体"/>
          <w:sz w:val="24"/>
        </w:rPr>
        <w:t xml:space="preserve"> RAL7035</w:t>
      </w:r>
      <w:r>
        <w:rPr>
          <w:rFonts w:ascii="仿宋" w:eastAsia="仿宋" w:hAnsi="仿宋" w:cs="宋体"/>
          <w:sz w:val="24"/>
        </w:rPr>
        <w:t>；安装板</w:t>
      </w:r>
      <w:proofErr w:type="gramStart"/>
      <w:r>
        <w:rPr>
          <w:rFonts w:ascii="仿宋" w:eastAsia="仿宋" w:hAnsi="仿宋" w:cs="宋体"/>
          <w:sz w:val="24"/>
        </w:rPr>
        <w:t>为镀白</w:t>
      </w:r>
      <w:proofErr w:type="gramEnd"/>
      <w:r>
        <w:rPr>
          <w:rFonts w:ascii="仿宋" w:eastAsia="仿宋" w:hAnsi="仿宋" w:cs="宋体"/>
          <w:sz w:val="24"/>
        </w:rPr>
        <w:t>锌板。</w:t>
      </w:r>
    </w:p>
    <w:p w14:paraId="6D89407C"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lastRenderedPageBreak/>
        <w:t>•</w:t>
      </w:r>
      <w:r>
        <w:rPr>
          <w:rFonts w:ascii="仿宋" w:eastAsia="仿宋" w:hAnsi="仿宋" w:cs="宋体"/>
          <w:sz w:val="24"/>
        </w:rPr>
        <w:t>柜子配安装底座，底座采用厚度不小于</w:t>
      </w:r>
      <w:r>
        <w:rPr>
          <w:rFonts w:ascii="仿宋" w:eastAsia="仿宋" w:hAnsi="仿宋" w:cs="宋体"/>
          <w:sz w:val="24"/>
        </w:rPr>
        <w:t xml:space="preserve"> 2.0mm </w:t>
      </w:r>
      <w:r>
        <w:rPr>
          <w:rFonts w:ascii="仿宋" w:eastAsia="仿宋" w:hAnsi="仿宋" w:cs="宋体"/>
          <w:sz w:val="24"/>
        </w:rPr>
        <w:t>的钢板折弯成型，颜色采用黑色。</w:t>
      </w:r>
    </w:p>
    <w:p w14:paraId="457BBAA6"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控制柜必须采用橡胶密封处理，电柜的防护等级达到</w:t>
      </w:r>
      <w:r>
        <w:rPr>
          <w:rFonts w:ascii="仿宋" w:eastAsia="仿宋" w:hAnsi="仿宋" w:cs="宋体"/>
          <w:sz w:val="24"/>
        </w:rPr>
        <w:t>IP5X</w:t>
      </w:r>
      <w:r>
        <w:rPr>
          <w:rFonts w:ascii="仿宋" w:eastAsia="仿宋" w:hAnsi="仿宋" w:cs="宋体"/>
          <w:sz w:val="24"/>
        </w:rPr>
        <w:t>，满足车间环境要求。</w:t>
      </w:r>
    </w:p>
    <w:p w14:paraId="36B457D5"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电柜门锁采用拉杆锁</w:t>
      </w:r>
      <w:r>
        <w:rPr>
          <w:rFonts w:ascii="仿宋" w:eastAsia="仿宋" w:hAnsi="仿宋" w:cs="宋体"/>
          <w:sz w:val="24"/>
        </w:rPr>
        <w:t>MS830</w:t>
      </w:r>
      <w:r>
        <w:rPr>
          <w:rFonts w:ascii="仿宋" w:eastAsia="仿宋" w:hAnsi="仿宋" w:cs="宋体"/>
          <w:sz w:val="24"/>
        </w:rPr>
        <w:t>。</w:t>
      </w:r>
    </w:p>
    <w:p w14:paraId="3F9A64F0"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b</w:t>
      </w:r>
      <w:r>
        <w:rPr>
          <w:rFonts w:ascii="仿宋" w:eastAsia="仿宋" w:hAnsi="仿宋" w:cs="宋体"/>
          <w:sz w:val="24"/>
        </w:rPr>
        <w:t>控制柜顶部安装</w:t>
      </w:r>
      <w:r>
        <w:rPr>
          <w:rFonts w:ascii="仿宋" w:eastAsia="仿宋" w:hAnsi="仿宋" w:cs="宋体"/>
          <w:sz w:val="24"/>
        </w:rPr>
        <w:t xml:space="preserve">20W </w:t>
      </w:r>
      <w:r>
        <w:rPr>
          <w:rFonts w:ascii="仿宋" w:eastAsia="仿宋" w:hAnsi="仿宋" w:cs="宋体"/>
          <w:sz w:val="24"/>
        </w:rPr>
        <w:t>冷光源照明灯，</w:t>
      </w:r>
      <w:proofErr w:type="gramStart"/>
      <w:r>
        <w:rPr>
          <w:rFonts w:ascii="仿宋" w:eastAsia="仿宋" w:hAnsi="仿宋" w:cs="宋体"/>
          <w:sz w:val="24"/>
        </w:rPr>
        <w:t>由门限位开关</w:t>
      </w:r>
      <w:proofErr w:type="gramEnd"/>
      <w:r>
        <w:rPr>
          <w:rFonts w:ascii="仿宋" w:eastAsia="仿宋" w:hAnsi="仿宋" w:cs="宋体"/>
          <w:sz w:val="24"/>
        </w:rPr>
        <w:t>控制，电源来自主断路器前；</w:t>
      </w:r>
    </w:p>
    <w:p w14:paraId="211F2DDF"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c</w:t>
      </w:r>
      <w:r>
        <w:rPr>
          <w:rFonts w:ascii="仿宋" w:eastAsia="仿宋" w:hAnsi="仿宋" w:cs="宋体"/>
          <w:sz w:val="24"/>
        </w:rPr>
        <w:t>控制柜设</w:t>
      </w:r>
      <w:r>
        <w:rPr>
          <w:rFonts w:ascii="仿宋" w:eastAsia="仿宋" w:hAnsi="仿宋" w:cs="宋体"/>
          <w:sz w:val="24"/>
        </w:rPr>
        <w:t xml:space="preserve">10A </w:t>
      </w:r>
      <w:r>
        <w:rPr>
          <w:rFonts w:ascii="仿宋" w:eastAsia="仿宋" w:hAnsi="仿宋" w:cs="宋体"/>
          <w:sz w:val="24"/>
        </w:rPr>
        <w:t>的单相电源插座一套（</w:t>
      </w:r>
      <w:r>
        <w:rPr>
          <w:rFonts w:ascii="仿宋" w:eastAsia="仿宋" w:hAnsi="仿宋" w:cs="宋体"/>
          <w:sz w:val="24"/>
        </w:rPr>
        <w:t>2</w:t>
      </w:r>
      <w:r>
        <w:rPr>
          <w:rFonts w:ascii="仿宋" w:eastAsia="仿宋" w:hAnsi="仿宋" w:cs="宋体"/>
          <w:sz w:val="24"/>
        </w:rPr>
        <w:t>孔</w:t>
      </w:r>
      <w:r>
        <w:rPr>
          <w:rFonts w:ascii="仿宋" w:eastAsia="仿宋" w:hAnsi="仿宋" w:cs="宋体"/>
          <w:sz w:val="24"/>
        </w:rPr>
        <w:t>+3</w:t>
      </w:r>
      <w:r>
        <w:rPr>
          <w:rFonts w:ascii="仿宋" w:eastAsia="仿宋" w:hAnsi="仿宋" w:cs="宋体"/>
          <w:sz w:val="24"/>
        </w:rPr>
        <w:t>孔），供调试和维修用；</w:t>
      </w:r>
    </w:p>
    <w:p w14:paraId="442F7FF4"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d</w:t>
      </w:r>
      <w:r>
        <w:rPr>
          <w:rFonts w:ascii="仿宋" w:eastAsia="仿宋" w:hAnsi="仿宋" w:cs="宋体"/>
          <w:sz w:val="24"/>
        </w:rPr>
        <w:t>控制柜下部设置冷却风扇，侧面上部设通风窗，并有过滤网。对散热要求高的场合考虑安装适当功率等级的空调；</w:t>
      </w:r>
    </w:p>
    <w:p w14:paraId="6D4C9977"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e</w:t>
      </w:r>
      <w:r>
        <w:rPr>
          <w:rFonts w:ascii="仿宋" w:eastAsia="仿宋" w:hAnsi="仿宋" w:cs="宋体"/>
          <w:sz w:val="24"/>
        </w:rPr>
        <w:t>电柜进出线方式：采用</w:t>
      </w:r>
      <w:proofErr w:type="gramStart"/>
      <w:r>
        <w:rPr>
          <w:rFonts w:ascii="仿宋" w:eastAsia="仿宋" w:hAnsi="仿宋" w:cs="宋体"/>
          <w:sz w:val="24"/>
        </w:rPr>
        <w:t>上进下</w:t>
      </w:r>
      <w:proofErr w:type="gramEnd"/>
      <w:r>
        <w:rPr>
          <w:rFonts w:ascii="仿宋" w:eastAsia="仿宋" w:hAnsi="仿宋" w:cs="宋体"/>
          <w:sz w:val="24"/>
        </w:rPr>
        <w:t>出线方式；门与柜体采用接地线跨接；</w:t>
      </w:r>
    </w:p>
    <w:p w14:paraId="2EA864AA"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f</w:t>
      </w:r>
      <w:r>
        <w:rPr>
          <w:rFonts w:ascii="仿宋" w:eastAsia="仿宋" w:hAnsi="仿宋" w:cs="宋体"/>
          <w:sz w:val="24"/>
        </w:rPr>
        <w:t>低压电气元件布置原则：从上到下依次为熔断器（断路器），电力接触器，热继电器，控制继电器，接线端子（大于</w:t>
      </w:r>
      <w:r>
        <w:rPr>
          <w:rFonts w:ascii="仿宋" w:eastAsia="仿宋" w:hAnsi="仿宋" w:cs="宋体"/>
          <w:sz w:val="24"/>
        </w:rPr>
        <w:t>25 mm2</w:t>
      </w:r>
      <w:r>
        <w:rPr>
          <w:rFonts w:ascii="仿宋" w:eastAsia="仿宋" w:hAnsi="仿宋" w:cs="宋体"/>
          <w:sz w:val="24"/>
        </w:rPr>
        <w:t>的电缆直接接在配电系统上）。</w:t>
      </w:r>
    </w:p>
    <w:p w14:paraId="0D2AA01C"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hint="eastAsia"/>
          <w:sz w:val="24"/>
        </w:rPr>
        <w:t>⑤</w:t>
      </w:r>
      <w:r>
        <w:rPr>
          <w:rFonts w:ascii="仿宋" w:eastAsia="仿宋" w:hAnsi="仿宋" w:cs="宋体"/>
          <w:sz w:val="24"/>
        </w:rPr>
        <w:t>主要电气元件选型。</w:t>
      </w:r>
    </w:p>
    <w:p w14:paraId="374CF730"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a</w:t>
      </w:r>
      <w:r>
        <w:rPr>
          <w:rFonts w:ascii="仿宋" w:eastAsia="仿宋" w:hAnsi="仿宋" w:cs="宋体"/>
          <w:sz w:val="24"/>
        </w:rPr>
        <w:t>电控系统主要控制设备采用西门子，配置相应数量的数字量输入</w:t>
      </w:r>
      <w:r>
        <w:rPr>
          <w:rFonts w:ascii="仿宋" w:eastAsia="仿宋" w:hAnsi="仿宋" w:cs="宋体"/>
          <w:sz w:val="24"/>
        </w:rPr>
        <w:t>/</w:t>
      </w:r>
      <w:r>
        <w:rPr>
          <w:rFonts w:ascii="仿宋" w:eastAsia="仿宋" w:hAnsi="仿宋" w:cs="宋体"/>
          <w:sz w:val="24"/>
        </w:rPr>
        <w:t>输出模块、模拟量输入</w:t>
      </w:r>
      <w:r>
        <w:rPr>
          <w:rFonts w:ascii="仿宋" w:eastAsia="仿宋" w:hAnsi="仿宋" w:cs="宋体"/>
          <w:sz w:val="24"/>
        </w:rPr>
        <w:t>/</w:t>
      </w:r>
      <w:r>
        <w:rPr>
          <w:rFonts w:ascii="仿宋" w:eastAsia="仿宋" w:hAnsi="仿宋" w:cs="宋体"/>
          <w:sz w:val="24"/>
        </w:rPr>
        <w:t>输出模块、总线通讯模块、温度模块、接近开关、电气控制元件以及控制柜（箱）、桥架钢管、电线电缆等电器元件与材料。</w:t>
      </w:r>
    </w:p>
    <w:p w14:paraId="1EB3BBF0"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b</w:t>
      </w:r>
      <w:r>
        <w:rPr>
          <w:rFonts w:ascii="仿宋" w:eastAsia="仿宋" w:hAnsi="仿宋" w:cs="宋体"/>
          <w:sz w:val="24"/>
        </w:rPr>
        <w:t>电控柜集中布置集中控制，现场总线通讯电缆、接插件、中继器等使用网络协议规定的专用器件，按规定使用终端电阻。</w:t>
      </w:r>
    </w:p>
    <w:p w14:paraId="703DB54F"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c</w:t>
      </w:r>
      <w:r>
        <w:rPr>
          <w:rFonts w:ascii="仿宋" w:eastAsia="仿宋" w:hAnsi="仿宋" w:cs="宋体"/>
          <w:sz w:val="24"/>
        </w:rPr>
        <w:t>需要频繁修改参数、查看信息的位置需配置触摸屏，方便工人监视和操作。</w:t>
      </w:r>
    </w:p>
    <w:p w14:paraId="0A6190B6"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d</w:t>
      </w:r>
      <w:r>
        <w:rPr>
          <w:rFonts w:ascii="仿宋" w:eastAsia="仿宋" w:hAnsi="仿宋" w:cs="宋体"/>
          <w:sz w:val="24"/>
        </w:rPr>
        <w:t>各电机控制回路配有低压断路器，热继电器组成的短路和过载保护、断相保护线路。电机正常行时有运行信号灯显示，出现异常时，有故障灯指示。按照工艺要求，需要调速的电机采用变频器控制。</w:t>
      </w:r>
    </w:p>
    <w:p w14:paraId="5BF95714" w14:textId="77777777" w:rsidR="001A6B42" w:rsidRDefault="00044514">
      <w:pPr>
        <w:widowControl/>
        <w:spacing w:line="360" w:lineRule="auto"/>
        <w:ind w:firstLineChars="200" w:firstLine="480"/>
        <w:rPr>
          <w:rFonts w:ascii="仿宋" w:eastAsia="仿宋" w:hAnsi="仿宋" w:cs="宋体"/>
          <w:sz w:val="24"/>
        </w:rPr>
      </w:pPr>
      <w:r>
        <w:rPr>
          <w:rFonts w:ascii="仿宋" w:eastAsia="仿宋" w:hAnsi="仿宋" w:cs="宋体"/>
          <w:sz w:val="24"/>
        </w:rPr>
        <w:t>5</w:t>
      </w:r>
      <w:r>
        <w:rPr>
          <w:rFonts w:ascii="仿宋" w:eastAsia="仿宋" w:hAnsi="仿宋" w:cs="宋体" w:hint="eastAsia"/>
          <w:sz w:val="24"/>
        </w:rPr>
        <w:t>、</w:t>
      </w:r>
      <w:r>
        <w:rPr>
          <w:rFonts w:ascii="仿宋" w:eastAsia="仿宋" w:hAnsi="仿宋" w:cs="宋体"/>
          <w:sz w:val="24"/>
        </w:rPr>
        <w:t>电气施工执行相关国家标准</w:t>
      </w:r>
    </w:p>
    <w:p w14:paraId="078E869E"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《电气装置安装工程盘、柜及二次回路施工和验收规范》</w:t>
      </w:r>
      <w:r>
        <w:rPr>
          <w:rFonts w:ascii="仿宋" w:eastAsia="仿宋" w:hAnsi="仿宋" w:cs="宋体"/>
          <w:sz w:val="24"/>
        </w:rPr>
        <w:t>GB50171</w:t>
      </w:r>
      <w:r>
        <w:rPr>
          <w:rFonts w:ascii="仿宋" w:eastAsia="仿宋" w:hAnsi="仿宋" w:cs="宋体"/>
          <w:sz w:val="24"/>
        </w:rPr>
        <w:t>；</w:t>
      </w:r>
    </w:p>
    <w:p w14:paraId="01CF018B"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《电气装置安装工程</w:t>
      </w:r>
      <w:r>
        <w:rPr>
          <w:rFonts w:ascii="仿宋" w:eastAsia="仿宋" w:hAnsi="仿宋" w:cs="宋体"/>
          <w:sz w:val="24"/>
        </w:rPr>
        <w:t>/</w:t>
      </w:r>
      <w:r>
        <w:rPr>
          <w:rFonts w:ascii="仿宋" w:eastAsia="仿宋" w:hAnsi="仿宋" w:cs="宋体"/>
          <w:sz w:val="24"/>
        </w:rPr>
        <w:t>低压电器施工及验收规程》</w:t>
      </w:r>
      <w:r>
        <w:rPr>
          <w:rFonts w:ascii="仿宋" w:eastAsia="仿宋" w:hAnsi="仿宋" w:cs="宋体"/>
          <w:sz w:val="24"/>
        </w:rPr>
        <w:t>GB50254</w:t>
      </w:r>
      <w:r>
        <w:rPr>
          <w:rFonts w:ascii="仿宋" w:eastAsia="仿宋" w:hAnsi="仿宋" w:cs="宋体"/>
          <w:sz w:val="24"/>
        </w:rPr>
        <w:t>；</w:t>
      </w:r>
    </w:p>
    <w:p w14:paraId="7D7AD010"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《低压配电设计规范》</w:t>
      </w:r>
      <w:r>
        <w:rPr>
          <w:rFonts w:ascii="仿宋" w:eastAsia="仿宋" w:hAnsi="仿宋" w:cs="宋体"/>
          <w:sz w:val="24"/>
        </w:rPr>
        <w:t>GB50054</w:t>
      </w:r>
      <w:r>
        <w:rPr>
          <w:rFonts w:ascii="仿宋" w:eastAsia="仿宋" w:hAnsi="仿宋" w:cs="宋体"/>
          <w:sz w:val="24"/>
        </w:rPr>
        <w:t>；</w:t>
      </w:r>
    </w:p>
    <w:p w14:paraId="6B8CFA36"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lastRenderedPageBreak/>
        <w:t>•</w:t>
      </w:r>
      <w:r>
        <w:rPr>
          <w:rFonts w:ascii="仿宋" w:eastAsia="仿宋" w:hAnsi="仿宋" w:cs="宋体"/>
          <w:sz w:val="24"/>
        </w:rPr>
        <w:t xml:space="preserve"> </w:t>
      </w:r>
      <w:r>
        <w:rPr>
          <w:rFonts w:ascii="仿宋" w:eastAsia="仿宋" w:hAnsi="仿宋" w:cs="宋体"/>
          <w:sz w:val="24"/>
        </w:rPr>
        <w:t>电气装置安装工程电缆线路施工及验收规范</w:t>
      </w:r>
      <w:r>
        <w:rPr>
          <w:rFonts w:ascii="仿宋" w:eastAsia="仿宋" w:hAnsi="仿宋" w:cs="宋体"/>
          <w:sz w:val="24"/>
        </w:rPr>
        <w:t xml:space="preserve"> GB50168</w:t>
      </w:r>
      <w:r>
        <w:rPr>
          <w:rFonts w:ascii="仿宋" w:eastAsia="仿宋" w:hAnsi="仿宋" w:cs="宋体"/>
          <w:sz w:val="24"/>
        </w:rPr>
        <w:t>；</w:t>
      </w:r>
    </w:p>
    <w:p w14:paraId="1A67D8E3" w14:textId="77777777" w:rsidR="001A6B42" w:rsidRDefault="00044514">
      <w:pPr>
        <w:widowControl/>
        <w:spacing w:line="360" w:lineRule="auto"/>
        <w:ind w:firstLineChars="200" w:firstLine="480"/>
        <w:rPr>
          <w:rFonts w:ascii="仿宋" w:eastAsia="仿宋" w:hAnsi="仿宋" w:cs="宋体"/>
          <w:sz w:val="24"/>
        </w:rPr>
      </w:pPr>
      <w:r>
        <w:rPr>
          <w:rFonts w:ascii="微软雅黑" w:eastAsia="微软雅黑" w:hAnsi="微软雅黑" w:cs="微软雅黑" w:hint="eastAsia"/>
          <w:sz w:val="24"/>
        </w:rPr>
        <w:t>•</w:t>
      </w:r>
      <w:r>
        <w:rPr>
          <w:rFonts w:ascii="仿宋" w:eastAsia="仿宋" w:hAnsi="仿宋" w:cs="宋体"/>
          <w:sz w:val="24"/>
        </w:rPr>
        <w:t xml:space="preserve"> </w:t>
      </w:r>
      <w:r>
        <w:rPr>
          <w:rFonts w:ascii="仿宋" w:eastAsia="仿宋" w:hAnsi="仿宋" w:cs="宋体"/>
          <w:sz w:val="24"/>
        </w:rPr>
        <w:t>施工现场临进用电安全技术规范</w:t>
      </w:r>
      <w:r>
        <w:rPr>
          <w:rFonts w:ascii="仿宋" w:eastAsia="仿宋" w:hAnsi="仿宋" w:cs="宋体"/>
          <w:sz w:val="24"/>
        </w:rPr>
        <w:t xml:space="preserve"> JG46</w:t>
      </w:r>
      <w:r>
        <w:rPr>
          <w:rFonts w:ascii="仿宋" w:eastAsia="仿宋" w:hAnsi="仿宋" w:cs="宋体"/>
          <w:sz w:val="24"/>
        </w:rPr>
        <w:t>。</w:t>
      </w:r>
    </w:p>
    <w:p w14:paraId="1CF84C44" w14:textId="77777777" w:rsidR="001A6B42" w:rsidRDefault="00044514">
      <w:pPr>
        <w:pStyle w:val="a5"/>
        <w:spacing w:line="360" w:lineRule="auto"/>
        <w:rPr>
          <w:rFonts w:ascii="仿宋" w:eastAsia="仿宋" w:hAnsi="仿宋" w:cs="仿宋"/>
          <w:b/>
          <w:sz w:val="24"/>
          <w:szCs w:val="24"/>
        </w:rPr>
      </w:pPr>
      <w:r>
        <w:rPr>
          <w:rFonts w:ascii="仿宋" w:eastAsia="仿宋" w:hAnsi="仿宋" w:cs="仿宋" w:hint="eastAsia"/>
          <w:b/>
          <w:sz w:val="24"/>
          <w:szCs w:val="24"/>
        </w:rPr>
        <w:t>十二、其他要求</w:t>
      </w:r>
    </w:p>
    <w:p w14:paraId="7C929156" w14:textId="77777777" w:rsidR="001A6B42" w:rsidRDefault="00044514">
      <w:pPr>
        <w:numPr>
          <w:ilvl w:val="0"/>
          <w:numId w:val="4"/>
        </w:numPr>
        <w:spacing w:line="360" w:lineRule="auto"/>
        <w:ind w:left="0" w:firstLineChars="200" w:firstLine="480"/>
        <w:jc w:val="left"/>
        <w:rPr>
          <w:rFonts w:ascii="仿宋" w:eastAsia="仿宋" w:hAnsi="仿宋" w:cs="仿宋"/>
          <w:snapToGrid w:val="0"/>
          <w:kern w:val="0"/>
          <w:sz w:val="24"/>
        </w:rPr>
      </w:pPr>
      <w:r>
        <w:rPr>
          <w:rFonts w:ascii="仿宋" w:eastAsia="仿宋" w:hAnsi="仿宋" w:cs="仿宋" w:hint="eastAsia"/>
          <w:snapToGrid w:val="0"/>
          <w:kern w:val="0"/>
          <w:sz w:val="24"/>
        </w:rPr>
        <w:t>在合同</w:t>
      </w:r>
      <w:proofErr w:type="gramStart"/>
      <w:r>
        <w:rPr>
          <w:rFonts w:ascii="仿宋" w:eastAsia="仿宋" w:hAnsi="仿宋" w:cs="仿宋" w:hint="eastAsia"/>
          <w:snapToGrid w:val="0"/>
          <w:kern w:val="0"/>
          <w:sz w:val="24"/>
        </w:rPr>
        <w:t>签定</w:t>
      </w:r>
      <w:proofErr w:type="gramEnd"/>
      <w:r>
        <w:rPr>
          <w:rFonts w:ascii="仿宋" w:eastAsia="仿宋" w:hAnsi="仿宋" w:cs="仿宋" w:hint="eastAsia"/>
          <w:snapToGrid w:val="0"/>
          <w:kern w:val="0"/>
          <w:sz w:val="24"/>
        </w:rPr>
        <w:t>后</w:t>
      </w:r>
      <w:r>
        <w:rPr>
          <w:rFonts w:ascii="仿宋" w:eastAsia="仿宋" w:hAnsi="仿宋" w:cs="仿宋" w:hint="eastAsia"/>
          <w:snapToGrid w:val="0"/>
          <w:kern w:val="0"/>
          <w:sz w:val="24"/>
        </w:rPr>
        <w:t>7</w:t>
      </w:r>
      <w:r>
        <w:rPr>
          <w:rFonts w:ascii="仿宋" w:eastAsia="仿宋" w:hAnsi="仿宋" w:cs="仿宋" w:hint="eastAsia"/>
          <w:snapToGrid w:val="0"/>
          <w:kern w:val="0"/>
          <w:sz w:val="24"/>
        </w:rPr>
        <w:t>天内，供方向需方提供安装平面布置图（包括设备安装的地基和电、气用量及配置，连接接口等要求）。</w:t>
      </w:r>
    </w:p>
    <w:p w14:paraId="1DDE78C5" w14:textId="77777777" w:rsidR="001A6B42" w:rsidRDefault="00044514">
      <w:pPr>
        <w:pStyle w:val="a5"/>
        <w:spacing w:line="360" w:lineRule="auto"/>
        <w:rPr>
          <w:rFonts w:ascii="仿宋" w:eastAsia="仿宋" w:hAnsi="仿宋" w:cs="仿宋"/>
          <w:b/>
          <w:sz w:val="24"/>
          <w:szCs w:val="24"/>
        </w:rPr>
      </w:pPr>
      <w:r>
        <w:rPr>
          <w:rFonts w:ascii="仿宋" w:eastAsia="仿宋" w:hAnsi="仿宋" w:cs="仿宋" w:hint="eastAsia"/>
          <w:b/>
          <w:sz w:val="24"/>
          <w:szCs w:val="24"/>
        </w:rPr>
        <w:t>十三、应提供的技术资料</w:t>
      </w:r>
    </w:p>
    <w:p w14:paraId="7ACBE006" w14:textId="77777777" w:rsidR="001A6B42" w:rsidRDefault="00044514">
      <w:pPr>
        <w:numPr>
          <w:ilvl w:val="0"/>
          <w:numId w:val="5"/>
        </w:num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设备的机械、电气、液压原理图。</w:t>
      </w:r>
    </w:p>
    <w:p w14:paraId="7A5E4ACD" w14:textId="77777777" w:rsidR="001A6B42" w:rsidRDefault="00044514">
      <w:pPr>
        <w:numPr>
          <w:ilvl w:val="0"/>
          <w:numId w:val="5"/>
        </w:num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相关元件、配套部件明细表，标明详细参数、规格型号、品牌。</w:t>
      </w:r>
    </w:p>
    <w:p w14:paraId="0E6887CC" w14:textId="77777777" w:rsidR="001A6B42" w:rsidRDefault="00044514">
      <w:pPr>
        <w:numPr>
          <w:ilvl w:val="0"/>
          <w:numId w:val="5"/>
        </w:num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设备使用操作说明书，需包含安全操作规程、设备维护保养等内容。</w:t>
      </w:r>
    </w:p>
    <w:p w14:paraId="5B2E512F" w14:textId="77777777" w:rsidR="001A6B42" w:rsidRDefault="00044514">
      <w:pPr>
        <w:numPr>
          <w:ilvl w:val="0"/>
          <w:numId w:val="5"/>
        </w:num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设备易损件明细，标明详细参数、规格型号、价格、品牌。</w:t>
      </w:r>
    </w:p>
    <w:p w14:paraId="1AED5B22" w14:textId="77777777" w:rsidR="001A6B42" w:rsidRDefault="00044514">
      <w:pPr>
        <w:numPr>
          <w:ilvl w:val="0"/>
          <w:numId w:val="5"/>
        </w:num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设备备品、备件明细，标明详细参数、规格型号、价格、品牌。</w:t>
      </w:r>
    </w:p>
    <w:p w14:paraId="1ECDDFC6" w14:textId="77777777" w:rsidR="001A6B42" w:rsidRDefault="00044514">
      <w:pPr>
        <w:spacing w:line="560" w:lineRule="exact"/>
        <w:rPr>
          <w:rFonts w:ascii="仿宋" w:eastAsia="仿宋" w:hAnsi="仿宋" w:cs="仿宋"/>
          <w:b/>
          <w:bCs/>
          <w:sz w:val="24"/>
        </w:rPr>
      </w:pPr>
      <w:r>
        <w:rPr>
          <w:rFonts w:ascii="仿宋" w:eastAsia="仿宋" w:hAnsi="仿宋" w:cs="仿宋" w:hint="eastAsia"/>
          <w:b/>
          <w:bCs/>
          <w:sz w:val="24"/>
        </w:rPr>
        <w:t>十四、设备安装调试、验收</w:t>
      </w:r>
    </w:p>
    <w:p w14:paraId="5B0E8027"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 xml:space="preserve">1. </w:t>
      </w:r>
      <w:r>
        <w:rPr>
          <w:rFonts w:ascii="仿宋" w:eastAsia="仿宋" w:hAnsi="仿宋" w:cs="仿宋" w:hint="eastAsia"/>
          <w:snapToGrid w:val="0"/>
          <w:kern w:val="0"/>
          <w:sz w:val="24"/>
        </w:rPr>
        <w:t>设备安装、培训</w:t>
      </w:r>
    </w:p>
    <w:p w14:paraId="56572E1C"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 xml:space="preserve">1.1 </w:t>
      </w:r>
      <w:r>
        <w:rPr>
          <w:rFonts w:ascii="仿宋" w:eastAsia="仿宋" w:hAnsi="仿宋" w:cs="仿宋" w:hint="eastAsia"/>
          <w:snapToGrid w:val="0"/>
          <w:kern w:val="0"/>
          <w:sz w:val="24"/>
        </w:rPr>
        <w:t>投标方负责设备的安装调试工作及设备所需液压油品及润滑油，投标方应配备全部安装调试人员及在安装与调试过程中需要的安装工具及检测仪器，安装过程应严格按照相关设备的安装、调试规程施工。招标方提供现场具备的便利条件。</w:t>
      </w:r>
    </w:p>
    <w:p w14:paraId="6990CF1F" w14:textId="77777777" w:rsidR="001A6B42" w:rsidRDefault="00044514">
      <w:pPr>
        <w:spacing w:line="360" w:lineRule="auto"/>
        <w:ind w:firstLineChars="200" w:firstLine="480"/>
        <w:rPr>
          <w:rFonts w:ascii="仿宋" w:eastAsia="仿宋" w:hAnsi="仿宋" w:cs="仿宋"/>
          <w:snapToGrid w:val="0"/>
          <w:kern w:val="0"/>
          <w:sz w:val="24"/>
          <w:highlight w:val="yellow"/>
        </w:rPr>
      </w:pPr>
      <w:r>
        <w:rPr>
          <w:rFonts w:ascii="仿宋" w:eastAsia="仿宋" w:hAnsi="仿宋" w:cs="仿宋" w:hint="eastAsia"/>
          <w:snapToGrid w:val="0"/>
          <w:kern w:val="0"/>
          <w:sz w:val="24"/>
        </w:rPr>
        <w:t xml:space="preserve">1.2 </w:t>
      </w:r>
      <w:r>
        <w:rPr>
          <w:rFonts w:ascii="仿宋" w:eastAsia="仿宋" w:hAnsi="仿宋" w:cs="仿宋" w:hint="eastAsia"/>
          <w:snapToGrid w:val="0"/>
          <w:kern w:val="0"/>
          <w:sz w:val="24"/>
        </w:rPr>
        <w:t>中标方应负责在招标方货物使用现场，对技术、维修和操作人员提供免费的理论、技术和操作、维修等方面的技术指导和培训，并接受招标方有关人员的技术咨询。培训工作日不少于</w:t>
      </w:r>
      <w:r>
        <w:rPr>
          <w:rFonts w:ascii="仿宋" w:eastAsia="仿宋" w:hAnsi="仿宋" w:cs="仿宋" w:hint="eastAsia"/>
          <w:snapToGrid w:val="0"/>
          <w:kern w:val="0"/>
          <w:sz w:val="24"/>
        </w:rPr>
        <w:t>3</w:t>
      </w:r>
      <w:r>
        <w:rPr>
          <w:rFonts w:ascii="仿宋" w:eastAsia="仿宋" w:hAnsi="仿宋" w:cs="仿宋" w:hint="eastAsia"/>
          <w:snapToGrid w:val="0"/>
          <w:kern w:val="0"/>
          <w:sz w:val="24"/>
        </w:rPr>
        <w:t>个工作日。中标方应免费提供</w:t>
      </w:r>
      <w:r>
        <w:rPr>
          <w:rFonts w:ascii="仿宋" w:eastAsia="仿宋" w:hAnsi="仿宋" w:cs="仿宋" w:hint="eastAsia"/>
          <w:snapToGrid w:val="0"/>
          <w:kern w:val="0"/>
          <w:sz w:val="24"/>
        </w:rPr>
        <w:t>2</w:t>
      </w:r>
      <w:r>
        <w:rPr>
          <w:rFonts w:ascii="仿宋" w:eastAsia="仿宋" w:hAnsi="仿宋" w:cs="仿宋" w:hint="eastAsia"/>
          <w:snapToGrid w:val="0"/>
          <w:kern w:val="0"/>
          <w:sz w:val="24"/>
        </w:rPr>
        <w:t>套以上培训资料（包含影像资料）</w:t>
      </w:r>
    </w:p>
    <w:p w14:paraId="7366C820"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 xml:space="preserve">1.3 </w:t>
      </w:r>
      <w:r>
        <w:rPr>
          <w:rFonts w:ascii="仿宋" w:eastAsia="仿宋" w:hAnsi="仿宋" w:cs="仿宋" w:hint="eastAsia"/>
          <w:snapToGrid w:val="0"/>
          <w:kern w:val="0"/>
          <w:sz w:val="24"/>
        </w:rPr>
        <w:t>培训内容包括：设备结构及工作原理、操作使用方法及要求、维护保养方法及要求、编程方法和要求、设备故障的判断和处理等。</w:t>
      </w:r>
    </w:p>
    <w:p w14:paraId="49187B18"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 xml:space="preserve">2. </w:t>
      </w:r>
      <w:r>
        <w:rPr>
          <w:rFonts w:ascii="仿宋" w:eastAsia="仿宋" w:hAnsi="仿宋" w:cs="仿宋" w:hint="eastAsia"/>
          <w:snapToGrid w:val="0"/>
          <w:kern w:val="0"/>
          <w:sz w:val="24"/>
        </w:rPr>
        <w:t>设备验收</w:t>
      </w:r>
    </w:p>
    <w:p w14:paraId="4B373124"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到货后，由投标方负责开箱，招标方监督，双方共同对所购货物及状态进行确认。</w:t>
      </w:r>
    </w:p>
    <w:p w14:paraId="1F6521B9"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lastRenderedPageBreak/>
        <w:t xml:space="preserve">2.1 </w:t>
      </w:r>
      <w:r>
        <w:rPr>
          <w:rFonts w:ascii="仿宋" w:eastAsia="仿宋" w:hAnsi="仿宋" w:cs="仿宋" w:hint="eastAsia"/>
          <w:snapToGrid w:val="0"/>
          <w:kern w:val="0"/>
          <w:sz w:val="24"/>
        </w:rPr>
        <w:t>投标方负责设备安装调试以及协助验收；安装调试及验收服务均应按照合同约定或协议、通知及时组织并完成。因中标方原因造成的延期，所发生的费用全部由中标方承担。验收内容主要包括设备外观、功能、运动状态、设备的安装精度、机械精度、功能、折弯质量等进行全面检验。</w:t>
      </w:r>
    </w:p>
    <w:p w14:paraId="05CB826A"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 xml:space="preserve">2.2 </w:t>
      </w:r>
      <w:r>
        <w:rPr>
          <w:rFonts w:ascii="仿宋" w:eastAsia="仿宋" w:hAnsi="仿宋" w:cs="仿宋" w:hint="eastAsia"/>
          <w:snapToGrid w:val="0"/>
          <w:kern w:val="0"/>
          <w:sz w:val="24"/>
        </w:rPr>
        <w:t>中标方应当向招标方提供货物试验、验收的有关标准、规范和方法，同时提供货物涉及并使用的软件合法性证明，根据招标方提供的图纸和材料，进行零件折弯，零件折弯质量由双方质检确认。</w:t>
      </w:r>
    </w:p>
    <w:p w14:paraId="6B56C591"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2.3</w:t>
      </w:r>
      <w:r>
        <w:rPr>
          <w:rFonts w:ascii="仿宋" w:eastAsia="仿宋" w:hAnsi="仿宋" w:cs="仿宋" w:hint="eastAsia"/>
          <w:snapToGrid w:val="0"/>
          <w:kern w:val="0"/>
          <w:sz w:val="24"/>
        </w:rPr>
        <w:t>在设备安装调试后投标方须派人</w:t>
      </w:r>
      <w:proofErr w:type="gramStart"/>
      <w:r>
        <w:rPr>
          <w:rFonts w:ascii="仿宋" w:eastAsia="仿宋" w:hAnsi="仿宋" w:cs="仿宋" w:hint="eastAsia"/>
          <w:snapToGrid w:val="0"/>
          <w:kern w:val="0"/>
          <w:sz w:val="24"/>
        </w:rPr>
        <w:t>跟产至少</w:t>
      </w:r>
      <w:proofErr w:type="gramEnd"/>
      <w:r>
        <w:rPr>
          <w:rFonts w:ascii="仿宋" w:eastAsia="仿宋" w:hAnsi="仿宋" w:cs="仿宋" w:hint="eastAsia"/>
          <w:snapToGrid w:val="0"/>
          <w:kern w:val="0"/>
          <w:sz w:val="24"/>
        </w:rPr>
        <w:t>5</w:t>
      </w:r>
      <w:r>
        <w:rPr>
          <w:rFonts w:ascii="仿宋" w:eastAsia="仿宋" w:hAnsi="仿宋" w:cs="仿宋" w:hint="eastAsia"/>
          <w:snapToGrid w:val="0"/>
          <w:kern w:val="0"/>
          <w:sz w:val="24"/>
        </w:rPr>
        <w:t>个工作日。</w:t>
      </w:r>
    </w:p>
    <w:p w14:paraId="7AE63A31"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 xml:space="preserve">2.4 </w:t>
      </w:r>
      <w:r>
        <w:rPr>
          <w:rFonts w:ascii="仿宋" w:eastAsia="仿宋" w:hAnsi="仿宋" w:cs="仿宋" w:hint="eastAsia"/>
          <w:snapToGrid w:val="0"/>
          <w:kern w:val="0"/>
          <w:sz w:val="24"/>
        </w:rPr>
        <w:t>设备稳定生产</w:t>
      </w:r>
      <w:r>
        <w:rPr>
          <w:rFonts w:ascii="仿宋" w:eastAsia="仿宋" w:hAnsi="仿宋" w:cs="仿宋" w:hint="eastAsia"/>
          <w:snapToGrid w:val="0"/>
          <w:kern w:val="0"/>
          <w:sz w:val="24"/>
        </w:rPr>
        <w:t>15</w:t>
      </w:r>
      <w:r>
        <w:rPr>
          <w:rFonts w:ascii="仿宋" w:eastAsia="仿宋" w:hAnsi="仿宋" w:cs="仿宋" w:hint="eastAsia"/>
          <w:snapToGrid w:val="0"/>
          <w:kern w:val="0"/>
          <w:sz w:val="24"/>
        </w:rPr>
        <w:t>个工作日后，进行设备预验收，设备稳定生产</w:t>
      </w:r>
      <w:r>
        <w:rPr>
          <w:rFonts w:ascii="仿宋" w:eastAsia="仿宋" w:hAnsi="仿宋" w:cs="仿宋" w:hint="eastAsia"/>
          <w:snapToGrid w:val="0"/>
          <w:kern w:val="0"/>
          <w:sz w:val="24"/>
        </w:rPr>
        <w:t>180</w:t>
      </w:r>
      <w:r>
        <w:rPr>
          <w:rFonts w:ascii="仿宋" w:eastAsia="仿宋" w:hAnsi="仿宋" w:cs="仿宋" w:hint="eastAsia"/>
          <w:snapToGrid w:val="0"/>
          <w:kern w:val="0"/>
          <w:sz w:val="24"/>
        </w:rPr>
        <w:t>个工作日后，进行设备终验收。</w:t>
      </w:r>
    </w:p>
    <w:p w14:paraId="6D536701"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2</w:t>
      </w:r>
      <w:r>
        <w:rPr>
          <w:rFonts w:ascii="仿宋" w:eastAsia="仿宋" w:hAnsi="仿宋" w:cs="仿宋"/>
          <w:snapToGrid w:val="0"/>
          <w:kern w:val="0"/>
          <w:sz w:val="24"/>
        </w:rPr>
        <w:t>.5</w:t>
      </w:r>
      <w:r>
        <w:rPr>
          <w:rFonts w:ascii="仿宋" w:eastAsia="仿宋" w:hAnsi="仿宋" w:cs="仿宋" w:hint="eastAsia"/>
          <w:snapToGrid w:val="0"/>
          <w:kern w:val="0"/>
          <w:sz w:val="24"/>
        </w:rPr>
        <w:t>终验收原则上要求一次完成。若一次验收不成功，最多允许两次；如果出现第三次验收失败，重新作价或退货。</w:t>
      </w:r>
    </w:p>
    <w:p w14:paraId="33A37F49" w14:textId="77777777" w:rsidR="001A6B42" w:rsidRDefault="00044514">
      <w:pPr>
        <w:spacing w:line="360" w:lineRule="auto"/>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2</w:t>
      </w:r>
      <w:r>
        <w:rPr>
          <w:rFonts w:ascii="仿宋" w:eastAsia="仿宋" w:hAnsi="仿宋" w:cs="仿宋"/>
          <w:snapToGrid w:val="0"/>
          <w:kern w:val="0"/>
          <w:sz w:val="24"/>
        </w:rPr>
        <w:t>.6</w:t>
      </w:r>
      <w:r>
        <w:rPr>
          <w:rFonts w:ascii="仿宋" w:eastAsia="仿宋" w:hAnsi="仿宋" w:cs="仿宋" w:hint="eastAsia"/>
          <w:snapToGrid w:val="0"/>
          <w:kern w:val="0"/>
          <w:sz w:val="24"/>
        </w:rPr>
        <w:t>出现下列问题之一，视作验收失败：</w:t>
      </w:r>
    </w:p>
    <w:p w14:paraId="2256D8FB" w14:textId="77777777" w:rsidR="001A6B42" w:rsidRDefault="00044514">
      <w:pPr>
        <w:spacing w:line="360" w:lineRule="auto"/>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①</w:t>
      </w:r>
      <w:r>
        <w:rPr>
          <w:rFonts w:ascii="仿宋" w:eastAsia="仿宋" w:hAnsi="仿宋" w:cs="仿宋" w:hint="eastAsia"/>
          <w:snapToGrid w:val="0"/>
          <w:kern w:val="0"/>
          <w:sz w:val="24"/>
        </w:rPr>
        <w:t xml:space="preserve"> </w:t>
      </w:r>
      <w:r>
        <w:rPr>
          <w:rFonts w:ascii="仿宋" w:eastAsia="仿宋" w:hAnsi="仿宋" w:cs="仿宋" w:hint="eastAsia"/>
          <w:snapToGrid w:val="0"/>
          <w:kern w:val="0"/>
          <w:sz w:val="24"/>
        </w:rPr>
        <w:t>在整个验收过程中发生关键零部件损坏或重大故障；</w:t>
      </w:r>
    </w:p>
    <w:p w14:paraId="78CED744" w14:textId="77777777" w:rsidR="001A6B42" w:rsidRDefault="00044514">
      <w:pPr>
        <w:spacing w:line="360" w:lineRule="auto"/>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②一般性故障超过</w:t>
      </w:r>
      <w:r>
        <w:rPr>
          <w:rFonts w:ascii="仿宋" w:eastAsia="仿宋" w:hAnsi="仿宋" w:cs="仿宋" w:hint="eastAsia"/>
          <w:snapToGrid w:val="0"/>
          <w:kern w:val="0"/>
          <w:sz w:val="24"/>
        </w:rPr>
        <w:t>2</w:t>
      </w:r>
      <w:r>
        <w:rPr>
          <w:rFonts w:ascii="仿宋" w:eastAsia="仿宋" w:hAnsi="仿宋" w:cs="仿宋" w:hint="eastAsia"/>
          <w:snapToGrid w:val="0"/>
          <w:kern w:val="0"/>
          <w:sz w:val="24"/>
        </w:rPr>
        <w:t>次；</w:t>
      </w:r>
    </w:p>
    <w:p w14:paraId="322553D9" w14:textId="77777777" w:rsidR="001A6B42" w:rsidRDefault="00044514">
      <w:pPr>
        <w:spacing w:line="360" w:lineRule="auto"/>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③所有出现的维修调整，每次时间均超过</w:t>
      </w:r>
      <w:r>
        <w:rPr>
          <w:rFonts w:ascii="仿宋" w:eastAsia="仿宋" w:hAnsi="仿宋" w:cs="仿宋" w:hint="eastAsia"/>
          <w:snapToGrid w:val="0"/>
          <w:kern w:val="0"/>
          <w:sz w:val="24"/>
        </w:rPr>
        <w:t>90</w:t>
      </w:r>
      <w:r>
        <w:rPr>
          <w:rFonts w:ascii="仿宋" w:eastAsia="仿宋" w:hAnsi="仿宋" w:cs="仿宋" w:hint="eastAsia"/>
          <w:snapToGrid w:val="0"/>
          <w:kern w:val="0"/>
          <w:sz w:val="24"/>
        </w:rPr>
        <w:t>分钟；所有维修调整时间的总和超过总运行时间的</w:t>
      </w:r>
      <w:r>
        <w:rPr>
          <w:rFonts w:ascii="仿宋" w:eastAsia="仿宋" w:hAnsi="仿宋" w:cs="仿宋" w:hint="eastAsia"/>
          <w:snapToGrid w:val="0"/>
          <w:kern w:val="0"/>
          <w:sz w:val="24"/>
        </w:rPr>
        <w:t>5%</w:t>
      </w:r>
      <w:r>
        <w:rPr>
          <w:rFonts w:ascii="仿宋" w:eastAsia="仿宋" w:hAnsi="仿宋" w:cs="仿宋" w:hint="eastAsia"/>
          <w:snapToGrid w:val="0"/>
          <w:kern w:val="0"/>
          <w:sz w:val="24"/>
        </w:rPr>
        <w:t>；</w:t>
      </w:r>
    </w:p>
    <w:p w14:paraId="5D0E8751" w14:textId="77777777" w:rsidR="001A6B42" w:rsidRDefault="00044514">
      <w:pPr>
        <w:spacing w:line="360" w:lineRule="auto"/>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④更换的零部件货值超过总货值的</w:t>
      </w:r>
      <w:r>
        <w:rPr>
          <w:rFonts w:ascii="仿宋" w:eastAsia="仿宋" w:hAnsi="仿宋" w:cs="仿宋" w:hint="eastAsia"/>
          <w:snapToGrid w:val="0"/>
          <w:kern w:val="0"/>
          <w:sz w:val="24"/>
        </w:rPr>
        <w:t>1%</w:t>
      </w:r>
      <w:r>
        <w:rPr>
          <w:rFonts w:ascii="仿宋" w:eastAsia="仿宋" w:hAnsi="仿宋" w:cs="仿宋" w:hint="eastAsia"/>
          <w:snapToGrid w:val="0"/>
          <w:kern w:val="0"/>
          <w:sz w:val="24"/>
        </w:rPr>
        <w:t>。</w:t>
      </w:r>
    </w:p>
    <w:p w14:paraId="116A2650" w14:textId="77777777" w:rsidR="001A6B42" w:rsidRDefault="00044514">
      <w:pPr>
        <w:tabs>
          <w:tab w:val="left" w:pos="595"/>
        </w:tabs>
        <w:spacing w:line="560" w:lineRule="exact"/>
        <w:rPr>
          <w:rFonts w:ascii="仿宋" w:eastAsia="仿宋" w:hAnsi="仿宋" w:cs="仿宋"/>
          <w:b/>
          <w:bCs/>
          <w:sz w:val="24"/>
        </w:rPr>
      </w:pPr>
      <w:r>
        <w:rPr>
          <w:rFonts w:ascii="仿宋" w:eastAsia="仿宋" w:hAnsi="仿宋" w:cs="仿宋" w:hint="eastAsia"/>
          <w:b/>
          <w:bCs/>
          <w:sz w:val="24"/>
        </w:rPr>
        <w:t>十五、售后服务条件</w:t>
      </w:r>
    </w:p>
    <w:p w14:paraId="304C9684" w14:textId="77777777" w:rsidR="001A6B42" w:rsidRDefault="00044514">
      <w:p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（一）质保期：全部供货范围内的设备、材料、零配件和工器具等，除合同特别约定外，其质保期均自终验收签字生效之日起</w:t>
      </w:r>
      <w:r>
        <w:rPr>
          <w:rFonts w:ascii="仿宋" w:eastAsia="仿宋" w:hAnsi="仿宋" w:cs="仿宋"/>
          <w:snapToGrid w:val="0"/>
          <w:kern w:val="0"/>
          <w:sz w:val="24"/>
        </w:rPr>
        <w:t>24</w:t>
      </w:r>
      <w:r>
        <w:rPr>
          <w:rFonts w:ascii="仿宋" w:eastAsia="仿宋" w:hAnsi="仿宋" w:cs="仿宋" w:hint="eastAsia"/>
          <w:snapToGrid w:val="0"/>
          <w:kern w:val="0"/>
          <w:sz w:val="24"/>
        </w:rPr>
        <w:t>个月。</w:t>
      </w:r>
    </w:p>
    <w:p w14:paraId="05371C6D" w14:textId="77777777" w:rsidR="001A6B42" w:rsidRDefault="00044514">
      <w:p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投标货物或涉及的关键总成和零件，如果有更长时间质保期，允许更改并说明，此将有利于投标方。</w:t>
      </w:r>
    </w:p>
    <w:p w14:paraId="2E4A263D" w14:textId="77777777" w:rsidR="001A6B42" w:rsidRDefault="00044514">
      <w:pPr>
        <w:spacing w:line="360" w:lineRule="auto"/>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设计使用寿命短于质保期的易损件除外，但属于易损件的，应当有明确说明。</w:t>
      </w:r>
    </w:p>
    <w:p w14:paraId="6DA9C52E" w14:textId="77777777" w:rsidR="001A6B42" w:rsidRDefault="00044514">
      <w:pPr>
        <w:spacing w:line="560" w:lineRule="exact"/>
        <w:rPr>
          <w:rFonts w:ascii="仿宋" w:eastAsia="仿宋" w:hAnsi="仿宋" w:cs="仿宋"/>
          <w:snapToGrid w:val="0"/>
          <w:kern w:val="0"/>
          <w:sz w:val="24"/>
        </w:rPr>
      </w:pPr>
      <w:r>
        <w:rPr>
          <w:rFonts w:ascii="仿宋" w:eastAsia="仿宋" w:hAnsi="仿宋" w:cs="仿宋" w:hint="eastAsia"/>
          <w:snapToGrid w:val="0"/>
          <w:kern w:val="0"/>
          <w:sz w:val="24"/>
        </w:rPr>
        <w:t>（二）售后服务：</w:t>
      </w:r>
    </w:p>
    <w:p w14:paraId="24FE5971" w14:textId="77777777" w:rsidR="001A6B42" w:rsidRDefault="00044514">
      <w:pPr>
        <w:numPr>
          <w:ilvl w:val="0"/>
          <w:numId w:val="6"/>
        </w:num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设备出现故障</w:t>
      </w:r>
      <w:r>
        <w:rPr>
          <w:rFonts w:ascii="仿宋" w:eastAsia="仿宋" w:hAnsi="仿宋" w:cs="仿宋" w:hint="eastAsia"/>
          <w:snapToGrid w:val="0"/>
          <w:kern w:val="0"/>
          <w:sz w:val="24"/>
        </w:rPr>
        <w:t>,</w:t>
      </w:r>
      <w:r>
        <w:rPr>
          <w:rFonts w:ascii="仿宋" w:eastAsia="仿宋" w:hAnsi="仿宋" w:cs="仿宋" w:hint="eastAsia"/>
          <w:snapToGrid w:val="0"/>
          <w:kern w:val="0"/>
          <w:sz w:val="24"/>
        </w:rPr>
        <w:t>投标方必须在接到招标方请求维修报告后应在</w:t>
      </w:r>
      <w:r>
        <w:rPr>
          <w:rFonts w:ascii="仿宋" w:eastAsia="仿宋" w:hAnsi="仿宋" w:cs="仿宋" w:hint="eastAsia"/>
          <w:snapToGrid w:val="0"/>
          <w:kern w:val="0"/>
          <w:sz w:val="24"/>
        </w:rPr>
        <w:t>15</w:t>
      </w:r>
      <w:r>
        <w:rPr>
          <w:rFonts w:ascii="仿宋" w:eastAsia="仿宋" w:hAnsi="仿宋" w:cs="仿宋" w:hint="eastAsia"/>
          <w:snapToGrid w:val="0"/>
          <w:kern w:val="0"/>
          <w:sz w:val="24"/>
        </w:rPr>
        <w:t>分钟内</w:t>
      </w:r>
      <w:r>
        <w:rPr>
          <w:rFonts w:ascii="仿宋" w:eastAsia="仿宋" w:hAnsi="仿宋" w:cs="仿宋" w:hint="eastAsia"/>
          <w:snapToGrid w:val="0"/>
          <w:kern w:val="0"/>
          <w:sz w:val="24"/>
        </w:rPr>
        <w:lastRenderedPageBreak/>
        <w:t>做出响应并给予指导。远程指导未解决，</w:t>
      </w:r>
      <w:r>
        <w:rPr>
          <w:rFonts w:ascii="仿宋" w:eastAsia="仿宋" w:hAnsi="仿宋" w:cs="仿宋" w:hint="eastAsia"/>
          <w:snapToGrid w:val="0"/>
          <w:kern w:val="0"/>
          <w:sz w:val="24"/>
        </w:rPr>
        <w:t>24</w:t>
      </w:r>
      <w:r>
        <w:rPr>
          <w:rFonts w:ascii="仿宋" w:eastAsia="仿宋" w:hAnsi="仿宋" w:cs="仿宋" w:hint="eastAsia"/>
          <w:snapToGrid w:val="0"/>
          <w:kern w:val="0"/>
          <w:sz w:val="24"/>
        </w:rPr>
        <w:t>小时内到达现场进行处理。</w:t>
      </w:r>
    </w:p>
    <w:p w14:paraId="4CBA14E6" w14:textId="77777777" w:rsidR="001A6B42" w:rsidRDefault="00044514">
      <w:pPr>
        <w:numPr>
          <w:ilvl w:val="0"/>
          <w:numId w:val="6"/>
        </w:num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在质保期内</w:t>
      </w:r>
      <w:r>
        <w:rPr>
          <w:rFonts w:ascii="仿宋" w:eastAsia="仿宋" w:hAnsi="仿宋" w:cs="仿宋" w:hint="eastAsia"/>
          <w:snapToGrid w:val="0"/>
          <w:kern w:val="0"/>
          <w:sz w:val="24"/>
        </w:rPr>
        <w:t>,</w:t>
      </w:r>
      <w:r>
        <w:rPr>
          <w:rFonts w:ascii="仿宋" w:eastAsia="仿宋" w:hAnsi="仿宋" w:cs="仿宋" w:hint="eastAsia"/>
          <w:snapToGrid w:val="0"/>
          <w:kern w:val="0"/>
          <w:sz w:val="24"/>
        </w:rPr>
        <w:t>若发生设计、制造质量缺陷问题，投标方应免费修理、改造、更换和完善，质保期从最后解决问题并确认正常之日起重新计算。</w:t>
      </w:r>
    </w:p>
    <w:p w14:paraId="19C09506" w14:textId="77777777" w:rsidR="001A6B42" w:rsidRDefault="00044514">
      <w:pPr>
        <w:numPr>
          <w:ilvl w:val="0"/>
          <w:numId w:val="6"/>
        </w:num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设备超过质保期后，投标方应承诺为该设备提供终身技术服务和关键备件的供应，价格应优惠，其价格不高于市场价。当备件供给出现困难时，投标方应给出合理的改进方案。</w:t>
      </w:r>
    </w:p>
    <w:p w14:paraId="0C21B603" w14:textId="77777777" w:rsidR="001A6B42" w:rsidRDefault="00044514">
      <w:pPr>
        <w:numPr>
          <w:ilvl w:val="0"/>
          <w:numId w:val="6"/>
        </w:numPr>
        <w:spacing w:line="560" w:lineRule="exact"/>
        <w:ind w:firstLineChars="200" w:firstLine="480"/>
        <w:rPr>
          <w:rFonts w:ascii="仿宋" w:eastAsia="仿宋" w:hAnsi="仿宋" w:cs="仿宋"/>
          <w:snapToGrid w:val="0"/>
          <w:kern w:val="0"/>
          <w:sz w:val="24"/>
        </w:rPr>
      </w:pPr>
      <w:r>
        <w:rPr>
          <w:rFonts w:ascii="仿宋" w:eastAsia="仿宋" w:hAnsi="仿宋" w:cs="仿宋" w:hint="eastAsia"/>
          <w:snapToGrid w:val="0"/>
          <w:kern w:val="0"/>
          <w:sz w:val="24"/>
        </w:rPr>
        <w:t>质保期外的服务</w:t>
      </w:r>
      <w:r>
        <w:rPr>
          <w:rFonts w:ascii="仿宋" w:eastAsia="仿宋" w:hAnsi="仿宋" w:cs="仿宋" w:hint="eastAsia"/>
          <w:snapToGrid w:val="0"/>
          <w:kern w:val="0"/>
          <w:sz w:val="24"/>
        </w:rPr>
        <w:t>:</w:t>
      </w:r>
      <w:r>
        <w:rPr>
          <w:rFonts w:ascii="仿宋" w:eastAsia="仿宋" w:hAnsi="仿宋" w:cs="仿宋" w:hint="eastAsia"/>
          <w:snapToGrid w:val="0"/>
          <w:kern w:val="0"/>
          <w:sz w:val="24"/>
        </w:rPr>
        <w:t>投标方在接到招标方请求维修报告后应在</w:t>
      </w:r>
      <w:r>
        <w:rPr>
          <w:rFonts w:ascii="仿宋" w:eastAsia="仿宋" w:hAnsi="仿宋" w:cs="仿宋" w:hint="eastAsia"/>
          <w:snapToGrid w:val="0"/>
          <w:kern w:val="0"/>
          <w:sz w:val="24"/>
        </w:rPr>
        <w:t>15</w:t>
      </w:r>
      <w:r>
        <w:rPr>
          <w:rFonts w:ascii="仿宋" w:eastAsia="仿宋" w:hAnsi="仿宋" w:cs="仿宋" w:hint="eastAsia"/>
          <w:snapToGrid w:val="0"/>
          <w:kern w:val="0"/>
          <w:sz w:val="24"/>
        </w:rPr>
        <w:t>分钟内做出响应并给予指导。如招标方确认故障仍不能排除，投标方工程师应在</w:t>
      </w:r>
      <w:r>
        <w:rPr>
          <w:rFonts w:ascii="仿宋" w:eastAsia="仿宋" w:hAnsi="仿宋" w:cs="仿宋" w:hint="eastAsia"/>
          <w:snapToGrid w:val="0"/>
          <w:kern w:val="0"/>
          <w:sz w:val="24"/>
        </w:rPr>
        <w:t>48</w:t>
      </w:r>
      <w:r>
        <w:rPr>
          <w:rFonts w:ascii="仿宋" w:eastAsia="仿宋" w:hAnsi="仿宋" w:cs="仿宋" w:hint="eastAsia"/>
          <w:snapToGrid w:val="0"/>
          <w:kern w:val="0"/>
          <w:sz w:val="24"/>
        </w:rPr>
        <w:t>小时内到达用户现场进行处理解决。</w:t>
      </w:r>
    </w:p>
    <w:sectPr w:rsidR="001A6B42">
      <w:footerReference w:type="default" r:id="rId1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F6C35D" w14:textId="77777777" w:rsidR="00044514" w:rsidRDefault="00044514">
      <w:r>
        <w:separator/>
      </w:r>
    </w:p>
  </w:endnote>
  <w:endnote w:type="continuationSeparator" w:id="0">
    <w:p w14:paraId="178621A8" w14:textId="77777777" w:rsidR="00044514" w:rsidRDefault="0004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小标宋">
    <w:altName w:val="微软雅黑"/>
    <w:charset w:val="86"/>
    <w:family w:val="script"/>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A16C75" w14:textId="77777777" w:rsidR="001A6B42" w:rsidRDefault="00044514">
    <w:pPr>
      <w:pStyle w:val="a9"/>
    </w:pPr>
    <w:r>
      <w:pict w14:anchorId="221ADDC5">
        <v:shapetype id="_x0000_t202" coordsize="21600,21600" o:spt="202" path="m,l,21600r21600,l21600,xe">
          <v:stroke joinstyle="miter"/>
          <v:path gradientshapeok="t" o:connecttype="rect"/>
        </v:shapetype>
        <v:shape id="_x0000_s3073" type="#_x0000_t202" style="position:absolute;margin-left:0;margin-top:0;width:2in;height:2in;z-index:251660288;mso-wrap-style:none;mso-position-horizontal:center;mso-position-horizontal-relative:margin;mso-width-relative:page;mso-height-relative:page"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filled="f" stroked="f" strokeweight=".5pt">
          <v:textbox style="mso-fit-shape-to-text:t" inset="0,0,0,0">
            <w:txbxContent>
              <w:p w14:paraId="7BBA9286" w14:textId="77777777" w:rsidR="001A6B42" w:rsidRDefault="00044514">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r>
                  <w:rPr>
                    <w:rFonts w:hint="eastAsia"/>
                    <w:sz w:val="18"/>
                  </w:rPr>
                  <w:t xml:space="preserve"> / 12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083913" w14:textId="77777777" w:rsidR="00044514" w:rsidRDefault="00044514">
      <w:r>
        <w:separator/>
      </w:r>
    </w:p>
  </w:footnote>
  <w:footnote w:type="continuationSeparator" w:id="0">
    <w:p w14:paraId="5AA7409D" w14:textId="77777777" w:rsidR="00044514" w:rsidRDefault="00044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846D9"/>
    <w:multiLevelType w:val="singleLevel"/>
    <w:tmpl w:val="06C846D9"/>
    <w:lvl w:ilvl="0">
      <w:start w:val="1"/>
      <w:numFmt w:val="decimal"/>
      <w:suff w:val="nothing"/>
      <w:lvlText w:val="%1．"/>
      <w:lvlJc w:val="left"/>
      <w:pPr>
        <w:ind w:left="0" w:firstLine="400"/>
      </w:pPr>
      <w:rPr>
        <w:rFonts w:hint="default"/>
      </w:rPr>
    </w:lvl>
  </w:abstractNum>
  <w:abstractNum w:abstractNumId="1" w15:restartNumberingAfterBreak="0">
    <w:nsid w:val="514D4A1F"/>
    <w:multiLevelType w:val="singleLevel"/>
    <w:tmpl w:val="514D4A1F"/>
    <w:lvl w:ilvl="0">
      <w:start w:val="1"/>
      <w:numFmt w:val="decimal"/>
      <w:suff w:val="nothing"/>
      <w:lvlText w:val="%1．"/>
      <w:lvlJc w:val="left"/>
      <w:pPr>
        <w:ind w:left="0" w:firstLine="400"/>
      </w:pPr>
      <w:rPr>
        <w:rFonts w:hint="default"/>
      </w:rPr>
    </w:lvl>
  </w:abstractNum>
  <w:abstractNum w:abstractNumId="2" w15:restartNumberingAfterBreak="0">
    <w:nsid w:val="5F3C4810"/>
    <w:multiLevelType w:val="multilevel"/>
    <w:tmpl w:val="5F3C481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63B41645"/>
    <w:multiLevelType w:val="singleLevel"/>
    <w:tmpl w:val="63B41645"/>
    <w:lvl w:ilvl="0">
      <w:start w:val="1"/>
      <w:numFmt w:val="decimal"/>
      <w:suff w:val="nothing"/>
      <w:lvlText w:val="%1．"/>
      <w:lvlJc w:val="left"/>
      <w:pPr>
        <w:ind w:left="0" w:firstLine="400"/>
      </w:pPr>
      <w:rPr>
        <w:rFonts w:hint="default"/>
      </w:rPr>
    </w:lvl>
  </w:abstractNum>
  <w:abstractNum w:abstractNumId="4" w15:restartNumberingAfterBreak="0">
    <w:nsid w:val="63B41723"/>
    <w:multiLevelType w:val="singleLevel"/>
    <w:tmpl w:val="63B41723"/>
    <w:lvl w:ilvl="0">
      <w:start w:val="1"/>
      <w:numFmt w:val="decimal"/>
      <w:suff w:val="nothing"/>
      <w:lvlText w:val="%1．"/>
      <w:lvlJc w:val="left"/>
      <w:pPr>
        <w:ind w:left="-480" w:firstLine="400"/>
      </w:pPr>
      <w:rPr>
        <w:rFonts w:hint="default"/>
      </w:rPr>
    </w:lvl>
  </w:abstractNum>
  <w:abstractNum w:abstractNumId="5" w15:restartNumberingAfterBreak="0">
    <w:nsid w:val="63B41768"/>
    <w:multiLevelType w:val="singleLevel"/>
    <w:tmpl w:val="63B41768"/>
    <w:lvl w:ilvl="0">
      <w:start w:val="1"/>
      <w:numFmt w:val="decimal"/>
      <w:suff w:val="nothing"/>
      <w:lvlText w:val="%1．"/>
      <w:lvlJc w:val="left"/>
      <w:pPr>
        <w:ind w:left="0" w:firstLine="400"/>
      </w:pPr>
      <w:rPr>
        <w:rFonts w:hint="default"/>
      </w:rPr>
    </w:lvl>
  </w:abstractNum>
  <w:num w:numId="1" w16cid:durableId="1601449494">
    <w:abstractNumId w:val="2"/>
  </w:num>
  <w:num w:numId="2" w16cid:durableId="1679041864">
    <w:abstractNumId w:val="5"/>
  </w:num>
  <w:num w:numId="3" w16cid:durableId="583956298">
    <w:abstractNumId w:val="1"/>
  </w:num>
  <w:num w:numId="4" w16cid:durableId="1486969039">
    <w:abstractNumId w:val="4"/>
  </w:num>
  <w:num w:numId="5" w16cid:durableId="1348369724">
    <w:abstractNumId w:val="0"/>
  </w:num>
  <w:num w:numId="6" w16cid:durableId="19132741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420"/>
  <w:drawingGridVerticalSpacing w:val="156"/>
  <w:noPunctuationKerning/>
  <w:characterSpacingControl w:val="compressPunctuation"/>
  <w:hdrShapeDefaults>
    <o:shapedefaults v:ext="edit" spidmax="3075" fillcolor="white">
      <v:fill color="white"/>
    </o:shapedefaults>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2D13B7"/>
    <w:rsid w:val="000059CA"/>
    <w:rsid w:val="0000730C"/>
    <w:rsid w:val="00014616"/>
    <w:rsid w:val="0002095D"/>
    <w:rsid w:val="00022458"/>
    <w:rsid w:val="0002258A"/>
    <w:rsid w:val="00044514"/>
    <w:rsid w:val="00046CD0"/>
    <w:rsid w:val="00066F66"/>
    <w:rsid w:val="00070200"/>
    <w:rsid w:val="000B6437"/>
    <w:rsid w:val="000C49EC"/>
    <w:rsid w:val="000C71C0"/>
    <w:rsid w:val="000D0A0B"/>
    <w:rsid w:val="000D7E9B"/>
    <w:rsid w:val="000E0540"/>
    <w:rsid w:val="000E0FE2"/>
    <w:rsid w:val="000E1CF9"/>
    <w:rsid w:val="000E3E31"/>
    <w:rsid w:val="0010524D"/>
    <w:rsid w:val="00151C4F"/>
    <w:rsid w:val="001569F9"/>
    <w:rsid w:val="0018684D"/>
    <w:rsid w:val="00190F56"/>
    <w:rsid w:val="00192094"/>
    <w:rsid w:val="001A2E3D"/>
    <w:rsid w:val="001A6B42"/>
    <w:rsid w:val="001B2FA9"/>
    <w:rsid w:val="001D6596"/>
    <w:rsid w:val="001F3075"/>
    <w:rsid w:val="002107DC"/>
    <w:rsid w:val="00222A0B"/>
    <w:rsid w:val="00225E91"/>
    <w:rsid w:val="00242EEA"/>
    <w:rsid w:val="00256669"/>
    <w:rsid w:val="00265654"/>
    <w:rsid w:val="002664D2"/>
    <w:rsid w:val="00267EB0"/>
    <w:rsid w:val="002703BB"/>
    <w:rsid w:val="00273262"/>
    <w:rsid w:val="00273797"/>
    <w:rsid w:val="0028051D"/>
    <w:rsid w:val="00291338"/>
    <w:rsid w:val="002A3749"/>
    <w:rsid w:val="002D13B7"/>
    <w:rsid w:val="002F40C2"/>
    <w:rsid w:val="003455A1"/>
    <w:rsid w:val="003636B4"/>
    <w:rsid w:val="0036538A"/>
    <w:rsid w:val="0036620F"/>
    <w:rsid w:val="00367118"/>
    <w:rsid w:val="00367C3C"/>
    <w:rsid w:val="00367CC1"/>
    <w:rsid w:val="003744BB"/>
    <w:rsid w:val="003C35E7"/>
    <w:rsid w:val="003E2660"/>
    <w:rsid w:val="0040165E"/>
    <w:rsid w:val="004452A4"/>
    <w:rsid w:val="00451D3A"/>
    <w:rsid w:val="0045660C"/>
    <w:rsid w:val="00462466"/>
    <w:rsid w:val="004A0A61"/>
    <w:rsid w:val="0050066D"/>
    <w:rsid w:val="00500DDA"/>
    <w:rsid w:val="0050148E"/>
    <w:rsid w:val="00512189"/>
    <w:rsid w:val="00554E33"/>
    <w:rsid w:val="00564568"/>
    <w:rsid w:val="0058562B"/>
    <w:rsid w:val="005B3C78"/>
    <w:rsid w:val="005C44C8"/>
    <w:rsid w:val="005C79FC"/>
    <w:rsid w:val="005F2DE9"/>
    <w:rsid w:val="00616492"/>
    <w:rsid w:val="00626C29"/>
    <w:rsid w:val="00653668"/>
    <w:rsid w:val="006750DE"/>
    <w:rsid w:val="006756A9"/>
    <w:rsid w:val="006907D7"/>
    <w:rsid w:val="006A5FBC"/>
    <w:rsid w:val="006C75DD"/>
    <w:rsid w:val="006D1B47"/>
    <w:rsid w:val="007131C6"/>
    <w:rsid w:val="00730CFC"/>
    <w:rsid w:val="007406DA"/>
    <w:rsid w:val="007428FC"/>
    <w:rsid w:val="00743F14"/>
    <w:rsid w:val="00745678"/>
    <w:rsid w:val="00766F2A"/>
    <w:rsid w:val="007837DB"/>
    <w:rsid w:val="007B09C1"/>
    <w:rsid w:val="007C6369"/>
    <w:rsid w:val="00801AB5"/>
    <w:rsid w:val="00823E65"/>
    <w:rsid w:val="008548CB"/>
    <w:rsid w:val="00880E30"/>
    <w:rsid w:val="00884440"/>
    <w:rsid w:val="00890553"/>
    <w:rsid w:val="008B7572"/>
    <w:rsid w:val="008C2285"/>
    <w:rsid w:val="008C5880"/>
    <w:rsid w:val="008D6E28"/>
    <w:rsid w:val="008E5CBB"/>
    <w:rsid w:val="008F5D92"/>
    <w:rsid w:val="00917A36"/>
    <w:rsid w:val="00925887"/>
    <w:rsid w:val="0095338E"/>
    <w:rsid w:val="00957664"/>
    <w:rsid w:val="009650C8"/>
    <w:rsid w:val="0097114E"/>
    <w:rsid w:val="00A070FB"/>
    <w:rsid w:val="00A24AE6"/>
    <w:rsid w:val="00A24AE7"/>
    <w:rsid w:val="00A328D0"/>
    <w:rsid w:val="00A7433D"/>
    <w:rsid w:val="00A74A81"/>
    <w:rsid w:val="00A80A6B"/>
    <w:rsid w:val="00A83EC1"/>
    <w:rsid w:val="00A863CA"/>
    <w:rsid w:val="00A95E09"/>
    <w:rsid w:val="00AA4181"/>
    <w:rsid w:val="00AF2B0F"/>
    <w:rsid w:val="00B32A89"/>
    <w:rsid w:val="00B52C71"/>
    <w:rsid w:val="00B653AE"/>
    <w:rsid w:val="00B757A6"/>
    <w:rsid w:val="00B77F58"/>
    <w:rsid w:val="00BA0B48"/>
    <w:rsid w:val="00BC2F1D"/>
    <w:rsid w:val="00BC5048"/>
    <w:rsid w:val="00BC7CD4"/>
    <w:rsid w:val="00BE05A2"/>
    <w:rsid w:val="00BF107B"/>
    <w:rsid w:val="00C3695B"/>
    <w:rsid w:val="00C45452"/>
    <w:rsid w:val="00C51FBE"/>
    <w:rsid w:val="00C64599"/>
    <w:rsid w:val="00C94D04"/>
    <w:rsid w:val="00C96C46"/>
    <w:rsid w:val="00C970A8"/>
    <w:rsid w:val="00CB3556"/>
    <w:rsid w:val="00CE5BAB"/>
    <w:rsid w:val="00D105AA"/>
    <w:rsid w:val="00D2400F"/>
    <w:rsid w:val="00D24BCB"/>
    <w:rsid w:val="00D32470"/>
    <w:rsid w:val="00D4127E"/>
    <w:rsid w:val="00D660E3"/>
    <w:rsid w:val="00D82C16"/>
    <w:rsid w:val="00DA39D1"/>
    <w:rsid w:val="00DE08E7"/>
    <w:rsid w:val="00DE4294"/>
    <w:rsid w:val="00E06B6F"/>
    <w:rsid w:val="00E10C1C"/>
    <w:rsid w:val="00E5556E"/>
    <w:rsid w:val="00E763E1"/>
    <w:rsid w:val="00EA4952"/>
    <w:rsid w:val="00EF073A"/>
    <w:rsid w:val="00EF5F6A"/>
    <w:rsid w:val="00F01683"/>
    <w:rsid w:val="00F02752"/>
    <w:rsid w:val="00F2682C"/>
    <w:rsid w:val="00F31CE9"/>
    <w:rsid w:val="00F33359"/>
    <w:rsid w:val="00F42E92"/>
    <w:rsid w:val="00F43106"/>
    <w:rsid w:val="00F44C8F"/>
    <w:rsid w:val="00F829B7"/>
    <w:rsid w:val="00FA6B6E"/>
    <w:rsid w:val="00FB4427"/>
    <w:rsid w:val="00FC130E"/>
    <w:rsid w:val="00FC4C33"/>
    <w:rsid w:val="00FE7A97"/>
    <w:rsid w:val="00FE7D30"/>
    <w:rsid w:val="00FF5E7F"/>
    <w:rsid w:val="0A39586E"/>
    <w:rsid w:val="0ACE1836"/>
    <w:rsid w:val="0D962D11"/>
    <w:rsid w:val="0EA42B31"/>
    <w:rsid w:val="146B6E96"/>
    <w:rsid w:val="1BC24C98"/>
    <w:rsid w:val="23FC4D1C"/>
    <w:rsid w:val="25ED19F9"/>
    <w:rsid w:val="25FA2A69"/>
    <w:rsid w:val="26482293"/>
    <w:rsid w:val="29825DBE"/>
    <w:rsid w:val="2B513358"/>
    <w:rsid w:val="2C092B91"/>
    <w:rsid w:val="2EF266DA"/>
    <w:rsid w:val="41BE42E1"/>
    <w:rsid w:val="4591067B"/>
    <w:rsid w:val="5070442C"/>
    <w:rsid w:val="56986AC8"/>
    <w:rsid w:val="5A1321C4"/>
    <w:rsid w:val="627C3BBA"/>
    <w:rsid w:val="66CE43B9"/>
    <w:rsid w:val="69510949"/>
    <w:rsid w:val="6E39779B"/>
    <w:rsid w:val="71C823A7"/>
    <w:rsid w:val="720D24B0"/>
    <w:rsid w:val="73F736B4"/>
    <w:rsid w:val="7439758C"/>
    <w:rsid w:val="7AF5507D"/>
    <w:rsid w:val="7C894342"/>
    <w:rsid w:val="7CC2067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5" fillcolor="white">
      <v:fill color="white"/>
    </o:shapedefaults>
    <o:shapelayout v:ext="edit">
      <o:idmap v:ext="edit" data="2"/>
    </o:shapelayout>
  </w:shapeDefaults>
  <w:decimalSymbol w:val="."/>
  <w:listSeparator w:val=","/>
  <w14:docId w14:val="0B90CFA4"/>
  <w15:docId w15:val="{BEF7831D-4C84-472D-874C-3B2CF695E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Plain Text"/>
    <w:basedOn w:val="a"/>
    <w:link w:val="a6"/>
    <w:qFormat/>
    <w:rPr>
      <w:rFonts w:ascii="宋体" w:hAnsi="Courier New"/>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qFormat/>
    <w:pPr>
      <w:tabs>
        <w:tab w:val="center" w:pos="4153"/>
        <w:tab w:val="right" w:pos="8306"/>
      </w:tabs>
      <w:snapToGrid w:val="0"/>
      <w:jc w:val="left"/>
    </w:pPr>
    <w:rPr>
      <w:sz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widowControl/>
      <w:spacing w:before="100" w:beforeAutospacing="1" w:after="100" w:afterAutospacing="1"/>
      <w:jc w:val="left"/>
    </w:pPr>
    <w:rPr>
      <w:rFonts w:ascii="宋体" w:hAnsi="宋体"/>
      <w:color w:val="000000"/>
      <w:kern w:val="0"/>
      <w:sz w:val="18"/>
      <w:szCs w:val="18"/>
    </w:rPr>
  </w:style>
  <w:style w:type="paragraph" w:styleId="ae">
    <w:name w:val="annotation subject"/>
    <w:basedOn w:val="a3"/>
    <w:next w:val="a3"/>
    <w:link w:val="af"/>
    <w:uiPriority w:val="99"/>
    <w:semiHidden/>
    <w:unhideWhenUsed/>
    <w:qFormat/>
    <w:rPr>
      <w:b/>
      <w:bCs/>
    </w:rPr>
  </w:style>
  <w:style w:type="character" w:styleId="af0">
    <w:name w:val="annotation reference"/>
    <w:basedOn w:val="a0"/>
    <w:uiPriority w:val="99"/>
    <w:semiHidden/>
    <w:unhideWhenUsed/>
    <w:qFormat/>
    <w:rPr>
      <w:sz w:val="21"/>
      <w:szCs w:val="21"/>
    </w:rPr>
  </w:style>
  <w:style w:type="character" w:customStyle="1" w:styleId="a6">
    <w:name w:val="纯文本 字符"/>
    <w:basedOn w:val="a0"/>
    <w:link w:val="a5"/>
    <w:qFormat/>
    <w:rPr>
      <w:rFonts w:ascii="宋体" w:hAnsi="Courier New"/>
      <w:szCs w:val="20"/>
    </w:rPr>
  </w:style>
  <w:style w:type="character" w:customStyle="1" w:styleId="aa">
    <w:name w:val="页脚 字符"/>
    <w:basedOn w:val="a0"/>
    <w:link w:val="a9"/>
    <w:qFormat/>
    <w:rPr>
      <w:sz w:val="18"/>
      <w:szCs w:val="24"/>
    </w:rPr>
  </w:style>
  <w:style w:type="table" w:customStyle="1" w:styleId="TableNormal">
    <w:name w:val="Table Normal"/>
    <w:qFormat/>
    <w:tblPr>
      <w:tblCellMar>
        <w:top w:w="0" w:type="dxa"/>
        <w:left w:w="0" w:type="dxa"/>
        <w:bottom w:w="0" w:type="dxa"/>
        <w:right w:w="0" w:type="dxa"/>
      </w:tblCellMar>
    </w:tblPr>
  </w:style>
  <w:style w:type="character" w:customStyle="1" w:styleId="ac">
    <w:name w:val="页眉 字符"/>
    <w:basedOn w:val="a0"/>
    <w:link w:val="ab"/>
    <w:uiPriority w:val="99"/>
    <w:qFormat/>
    <w:rPr>
      <w:sz w:val="18"/>
      <w:szCs w:val="18"/>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qFormat/>
    <w:rPr>
      <w:szCs w:val="24"/>
    </w:rPr>
  </w:style>
  <w:style w:type="character" w:customStyle="1" w:styleId="af">
    <w:name w:val="批注主题 字符"/>
    <w:basedOn w:val="a4"/>
    <w:link w:val="ae"/>
    <w:uiPriority w:val="99"/>
    <w:semiHidden/>
    <w:qFormat/>
    <w:rPr>
      <w:b/>
      <w:bCs/>
      <w:szCs w:val="24"/>
    </w:rPr>
  </w:style>
  <w:style w:type="character" w:customStyle="1" w:styleId="a8">
    <w:name w:val="批注框文本 字符"/>
    <w:basedOn w:val="a0"/>
    <w:link w:val="a7"/>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baike.so.com/doc/6845583-7062936.html"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3073"/>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EB5401D-407B-43FC-B668-BFDBFF99D05B}">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1241</Words>
  <Characters>7075</Characters>
  <Application>Microsoft Office Word</Application>
  <DocSecurity>0</DocSecurity>
  <Lines>58</Lines>
  <Paragraphs>16</Paragraphs>
  <ScaleCrop>false</ScaleCrop>
  <Company/>
  <LinksUpToDate>false</LinksUpToDate>
  <CharactersWithSpaces>8300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王光明</dc:creator>
  <cp:lastModifiedBy>lenovo</cp:lastModifiedBy>
  <cp:revision>5</cp:revision>
  <dcterms:created xsi:type="dcterms:W3CDTF">2025-06-09T00:37:00Z</dcterms:created>
  <dcterms:modified xsi:type="dcterms:W3CDTF">2026-07-14T02:06:00Z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eyJoZGlkIjoiYTM2YzVhZTljNGQxMDdkNGQxMDZiNmUwYmNjMjMzMzUiLCJ1c2VySWQiOiI1MTk3MTU2MjIifQ==</vt:lpwstr>
  </property>
  <property fmtid="{D5CDD505-2E9C-101B-9397-08002B2CF9AE}" pid="3" name="KSOProductBuildVer">
    <vt:lpwstr>2052-12.1.0.26895</vt:lpwstr>
  </property>
  <property fmtid="{D5CDD505-2E9C-101B-9397-08002B2CF9AE}" pid="4" name="ICV">
    <vt:lpwstr>A06CCFBC95DD494099C86D9A9F2905C2_12</vt:lpwstr>
  </property>
</Properties>
</file>