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D64644">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7FA63F7E">
      <w:pPr>
        <w:ind w:right="280"/>
        <w:jc w:val="center"/>
        <w:rPr>
          <w:rFonts w:ascii="宋体" w:hAnsi="宋体"/>
          <w:sz w:val="48"/>
          <w:szCs w:val="48"/>
        </w:rPr>
      </w:pPr>
    </w:p>
    <w:p w14:paraId="00A3AFAA">
      <w:pPr>
        <w:ind w:right="280"/>
        <w:jc w:val="center"/>
        <w:rPr>
          <w:rFonts w:ascii="宋体" w:hAnsi="宋体"/>
          <w:sz w:val="48"/>
          <w:szCs w:val="48"/>
        </w:rPr>
      </w:pPr>
    </w:p>
    <w:p w14:paraId="2FF83D3B">
      <w:pPr>
        <w:ind w:right="280"/>
        <w:jc w:val="center"/>
        <w:rPr>
          <w:rFonts w:ascii="宋体" w:hAnsi="宋体"/>
          <w:sz w:val="48"/>
          <w:szCs w:val="48"/>
        </w:rPr>
      </w:pPr>
    </w:p>
    <w:p w14:paraId="15AA4466">
      <w:pPr>
        <w:ind w:right="280"/>
        <w:jc w:val="center"/>
        <w:rPr>
          <w:rFonts w:ascii="宋体" w:hAnsi="宋体"/>
          <w:sz w:val="48"/>
          <w:szCs w:val="48"/>
        </w:rPr>
      </w:pPr>
    </w:p>
    <w:p w14:paraId="40F6DD72">
      <w:pPr>
        <w:ind w:right="280"/>
        <w:jc w:val="center"/>
        <w:rPr>
          <w:rFonts w:ascii="楷体_GB2312" w:hAnsi="宋体" w:eastAsia="楷体_GB2312"/>
          <w:sz w:val="52"/>
          <w:szCs w:val="52"/>
        </w:rPr>
      </w:pPr>
    </w:p>
    <w:p w14:paraId="5D3FFC12">
      <w:pPr>
        <w:ind w:right="280"/>
        <w:jc w:val="center"/>
        <w:rPr>
          <w:rFonts w:hint="eastAsia" w:ascii="楷体_GB2312" w:hAnsi="宋体" w:eastAsia="楷体_GB2312" w:cs="Times New Roman"/>
          <w:sz w:val="52"/>
          <w:szCs w:val="52"/>
        </w:rPr>
      </w:pPr>
      <w:r>
        <w:rPr>
          <w:rFonts w:hint="eastAsia" w:ascii="楷体_GB2312" w:hAnsi="宋体" w:eastAsia="楷体_GB2312" w:cs="Times New Roman"/>
          <w:sz w:val="52"/>
          <w:szCs w:val="52"/>
        </w:rPr>
        <w:t>中国重汽集团大同齿轮有限公司</w:t>
      </w:r>
    </w:p>
    <w:p w14:paraId="5BE2E9D8">
      <w:pPr>
        <w:ind w:right="280"/>
        <w:jc w:val="center"/>
        <w:rPr>
          <w:rFonts w:hint="eastAsia" w:ascii="楷体_GB2312" w:hAnsi="宋体" w:eastAsia="楷体_GB2312" w:cs="Times New Roman"/>
          <w:sz w:val="52"/>
          <w:szCs w:val="52"/>
          <w:u w:val="single"/>
        </w:rPr>
      </w:pPr>
      <w:r>
        <w:rPr>
          <w:rFonts w:hint="eastAsia" w:ascii="楷体_GB2312" w:hAnsi="宋体" w:eastAsia="楷体_GB2312" w:cs="Times New Roman"/>
          <w:sz w:val="52"/>
          <w:szCs w:val="52"/>
          <w:highlight w:val="yellow"/>
          <w:u w:val="single"/>
        </w:rPr>
        <w:t>更新</w:t>
      </w:r>
      <w:r>
        <w:rPr>
          <w:rFonts w:hint="eastAsia" w:ascii="楷体_GB2312" w:hAnsi="宋体" w:eastAsia="楷体_GB2312" w:cs="Times New Roman"/>
          <w:sz w:val="52"/>
          <w:szCs w:val="52"/>
          <w:highlight w:val="yellow"/>
          <w:u w:val="single"/>
          <w:lang w:val="en-US" w:eastAsia="zh-CN"/>
        </w:rPr>
        <w:t>洛氏硬度计</w:t>
      </w:r>
      <w:r>
        <w:rPr>
          <w:rFonts w:hint="eastAsia" w:ascii="楷体_GB2312" w:hAnsi="宋体" w:eastAsia="楷体_GB2312" w:cs="Times New Roman"/>
          <w:sz w:val="52"/>
          <w:szCs w:val="52"/>
          <w:highlight w:val="yellow"/>
          <w:u w:val="single"/>
        </w:rPr>
        <w:t>技改项目</w:t>
      </w:r>
    </w:p>
    <w:p w14:paraId="245D8B41">
      <w:pPr>
        <w:ind w:right="280"/>
        <w:jc w:val="center"/>
        <w:rPr>
          <w:sz w:val="28"/>
          <w:szCs w:val="28"/>
        </w:rPr>
      </w:pPr>
    </w:p>
    <w:p w14:paraId="4E829B19">
      <w:pPr>
        <w:ind w:right="280"/>
        <w:jc w:val="center"/>
        <w:rPr>
          <w:sz w:val="28"/>
          <w:szCs w:val="28"/>
        </w:rPr>
      </w:pPr>
    </w:p>
    <w:p w14:paraId="01B6D483">
      <w:pPr>
        <w:jc w:val="center"/>
        <w:rPr>
          <w:rFonts w:ascii="宋体" w:hAnsi="宋体" w:cs="宋体"/>
          <w:sz w:val="72"/>
          <w:szCs w:val="72"/>
        </w:rPr>
      </w:pPr>
      <w:r>
        <w:rPr>
          <w:rFonts w:hint="eastAsia" w:ascii="宋体" w:hAnsi="宋体" w:cs="宋体"/>
          <w:sz w:val="72"/>
          <w:szCs w:val="72"/>
        </w:rPr>
        <w:t>招标文件</w:t>
      </w:r>
    </w:p>
    <w:p w14:paraId="65CC5A03">
      <w:pPr>
        <w:jc w:val="center"/>
        <w:rPr>
          <w:rFonts w:ascii="宋体" w:hAnsi="宋体"/>
          <w:sz w:val="48"/>
          <w:szCs w:val="48"/>
        </w:rPr>
      </w:pPr>
    </w:p>
    <w:p w14:paraId="3851672D">
      <w:pPr>
        <w:jc w:val="center"/>
        <w:rPr>
          <w:rFonts w:ascii="宋体" w:hAnsi="宋体"/>
          <w:sz w:val="48"/>
          <w:szCs w:val="48"/>
        </w:rPr>
      </w:pPr>
    </w:p>
    <w:p w14:paraId="0DF03A1C">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w:t>
      </w:r>
      <w:r>
        <w:rPr>
          <w:rFonts w:hint="eastAsia" w:ascii="宋体" w:hAnsi="宋体" w:cs="宋体"/>
          <w:b/>
          <w:bCs/>
          <w:kern w:val="0"/>
          <w:sz w:val="32"/>
          <w:szCs w:val="32"/>
          <w:highlight w:val="cyan"/>
        </w:rPr>
        <w:t>_</w:t>
      </w:r>
      <w:r>
        <w:rPr>
          <w:rFonts w:hint="eastAsia" w:ascii="宋体" w:hAnsi="宋体" w:cs="宋体"/>
          <w:b/>
          <w:bCs/>
          <w:kern w:val="0"/>
          <w:sz w:val="32"/>
          <w:szCs w:val="32"/>
          <w:highlight w:val="cyan"/>
          <w:u w:val="single"/>
          <w:lang w:val="en-US" w:eastAsia="zh-CN"/>
        </w:rPr>
        <w:t>ZBGL2026070207</w:t>
      </w:r>
      <w:r>
        <w:rPr>
          <w:rFonts w:ascii="宋体" w:hAnsi="宋体" w:cs="宋体"/>
          <w:b/>
          <w:bCs/>
          <w:kern w:val="0"/>
          <w:sz w:val="32"/>
          <w:szCs w:val="32"/>
          <w:highlight w:val="cyan"/>
          <w:u w:val="single"/>
        </w:rPr>
        <w:t>_</w:t>
      </w:r>
    </w:p>
    <w:p w14:paraId="4DF4B28F">
      <w:pPr>
        <w:jc w:val="center"/>
        <w:rPr>
          <w:rFonts w:ascii="宋体" w:hAnsi="宋体"/>
          <w:sz w:val="48"/>
          <w:szCs w:val="48"/>
        </w:rPr>
      </w:pPr>
    </w:p>
    <w:p w14:paraId="5E9AE3AF">
      <w:pPr>
        <w:jc w:val="center"/>
        <w:rPr>
          <w:rFonts w:ascii="宋体" w:hAnsi="宋体"/>
          <w:sz w:val="48"/>
          <w:szCs w:val="48"/>
        </w:rPr>
      </w:pPr>
    </w:p>
    <w:p w14:paraId="3848A186">
      <w:pPr>
        <w:jc w:val="center"/>
        <w:rPr>
          <w:rFonts w:ascii="宋体" w:hAnsi="宋体"/>
          <w:sz w:val="28"/>
          <w:szCs w:val="28"/>
        </w:rPr>
      </w:pPr>
    </w:p>
    <w:p w14:paraId="04449C97">
      <w:pPr>
        <w:jc w:val="center"/>
        <w:rPr>
          <w:rFonts w:ascii="宋体" w:hAnsi="宋体"/>
          <w:sz w:val="28"/>
          <w:szCs w:val="28"/>
        </w:rPr>
      </w:pPr>
    </w:p>
    <w:p w14:paraId="058FEE84">
      <w:pPr>
        <w:jc w:val="center"/>
        <w:rPr>
          <w:rFonts w:ascii="宋体" w:hAnsi="宋体"/>
          <w:sz w:val="28"/>
          <w:szCs w:val="28"/>
        </w:rPr>
      </w:pPr>
      <w:r>
        <w:rPr>
          <w:rFonts w:hint="eastAsia" w:ascii="宋体" w:hAnsi="宋体"/>
          <w:sz w:val="28"/>
          <w:szCs w:val="28"/>
        </w:rPr>
        <w:t>招 标 人：中国重汽集团</w:t>
      </w:r>
      <w:r>
        <w:rPr>
          <w:rFonts w:hint="eastAsia" w:ascii="宋体" w:hAnsi="宋体"/>
          <w:sz w:val="28"/>
          <w:szCs w:val="28"/>
          <w:highlight w:val="yellow"/>
          <w:u w:val="single"/>
          <w:lang w:val="en-US" w:eastAsia="zh-CN"/>
        </w:rPr>
        <w:t xml:space="preserve"> 大同齿轮 </w:t>
      </w:r>
      <w:r>
        <w:rPr>
          <w:rFonts w:hint="eastAsia" w:ascii="宋体" w:hAnsi="宋体"/>
          <w:sz w:val="28"/>
          <w:szCs w:val="28"/>
        </w:rPr>
        <w:t>有限公司</w:t>
      </w:r>
    </w:p>
    <w:p w14:paraId="402E7827">
      <w:pPr>
        <w:jc w:val="center"/>
        <w:rPr>
          <w:rFonts w:ascii="宋体" w:hAnsi="宋体"/>
          <w:sz w:val="28"/>
          <w:szCs w:val="28"/>
        </w:rPr>
      </w:pPr>
    </w:p>
    <w:p w14:paraId="6DBE70C9">
      <w:pPr>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highlight w:val="yellow"/>
          <w:u w:val="single"/>
          <w:lang w:val="en-US" w:eastAsia="zh-CN"/>
        </w:rPr>
        <w:t>26</w:t>
      </w:r>
      <w:r>
        <w:rPr>
          <w:rFonts w:hint="eastAsia" w:ascii="宋体" w:hAnsi="宋体"/>
          <w:sz w:val="28"/>
          <w:szCs w:val="28"/>
          <w:u w:val="single"/>
        </w:rPr>
        <w:t>年</w:t>
      </w:r>
      <w:r>
        <w:rPr>
          <w:rFonts w:hint="eastAsia" w:ascii="宋体" w:hAnsi="宋体"/>
          <w:sz w:val="28"/>
          <w:szCs w:val="28"/>
          <w:highlight w:val="yellow"/>
          <w:u w:val="single"/>
          <w:lang w:val="en-US" w:eastAsia="zh-CN"/>
        </w:rPr>
        <w:t>7</w:t>
      </w:r>
      <w:r>
        <w:rPr>
          <w:rFonts w:hint="eastAsia" w:ascii="宋体" w:hAnsi="宋体"/>
          <w:sz w:val="28"/>
          <w:szCs w:val="28"/>
          <w:u w:val="single"/>
        </w:rPr>
        <w:t>月</w:t>
      </w:r>
    </w:p>
    <w:p w14:paraId="41503042">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decimal"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34E62089">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1DCF30F0">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招标公告（适用于公开招标）</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130D1DF3">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6BD6A0CF">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2D89F3B2">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- 8 -</w:t>
          </w:r>
          <w:r>
            <w:fldChar w:fldCharType="end"/>
          </w:r>
          <w:r>
            <w:rPr>
              <w:rFonts w:hint="eastAsia" w:ascii="Calibri" w:hAnsi="Calibri" w:eastAsia="宋体" w:cs="Times New Roman"/>
              <w:bCs/>
              <w:kern w:val="44"/>
              <w:szCs w:val="44"/>
            </w:rPr>
            <w:fldChar w:fldCharType="end"/>
          </w:r>
        </w:p>
        <w:p w14:paraId="73413C1E">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3648CCE5">
          <w:pPr>
            <w:pStyle w:val="20"/>
          </w:pPr>
          <w:r>
            <w:rPr>
              <w:rFonts w:hint="eastAsia" w:ascii="Calibri" w:hAnsi="Calibri" w:eastAsia="宋体" w:cs="Times New Roman"/>
              <w:bCs/>
              <w:kern w:val="44"/>
              <w:szCs w:val="44"/>
            </w:rPr>
            <w:fldChar w:fldCharType="end"/>
          </w:r>
        </w:p>
      </w:sdtContent>
    </w:sdt>
    <w:p w14:paraId="243BBD05">
      <w:pPr>
        <w:pStyle w:val="14"/>
        <w:tabs>
          <w:tab w:val="left" w:pos="2940"/>
        </w:tabs>
        <w:spacing w:line="360" w:lineRule="auto"/>
      </w:pPr>
      <w:r>
        <w:tab/>
      </w:r>
    </w:p>
    <w:p w14:paraId="7A8C7E33">
      <w:pPr>
        <w:pStyle w:val="14"/>
        <w:spacing w:line="360" w:lineRule="auto"/>
        <w:jc w:val="center"/>
      </w:pPr>
    </w:p>
    <w:p w14:paraId="0BF7872B">
      <w:pPr>
        <w:pStyle w:val="14"/>
        <w:spacing w:line="360" w:lineRule="auto"/>
        <w:jc w:val="center"/>
        <w:sectPr>
          <w:footerReference r:id="rId8" w:type="first"/>
          <w:footerReference r:id="rId7" w:type="default"/>
          <w:pgSz w:w="11906" w:h="16838"/>
          <w:pgMar w:top="1701" w:right="1418" w:bottom="1134" w:left="1418" w:header="851" w:footer="992" w:gutter="0"/>
          <w:pgNumType w:fmt="decimal" w:start="1"/>
          <w:cols w:space="720" w:num="1"/>
          <w:titlePg/>
          <w:docGrid w:type="lines" w:linePitch="312" w:charSpace="0"/>
        </w:sectPr>
      </w:pPr>
    </w:p>
    <w:p w14:paraId="6EA94371">
      <w:pPr>
        <w:pStyle w:val="71"/>
      </w:pPr>
      <w:bookmarkStart w:id="0" w:name="_Toc47976587"/>
      <w:bookmarkStart w:id="1" w:name="_Toc7104"/>
      <w:r>
        <w:rPr>
          <w:rFonts w:hint="eastAsia"/>
        </w:rPr>
        <w:t>招标公告</w:t>
      </w:r>
      <w:bookmarkEnd w:id="0"/>
      <w:bookmarkEnd w:id="1"/>
    </w:p>
    <w:p w14:paraId="6CDFF65B">
      <w:pPr>
        <w:pStyle w:val="71"/>
        <w:rPr>
          <w:rFonts w:hint="eastAsia" w:eastAsia="黑体"/>
          <w:sz w:val="24"/>
          <w:szCs w:val="24"/>
          <w:lang w:eastAsia="zh-CN"/>
        </w:rPr>
      </w:pPr>
      <w:bookmarkStart w:id="2" w:name="_Toc32474"/>
      <w:r>
        <w:rPr>
          <w:rFonts w:hint="eastAsia" w:hAnsi="黑体" w:cs="Times New Roman"/>
          <w:b w:val="0"/>
          <w:bCs w:val="0"/>
          <w:kern w:val="2"/>
          <w:sz w:val="24"/>
          <w:szCs w:val="24"/>
          <w:u w:val="single"/>
          <w:lang w:val="en-US" w:eastAsia="zh-CN" w:bidi="ar-SA"/>
        </w:rPr>
        <w:t xml:space="preserve">   </w:t>
      </w:r>
      <w:r>
        <w:rPr>
          <w:rFonts w:hint="eastAsia" w:hAnsi="黑体" w:cs="Times New Roman"/>
          <w:b w:val="0"/>
          <w:bCs w:val="0"/>
          <w:kern w:val="2"/>
          <w:sz w:val="24"/>
          <w:szCs w:val="24"/>
          <w:highlight w:val="yellow"/>
          <w:u w:val="single"/>
          <w:lang w:val="en-US" w:eastAsia="zh-CN" w:bidi="ar-SA"/>
        </w:rPr>
        <w:t>大齿公司</w:t>
      </w:r>
      <w:r>
        <w:rPr>
          <w:rFonts w:hint="eastAsia" w:ascii="黑体" w:hAnsi="黑体" w:eastAsia="黑体" w:cs="Times New Roman"/>
          <w:b w:val="0"/>
          <w:bCs w:val="0"/>
          <w:kern w:val="2"/>
          <w:sz w:val="24"/>
          <w:szCs w:val="24"/>
          <w:highlight w:val="yellow"/>
          <w:u w:val="single"/>
          <w:lang w:val="en-US" w:eastAsia="zh-CN" w:bidi="ar-SA"/>
        </w:rPr>
        <w:t>更新</w:t>
      </w:r>
      <w:r>
        <w:rPr>
          <w:rFonts w:hint="eastAsia" w:hAnsi="黑体" w:cs="Times New Roman"/>
          <w:b w:val="0"/>
          <w:bCs w:val="0"/>
          <w:kern w:val="2"/>
          <w:sz w:val="24"/>
          <w:szCs w:val="24"/>
          <w:highlight w:val="yellow"/>
          <w:u w:val="single"/>
          <w:lang w:val="en-US" w:eastAsia="zh-CN" w:bidi="ar-SA"/>
        </w:rPr>
        <w:t>洛氏硬度计</w:t>
      </w:r>
      <w:r>
        <w:rPr>
          <w:rFonts w:hint="eastAsia" w:ascii="黑体" w:hAnsi="黑体" w:eastAsia="黑体" w:cs="Times New Roman"/>
          <w:b w:val="0"/>
          <w:bCs w:val="0"/>
          <w:kern w:val="2"/>
          <w:sz w:val="24"/>
          <w:szCs w:val="24"/>
          <w:highlight w:val="yellow"/>
          <w:u w:val="single"/>
          <w:lang w:val="en-US" w:eastAsia="zh-CN" w:bidi="ar-SA"/>
        </w:rPr>
        <w:t>技改项目</w:t>
      </w:r>
      <w:r>
        <w:rPr>
          <w:rFonts w:hint="eastAsia" w:hAnsi="黑体" w:cs="Times New Roman"/>
          <w:b w:val="0"/>
          <w:bCs w:val="0"/>
          <w:kern w:val="2"/>
          <w:sz w:val="24"/>
          <w:szCs w:val="24"/>
          <w:u w:val="single"/>
          <w:lang w:val="en-US" w:eastAsia="zh-CN" w:bidi="ar-SA"/>
        </w:rPr>
        <w:t xml:space="preserve">   </w:t>
      </w:r>
      <w:r>
        <w:rPr>
          <w:rFonts w:hint="eastAsia"/>
          <w:sz w:val="24"/>
          <w:szCs w:val="24"/>
        </w:rPr>
        <w:t>招标公告</w:t>
      </w:r>
      <w:bookmarkEnd w:id="2"/>
      <w:r>
        <w:rPr>
          <w:rFonts w:hint="eastAsia"/>
          <w:sz w:val="24"/>
          <w:szCs w:val="24"/>
          <w:lang w:eastAsia="zh-CN"/>
        </w:rPr>
        <w:t>（</w:t>
      </w:r>
      <w:r>
        <w:rPr>
          <w:rFonts w:hint="eastAsia"/>
          <w:sz w:val="24"/>
          <w:szCs w:val="24"/>
          <w:lang w:val="en-US" w:eastAsia="zh-CN"/>
        </w:rPr>
        <w:t>二次</w:t>
      </w:r>
      <w:r>
        <w:rPr>
          <w:rFonts w:hint="eastAsia"/>
          <w:sz w:val="24"/>
          <w:szCs w:val="24"/>
          <w:lang w:eastAsia="zh-CN"/>
        </w:rPr>
        <w:t>）</w:t>
      </w:r>
    </w:p>
    <w:p w14:paraId="2BA960E3">
      <w:pPr>
        <w:pStyle w:val="71"/>
        <w:rPr>
          <w:rFonts w:hint="eastAsia"/>
        </w:rPr>
      </w:pPr>
    </w:p>
    <w:p w14:paraId="44A5D57F">
      <w:pPr>
        <w:pStyle w:val="72"/>
      </w:pPr>
      <w:bookmarkStart w:id="3" w:name="_Toc47976588"/>
      <w:r>
        <w:rPr>
          <w:rFonts w:hint="eastAsia"/>
        </w:rPr>
        <w:t>项目名称及项目编号</w:t>
      </w:r>
      <w:bookmarkEnd w:id="3"/>
    </w:p>
    <w:p w14:paraId="1B26D536">
      <w:pPr>
        <w:pStyle w:val="73"/>
        <w:rPr>
          <w:highlight w:val="yellow"/>
        </w:rPr>
      </w:pPr>
      <w:r>
        <w:rPr>
          <w:rFonts w:hint="eastAsia"/>
        </w:rPr>
        <w:t>项目名称：</w:t>
      </w:r>
      <w:r>
        <w:rPr>
          <w:rFonts w:hint="eastAsia"/>
          <w:highlight w:val="yellow"/>
        </w:rPr>
        <w:t xml:space="preserve"> </w:t>
      </w:r>
      <w:r>
        <w:rPr>
          <w:rFonts w:hint="eastAsia"/>
          <w:highlight w:val="yellow"/>
          <w:lang w:val="en-US" w:eastAsia="zh-CN"/>
        </w:rPr>
        <w:t>大齿公司更新洛氏硬度计技改项目</w:t>
      </w:r>
      <w:bookmarkStart w:id="40" w:name="_GoBack"/>
      <w:bookmarkEnd w:id="40"/>
    </w:p>
    <w:p w14:paraId="342D5CDE">
      <w:pPr>
        <w:pStyle w:val="73"/>
      </w:pPr>
      <w:r>
        <w:rPr>
          <w:rFonts w:hint="eastAsia"/>
        </w:rPr>
        <w:t>项目编号：</w:t>
      </w:r>
      <w:r>
        <w:rPr>
          <w:rFonts w:hint="eastAsia"/>
          <w:highlight w:val="cyan"/>
        </w:rPr>
        <w:t xml:space="preserve"> </w:t>
      </w:r>
      <w:r>
        <w:rPr>
          <w:rFonts w:hint="eastAsia"/>
          <w:highlight w:val="cyan"/>
          <w:lang w:val="en-US" w:eastAsia="zh-CN"/>
        </w:rPr>
        <w:t>ZBGL2026070207</w:t>
      </w:r>
    </w:p>
    <w:p w14:paraId="3E62A8C2">
      <w:pPr>
        <w:pStyle w:val="72"/>
      </w:pPr>
      <w:bookmarkStart w:id="4" w:name="_Toc47976589"/>
      <w:r>
        <w:rPr>
          <w:rFonts w:hint="eastAsia"/>
          <w:lang w:val="en-US" w:eastAsia="zh-CN"/>
        </w:rPr>
        <w:t>项目概况</w:t>
      </w:r>
      <w:r>
        <w:rPr>
          <w:rFonts w:hint="eastAsia"/>
        </w:rPr>
        <w:t>及招标形式</w:t>
      </w:r>
      <w:bookmarkEnd w:id="4"/>
    </w:p>
    <w:p w14:paraId="6E9A9352">
      <w:pPr>
        <w:pStyle w:val="73"/>
        <w:numPr>
          <w:ilvl w:val="0"/>
          <w:numId w:val="9"/>
        </w:numPr>
        <w:rPr>
          <w:rFonts w:hint="eastAsia"/>
          <w:highlight w:val="yellow"/>
        </w:rPr>
      </w:pPr>
      <w:r>
        <w:rPr>
          <w:rFonts w:hint="eastAsia"/>
        </w:rPr>
        <w:t>招标内容：</w:t>
      </w:r>
      <w:r>
        <w:rPr>
          <w:rFonts w:hint="eastAsia"/>
          <w:highlight w:val="yellow"/>
          <w:lang w:val="en-US" w:eastAsia="zh-CN"/>
        </w:rPr>
        <w:t>更</w:t>
      </w:r>
      <w:r>
        <w:rPr>
          <w:rFonts w:hint="eastAsia"/>
          <w:highlight w:val="yellow"/>
          <w:lang w:eastAsia="zh-CN"/>
        </w:rPr>
        <w:t>新</w:t>
      </w:r>
      <w:r>
        <w:rPr>
          <w:rFonts w:hint="eastAsia"/>
          <w:highlight w:val="yellow"/>
          <w:lang w:val="en-US" w:eastAsia="zh-CN"/>
        </w:rPr>
        <w:t>1台洛氏硬度计</w:t>
      </w:r>
      <w:r>
        <w:rPr>
          <w:rFonts w:hint="eastAsia"/>
          <w:highlight w:val="yellow"/>
          <w:lang w:eastAsia="zh-CN"/>
        </w:rPr>
        <w:t>。满足</w:t>
      </w:r>
      <w:r>
        <w:rPr>
          <w:rFonts w:hint="eastAsia"/>
          <w:highlight w:val="yellow"/>
          <w:lang w:val="en-US" w:eastAsia="zh-CN"/>
        </w:rPr>
        <w:t>热处理连续炉现场产品硬度</w:t>
      </w:r>
      <w:r>
        <w:rPr>
          <w:rFonts w:hint="eastAsia"/>
          <w:highlight w:val="yellow"/>
          <w:lang w:eastAsia="zh-CN"/>
        </w:rPr>
        <w:t>检验需求，（</w:t>
      </w:r>
      <w:r>
        <w:rPr>
          <w:rFonts w:hint="eastAsia"/>
          <w:highlight w:val="yellow"/>
          <w:lang w:val="en-US" w:eastAsia="zh-CN"/>
        </w:rPr>
        <w:t>硬度检验范围为HRC20～70），实现可对连续炉热处理过程产品实施监控，降低批量质量风险，提升检验效率和能力。</w:t>
      </w:r>
    </w:p>
    <w:p w14:paraId="2162218A">
      <w:pPr>
        <w:pStyle w:val="73"/>
      </w:pPr>
      <w:r>
        <w:rPr>
          <w:rFonts w:hint="eastAsia"/>
        </w:rPr>
        <w:t>招标形式：</w:t>
      </w:r>
      <w:r>
        <w:rPr>
          <w:rFonts w:hint="eastAsia"/>
          <w:highlight w:val="yellow"/>
          <w:lang w:eastAsia="zh-CN"/>
        </w:rPr>
        <w:t>公开招标</w:t>
      </w:r>
      <w:r>
        <w:rPr>
          <w:rStyle w:val="97"/>
          <w:rFonts w:hint="eastAsia"/>
          <w:b w:val="0"/>
          <w:highlight w:val="yellow"/>
        </w:rPr>
        <w:t>。</w:t>
      </w:r>
    </w:p>
    <w:p w14:paraId="5FBFEDAF">
      <w:pPr>
        <w:pStyle w:val="72"/>
        <w:rPr>
          <w:highlight w:val="yellow"/>
        </w:rPr>
      </w:pPr>
      <w:bookmarkStart w:id="5" w:name="_Toc47976590"/>
      <w:r>
        <w:rPr>
          <w:rFonts w:hint="eastAsia"/>
          <w:highlight w:val="yellow"/>
        </w:rPr>
        <w:t>投标人资格要求</w:t>
      </w:r>
      <w:bookmarkEnd w:id="5"/>
    </w:p>
    <w:p w14:paraId="7FBB0A28">
      <w:pPr>
        <w:ind w:firstLine="422" w:firstLineChars="200"/>
        <w:rPr>
          <w:b/>
          <w:highlight w:val="yellow"/>
        </w:rPr>
      </w:pPr>
      <w:r>
        <w:rPr>
          <w:rFonts w:hint="eastAsia"/>
          <w:b/>
          <w:highlight w:val="yellow"/>
        </w:rPr>
        <w:t>（一）投标人条件</w:t>
      </w:r>
    </w:p>
    <w:p w14:paraId="39B766C8">
      <w:pPr>
        <w:spacing w:line="360" w:lineRule="auto"/>
        <w:ind w:left="709"/>
      </w:pPr>
      <w:r>
        <w:rPr>
          <w:rFonts w:hint="eastAsia"/>
        </w:rPr>
        <w:t>1.1拟投标人必须是在中华人民共和国境内注册的独立法人机构，具有独立承担民事责任能力；注册资金不少于</w:t>
      </w:r>
      <w:r>
        <w:rPr>
          <w:rFonts w:hint="eastAsia"/>
          <w:highlight w:val="yellow"/>
          <w:u w:val="single"/>
          <w:lang w:val="en-US" w:eastAsia="zh-CN"/>
        </w:rPr>
        <w:t>200</w:t>
      </w:r>
      <w:r>
        <w:rPr>
          <w:rFonts w:hint="eastAsia"/>
          <w:highlight w:val="yellow"/>
          <w:u w:val="single"/>
        </w:rPr>
        <w:t>万人民币</w:t>
      </w:r>
      <w:r>
        <w:rPr>
          <w:rFonts w:hint="eastAsia"/>
          <w:highlight w:val="yellow"/>
        </w:rPr>
        <w:t>(</w:t>
      </w:r>
      <w:r>
        <w:rPr>
          <w:rFonts w:hint="eastAsia"/>
        </w:rPr>
        <w:t>或等值其他货币);公司成立三年以上(以营业执照成立日期到开标当日满三年为准),且经营范围满足招标人需求；并在人员、设备、资金等方面具有承担本项目的能力；</w:t>
      </w:r>
    </w:p>
    <w:p w14:paraId="711AA52F">
      <w:pPr>
        <w:spacing w:line="360" w:lineRule="auto"/>
        <w:ind w:left="709"/>
      </w:pPr>
      <w:r>
        <w:rPr>
          <w:rFonts w:hint="eastAsia"/>
        </w:rPr>
        <w:t>1.2拟投标人应提供三证合一的营业执照副本原件</w:t>
      </w:r>
      <w:r>
        <w:rPr>
          <w:rFonts w:hint="eastAsia"/>
          <w:lang w:eastAsia="zh-CN"/>
        </w:rPr>
        <w:t>和</w:t>
      </w:r>
      <w:r>
        <w:rPr>
          <w:rFonts w:hint="eastAsia"/>
        </w:rPr>
        <w:t>扫描件(需盖章)；</w:t>
      </w:r>
    </w:p>
    <w:p w14:paraId="15C7E435">
      <w:pPr>
        <w:spacing w:line="360" w:lineRule="auto"/>
        <w:ind w:left="709"/>
      </w:pPr>
      <w:r>
        <w:rPr>
          <w:rFonts w:hint="eastAsia"/>
        </w:rPr>
        <w:t>1.3拟投标人应提供法定代表人资格证明文件及法定代表人授权委托书；</w:t>
      </w:r>
    </w:p>
    <w:p w14:paraId="07E3261F">
      <w:pPr>
        <w:spacing w:line="360" w:lineRule="auto"/>
        <w:ind w:left="709"/>
      </w:pPr>
      <w:r>
        <w:rPr>
          <w:rFonts w:hint="eastAsia"/>
        </w:rPr>
        <w:t>1.4拟投标人在工商行政管理局的《国家企业信用信息公示系统》中查询不存在不良记录；</w:t>
      </w:r>
    </w:p>
    <w:p w14:paraId="6607F428">
      <w:pPr>
        <w:spacing w:line="360" w:lineRule="auto"/>
        <w:ind w:left="709"/>
      </w:pPr>
      <w:r>
        <w:rPr>
          <w:rFonts w:hint="eastAsia"/>
        </w:rPr>
        <w:t>1.5拟投标人不存在严重违规或被列入招标人“黑名单”的声明；</w:t>
      </w:r>
    </w:p>
    <w:p w14:paraId="380F188B">
      <w:pPr>
        <w:spacing w:line="360" w:lineRule="auto"/>
        <w:ind w:left="709"/>
      </w:pPr>
      <w:r>
        <w:rPr>
          <w:rFonts w:hint="eastAsia"/>
        </w:rPr>
        <w:t>1.6拟投标人提供</w:t>
      </w:r>
      <w:r>
        <w:rPr>
          <w:rFonts w:hint="eastAsia"/>
          <w:u w:val="single"/>
        </w:rPr>
        <w:t>202</w:t>
      </w:r>
      <w:r>
        <w:rPr>
          <w:rFonts w:hint="eastAsia"/>
          <w:u w:val="single"/>
          <w:lang w:val="en-US" w:eastAsia="zh-CN"/>
        </w:rPr>
        <w:t>3</w:t>
      </w:r>
      <w:r>
        <w:rPr>
          <w:rFonts w:hint="eastAsia"/>
          <w:u w:val="single"/>
        </w:rPr>
        <w:t>年1月1日</w:t>
      </w:r>
      <w:r>
        <w:rPr>
          <w:rFonts w:hint="eastAsia"/>
        </w:rPr>
        <w:t>至今经第三方审计事务所审计并盖章的财务审计报告，并加盖公章（如投标人公司没有经审计的财务报告，可提供加盖公章的近三年财务报表，包括但不限于资产负债表、利润表、现金流量表），未显示异常；</w:t>
      </w:r>
    </w:p>
    <w:p w14:paraId="4E828863">
      <w:pPr>
        <w:spacing w:line="360" w:lineRule="auto"/>
        <w:ind w:left="709"/>
      </w:pPr>
      <w:r>
        <w:rPr>
          <w:rFonts w:hint="eastAsia"/>
        </w:rPr>
        <w:t>1.7拟投标人有与本次招标内容相同或类似项目业绩，且近3年内无因服务不当而造成重大事故；</w:t>
      </w:r>
    </w:p>
    <w:p w14:paraId="6C37A4B6">
      <w:pPr>
        <w:spacing w:line="360" w:lineRule="auto"/>
        <w:ind w:left="709"/>
      </w:pPr>
      <w:r>
        <w:rPr>
          <w:rFonts w:hint="eastAsia"/>
        </w:rPr>
        <w:t>1.8拟投标人三年内无违法及重大违规情况；</w:t>
      </w:r>
    </w:p>
    <w:p w14:paraId="447DF6FF">
      <w:pPr>
        <w:spacing w:line="360" w:lineRule="auto"/>
        <w:ind w:left="709"/>
      </w:pPr>
      <w:r>
        <w:rPr>
          <w:rFonts w:hint="eastAsia"/>
        </w:rPr>
        <w:t>1.9拟投标人须认可招标人的工作指令，包括节、假日能正常开展工作的要求；</w:t>
      </w:r>
    </w:p>
    <w:p w14:paraId="43EF21E0">
      <w:pPr>
        <w:spacing w:line="360" w:lineRule="auto"/>
        <w:ind w:left="709"/>
      </w:pPr>
      <w:r>
        <w:rPr>
          <w:rFonts w:hint="eastAsia"/>
        </w:rPr>
        <w:t>1.10拟投标人最近半年纳税正常；</w:t>
      </w:r>
    </w:p>
    <w:p w14:paraId="4E2295A4">
      <w:pPr>
        <w:spacing w:line="360" w:lineRule="auto"/>
        <w:ind w:left="709"/>
      </w:pPr>
      <w:r>
        <w:rPr>
          <w:rFonts w:hint="eastAsia"/>
        </w:rPr>
        <w:t>1.11拟投标人信用证明材料(征信报告)未显示异常；</w:t>
      </w:r>
    </w:p>
    <w:p w14:paraId="0902679B">
      <w:pPr>
        <w:spacing w:line="360" w:lineRule="auto"/>
        <w:ind w:left="709"/>
      </w:pPr>
      <w:r>
        <w:rPr>
          <w:rFonts w:hint="eastAsia"/>
        </w:rPr>
        <w:t>1.12拟投标人的直接或间接股东、法定代表人、董事、监事、高管非重汽员工及其亲属；</w:t>
      </w:r>
    </w:p>
    <w:p w14:paraId="75784CCD">
      <w:pPr>
        <w:spacing w:line="360" w:lineRule="auto"/>
        <w:ind w:left="709"/>
      </w:pPr>
      <w:r>
        <w:rPr>
          <w:rFonts w:hint="eastAsia"/>
        </w:rPr>
        <w:t>1.13本项目不接受联合体投标，拟投标人必须是最终投标单位和签订合同单位，不得以任何理由将已中标项目以任何形式分包或转包给其他单位。</w:t>
      </w:r>
    </w:p>
    <w:p w14:paraId="6EC8639E">
      <w:pPr>
        <w:spacing w:line="360" w:lineRule="auto"/>
        <w:ind w:left="709"/>
        <w:rPr>
          <w:rFonts w:hint="eastAsia"/>
        </w:rPr>
      </w:pPr>
      <w:r>
        <w:rPr>
          <w:rFonts w:hint="eastAsia"/>
        </w:rPr>
        <w:t>1.14投标人所投设备属生产许可证管理的或须具有强制性认证证书的，应具有生产许可证或强制性认证证书。设备所安装的操作系统及系统开发的软件均为正版，投标人是系统软件的所有权人或已获知识产权所有权人、合法使用权人的正式授权，对该系统软件拥有合法的知识产权或具有合法的来源，在有关知识产权中不存在任何侵犯第三方的权益。</w:t>
      </w:r>
    </w:p>
    <w:p w14:paraId="3FABBBFD">
      <w:pPr>
        <w:spacing w:line="360" w:lineRule="auto"/>
        <w:ind w:left="709"/>
        <w:rPr>
          <w:rFonts w:hint="eastAsia" w:eastAsia="宋体"/>
          <w:highlight w:val="yellow"/>
          <w:lang w:val="en-US" w:eastAsia="zh-CN"/>
        </w:rPr>
      </w:pPr>
      <w:r>
        <w:rPr>
          <w:rFonts w:hint="eastAsia"/>
          <w:highlight w:val="yellow"/>
          <w:lang w:val="en-US" w:eastAsia="zh-CN"/>
        </w:rPr>
        <w:t>1.15</w:t>
      </w:r>
      <w:r>
        <w:rPr>
          <w:rFonts w:hint="eastAsia"/>
          <w:highlight w:val="yellow"/>
        </w:rPr>
        <w:t>本项目</w:t>
      </w:r>
      <w:r>
        <w:rPr>
          <w:rFonts w:hint="eastAsia"/>
          <w:highlight w:val="yellow"/>
          <w:lang w:val="en-US" w:eastAsia="zh-CN"/>
        </w:rPr>
        <w:t>不</w:t>
      </w:r>
      <w:r>
        <w:rPr>
          <w:rFonts w:hint="eastAsia"/>
          <w:highlight w:val="yellow"/>
        </w:rPr>
        <w:t>接受代理商参与</w:t>
      </w:r>
      <w:r>
        <w:rPr>
          <w:rFonts w:hint="eastAsia"/>
          <w:highlight w:val="yellow"/>
          <w:lang w:eastAsia="zh-CN"/>
        </w:rPr>
        <w:t>。</w:t>
      </w:r>
    </w:p>
    <w:p w14:paraId="220D4B3F">
      <w:pPr>
        <w:ind w:firstLine="422" w:firstLineChars="200"/>
        <w:rPr>
          <w:b/>
          <w:highlight w:val="yellow"/>
        </w:rPr>
      </w:pPr>
      <w:r>
        <w:rPr>
          <w:rFonts w:hint="eastAsia"/>
          <w:b/>
          <w:highlight w:val="yellow"/>
        </w:rPr>
        <w:t>（二）资质文件组成</w:t>
      </w:r>
    </w:p>
    <w:p w14:paraId="647B6A66">
      <w:pPr>
        <w:spacing w:line="360" w:lineRule="auto"/>
        <w:ind w:left="709"/>
      </w:pPr>
      <w:r>
        <w:rPr>
          <w:rFonts w:hint="eastAsia"/>
        </w:rPr>
        <w:t>2.1法定代表人身份证明；</w:t>
      </w:r>
    </w:p>
    <w:p w14:paraId="39D01E04">
      <w:pPr>
        <w:spacing w:line="360" w:lineRule="auto"/>
        <w:ind w:left="709"/>
      </w:pPr>
      <w:r>
        <w:rPr>
          <w:rFonts w:hint="eastAsia"/>
        </w:rPr>
        <w:t>2.2法定代表人授权委托书（授权人需带身份证原件）；</w:t>
      </w:r>
    </w:p>
    <w:p w14:paraId="4C288CD9">
      <w:pPr>
        <w:spacing w:line="360" w:lineRule="auto"/>
        <w:ind w:left="709"/>
      </w:pPr>
      <w:r>
        <w:rPr>
          <w:rFonts w:hint="eastAsia"/>
        </w:rPr>
        <w:t>2.3营业执照副本原件或复印件并加盖公章；</w:t>
      </w:r>
    </w:p>
    <w:p w14:paraId="07809FD4">
      <w:pPr>
        <w:spacing w:line="360" w:lineRule="auto"/>
        <w:ind w:left="709"/>
        <w:rPr>
          <w:highlight w:val="none"/>
        </w:rPr>
      </w:pPr>
      <w:r>
        <w:rPr>
          <w:rFonts w:hint="eastAsia"/>
          <w:highlight w:val="none"/>
        </w:rPr>
        <w:t>2.4投标人应具有与项目相关的‌资质证书；</w:t>
      </w:r>
    </w:p>
    <w:p w14:paraId="0AECF1EE">
      <w:pPr>
        <w:spacing w:line="360" w:lineRule="auto"/>
        <w:ind w:left="709"/>
        <w:rPr>
          <w:highlight w:val="none"/>
        </w:rPr>
      </w:pPr>
      <w:r>
        <w:rPr>
          <w:rFonts w:hint="eastAsia"/>
          <w:highlight w:val="none"/>
        </w:rPr>
        <w:t>2.5证明投标人满足投标资料表中列出的业绩要求的文件；</w:t>
      </w:r>
    </w:p>
    <w:p w14:paraId="2601A9BF">
      <w:pPr>
        <w:spacing w:line="360" w:lineRule="auto"/>
        <w:ind w:left="709"/>
      </w:pPr>
      <w:r>
        <w:rPr>
          <w:rFonts w:hint="eastAsia"/>
        </w:rPr>
        <w:t>2.6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28B9ED24">
      <w:pPr>
        <w:spacing w:line="360" w:lineRule="auto"/>
        <w:ind w:left="709"/>
      </w:pPr>
      <w:r>
        <w:rPr>
          <w:rFonts w:hint="eastAsia"/>
        </w:rPr>
        <w:t>2.7企业最近半年完税证明、信用证明材料（征信报告）；</w:t>
      </w:r>
    </w:p>
    <w:p w14:paraId="5B1CDC57">
      <w:pPr>
        <w:spacing w:line="360" w:lineRule="auto"/>
        <w:ind w:left="709"/>
      </w:pPr>
      <w:r>
        <w:rPr>
          <w:rFonts w:hint="eastAsia"/>
        </w:rPr>
        <w:t>2.8年度纳税信用评价信息（可从电子税务局查询截图，需加盖公章）；</w:t>
      </w:r>
    </w:p>
    <w:p w14:paraId="3F59BF37">
      <w:pPr>
        <w:spacing w:line="360" w:lineRule="auto"/>
        <w:ind w:left="709"/>
      </w:pPr>
      <w:r>
        <w:rPr>
          <w:rFonts w:hint="eastAsia"/>
        </w:rPr>
        <w:t>2.9企业对外担保说明（写明贵单位对外有无对外担保和质押业务，需加盖公章）。</w:t>
      </w:r>
    </w:p>
    <w:p w14:paraId="0374D6BF">
      <w:pPr>
        <w:spacing w:line="360" w:lineRule="auto"/>
        <w:ind w:left="709"/>
      </w:pPr>
      <w:r>
        <w:rPr>
          <w:rFonts w:hint="eastAsia"/>
        </w:rPr>
        <w:t>2.10信用中国截图或国家企业信用信息公示系统截图；</w:t>
      </w:r>
    </w:p>
    <w:p w14:paraId="46803367">
      <w:pPr>
        <w:spacing w:line="360" w:lineRule="auto"/>
        <w:ind w:left="709"/>
        <w:rPr>
          <w:highlight w:val="yellow"/>
        </w:rPr>
      </w:pPr>
      <w:r>
        <w:rPr>
          <w:rFonts w:hint="eastAsia"/>
        </w:rPr>
        <w:t>2.11投标保证金缴纳凭证，同时正文描述付款账号、户名、开户行名称、开户行行号、保证金金额。</w:t>
      </w:r>
    </w:p>
    <w:p w14:paraId="6F0480B9">
      <w:pPr>
        <w:pStyle w:val="72"/>
        <w:rPr>
          <w:highlight w:val="yellow"/>
        </w:rPr>
      </w:pPr>
      <w:bookmarkStart w:id="6" w:name="_Toc47976591"/>
      <w:r>
        <w:rPr>
          <w:rFonts w:hint="eastAsia"/>
          <w:highlight w:val="yellow"/>
        </w:rPr>
        <w:t>报名及招标文件的获取</w:t>
      </w:r>
      <w:bookmarkEnd w:id="6"/>
    </w:p>
    <w:p w14:paraId="1990BFF2">
      <w:pPr>
        <w:spacing w:line="360" w:lineRule="auto"/>
        <w:ind w:firstLine="422" w:firstLineChars="200"/>
        <w:rPr>
          <w:b/>
        </w:rPr>
      </w:pPr>
      <w:r>
        <w:rPr>
          <w:rFonts w:hint="eastAsia"/>
          <w:b/>
        </w:rPr>
        <w:t>（一）应标报名截止时间：</w:t>
      </w:r>
      <w:r>
        <w:rPr>
          <w:rFonts w:hint="eastAsia"/>
          <w:b/>
          <w:highlight w:val="cyan"/>
        </w:rPr>
        <w:t>202</w:t>
      </w:r>
      <w:r>
        <w:rPr>
          <w:b/>
          <w:highlight w:val="cyan"/>
        </w:rPr>
        <w:t>6</w:t>
      </w:r>
      <w:r>
        <w:rPr>
          <w:rFonts w:hint="eastAsia"/>
          <w:b/>
          <w:highlight w:val="cyan"/>
        </w:rPr>
        <w:t>年</w:t>
      </w:r>
      <w:r>
        <w:rPr>
          <w:rFonts w:hint="eastAsia"/>
          <w:b/>
          <w:highlight w:val="cyan"/>
          <w:lang w:val="en-US" w:eastAsia="zh-CN"/>
        </w:rPr>
        <w:t>8</w:t>
      </w:r>
      <w:r>
        <w:rPr>
          <w:rFonts w:hint="eastAsia"/>
          <w:b/>
          <w:highlight w:val="cyan"/>
        </w:rPr>
        <w:t>月</w:t>
      </w:r>
      <w:r>
        <w:rPr>
          <w:rFonts w:hint="eastAsia"/>
          <w:b/>
          <w:highlight w:val="cyan"/>
          <w:lang w:val="en-US" w:eastAsia="zh-CN"/>
        </w:rPr>
        <w:t>3</w:t>
      </w:r>
      <w:r>
        <w:rPr>
          <w:rFonts w:hint="eastAsia"/>
          <w:b/>
          <w:highlight w:val="cyan"/>
        </w:rPr>
        <w:t>日</w:t>
      </w:r>
      <w:r>
        <w:rPr>
          <w:b/>
          <w:highlight w:val="cyan"/>
        </w:rPr>
        <w:t>17</w:t>
      </w:r>
      <w:r>
        <w:rPr>
          <w:rFonts w:hint="eastAsia"/>
          <w:b/>
          <w:highlight w:val="cyan"/>
        </w:rPr>
        <w:t>:00</w:t>
      </w:r>
    </w:p>
    <w:p w14:paraId="6174AA95">
      <w:pPr>
        <w:spacing w:line="360" w:lineRule="auto"/>
        <w:ind w:firstLine="422" w:firstLineChars="200"/>
        <w:rPr>
          <w:b/>
        </w:rPr>
      </w:pPr>
      <w:r>
        <w:rPr>
          <w:rFonts w:hint="eastAsia"/>
          <w:b/>
        </w:rPr>
        <w:t>（二）招标文件获取方式：投标人应标报名成功后，在中国重汽e采通平台上获取招标文件。</w:t>
      </w:r>
    </w:p>
    <w:p w14:paraId="3CF1876A">
      <w:pPr>
        <w:spacing w:line="360" w:lineRule="auto"/>
        <w:ind w:firstLine="422" w:firstLineChars="200"/>
        <w:rPr>
          <w:b/>
        </w:rPr>
      </w:pPr>
      <w:r>
        <w:rPr>
          <w:rFonts w:hint="eastAsia"/>
          <w:b/>
        </w:rPr>
        <w:t>（三）报名方式：拟投标人根据招标人在中国重汽官网等公开媒体上发布的招标信息，在“中国重汽e采通”平台报名。按照中国重汽e采通“SRM非生产供应商注册手册”（附件）进行注册，注册完毕后按照“SRM系统供应商用户手册”（附件），登录重汽e采通平台后进入“供应商应标”，选择对应的项目，点击“应标”后按照招标公告中“投标人资格要求-资质文件”中的</w:t>
      </w:r>
      <w:r>
        <w:rPr>
          <w:rFonts w:hint="eastAsia"/>
          <w:b/>
          <w:highlight w:val="cyan"/>
        </w:rPr>
        <w:t>2.1-2.10</w:t>
      </w:r>
      <w:r>
        <w:rPr>
          <w:rFonts w:hint="eastAsia"/>
          <w:b/>
        </w:rPr>
        <w:t>准备资料并上传，资质审查通过即为报名成功；公示期间请尽快报名。</w:t>
      </w:r>
    </w:p>
    <w:p w14:paraId="33050D97">
      <w:pPr>
        <w:spacing w:line="360" w:lineRule="auto"/>
        <w:ind w:firstLine="422" w:firstLineChars="200"/>
        <w:rPr>
          <w:highlight w:val="yellow"/>
        </w:rPr>
      </w:pPr>
      <w:r>
        <w:rPr>
          <w:rFonts w:hint="eastAsia"/>
          <w:b/>
          <w:bCs/>
        </w:rPr>
        <w:t>*注：请务必在应标截止时间前完成注册、</w:t>
      </w:r>
      <w:r>
        <w:rPr>
          <w:rFonts w:hint="eastAsia"/>
          <w:b/>
          <w:bCs/>
          <w:highlight w:val="none"/>
        </w:rPr>
        <w:t>重汽E采通系统近三年财务数据更新</w:t>
      </w:r>
      <w:r>
        <w:rPr>
          <w:rFonts w:hint="eastAsia"/>
          <w:b/>
          <w:bCs/>
        </w:rPr>
        <w:t>及应标操作，注册审核需2-4日，应标截止时间精确到秒，逾期将无法应标。请自行掌握时间，避免无法应标。</w:t>
      </w:r>
    </w:p>
    <w:p w14:paraId="67367DD7">
      <w:pPr>
        <w:pStyle w:val="72"/>
        <w:rPr>
          <w:highlight w:val="yellow"/>
        </w:rPr>
      </w:pPr>
      <w:bookmarkStart w:id="7" w:name="_Toc47976592"/>
      <w:r>
        <w:rPr>
          <w:rFonts w:hint="eastAsia"/>
          <w:highlight w:val="yellow"/>
        </w:rPr>
        <w:t>投标文件的递交</w:t>
      </w:r>
      <w:bookmarkEnd w:id="7"/>
    </w:p>
    <w:p w14:paraId="47637E63">
      <w:pPr>
        <w:spacing w:line="360" w:lineRule="auto"/>
        <w:ind w:firstLine="422" w:firstLineChars="200"/>
        <w:rPr>
          <w:b/>
        </w:rPr>
      </w:pPr>
      <w:r>
        <w:rPr>
          <w:rFonts w:hint="eastAsia"/>
          <w:b/>
        </w:rPr>
        <w:t>（一）投标截止时间：</w:t>
      </w:r>
      <w:r>
        <w:rPr>
          <w:rFonts w:hint="eastAsia"/>
          <w:b/>
          <w:highlight w:val="cyan"/>
        </w:rPr>
        <w:t>202</w:t>
      </w:r>
      <w:r>
        <w:rPr>
          <w:b/>
          <w:highlight w:val="cyan"/>
        </w:rPr>
        <w:t>6</w:t>
      </w:r>
      <w:r>
        <w:rPr>
          <w:rFonts w:hint="eastAsia"/>
          <w:b/>
          <w:highlight w:val="cyan"/>
        </w:rPr>
        <w:t>年</w:t>
      </w:r>
      <w:r>
        <w:rPr>
          <w:rFonts w:hint="eastAsia"/>
          <w:b/>
          <w:highlight w:val="cyan"/>
          <w:lang w:val="en-US" w:eastAsia="zh-CN"/>
        </w:rPr>
        <w:t>8</w:t>
      </w:r>
      <w:r>
        <w:rPr>
          <w:rFonts w:hint="eastAsia"/>
          <w:b/>
          <w:highlight w:val="cyan"/>
        </w:rPr>
        <w:t>月</w:t>
      </w:r>
      <w:r>
        <w:rPr>
          <w:rFonts w:hint="eastAsia"/>
          <w:b/>
          <w:highlight w:val="cyan"/>
          <w:lang w:val="en-US" w:eastAsia="zh-CN"/>
        </w:rPr>
        <w:t>10</w:t>
      </w:r>
      <w:r>
        <w:rPr>
          <w:rFonts w:hint="eastAsia"/>
          <w:b/>
          <w:highlight w:val="cyan"/>
        </w:rPr>
        <w:t>日</w:t>
      </w:r>
      <w:r>
        <w:rPr>
          <w:b/>
          <w:highlight w:val="cyan"/>
        </w:rPr>
        <w:t>9</w:t>
      </w:r>
      <w:r>
        <w:rPr>
          <w:rFonts w:hint="eastAsia"/>
          <w:b/>
          <w:highlight w:val="cyan"/>
        </w:rPr>
        <w:t>:00（北京时间）</w:t>
      </w:r>
    </w:p>
    <w:p w14:paraId="4D6831FE">
      <w:pPr>
        <w:spacing w:line="360" w:lineRule="auto"/>
        <w:ind w:firstLine="422" w:firstLineChars="200"/>
        <w:rPr>
          <w:b/>
          <w:bCs/>
        </w:rPr>
      </w:pPr>
      <w:r>
        <w:rPr>
          <w:b/>
          <w:bCs/>
        </w:rPr>
        <w:t>注：请务必在投标文件递交截止时间前完成投标操作，截止时间精确到秒，逾期将无法投标。请自行掌握时间，避免无法投标。</w:t>
      </w:r>
    </w:p>
    <w:p w14:paraId="5DDA6FC6">
      <w:pPr>
        <w:spacing w:line="360" w:lineRule="auto"/>
        <w:ind w:firstLine="422" w:firstLineChars="200"/>
        <w:rPr>
          <w:b/>
        </w:rPr>
      </w:pPr>
      <w:r>
        <w:rPr>
          <w:rFonts w:hint="eastAsia"/>
          <w:b/>
        </w:rPr>
        <w:t>（二）投标文件的组成：项目投标文件为电子版投标文件（电子版为纸质盖章版的扫描件或加盖电子章，不盖章无效），由《投标文件（资质标）》、《投标文件（技术标）》、《投标文件（商务标）》（开标一览表）文件组成，共计3个文件。</w:t>
      </w:r>
    </w:p>
    <w:p w14:paraId="3830BC03">
      <w:pPr>
        <w:spacing w:line="360" w:lineRule="auto"/>
        <w:ind w:firstLine="422" w:firstLineChars="200"/>
        <w:rPr>
          <w:b/>
          <w:bCs/>
        </w:rPr>
      </w:pPr>
      <w:r>
        <w:rPr>
          <w:b/>
          <w:bCs/>
        </w:rPr>
        <w:t>《投标文件（资质标）》一个文件（里面是全部资质投标书），投标文件（技术标）》一个文件（里面是全部技术投标书）</w:t>
      </w:r>
      <w:r>
        <w:rPr>
          <w:rFonts w:hint="eastAsia"/>
          <w:b/>
          <w:bCs/>
        </w:rPr>
        <w:t>，</w:t>
      </w:r>
      <w:r>
        <w:rPr>
          <w:b/>
          <w:bCs/>
        </w:rPr>
        <w:t>《投标文件（商务标）》（开标一览表）一个文件（里面是全部商务投标书），具体组成等详细要求见招标文件“第一部分投标人须知-投标说明-投标文件的组成”。</w:t>
      </w:r>
    </w:p>
    <w:p w14:paraId="31727B67">
      <w:pPr>
        <w:spacing w:line="360" w:lineRule="auto"/>
        <w:ind w:firstLine="422" w:firstLineChars="200"/>
        <w:rPr>
          <w:b/>
          <w:bCs/>
        </w:rPr>
      </w:pPr>
      <w:r>
        <w:rPr>
          <w:b/>
          <w:bCs/>
        </w:rPr>
        <w:t>注意不按此要求提供投标文件的，投标文件做无效标处理。以中国重汽e采通系统提交的材料为准。</w:t>
      </w:r>
    </w:p>
    <w:p w14:paraId="4451CD89">
      <w:pPr>
        <w:spacing w:line="360" w:lineRule="auto"/>
        <w:ind w:firstLine="422" w:firstLineChars="200"/>
        <w:rPr>
          <w:highlight w:val="yellow"/>
        </w:rPr>
      </w:pPr>
      <w:r>
        <w:rPr>
          <w:rFonts w:hint="eastAsia"/>
          <w:b/>
        </w:rPr>
        <w:t>（三）投标方式：在中国重汽e采通平台应标成功后，进入“供应商投标”环节，投递盖章扫描版电子标书（包含资质标书、技术标书、商务标书），若逾期未在中国重汽e采通平台上传电子标书，一律视为无效投标。</w:t>
      </w:r>
    </w:p>
    <w:p w14:paraId="7FE012B3">
      <w:pPr>
        <w:pStyle w:val="72"/>
        <w:rPr>
          <w:highlight w:val="yellow"/>
        </w:rPr>
      </w:pPr>
      <w:r>
        <w:rPr>
          <w:rFonts w:hint="eastAsia"/>
          <w:highlight w:val="yellow"/>
          <w:lang w:val="en-US" w:eastAsia="zh-CN"/>
        </w:rPr>
        <w:t>开标时间和地点</w:t>
      </w:r>
    </w:p>
    <w:p w14:paraId="15369283">
      <w:pPr>
        <w:spacing w:line="360" w:lineRule="auto"/>
        <w:ind w:firstLine="422" w:firstLineChars="200"/>
        <w:rPr>
          <w:b/>
          <w:highlight w:val="cyan"/>
        </w:rPr>
      </w:pPr>
      <w:r>
        <w:rPr>
          <w:rFonts w:hint="eastAsia"/>
          <w:b/>
        </w:rPr>
        <w:t>（一）开标时间：</w:t>
      </w:r>
      <w:r>
        <w:rPr>
          <w:rFonts w:hint="eastAsia"/>
          <w:b/>
          <w:highlight w:val="cyan"/>
        </w:rPr>
        <w:t>202</w:t>
      </w:r>
      <w:r>
        <w:rPr>
          <w:b/>
          <w:highlight w:val="cyan"/>
        </w:rPr>
        <w:t>6</w:t>
      </w:r>
      <w:r>
        <w:rPr>
          <w:rFonts w:hint="eastAsia"/>
          <w:b/>
          <w:highlight w:val="cyan"/>
        </w:rPr>
        <w:t>年</w:t>
      </w:r>
      <w:r>
        <w:rPr>
          <w:rFonts w:hint="eastAsia"/>
          <w:b/>
          <w:highlight w:val="cyan"/>
          <w:lang w:val="en-US" w:eastAsia="zh-CN"/>
        </w:rPr>
        <w:t>8</w:t>
      </w:r>
      <w:r>
        <w:rPr>
          <w:rFonts w:hint="eastAsia"/>
          <w:b/>
          <w:highlight w:val="cyan"/>
        </w:rPr>
        <w:t>月</w:t>
      </w:r>
      <w:r>
        <w:rPr>
          <w:rFonts w:hint="eastAsia"/>
          <w:b/>
          <w:highlight w:val="cyan"/>
          <w:lang w:val="en-US" w:eastAsia="zh-CN"/>
        </w:rPr>
        <w:t>11</w:t>
      </w:r>
      <w:r>
        <w:rPr>
          <w:rFonts w:hint="eastAsia"/>
          <w:b/>
          <w:highlight w:val="cyan"/>
        </w:rPr>
        <w:t>日</w:t>
      </w:r>
      <w:r>
        <w:rPr>
          <w:b/>
          <w:highlight w:val="cyan"/>
        </w:rPr>
        <w:t>9</w:t>
      </w:r>
      <w:r>
        <w:rPr>
          <w:rFonts w:hint="eastAsia"/>
          <w:b/>
          <w:highlight w:val="cyan"/>
        </w:rPr>
        <w:t>:00（待定，投标完成后联系商务联系人，发送投标保证金缴纳凭证获取会议链接号）</w:t>
      </w:r>
    </w:p>
    <w:p w14:paraId="06DE0CE9">
      <w:pPr>
        <w:spacing w:line="360" w:lineRule="auto"/>
        <w:ind w:firstLine="422" w:firstLineChars="200"/>
        <w:rPr>
          <w:b/>
        </w:rPr>
      </w:pPr>
      <w:r>
        <w:rPr>
          <w:rFonts w:hint="eastAsia"/>
          <w:b/>
        </w:rPr>
        <w:t>（二）开标地点：</w:t>
      </w:r>
      <w:r>
        <w:rPr>
          <w:rFonts w:hint="eastAsia"/>
          <w:b/>
          <w:highlight w:val="cyan"/>
        </w:rPr>
        <w:t>线上会议</w:t>
      </w:r>
    </w:p>
    <w:p w14:paraId="2DBC27AB">
      <w:pPr>
        <w:pStyle w:val="72"/>
        <w:widowControl w:val="0"/>
        <w:numPr>
          <w:ilvl w:val="0"/>
          <w:numId w:val="0"/>
        </w:numPr>
        <w:spacing w:line="360" w:lineRule="auto"/>
        <w:jc w:val="both"/>
        <w:outlineLvl w:val="1"/>
        <w:rPr>
          <w:highlight w:val="yellow"/>
        </w:rPr>
      </w:pPr>
    </w:p>
    <w:p w14:paraId="219398FB">
      <w:pPr>
        <w:pStyle w:val="72"/>
        <w:rPr>
          <w:highlight w:val="yellow"/>
        </w:rPr>
      </w:pPr>
      <w:bookmarkStart w:id="8" w:name="_Toc47976593"/>
      <w:r>
        <w:rPr>
          <w:rFonts w:hint="eastAsia"/>
          <w:highlight w:val="yellow"/>
        </w:rPr>
        <w:t>招标公告发布媒介</w:t>
      </w:r>
      <w:bookmarkEnd w:id="8"/>
    </w:p>
    <w:p w14:paraId="2A2D54A9">
      <w:pPr>
        <w:pStyle w:val="73"/>
        <w:numPr>
          <w:ilvl w:val="0"/>
          <w:numId w:val="0"/>
        </w:numPr>
        <w:ind w:left="1130" w:hanging="420"/>
        <w:rPr>
          <w:rFonts w:hint="eastAsia"/>
          <w:highlight w:val="yellow"/>
        </w:rPr>
      </w:pPr>
      <w:r>
        <w:rPr>
          <w:rFonts w:hint="eastAsia"/>
          <w:highlight w:val="none"/>
        </w:rPr>
        <w:t>本次招标公告同时在中国重汽官网等公开媒体上发布。</w:t>
      </w:r>
    </w:p>
    <w:p w14:paraId="73564896">
      <w:pPr>
        <w:pStyle w:val="72"/>
        <w:rPr>
          <w:highlight w:val="yellow"/>
        </w:rPr>
      </w:pPr>
      <w:bookmarkStart w:id="9" w:name="_Toc47976594"/>
      <w:r>
        <w:rPr>
          <w:rFonts w:hint="eastAsia"/>
          <w:highlight w:val="yellow"/>
        </w:rPr>
        <w:t>联系方式</w:t>
      </w:r>
      <w:bookmarkEnd w:id="9"/>
    </w:p>
    <w:p w14:paraId="1C6ACB2C">
      <w:pPr>
        <w:spacing w:line="360" w:lineRule="auto"/>
        <w:ind w:firstLine="422" w:firstLineChars="200"/>
        <w:rPr>
          <w:b/>
        </w:rPr>
      </w:pPr>
      <w:r>
        <w:rPr>
          <w:rFonts w:hint="eastAsia"/>
          <w:b/>
        </w:rPr>
        <w:t>（一）招标人名称：中国重汽集团</w:t>
      </w:r>
      <w:r>
        <w:rPr>
          <w:rFonts w:hint="eastAsia"/>
          <w:b/>
          <w:lang w:eastAsia="zh-CN"/>
        </w:rPr>
        <w:t>大同齿轮</w:t>
      </w:r>
      <w:r>
        <w:rPr>
          <w:rFonts w:hint="eastAsia"/>
          <w:b/>
        </w:rPr>
        <w:t>有限公司</w:t>
      </w:r>
    </w:p>
    <w:p w14:paraId="100174AD">
      <w:pPr>
        <w:spacing w:line="360" w:lineRule="auto"/>
        <w:ind w:firstLine="422" w:firstLineChars="200"/>
        <w:rPr>
          <w:b/>
        </w:rPr>
      </w:pPr>
      <w:r>
        <w:rPr>
          <w:rFonts w:hint="eastAsia"/>
          <w:b/>
        </w:rPr>
        <w:t>（二）商务联系人：常永东/</w:t>
      </w:r>
      <w:r>
        <w:rPr>
          <w:rFonts w:hint="eastAsia"/>
          <w:b/>
          <w:lang w:val="en-US" w:eastAsia="zh-CN"/>
        </w:rPr>
        <w:t>13994467780</w:t>
      </w:r>
      <w:r>
        <w:rPr>
          <w:rFonts w:hint="eastAsia"/>
          <w:b/>
        </w:rPr>
        <w:t>; 邮箱：changyongdong@163.com</w:t>
      </w:r>
    </w:p>
    <w:p w14:paraId="551F9284">
      <w:pPr>
        <w:spacing w:line="360" w:lineRule="auto"/>
        <w:ind w:firstLine="422" w:firstLineChars="200"/>
        <w:rPr>
          <w:rFonts w:hint="default"/>
          <w:highlight w:val="cyan"/>
          <w:u w:val="single"/>
          <w:lang w:val="en-US" w:eastAsia="zh-CN"/>
        </w:rPr>
      </w:pPr>
      <w:r>
        <w:rPr>
          <w:rFonts w:hint="eastAsia"/>
          <w:b/>
        </w:rPr>
        <w:t>（三）技术联系人：赵子炯/</w:t>
      </w:r>
      <w:r>
        <w:t xml:space="preserve"> </w:t>
      </w:r>
      <w:r>
        <w:rPr>
          <w:rFonts w:hint="eastAsia"/>
          <w:b/>
        </w:rPr>
        <w:t>0352-7696411； 邮箱：907750509@qq.com</w:t>
      </w:r>
    </w:p>
    <w:p w14:paraId="7001F23B">
      <w:pPr>
        <w:pStyle w:val="76"/>
        <w:jc w:val="right"/>
        <w:rPr>
          <w:rFonts w:hint="eastAsia"/>
          <w:highlight w:val="cyan"/>
          <w:u w:val="single"/>
          <w:lang w:val="en-US" w:eastAsia="zh-CN"/>
        </w:rPr>
      </w:pPr>
    </w:p>
    <w:p w14:paraId="1843891D">
      <w:pPr>
        <w:pStyle w:val="76"/>
        <w:jc w:val="right"/>
        <w:rPr>
          <w:rFonts w:hint="eastAsia"/>
          <w:highlight w:val="cyan"/>
          <w:u w:val="single"/>
          <w:lang w:val="en-US" w:eastAsia="zh-CN"/>
        </w:rPr>
      </w:pPr>
    </w:p>
    <w:p w14:paraId="5603B2A2">
      <w:pPr>
        <w:pStyle w:val="76"/>
        <w:ind w:firstLine="6510" w:firstLineChars="3100"/>
        <w:jc w:val="both"/>
      </w:pPr>
      <w:r>
        <w:rPr>
          <w:rFonts w:hint="eastAsia"/>
          <w:highlight w:val="none"/>
          <w:u w:val="single"/>
          <w:lang w:val="en-US" w:eastAsia="zh-CN"/>
        </w:rPr>
        <w:t>2026</w:t>
      </w:r>
      <w:r>
        <w:rPr>
          <w:rFonts w:hint="eastAsia"/>
        </w:rPr>
        <w:t>年</w:t>
      </w:r>
      <w:r>
        <w:rPr>
          <w:rFonts w:hint="eastAsia"/>
          <w:u w:val="single"/>
          <w:lang w:val="en-US" w:eastAsia="zh-CN"/>
        </w:rPr>
        <w:t>7</w:t>
      </w:r>
      <w:r>
        <w:rPr>
          <w:rFonts w:hint="eastAsia"/>
        </w:rPr>
        <w:t>月</w:t>
      </w:r>
    </w:p>
    <w:p w14:paraId="451403A6">
      <w:pPr>
        <w:pStyle w:val="71"/>
        <w:rPr>
          <w:rFonts w:hint="eastAsia"/>
        </w:rPr>
      </w:pPr>
      <w:bookmarkStart w:id="10" w:name="_Toc7753"/>
      <w:bookmarkStart w:id="11" w:name="_Toc47976595"/>
    </w:p>
    <w:p w14:paraId="24E016D0">
      <w:pPr>
        <w:pStyle w:val="71"/>
      </w:pPr>
      <w:r>
        <w:rPr>
          <w:rFonts w:hint="eastAsia"/>
        </w:rPr>
        <w:t>第一部分  投标人须知</w:t>
      </w:r>
      <w:bookmarkEnd w:id="10"/>
      <w:bookmarkEnd w:id="11"/>
    </w:p>
    <w:p w14:paraId="3897C2BC">
      <w:pPr>
        <w:pStyle w:val="72"/>
        <w:numPr>
          <w:ilvl w:val="0"/>
          <w:numId w:val="10"/>
        </w:numPr>
        <w:ind w:left="420"/>
        <w:jc w:val="left"/>
      </w:pPr>
      <w:bookmarkStart w:id="12" w:name="_Toc47976596"/>
      <w:r>
        <w:rPr>
          <w:rFonts w:hint="eastAsia"/>
        </w:rPr>
        <w:t>项目介绍</w:t>
      </w:r>
      <w:bookmarkEnd w:id="12"/>
    </w:p>
    <w:p w14:paraId="447E0E31">
      <w:pPr>
        <w:pStyle w:val="76"/>
        <w:numPr>
          <w:ilvl w:val="0"/>
          <w:numId w:val="11"/>
        </w:numPr>
        <w:ind w:left="425" w:leftChars="0" w:hanging="425" w:firstLineChars="0"/>
      </w:pPr>
      <w:r>
        <w:rPr>
          <w:rFonts w:hint="eastAsia"/>
        </w:rPr>
        <w:t>项目名称：</w:t>
      </w:r>
      <w:r>
        <w:rPr>
          <w:rFonts w:hint="eastAsia"/>
          <w:highlight w:val="yellow"/>
          <w:lang w:val="en-US" w:eastAsia="zh-CN"/>
        </w:rPr>
        <w:t>大齿公司更新洛氏硬度计技改项目</w:t>
      </w:r>
    </w:p>
    <w:p w14:paraId="3E0B8472">
      <w:pPr>
        <w:pStyle w:val="76"/>
        <w:numPr>
          <w:ilvl w:val="0"/>
          <w:numId w:val="11"/>
        </w:numPr>
        <w:ind w:left="425" w:leftChars="0" w:hanging="425" w:firstLineChars="0"/>
      </w:pPr>
      <w:r>
        <w:rPr>
          <w:rFonts w:hint="eastAsia"/>
        </w:rPr>
        <w:t>项目编号：</w:t>
      </w:r>
      <w:r>
        <w:rPr>
          <w:rFonts w:hint="eastAsia"/>
          <w:highlight w:val="cyan"/>
          <w:lang w:val="en-US" w:eastAsia="zh-CN"/>
        </w:rPr>
        <w:t>ZBGL2026070207</w:t>
      </w:r>
    </w:p>
    <w:p w14:paraId="4D2EA9DF">
      <w:pPr>
        <w:pStyle w:val="76"/>
        <w:numPr>
          <w:ilvl w:val="0"/>
          <w:numId w:val="11"/>
        </w:numPr>
        <w:ind w:left="425" w:leftChars="0" w:hanging="425" w:firstLineChars="0"/>
      </w:pPr>
      <w:r>
        <w:rPr>
          <w:rFonts w:hint="eastAsia"/>
        </w:rPr>
        <w:t>招标形式：</w:t>
      </w:r>
      <w:bookmarkStart w:id="13" w:name="_Toc47112482"/>
      <w:r>
        <w:rPr>
          <w:rFonts w:hint="eastAsia"/>
          <w:highlight w:val="yellow"/>
          <w:lang w:eastAsia="zh-CN"/>
        </w:rPr>
        <w:t>公开招标</w:t>
      </w:r>
    </w:p>
    <w:p w14:paraId="0C713CF1">
      <w:pPr>
        <w:pStyle w:val="76"/>
        <w:keepNext w:val="0"/>
        <w:keepLines w:val="0"/>
        <w:pageBreakBefore w:val="0"/>
        <w:widowControl w:val="0"/>
        <w:numPr>
          <w:ilvl w:val="0"/>
          <w:numId w:val="11"/>
        </w:numPr>
        <w:kinsoku/>
        <w:wordWrap/>
        <w:overflowPunct/>
        <w:topLinePunct w:val="0"/>
        <w:autoSpaceDE/>
        <w:autoSpaceDN/>
        <w:bidi w:val="0"/>
        <w:adjustRightInd/>
        <w:snapToGrid/>
        <w:ind w:left="210" w:leftChars="0" w:hanging="210" w:hangingChars="100"/>
        <w:textAlignment w:val="auto"/>
      </w:pPr>
      <w:r>
        <w:rPr>
          <w:rFonts w:hint="eastAsia"/>
          <w:lang w:val="en-US" w:eastAsia="zh-CN"/>
        </w:rPr>
        <w:t>项目概况：</w:t>
      </w:r>
      <w:r>
        <w:rPr>
          <w:rFonts w:hint="eastAsia"/>
          <w:highlight w:val="yellow"/>
          <w:lang w:val="en-US" w:eastAsia="zh-CN"/>
        </w:rPr>
        <w:t>更新1台洛氏硬度计。满足热处理连续炉现场产品硬度检验需求，（硬度检验范围为HRC20～70），实现可对连续炉热处理过程产品实施监控，降低批量质量风险，提升检验效率和能力。</w:t>
      </w:r>
    </w:p>
    <w:p w14:paraId="00C9C12D">
      <w:pPr>
        <w:pStyle w:val="76"/>
        <w:numPr>
          <w:ilvl w:val="0"/>
          <w:numId w:val="11"/>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具体要求详见《技术标书》。</w:t>
      </w:r>
    </w:p>
    <w:p w14:paraId="2230C488">
      <w:pPr>
        <w:pStyle w:val="76"/>
        <w:numPr>
          <w:ilvl w:val="0"/>
          <w:numId w:val="11"/>
        </w:numPr>
        <w:ind w:left="425" w:leftChars="0" w:hanging="425" w:firstLineChars="0"/>
        <w:rPr>
          <w:rFonts w:hint="default" w:cs="Times New Roman"/>
          <w:u w:val="none"/>
          <w:lang w:val="en-US" w:eastAsia="zh-CN"/>
        </w:rPr>
      </w:pPr>
      <w:r>
        <w:rPr>
          <w:rFonts w:hint="eastAsia"/>
          <w:lang w:val="en-US" w:eastAsia="zh-CN"/>
        </w:rPr>
        <w:t>报价：</w:t>
      </w:r>
    </w:p>
    <w:p w14:paraId="3CD78012">
      <w:pPr>
        <w:pStyle w:val="76"/>
        <w:numPr>
          <w:ilvl w:val="0"/>
          <w:numId w:val="12"/>
        </w:numPr>
        <w:ind w:leftChars="0"/>
        <w:rPr>
          <w:rFonts w:hint="eastAsia" w:cs="Times New Roman"/>
          <w:u w:val="none"/>
          <w:lang w:val="en-US" w:eastAsia="zh-CN"/>
        </w:rPr>
      </w:pPr>
      <w:r>
        <w:rPr>
          <w:rFonts w:hint="eastAsia" w:cs="Times New Roman"/>
          <w:u w:val="none"/>
          <w:lang w:val="en-US" w:eastAsia="zh-CN"/>
        </w:rPr>
        <w:t>如需要，由投标人自行勘察现场，进行合理报价。投标总报价应包括设备费、原厂服务费及相关配件、随机资料、保险、税费、运杂、安装调试、与其他专业配合、配合办理政府验收手续（不限质监验收、消防验收、环评及职业卫生评价、安全评价等）及可预见的风险以及其它不可预见等全部费用。</w:t>
      </w:r>
    </w:p>
    <w:p w14:paraId="498C97D0">
      <w:pPr>
        <w:pStyle w:val="76"/>
        <w:numPr>
          <w:ilvl w:val="0"/>
          <w:numId w:val="12"/>
        </w:numPr>
        <w:ind w:leftChars="0"/>
        <w:rPr>
          <w:rFonts w:hint="default" w:cs="Times New Roman"/>
          <w:u w:val="none"/>
          <w:lang w:val="en-US" w:eastAsia="zh-CN"/>
        </w:rPr>
      </w:pPr>
      <w:r>
        <w:rPr>
          <w:rFonts w:hint="eastAsia" w:cs="Times New Roman"/>
          <w:u w:val="none"/>
          <w:lang w:val="en-US" w:eastAsia="zh-CN"/>
        </w:rPr>
        <w:t>报价货币：人民币（应同时报含税价和不含税价，写明税率）。</w:t>
      </w:r>
    </w:p>
    <w:p w14:paraId="2AA50609">
      <w:pPr>
        <w:pStyle w:val="76"/>
        <w:numPr>
          <w:ilvl w:val="0"/>
          <w:numId w:val="11"/>
        </w:numPr>
        <w:ind w:left="425" w:leftChars="0" w:hanging="425" w:firstLineChars="0"/>
        <w:rPr>
          <w:rFonts w:hint="eastAsia" w:cs="Times New Roman"/>
          <w:highlight w:val="none"/>
          <w:lang w:val="en-US" w:eastAsia="zh-CN"/>
        </w:rPr>
      </w:pPr>
      <w:r>
        <w:rPr>
          <w:rFonts w:hint="eastAsia" w:ascii="宋体" w:hAnsi="Courier New" w:eastAsia="宋体" w:cs="Times New Roman"/>
          <w:highlight w:val="none"/>
          <w:lang w:val="en-US" w:eastAsia="zh-CN"/>
        </w:rPr>
        <w:t>招标人信息：</w:t>
      </w:r>
    </w:p>
    <w:p w14:paraId="26582094">
      <w:pPr>
        <w:pStyle w:val="76"/>
        <w:keepNext w:val="0"/>
        <w:keepLines w:val="0"/>
        <w:pageBreakBefore w:val="0"/>
        <w:widowControl w:val="0"/>
        <w:numPr>
          <w:ilvl w:val="0"/>
          <w:numId w:val="0"/>
        </w:numPr>
        <w:kinsoku/>
        <w:wordWrap/>
        <w:overflowPunct/>
        <w:topLinePunct w:val="0"/>
        <w:autoSpaceDE/>
        <w:autoSpaceDN/>
        <w:bidi w:val="0"/>
        <w:adjustRightInd/>
        <w:snapToGrid/>
        <w:ind w:left="420" w:leftChars="0" w:hanging="420" w:hangingChars="200"/>
        <w:textAlignment w:val="auto"/>
        <w:rPr>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t>（1）招标人名称：</w:t>
      </w:r>
      <w:r>
        <w:rPr>
          <w:rFonts w:hint="eastAsia" w:ascii="宋体" w:hAnsi="宋体" w:eastAsia="宋体" w:cs="宋体"/>
          <w:b w:val="0"/>
          <w:bCs w:val="0"/>
          <w:color w:val="000000" w:themeColor="text1"/>
          <w:kern w:val="0"/>
          <w:sz w:val="21"/>
          <w:szCs w:val="21"/>
          <w:highlight w:val="yellow"/>
          <w:u w:val="single"/>
          <w:lang w:val="en-US" w:eastAsia="zh-CN" w:bidi="en-US"/>
          <w14:textFill>
            <w14:solidFill>
              <w14:schemeClr w14:val="tx1"/>
            </w14:solidFill>
          </w14:textFill>
        </w:rPr>
        <w:t>中国重汽集团</w:t>
      </w:r>
      <w:r>
        <w:rPr>
          <w:rFonts w:hint="eastAsia" w:ascii="宋体" w:hAnsi="宋体" w:eastAsia="宋体" w:cs="宋体"/>
          <w:b w:val="0"/>
          <w:bCs w:val="0"/>
          <w:color w:val="000000" w:themeColor="text1"/>
          <w:sz w:val="21"/>
          <w:szCs w:val="21"/>
          <w:highlight w:val="yellow"/>
          <w:u w:val="single"/>
          <w:lang w:val="en-US" w:eastAsia="zh-CN"/>
          <w14:textFill>
            <w14:solidFill>
              <w14:schemeClr w14:val="tx1"/>
            </w14:solidFill>
          </w14:textFill>
        </w:rPr>
        <w:t>大同齿轮有限公司</w:t>
      </w:r>
    </w:p>
    <w:p w14:paraId="1894E84B">
      <w:pPr>
        <w:pStyle w:val="76"/>
        <w:keepNext w:val="0"/>
        <w:keepLines w:val="0"/>
        <w:pageBreakBefore w:val="0"/>
        <w:widowControl w:val="0"/>
        <w:numPr>
          <w:ilvl w:val="0"/>
          <w:numId w:val="0"/>
        </w:numPr>
        <w:kinsoku/>
        <w:wordWrap/>
        <w:overflowPunct/>
        <w:topLinePunct w:val="0"/>
        <w:autoSpaceDE/>
        <w:autoSpaceDN/>
        <w:bidi w:val="0"/>
        <w:adjustRightInd/>
        <w:snapToGrid/>
        <w:ind w:left="420" w:leftChars="0" w:hanging="420" w:hangingChars="200"/>
        <w:textAlignment w:val="auto"/>
        <w:rPr>
          <w:rFonts w:hint="eastAsia" w:ascii="宋体" w:hAnsi="宋体" w:eastAsia="宋体" w:cs="宋体"/>
          <w:b w:val="0"/>
          <w:bCs w:val="0"/>
          <w:color w:val="000000" w:themeColor="text1"/>
          <w:kern w:val="0"/>
          <w:sz w:val="21"/>
          <w:szCs w:val="21"/>
          <w:highlight w:val="yellow"/>
          <w:u w:val="single"/>
          <w:lang w:bidi="en-US"/>
          <w14:textFill>
            <w14:solidFill>
              <w14:schemeClr w14:val="tx1"/>
            </w14:solidFill>
          </w14:textFill>
        </w:rPr>
      </w:pPr>
      <w:r>
        <w:rPr>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t>（2）项目地址：</w:t>
      </w:r>
      <w:r>
        <w:rPr>
          <w:rFonts w:hint="eastAsia" w:ascii="宋体" w:hAnsi="宋体" w:eastAsia="宋体" w:cs="宋体"/>
          <w:b w:val="0"/>
          <w:bCs w:val="0"/>
          <w:color w:val="000000" w:themeColor="text1"/>
          <w:kern w:val="0"/>
          <w:sz w:val="21"/>
          <w:szCs w:val="21"/>
          <w:highlight w:val="yellow"/>
          <w:u w:val="single"/>
          <w:lang w:val="en-US" w:eastAsia="zh-CN" w:bidi="en-US"/>
          <w14:textFill>
            <w14:solidFill>
              <w14:schemeClr w14:val="tx1"/>
            </w14:solidFill>
          </w14:textFill>
        </w:rPr>
        <w:t>山西省大同市云州街99号</w:t>
      </w:r>
      <w:r>
        <w:rPr>
          <w:rFonts w:hint="eastAsia" w:ascii="宋体" w:hAnsi="宋体" w:eastAsia="宋体" w:cs="宋体"/>
          <w:b w:val="0"/>
          <w:bCs w:val="0"/>
          <w:color w:val="000000" w:themeColor="text1"/>
          <w:kern w:val="0"/>
          <w:sz w:val="21"/>
          <w:szCs w:val="21"/>
          <w:highlight w:val="yellow"/>
          <w:u w:val="single"/>
          <w:lang w:bidi="en-US"/>
          <w14:textFill>
            <w14:solidFill>
              <w14:schemeClr w14:val="tx1"/>
            </w14:solidFill>
          </w14:textFill>
        </w:rPr>
        <w:t>；</w:t>
      </w:r>
    </w:p>
    <w:p w14:paraId="58F3007F">
      <w:pPr>
        <w:pStyle w:val="76"/>
        <w:keepNext w:val="0"/>
        <w:keepLines w:val="0"/>
        <w:pageBreakBefore w:val="0"/>
        <w:widowControl w:val="0"/>
        <w:numPr>
          <w:ilvl w:val="0"/>
          <w:numId w:val="0"/>
        </w:numPr>
        <w:kinsoku/>
        <w:wordWrap/>
        <w:overflowPunct/>
        <w:topLinePunct w:val="0"/>
        <w:autoSpaceDE/>
        <w:autoSpaceDN/>
        <w:bidi w:val="0"/>
        <w:adjustRightInd/>
        <w:snapToGrid/>
        <w:ind w:left="420" w:leftChars="0" w:hanging="420" w:hangingChars="200"/>
        <w:textAlignment w:val="auto"/>
        <w:rPr>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t>（3）商务联系人：常永东/13994467780; 邮箱：</w:t>
      </w:r>
      <w:r>
        <w:rPr>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fldChar w:fldCharType="begin"/>
      </w:r>
      <w:r>
        <w:rPr>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instrText xml:space="preserve"> HYPERLINK "mailto:changyongdong@163.com" </w:instrText>
      </w:r>
      <w:r>
        <w:rPr>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fldChar w:fldCharType="separate"/>
      </w:r>
      <w:r>
        <w:rPr>
          <w:rStyle w:val="37"/>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t>changyongdong@163.com</w:t>
      </w:r>
      <w:r>
        <w:rPr>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fldChar w:fldCharType="end"/>
      </w:r>
    </w:p>
    <w:p w14:paraId="32253575">
      <w:pPr>
        <w:pStyle w:val="76"/>
        <w:keepNext w:val="0"/>
        <w:keepLines w:val="0"/>
        <w:pageBreakBefore w:val="0"/>
        <w:widowControl w:val="0"/>
        <w:numPr>
          <w:ilvl w:val="0"/>
          <w:numId w:val="0"/>
        </w:numPr>
        <w:kinsoku/>
        <w:wordWrap/>
        <w:overflowPunct/>
        <w:topLinePunct w:val="0"/>
        <w:autoSpaceDE/>
        <w:autoSpaceDN/>
        <w:bidi w:val="0"/>
        <w:adjustRightInd/>
        <w:snapToGrid/>
        <w:ind w:left="420" w:leftChars="0" w:hanging="420" w:hangingChars="200"/>
        <w:textAlignment w:val="auto"/>
        <w:rPr>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yellow"/>
          <w:lang w:val="en-US" w:eastAsia="zh-CN"/>
          <w14:textFill>
            <w14:solidFill>
              <w14:schemeClr w14:val="tx1"/>
            </w14:solidFill>
          </w14:textFill>
        </w:rPr>
        <w:t>（4）技术联系人：赵子炯/ 0352-7696411； 邮箱：907750509@qq.com</w:t>
      </w:r>
    </w:p>
    <w:bookmarkEnd w:id="13"/>
    <w:p w14:paraId="3D599A53">
      <w:pPr>
        <w:pStyle w:val="72"/>
      </w:pPr>
      <w:bookmarkStart w:id="14" w:name="_Toc47976598"/>
      <w:r>
        <w:rPr>
          <w:rFonts w:hint="eastAsia"/>
        </w:rPr>
        <w:t>合格的投标人。</w:t>
      </w:r>
      <w:bookmarkEnd w:id="14"/>
    </w:p>
    <w:p w14:paraId="7B960B1D">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投标人须遵守《中华人民共和国招标投标法》及其它有关的法律和法规；为中华人民共和国境内注册的独立法人机构，具有独立承担民事责任能力；</w:t>
      </w:r>
    </w:p>
    <w:p w14:paraId="10BCD25D">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rFonts w:hint="eastAsia" w:ascii="宋体" w:hAnsi="Courier New" w:eastAsia="宋体" w:cs="Times New Roman"/>
          <w:b w:val="0"/>
          <w:bCs/>
          <w:strike w:val="0"/>
          <w:dstrike w:val="0"/>
          <w:highlight w:val="none"/>
        </w:rPr>
      </w:pPr>
      <w:r>
        <w:rPr>
          <w:rFonts w:hint="eastAsia" w:ascii="宋体" w:hAnsi="Courier New" w:eastAsia="宋体" w:cs="Times New Roman"/>
          <w:b w:val="0"/>
          <w:bCs/>
          <w:strike w:val="0"/>
          <w:dstrike w:val="0"/>
          <w:highlight w:val="none"/>
        </w:rPr>
        <w:t>拟标投人必须是在中华人民共和国境内注册的独立法人机构，具有独立承担民事责任能力；注册资金不少于</w:t>
      </w:r>
      <w:r>
        <w:rPr>
          <w:rFonts w:hint="eastAsia" w:ascii="宋体" w:hAnsi="Courier New" w:eastAsia="宋体" w:cs="Times New Roman"/>
          <w:b w:val="0"/>
          <w:bCs/>
          <w:strike w:val="0"/>
          <w:dstrike w:val="0"/>
          <w:highlight w:val="yellow"/>
          <w:u w:val="single"/>
          <w:lang w:val="en-US" w:eastAsia="zh-CN"/>
        </w:rPr>
        <w:t xml:space="preserve"> </w:t>
      </w:r>
      <w:r>
        <w:rPr>
          <w:rFonts w:hint="eastAsia" w:cs="Times New Roman"/>
          <w:b w:val="0"/>
          <w:bCs/>
          <w:strike w:val="0"/>
          <w:dstrike w:val="0"/>
          <w:highlight w:val="yellow"/>
          <w:u w:val="single"/>
          <w:lang w:val="en-US" w:eastAsia="zh-CN"/>
        </w:rPr>
        <w:t>200</w:t>
      </w:r>
      <w:r>
        <w:rPr>
          <w:rFonts w:hint="eastAsia" w:ascii="宋体" w:hAnsi="Courier New" w:eastAsia="宋体" w:cs="Times New Roman"/>
          <w:b w:val="0"/>
          <w:bCs/>
          <w:strike w:val="0"/>
          <w:dstrike w:val="0"/>
          <w:highlight w:val="yellow"/>
          <w:u w:val="single"/>
          <w:lang w:val="en-US" w:eastAsia="zh-CN"/>
        </w:rPr>
        <w:t xml:space="preserve">  </w:t>
      </w:r>
      <w:r>
        <w:rPr>
          <w:rFonts w:hint="eastAsia" w:ascii="宋体" w:hAnsi="Courier New" w:eastAsia="宋体" w:cs="Times New Roman"/>
          <w:b w:val="0"/>
          <w:bCs/>
          <w:strike w:val="0"/>
          <w:dstrike w:val="0"/>
          <w:highlight w:val="none"/>
        </w:rPr>
        <w:t>万人民币（或等值其他货币）；公司成立</w:t>
      </w:r>
      <w:r>
        <w:rPr>
          <w:rFonts w:hint="eastAsia" w:ascii="宋体" w:hAnsi="Courier New" w:eastAsia="宋体" w:cs="Times New Roman"/>
          <w:b w:val="0"/>
          <w:bCs/>
          <w:strike w:val="0"/>
          <w:dstrike w:val="0"/>
          <w:highlight w:val="yellow"/>
          <w:u w:val="single"/>
          <w:lang w:val="en-US" w:eastAsia="zh-CN"/>
        </w:rPr>
        <w:t xml:space="preserve">  </w:t>
      </w:r>
      <w:r>
        <w:rPr>
          <w:rFonts w:hint="eastAsia" w:cs="Times New Roman"/>
          <w:b w:val="0"/>
          <w:bCs/>
          <w:strike w:val="0"/>
          <w:dstrike w:val="0"/>
          <w:highlight w:val="yellow"/>
          <w:u w:val="single"/>
          <w:lang w:val="en-US" w:eastAsia="zh-CN"/>
        </w:rPr>
        <w:t>3</w:t>
      </w:r>
      <w:r>
        <w:rPr>
          <w:rFonts w:hint="eastAsia" w:ascii="宋体" w:hAnsi="Courier New" w:eastAsia="宋体" w:cs="Times New Roman"/>
          <w:b w:val="0"/>
          <w:bCs/>
          <w:strike w:val="0"/>
          <w:dstrike w:val="0"/>
          <w:highlight w:val="yellow"/>
          <w:u w:val="single"/>
          <w:lang w:val="en-US" w:eastAsia="zh-CN"/>
        </w:rPr>
        <w:t xml:space="preserve">  </w:t>
      </w:r>
      <w:r>
        <w:rPr>
          <w:rFonts w:hint="eastAsia" w:ascii="宋体" w:hAnsi="Courier New" w:eastAsia="宋体" w:cs="Times New Roman"/>
          <w:b w:val="0"/>
          <w:bCs/>
          <w:strike w:val="0"/>
          <w:dstrike w:val="0"/>
          <w:highlight w:val="none"/>
        </w:rPr>
        <w:t>年以上（以营业执照成立日期到开标当日满</w:t>
      </w:r>
      <w:r>
        <w:rPr>
          <w:rFonts w:hint="eastAsia" w:ascii="宋体" w:hAnsi="Courier New" w:eastAsia="宋体" w:cs="Times New Roman"/>
          <w:b w:val="0"/>
          <w:bCs/>
          <w:strike w:val="0"/>
          <w:dstrike w:val="0"/>
          <w:highlight w:val="yellow"/>
          <w:u w:val="single"/>
          <w:lang w:val="en-US" w:eastAsia="zh-CN"/>
        </w:rPr>
        <w:t xml:space="preserve">  </w:t>
      </w:r>
      <w:r>
        <w:rPr>
          <w:rFonts w:hint="eastAsia" w:cs="Times New Roman"/>
          <w:b w:val="0"/>
          <w:bCs/>
          <w:strike w:val="0"/>
          <w:dstrike w:val="0"/>
          <w:highlight w:val="yellow"/>
          <w:u w:val="single"/>
          <w:lang w:val="en-US" w:eastAsia="zh-CN"/>
        </w:rPr>
        <w:t>3</w:t>
      </w:r>
      <w:r>
        <w:rPr>
          <w:rFonts w:hint="eastAsia" w:ascii="宋体" w:hAnsi="Courier New" w:eastAsia="宋体" w:cs="Times New Roman"/>
          <w:b w:val="0"/>
          <w:bCs/>
          <w:strike w:val="0"/>
          <w:dstrike w:val="0"/>
          <w:highlight w:val="none"/>
        </w:rPr>
        <w:t>年为准），且经营范围满足招标人需求；并在人员、设备、资金等方面具有承担本项目的能力；</w:t>
      </w:r>
    </w:p>
    <w:p w14:paraId="5F18E803">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14:paraId="40FE20D1">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投标人在“信用中国”中未列入联合惩戒失信人名单，且工商行政管理局的《国家企业信用信息公示系统》中查询不存在不良记录；</w:t>
      </w:r>
    </w:p>
    <w:p w14:paraId="1B518D79">
      <w:pPr>
        <w:pStyle w:val="73"/>
        <w:numPr>
          <w:ilvl w:val="0"/>
          <w:numId w:val="13"/>
        </w:numPr>
        <w:ind w:left="0" w:firstLine="0"/>
        <w:rPr>
          <w:b w:val="0"/>
          <w:bCs/>
        </w:rPr>
      </w:pPr>
      <w:r>
        <w:rPr>
          <w:rFonts w:hint="eastAsia" w:ascii="宋体" w:hAnsi="Courier New" w:eastAsia="宋体" w:cs="Times New Roman"/>
          <w:b w:val="0"/>
          <w:bCs/>
          <w:strike w:val="0"/>
          <w:dstrike w:val="0"/>
          <w:highlight w:val="none"/>
        </w:rPr>
        <w:t>无招标违规、谎报年度报告信息、提供虚假资质资料等行为或其他行政处罚记录；</w:t>
      </w:r>
    </w:p>
    <w:p w14:paraId="79446A63">
      <w:pPr>
        <w:pStyle w:val="73"/>
        <w:numPr>
          <w:ilvl w:val="0"/>
          <w:numId w:val="13"/>
        </w:numPr>
        <w:ind w:left="0" w:firstLine="0"/>
        <w:rPr>
          <w:rFonts w:hint="eastAsia" w:ascii="宋体" w:hAnsi="Courier New" w:eastAsia="宋体" w:cs="Times New Roman"/>
          <w:b w:val="0"/>
          <w:bCs/>
          <w:strike w:val="0"/>
          <w:dstrike w:val="0"/>
          <w:highlight w:val="none"/>
        </w:rPr>
      </w:pPr>
      <w:r>
        <w:rPr>
          <w:rFonts w:hint="eastAsia"/>
          <w:b w:val="0"/>
          <w:bCs/>
        </w:rPr>
        <w:t>近三年内在经营活动中无与本项目有关的违法及重大违规情况</w:t>
      </w:r>
      <w:r>
        <w:rPr>
          <w:rFonts w:hint="eastAsia"/>
          <w:b w:val="0"/>
          <w:bCs/>
          <w:lang w:eastAsia="zh-CN"/>
        </w:rPr>
        <w:t>；</w:t>
      </w:r>
    </w:p>
    <w:p w14:paraId="2375B136">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投标人没有被列入招标人处《黑名单》（《黑名单》指投标人与招标人在以往或正在进行的合作中，存在招标人认为的违反合同约定或违反法律法规等的失信行为）的；</w:t>
      </w:r>
    </w:p>
    <w:p w14:paraId="781D2143">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公司经营范围满足招标项目需求；</w:t>
      </w:r>
    </w:p>
    <w:p w14:paraId="709B2BB4">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投标人须具有履行招标文件所有设备、专业技术等要求的能力；</w:t>
      </w:r>
    </w:p>
    <w:p w14:paraId="294E0537">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投标人须有依法缴纳税收和社会保障资金的良好记录；</w:t>
      </w:r>
    </w:p>
    <w:p w14:paraId="36AE5FB4">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具有本次招标货物的供货、安装、售后服务等的相应资质；</w:t>
      </w:r>
    </w:p>
    <w:p w14:paraId="2EADCA88">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投标人须负责提供合理的便于运输的包装物，并承担相关费用</w:t>
      </w:r>
      <w:r>
        <w:rPr>
          <w:rFonts w:hint="eastAsia"/>
          <w:b w:val="0"/>
          <w:bCs/>
          <w:strike w:val="0"/>
          <w:dstrike w:val="0"/>
          <w:highlight w:val="none"/>
          <w:lang w:eastAsia="zh-CN"/>
        </w:rPr>
        <w:t>；</w:t>
      </w:r>
    </w:p>
    <w:p w14:paraId="22C89B47">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投标人须认可招标人的工作指令，包括节、假日能正常开展工作的要求。</w:t>
      </w:r>
    </w:p>
    <w:p w14:paraId="7E8F40A8">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ascii="宋体" w:hAnsi="Courier New" w:eastAsia="宋体" w:cs="Times New Roman"/>
          <w:b w:val="0"/>
          <w:bCs/>
          <w:strike w:val="0"/>
          <w:dstrike w:val="0"/>
          <w:highlight w:val="none"/>
          <w:lang w:val="en-US" w:eastAsia="zh-CN"/>
        </w:rPr>
        <w:t>拟投标人的直接或间接股东、法定代表人、董事、监事、高管非重汽员工及其亲属；</w:t>
      </w:r>
    </w:p>
    <w:p w14:paraId="4A0EC9C4">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投标人必须是最终投标、签订合同的单位，不得以任何理由将已中标项目以任何形式转包或者分包给其他单位</w:t>
      </w:r>
      <w:r>
        <w:rPr>
          <w:rFonts w:hint="eastAsia"/>
          <w:b w:val="0"/>
          <w:bCs/>
          <w:strike w:val="0"/>
          <w:dstrike w:val="0"/>
          <w:highlight w:val="none"/>
          <w:lang w:eastAsia="zh-CN"/>
        </w:rPr>
        <w:t>；</w:t>
      </w:r>
    </w:p>
    <w:p w14:paraId="639C3327">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bCs w:val="0"/>
          <w:strike w:val="0"/>
          <w:dstrike w:val="0"/>
          <w:color w:val="FF0000"/>
          <w:highlight w:val="none"/>
        </w:rPr>
      </w:pPr>
      <w:r>
        <w:rPr>
          <w:rFonts w:hint="eastAsia"/>
          <w:b w:val="0"/>
          <w:bCs/>
          <w:strike w:val="0"/>
          <w:dstrike w:val="0"/>
          <w:highlight w:val="none"/>
        </w:rPr>
        <w:t>本次招标项目</w:t>
      </w:r>
      <w:r>
        <w:rPr>
          <w:rFonts w:hint="eastAsia"/>
          <w:b w:val="0"/>
          <w:bCs/>
          <w:strike w:val="0"/>
          <w:dstrike w:val="0"/>
          <w:highlight w:val="yellow"/>
          <w:u w:val="none"/>
        </w:rPr>
        <w:t>不接受</w:t>
      </w:r>
      <w:r>
        <w:rPr>
          <w:rFonts w:hint="eastAsia"/>
          <w:b w:val="0"/>
          <w:bCs/>
          <w:strike w:val="0"/>
          <w:dstrike w:val="0"/>
          <w:highlight w:val="none"/>
        </w:rPr>
        <w:t>联合体投标</w:t>
      </w:r>
      <w:r>
        <w:rPr>
          <w:rFonts w:hint="eastAsia"/>
          <w:b w:val="0"/>
          <w:bCs/>
          <w:strike w:val="0"/>
          <w:dstrike w:val="0"/>
          <w:highlight w:val="none"/>
          <w:lang w:eastAsia="zh-CN"/>
        </w:rPr>
        <w:t>；</w:t>
      </w:r>
    </w:p>
    <w:p w14:paraId="7AA86A63">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法律、行政法规规定的其他条件</w:t>
      </w:r>
      <w:r>
        <w:rPr>
          <w:rFonts w:hint="eastAsia"/>
          <w:b w:val="0"/>
          <w:bCs/>
          <w:strike w:val="0"/>
          <w:dstrike w:val="0"/>
          <w:highlight w:val="none"/>
          <w:lang w:eastAsia="zh-CN"/>
        </w:rPr>
        <w:t>；</w:t>
      </w:r>
    </w:p>
    <w:p w14:paraId="2A5DF44C">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lang w:val="en-US" w:eastAsia="zh-CN"/>
        </w:rPr>
        <w:t>投标人</w:t>
      </w:r>
      <w:r>
        <w:rPr>
          <w:rFonts w:hint="eastAsia"/>
          <w:b w:val="0"/>
          <w:bCs/>
          <w:strike w:val="0"/>
          <w:dstrike w:val="0"/>
          <w:highlight w:val="none"/>
        </w:rPr>
        <w:t>是招标货物的制造商或制造商授权的经销商；一个制造商对同一品牌同一型号的货物,仅能委托一个代理商参加投标</w:t>
      </w:r>
      <w:r>
        <w:rPr>
          <w:rFonts w:hint="eastAsia"/>
          <w:b w:val="0"/>
          <w:bCs/>
          <w:strike w:val="0"/>
          <w:dstrike w:val="0"/>
          <w:highlight w:val="none"/>
          <w:lang w:eastAsia="zh-CN"/>
        </w:rPr>
        <w:t>。</w:t>
      </w:r>
      <w:r>
        <w:rPr>
          <w:rFonts w:hint="eastAsia"/>
          <w:b w:val="0"/>
          <w:bCs/>
          <w:highlight w:val="none"/>
        </w:rPr>
        <w:t>如为代理商投标，需获得生产厂家正式授权，提供授权书原件，保证提供原厂售后服务并提供原厂售后服务承诺书原件</w:t>
      </w:r>
      <w:r>
        <w:rPr>
          <w:rFonts w:hint="eastAsia"/>
          <w:b w:val="0"/>
          <w:bCs/>
          <w:highlight w:val="none"/>
          <w:lang w:eastAsia="zh-CN"/>
        </w:rPr>
        <w:t>。</w:t>
      </w:r>
    </w:p>
    <w:p w14:paraId="4923103D">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63619ABD">
      <w:pPr>
        <w:pStyle w:val="76"/>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cyan"/>
          <w:lang w:val="en-US" w:eastAsia="zh-CN"/>
        </w:rPr>
        <w:t>2</w:t>
      </w:r>
      <w:r>
        <w:rPr>
          <w:rFonts w:hint="eastAsia" w:cs="Times New Roman"/>
          <w:highlight w:val="cyan"/>
          <w:lang w:val="en-US" w:eastAsia="zh-CN"/>
        </w:rPr>
        <w:t>026</w:t>
      </w:r>
      <w:r>
        <w:rPr>
          <w:rFonts w:hint="eastAsia" w:ascii="宋体" w:hAnsi="Courier New" w:eastAsia="宋体" w:cs="Times New Roman"/>
          <w:highlight w:val="cyan"/>
          <w:lang w:val="en-US" w:eastAsia="zh-CN"/>
        </w:rPr>
        <w:t>年</w:t>
      </w:r>
      <w:r>
        <w:rPr>
          <w:rFonts w:hint="eastAsia" w:cs="Times New Roman"/>
          <w:highlight w:val="cyan"/>
          <w:lang w:val="en-US" w:eastAsia="zh-CN"/>
        </w:rPr>
        <w:t>07</w:t>
      </w:r>
      <w:r>
        <w:rPr>
          <w:rFonts w:hint="eastAsia" w:ascii="宋体" w:hAnsi="Courier New" w:eastAsia="宋体" w:cs="Times New Roman"/>
          <w:highlight w:val="cyan"/>
          <w:lang w:val="en-US" w:eastAsia="zh-CN"/>
        </w:rPr>
        <w:t>月</w:t>
      </w:r>
      <w:r>
        <w:rPr>
          <w:rFonts w:hint="eastAsia" w:cs="Times New Roman"/>
          <w:highlight w:val="cyan"/>
          <w:u w:val="none"/>
          <w:lang w:val="en-US" w:eastAsia="zh-CN"/>
        </w:rPr>
        <w:t>27</w:t>
      </w:r>
      <w:r>
        <w:rPr>
          <w:rFonts w:hint="eastAsia" w:ascii="宋体" w:hAnsi="Courier New" w:eastAsia="宋体" w:cs="Times New Roman"/>
          <w:highlight w:val="cyan"/>
          <w:lang w:val="en-US" w:eastAsia="zh-CN"/>
        </w:rPr>
        <w:t>日</w:t>
      </w:r>
      <w:r>
        <w:rPr>
          <w:rFonts w:hint="eastAsia" w:cs="Times New Roman"/>
          <w:highlight w:val="cyan"/>
          <w:lang w:val="en-US" w:eastAsia="zh-CN"/>
        </w:rPr>
        <w:t>（二次）</w:t>
      </w:r>
    </w:p>
    <w:p w14:paraId="1C49BA50">
      <w:pPr>
        <w:pStyle w:val="76"/>
        <w:numPr>
          <w:ilvl w:val="0"/>
          <w:numId w:val="14"/>
        </w:numPr>
        <w:ind w:left="425" w:leftChars="0" w:hanging="425" w:firstLineChars="0"/>
        <w:jc w:val="both"/>
        <w:rPr>
          <w:rFonts w:hint="default" w:ascii="宋体" w:hAnsi="Courier New" w:eastAsia="宋体" w:cs="Times New Roman"/>
          <w:highlight w:val="none"/>
          <w:lang w:val="en-US" w:eastAsia="zh-CN"/>
        </w:rPr>
      </w:pPr>
      <w:r>
        <w:rPr>
          <w:rFonts w:hint="eastAsia" w:ascii="宋体" w:hAnsi="Courier New" w:eastAsia="宋体" w:cs="Times New Roman"/>
          <w:highlight w:val="none"/>
          <w:lang w:val="en-US" w:eastAsia="zh-CN"/>
        </w:rPr>
        <w:t>招标文件领取方式</w:t>
      </w:r>
      <w:r>
        <w:rPr>
          <w:rFonts w:hint="eastAsia" w:cs="Times New Roman"/>
          <w:highlight w:val="none"/>
          <w:lang w:val="en-US" w:eastAsia="zh-CN"/>
        </w:rPr>
        <w:t>：</w:t>
      </w:r>
      <w:r>
        <w:rPr>
          <w:rFonts w:hint="eastAsia" w:ascii="宋体" w:hAnsi="Courier New" w:eastAsia="宋体" w:cs="Times New Roman"/>
          <w:highlight w:val="none"/>
          <w:lang w:val="en-US" w:eastAsia="zh-CN"/>
        </w:rPr>
        <w:t>投标人应标报名成功后，在中国重汽e采通平台上获取招标文件。</w:t>
      </w:r>
    </w:p>
    <w:p w14:paraId="65187774">
      <w:pPr>
        <w:pStyle w:val="76"/>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答疑时间：</w:t>
      </w:r>
      <w:r>
        <w:rPr>
          <w:rFonts w:hint="eastAsia"/>
          <w:highlight w:val="cyan"/>
          <w:u w:val="single"/>
        </w:rPr>
        <w:t>202</w:t>
      </w:r>
      <w:r>
        <w:rPr>
          <w:highlight w:val="cyan"/>
          <w:u w:val="single"/>
        </w:rPr>
        <w:t>6</w:t>
      </w:r>
      <w:r>
        <w:rPr>
          <w:rFonts w:hint="eastAsia"/>
          <w:highlight w:val="cyan"/>
          <w:u w:val="single"/>
        </w:rPr>
        <w:t>年</w:t>
      </w:r>
      <w:r>
        <w:rPr>
          <w:rFonts w:hint="eastAsia"/>
          <w:highlight w:val="cyan"/>
          <w:u w:val="single"/>
          <w:lang w:val="en-US" w:eastAsia="zh-CN"/>
        </w:rPr>
        <w:t>8</w:t>
      </w:r>
      <w:r>
        <w:rPr>
          <w:rFonts w:hint="eastAsia"/>
          <w:highlight w:val="cyan"/>
          <w:u w:val="single"/>
        </w:rPr>
        <w:t>月</w:t>
      </w:r>
      <w:r>
        <w:rPr>
          <w:rFonts w:hint="eastAsia"/>
          <w:highlight w:val="cyan"/>
          <w:u w:val="single"/>
          <w:lang w:val="en-US" w:eastAsia="zh-CN"/>
        </w:rPr>
        <w:t>7</w:t>
      </w:r>
      <w:r>
        <w:rPr>
          <w:rFonts w:hint="eastAsia"/>
          <w:highlight w:val="cyan"/>
          <w:u w:val="single"/>
        </w:rPr>
        <w:t>日12:00前</w:t>
      </w:r>
    </w:p>
    <w:p w14:paraId="2030DE46">
      <w:pPr>
        <w:pStyle w:val="76"/>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4BF807FB">
      <w:pPr>
        <w:pStyle w:val="76"/>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highlight w:val="cyan"/>
          <w:u w:val="single"/>
        </w:rPr>
        <w:t>202</w:t>
      </w:r>
      <w:r>
        <w:rPr>
          <w:highlight w:val="cyan"/>
          <w:u w:val="single"/>
        </w:rPr>
        <w:t>6</w:t>
      </w:r>
      <w:r>
        <w:rPr>
          <w:rFonts w:hint="eastAsia"/>
          <w:highlight w:val="cyan"/>
          <w:u w:val="single"/>
        </w:rPr>
        <w:t>年</w:t>
      </w:r>
      <w:r>
        <w:rPr>
          <w:rFonts w:hint="eastAsia"/>
          <w:highlight w:val="cyan"/>
          <w:u w:val="single"/>
          <w:lang w:val="en-US" w:eastAsia="zh-CN"/>
        </w:rPr>
        <w:t>8</w:t>
      </w:r>
      <w:r>
        <w:rPr>
          <w:rFonts w:hint="eastAsia"/>
          <w:highlight w:val="cyan"/>
          <w:u w:val="single"/>
        </w:rPr>
        <w:t>月</w:t>
      </w:r>
      <w:r>
        <w:rPr>
          <w:rFonts w:hint="eastAsia"/>
          <w:highlight w:val="cyan"/>
          <w:u w:val="single"/>
          <w:lang w:val="en-US" w:eastAsia="zh-CN"/>
        </w:rPr>
        <w:t>7</w:t>
      </w:r>
      <w:r>
        <w:rPr>
          <w:rFonts w:hint="eastAsia"/>
          <w:highlight w:val="cyan"/>
          <w:u w:val="single"/>
        </w:rPr>
        <w:t>日17:00前</w:t>
      </w:r>
    </w:p>
    <w:p w14:paraId="699DA9BC">
      <w:pPr>
        <w:pStyle w:val="76"/>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704613A3">
      <w:pPr>
        <w:pStyle w:val="76"/>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yellow"/>
          <w:lang w:val="en-US" w:eastAsia="zh-CN"/>
        </w:rPr>
      </w:pPr>
      <w:r>
        <w:rPr>
          <w:rFonts w:hint="eastAsia" w:ascii="宋体" w:hAnsi="Courier New" w:eastAsia="宋体" w:cs="Times New Roman"/>
          <w:highlight w:val="none"/>
          <w:lang w:val="en-US" w:eastAsia="zh-CN"/>
        </w:rPr>
        <w:t>报名方式</w:t>
      </w:r>
      <w:r>
        <w:rPr>
          <w:rFonts w:hint="eastAsia" w:cs="Times New Roman"/>
          <w:highlight w:val="none"/>
          <w:lang w:val="en-US" w:eastAsia="zh-CN"/>
        </w:rPr>
        <w:t>：</w:t>
      </w:r>
      <w:r>
        <w:rPr>
          <w:rFonts w:hint="eastAsia"/>
        </w:rPr>
        <w:t>拟投标人根据招标人在中国重汽官网等公开媒体上发布的招标信息，在“中国重汽e采通”平台报名。按照中国重汽e采通“SRM非生产供应商注册手册”（附件）进行注册，注册完毕后按照“SRM系统供应商用户手册（附件）”，登录重汽e采通平台后进入“供应商应标”，选择对应的项目，点击“应标”后按照招标文件中“投标说明-投标文件的组成-资质文件”的要求准备资料，资质审查通过即为报名成功；公示期间请尽快报名，应标报名成功后，进入“供应商投标”环节。</w:t>
      </w:r>
    </w:p>
    <w:p w14:paraId="528FB0E4">
      <w:pPr>
        <w:pStyle w:val="76"/>
        <w:numPr>
          <w:ilvl w:val="0"/>
          <w:numId w:val="14"/>
        </w:numPr>
        <w:ind w:left="425" w:leftChars="0" w:hanging="425" w:firstLineChars="0"/>
        <w:jc w:val="both"/>
        <w:rPr>
          <w:rFonts w:hint="eastAsia" w:ascii="宋体" w:hAnsi="Courier New" w:eastAsia="宋体" w:cs="Times New Roman"/>
          <w:highlight w:val="yellow"/>
          <w:lang w:val="en-US" w:eastAsia="zh-CN"/>
        </w:rPr>
      </w:pPr>
      <w:r>
        <w:rPr>
          <w:rFonts w:hint="eastAsia" w:ascii="宋体" w:hAnsi="Courier New" w:eastAsia="宋体" w:cs="Times New Roman"/>
          <w:highlight w:val="none"/>
          <w:lang w:val="en-US" w:eastAsia="zh-CN"/>
        </w:rPr>
        <w:t>应标截止时间</w:t>
      </w:r>
      <w:r>
        <w:rPr>
          <w:rFonts w:hint="eastAsia" w:cs="Times New Roman"/>
          <w:highlight w:val="none"/>
          <w:lang w:val="en-US" w:eastAsia="zh-CN"/>
        </w:rPr>
        <w:t>：</w:t>
      </w:r>
      <w:r>
        <w:rPr>
          <w:rFonts w:hint="eastAsia"/>
          <w:highlight w:val="cyan"/>
          <w:u w:val="single"/>
        </w:rPr>
        <w:t>202</w:t>
      </w:r>
      <w:r>
        <w:rPr>
          <w:highlight w:val="cyan"/>
          <w:u w:val="single"/>
        </w:rPr>
        <w:t>6</w:t>
      </w:r>
      <w:r>
        <w:rPr>
          <w:rFonts w:hint="eastAsia"/>
          <w:highlight w:val="cyan"/>
          <w:u w:val="single"/>
        </w:rPr>
        <w:t>年</w:t>
      </w:r>
      <w:r>
        <w:rPr>
          <w:rFonts w:hint="eastAsia"/>
          <w:highlight w:val="cyan"/>
          <w:u w:val="single"/>
          <w:lang w:val="en-US" w:eastAsia="zh-CN"/>
        </w:rPr>
        <w:t>8</w:t>
      </w:r>
      <w:r>
        <w:rPr>
          <w:rFonts w:hint="eastAsia"/>
          <w:highlight w:val="cyan"/>
          <w:u w:val="single"/>
        </w:rPr>
        <w:t>月</w:t>
      </w:r>
      <w:r>
        <w:rPr>
          <w:rFonts w:hint="eastAsia"/>
          <w:highlight w:val="cyan"/>
          <w:u w:val="single"/>
          <w:lang w:val="en-US" w:eastAsia="zh-CN"/>
        </w:rPr>
        <w:t>3</w:t>
      </w:r>
      <w:r>
        <w:rPr>
          <w:rFonts w:hint="eastAsia"/>
          <w:highlight w:val="cyan"/>
          <w:u w:val="single"/>
        </w:rPr>
        <w:t>日17:00</w:t>
      </w:r>
    </w:p>
    <w:p w14:paraId="2208E75A">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20B386C8">
      <w:pPr>
        <w:pStyle w:val="73"/>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12775D35">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投标人编写的投标文件由《投标文件（资质标）》、《投标文件（技术标）》(若有）、《投标文件（商务标）》（开标一览表）文件组成，共计</w:t>
      </w:r>
      <w:r>
        <w:rPr>
          <w:rFonts w:hint="eastAsia" w:ascii="宋体" w:hAnsi="Courier New" w:eastAsia="宋体" w:cs="Times New Roman"/>
          <w:b w:val="0"/>
          <w:bCs/>
          <w:highlight w:val="yellow"/>
          <w:u w:val="single"/>
          <w:lang w:val="en-US" w:eastAsia="zh-CN"/>
        </w:rPr>
        <w:t xml:space="preserve"> </w:t>
      </w:r>
      <w:r>
        <w:rPr>
          <w:rFonts w:hint="eastAsia" w:cs="Times New Roman"/>
          <w:b w:val="0"/>
          <w:bCs/>
          <w:highlight w:val="yellow"/>
          <w:u w:val="single"/>
          <w:lang w:val="en-US" w:eastAsia="zh-CN"/>
        </w:rPr>
        <w:t>3</w:t>
      </w:r>
      <w:r>
        <w:rPr>
          <w:rFonts w:hint="eastAsia" w:ascii="宋体" w:hAnsi="Courier New" w:eastAsia="宋体" w:cs="Times New Roman"/>
          <w:b w:val="0"/>
          <w:bCs/>
          <w:highlight w:val="yellow"/>
          <w:u w:val="single"/>
          <w:lang w:val="en-US" w:eastAsia="zh-CN"/>
        </w:rPr>
        <w:t xml:space="preserve"> </w:t>
      </w:r>
      <w:r>
        <w:rPr>
          <w:rFonts w:hint="eastAsia" w:ascii="宋体" w:hAnsi="Courier New" w:eastAsia="宋体" w:cs="Times New Roman"/>
          <w:b w:val="0"/>
          <w:bCs/>
          <w:highlight w:val="none"/>
          <w:lang w:val="en-US" w:eastAsia="zh-CN"/>
        </w:rPr>
        <w:t>个文件。</w:t>
      </w:r>
    </w:p>
    <w:p w14:paraId="0086BFE1">
      <w:pPr>
        <w:pStyle w:val="74"/>
        <w:numPr>
          <w:ilvl w:val="0"/>
          <w:numId w:val="16"/>
        </w:numPr>
        <w:ind w:left="425" w:leftChars="0" w:hanging="425" w:firstLineChars="0"/>
        <w:rPr>
          <w:b w:val="0"/>
          <w:bCs/>
          <w:highlight w:val="none"/>
        </w:rPr>
      </w:pPr>
      <w:r>
        <w:rPr>
          <w:rFonts w:hint="eastAsia"/>
          <w:b w:val="0"/>
          <w:bCs/>
          <w:highlight w:val="none"/>
        </w:rPr>
        <w:t>资质文件：</w:t>
      </w:r>
    </w:p>
    <w:p w14:paraId="099D5545">
      <w:pPr>
        <w:pStyle w:val="75"/>
        <w:numPr>
          <w:ilvl w:val="0"/>
          <w:numId w:val="17"/>
        </w:numPr>
        <w:ind w:left="425" w:leftChars="0" w:hanging="425" w:firstLineChars="0"/>
        <w:rPr>
          <w:b w:val="0"/>
          <w:bCs/>
          <w:highlight w:val="none"/>
        </w:rPr>
      </w:pPr>
      <w:r>
        <w:rPr>
          <w:rFonts w:hint="eastAsia"/>
          <w:b w:val="0"/>
          <w:bCs/>
          <w:highlight w:val="none"/>
        </w:rPr>
        <w:t>法定代表人身份证明；</w:t>
      </w:r>
    </w:p>
    <w:p w14:paraId="1271AE86">
      <w:pPr>
        <w:pStyle w:val="75"/>
        <w:numPr>
          <w:ilvl w:val="0"/>
          <w:numId w:val="17"/>
        </w:numPr>
        <w:ind w:left="425" w:leftChars="0" w:hanging="425" w:firstLineChars="0"/>
        <w:rPr>
          <w:b w:val="0"/>
          <w:bCs/>
          <w:highlight w:val="none"/>
        </w:rPr>
      </w:pPr>
      <w:r>
        <w:rPr>
          <w:rFonts w:hint="eastAsia"/>
          <w:b w:val="0"/>
          <w:bCs/>
          <w:highlight w:val="none"/>
        </w:rPr>
        <w:t>法定代表人授权委托书（授权人需带身份证原件）；</w:t>
      </w:r>
    </w:p>
    <w:p w14:paraId="74C789EF">
      <w:pPr>
        <w:pStyle w:val="75"/>
        <w:numPr>
          <w:ilvl w:val="0"/>
          <w:numId w:val="17"/>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E325F26">
      <w:pPr>
        <w:pStyle w:val="75"/>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投标人应具有相应生产证明，若</w:t>
      </w:r>
      <w:r>
        <w:rPr>
          <w:rFonts w:hint="eastAsia"/>
          <w:b w:val="0"/>
          <w:bCs/>
          <w:highlight w:val="none"/>
          <w:lang w:val="en-US" w:eastAsia="zh-CN"/>
        </w:rPr>
        <w:t>非原厂商</w:t>
      </w:r>
      <w:r>
        <w:rPr>
          <w:rFonts w:hint="eastAsia"/>
          <w:b w:val="0"/>
          <w:bCs/>
          <w:highlight w:val="none"/>
        </w:rPr>
        <w:t>需提供</w:t>
      </w:r>
      <w:r>
        <w:rPr>
          <w:rFonts w:hint="eastAsia"/>
          <w:b w:val="0"/>
          <w:bCs/>
          <w:highlight w:val="none"/>
          <w:lang w:val="en-US" w:eastAsia="zh-CN"/>
        </w:rPr>
        <w:t>原厂商</w:t>
      </w:r>
      <w:r>
        <w:rPr>
          <w:rFonts w:hint="eastAsia"/>
          <w:b w:val="0"/>
          <w:bCs/>
          <w:highlight w:val="none"/>
        </w:rPr>
        <w:t>授权书（原件或加盖投标单位公章的彩色打印件）；</w:t>
      </w:r>
    </w:p>
    <w:p w14:paraId="3D1D5418">
      <w:pPr>
        <w:pStyle w:val="75"/>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564AE35E">
      <w:pPr>
        <w:pStyle w:val="75"/>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010F620E">
      <w:pPr>
        <w:pStyle w:val="75"/>
        <w:numPr>
          <w:ilvl w:val="0"/>
          <w:numId w:val="17"/>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505F37C5">
      <w:pPr>
        <w:pStyle w:val="75"/>
        <w:numPr>
          <w:ilvl w:val="0"/>
          <w:numId w:val="17"/>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0E103160">
      <w:pPr>
        <w:pStyle w:val="75"/>
        <w:numPr>
          <w:ilvl w:val="0"/>
          <w:numId w:val="17"/>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3F1235C">
      <w:pPr>
        <w:pStyle w:val="75"/>
        <w:numPr>
          <w:ilvl w:val="0"/>
          <w:numId w:val="17"/>
        </w:numPr>
        <w:ind w:left="425" w:leftChars="0" w:hanging="425" w:firstLineChars="0"/>
        <w:rPr>
          <w:b w:val="0"/>
          <w:bCs/>
          <w:highlight w:val="none"/>
        </w:rPr>
      </w:pPr>
      <w:r>
        <w:rPr>
          <w:rFonts w:hint="eastAsia"/>
          <w:b w:val="0"/>
          <w:bCs/>
          <w:highlight w:val="none"/>
        </w:rPr>
        <w:t>信用中国截图或国家企业信用信息公示系统截图；</w:t>
      </w:r>
    </w:p>
    <w:p w14:paraId="631CB6A2">
      <w:pPr>
        <w:pStyle w:val="75"/>
        <w:numPr>
          <w:ilvl w:val="0"/>
          <w:numId w:val="17"/>
        </w:numPr>
        <w:ind w:left="425" w:leftChars="0" w:hanging="425" w:firstLineChars="0"/>
        <w:rPr>
          <w:b w:val="0"/>
          <w:bCs/>
          <w:highlight w:val="none"/>
        </w:rPr>
      </w:pPr>
      <w:r>
        <w:rPr>
          <w:rFonts w:hint="eastAsia"/>
          <w:b w:val="0"/>
          <w:bCs/>
          <w:highlight w:val="none"/>
        </w:rPr>
        <w:t>投标保证金缴纳凭证，同时正文描述付款账号、户名、开户行名称、开户行行号、保证金金额。</w:t>
      </w:r>
    </w:p>
    <w:p w14:paraId="5CA91D92">
      <w:pPr>
        <w:pStyle w:val="75"/>
        <w:numPr>
          <w:ilvl w:val="0"/>
          <w:numId w:val="17"/>
        </w:numPr>
        <w:ind w:left="425" w:leftChars="0" w:hanging="425" w:firstLineChars="0"/>
        <w:rPr>
          <w:b w:val="0"/>
          <w:bCs/>
          <w:highlight w:val="none"/>
        </w:rPr>
      </w:pPr>
      <w:r>
        <w:rPr>
          <w:rFonts w:hint="eastAsia"/>
          <w:b w:val="0"/>
          <w:bCs/>
          <w:highlight w:val="none"/>
        </w:rPr>
        <w:t>招标文件中要求的其它资格证明文件。</w:t>
      </w:r>
    </w:p>
    <w:p w14:paraId="1934DF18">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54285B5E">
      <w:pPr>
        <w:pStyle w:val="74"/>
        <w:numPr>
          <w:ilvl w:val="0"/>
          <w:numId w:val="16"/>
        </w:numPr>
        <w:ind w:left="425" w:leftChars="0" w:hanging="425" w:firstLineChars="0"/>
        <w:rPr>
          <w:rFonts w:hint="eastAsia" w:cs="Times New Roman"/>
          <w:b w:val="0"/>
          <w:bCs/>
          <w:highlight w:val="yellow"/>
        </w:rPr>
      </w:pPr>
      <w:r>
        <w:rPr>
          <w:rFonts w:hint="eastAsia" w:cs="Times New Roman"/>
          <w:b w:val="0"/>
          <w:bCs/>
          <w:highlight w:val="yellow"/>
        </w:rPr>
        <w:t>技术标：</w:t>
      </w:r>
    </w:p>
    <w:p w14:paraId="7F33C134">
      <w:pPr>
        <w:pStyle w:val="75"/>
        <w:numPr>
          <w:ilvl w:val="0"/>
          <w:numId w:val="19"/>
        </w:numPr>
        <w:ind w:left="425" w:leftChars="0" w:hanging="425" w:firstLineChars="0"/>
        <w:rPr>
          <w:b w:val="0"/>
          <w:bCs/>
          <w:highlight w:val="yellow"/>
        </w:rPr>
      </w:pPr>
      <w:r>
        <w:rPr>
          <w:rFonts w:hint="eastAsia"/>
          <w:b w:val="0"/>
          <w:bCs/>
          <w:highlight w:val="yellow"/>
        </w:rPr>
        <w:t>技术配置对比表。</w:t>
      </w:r>
    </w:p>
    <w:p w14:paraId="47D4182E">
      <w:pPr>
        <w:pStyle w:val="75"/>
        <w:numPr>
          <w:ilvl w:val="0"/>
          <w:numId w:val="19"/>
        </w:numPr>
        <w:ind w:left="425" w:leftChars="0" w:hanging="425" w:firstLineChars="0"/>
        <w:rPr>
          <w:b w:val="0"/>
          <w:bCs/>
          <w:highlight w:val="yellow"/>
        </w:rPr>
      </w:pPr>
      <w:r>
        <w:rPr>
          <w:rFonts w:hint="eastAsia"/>
          <w:b w:val="0"/>
          <w:bCs/>
          <w:highlight w:val="yellow"/>
        </w:rPr>
        <w:t>投标设备配置明细表；</w:t>
      </w:r>
    </w:p>
    <w:p w14:paraId="04D0EA83">
      <w:pPr>
        <w:pStyle w:val="75"/>
        <w:numPr>
          <w:ilvl w:val="0"/>
          <w:numId w:val="19"/>
        </w:numPr>
        <w:ind w:left="425" w:leftChars="0" w:hanging="425" w:firstLineChars="0"/>
        <w:rPr>
          <w:b w:val="0"/>
          <w:bCs/>
          <w:highlight w:val="yellow"/>
        </w:rPr>
      </w:pPr>
      <w:r>
        <w:rPr>
          <w:rFonts w:hint="eastAsia"/>
          <w:b w:val="0"/>
          <w:bCs/>
          <w:highlight w:val="yellow"/>
        </w:rPr>
        <w:t>技术规格偏离表；</w:t>
      </w:r>
    </w:p>
    <w:p w14:paraId="28B415CF">
      <w:pPr>
        <w:pStyle w:val="75"/>
        <w:numPr>
          <w:ilvl w:val="0"/>
          <w:numId w:val="19"/>
        </w:numPr>
        <w:ind w:left="425" w:leftChars="0" w:hanging="425" w:firstLineChars="0"/>
        <w:rPr>
          <w:b w:val="0"/>
          <w:bCs/>
          <w:highlight w:val="yellow"/>
        </w:rPr>
      </w:pPr>
      <w:r>
        <w:rPr>
          <w:rFonts w:hint="eastAsia"/>
          <w:b w:val="0"/>
          <w:bCs/>
          <w:highlight w:val="yellow"/>
        </w:rPr>
        <w:t>技术性能、参数的描述；</w:t>
      </w:r>
      <w:r>
        <w:rPr>
          <w:b w:val="0"/>
          <w:bCs/>
          <w:highlight w:val="yellow"/>
        </w:rPr>
        <w:t xml:space="preserve"> </w:t>
      </w:r>
    </w:p>
    <w:p w14:paraId="133A5DDA">
      <w:pPr>
        <w:pStyle w:val="75"/>
        <w:numPr>
          <w:ilvl w:val="0"/>
          <w:numId w:val="19"/>
        </w:numPr>
        <w:ind w:left="425" w:leftChars="0" w:hanging="425" w:firstLineChars="0"/>
        <w:rPr>
          <w:b w:val="0"/>
          <w:bCs/>
          <w:highlight w:val="yellow"/>
        </w:rPr>
      </w:pPr>
      <w:r>
        <w:rPr>
          <w:rFonts w:hint="eastAsia"/>
          <w:b w:val="0"/>
          <w:bCs/>
          <w:highlight w:val="yellow"/>
        </w:rPr>
        <w:t>备品备件工具材料明细表；</w:t>
      </w:r>
      <w:r>
        <w:rPr>
          <w:b w:val="0"/>
          <w:bCs/>
          <w:highlight w:val="yellow"/>
        </w:rPr>
        <w:t xml:space="preserve"> </w:t>
      </w:r>
    </w:p>
    <w:p w14:paraId="1CD7E7CA">
      <w:pPr>
        <w:pStyle w:val="74"/>
        <w:numPr>
          <w:ilvl w:val="0"/>
          <w:numId w:val="16"/>
        </w:numPr>
        <w:ind w:left="425" w:leftChars="0" w:hanging="425" w:firstLineChars="0"/>
        <w:rPr>
          <w:rFonts w:hint="eastAsia" w:cs="Times New Roman"/>
          <w:b w:val="0"/>
          <w:bCs/>
          <w:highlight w:val="none"/>
        </w:rPr>
      </w:pPr>
      <w:r>
        <w:rPr>
          <w:rFonts w:hint="eastAsia" w:cs="Times New Roman"/>
          <w:b w:val="0"/>
          <w:bCs/>
          <w:highlight w:val="none"/>
        </w:rPr>
        <w:t>商务标：</w:t>
      </w:r>
    </w:p>
    <w:p w14:paraId="6501D070">
      <w:pPr>
        <w:pStyle w:val="75"/>
        <w:keepNext w:val="0"/>
        <w:keepLines w:val="0"/>
        <w:pageBreakBefore w:val="0"/>
        <w:widowControl w:val="0"/>
        <w:numPr>
          <w:ilvl w:val="0"/>
          <w:numId w:val="20"/>
        </w:numPr>
        <w:kinsoku/>
        <w:wordWrap/>
        <w:overflowPunct/>
        <w:topLinePunct w:val="0"/>
        <w:autoSpaceDE/>
        <w:autoSpaceDN/>
        <w:bidi w:val="0"/>
        <w:adjustRightInd/>
        <w:snapToGrid/>
        <w:ind w:left="425" w:leftChars="0" w:hanging="425" w:firstLineChars="0"/>
        <w:textAlignment w:val="auto"/>
        <w:rPr>
          <w:b w:val="0"/>
          <w:bCs/>
          <w:highlight w:val="yellow"/>
        </w:rPr>
      </w:pPr>
      <w:r>
        <w:rPr>
          <w:rFonts w:hint="eastAsia"/>
          <w:b w:val="0"/>
          <w:bCs/>
          <w:highlight w:val="yellow"/>
          <w:lang w:val="en-US" w:eastAsia="zh-CN"/>
        </w:rPr>
        <w:t>开标一览表</w:t>
      </w:r>
    </w:p>
    <w:p w14:paraId="00A3F4F5">
      <w:pPr>
        <w:pStyle w:val="75"/>
        <w:numPr>
          <w:ilvl w:val="0"/>
          <w:numId w:val="20"/>
        </w:numPr>
        <w:ind w:left="425" w:leftChars="0" w:hanging="425" w:firstLineChars="0"/>
        <w:rPr>
          <w:b w:val="0"/>
          <w:bCs/>
          <w:highlight w:val="yellow"/>
        </w:rPr>
      </w:pPr>
      <w:r>
        <w:rPr>
          <w:rFonts w:hint="eastAsia"/>
          <w:b w:val="0"/>
          <w:bCs/>
          <w:highlight w:val="yellow"/>
        </w:rPr>
        <w:t>投标函（格式见附件）;</w:t>
      </w:r>
    </w:p>
    <w:p w14:paraId="2F363843">
      <w:pPr>
        <w:pStyle w:val="75"/>
        <w:numPr>
          <w:ilvl w:val="0"/>
          <w:numId w:val="20"/>
        </w:numPr>
        <w:ind w:left="425" w:leftChars="0" w:hanging="425" w:firstLineChars="0"/>
        <w:rPr>
          <w:b w:val="0"/>
          <w:bCs/>
          <w:highlight w:val="yellow"/>
        </w:rPr>
      </w:pPr>
      <w:r>
        <w:rPr>
          <w:rFonts w:hint="eastAsia"/>
          <w:b w:val="0"/>
          <w:bCs/>
          <w:highlight w:val="yellow"/>
        </w:rPr>
        <w:t>商务条款偏离表；</w:t>
      </w:r>
    </w:p>
    <w:p w14:paraId="5BABDD4B">
      <w:pPr>
        <w:pStyle w:val="75"/>
        <w:numPr>
          <w:ilvl w:val="0"/>
          <w:numId w:val="20"/>
        </w:numPr>
        <w:ind w:left="425" w:leftChars="0" w:hanging="425" w:firstLineChars="0"/>
        <w:rPr>
          <w:b w:val="0"/>
          <w:bCs/>
          <w:highlight w:val="yellow"/>
        </w:rPr>
      </w:pPr>
      <w:r>
        <w:rPr>
          <w:rFonts w:hint="eastAsia"/>
          <w:b w:val="0"/>
          <w:bCs/>
          <w:highlight w:val="yellow"/>
        </w:rPr>
        <w:t>投标货物分项报价表；</w:t>
      </w:r>
    </w:p>
    <w:p w14:paraId="230BD98D">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yellow"/>
        </w:rPr>
        <w:t>备配件目录价格及折扣报价表</w:t>
      </w:r>
    </w:p>
    <w:p w14:paraId="552C56D3">
      <w:pPr>
        <w:pStyle w:val="75"/>
        <w:numPr>
          <w:ilvl w:val="0"/>
          <w:numId w:val="20"/>
        </w:numPr>
        <w:ind w:left="425" w:leftChars="0" w:hanging="425" w:firstLineChars="0"/>
        <w:rPr>
          <w:rFonts w:hint="eastAsia" w:cs="Times New Roman"/>
          <w:b w:val="0"/>
          <w:bCs/>
          <w:highlight w:val="yellow"/>
          <w:lang w:val="en-US" w:eastAsia="zh-CN"/>
        </w:rPr>
      </w:pPr>
      <w:r>
        <w:rPr>
          <w:rFonts w:hint="eastAsia" w:cs="Times New Roman"/>
          <w:b w:val="0"/>
          <w:bCs/>
          <w:highlight w:val="yellow"/>
          <w:lang w:val="en-US" w:eastAsia="zh-CN"/>
        </w:rPr>
        <w:t>投标人需提交的其它资料。</w:t>
      </w:r>
    </w:p>
    <w:p w14:paraId="39D6B0AE">
      <w:pPr>
        <w:pStyle w:val="73"/>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4B0820EF">
      <w:pPr>
        <w:pStyle w:val="75"/>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Courier New" w:eastAsia="宋体" w:cs="Times New Roman"/>
          <w:b w:val="0"/>
          <w:bCs/>
          <w:highlight w:val="yellow"/>
          <w:lang w:val="en-US" w:eastAsia="zh-CN"/>
        </w:rPr>
      </w:pPr>
      <w:r>
        <w:rPr>
          <w:rFonts w:hint="eastAsia" w:ascii="宋体" w:hAnsi="Courier New" w:eastAsia="宋体" w:cs="Times New Roman"/>
          <w:b w:val="0"/>
          <w:bCs/>
          <w:highlight w:val="yellow"/>
          <w:lang w:val="en-US" w:eastAsia="zh-CN"/>
        </w:rPr>
        <w:t>投标方式：在中国重汽e采通平台应标成功后，进入“供应商投标”环节，投递盖章扫描版电子标书（包含资质标书、技术标书、商务标书），若逾期未在中国重汽e采通平台上传电子标书，一律视为无效投标。</w:t>
      </w:r>
    </w:p>
    <w:p w14:paraId="5C2131B3">
      <w:pPr>
        <w:pStyle w:val="75"/>
        <w:numPr>
          <w:ilvl w:val="0"/>
          <w:numId w:val="21"/>
        </w:numPr>
        <w:ind w:left="425" w:leftChars="0" w:hanging="425" w:firstLineChars="0"/>
        <w:rPr>
          <w:rFonts w:hint="eastAsia" w:ascii="宋体" w:hAnsi="Courier New" w:eastAsia="宋体" w:cs="Times New Roman"/>
          <w:b w:val="0"/>
          <w:bCs/>
          <w:highlight w:val="yellow"/>
        </w:rPr>
      </w:pPr>
      <w:r>
        <w:rPr>
          <w:rFonts w:hint="eastAsia" w:ascii="宋体" w:hAnsi="Courier New" w:eastAsia="宋体" w:cs="Times New Roman"/>
          <w:b w:val="0"/>
          <w:bCs/>
          <w:highlight w:val="yellow"/>
          <w:lang w:val="en-US" w:eastAsia="zh-CN"/>
        </w:rPr>
        <w:t>邮寄地址：</w:t>
      </w:r>
    </w:p>
    <w:p w14:paraId="3523679A">
      <w:pPr>
        <w:pStyle w:val="75"/>
        <w:numPr>
          <w:ilvl w:val="0"/>
          <w:numId w:val="21"/>
        </w:numPr>
        <w:ind w:left="425" w:leftChars="0" w:hanging="425" w:firstLineChars="0"/>
        <w:rPr>
          <w:rFonts w:hint="eastAsia" w:ascii="宋体" w:hAnsi="Courier New" w:eastAsia="宋体" w:cs="Times New Roman"/>
          <w:b w:val="0"/>
          <w:bCs/>
          <w:highlight w:val="yellow"/>
          <w:lang w:val="en-US" w:eastAsia="zh-CN"/>
        </w:rPr>
      </w:pPr>
      <w:r>
        <w:rPr>
          <w:rFonts w:hint="eastAsia" w:ascii="宋体" w:hAnsi="Courier New" w:eastAsia="宋体" w:cs="Times New Roman"/>
          <w:b w:val="0"/>
          <w:bCs/>
          <w:highlight w:val="yellow"/>
          <w:lang w:val="en-US" w:eastAsia="zh-CN"/>
        </w:rPr>
        <w:t>联系人及联系方式：</w:t>
      </w:r>
    </w:p>
    <w:p w14:paraId="5274F029">
      <w:pPr>
        <w:pStyle w:val="75"/>
        <w:numPr>
          <w:ilvl w:val="0"/>
          <w:numId w:val="21"/>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投标文件递交截止时间：</w:t>
      </w:r>
      <w:r>
        <w:rPr>
          <w:rFonts w:hint="eastAsia"/>
          <w:highlight w:val="cyan"/>
          <w:u w:val="single"/>
        </w:rPr>
        <w:t>202</w:t>
      </w:r>
      <w:r>
        <w:rPr>
          <w:highlight w:val="cyan"/>
          <w:u w:val="single"/>
        </w:rPr>
        <w:t>6</w:t>
      </w:r>
      <w:r>
        <w:rPr>
          <w:rFonts w:hint="eastAsia"/>
          <w:highlight w:val="cyan"/>
          <w:u w:val="single"/>
        </w:rPr>
        <w:t>年</w:t>
      </w:r>
      <w:r>
        <w:rPr>
          <w:rFonts w:hint="eastAsia"/>
          <w:highlight w:val="cyan"/>
          <w:u w:val="single"/>
          <w:lang w:val="en-US" w:eastAsia="zh-CN"/>
        </w:rPr>
        <w:t>8</w:t>
      </w:r>
      <w:r>
        <w:rPr>
          <w:rFonts w:hint="eastAsia"/>
          <w:highlight w:val="cyan"/>
          <w:u w:val="single"/>
        </w:rPr>
        <w:t>月</w:t>
      </w:r>
      <w:r>
        <w:rPr>
          <w:rFonts w:hint="eastAsia"/>
          <w:highlight w:val="cyan"/>
          <w:u w:val="single"/>
          <w:lang w:val="en-US" w:eastAsia="zh-CN"/>
        </w:rPr>
        <w:t>10</w:t>
      </w:r>
      <w:r>
        <w:rPr>
          <w:rFonts w:hint="eastAsia"/>
          <w:highlight w:val="cyan"/>
          <w:u w:val="single"/>
        </w:rPr>
        <w:t>日9:00</w:t>
      </w:r>
    </w:p>
    <w:p w14:paraId="65EB045A">
      <w:pPr>
        <w:pStyle w:val="72"/>
        <w:rPr>
          <w:rFonts w:hint="eastAsia" w:hAnsi="Courier New" w:cs="Times New Roman"/>
          <w:highlight w:val="none"/>
        </w:rPr>
      </w:pPr>
      <w:bookmarkStart w:id="15"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29C6462B">
      <w:pPr>
        <w:pStyle w:val="72"/>
        <w:numPr>
          <w:ilvl w:val="0"/>
          <w:numId w:val="22"/>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577C01F3">
      <w:pPr>
        <w:pStyle w:val="72"/>
        <w:numPr>
          <w:ilvl w:val="0"/>
          <w:numId w:val="23"/>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color w:val="000000" w:themeColor="text1"/>
          <w:sz w:val="21"/>
          <w:szCs w:val="21"/>
          <w:highlight w:val="cyan"/>
          <w:u w:val="single"/>
          <w:lang w:val="en-US" w:eastAsia="zh-CN"/>
          <w14:textFill>
            <w14:solidFill>
              <w14:schemeClr w14:val="tx1"/>
            </w14:solidFill>
          </w14:textFill>
        </w:rPr>
        <w:t>提交银行投标保函或从银行基本账户转账</w:t>
      </w:r>
    </w:p>
    <w:p w14:paraId="4E1A617A">
      <w:pPr>
        <w:pStyle w:val="72"/>
        <w:numPr>
          <w:ilvl w:val="0"/>
          <w:numId w:val="23"/>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 xml:space="preserve"> 5000 </w:t>
      </w:r>
      <w:r>
        <w:rPr>
          <w:rFonts w:hint="eastAsia" w:ascii="宋体" w:hAnsi="宋体" w:eastAsia="宋体" w:cs="宋体"/>
          <w:b w:val="0"/>
          <w:bCs w:val="0"/>
          <w:sz w:val="21"/>
          <w:szCs w:val="21"/>
          <w:highlight w:val="none"/>
        </w:rPr>
        <w:t>元</w:t>
      </w:r>
    </w:p>
    <w:p w14:paraId="0D13494C">
      <w:pPr>
        <w:pStyle w:val="72"/>
        <w:numPr>
          <w:ilvl w:val="0"/>
          <w:numId w:val="23"/>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yellow"/>
        </w:rPr>
        <w:t>开户名称：</w:t>
      </w:r>
      <w:r>
        <w:rPr>
          <w:rFonts w:hint="eastAsia" w:ascii="宋体" w:hAnsi="宋体" w:eastAsia="宋体" w:cs="宋体"/>
          <w:b w:val="0"/>
          <w:bCs w:val="0"/>
          <w:sz w:val="21"/>
          <w:szCs w:val="21"/>
          <w:highlight w:val="yellow"/>
          <w:u w:val="single"/>
          <w:lang w:val="en-US" w:eastAsia="zh-CN"/>
        </w:rPr>
        <w:t xml:space="preserve"> 中国重汽集团大同齿轮有限公司 </w:t>
      </w:r>
    </w:p>
    <w:p w14:paraId="722C826D">
      <w:pPr>
        <w:pStyle w:val="72"/>
        <w:numPr>
          <w:ilvl w:val="0"/>
          <w:numId w:val="0"/>
        </w:numPr>
        <w:ind w:leftChars="0"/>
        <w:rPr>
          <w:rFonts w:hint="default" w:ascii="宋体" w:hAnsi="宋体" w:eastAsia="宋体" w:cs="宋体"/>
          <w:b w:val="0"/>
          <w:bCs w:val="0"/>
          <w:sz w:val="21"/>
          <w:szCs w:val="21"/>
          <w:highlight w:val="yellow"/>
          <w:lang w:val="en-US"/>
        </w:rPr>
      </w:pPr>
      <w:r>
        <w:rPr>
          <w:rFonts w:hint="eastAsia" w:ascii="宋体" w:hAnsi="宋体" w:eastAsia="宋体" w:cs="宋体"/>
          <w:b w:val="0"/>
          <w:bCs w:val="0"/>
          <w:sz w:val="21"/>
          <w:szCs w:val="21"/>
          <w:highlight w:val="yellow"/>
        </w:rPr>
        <w:t>开户银行：</w:t>
      </w:r>
      <w:r>
        <w:rPr>
          <w:rFonts w:hint="eastAsia" w:ascii="宋体" w:hAnsi="宋体" w:eastAsia="宋体" w:cs="宋体"/>
          <w:b w:val="0"/>
          <w:bCs w:val="0"/>
          <w:sz w:val="21"/>
          <w:szCs w:val="21"/>
          <w:highlight w:val="yellow"/>
          <w:u w:val="single"/>
          <w:lang w:val="en-US" w:eastAsia="zh-CN"/>
        </w:rPr>
        <w:t xml:space="preserve"> 中国农业银行股份有限公司大同城区支行 </w:t>
      </w:r>
    </w:p>
    <w:p w14:paraId="596C5236">
      <w:pPr>
        <w:pStyle w:val="72"/>
        <w:numPr>
          <w:ilvl w:val="0"/>
          <w:numId w:val="0"/>
        </w:numPr>
        <w:ind w:leftChars="0"/>
        <w:rPr>
          <w:rFonts w:hint="eastAsia"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yellow"/>
        </w:rPr>
        <w:t>银行帐号：</w:t>
      </w:r>
      <w:r>
        <w:rPr>
          <w:rFonts w:hint="eastAsia" w:ascii="宋体" w:hAnsi="宋体" w:eastAsia="宋体" w:cs="宋体"/>
          <w:b w:val="0"/>
          <w:bCs w:val="0"/>
          <w:sz w:val="21"/>
          <w:szCs w:val="21"/>
          <w:highlight w:val="yellow"/>
          <w:u w:val="single"/>
          <w:lang w:val="en-US" w:eastAsia="zh-CN"/>
        </w:rPr>
        <w:t xml:space="preserve"> 04272001040026121   </w:t>
      </w:r>
    </w:p>
    <w:p w14:paraId="4596833E">
      <w:pPr>
        <w:pStyle w:val="72"/>
        <w:numPr>
          <w:ilvl w:val="0"/>
          <w:numId w:val="0"/>
        </w:numPr>
        <w:ind w:leftChars="0"/>
        <w:rPr>
          <w:rFonts w:hint="eastAsia"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yellow"/>
        </w:rPr>
        <w:t>开户行联号：</w:t>
      </w:r>
      <w:r>
        <w:rPr>
          <w:rFonts w:hint="eastAsia" w:ascii="宋体" w:hAnsi="宋体" w:eastAsia="宋体" w:cs="宋体"/>
          <w:b w:val="0"/>
          <w:bCs w:val="0"/>
          <w:sz w:val="21"/>
          <w:szCs w:val="21"/>
          <w:highlight w:val="yellow"/>
          <w:u w:val="single"/>
          <w:lang w:val="en-US" w:eastAsia="zh-CN"/>
        </w:rPr>
        <w:t xml:space="preserve"> 103162027204  </w:t>
      </w:r>
    </w:p>
    <w:p w14:paraId="7221B0E1">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688BC918">
      <w:pPr>
        <w:pStyle w:val="72"/>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Courier New" w:eastAsia="宋体" w:cs="Times New Roman"/>
          <w:b w:val="0"/>
          <w:bCs w:val="0"/>
          <w:color w:val="000000" w:themeColor="text1"/>
          <w:kern w:val="2"/>
          <w:sz w:val="21"/>
          <w:highlight w:val="cyan"/>
          <w:u w:val="single"/>
          <w:lang w:val="en-US" w:eastAsia="zh-CN" w:bidi="ar-SA"/>
          <w14:textFill>
            <w14:solidFill>
              <w14:schemeClr w14:val="tx1"/>
            </w14:solidFill>
          </w14:textFill>
        </w:rPr>
        <w:t>2026年</w:t>
      </w:r>
      <w:r>
        <w:rPr>
          <w:rFonts w:hint="eastAsia" w:ascii="宋体" w:eastAsia="宋体" w:cs="Times New Roman"/>
          <w:b w:val="0"/>
          <w:bCs w:val="0"/>
          <w:color w:val="000000" w:themeColor="text1"/>
          <w:kern w:val="2"/>
          <w:sz w:val="21"/>
          <w:highlight w:val="cyan"/>
          <w:u w:val="single"/>
          <w:lang w:val="en-US" w:eastAsia="zh-CN" w:bidi="ar-SA"/>
          <w14:textFill>
            <w14:solidFill>
              <w14:schemeClr w14:val="tx1"/>
            </w14:solidFill>
          </w14:textFill>
        </w:rPr>
        <w:t>8</w:t>
      </w:r>
      <w:r>
        <w:rPr>
          <w:rFonts w:hint="eastAsia" w:ascii="宋体" w:hAnsi="Courier New" w:eastAsia="宋体" w:cs="Times New Roman"/>
          <w:b w:val="0"/>
          <w:bCs w:val="0"/>
          <w:color w:val="000000" w:themeColor="text1"/>
          <w:kern w:val="2"/>
          <w:sz w:val="21"/>
          <w:highlight w:val="cyan"/>
          <w:u w:val="single"/>
          <w:lang w:val="en-US" w:eastAsia="zh-CN" w:bidi="ar-SA"/>
          <w14:textFill>
            <w14:solidFill>
              <w14:schemeClr w14:val="tx1"/>
            </w14:solidFill>
          </w14:textFill>
        </w:rPr>
        <w:t>月</w:t>
      </w:r>
      <w:r>
        <w:rPr>
          <w:rFonts w:hint="eastAsia" w:ascii="宋体" w:eastAsia="宋体" w:cs="Times New Roman"/>
          <w:b w:val="0"/>
          <w:bCs w:val="0"/>
          <w:color w:val="000000" w:themeColor="text1"/>
          <w:kern w:val="2"/>
          <w:sz w:val="21"/>
          <w:highlight w:val="cyan"/>
          <w:u w:val="single"/>
          <w:lang w:val="en-US" w:eastAsia="zh-CN" w:bidi="ar-SA"/>
          <w14:textFill>
            <w14:solidFill>
              <w14:schemeClr w14:val="tx1"/>
            </w14:solidFill>
          </w14:textFill>
        </w:rPr>
        <w:t>10</w:t>
      </w:r>
      <w:r>
        <w:rPr>
          <w:rFonts w:hint="eastAsia" w:ascii="宋体" w:hAnsi="Courier New" w:eastAsia="宋体" w:cs="Times New Roman"/>
          <w:b w:val="0"/>
          <w:bCs w:val="0"/>
          <w:color w:val="000000" w:themeColor="text1"/>
          <w:kern w:val="2"/>
          <w:sz w:val="21"/>
          <w:highlight w:val="cyan"/>
          <w:u w:val="single"/>
          <w:lang w:val="en-US" w:eastAsia="zh-CN" w:bidi="ar-SA"/>
          <w14:textFill>
            <w14:solidFill>
              <w14:schemeClr w14:val="tx1"/>
            </w14:solidFill>
          </w14:textFill>
        </w:rPr>
        <w:t>日9:00</w:t>
      </w:r>
    </w:p>
    <w:p w14:paraId="43CC7397">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614E7B0C">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303FB332">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对于没有中标的投标人，投标保证金将于招标人内部完成中标人评审并确认最终中标人后在一个付款周期内予以原路返还（无息）；对于中标方，投标保证金将在签订合同后一个付款周期内原路返还（无息）。</w:t>
      </w:r>
    </w:p>
    <w:p w14:paraId="0A5F3CE0">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5"/>
    <w:p w14:paraId="43BA1D62">
      <w:pPr>
        <w:pStyle w:val="72"/>
      </w:pPr>
      <w:r>
        <w:rPr>
          <w:rFonts w:hint="eastAsia"/>
          <w:lang w:val="en-US" w:eastAsia="zh-CN"/>
        </w:rPr>
        <w:t>开评标</w:t>
      </w:r>
    </w:p>
    <w:p w14:paraId="1045209B">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开标时间：</w:t>
      </w:r>
      <w:r>
        <w:rPr>
          <w:rFonts w:hint="eastAsia" w:ascii="宋体" w:hAnsi="宋体" w:eastAsia="宋体" w:cs="宋体"/>
          <w:b w:val="0"/>
          <w:bCs w:val="0"/>
          <w:sz w:val="21"/>
          <w:szCs w:val="21"/>
          <w:highlight w:val="cyan"/>
          <w:u w:val="single"/>
        </w:rPr>
        <w:t>2026年</w:t>
      </w:r>
      <w:r>
        <w:rPr>
          <w:rFonts w:hint="eastAsia" w:ascii="宋体" w:hAnsi="宋体" w:eastAsia="宋体" w:cs="宋体"/>
          <w:b w:val="0"/>
          <w:bCs w:val="0"/>
          <w:sz w:val="21"/>
          <w:szCs w:val="21"/>
          <w:highlight w:val="cyan"/>
          <w:u w:val="single"/>
          <w:lang w:val="en-US" w:eastAsia="zh-CN"/>
        </w:rPr>
        <w:t>8</w:t>
      </w:r>
      <w:r>
        <w:rPr>
          <w:rFonts w:hint="eastAsia" w:ascii="宋体" w:hAnsi="宋体" w:eastAsia="宋体" w:cs="宋体"/>
          <w:b w:val="0"/>
          <w:bCs w:val="0"/>
          <w:sz w:val="21"/>
          <w:szCs w:val="21"/>
          <w:highlight w:val="cyan"/>
          <w:u w:val="single"/>
        </w:rPr>
        <w:t>月</w:t>
      </w:r>
      <w:r>
        <w:rPr>
          <w:rFonts w:hint="eastAsia" w:ascii="宋体" w:hAnsi="宋体" w:eastAsia="宋体" w:cs="宋体"/>
          <w:b w:val="0"/>
          <w:bCs w:val="0"/>
          <w:sz w:val="21"/>
          <w:szCs w:val="21"/>
          <w:highlight w:val="cyan"/>
          <w:u w:val="single"/>
          <w:lang w:val="en-US" w:eastAsia="zh-CN"/>
        </w:rPr>
        <w:t>11</w:t>
      </w:r>
      <w:r>
        <w:rPr>
          <w:rFonts w:hint="eastAsia" w:ascii="宋体" w:hAnsi="宋体" w:eastAsia="宋体" w:cs="宋体"/>
          <w:b w:val="0"/>
          <w:bCs w:val="0"/>
          <w:sz w:val="21"/>
          <w:szCs w:val="21"/>
          <w:highlight w:val="cyan"/>
          <w:u w:val="single"/>
        </w:rPr>
        <w:t>日9:00（待定，投标完成后联系商务联系人，发送投标保证金缴纳凭证获取会议链接号）</w:t>
      </w:r>
    </w:p>
    <w:p w14:paraId="6DFD57B6">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开标地点：</w:t>
      </w:r>
      <w:r>
        <w:rPr>
          <w:rFonts w:hint="eastAsia" w:ascii="宋体" w:hAnsi="宋体" w:eastAsia="宋体" w:cs="宋体"/>
          <w:b w:val="0"/>
          <w:bCs w:val="0"/>
          <w:sz w:val="21"/>
          <w:szCs w:val="21"/>
          <w:highlight w:val="cyan"/>
          <w:u w:val="single"/>
        </w:rPr>
        <w:t>线上会议</w:t>
      </w:r>
    </w:p>
    <w:p w14:paraId="7F981543">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开标方式：</w:t>
      </w:r>
      <w:r>
        <w:rPr>
          <w:rFonts w:hint="eastAsia" w:ascii="宋体" w:hAnsi="宋体" w:eastAsia="宋体" w:cs="宋体"/>
          <w:b w:val="0"/>
          <w:bCs w:val="0"/>
          <w:sz w:val="21"/>
          <w:szCs w:val="21"/>
          <w:highlight w:val="cyan"/>
          <w:u w:val="single"/>
        </w:rPr>
        <w:t>线上会议</w:t>
      </w:r>
    </w:p>
    <w:p w14:paraId="6A5C5954">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50B7DF6E">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256C850C">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评标方法（综合评分法）</w:t>
      </w:r>
    </w:p>
    <w:p w14:paraId="33B4B164">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本次招标采用综合评分法评标</w:t>
      </w:r>
      <w:r>
        <w:rPr>
          <w:rFonts w:hint="eastAsia" w:ascii="宋体" w:hAnsi="宋体" w:eastAsia="宋体" w:cs="宋体"/>
          <w:b/>
          <w:bCs/>
          <w:sz w:val="21"/>
          <w:szCs w:val="21"/>
          <w:highlight w:val="cyan"/>
          <w:u w:val="single"/>
          <w:lang w:val="en-US" w:eastAsia="zh-CN"/>
        </w:rPr>
        <w:t>（技术标40%，商务标60%）</w:t>
      </w:r>
      <w:r>
        <w:rPr>
          <w:rFonts w:hint="eastAsia" w:ascii="宋体" w:hAnsi="宋体" w:eastAsia="宋体" w:cs="宋体"/>
          <w:b w:val="0"/>
          <w:bCs w:val="0"/>
          <w:sz w:val="21"/>
          <w:szCs w:val="21"/>
          <w:highlight w:val="none"/>
          <w:lang w:val="en-US" w:eastAsia="zh-CN"/>
        </w:rPr>
        <w:t>，即在最大限度地满足招标文件实质性要求的前提下，按照评分标准中规定的评分因素和评分细则进行综合评价、评分。本着公平、公正、公开的原则，评标委员会各成员独立对每一份有效投标文件进行评价并对除报价以外的评分项目进行评分，报价得分由工作人员通过计算得出。在通过技术标综合评审后入围的前提下，选择综合评分最高确定中标人，对未中标单位不做任何解释。</w:t>
      </w:r>
    </w:p>
    <w:p w14:paraId="698E6E7E">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投标人得分＝技术标得分（∑评委评价得分/评委人数）＋商务标得分</w:t>
      </w:r>
    </w:p>
    <w:p w14:paraId="684D6071">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5EFDB921">
      <w:pPr>
        <w:numPr>
          <w:ilvl w:val="0"/>
          <w:numId w:val="26"/>
        </w:numPr>
        <w:spacing w:line="360" w:lineRule="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37390C58">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2B38DE9E">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39E1C819">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1B18D9EF">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5BDBB636">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w:t>
      </w:r>
      <w:r>
        <w:rPr>
          <w:rFonts w:hint="eastAsia" w:ascii="宋体" w:hAnsi="宋体" w:cs="宋体"/>
          <w:b/>
          <w:bCs/>
          <w:color w:val="000000"/>
          <w:szCs w:val="21"/>
        </w:rPr>
        <w:t>商务条款相应确认→价格澄清→商务标评审（多轮报价）；评审期间产生的商务价格澄清均由投标人在重汽e采通平台限时内完成提交；</w:t>
      </w:r>
    </w:p>
    <w:p w14:paraId="61BA0E3E">
      <w:pPr>
        <w:pStyle w:val="75"/>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bCs w:val="0"/>
          <w:highlight w:val="none"/>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2AC47B3E">
      <w:pPr>
        <w:pStyle w:val="72"/>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评分标准</w:t>
      </w:r>
    </w:p>
    <w:p w14:paraId="027D8454">
      <w:pPr>
        <w:pStyle w:val="72"/>
        <w:numPr>
          <w:ilvl w:val="0"/>
          <w:numId w:val="0"/>
        </w:numPr>
        <w:rPr>
          <w:rFonts w:hint="default" w:ascii="宋体" w:hAnsi="宋体" w:eastAsia="宋体" w:cs="宋体"/>
          <w:b w:val="0"/>
          <w:bCs w:val="0"/>
          <w:sz w:val="24"/>
          <w:szCs w:val="24"/>
          <w:highlight w:val="none"/>
          <w:lang w:val="en-US" w:eastAsia="zh-CN"/>
        </w:rPr>
      </w:pPr>
    </w:p>
    <w:tbl>
      <w:tblPr>
        <w:tblStyle w:val="112"/>
        <w:tblW w:w="101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4"/>
        <w:gridCol w:w="465"/>
        <w:gridCol w:w="784"/>
        <w:gridCol w:w="2737"/>
        <w:gridCol w:w="560"/>
        <w:gridCol w:w="4947"/>
      </w:tblGrid>
      <w:tr w14:paraId="5B4A8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624" w:type="dxa"/>
            <w:vAlign w:val="center"/>
          </w:tcPr>
          <w:p w14:paraId="0BB159AE">
            <w:pPr>
              <w:jc w:val="center"/>
              <w:rPr>
                <w:rFonts w:hint="eastAsia"/>
                <w:sz w:val="18"/>
                <w:szCs w:val="18"/>
              </w:rPr>
            </w:pPr>
            <w:r>
              <w:rPr>
                <w:rFonts w:hint="eastAsia"/>
                <w:sz w:val="18"/>
                <w:szCs w:val="18"/>
              </w:rPr>
              <w:t>评价</w:t>
            </w:r>
          </w:p>
          <w:p w14:paraId="0F3EBE0C">
            <w:pPr>
              <w:jc w:val="center"/>
              <w:rPr>
                <w:rFonts w:hint="eastAsia"/>
                <w:sz w:val="18"/>
                <w:szCs w:val="18"/>
              </w:rPr>
            </w:pPr>
            <w:r>
              <w:rPr>
                <w:rFonts w:hint="eastAsia"/>
                <w:sz w:val="18"/>
                <w:szCs w:val="18"/>
              </w:rPr>
              <w:t>类型</w:t>
            </w:r>
          </w:p>
        </w:tc>
        <w:tc>
          <w:tcPr>
            <w:tcW w:w="465" w:type="dxa"/>
            <w:vAlign w:val="center"/>
          </w:tcPr>
          <w:p w14:paraId="7B135714">
            <w:pPr>
              <w:jc w:val="center"/>
              <w:rPr>
                <w:rFonts w:hint="eastAsia"/>
                <w:sz w:val="18"/>
                <w:szCs w:val="18"/>
              </w:rPr>
            </w:pPr>
            <w:r>
              <w:rPr>
                <w:rFonts w:hint="eastAsia"/>
                <w:sz w:val="18"/>
                <w:szCs w:val="18"/>
              </w:rPr>
              <w:t>评审</w:t>
            </w:r>
          </w:p>
          <w:p w14:paraId="09173CE5">
            <w:pPr>
              <w:jc w:val="center"/>
              <w:rPr>
                <w:rFonts w:hint="eastAsia"/>
                <w:sz w:val="18"/>
                <w:szCs w:val="18"/>
              </w:rPr>
            </w:pPr>
            <w:r>
              <w:rPr>
                <w:rFonts w:hint="eastAsia"/>
                <w:sz w:val="18"/>
                <w:szCs w:val="18"/>
              </w:rPr>
              <w:t>内容</w:t>
            </w:r>
          </w:p>
        </w:tc>
        <w:tc>
          <w:tcPr>
            <w:tcW w:w="784" w:type="dxa"/>
            <w:vAlign w:val="center"/>
          </w:tcPr>
          <w:p w14:paraId="1A83D55B">
            <w:pPr>
              <w:jc w:val="center"/>
              <w:rPr>
                <w:rFonts w:hint="eastAsia"/>
                <w:sz w:val="18"/>
                <w:szCs w:val="18"/>
              </w:rPr>
            </w:pPr>
            <w:r>
              <w:rPr>
                <w:rFonts w:hint="eastAsia"/>
                <w:sz w:val="18"/>
                <w:szCs w:val="18"/>
              </w:rPr>
              <w:t>序号</w:t>
            </w:r>
          </w:p>
        </w:tc>
        <w:tc>
          <w:tcPr>
            <w:tcW w:w="2737" w:type="dxa"/>
            <w:vAlign w:val="center"/>
          </w:tcPr>
          <w:p w14:paraId="24DC9A71">
            <w:pPr>
              <w:jc w:val="center"/>
              <w:rPr>
                <w:rFonts w:hint="eastAsia"/>
                <w:sz w:val="18"/>
                <w:szCs w:val="18"/>
              </w:rPr>
            </w:pPr>
            <w:r>
              <w:rPr>
                <w:rFonts w:hint="eastAsia"/>
                <w:sz w:val="18"/>
                <w:szCs w:val="18"/>
              </w:rPr>
              <w:t>内 容</w:t>
            </w:r>
          </w:p>
        </w:tc>
        <w:tc>
          <w:tcPr>
            <w:tcW w:w="560" w:type="dxa"/>
            <w:vAlign w:val="center"/>
          </w:tcPr>
          <w:p w14:paraId="66887A30">
            <w:pPr>
              <w:jc w:val="center"/>
              <w:rPr>
                <w:rFonts w:hint="eastAsia"/>
                <w:sz w:val="18"/>
                <w:szCs w:val="18"/>
              </w:rPr>
            </w:pPr>
            <w:r>
              <w:rPr>
                <w:rFonts w:hint="eastAsia"/>
                <w:sz w:val="18"/>
                <w:szCs w:val="18"/>
              </w:rPr>
              <w:t>标准 分</w:t>
            </w:r>
          </w:p>
        </w:tc>
        <w:tc>
          <w:tcPr>
            <w:tcW w:w="4947" w:type="dxa"/>
            <w:vAlign w:val="center"/>
          </w:tcPr>
          <w:p w14:paraId="4BC2C682">
            <w:pPr>
              <w:jc w:val="center"/>
              <w:rPr>
                <w:rFonts w:hint="eastAsia"/>
                <w:sz w:val="18"/>
                <w:szCs w:val="18"/>
              </w:rPr>
            </w:pPr>
            <w:r>
              <w:rPr>
                <w:rFonts w:hint="eastAsia"/>
                <w:sz w:val="18"/>
                <w:szCs w:val="18"/>
              </w:rPr>
              <w:t>评分标准</w:t>
            </w:r>
          </w:p>
        </w:tc>
      </w:tr>
      <w:tr w14:paraId="33939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9" w:hRule="atLeast"/>
          <w:jc w:val="center"/>
        </w:trPr>
        <w:tc>
          <w:tcPr>
            <w:tcW w:w="624" w:type="dxa"/>
            <w:vMerge w:val="restart"/>
            <w:tcBorders>
              <w:bottom w:val="nil"/>
            </w:tcBorders>
            <w:vAlign w:val="center"/>
          </w:tcPr>
          <w:p w14:paraId="1A7AC650">
            <w:pPr>
              <w:rPr>
                <w:rFonts w:hint="eastAsia" w:ascii="宋体" w:hAnsi="宋体" w:eastAsia="宋体" w:cs="宋体"/>
                <w:sz w:val="18"/>
                <w:szCs w:val="18"/>
              </w:rPr>
            </w:pPr>
            <w:r>
              <w:rPr>
                <w:rFonts w:hint="eastAsia" w:ascii="宋体" w:hAnsi="宋体" w:eastAsia="宋体" w:cs="宋体"/>
                <w:sz w:val="18"/>
                <w:szCs w:val="18"/>
              </w:rPr>
              <w:t>技术标100分</w:t>
            </w:r>
          </w:p>
        </w:tc>
        <w:tc>
          <w:tcPr>
            <w:tcW w:w="465" w:type="dxa"/>
            <w:vAlign w:val="center"/>
          </w:tcPr>
          <w:p w14:paraId="0C259C26">
            <w:pPr>
              <w:rPr>
                <w:rFonts w:hint="eastAsia" w:ascii="宋体" w:hAnsi="宋体" w:eastAsia="宋体" w:cs="宋体"/>
                <w:sz w:val="18"/>
                <w:szCs w:val="18"/>
              </w:rPr>
            </w:pPr>
            <w:r>
              <w:rPr>
                <w:rFonts w:hint="eastAsia" w:ascii="宋体" w:hAnsi="宋体" w:eastAsia="宋体" w:cs="宋体"/>
                <w:sz w:val="18"/>
                <w:szCs w:val="18"/>
              </w:rPr>
              <w:t>业绩</w:t>
            </w:r>
          </w:p>
        </w:tc>
        <w:tc>
          <w:tcPr>
            <w:tcW w:w="784" w:type="dxa"/>
            <w:vAlign w:val="center"/>
          </w:tcPr>
          <w:p w14:paraId="2A28CF3E">
            <w:pPr>
              <w:jc w:val="center"/>
              <w:rPr>
                <w:rFonts w:hint="eastAsia" w:ascii="宋体" w:hAnsi="宋体" w:eastAsia="宋体" w:cs="宋体"/>
                <w:sz w:val="18"/>
                <w:szCs w:val="18"/>
              </w:rPr>
            </w:pPr>
            <w:r>
              <w:rPr>
                <w:rFonts w:hint="eastAsia" w:ascii="宋体" w:hAnsi="宋体" w:eastAsia="宋体" w:cs="宋体"/>
                <w:sz w:val="18"/>
                <w:szCs w:val="18"/>
              </w:rPr>
              <w:t>1</w:t>
            </w:r>
          </w:p>
        </w:tc>
        <w:tc>
          <w:tcPr>
            <w:tcW w:w="2737" w:type="dxa"/>
            <w:vAlign w:val="center"/>
          </w:tcPr>
          <w:p w14:paraId="528E2693">
            <w:pPr>
              <w:jc w:val="center"/>
              <w:rPr>
                <w:rFonts w:hint="eastAsia" w:ascii="宋体" w:hAnsi="宋体" w:eastAsia="宋体" w:cs="宋体"/>
                <w:sz w:val="18"/>
                <w:szCs w:val="18"/>
              </w:rPr>
            </w:pPr>
            <w:r>
              <w:rPr>
                <w:rFonts w:hint="eastAsia" w:ascii="宋体" w:hAnsi="宋体" w:eastAsia="宋体" w:cs="宋体"/>
                <w:sz w:val="18"/>
                <w:szCs w:val="18"/>
              </w:rPr>
              <w:t>设备制造商同类型项目业绩</w:t>
            </w:r>
          </w:p>
        </w:tc>
        <w:tc>
          <w:tcPr>
            <w:tcW w:w="560" w:type="dxa"/>
            <w:vAlign w:val="center"/>
          </w:tcPr>
          <w:p w14:paraId="2DFB5D7E">
            <w:pPr>
              <w:jc w:val="center"/>
              <w:rPr>
                <w:rFonts w:hint="eastAsia" w:ascii="宋体" w:hAnsi="宋体" w:eastAsia="宋体" w:cs="宋体"/>
                <w:sz w:val="18"/>
                <w:szCs w:val="18"/>
              </w:rPr>
            </w:pPr>
            <w:r>
              <w:rPr>
                <w:rFonts w:hint="eastAsia" w:ascii="宋体" w:hAnsi="宋体" w:eastAsia="宋体" w:cs="宋体"/>
                <w:sz w:val="18"/>
                <w:szCs w:val="18"/>
              </w:rPr>
              <w:t>5</w:t>
            </w:r>
          </w:p>
        </w:tc>
        <w:tc>
          <w:tcPr>
            <w:tcW w:w="4947" w:type="dxa"/>
            <w:vAlign w:val="center"/>
          </w:tcPr>
          <w:p w14:paraId="3CFD2AAF">
            <w:pPr>
              <w:rPr>
                <w:rFonts w:hint="eastAsia" w:ascii="宋体" w:hAnsi="宋体" w:eastAsia="宋体" w:cs="宋体"/>
                <w:sz w:val="18"/>
                <w:szCs w:val="18"/>
              </w:rPr>
            </w:pPr>
            <w:r>
              <w:rPr>
                <w:rFonts w:hint="eastAsia" w:ascii="宋体" w:hAnsi="宋体" w:eastAsia="宋体" w:cs="宋体"/>
                <w:sz w:val="18"/>
                <w:szCs w:val="18"/>
              </w:rPr>
              <w:t>由评标委员会成员独立进行客观、公正的评价，按照优、良、 一般进行赋分，最高5分(时间以签订日期为准),投标人在</w:t>
            </w:r>
            <w:r>
              <w:rPr>
                <w:rFonts w:hint="eastAsia" w:ascii="宋体" w:hAnsi="宋体" w:eastAsia="宋体" w:cs="宋体"/>
                <w:sz w:val="18"/>
                <w:szCs w:val="18"/>
                <w:lang w:eastAsia="zh-CN"/>
              </w:rPr>
              <w:t>2023</w:t>
            </w:r>
            <w:r>
              <w:rPr>
                <w:rFonts w:hint="eastAsia" w:ascii="宋体" w:hAnsi="宋体" w:eastAsia="宋体" w:cs="宋体"/>
                <w:sz w:val="18"/>
                <w:szCs w:val="18"/>
              </w:rPr>
              <w:t>年1月1日以来在中国与本标同类规格产品的业绩，以合同复印件加盖公章为准(须有客户联系方式及联系人以供招标人核实确认)。</w:t>
            </w:r>
          </w:p>
        </w:tc>
      </w:tr>
      <w:tr w14:paraId="4A546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jc w:val="center"/>
        </w:trPr>
        <w:tc>
          <w:tcPr>
            <w:tcW w:w="624" w:type="dxa"/>
            <w:vMerge w:val="continue"/>
            <w:tcBorders>
              <w:top w:val="nil"/>
              <w:bottom w:val="nil"/>
            </w:tcBorders>
            <w:vAlign w:val="center"/>
          </w:tcPr>
          <w:p w14:paraId="68648C3D">
            <w:pPr>
              <w:rPr>
                <w:rFonts w:hint="eastAsia" w:ascii="宋体" w:hAnsi="宋体" w:eastAsia="宋体" w:cs="宋体"/>
                <w:sz w:val="18"/>
                <w:szCs w:val="18"/>
              </w:rPr>
            </w:pPr>
          </w:p>
        </w:tc>
        <w:tc>
          <w:tcPr>
            <w:tcW w:w="465" w:type="dxa"/>
            <w:vMerge w:val="restart"/>
            <w:tcBorders>
              <w:bottom w:val="nil"/>
            </w:tcBorders>
            <w:vAlign w:val="center"/>
          </w:tcPr>
          <w:p w14:paraId="4AA97E6E">
            <w:pPr>
              <w:rPr>
                <w:rFonts w:hint="eastAsia" w:ascii="宋体" w:hAnsi="宋体" w:eastAsia="宋体" w:cs="宋体"/>
                <w:sz w:val="18"/>
                <w:szCs w:val="18"/>
              </w:rPr>
            </w:pPr>
            <w:r>
              <w:rPr>
                <w:rFonts w:hint="eastAsia" w:ascii="宋体" w:hAnsi="宋体" w:eastAsia="宋体" w:cs="宋体"/>
                <w:sz w:val="18"/>
                <w:szCs w:val="18"/>
              </w:rPr>
              <w:t>产品 技术</w:t>
            </w:r>
          </w:p>
        </w:tc>
        <w:tc>
          <w:tcPr>
            <w:tcW w:w="784" w:type="dxa"/>
            <w:vAlign w:val="center"/>
          </w:tcPr>
          <w:p w14:paraId="6FAB43B7">
            <w:pPr>
              <w:jc w:val="center"/>
              <w:rPr>
                <w:rFonts w:hint="eastAsia" w:ascii="宋体" w:hAnsi="宋体" w:eastAsia="宋体" w:cs="宋体"/>
                <w:sz w:val="18"/>
                <w:szCs w:val="18"/>
              </w:rPr>
            </w:pPr>
            <w:r>
              <w:rPr>
                <w:rFonts w:hint="eastAsia" w:ascii="宋体" w:hAnsi="宋体" w:eastAsia="宋体" w:cs="宋体"/>
                <w:sz w:val="18"/>
                <w:szCs w:val="18"/>
              </w:rPr>
              <w:t>2</w:t>
            </w:r>
          </w:p>
        </w:tc>
        <w:tc>
          <w:tcPr>
            <w:tcW w:w="2737" w:type="dxa"/>
            <w:vAlign w:val="center"/>
          </w:tcPr>
          <w:p w14:paraId="5B430EA5">
            <w:pPr>
              <w:jc w:val="center"/>
              <w:rPr>
                <w:rFonts w:hint="eastAsia" w:ascii="宋体" w:hAnsi="宋体" w:eastAsia="宋体" w:cs="宋体"/>
                <w:sz w:val="18"/>
                <w:szCs w:val="18"/>
              </w:rPr>
            </w:pPr>
            <w:r>
              <w:rPr>
                <w:rFonts w:hint="eastAsia" w:ascii="宋体" w:hAnsi="宋体" w:eastAsia="宋体" w:cs="宋体"/>
                <w:sz w:val="18"/>
                <w:szCs w:val="18"/>
              </w:rPr>
              <w:t>设备制造商装备制造能力、生产 设备、加工工艺、完善程度</w:t>
            </w:r>
          </w:p>
        </w:tc>
        <w:tc>
          <w:tcPr>
            <w:tcW w:w="560" w:type="dxa"/>
            <w:vAlign w:val="center"/>
          </w:tcPr>
          <w:p w14:paraId="3CDC7F80">
            <w:pPr>
              <w:jc w:val="center"/>
              <w:rPr>
                <w:rFonts w:hint="eastAsia" w:ascii="宋体" w:hAnsi="宋体" w:eastAsia="宋体" w:cs="宋体"/>
                <w:sz w:val="18"/>
                <w:szCs w:val="18"/>
              </w:rPr>
            </w:pPr>
            <w:r>
              <w:rPr>
                <w:rFonts w:hint="eastAsia" w:ascii="宋体" w:hAnsi="宋体" w:eastAsia="宋体" w:cs="宋体"/>
                <w:sz w:val="18"/>
                <w:szCs w:val="18"/>
              </w:rPr>
              <w:t>15</w:t>
            </w:r>
          </w:p>
        </w:tc>
        <w:tc>
          <w:tcPr>
            <w:tcW w:w="4947" w:type="dxa"/>
            <w:vAlign w:val="center"/>
          </w:tcPr>
          <w:p w14:paraId="339B49EE">
            <w:pPr>
              <w:rPr>
                <w:rFonts w:hint="eastAsia" w:ascii="宋体" w:hAnsi="宋体" w:eastAsia="宋体" w:cs="宋体"/>
                <w:sz w:val="18"/>
                <w:szCs w:val="18"/>
              </w:rPr>
            </w:pPr>
            <w:r>
              <w:rPr>
                <w:rFonts w:hint="eastAsia" w:ascii="宋体" w:hAnsi="宋体" w:eastAsia="宋体" w:cs="宋体"/>
                <w:sz w:val="18"/>
                <w:szCs w:val="18"/>
              </w:rPr>
              <w:t>由评标委员会成员独立进行客观、公正的评价，按照优、良、 一般进行赋分，最高15分。</w:t>
            </w:r>
          </w:p>
        </w:tc>
      </w:tr>
      <w:tr w14:paraId="2DD1B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0" w:hRule="atLeast"/>
          <w:jc w:val="center"/>
        </w:trPr>
        <w:tc>
          <w:tcPr>
            <w:tcW w:w="624" w:type="dxa"/>
            <w:vMerge w:val="continue"/>
            <w:tcBorders>
              <w:top w:val="nil"/>
              <w:bottom w:val="nil"/>
            </w:tcBorders>
            <w:vAlign w:val="center"/>
          </w:tcPr>
          <w:p w14:paraId="388B9D48">
            <w:pPr>
              <w:rPr>
                <w:rFonts w:hint="eastAsia" w:ascii="宋体" w:hAnsi="宋体" w:eastAsia="宋体" w:cs="宋体"/>
                <w:sz w:val="18"/>
                <w:szCs w:val="18"/>
              </w:rPr>
            </w:pPr>
          </w:p>
        </w:tc>
        <w:tc>
          <w:tcPr>
            <w:tcW w:w="465" w:type="dxa"/>
            <w:vMerge w:val="continue"/>
            <w:tcBorders>
              <w:top w:val="nil"/>
            </w:tcBorders>
            <w:vAlign w:val="center"/>
          </w:tcPr>
          <w:p w14:paraId="000A98BA">
            <w:pPr>
              <w:rPr>
                <w:rFonts w:hint="eastAsia" w:ascii="宋体" w:hAnsi="宋体" w:eastAsia="宋体" w:cs="宋体"/>
                <w:sz w:val="18"/>
                <w:szCs w:val="18"/>
              </w:rPr>
            </w:pPr>
          </w:p>
        </w:tc>
        <w:tc>
          <w:tcPr>
            <w:tcW w:w="784" w:type="dxa"/>
            <w:vAlign w:val="center"/>
          </w:tcPr>
          <w:p w14:paraId="0DFBB05B">
            <w:pPr>
              <w:jc w:val="center"/>
              <w:rPr>
                <w:rFonts w:hint="eastAsia" w:ascii="宋体" w:hAnsi="宋体" w:eastAsia="宋体" w:cs="宋体"/>
                <w:sz w:val="18"/>
                <w:szCs w:val="18"/>
              </w:rPr>
            </w:pPr>
            <w:r>
              <w:rPr>
                <w:rFonts w:hint="eastAsia" w:ascii="宋体" w:hAnsi="宋体" w:eastAsia="宋体" w:cs="宋体"/>
                <w:sz w:val="18"/>
                <w:szCs w:val="18"/>
              </w:rPr>
              <w:t>3</w:t>
            </w:r>
          </w:p>
        </w:tc>
        <w:tc>
          <w:tcPr>
            <w:tcW w:w="2737" w:type="dxa"/>
            <w:vAlign w:val="center"/>
          </w:tcPr>
          <w:p w14:paraId="226946D5">
            <w:pPr>
              <w:jc w:val="center"/>
              <w:rPr>
                <w:rFonts w:hint="eastAsia" w:ascii="宋体" w:hAnsi="宋体" w:eastAsia="宋体" w:cs="宋体"/>
                <w:sz w:val="18"/>
                <w:szCs w:val="18"/>
              </w:rPr>
            </w:pPr>
            <w:r>
              <w:rPr>
                <w:rFonts w:hint="eastAsia" w:ascii="宋体" w:hAnsi="宋体" w:eastAsia="宋体" w:cs="宋体"/>
                <w:sz w:val="18"/>
                <w:szCs w:val="18"/>
              </w:rPr>
              <w:t>产品方案技术先进、各系统完善、 性能可靠，设备主要核心部件</w:t>
            </w:r>
          </w:p>
          <w:p w14:paraId="36654BB9">
            <w:pPr>
              <w:jc w:val="center"/>
              <w:rPr>
                <w:rFonts w:hint="eastAsia" w:ascii="宋体" w:hAnsi="宋体" w:eastAsia="宋体" w:cs="宋体"/>
                <w:sz w:val="18"/>
                <w:szCs w:val="18"/>
              </w:rPr>
            </w:pPr>
            <w:r>
              <w:rPr>
                <w:rFonts w:hint="eastAsia" w:ascii="宋体" w:hAnsi="宋体" w:eastAsia="宋体" w:cs="宋体"/>
                <w:sz w:val="18"/>
                <w:szCs w:val="18"/>
              </w:rPr>
              <w:t>具备自身技术优势</w:t>
            </w:r>
          </w:p>
        </w:tc>
        <w:tc>
          <w:tcPr>
            <w:tcW w:w="560" w:type="dxa"/>
            <w:vAlign w:val="center"/>
          </w:tcPr>
          <w:p w14:paraId="18488E9F">
            <w:pPr>
              <w:jc w:val="center"/>
              <w:rPr>
                <w:rFonts w:hint="eastAsia" w:ascii="宋体" w:hAnsi="宋体" w:eastAsia="宋体" w:cs="宋体"/>
                <w:sz w:val="18"/>
                <w:szCs w:val="18"/>
              </w:rPr>
            </w:pPr>
            <w:r>
              <w:rPr>
                <w:rFonts w:hint="eastAsia" w:ascii="宋体" w:hAnsi="宋体" w:eastAsia="宋体" w:cs="宋体"/>
                <w:sz w:val="18"/>
                <w:szCs w:val="18"/>
              </w:rPr>
              <w:t>35</w:t>
            </w:r>
          </w:p>
        </w:tc>
        <w:tc>
          <w:tcPr>
            <w:tcW w:w="4947" w:type="dxa"/>
            <w:vAlign w:val="center"/>
          </w:tcPr>
          <w:p w14:paraId="7B4EACD4">
            <w:pPr>
              <w:rPr>
                <w:rFonts w:hint="eastAsia" w:ascii="宋体" w:hAnsi="宋体" w:eastAsia="宋体" w:cs="宋体"/>
                <w:sz w:val="18"/>
                <w:szCs w:val="18"/>
              </w:rPr>
            </w:pPr>
            <w:r>
              <w:rPr>
                <w:rFonts w:hint="eastAsia" w:ascii="宋体" w:hAnsi="宋体" w:eastAsia="宋体" w:cs="宋体"/>
                <w:sz w:val="18"/>
                <w:szCs w:val="18"/>
              </w:rPr>
              <w:t>以下各项由评标委员会成员独立进行客观、公正的评价打分。 投标文件中技术方案、软硬件配置、处理工艺、设施明细、 技术参数、综合性能、控制方案等的先进性、符合性、适用  性进行分析比较、评议、综合打分，按照优、良、一般进行赋分，最高35分。</w:t>
            </w:r>
          </w:p>
        </w:tc>
      </w:tr>
      <w:tr w14:paraId="6907A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624" w:type="dxa"/>
            <w:vMerge w:val="continue"/>
            <w:tcBorders>
              <w:top w:val="nil"/>
              <w:bottom w:val="nil"/>
            </w:tcBorders>
            <w:vAlign w:val="center"/>
          </w:tcPr>
          <w:p w14:paraId="7C7FA85A">
            <w:pPr>
              <w:rPr>
                <w:rFonts w:hint="eastAsia" w:ascii="宋体" w:hAnsi="宋体" w:eastAsia="宋体" w:cs="宋体"/>
                <w:sz w:val="18"/>
                <w:szCs w:val="18"/>
              </w:rPr>
            </w:pPr>
          </w:p>
        </w:tc>
        <w:tc>
          <w:tcPr>
            <w:tcW w:w="465" w:type="dxa"/>
            <w:vAlign w:val="center"/>
          </w:tcPr>
          <w:p w14:paraId="6C122EA9">
            <w:pPr>
              <w:rPr>
                <w:rFonts w:hint="eastAsia" w:ascii="宋体" w:hAnsi="宋体" w:eastAsia="宋体" w:cs="宋体"/>
                <w:sz w:val="18"/>
                <w:szCs w:val="18"/>
              </w:rPr>
            </w:pPr>
            <w:r>
              <w:rPr>
                <w:rFonts w:hint="eastAsia" w:ascii="宋体" w:hAnsi="宋体" w:eastAsia="宋体" w:cs="宋体"/>
                <w:sz w:val="18"/>
                <w:szCs w:val="18"/>
              </w:rPr>
              <w:t>答疑</w:t>
            </w:r>
          </w:p>
        </w:tc>
        <w:tc>
          <w:tcPr>
            <w:tcW w:w="784" w:type="dxa"/>
            <w:vAlign w:val="center"/>
          </w:tcPr>
          <w:p w14:paraId="0BE8E03E">
            <w:pPr>
              <w:jc w:val="center"/>
              <w:rPr>
                <w:rFonts w:hint="eastAsia" w:ascii="宋体" w:hAnsi="宋体" w:eastAsia="宋体" w:cs="宋体"/>
                <w:sz w:val="18"/>
                <w:szCs w:val="18"/>
              </w:rPr>
            </w:pPr>
            <w:r>
              <w:rPr>
                <w:rFonts w:hint="eastAsia" w:ascii="宋体" w:hAnsi="宋体" w:eastAsia="宋体" w:cs="宋体"/>
                <w:sz w:val="18"/>
                <w:szCs w:val="18"/>
              </w:rPr>
              <w:t>4</w:t>
            </w:r>
          </w:p>
        </w:tc>
        <w:tc>
          <w:tcPr>
            <w:tcW w:w="2737" w:type="dxa"/>
            <w:vAlign w:val="center"/>
          </w:tcPr>
          <w:p w14:paraId="3BE7344D">
            <w:pPr>
              <w:jc w:val="center"/>
              <w:rPr>
                <w:rFonts w:hint="eastAsia" w:ascii="宋体" w:hAnsi="宋体" w:eastAsia="宋体" w:cs="宋体"/>
                <w:sz w:val="18"/>
                <w:szCs w:val="18"/>
              </w:rPr>
            </w:pPr>
            <w:r>
              <w:rPr>
                <w:rFonts w:hint="eastAsia" w:ascii="宋体" w:hAnsi="宋体" w:eastAsia="宋体" w:cs="宋体"/>
                <w:sz w:val="18"/>
                <w:szCs w:val="18"/>
              </w:rPr>
              <w:t>现场答疑</w:t>
            </w:r>
          </w:p>
        </w:tc>
        <w:tc>
          <w:tcPr>
            <w:tcW w:w="560" w:type="dxa"/>
            <w:vAlign w:val="center"/>
          </w:tcPr>
          <w:p w14:paraId="7FCBF8A6">
            <w:pPr>
              <w:jc w:val="center"/>
              <w:rPr>
                <w:rFonts w:hint="eastAsia" w:ascii="宋体" w:hAnsi="宋体" w:eastAsia="宋体" w:cs="宋体"/>
                <w:sz w:val="18"/>
                <w:szCs w:val="18"/>
              </w:rPr>
            </w:pPr>
            <w:r>
              <w:rPr>
                <w:rFonts w:hint="eastAsia" w:ascii="宋体" w:hAnsi="宋体" w:eastAsia="宋体" w:cs="宋体"/>
                <w:sz w:val="18"/>
                <w:szCs w:val="18"/>
              </w:rPr>
              <w:t>5</w:t>
            </w:r>
          </w:p>
        </w:tc>
        <w:tc>
          <w:tcPr>
            <w:tcW w:w="4947" w:type="dxa"/>
            <w:vAlign w:val="center"/>
          </w:tcPr>
          <w:p w14:paraId="6EDE2038">
            <w:pPr>
              <w:rPr>
                <w:rFonts w:hint="eastAsia" w:ascii="宋体" w:hAnsi="宋体" w:eastAsia="宋体" w:cs="宋体"/>
                <w:sz w:val="18"/>
                <w:szCs w:val="18"/>
              </w:rPr>
            </w:pPr>
            <w:r>
              <w:rPr>
                <w:rFonts w:hint="eastAsia" w:ascii="宋体" w:hAnsi="宋体" w:eastAsia="宋体" w:cs="宋体"/>
                <w:sz w:val="18"/>
                <w:szCs w:val="18"/>
              </w:rPr>
              <w:t>投标人代表对方案、技术优势的讲解，以及就该项目难点回 答评标专家现场提问，打分0-5分。</w:t>
            </w:r>
          </w:p>
        </w:tc>
      </w:tr>
      <w:tr w14:paraId="1A278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jc w:val="center"/>
        </w:trPr>
        <w:tc>
          <w:tcPr>
            <w:tcW w:w="624" w:type="dxa"/>
            <w:vMerge w:val="continue"/>
            <w:tcBorders>
              <w:top w:val="nil"/>
              <w:bottom w:val="nil"/>
            </w:tcBorders>
            <w:vAlign w:val="center"/>
          </w:tcPr>
          <w:p w14:paraId="539F4FBA">
            <w:pPr>
              <w:rPr>
                <w:rFonts w:hint="eastAsia" w:ascii="宋体" w:hAnsi="宋体" w:eastAsia="宋体" w:cs="宋体"/>
                <w:sz w:val="18"/>
                <w:szCs w:val="18"/>
              </w:rPr>
            </w:pPr>
          </w:p>
        </w:tc>
        <w:tc>
          <w:tcPr>
            <w:tcW w:w="465" w:type="dxa"/>
            <w:vAlign w:val="center"/>
          </w:tcPr>
          <w:p w14:paraId="11AFD794">
            <w:pPr>
              <w:rPr>
                <w:rFonts w:hint="eastAsia" w:ascii="宋体" w:hAnsi="宋体" w:eastAsia="宋体" w:cs="宋体"/>
                <w:sz w:val="18"/>
                <w:szCs w:val="18"/>
              </w:rPr>
            </w:pPr>
            <w:r>
              <w:rPr>
                <w:rFonts w:hint="eastAsia" w:ascii="宋体" w:hAnsi="宋体" w:eastAsia="宋体" w:cs="宋体"/>
                <w:sz w:val="18"/>
                <w:szCs w:val="18"/>
              </w:rPr>
              <w:t>技术</w:t>
            </w:r>
          </w:p>
          <w:p w14:paraId="51B02EBF">
            <w:pPr>
              <w:rPr>
                <w:rFonts w:hint="eastAsia" w:ascii="宋体" w:hAnsi="宋体" w:eastAsia="宋体" w:cs="宋体"/>
                <w:sz w:val="18"/>
                <w:szCs w:val="18"/>
              </w:rPr>
            </w:pPr>
            <w:r>
              <w:rPr>
                <w:rFonts w:hint="eastAsia" w:ascii="宋体" w:hAnsi="宋体" w:eastAsia="宋体" w:cs="宋体"/>
                <w:sz w:val="18"/>
                <w:szCs w:val="18"/>
              </w:rPr>
              <w:t>偏离</w:t>
            </w:r>
          </w:p>
        </w:tc>
        <w:tc>
          <w:tcPr>
            <w:tcW w:w="784" w:type="dxa"/>
            <w:vAlign w:val="center"/>
          </w:tcPr>
          <w:p w14:paraId="5B7CBDB0">
            <w:pPr>
              <w:jc w:val="center"/>
              <w:rPr>
                <w:rFonts w:hint="eastAsia" w:ascii="宋体" w:hAnsi="宋体" w:eastAsia="宋体" w:cs="宋体"/>
                <w:sz w:val="18"/>
                <w:szCs w:val="18"/>
              </w:rPr>
            </w:pPr>
            <w:r>
              <w:rPr>
                <w:rFonts w:hint="eastAsia" w:ascii="宋体" w:hAnsi="宋体" w:eastAsia="宋体" w:cs="宋体"/>
                <w:sz w:val="18"/>
                <w:szCs w:val="18"/>
              </w:rPr>
              <w:t>5</w:t>
            </w:r>
          </w:p>
        </w:tc>
        <w:tc>
          <w:tcPr>
            <w:tcW w:w="2737" w:type="dxa"/>
            <w:vAlign w:val="center"/>
          </w:tcPr>
          <w:p w14:paraId="7366EABF">
            <w:pPr>
              <w:jc w:val="center"/>
              <w:rPr>
                <w:rFonts w:hint="eastAsia" w:ascii="宋体" w:hAnsi="宋体" w:eastAsia="宋体" w:cs="宋体"/>
                <w:sz w:val="18"/>
                <w:szCs w:val="18"/>
              </w:rPr>
            </w:pPr>
            <w:r>
              <w:rPr>
                <w:rFonts w:hint="eastAsia" w:ascii="宋体" w:hAnsi="宋体" w:eastAsia="宋体" w:cs="宋体"/>
                <w:sz w:val="18"/>
                <w:szCs w:val="18"/>
              </w:rPr>
              <w:t>技术偏离</w:t>
            </w:r>
          </w:p>
        </w:tc>
        <w:tc>
          <w:tcPr>
            <w:tcW w:w="560" w:type="dxa"/>
            <w:vAlign w:val="center"/>
          </w:tcPr>
          <w:p w14:paraId="0AE8457B">
            <w:pPr>
              <w:jc w:val="center"/>
              <w:rPr>
                <w:rFonts w:hint="eastAsia" w:ascii="宋体" w:hAnsi="宋体" w:eastAsia="宋体" w:cs="宋体"/>
                <w:sz w:val="18"/>
                <w:szCs w:val="18"/>
              </w:rPr>
            </w:pPr>
            <w:r>
              <w:rPr>
                <w:rFonts w:hint="eastAsia" w:ascii="宋体" w:hAnsi="宋体" w:eastAsia="宋体" w:cs="宋体"/>
                <w:sz w:val="18"/>
                <w:szCs w:val="18"/>
              </w:rPr>
              <w:t>15</w:t>
            </w:r>
          </w:p>
        </w:tc>
        <w:tc>
          <w:tcPr>
            <w:tcW w:w="4947" w:type="dxa"/>
            <w:vAlign w:val="center"/>
          </w:tcPr>
          <w:p w14:paraId="528E5C53">
            <w:pPr>
              <w:rPr>
                <w:rFonts w:hint="eastAsia" w:ascii="宋体" w:hAnsi="宋体" w:eastAsia="宋体" w:cs="宋体"/>
                <w:sz w:val="18"/>
                <w:szCs w:val="18"/>
              </w:rPr>
            </w:pPr>
            <w:r>
              <w:rPr>
                <w:rFonts w:hint="eastAsia" w:ascii="宋体" w:hAnsi="宋体" w:eastAsia="宋体" w:cs="宋体"/>
                <w:sz w:val="18"/>
                <w:szCs w:val="18"/>
              </w:rPr>
              <w:t>由评标委员会成员独立进行客观、公正的评价，根据各投标 单位的核心产品的配置参数、技术偏离情况，在满足我司技 术基本要求的前提下偏离，无偏离得满分15分，较大偏离每 一项扣3分，一般偏离每一项扣2分，最低得分0分。</w:t>
            </w:r>
          </w:p>
        </w:tc>
      </w:tr>
      <w:tr w14:paraId="5B904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jc w:val="center"/>
        </w:trPr>
        <w:tc>
          <w:tcPr>
            <w:tcW w:w="624" w:type="dxa"/>
            <w:vMerge w:val="continue"/>
            <w:tcBorders>
              <w:top w:val="nil"/>
              <w:bottom w:val="nil"/>
            </w:tcBorders>
            <w:vAlign w:val="center"/>
          </w:tcPr>
          <w:p w14:paraId="17E99274">
            <w:pPr>
              <w:rPr>
                <w:rFonts w:hint="eastAsia" w:ascii="宋体" w:hAnsi="宋体" w:eastAsia="宋体" w:cs="宋体"/>
                <w:sz w:val="18"/>
                <w:szCs w:val="18"/>
              </w:rPr>
            </w:pPr>
          </w:p>
        </w:tc>
        <w:tc>
          <w:tcPr>
            <w:tcW w:w="465" w:type="dxa"/>
            <w:vMerge w:val="restart"/>
            <w:tcBorders>
              <w:bottom w:val="nil"/>
            </w:tcBorders>
            <w:vAlign w:val="center"/>
          </w:tcPr>
          <w:p w14:paraId="0598162E">
            <w:pPr>
              <w:rPr>
                <w:rFonts w:hint="eastAsia" w:ascii="宋体" w:hAnsi="宋体" w:eastAsia="宋体" w:cs="宋体"/>
                <w:sz w:val="18"/>
                <w:szCs w:val="18"/>
              </w:rPr>
            </w:pPr>
            <w:r>
              <w:rPr>
                <w:rFonts w:hint="eastAsia" w:ascii="宋体" w:hAnsi="宋体" w:eastAsia="宋体" w:cs="宋体"/>
                <w:sz w:val="18"/>
                <w:szCs w:val="18"/>
              </w:rPr>
              <w:t>售后 服务</w:t>
            </w:r>
          </w:p>
        </w:tc>
        <w:tc>
          <w:tcPr>
            <w:tcW w:w="784" w:type="dxa"/>
            <w:vAlign w:val="center"/>
          </w:tcPr>
          <w:p w14:paraId="5039A398">
            <w:pPr>
              <w:jc w:val="center"/>
              <w:rPr>
                <w:rFonts w:hint="eastAsia" w:ascii="宋体" w:hAnsi="宋体" w:eastAsia="宋体" w:cs="宋体"/>
                <w:sz w:val="18"/>
                <w:szCs w:val="18"/>
              </w:rPr>
            </w:pPr>
            <w:r>
              <w:rPr>
                <w:rFonts w:hint="eastAsia" w:ascii="宋体" w:hAnsi="宋体" w:eastAsia="宋体" w:cs="宋体"/>
                <w:sz w:val="18"/>
                <w:szCs w:val="18"/>
              </w:rPr>
              <w:t>6</w:t>
            </w:r>
          </w:p>
        </w:tc>
        <w:tc>
          <w:tcPr>
            <w:tcW w:w="2737" w:type="dxa"/>
            <w:vAlign w:val="center"/>
          </w:tcPr>
          <w:p w14:paraId="33039E63">
            <w:pPr>
              <w:jc w:val="center"/>
              <w:rPr>
                <w:rFonts w:hint="eastAsia" w:ascii="宋体" w:hAnsi="宋体" w:eastAsia="宋体" w:cs="宋体"/>
                <w:sz w:val="18"/>
                <w:szCs w:val="18"/>
              </w:rPr>
            </w:pPr>
            <w:r>
              <w:rPr>
                <w:rFonts w:hint="eastAsia" w:ascii="宋体" w:hAnsi="宋体" w:eastAsia="宋体" w:cs="宋体"/>
                <w:sz w:val="18"/>
                <w:szCs w:val="18"/>
              </w:rPr>
              <w:t>技术培训方案：对采购方人员的  技术培训方案安排科学、合理、 可行</w:t>
            </w:r>
          </w:p>
        </w:tc>
        <w:tc>
          <w:tcPr>
            <w:tcW w:w="560" w:type="dxa"/>
            <w:vAlign w:val="center"/>
          </w:tcPr>
          <w:p w14:paraId="67E6D1B5">
            <w:pPr>
              <w:jc w:val="center"/>
              <w:rPr>
                <w:rFonts w:hint="eastAsia" w:ascii="宋体" w:hAnsi="宋体" w:eastAsia="宋体" w:cs="宋体"/>
                <w:sz w:val="18"/>
                <w:szCs w:val="18"/>
              </w:rPr>
            </w:pPr>
            <w:r>
              <w:rPr>
                <w:rFonts w:hint="eastAsia" w:ascii="宋体" w:hAnsi="宋体" w:eastAsia="宋体" w:cs="宋体"/>
                <w:sz w:val="18"/>
                <w:szCs w:val="18"/>
              </w:rPr>
              <w:t>5</w:t>
            </w:r>
          </w:p>
        </w:tc>
        <w:tc>
          <w:tcPr>
            <w:tcW w:w="4947" w:type="dxa"/>
            <w:vAlign w:val="center"/>
          </w:tcPr>
          <w:p w14:paraId="219E312E">
            <w:pPr>
              <w:rPr>
                <w:rFonts w:hint="eastAsia" w:ascii="宋体" w:hAnsi="宋体" w:eastAsia="宋体" w:cs="宋体"/>
                <w:sz w:val="18"/>
                <w:szCs w:val="18"/>
              </w:rPr>
            </w:pPr>
            <w:r>
              <w:rPr>
                <w:rFonts w:hint="eastAsia" w:ascii="宋体" w:hAnsi="宋体" w:eastAsia="宋体" w:cs="宋体"/>
                <w:sz w:val="18"/>
                <w:szCs w:val="18"/>
              </w:rPr>
              <w:t>由评标委员会成员独立进行客观、公正的评价，按照优、良、 一般进行赋分，最高5分。</w:t>
            </w:r>
          </w:p>
        </w:tc>
      </w:tr>
      <w:tr w14:paraId="6797D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jc w:val="center"/>
        </w:trPr>
        <w:tc>
          <w:tcPr>
            <w:tcW w:w="624" w:type="dxa"/>
            <w:vMerge w:val="continue"/>
            <w:tcBorders>
              <w:top w:val="nil"/>
              <w:bottom w:val="nil"/>
            </w:tcBorders>
            <w:vAlign w:val="center"/>
          </w:tcPr>
          <w:p w14:paraId="14D72730">
            <w:pPr>
              <w:rPr>
                <w:rFonts w:hint="eastAsia" w:ascii="宋体" w:hAnsi="宋体" w:eastAsia="宋体" w:cs="宋体"/>
                <w:sz w:val="18"/>
                <w:szCs w:val="18"/>
              </w:rPr>
            </w:pPr>
          </w:p>
        </w:tc>
        <w:tc>
          <w:tcPr>
            <w:tcW w:w="465" w:type="dxa"/>
            <w:vMerge w:val="continue"/>
            <w:tcBorders>
              <w:top w:val="nil"/>
              <w:bottom w:val="nil"/>
            </w:tcBorders>
          </w:tcPr>
          <w:p w14:paraId="3E9E954C">
            <w:pPr>
              <w:rPr>
                <w:rFonts w:hint="eastAsia" w:ascii="宋体" w:hAnsi="宋体" w:eastAsia="宋体" w:cs="宋体"/>
                <w:sz w:val="18"/>
                <w:szCs w:val="18"/>
              </w:rPr>
            </w:pPr>
          </w:p>
        </w:tc>
        <w:tc>
          <w:tcPr>
            <w:tcW w:w="784" w:type="dxa"/>
            <w:vAlign w:val="center"/>
          </w:tcPr>
          <w:p w14:paraId="40CA208F">
            <w:pPr>
              <w:jc w:val="center"/>
              <w:rPr>
                <w:rFonts w:hint="eastAsia" w:ascii="宋体" w:hAnsi="宋体" w:eastAsia="宋体" w:cs="宋体"/>
                <w:sz w:val="18"/>
                <w:szCs w:val="18"/>
              </w:rPr>
            </w:pPr>
            <w:r>
              <w:rPr>
                <w:rFonts w:hint="eastAsia" w:ascii="宋体" w:hAnsi="宋体" w:eastAsia="宋体" w:cs="宋体"/>
                <w:sz w:val="18"/>
                <w:szCs w:val="18"/>
              </w:rPr>
              <w:t>7</w:t>
            </w:r>
          </w:p>
        </w:tc>
        <w:tc>
          <w:tcPr>
            <w:tcW w:w="2737" w:type="dxa"/>
            <w:vAlign w:val="center"/>
          </w:tcPr>
          <w:p w14:paraId="1F5CA5AA">
            <w:pPr>
              <w:jc w:val="center"/>
              <w:rPr>
                <w:rFonts w:hint="eastAsia" w:ascii="宋体" w:hAnsi="宋体" w:eastAsia="宋体" w:cs="宋体"/>
                <w:sz w:val="18"/>
                <w:szCs w:val="18"/>
              </w:rPr>
            </w:pPr>
            <w:r>
              <w:rPr>
                <w:rFonts w:hint="eastAsia" w:ascii="宋体" w:hAnsi="宋体" w:eastAsia="宋体" w:cs="宋体"/>
                <w:sz w:val="18"/>
                <w:szCs w:val="18"/>
              </w:rPr>
              <w:t>投标人需有专业技术力量的维保机构并具有实施本项目维保的专业技术人员</w:t>
            </w:r>
          </w:p>
        </w:tc>
        <w:tc>
          <w:tcPr>
            <w:tcW w:w="560" w:type="dxa"/>
            <w:vAlign w:val="center"/>
          </w:tcPr>
          <w:p w14:paraId="4AA8C404">
            <w:pPr>
              <w:jc w:val="center"/>
              <w:rPr>
                <w:rFonts w:hint="eastAsia" w:ascii="宋体" w:hAnsi="宋体" w:eastAsia="宋体" w:cs="宋体"/>
                <w:sz w:val="18"/>
                <w:szCs w:val="18"/>
              </w:rPr>
            </w:pPr>
            <w:r>
              <w:rPr>
                <w:rFonts w:hint="eastAsia" w:ascii="宋体" w:hAnsi="宋体" w:eastAsia="宋体" w:cs="宋体"/>
                <w:sz w:val="18"/>
                <w:szCs w:val="18"/>
              </w:rPr>
              <w:t>5</w:t>
            </w:r>
          </w:p>
        </w:tc>
        <w:tc>
          <w:tcPr>
            <w:tcW w:w="4947" w:type="dxa"/>
            <w:vAlign w:val="center"/>
          </w:tcPr>
          <w:p w14:paraId="1B7BC507">
            <w:pPr>
              <w:rPr>
                <w:rFonts w:hint="eastAsia" w:ascii="宋体" w:hAnsi="宋体" w:eastAsia="宋体" w:cs="宋体"/>
                <w:sz w:val="18"/>
                <w:szCs w:val="18"/>
              </w:rPr>
            </w:pPr>
            <w:r>
              <w:rPr>
                <w:rFonts w:hint="eastAsia" w:ascii="宋体" w:hAnsi="宋体" w:eastAsia="宋体" w:cs="宋体"/>
                <w:sz w:val="18"/>
                <w:szCs w:val="18"/>
              </w:rPr>
              <w:t>由评标委员会成员独立进行客观、公正的评价，按照优、良、 一般进行赋分，最高5分。</w:t>
            </w:r>
          </w:p>
        </w:tc>
      </w:tr>
      <w:tr w14:paraId="70E8A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jc w:val="center"/>
        </w:trPr>
        <w:tc>
          <w:tcPr>
            <w:tcW w:w="624" w:type="dxa"/>
            <w:vMerge w:val="continue"/>
            <w:tcBorders>
              <w:top w:val="nil"/>
            </w:tcBorders>
            <w:vAlign w:val="center"/>
          </w:tcPr>
          <w:p w14:paraId="51931F6F">
            <w:pPr>
              <w:rPr>
                <w:rFonts w:hint="eastAsia" w:ascii="宋体" w:hAnsi="宋体" w:eastAsia="宋体" w:cs="宋体"/>
                <w:sz w:val="18"/>
                <w:szCs w:val="18"/>
              </w:rPr>
            </w:pPr>
          </w:p>
        </w:tc>
        <w:tc>
          <w:tcPr>
            <w:tcW w:w="465" w:type="dxa"/>
            <w:vMerge w:val="continue"/>
            <w:tcBorders>
              <w:top w:val="nil"/>
            </w:tcBorders>
          </w:tcPr>
          <w:p w14:paraId="56421318">
            <w:pPr>
              <w:rPr>
                <w:rFonts w:hint="eastAsia" w:ascii="宋体" w:hAnsi="宋体" w:eastAsia="宋体" w:cs="宋体"/>
                <w:sz w:val="18"/>
                <w:szCs w:val="18"/>
              </w:rPr>
            </w:pPr>
          </w:p>
        </w:tc>
        <w:tc>
          <w:tcPr>
            <w:tcW w:w="784" w:type="dxa"/>
            <w:vAlign w:val="center"/>
          </w:tcPr>
          <w:p w14:paraId="06492004">
            <w:pPr>
              <w:jc w:val="center"/>
              <w:rPr>
                <w:rFonts w:hint="eastAsia" w:ascii="宋体" w:hAnsi="宋体" w:eastAsia="宋体" w:cs="宋体"/>
                <w:sz w:val="18"/>
                <w:szCs w:val="18"/>
              </w:rPr>
            </w:pPr>
            <w:r>
              <w:rPr>
                <w:rFonts w:hint="eastAsia" w:ascii="宋体" w:hAnsi="宋体" w:eastAsia="宋体" w:cs="宋体"/>
                <w:sz w:val="18"/>
                <w:szCs w:val="18"/>
              </w:rPr>
              <w:t>8</w:t>
            </w:r>
          </w:p>
        </w:tc>
        <w:tc>
          <w:tcPr>
            <w:tcW w:w="2737" w:type="dxa"/>
            <w:vAlign w:val="center"/>
          </w:tcPr>
          <w:p w14:paraId="6727DF75">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18"/>
                <w:szCs w:val="18"/>
                <w:lang w:eastAsia="zh-CN"/>
              </w:rPr>
            </w:pPr>
            <w:r>
              <w:rPr>
                <w:rFonts w:hint="eastAsia" w:ascii="宋体" w:hAnsi="宋体" w:eastAsia="宋体" w:cs="宋体"/>
                <w:sz w:val="18"/>
                <w:szCs w:val="18"/>
              </w:rPr>
              <w:t>售后服务及时周到，有相应的服务承诺和具体的保证措施</w:t>
            </w:r>
            <w:r>
              <w:rPr>
                <w:rFonts w:hint="eastAsia" w:ascii="宋体" w:hAnsi="宋体" w:eastAsia="宋体" w:cs="宋体"/>
                <w:sz w:val="18"/>
                <w:szCs w:val="18"/>
                <w:lang w:eastAsia="zh-CN"/>
              </w:rPr>
              <w:t>，提供设备备配件目录价格机折扣明细。</w:t>
            </w:r>
          </w:p>
        </w:tc>
        <w:tc>
          <w:tcPr>
            <w:tcW w:w="560" w:type="dxa"/>
            <w:vAlign w:val="center"/>
          </w:tcPr>
          <w:p w14:paraId="40122CDE">
            <w:pPr>
              <w:jc w:val="center"/>
              <w:rPr>
                <w:rFonts w:hint="eastAsia" w:ascii="宋体" w:hAnsi="宋体" w:eastAsia="宋体" w:cs="宋体"/>
                <w:sz w:val="18"/>
                <w:szCs w:val="18"/>
              </w:rPr>
            </w:pPr>
            <w:r>
              <w:rPr>
                <w:rFonts w:hint="eastAsia" w:ascii="宋体" w:hAnsi="宋体" w:eastAsia="宋体" w:cs="宋体"/>
                <w:sz w:val="18"/>
                <w:szCs w:val="18"/>
              </w:rPr>
              <w:t>15</w:t>
            </w:r>
          </w:p>
        </w:tc>
        <w:tc>
          <w:tcPr>
            <w:tcW w:w="4947" w:type="dxa"/>
            <w:vAlign w:val="center"/>
          </w:tcPr>
          <w:p w14:paraId="404B0CA8">
            <w:pPr>
              <w:rPr>
                <w:rFonts w:hint="eastAsia" w:ascii="宋体" w:hAnsi="宋体" w:eastAsia="宋体" w:cs="宋体"/>
                <w:sz w:val="18"/>
                <w:szCs w:val="18"/>
              </w:rPr>
            </w:pPr>
            <w:r>
              <w:rPr>
                <w:rFonts w:hint="eastAsia" w:ascii="宋体" w:hAnsi="宋体" w:eastAsia="宋体" w:cs="宋体"/>
                <w:sz w:val="18"/>
                <w:szCs w:val="18"/>
              </w:rPr>
              <w:t>由评标委员会成员独立进行客观、公正的评价，按照优、良、 一般进行赋分，最高15分。</w:t>
            </w:r>
          </w:p>
        </w:tc>
      </w:tr>
      <w:tr w14:paraId="7F33C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7" w:hRule="atLeast"/>
          <w:jc w:val="center"/>
        </w:trPr>
        <w:tc>
          <w:tcPr>
            <w:tcW w:w="624" w:type="dxa"/>
            <w:vAlign w:val="center"/>
          </w:tcPr>
          <w:p w14:paraId="043E773D">
            <w:pPr>
              <w:jc w:val="both"/>
              <w:rPr>
                <w:rFonts w:hint="eastAsia" w:ascii="宋体" w:hAnsi="宋体" w:eastAsia="宋体" w:cs="宋体"/>
                <w:sz w:val="18"/>
                <w:szCs w:val="18"/>
              </w:rPr>
            </w:pPr>
            <w:r>
              <w:rPr>
                <w:rFonts w:hint="eastAsia" w:ascii="宋体" w:hAnsi="宋体" w:eastAsia="宋体" w:cs="宋体"/>
                <w:sz w:val="18"/>
                <w:szCs w:val="18"/>
              </w:rPr>
              <w:t>商务</w:t>
            </w:r>
          </w:p>
          <w:p w14:paraId="359E105D">
            <w:pPr>
              <w:jc w:val="both"/>
              <w:rPr>
                <w:rFonts w:hint="eastAsia" w:ascii="宋体" w:hAnsi="宋体" w:eastAsia="宋体" w:cs="宋体"/>
                <w:sz w:val="18"/>
                <w:szCs w:val="18"/>
              </w:rPr>
            </w:pPr>
            <w:r>
              <w:rPr>
                <w:rFonts w:hint="eastAsia" w:ascii="宋体" w:hAnsi="宋体" w:eastAsia="宋体" w:cs="宋体"/>
                <w:sz w:val="18"/>
                <w:szCs w:val="18"/>
              </w:rPr>
              <w:t>100 分</w:t>
            </w:r>
          </w:p>
        </w:tc>
        <w:tc>
          <w:tcPr>
            <w:tcW w:w="9493" w:type="dxa"/>
            <w:gridSpan w:val="5"/>
            <w:vAlign w:val="center"/>
          </w:tcPr>
          <w:p w14:paraId="3DA1698D">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18"/>
                <w:szCs w:val="18"/>
              </w:rPr>
            </w:pPr>
            <w:r>
              <w:rPr>
                <w:rFonts w:hint="eastAsia" w:ascii="宋体" w:hAnsi="宋体" w:eastAsia="宋体" w:cs="宋体"/>
                <w:sz w:val="18"/>
                <w:szCs w:val="18"/>
              </w:rPr>
              <w:t>评 标 基 准 价 ：</w:t>
            </w:r>
          </w:p>
          <w:p w14:paraId="3AC1947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18"/>
                <w:szCs w:val="18"/>
              </w:rPr>
            </w:pPr>
            <w:r>
              <w:rPr>
                <w:rFonts w:hint="eastAsia" w:ascii="宋体" w:hAnsi="宋体" w:eastAsia="宋体" w:cs="宋体"/>
                <w:sz w:val="18"/>
                <w:szCs w:val="18"/>
              </w:rPr>
              <w:t>1 、 评 标 基 准 价 为 当 前 轮 次 的 合 理 有 效 的  投 标 报 价 的 最 低 价 。</w:t>
            </w:r>
          </w:p>
          <w:p w14:paraId="122E8725">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18"/>
                <w:szCs w:val="18"/>
              </w:rPr>
            </w:pPr>
            <w:r>
              <w:rPr>
                <w:rFonts w:hint="eastAsia" w:ascii="宋体" w:hAnsi="宋体" w:eastAsia="宋体" w:cs="宋体"/>
                <w:sz w:val="18"/>
                <w:szCs w:val="18"/>
              </w:rPr>
              <w:t xml:space="preserve">2 、 有 效 的 评 标 基 准 价 得 1 0 0 分 ： 其 他 投 标 人 的 价 格 得 分 按 下 列 公 式 计 算 ： </w:t>
            </w:r>
          </w:p>
          <w:p w14:paraId="5814462A">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18"/>
                <w:szCs w:val="18"/>
              </w:rPr>
            </w:pPr>
            <w:r>
              <w:rPr>
                <w:rFonts w:hint="eastAsia" w:ascii="宋体" w:hAnsi="宋体" w:eastAsia="宋体" w:cs="宋体"/>
                <w:sz w:val="18"/>
                <w:szCs w:val="18"/>
              </w:rPr>
              <w:t>投 标 价 格 得 分 =1 0 0 ×( 评 标 基 准 价 / 投 标 报 价 ) 。</w:t>
            </w:r>
          </w:p>
          <w:p w14:paraId="6F17E46F">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sz w:val="18"/>
                <w:szCs w:val="18"/>
              </w:rPr>
            </w:pPr>
            <w:r>
              <w:rPr>
                <w:rFonts w:hint="eastAsia" w:ascii="宋体" w:hAnsi="宋体" w:eastAsia="宋体" w:cs="宋体"/>
                <w:sz w:val="18"/>
                <w:szCs w:val="18"/>
              </w:rPr>
              <w:t>注 ： 得 分 值 取 小 数 点 后 两 位 ， 不 足 一 个 百 分 点 的 ， 按 照 四 舍 五 入 法 计 算 。</w:t>
            </w:r>
          </w:p>
        </w:tc>
      </w:tr>
      <w:tr w14:paraId="309CE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jc w:val="center"/>
        </w:trPr>
        <w:tc>
          <w:tcPr>
            <w:tcW w:w="624" w:type="dxa"/>
            <w:vAlign w:val="center"/>
          </w:tcPr>
          <w:p w14:paraId="77D1014A">
            <w:pPr>
              <w:jc w:val="center"/>
              <w:rPr>
                <w:rFonts w:hint="eastAsia" w:ascii="宋体" w:hAnsi="宋体" w:eastAsia="宋体" w:cs="宋体"/>
                <w:sz w:val="18"/>
                <w:szCs w:val="18"/>
              </w:rPr>
            </w:pPr>
            <w:r>
              <w:rPr>
                <w:rFonts w:hint="eastAsia" w:ascii="宋体" w:hAnsi="宋体" w:eastAsia="宋体" w:cs="宋体"/>
                <w:sz w:val="18"/>
                <w:szCs w:val="18"/>
              </w:rPr>
              <w:t>综合</w:t>
            </w:r>
          </w:p>
          <w:p w14:paraId="1873AA68">
            <w:pPr>
              <w:jc w:val="center"/>
              <w:rPr>
                <w:rFonts w:hint="eastAsia" w:ascii="宋体" w:hAnsi="宋体" w:eastAsia="宋体" w:cs="宋体"/>
                <w:sz w:val="18"/>
                <w:szCs w:val="18"/>
              </w:rPr>
            </w:pPr>
            <w:r>
              <w:rPr>
                <w:rFonts w:hint="eastAsia" w:ascii="宋体" w:hAnsi="宋体" w:eastAsia="宋体" w:cs="宋体"/>
                <w:sz w:val="18"/>
                <w:szCs w:val="18"/>
              </w:rPr>
              <w:t>得分</w:t>
            </w:r>
          </w:p>
        </w:tc>
        <w:tc>
          <w:tcPr>
            <w:tcW w:w="9493" w:type="dxa"/>
            <w:gridSpan w:val="5"/>
            <w:vAlign w:val="center"/>
          </w:tcPr>
          <w:p w14:paraId="3C25542B">
            <w:pPr>
              <w:rPr>
                <w:rFonts w:hint="eastAsia" w:ascii="宋体" w:hAnsi="宋体" w:eastAsia="宋体" w:cs="宋体"/>
                <w:sz w:val="18"/>
                <w:szCs w:val="18"/>
              </w:rPr>
            </w:pPr>
            <w:r>
              <w:rPr>
                <w:rFonts w:hint="eastAsia" w:ascii="宋体" w:hAnsi="宋体" w:eastAsia="宋体" w:cs="宋体"/>
                <w:sz w:val="18"/>
                <w:szCs w:val="18"/>
              </w:rPr>
              <w:t>综 合 得 分 = 技 术 标 得 分 × 40 % + 商 务 标 得 分 × 60 %</w:t>
            </w:r>
          </w:p>
        </w:tc>
      </w:tr>
      <w:tr w14:paraId="1C5C4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jc w:val="center"/>
        </w:trPr>
        <w:tc>
          <w:tcPr>
            <w:tcW w:w="624" w:type="dxa"/>
            <w:vAlign w:val="center"/>
          </w:tcPr>
          <w:p w14:paraId="64BEA382">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备注</w:t>
            </w:r>
          </w:p>
          <w:p w14:paraId="6C050040">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说明</w:t>
            </w:r>
          </w:p>
        </w:tc>
        <w:tc>
          <w:tcPr>
            <w:tcW w:w="9493" w:type="dxa"/>
            <w:gridSpan w:val="5"/>
            <w:vAlign w:val="center"/>
          </w:tcPr>
          <w:p w14:paraId="2E1C5525">
            <w:pPr>
              <w:rPr>
                <w:rFonts w:hint="eastAsia" w:ascii="宋体" w:hAnsi="宋体" w:eastAsia="宋体" w:cs="宋体"/>
                <w:sz w:val="18"/>
                <w:szCs w:val="18"/>
              </w:rPr>
            </w:pPr>
            <w:r>
              <w:rPr>
                <w:rFonts w:hint="eastAsia" w:ascii="宋体" w:hAnsi="宋体" w:eastAsia="宋体" w:cs="宋体"/>
                <w:sz w:val="18"/>
                <w:szCs w:val="18"/>
              </w:rPr>
              <w:t>备注：</w:t>
            </w:r>
          </w:p>
          <w:p w14:paraId="6FAA8601">
            <w:pPr>
              <w:rPr>
                <w:rFonts w:hint="eastAsia" w:ascii="宋体" w:hAnsi="宋体" w:eastAsia="宋体" w:cs="宋体"/>
                <w:sz w:val="18"/>
                <w:szCs w:val="18"/>
              </w:rPr>
            </w:pPr>
            <w:r>
              <w:rPr>
                <w:rFonts w:hint="eastAsia" w:ascii="宋体" w:hAnsi="宋体" w:eastAsia="宋体" w:cs="宋体"/>
                <w:sz w:val="18"/>
                <w:szCs w:val="18"/>
              </w:rPr>
              <w:t>1、通过初审者为有效投标。</w:t>
            </w:r>
          </w:p>
          <w:p w14:paraId="4EDC672C">
            <w:pPr>
              <w:rPr>
                <w:rFonts w:hint="eastAsia" w:ascii="宋体" w:hAnsi="宋体" w:eastAsia="宋体" w:cs="宋体"/>
                <w:sz w:val="18"/>
                <w:szCs w:val="18"/>
                <w:lang w:eastAsia="zh-CN"/>
              </w:rPr>
            </w:pPr>
            <w:r>
              <w:rPr>
                <w:rFonts w:hint="eastAsia" w:ascii="宋体" w:hAnsi="宋体" w:eastAsia="宋体" w:cs="宋体"/>
                <w:sz w:val="18"/>
                <w:szCs w:val="18"/>
              </w:rPr>
              <w:t>2、综合评价值相同的，依照价格、技术、商务、服务及其他评价内容的优先次序，根据分项评价值进行排名。若上述排名皆相同的，则由全体评委成员无记名投票，得票高者排序在前。</w:t>
            </w:r>
          </w:p>
          <w:p w14:paraId="56A70F8D">
            <w:pPr>
              <w:rPr>
                <w:rFonts w:hint="eastAsia" w:ascii="宋体" w:hAnsi="宋体" w:eastAsia="宋体" w:cs="宋体"/>
                <w:sz w:val="18"/>
                <w:szCs w:val="18"/>
              </w:rPr>
            </w:pPr>
            <w:r>
              <w:rPr>
                <w:rFonts w:hint="eastAsia" w:ascii="宋体" w:hAnsi="宋体" w:eastAsia="宋体" w:cs="宋体"/>
                <w:sz w:val="18"/>
                <w:szCs w:val="18"/>
              </w:rPr>
              <w:t>3、评委打分超过得分界限或未按本方法赋分时，该评委的打分按废票处理。</w:t>
            </w:r>
          </w:p>
          <w:p w14:paraId="5BB4BDE4">
            <w:pPr>
              <w:rPr>
                <w:rFonts w:hint="eastAsia" w:ascii="宋体" w:hAnsi="宋体" w:eastAsia="宋体" w:cs="宋体"/>
                <w:sz w:val="18"/>
                <w:szCs w:val="18"/>
              </w:rPr>
            </w:pPr>
            <w:r>
              <w:rPr>
                <w:rFonts w:hint="eastAsia" w:ascii="宋体" w:hAnsi="宋体" w:eastAsia="宋体" w:cs="宋体"/>
                <w:sz w:val="18"/>
                <w:szCs w:val="18"/>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5FCBE741">
      <w:pPr>
        <w:pStyle w:val="72"/>
        <w:numPr>
          <w:ilvl w:val="0"/>
          <w:numId w:val="0"/>
        </w:numPr>
        <w:rPr>
          <w:rFonts w:hint="default" w:ascii="宋体" w:hAnsi="宋体" w:eastAsia="宋体" w:cs="宋体"/>
          <w:b w:val="0"/>
          <w:bCs w:val="0"/>
          <w:sz w:val="24"/>
          <w:szCs w:val="24"/>
          <w:highlight w:val="none"/>
          <w:lang w:val="en-US" w:eastAsia="zh-CN"/>
        </w:rPr>
      </w:pPr>
    </w:p>
    <w:p w14:paraId="3201C41A">
      <w:pPr>
        <w:pStyle w:val="72"/>
      </w:pPr>
      <w:r>
        <w:rPr>
          <w:rFonts w:hint="eastAsia"/>
          <w:lang w:val="en-US" w:eastAsia="zh-CN"/>
        </w:rPr>
        <w:t>定标</w:t>
      </w:r>
    </w:p>
    <w:p w14:paraId="4E8E89D4">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1F75001">
      <w:pPr>
        <w:pStyle w:val="72"/>
      </w:pPr>
      <w:r>
        <w:rPr>
          <w:rFonts w:hint="eastAsia"/>
          <w:lang w:val="en-US" w:eastAsia="zh-CN"/>
        </w:rPr>
        <w:t>废标及终止招标</w:t>
      </w:r>
    </w:p>
    <w:p w14:paraId="40C72A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17252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0C2749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7BA495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2D6A9D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5F3DE3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6BF83922">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6B1DE0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13D3F1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E0AC0D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4241F64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273C8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53E63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38F8FB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1084BF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4684F5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0C1E026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none"/>
        </w:rPr>
        <w:t>符合条件的投标人或者对招标文件做实质响应的投标人不足三家的；</w:t>
      </w:r>
    </w:p>
    <w:p w14:paraId="36B378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721EE7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78DAB9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6" w:name="OLE_LINK26"/>
      <w:bookmarkStart w:id="17" w:name="OLE_LINK28"/>
      <w:bookmarkStart w:id="18" w:name="OLE_LINK29"/>
      <w:bookmarkStart w:id="19" w:name="OLE_LINK25"/>
      <w:bookmarkStart w:id="20" w:name="OLE_LINK27"/>
      <w:r>
        <w:rPr>
          <w:rFonts w:hint="eastAsia" w:ascii="宋体" w:hAnsi="宋体" w:eastAsia="宋体" w:cs="宋体"/>
          <w:bCs/>
          <w:sz w:val="21"/>
          <w:szCs w:val="21"/>
          <w:highlight w:val="none"/>
        </w:rPr>
        <w:t>；</w:t>
      </w:r>
      <w:bookmarkEnd w:id="16"/>
      <w:bookmarkEnd w:id="17"/>
      <w:bookmarkEnd w:id="18"/>
      <w:bookmarkEnd w:id="19"/>
      <w:bookmarkEnd w:id="20"/>
    </w:p>
    <w:p w14:paraId="613F5B35">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7A290A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b/>
          <w:bCs/>
          <w:color w:val="000000"/>
          <w:sz w:val="21"/>
          <w:szCs w:val="21"/>
          <w:highlight w:val="none"/>
        </w:rPr>
        <w:t>中标人瑕疵滞后发现的处理原则：</w:t>
      </w:r>
      <w:r>
        <w:rPr>
          <w:rFonts w:hint="eastAsia" w:ascii="宋体" w:hAnsi="宋体" w:eastAsia="宋体" w:cs="宋体"/>
          <w:color w:val="000000"/>
          <w:sz w:val="21"/>
          <w:szCs w:val="21"/>
          <w:highlight w:val="none"/>
        </w:rPr>
        <w:t>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5202B396">
      <w:pPr>
        <w:pStyle w:val="72"/>
      </w:pPr>
      <w:r>
        <w:rPr>
          <w:rFonts w:hint="eastAsia"/>
          <w:lang w:val="en-US" w:eastAsia="zh-CN"/>
        </w:rPr>
        <w:t>合同签订</w:t>
      </w:r>
    </w:p>
    <w:p w14:paraId="2EAE2834">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C4FD5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5419A813">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4260425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7A44046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51996D19">
      <w:pPr>
        <w:pStyle w:val="72"/>
      </w:pPr>
      <w:r>
        <w:rPr>
          <w:rFonts w:hint="eastAsia"/>
          <w:lang w:val="en-US" w:eastAsia="zh-CN"/>
        </w:rPr>
        <w:t>交货及付款</w:t>
      </w:r>
    </w:p>
    <w:p w14:paraId="1837A465">
      <w:pPr>
        <w:pStyle w:val="72"/>
        <w:keepNext w:val="0"/>
        <w:keepLines w:val="0"/>
        <w:pageBreakBefore w:val="0"/>
        <w:widowControl w:val="0"/>
        <w:numPr>
          <w:ilvl w:val="0"/>
          <w:numId w:val="27"/>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交货期：自合同签订生效之日起，60个日历日之内交货至供货地点；接续7个日历日之内完成安装，接续7个日历日内完成调试；接续10个日历日之内投入使用。</w:t>
      </w:r>
    </w:p>
    <w:p w14:paraId="0439AD84">
      <w:pPr>
        <w:pStyle w:val="72"/>
        <w:numPr>
          <w:ilvl w:val="0"/>
          <w:numId w:val="27"/>
        </w:numPr>
        <w:ind w:left="425" w:leftChars="0" w:hanging="425" w:firstLineChars="0"/>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交货地点：山西省大同市云州街99号，中国重汽集团大同齿轮有限公司。</w:t>
      </w:r>
    </w:p>
    <w:p w14:paraId="418F3D69">
      <w:pPr>
        <w:pStyle w:val="72"/>
        <w:numPr>
          <w:ilvl w:val="0"/>
          <w:numId w:val="27"/>
        </w:numPr>
        <w:ind w:left="425" w:leftChars="0" w:hanging="425" w:firstLineChars="0"/>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交货方式：交钥匙方式。</w:t>
      </w:r>
    </w:p>
    <w:p w14:paraId="5EC5FA29">
      <w:pPr>
        <w:pStyle w:val="72"/>
        <w:numPr>
          <w:ilvl w:val="0"/>
          <w:numId w:val="27"/>
        </w:numPr>
        <w:ind w:left="425" w:leftChars="0" w:hanging="425" w:firstLineChars="0"/>
        <w:rPr>
          <w:rFonts w:hint="eastAsia" w:ascii="宋体" w:hAnsi="宋体" w:eastAsia="宋体" w:cs="宋体"/>
          <w:b w:val="0"/>
          <w:bCs w:val="0"/>
          <w:sz w:val="21"/>
          <w:szCs w:val="21"/>
          <w:highlight w:val="yellow"/>
          <w:lang w:eastAsia="zh-CN"/>
        </w:rPr>
      </w:pPr>
      <w:r>
        <w:rPr>
          <w:rFonts w:hint="eastAsia" w:ascii="宋体" w:hAnsi="宋体" w:eastAsia="宋体" w:cs="宋体"/>
          <w:b w:val="0"/>
          <w:bCs w:val="0"/>
          <w:sz w:val="21"/>
          <w:szCs w:val="21"/>
          <w:highlight w:val="yellow"/>
        </w:rPr>
        <w:t>付款方式</w:t>
      </w:r>
      <w:r>
        <w:rPr>
          <w:rFonts w:hint="eastAsia" w:ascii="宋体" w:hAnsi="宋体" w:eastAsia="宋体" w:cs="宋体"/>
          <w:b w:val="0"/>
          <w:bCs w:val="0"/>
          <w:sz w:val="21"/>
          <w:szCs w:val="21"/>
          <w:highlight w:val="yellow"/>
          <w:lang w:eastAsia="zh-CN"/>
        </w:rPr>
        <w:t>：半年期商业汇票（包括银行承兑汇票和商业承兑汇票）。</w:t>
      </w:r>
    </w:p>
    <w:p w14:paraId="1A2153E6">
      <w:pPr>
        <w:spacing w:line="360" w:lineRule="auto"/>
        <w:ind w:firstLine="210" w:firstLineChars="100"/>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付款节点：</w:t>
      </w:r>
    </w:p>
    <w:p w14:paraId="4F89C072">
      <w:pPr>
        <w:spacing w:line="360" w:lineRule="auto"/>
        <w:ind w:firstLine="420" w:firstLineChars="200"/>
        <w:rPr>
          <w:rFonts w:hint="eastAsia" w:ascii="宋体" w:hAnsi="宋体" w:eastAsia="宋体" w:cs="宋体"/>
          <w:b w:val="0"/>
          <w:bCs w:val="0"/>
          <w:sz w:val="21"/>
          <w:szCs w:val="21"/>
          <w:highlight w:val="yellow"/>
          <w:lang w:val="en-US" w:eastAsia="zh-CN"/>
        </w:rPr>
      </w:pPr>
      <w:r>
        <w:rPr>
          <w:rFonts w:hint="eastAsia" w:ascii="宋体" w:hAnsi="宋体" w:cs="宋体"/>
          <w:b w:val="0"/>
          <w:bCs w:val="0"/>
          <w:sz w:val="21"/>
          <w:szCs w:val="21"/>
          <w:highlight w:val="yellow"/>
          <w:lang w:val="en-US" w:eastAsia="zh-CN"/>
        </w:rPr>
        <w:t>1、</w:t>
      </w:r>
      <w:r>
        <w:rPr>
          <w:rFonts w:hint="eastAsia" w:ascii="宋体" w:hAnsi="宋体" w:eastAsia="宋体" w:cs="宋体"/>
          <w:b w:val="0"/>
          <w:bCs w:val="0"/>
          <w:sz w:val="21"/>
          <w:szCs w:val="21"/>
          <w:highlight w:val="yellow"/>
          <w:lang w:val="en-US" w:eastAsia="zh-CN"/>
        </w:rPr>
        <w:t>设备全部到达招标方现场，设备经安装、调试最终验收合格后</w:t>
      </w:r>
      <w:r>
        <w:rPr>
          <w:rFonts w:hint="eastAsia" w:ascii="宋体" w:hAnsi="宋体" w:cs="宋体"/>
          <w:b w:val="0"/>
          <w:bCs w:val="0"/>
          <w:sz w:val="21"/>
          <w:szCs w:val="21"/>
          <w:highlight w:val="yellow"/>
          <w:lang w:val="en-US" w:eastAsia="zh-CN"/>
        </w:rPr>
        <w:t>，</w:t>
      </w:r>
      <w:r>
        <w:rPr>
          <w:rFonts w:hint="eastAsia" w:ascii="宋体" w:hAnsi="宋体" w:eastAsia="宋体" w:cs="宋体"/>
          <w:b w:val="0"/>
          <w:bCs w:val="0"/>
          <w:sz w:val="21"/>
          <w:szCs w:val="21"/>
          <w:highlight w:val="yellow"/>
          <w:lang w:val="en-US" w:eastAsia="zh-CN"/>
        </w:rPr>
        <w:t>买方收到合同全额增值税专用发票及完整报账材料后提交报账流程，买方财务审核通过后支付金额为合同含税总价款付款90%，账期30天；</w:t>
      </w:r>
    </w:p>
    <w:p w14:paraId="691469AE">
      <w:pPr>
        <w:spacing w:line="360" w:lineRule="auto"/>
        <w:ind w:firstLine="420" w:firstLineChars="200"/>
        <w:rPr>
          <w:rFonts w:ascii="仿宋_GB2312" w:hAnsi="黑体" w:eastAsia="仿宋_GB2312" w:cstheme="minorEastAsia"/>
          <w:sz w:val="24"/>
          <w:szCs w:val="24"/>
        </w:rPr>
      </w:pPr>
      <w:r>
        <w:rPr>
          <w:rFonts w:hint="eastAsia" w:ascii="宋体" w:hAnsi="宋体" w:cs="宋体"/>
          <w:b w:val="0"/>
          <w:bCs w:val="0"/>
          <w:sz w:val="21"/>
          <w:szCs w:val="21"/>
          <w:highlight w:val="yellow"/>
          <w:lang w:val="en-US" w:eastAsia="zh-CN"/>
        </w:rPr>
        <w:t>2、</w:t>
      </w:r>
      <w:r>
        <w:rPr>
          <w:rFonts w:hint="eastAsia" w:ascii="宋体" w:hAnsi="宋体" w:eastAsia="宋体" w:cs="宋体"/>
          <w:b w:val="0"/>
          <w:bCs w:val="0"/>
          <w:sz w:val="21"/>
          <w:szCs w:val="21"/>
          <w:highlight w:val="yellow"/>
          <w:lang w:val="en-US" w:eastAsia="zh-CN"/>
        </w:rPr>
        <w:t>合同含税总价款的</w:t>
      </w:r>
      <w:r>
        <w:rPr>
          <w:rFonts w:hint="eastAsia" w:ascii="宋体" w:hAnsi="宋体" w:cs="宋体"/>
          <w:b w:val="0"/>
          <w:bCs w:val="0"/>
          <w:sz w:val="21"/>
          <w:szCs w:val="21"/>
          <w:highlight w:val="yellow"/>
          <w:lang w:val="en-US" w:eastAsia="zh-CN"/>
        </w:rPr>
        <w:t>10</w:t>
      </w:r>
      <w:r>
        <w:rPr>
          <w:rFonts w:hint="eastAsia" w:ascii="宋体" w:hAnsi="宋体" w:eastAsia="宋体" w:cs="宋体"/>
          <w:b w:val="0"/>
          <w:bCs w:val="0"/>
          <w:sz w:val="21"/>
          <w:szCs w:val="21"/>
          <w:highlight w:val="yellow"/>
          <w:lang w:val="en-US" w:eastAsia="zh-CN"/>
        </w:rPr>
        <w:t xml:space="preserve"> %作为本合同约定设备的质量保证金，质量保证金在质量保证期内不计利息。待合同设备质量保证期满后，卖方向买方提交质量保证金的收款凭证及设备使用单位的使用情况说明，经买方财务审核无误后支付，账期365天；如有质量问题，质量保证金予以相应扣除。</w:t>
      </w:r>
    </w:p>
    <w:p w14:paraId="7FA90CF0">
      <w:pPr>
        <w:pStyle w:val="72"/>
        <w:keepNext w:val="0"/>
        <w:keepLines w:val="0"/>
        <w:pageBreakBefore w:val="0"/>
        <w:widowControl w:val="0"/>
        <w:numPr>
          <w:ilvl w:val="0"/>
          <w:numId w:val="27"/>
        </w:numPr>
        <w:kinsoku/>
        <w:wordWrap/>
        <w:overflowPunct/>
        <w:topLinePunct w:val="0"/>
        <w:autoSpaceDE/>
        <w:autoSpaceDN/>
        <w:bidi w:val="0"/>
        <w:adjustRightInd/>
        <w:spacing w:line="360" w:lineRule="auto"/>
        <w:ind w:left="425" w:leftChars="0" w:hanging="425" w:firstLineChars="0"/>
        <w:textAlignment w:val="auto"/>
        <w:rPr>
          <w:rFonts w:hint="eastAsia" w:ascii="宋体" w:hAnsi="宋体" w:eastAsia="宋体" w:cs="宋体"/>
          <w:b w:val="0"/>
          <w:bCs w:val="0"/>
          <w:sz w:val="21"/>
          <w:szCs w:val="21"/>
          <w:highlight w:val="yellow"/>
          <w:lang w:val="en-US" w:eastAsia="zh-CN"/>
        </w:rPr>
      </w:pPr>
    </w:p>
    <w:p w14:paraId="5594F3D1">
      <w:pPr>
        <w:rPr>
          <w:rFonts w:hint="eastAsia" w:ascii="宋体" w:hAnsi="宋体" w:eastAsia="宋体" w:cs="宋体"/>
          <w:b w:val="0"/>
          <w:bCs w:val="0"/>
          <w:sz w:val="21"/>
          <w:szCs w:val="21"/>
          <w:highlight w:val="yellow"/>
          <w:lang w:val="en-US" w:eastAsia="zh-CN"/>
        </w:rPr>
      </w:pPr>
      <w:r>
        <w:rPr>
          <w:rFonts w:hint="eastAsia" w:ascii="宋体" w:hAnsi="宋体"/>
          <w:b/>
          <w:sz w:val="22"/>
        </w:rPr>
        <w:t>*注：付款方式及付款比例不允许偏离。</w:t>
      </w:r>
    </w:p>
    <w:p w14:paraId="1481A4B7">
      <w:pPr>
        <w:pStyle w:val="72"/>
        <w:rPr>
          <w:rFonts w:hint="eastAsia"/>
          <w:lang w:val="en-US" w:eastAsia="zh-CN"/>
        </w:rPr>
      </w:pPr>
      <w:r>
        <w:rPr>
          <w:rFonts w:hint="eastAsia"/>
          <w:lang w:val="en-US" w:eastAsia="zh-CN"/>
        </w:rPr>
        <w:t>质保金及质保期：</w:t>
      </w:r>
    </w:p>
    <w:p w14:paraId="3D73A707">
      <w:pPr>
        <w:pStyle w:val="72"/>
        <w:numPr>
          <w:ilvl w:val="0"/>
          <w:numId w:val="0"/>
        </w:numPr>
        <w:ind w:leftChars="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质保期：自设备验收文件最终签署之日</w:t>
      </w:r>
      <w:r>
        <w:rPr>
          <w:rFonts w:hint="eastAsia" w:ascii="宋体" w:hAnsi="宋体" w:eastAsia="宋体" w:cs="宋体"/>
          <w:b w:val="0"/>
          <w:bCs w:val="0"/>
          <w:color w:val="000000"/>
          <w:kern w:val="2"/>
          <w:sz w:val="21"/>
          <w:szCs w:val="21"/>
          <w:highlight w:val="yellow"/>
          <w:lang w:val="en-US" w:eastAsia="zh-CN" w:bidi="ar-SA"/>
        </w:rPr>
        <w:t>起1年</w:t>
      </w:r>
      <w:r>
        <w:rPr>
          <w:rFonts w:hint="eastAsia" w:ascii="宋体" w:hAnsi="宋体" w:eastAsia="宋体" w:cs="宋体"/>
          <w:b w:val="0"/>
          <w:bCs w:val="0"/>
          <w:color w:val="000000"/>
          <w:kern w:val="2"/>
          <w:sz w:val="21"/>
          <w:szCs w:val="21"/>
          <w:lang w:val="en-US" w:eastAsia="zh-CN" w:bidi="ar-SA"/>
        </w:rPr>
        <w:t>。（投标人可在满足上述最短质保期基础上竞报）</w:t>
      </w:r>
    </w:p>
    <w:p w14:paraId="038E4518">
      <w:pPr>
        <w:pStyle w:val="72"/>
        <w:numPr>
          <w:ilvl w:val="0"/>
          <w:numId w:val="0"/>
        </w:numPr>
        <w:ind w:leftChars="0"/>
        <w:rPr>
          <w:rFonts w:hint="default"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质保金：</w:t>
      </w:r>
      <w:r>
        <w:rPr>
          <w:rFonts w:hint="eastAsia" w:ascii="宋体" w:hAnsi="宋体" w:eastAsia="宋体" w:cs="宋体"/>
          <w:b w:val="0"/>
          <w:bCs w:val="0"/>
          <w:sz w:val="21"/>
          <w:szCs w:val="21"/>
          <w:highlight w:val="yellow"/>
          <w:lang w:val="en-US" w:eastAsia="zh-CN"/>
        </w:rPr>
        <w:t>合同总价10%作为质保金，质量保证期满后按合同约定支付。</w:t>
      </w:r>
    </w:p>
    <w:p w14:paraId="10977461">
      <w:pPr>
        <w:pStyle w:val="72"/>
        <w:rPr>
          <w:rFonts w:hint="eastAsia"/>
          <w:lang w:val="en-US" w:eastAsia="zh-CN"/>
        </w:rPr>
      </w:pPr>
      <w:r>
        <w:rPr>
          <w:rFonts w:hint="eastAsia"/>
          <w:lang w:val="en-US" w:eastAsia="zh-CN"/>
        </w:rPr>
        <w:t>本次招标最终解释权归中国重汽集团</w:t>
      </w:r>
      <w:r>
        <w:rPr>
          <w:rFonts w:hint="eastAsia"/>
          <w:u w:val="single"/>
          <w:lang w:val="en-US" w:eastAsia="zh-CN"/>
        </w:rPr>
        <w:t>大同齿轮</w:t>
      </w:r>
      <w:r>
        <w:rPr>
          <w:rFonts w:hint="eastAsia"/>
          <w:lang w:val="en-US" w:eastAsia="zh-CN"/>
        </w:rPr>
        <w:t>有限公司。</w:t>
      </w:r>
    </w:p>
    <w:p w14:paraId="63E86FE2">
      <w:pPr>
        <w:pStyle w:val="76"/>
      </w:pPr>
    </w:p>
    <w:p w14:paraId="5FAF2CF1">
      <w:pPr>
        <w:pStyle w:val="71"/>
        <w:jc w:val="both"/>
        <w:rPr>
          <w:rFonts w:hint="eastAsia"/>
        </w:rPr>
      </w:pPr>
      <w:bookmarkStart w:id="21" w:name="_Toc47976607"/>
    </w:p>
    <w:p w14:paraId="62AF6170">
      <w:pPr>
        <w:pStyle w:val="71"/>
        <w:jc w:val="both"/>
        <w:rPr>
          <w:rFonts w:hint="eastAsia"/>
        </w:rPr>
      </w:pPr>
    </w:p>
    <w:p w14:paraId="2842134B">
      <w:pPr>
        <w:pStyle w:val="71"/>
        <w:jc w:val="center"/>
        <w:rPr>
          <w:rFonts w:hint="eastAsia"/>
        </w:rPr>
      </w:pPr>
      <w:bookmarkStart w:id="22" w:name="_Toc1910"/>
    </w:p>
    <w:p w14:paraId="7B042345">
      <w:pPr>
        <w:pStyle w:val="71"/>
        <w:jc w:val="center"/>
        <w:rPr>
          <w:rFonts w:hint="eastAsia"/>
        </w:rPr>
      </w:pPr>
    </w:p>
    <w:p w14:paraId="42CD2CB5">
      <w:pPr>
        <w:pStyle w:val="71"/>
        <w:jc w:val="center"/>
        <w:rPr>
          <w:rFonts w:hint="eastAsia"/>
        </w:rPr>
      </w:pPr>
    </w:p>
    <w:p w14:paraId="2FC6EC5C">
      <w:pPr>
        <w:pStyle w:val="71"/>
        <w:jc w:val="center"/>
        <w:rPr>
          <w:rFonts w:hint="eastAsia"/>
        </w:rPr>
      </w:pPr>
    </w:p>
    <w:p w14:paraId="43E2A799">
      <w:pPr>
        <w:pStyle w:val="71"/>
        <w:jc w:val="center"/>
        <w:rPr>
          <w:rFonts w:hint="eastAsia"/>
        </w:rPr>
      </w:pPr>
    </w:p>
    <w:p w14:paraId="7C82EFEE">
      <w:pPr>
        <w:pStyle w:val="71"/>
        <w:jc w:val="center"/>
        <w:rPr>
          <w:rFonts w:hint="eastAsia"/>
        </w:rPr>
      </w:pPr>
    </w:p>
    <w:p w14:paraId="4AA61F46">
      <w:pPr>
        <w:pStyle w:val="71"/>
        <w:jc w:val="center"/>
        <w:rPr>
          <w:rFonts w:hint="eastAsia"/>
        </w:rPr>
      </w:pPr>
    </w:p>
    <w:p w14:paraId="4A5E4411">
      <w:pPr>
        <w:pStyle w:val="71"/>
        <w:jc w:val="center"/>
        <w:rPr>
          <w:rFonts w:hint="eastAsia"/>
        </w:rPr>
      </w:pPr>
    </w:p>
    <w:p w14:paraId="06C9D1F9">
      <w:pPr>
        <w:pStyle w:val="71"/>
        <w:jc w:val="center"/>
        <w:rPr>
          <w:rFonts w:hint="eastAsia"/>
        </w:rPr>
      </w:pPr>
    </w:p>
    <w:p w14:paraId="2CECC23A">
      <w:pPr>
        <w:pStyle w:val="71"/>
        <w:jc w:val="center"/>
        <w:rPr>
          <w:rFonts w:hint="eastAsia"/>
        </w:rPr>
      </w:pPr>
    </w:p>
    <w:p w14:paraId="5FEF5BD0">
      <w:pPr>
        <w:pStyle w:val="71"/>
        <w:jc w:val="center"/>
        <w:rPr>
          <w:rFonts w:hint="eastAsia"/>
        </w:rPr>
      </w:pPr>
    </w:p>
    <w:p w14:paraId="0722C850">
      <w:pPr>
        <w:pStyle w:val="71"/>
        <w:jc w:val="center"/>
        <w:rPr>
          <w:rFonts w:hint="eastAsia"/>
        </w:rPr>
      </w:pPr>
    </w:p>
    <w:p w14:paraId="1BE146EB">
      <w:pPr>
        <w:pStyle w:val="71"/>
        <w:jc w:val="center"/>
        <w:rPr>
          <w:rFonts w:hint="eastAsia"/>
        </w:rPr>
      </w:pPr>
    </w:p>
    <w:p w14:paraId="15A6E72A">
      <w:pPr>
        <w:pStyle w:val="71"/>
        <w:jc w:val="center"/>
        <w:rPr>
          <w:rFonts w:hint="eastAsia"/>
        </w:rPr>
      </w:pPr>
    </w:p>
    <w:p w14:paraId="5D979762">
      <w:pPr>
        <w:pStyle w:val="71"/>
        <w:jc w:val="center"/>
        <w:rPr>
          <w:rFonts w:hint="default" w:eastAsia="黑体"/>
          <w:lang w:val="en-US" w:eastAsia="zh-CN"/>
        </w:rPr>
      </w:pPr>
      <w:r>
        <w:rPr>
          <w:rFonts w:hint="eastAsia"/>
        </w:rPr>
        <w:t>第二部分　</w:t>
      </w:r>
      <w:bookmarkEnd w:id="21"/>
      <w:r>
        <w:rPr>
          <w:rFonts w:hint="eastAsia"/>
          <w:lang w:val="en-US" w:eastAsia="zh-CN"/>
        </w:rPr>
        <w:t>技术标书</w:t>
      </w:r>
      <w:bookmarkEnd w:id="22"/>
    </w:p>
    <w:p w14:paraId="1AA8A730">
      <w:pPr>
        <w:spacing w:line="276" w:lineRule="auto"/>
        <w:jc w:val="center"/>
        <w:rPr>
          <w:rFonts w:hint="eastAsia" w:ascii="Calibri" w:hAnsi="宋体" w:eastAsia="宋体" w:cs="Times New Roman"/>
          <w:b/>
          <w:bCs/>
          <w:color w:val="000000"/>
          <w:spacing w:val="-8"/>
          <w:sz w:val="48"/>
          <w:szCs w:val="44"/>
        </w:rPr>
      </w:pPr>
      <w:r>
        <w:rPr>
          <w:rFonts w:ascii="Calibri" w:hAnsi="宋体" w:eastAsia="宋体" w:cs="Times New Roman"/>
          <w:b/>
          <w:bCs/>
          <w:color w:val="000000"/>
          <w:spacing w:val="-8"/>
          <w:sz w:val="48"/>
          <w:szCs w:val="44"/>
        </w:rPr>
        <w:t>中国重汽集团大同齿轮有限公司</w:t>
      </w:r>
    </w:p>
    <w:p w14:paraId="3279DA6C">
      <w:pPr>
        <w:spacing w:line="276" w:lineRule="auto"/>
        <w:jc w:val="center"/>
        <w:rPr>
          <w:rFonts w:hint="eastAsia" w:ascii="Calibri" w:hAnsi="宋体" w:eastAsia="宋体" w:cs="Times New Roman"/>
          <w:b/>
          <w:bCs/>
          <w:color w:val="000000"/>
          <w:spacing w:val="-8"/>
          <w:sz w:val="48"/>
          <w:szCs w:val="44"/>
        </w:rPr>
      </w:pPr>
      <w:r>
        <w:rPr>
          <w:rFonts w:hint="eastAsia" w:ascii="Calibri" w:hAnsi="宋体" w:cs="Times New Roman"/>
          <w:b/>
          <w:bCs/>
          <w:color w:val="000000"/>
          <w:spacing w:val="-8"/>
          <w:sz w:val="48"/>
          <w:szCs w:val="44"/>
          <w:lang w:val="en-US" w:eastAsia="zh-CN"/>
        </w:rPr>
        <w:t>洛氏硬度计</w:t>
      </w:r>
      <w:r>
        <w:rPr>
          <w:rFonts w:ascii="Calibri" w:hAnsi="宋体" w:eastAsia="宋体" w:cs="Times New Roman"/>
          <w:b/>
          <w:bCs/>
          <w:color w:val="000000"/>
          <w:spacing w:val="-8"/>
          <w:sz w:val="48"/>
          <w:szCs w:val="44"/>
        </w:rPr>
        <w:t>采购项目</w:t>
      </w:r>
    </w:p>
    <w:p w14:paraId="47C707BD">
      <w:pPr>
        <w:jc w:val="right"/>
        <w:rPr>
          <w:rFonts w:ascii="Calibri" w:hAnsi="Calibri" w:eastAsia="宋体" w:cs="Times New Roman"/>
          <w:color w:val="000000"/>
          <w:sz w:val="28"/>
          <w:szCs w:val="28"/>
        </w:rPr>
      </w:pPr>
    </w:p>
    <w:p w14:paraId="0D90B876">
      <w:pPr>
        <w:pStyle w:val="14"/>
      </w:pPr>
    </w:p>
    <w:p w14:paraId="18DF2A53">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技</w:t>
      </w:r>
    </w:p>
    <w:p w14:paraId="39AB6E40">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术</w:t>
      </w:r>
    </w:p>
    <w:p w14:paraId="25294C61">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标</w:t>
      </w:r>
    </w:p>
    <w:p w14:paraId="6376D4E2">
      <w:pPr>
        <w:jc w:val="center"/>
        <w:rPr>
          <w:rFonts w:hint="eastAsia" w:ascii="黑体" w:hAnsi="宋体" w:eastAsia="黑体" w:cs="Times New Roman"/>
          <w:color w:val="000000"/>
          <w:sz w:val="72"/>
          <w:szCs w:val="72"/>
        </w:rPr>
      </w:pPr>
      <w:r>
        <w:rPr>
          <w:rFonts w:hint="eastAsia" w:ascii="黑体" w:hAnsi="宋体" w:eastAsia="黑体" w:cs="Times New Roman"/>
          <w:color w:val="000000"/>
          <w:sz w:val="72"/>
          <w:szCs w:val="72"/>
        </w:rPr>
        <w:t>书</w:t>
      </w:r>
    </w:p>
    <w:p w14:paraId="18DDE51B">
      <w:pPr>
        <w:pStyle w:val="14"/>
      </w:pPr>
    </w:p>
    <w:p w14:paraId="273CA96A">
      <w:pPr>
        <w:pStyle w:val="14"/>
        <w:rPr>
          <w:rFonts w:hint="eastAsia" w:ascii="黑体" w:hAnsi="宋体" w:eastAsia="黑体" w:cs="Times New Roman"/>
          <w:color w:val="000000"/>
          <w:sz w:val="72"/>
          <w:szCs w:val="72"/>
        </w:rPr>
      </w:pPr>
    </w:p>
    <w:p w14:paraId="0150EC5D">
      <w:pPr>
        <w:pStyle w:val="14"/>
        <w:rPr>
          <w:rFonts w:hint="eastAsia" w:ascii="黑体" w:hAnsi="宋体" w:eastAsia="黑体" w:cs="Times New Roman"/>
          <w:color w:val="000000"/>
          <w:sz w:val="72"/>
          <w:szCs w:val="72"/>
        </w:rPr>
      </w:pPr>
    </w:p>
    <w:p w14:paraId="4BDDFED9">
      <w:pPr>
        <w:spacing w:line="860" w:lineRule="exact"/>
        <w:ind w:firstLine="2723" w:firstLineChars="850"/>
        <w:rPr>
          <w:rFonts w:hint="eastAsia" w:ascii="华文仿宋" w:hAnsi="华文仿宋" w:eastAsia="华文仿宋"/>
          <w:b/>
          <w:bCs/>
          <w:sz w:val="32"/>
          <w:szCs w:val="28"/>
        </w:rPr>
      </w:pPr>
      <w:r>
        <w:rPr>
          <w:rFonts w:hint="eastAsia" w:ascii="华文仿宋" w:hAnsi="华文仿宋" w:eastAsia="华文仿宋"/>
          <w:b/>
          <w:bCs/>
          <w:sz w:val="32"/>
          <w:szCs w:val="28"/>
        </w:rPr>
        <w:t xml:space="preserve">编制：  </w:t>
      </w:r>
      <w:r>
        <w:rPr>
          <w:rFonts w:hint="eastAsia" w:ascii="华文仿宋" w:hAnsi="华文仿宋" w:eastAsia="华文仿宋"/>
          <w:b/>
          <w:bCs/>
          <w:sz w:val="32"/>
          <w:szCs w:val="28"/>
          <w:lang w:val="en-US" w:eastAsia="zh-CN"/>
        </w:rPr>
        <w:t>于向东</w:t>
      </w:r>
      <w:r>
        <w:rPr>
          <w:rFonts w:hint="eastAsia" w:ascii="华文仿宋" w:hAnsi="华文仿宋" w:eastAsia="华文仿宋"/>
          <w:b/>
          <w:bCs/>
          <w:sz w:val="32"/>
          <w:szCs w:val="28"/>
        </w:rPr>
        <w:t xml:space="preserve">         </w:t>
      </w:r>
    </w:p>
    <w:p w14:paraId="4592CE7A">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审核：  </w:t>
      </w:r>
      <w:r>
        <w:rPr>
          <w:rFonts w:hint="eastAsia" w:ascii="华文仿宋" w:hAnsi="华文仿宋" w:eastAsia="华文仿宋"/>
          <w:b/>
          <w:bCs/>
          <w:sz w:val="32"/>
          <w:szCs w:val="28"/>
          <w:lang w:val="en-US" w:eastAsia="zh-CN"/>
        </w:rPr>
        <w:t>赵子炯</w:t>
      </w:r>
      <w:r>
        <w:rPr>
          <w:rFonts w:hint="eastAsia" w:ascii="华文仿宋" w:hAnsi="华文仿宋" w:eastAsia="华文仿宋"/>
          <w:b/>
          <w:bCs/>
          <w:sz w:val="32"/>
          <w:szCs w:val="28"/>
        </w:rPr>
        <w:t xml:space="preserve">          </w:t>
      </w:r>
    </w:p>
    <w:p w14:paraId="0CEA6D04">
      <w:pPr>
        <w:spacing w:line="860" w:lineRule="exact"/>
        <w:rPr>
          <w:rFonts w:hint="eastAsia" w:ascii="华文仿宋" w:hAnsi="华文仿宋" w:eastAsia="华文仿宋"/>
          <w:b/>
          <w:bCs/>
          <w:sz w:val="32"/>
          <w:szCs w:val="28"/>
        </w:rPr>
      </w:pPr>
      <w:r>
        <w:rPr>
          <w:rFonts w:hint="eastAsia" w:ascii="华文仿宋" w:hAnsi="华文仿宋" w:eastAsia="华文仿宋"/>
          <w:b/>
          <w:bCs/>
          <w:sz w:val="32"/>
          <w:szCs w:val="28"/>
        </w:rPr>
        <w:t xml:space="preserve">                 批准：  陈秋里  </w:t>
      </w:r>
    </w:p>
    <w:p w14:paraId="59B020FC">
      <w:pPr>
        <w:pStyle w:val="14"/>
        <w:rPr>
          <w:b/>
          <w:bCs/>
        </w:rPr>
      </w:pPr>
    </w:p>
    <w:p w14:paraId="16B5EB19">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招标人：中国重汽集团大同齿轮有限公司</w:t>
      </w:r>
    </w:p>
    <w:p w14:paraId="3928571D">
      <w:pPr>
        <w:jc w:val="center"/>
        <w:rPr>
          <w:rFonts w:ascii="Calibri" w:hAnsi="Calibri" w:eastAsia="宋体" w:cs="Times New Roman"/>
          <w:b/>
          <w:bCs/>
          <w:kern w:val="44"/>
          <w:sz w:val="36"/>
          <w:szCs w:val="44"/>
        </w:rPr>
      </w:pPr>
      <w:r>
        <w:rPr>
          <w:rFonts w:ascii="Calibri" w:hAnsi="Calibri" w:eastAsia="宋体" w:cs="Times New Roman"/>
          <w:color w:val="000000"/>
          <w:sz w:val="28"/>
          <w:szCs w:val="28"/>
        </w:rPr>
        <w:t>202</w:t>
      </w:r>
      <w:r>
        <w:rPr>
          <w:rFonts w:hint="eastAsia" w:ascii="Calibri" w:hAnsi="Calibri" w:eastAsia="宋体" w:cs="Times New Roman"/>
          <w:color w:val="000000"/>
          <w:sz w:val="28"/>
          <w:szCs w:val="28"/>
          <w:lang w:val="en-US" w:eastAsia="zh-CN"/>
        </w:rPr>
        <w:t>6</w:t>
      </w:r>
      <w:r>
        <w:rPr>
          <w:rFonts w:hint="eastAsia" w:ascii="宋体" w:hAnsi="宋体" w:eastAsia="宋体" w:cs="Times New Roman"/>
          <w:color w:val="000000"/>
          <w:sz w:val="28"/>
          <w:szCs w:val="28"/>
        </w:rPr>
        <w:t>年</w:t>
      </w:r>
      <w:r>
        <w:rPr>
          <w:rFonts w:hint="eastAsia" w:ascii="宋体" w:hAnsi="宋体" w:cs="Times New Roman"/>
          <w:color w:val="000000"/>
          <w:sz w:val="28"/>
          <w:szCs w:val="28"/>
          <w:lang w:val="en-US" w:eastAsia="zh-CN"/>
        </w:rPr>
        <w:t>7</w:t>
      </w:r>
      <w:r>
        <w:rPr>
          <w:rFonts w:hint="eastAsia" w:ascii="Calibri" w:hAnsi="Calibri" w:eastAsia="宋体" w:cs="Times New Roman"/>
          <w:color w:val="000000"/>
          <w:sz w:val="28"/>
          <w:szCs w:val="28"/>
        </w:rPr>
        <w:t>月</w:t>
      </w:r>
    </w:p>
    <w:p w14:paraId="661360EC">
      <w:pPr>
        <w:widowControl/>
        <w:jc w:val="center"/>
        <w:rPr>
          <w:rFonts w:hint="eastAsia" w:ascii="黑体" w:hAnsi="宋体" w:eastAsia="黑体" w:cs="黑体"/>
          <w:kern w:val="0"/>
          <w:sz w:val="30"/>
          <w:szCs w:val="30"/>
        </w:rPr>
      </w:pPr>
    </w:p>
    <w:p w14:paraId="61CDB453">
      <w:pPr>
        <w:widowControl/>
        <w:jc w:val="center"/>
        <w:rPr>
          <w:rFonts w:hint="eastAsia" w:ascii="黑体" w:hAnsi="宋体" w:eastAsia="黑体" w:cs="黑体"/>
          <w:kern w:val="0"/>
          <w:sz w:val="30"/>
          <w:szCs w:val="30"/>
        </w:rPr>
      </w:pPr>
    </w:p>
    <w:p w14:paraId="4286AEB5">
      <w:pPr>
        <w:widowControl/>
        <w:jc w:val="center"/>
        <w:rPr>
          <w:rFonts w:hint="eastAsia" w:ascii="黑体" w:hAnsi="宋体" w:eastAsia="黑体" w:cs="黑体"/>
          <w:b/>
          <w:kern w:val="0"/>
          <w:sz w:val="24"/>
        </w:rPr>
      </w:pPr>
    </w:p>
    <w:p w14:paraId="6B44044F">
      <w:pPr>
        <w:widowControl/>
        <w:jc w:val="center"/>
        <w:rPr>
          <w:rFonts w:hint="eastAsia" w:ascii="宋体" w:hAnsi="宋体" w:eastAsia="宋体" w:cs="宋体"/>
          <w:b/>
          <w:sz w:val="21"/>
          <w:szCs w:val="21"/>
        </w:rPr>
      </w:pPr>
      <w:r>
        <w:rPr>
          <w:rFonts w:hint="eastAsia" w:ascii="宋体" w:hAnsi="宋体" w:eastAsia="宋体" w:cs="宋体"/>
          <w:b/>
          <w:kern w:val="0"/>
          <w:sz w:val="21"/>
          <w:szCs w:val="21"/>
        </w:rPr>
        <w:t>第一章采购货物概况</w:t>
      </w:r>
    </w:p>
    <w:p w14:paraId="11E64878">
      <w:pPr>
        <w:widowControl/>
        <w:jc w:val="center"/>
        <w:rPr>
          <w:rFonts w:hint="eastAsia" w:ascii="宋体" w:hAnsi="宋体" w:eastAsia="宋体" w:cs="宋体"/>
          <w:b/>
          <w:sz w:val="21"/>
          <w:szCs w:val="21"/>
        </w:rPr>
      </w:pPr>
      <w:r>
        <w:rPr>
          <w:rFonts w:hint="eastAsia" w:ascii="宋体" w:hAnsi="宋体" w:eastAsia="宋体" w:cs="宋体"/>
          <w:b/>
          <w:kern w:val="0"/>
          <w:sz w:val="21"/>
          <w:szCs w:val="21"/>
        </w:rPr>
        <w:t>第一节使用环境</w:t>
      </w:r>
    </w:p>
    <w:p w14:paraId="796BE1CF">
      <w:pPr>
        <w:widowControl/>
        <w:ind w:left="479" w:leftChars="228"/>
        <w:jc w:val="both"/>
        <w:rPr>
          <w:rFonts w:hint="eastAsia" w:ascii="宋体" w:hAnsi="宋体" w:eastAsia="宋体" w:cs="宋体"/>
          <w:kern w:val="0"/>
          <w:sz w:val="21"/>
          <w:szCs w:val="21"/>
          <w:highlight w:val="yellow"/>
        </w:rPr>
      </w:pPr>
      <w:r>
        <w:rPr>
          <w:rFonts w:hint="eastAsia" w:ascii="宋体" w:hAnsi="宋体" w:eastAsia="宋体" w:cs="宋体"/>
          <w:kern w:val="0"/>
          <w:sz w:val="21"/>
          <w:szCs w:val="21"/>
        </w:rPr>
        <w:t xml:space="preserve">1 </w:t>
      </w:r>
      <w:r>
        <w:rPr>
          <w:rFonts w:hint="eastAsia" w:ascii="宋体" w:hAnsi="宋体" w:eastAsia="宋体" w:cs="宋体"/>
          <w:kern w:val="0"/>
          <w:sz w:val="21"/>
          <w:szCs w:val="21"/>
          <w:highlight w:val="yellow"/>
        </w:rPr>
        <w:t>项目名称：</w:t>
      </w:r>
      <w:r>
        <w:rPr>
          <w:rFonts w:hint="eastAsia" w:ascii="宋体" w:hAnsi="宋体" w:eastAsia="宋体" w:cs="宋体"/>
          <w:kern w:val="0"/>
          <w:sz w:val="21"/>
          <w:szCs w:val="21"/>
          <w:highlight w:val="yellow"/>
          <w:lang w:eastAsia="zh-CN"/>
        </w:rPr>
        <w:t>大齿公司</w:t>
      </w:r>
      <w:r>
        <w:rPr>
          <w:rFonts w:hint="eastAsia" w:ascii="宋体" w:hAnsi="宋体" w:eastAsia="宋体" w:cs="宋体"/>
          <w:kern w:val="0"/>
          <w:sz w:val="21"/>
          <w:szCs w:val="21"/>
          <w:highlight w:val="yellow"/>
        </w:rPr>
        <w:t>更新</w:t>
      </w:r>
      <w:r>
        <w:rPr>
          <w:rFonts w:hint="eastAsia" w:ascii="宋体" w:hAnsi="宋体" w:cs="宋体"/>
          <w:kern w:val="0"/>
          <w:sz w:val="21"/>
          <w:szCs w:val="21"/>
          <w:highlight w:val="yellow"/>
          <w:lang w:val="en-US" w:eastAsia="zh-CN"/>
        </w:rPr>
        <w:t>洛氏硬度计</w:t>
      </w:r>
      <w:r>
        <w:rPr>
          <w:rFonts w:hint="eastAsia" w:ascii="宋体" w:hAnsi="宋体" w:eastAsia="宋体" w:cs="宋体"/>
          <w:kern w:val="0"/>
          <w:sz w:val="21"/>
          <w:szCs w:val="21"/>
          <w:highlight w:val="yellow"/>
        </w:rPr>
        <w:t>技改项目</w:t>
      </w:r>
    </w:p>
    <w:p w14:paraId="2C234938">
      <w:pPr>
        <w:widowControl/>
        <w:ind w:left="479" w:leftChars="228"/>
        <w:jc w:val="both"/>
        <w:rPr>
          <w:rFonts w:hint="eastAsia" w:ascii="宋体" w:hAnsi="宋体" w:eastAsia="宋体" w:cs="宋体"/>
          <w:sz w:val="21"/>
          <w:szCs w:val="21"/>
        </w:rPr>
      </w:pPr>
      <w:r>
        <w:rPr>
          <w:rFonts w:hint="eastAsia" w:ascii="宋体" w:hAnsi="宋体" w:eastAsia="宋体" w:cs="宋体"/>
          <w:kern w:val="0"/>
          <w:sz w:val="21"/>
          <w:szCs w:val="21"/>
        </w:rPr>
        <w:t>2 建设地点：山西省大同市装备制造园区中国重汽集团大同齿轮有限公司</w:t>
      </w:r>
    </w:p>
    <w:p w14:paraId="265BA8D7">
      <w:pPr>
        <w:widowControl/>
        <w:ind w:firstLine="420" w:firstLineChars="200"/>
        <w:jc w:val="both"/>
        <w:rPr>
          <w:rFonts w:hint="eastAsia" w:ascii="宋体" w:hAnsi="宋体" w:eastAsia="宋体" w:cs="宋体"/>
          <w:sz w:val="21"/>
          <w:szCs w:val="21"/>
        </w:rPr>
      </w:pPr>
      <w:r>
        <w:rPr>
          <w:rFonts w:hint="eastAsia" w:ascii="宋体" w:hAnsi="宋体" w:eastAsia="宋体" w:cs="宋体"/>
          <w:kern w:val="0"/>
          <w:sz w:val="21"/>
          <w:szCs w:val="21"/>
        </w:rPr>
        <w:t>3 使用地点：山西省大同市装备制造园区中国重汽集团大同齿轮有限公司</w:t>
      </w:r>
    </w:p>
    <w:p w14:paraId="6EED899B">
      <w:pPr>
        <w:widowControl/>
        <w:ind w:firstLine="420" w:firstLineChars="200"/>
        <w:jc w:val="both"/>
        <w:rPr>
          <w:rFonts w:hint="eastAsia" w:ascii="宋体" w:hAnsi="宋体" w:eastAsia="宋体" w:cs="宋体"/>
          <w:sz w:val="21"/>
          <w:szCs w:val="21"/>
        </w:rPr>
      </w:pPr>
      <w:r>
        <w:rPr>
          <w:rFonts w:hint="eastAsia" w:ascii="宋体" w:hAnsi="宋体" w:eastAsia="宋体" w:cs="宋体"/>
          <w:kern w:val="0"/>
          <w:sz w:val="21"/>
          <w:szCs w:val="21"/>
        </w:rPr>
        <w:t>4 工作制度：全年工作 251 天、 2班制、设备年时基数 3514 小时</w:t>
      </w:r>
    </w:p>
    <w:p w14:paraId="4D1A4C71">
      <w:pPr>
        <w:widowControl/>
        <w:ind w:firstLine="420" w:firstLineChars="200"/>
        <w:jc w:val="both"/>
        <w:rPr>
          <w:rFonts w:hint="eastAsia" w:ascii="宋体" w:hAnsi="宋体" w:eastAsia="宋体" w:cs="宋体"/>
          <w:sz w:val="21"/>
          <w:szCs w:val="21"/>
        </w:rPr>
      </w:pPr>
      <w:r>
        <w:rPr>
          <w:rFonts w:hint="eastAsia" w:ascii="宋体" w:hAnsi="宋体" w:eastAsia="宋体" w:cs="宋体"/>
          <w:kern w:val="0"/>
          <w:sz w:val="21"/>
          <w:szCs w:val="21"/>
        </w:rPr>
        <w:t>5 使用地点区域自然环境：</w:t>
      </w:r>
    </w:p>
    <w:p w14:paraId="48933E5F">
      <w:pPr>
        <w:widowControl/>
        <w:ind w:firstLine="420" w:firstLineChars="200"/>
        <w:jc w:val="both"/>
        <w:rPr>
          <w:rFonts w:hint="eastAsia" w:ascii="宋体" w:hAnsi="宋体" w:eastAsia="宋体" w:cs="宋体"/>
          <w:sz w:val="21"/>
          <w:szCs w:val="21"/>
        </w:rPr>
      </w:pPr>
      <w:r>
        <w:rPr>
          <w:rFonts w:hint="eastAsia" w:ascii="宋体" w:hAnsi="宋体" w:eastAsia="宋体" w:cs="宋体"/>
          <w:kern w:val="0"/>
          <w:sz w:val="21"/>
          <w:szCs w:val="21"/>
        </w:rPr>
        <w:t>5.1 海拨高度：1500m 以下。</w:t>
      </w:r>
    </w:p>
    <w:p w14:paraId="49E2D63C">
      <w:pPr>
        <w:widowControl/>
        <w:ind w:firstLine="420" w:firstLineChars="200"/>
        <w:jc w:val="both"/>
        <w:rPr>
          <w:rFonts w:hint="eastAsia" w:ascii="宋体" w:hAnsi="宋体" w:eastAsia="宋体" w:cs="宋体"/>
          <w:sz w:val="21"/>
          <w:szCs w:val="21"/>
        </w:rPr>
      </w:pPr>
      <w:r>
        <w:rPr>
          <w:rFonts w:hint="eastAsia" w:ascii="宋体" w:hAnsi="宋体" w:eastAsia="宋体" w:cs="宋体"/>
          <w:kern w:val="0"/>
          <w:sz w:val="21"/>
          <w:szCs w:val="21"/>
        </w:rPr>
        <w:t>5.2 环境温度：室外极端最低温度-35℃、极端最高温度 42℃，昼夜最大温差25℃；厂房内温度 15～30℃。</w:t>
      </w:r>
    </w:p>
    <w:p w14:paraId="6FBBCB9D">
      <w:pPr>
        <w:widowControl/>
        <w:ind w:firstLine="420" w:firstLineChars="200"/>
        <w:jc w:val="both"/>
        <w:rPr>
          <w:rFonts w:hint="eastAsia" w:ascii="宋体" w:hAnsi="宋体" w:eastAsia="宋体" w:cs="宋体"/>
          <w:sz w:val="21"/>
          <w:szCs w:val="21"/>
        </w:rPr>
      </w:pPr>
      <w:r>
        <w:rPr>
          <w:rFonts w:hint="eastAsia" w:ascii="宋体" w:hAnsi="宋体" w:eastAsia="宋体" w:cs="宋体"/>
          <w:kern w:val="0"/>
          <w:sz w:val="21"/>
          <w:szCs w:val="21"/>
        </w:rPr>
        <w:t>5.3 相对湿度：年平均 59%，最大 95%、最小 15%。</w:t>
      </w:r>
    </w:p>
    <w:p w14:paraId="7C4620AB">
      <w:pPr>
        <w:widowControl/>
        <w:ind w:firstLine="420" w:firstLineChars="200"/>
        <w:jc w:val="both"/>
        <w:rPr>
          <w:rFonts w:hint="eastAsia" w:ascii="宋体" w:hAnsi="宋体" w:eastAsia="宋体" w:cs="宋体"/>
          <w:sz w:val="21"/>
          <w:szCs w:val="21"/>
        </w:rPr>
      </w:pPr>
      <w:r>
        <w:rPr>
          <w:rFonts w:hint="eastAsia" w:ascii="宋体" w:hAnsi="宋体" w:eastAsia="宋体" w:cs="宋体"/>
          <w:kern w:val="0"/>
          <w:sz w:val="21"/>
          <w:szCs w:val="21"/>
        </w:rPr>
        <w:t>5.4 地震裂度：七度。</w:t>
      </w:r>
    </w:p>
    <w:p w14:paraId="0FB1BB7F">
      <w:pPr>
        <w:widowControl/>
        <w:ind w:firstLine="420" w:firstLineChars="200"/>
        <w:jc w:val="both"/>
        <w:rPr>
          <w:rFonts w:hint="eastAsia" w:ascii="宋体" w:hAnsi="宋体" w:eastAsia="宋体" w:cs="宋体"/>
          <w:sz w:val="21"/>
          <w:szCs w:val="21"/>
        </w:rPr>
      </w:pPr>
      <w:r>
        <w:rPr>
          <w:rFonts w:hint="eastAsia" w:ascii="宋体" w:hAnsi="宋体" w:eastAsia="宋体" w:cs="宋体"/>
          <w:kern w:val="0"/>
          <w:sz w:val="21"/>
          <w:szCs w:val="21"/>
        </w:rPr>
        <w:t>6 能源环境：</w:t>
      </w:r>
    </w:p>
    <w:p w14:paraId="3D14FC11">
      <w:pPr>
        <w:widowControl/>
        <w:ind w:firstLine="420" w:firstLineChars="200"/>
        <w:jc w:val="both"/>
        <w:rPr>
          <w:rFonts w:hint="eastAsia" w:ascii="宋体" w:hAnsi="宋体" w:eastAsia="宋体" w:cs="宋体"/>
          <w:sz w:val="21"/>
          <w:szCs w:val="21"/>
        </w:rPr>
      </w:pPr>
      <w:r>
        <w:rPr>
          <w:rFonts w:hint="eastAsia" w:ascii="宋体" w:hAnsi="宋体" w:eastAsia="宋体" w:cs="宋体"/>
          <w:kern w:val="0"/>
          <w:sz w:val="21"/>
          <w:szCs w:val="21"/>
        </w:rPr>
        <w:t>6.1 电力：中国制式（三项五线制），供电电压 380V±15%/220V±15%，供电频率 50Hz±2%。</w:t>
      </w:r>
    </w:p>
    <w:p w14:paraId="78347465">
      <w:pPr>
        <w:widowControl/>
        <w:ind w:firstLine="420" w:firstLineChars="200"/>
        <w:jc w:val="both"/>
        <w:rPr>
          <w:rFonts w:hint="eastAsia" w:ascii="宋体" w:hAnsi="宋体" w:eastAsia="宋体" w:cs="宋体"/>
          <w:sz w:val="21"/>
          <w:szCs w:val="21"/>
        </w:rPr>
      </w:pPr>
      <w:r>
        <w:rPr>
          <w:rFonts w:hint="eastAsia" w:ascii="宋体" w:hAnsi="宋体" w:eastAsia="宋体" w:cs="宋体"/>
          <w:kern w:val="0"/>
          <w:sz w:val="21"/>
          <w:szCs w:val="21"/>
        </w:rPr>
        <w:t>6.2 给水：市政自来水。</w:t>
      </w:r>
    </w:p>
    <w:p w14:paraId="6A772880">
      <w:pPr>
        <w:widowControl/>
        <w:ind w:firstLine="420" w:firstLineChars="200"/>
        <w:jc w:val="both"/>
        <w:rPr>
          <w:rFonts w:hint="eastAsia" w:ascii="宋体" w:hAnsi="宋体" w:eastAsia="宋体" w:cs="宋体"/>
          <w:sz w:val="21"/>
          <w:szCs w:val="21"/>
        </w:rPr>
      </w:pPr>
      <w:r>
        <w:rPr>
          <w:rFonts w:hint="eastAsia" w:ascii="宋体" w:hAnsi="宋体" w:eastAsia="宋体" w:cs="宋体"/>
          <w:kern w:val="0"/>
          <w:sz w:val="21"/>
          <w:szCs w:val="21"/>
        </w:rPr>
        <w:t>6.3 压缩空气：买方自备空压机自产压缩空气，0.5±0.1MPa。</w:t>
      </w:r>
    </w:p>
    <w:p w14:paraId="73BBCDE7">
      <w:pPr>
        <w:widowControl/>
        <w:ind w:firstLine="420" w:firstLineChars="200"/>
        <w:jc w:val="both"/>
        <w:rPr>
          <w:rFonts w:hint="eastAsia" w:ascii="宋体" w:hAnsi="宋体" w:eastAsia="宋体" w:cs="宋体"/>
          <w:sz w:val="21"/>
          <w:szCs w:val="21"/>
        </w:rPr>
      </w:pPr>
      <w:r>
        <w:rPr>
          <w:rFonts w:hint="eastAsia" w:ascii="宋体" w:hAnsi="宋体" w:eastAsia="宋体" w:cs="宋体"/>
          <w:kern w:val="0"/>
          <w:sz w:val="21"/>
          <w:szCs w:val="21"/>
        </w:rPr>
        <w:t>6.4 天然气：市政天然气。</w:t>
      </w:r>
    </w:p>
    <w:p w14:paraId="1CCFB385">
      <w:pPr>
        <w:widowControl/>
        <w:jc w:val="center"/>
        <w:rPr>
          <w:rFonts w:hint="eastAsia" w:ascii="宋体" w:hAnsi="宋体" w:eastAsia="宋体" w:cs="宋体"/>
          <w:sz w:val="21"/>
          <w:szCs w:val="21"/>
        </w:rPr>
      </w:pPr>
      <w:r>
        <w:rPr>
          <w:rFonts w:hint="eastAsia" w:ascii="宋体" w:hAnsi="宋体" w:eastAsia="宋体" w:cs="宋体"/>
          <w:kern w:val="0"/>
          <w:sz w:val="21"/>
          <w:szCs w:val="21"/>
        </w:rPr>
        <w:t>第二节采购货物概况</w:t>
      </w:r>
    </w:p>
    <w:p w14:paraId="75CF2763">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 设备名称：</w:t>
      </w:r>
      <w:r>
        <w:rPr>
          <w:rFonts w:hint="eastAsia" w:ascii="宋体" w:hAnsi="宋体" w:cs="宋体"/>
          <w:kern w:val="0"/>
          <w:sz w:val="21"/>
          <w:szCs w:val="21"/>
          <w:highlight w:val="yellow"/>
          <w:lang w:val="en-US" w:eastAsia="zh-CN"/>
        </w:rPr>
        <w:t>洛氏硬度计</w:t>
      </w:r>
      <w:r>
        <w:rPr>
          <w:rFonts w:hint="eastAsia" w:ascii="宋体" w:hAnsi="宋体" w:eastAsia="宋体" w:cs="宋体"/>
          <w:kern w:val="0"/>
          <w:sz w:val="21"/>
          <w:szCs w:val="21"/>
        </w:rPr>
        <w:t>（详见下表）</w:t>
      </w:r>
    </w:p>
    <w:p w14:paraId="03F6A377">
      <w:pPr>
        <w:widowControl/>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 设备数量：1</w:t>
      </w:r>
      <w:r>
        <w:rPr>
          <w:rFonts w:hint="eastAsia" w:ascii="宋体" w:hAnsi="宋体" w:cs="宋体"/>
          <w:kern w:val="0"/>
          <w:sz w:val="21"/>
          <w:szCs w:val="21"/>
          <w:lang w:val="en-US" w:eastAsia="zh-CN"/>
        </w:rPr>
        <w:t>台</w:t>
      </w:r>
      <w:r>
        <w:rPr>
          <w:rFonts w:hint="eastAsia" w:ascii="宋体" w:hAnsi="宋体" w:eastAsia="宋体" w:cs="宋体"/>
          <w:kern w:val="0"/>
          <w:sz w:val="21"/>
          <w:szCs w:val="21"/>
        </w:rPr>
        <w:t>（详见下表）</w:t>
      </w:r>
    </w:p>
    <w:p w14:paraId="77F9C382">
      <w:pPr>
        <w:widowControl/>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3 分投分中：不允许</w:t>
      </w:r>
    </w:p>
    <w:p w14:paraId="64C835EE">
      <w:pPr>
        <w:widowControl/>
        <w:jc w:val="center"/>
        <w:rPr>
          <w:rFonts w:hint="eastAsia" w:ascii="宋体" w:hAnsi="宋体" w:eastAsia="宋体" w:cs="宋体"/>
          <w:sz w:val="21"/>
          <w:szCs w:val="21"/>
        </w:rPr>
      </w:pPr>
      <w:r>
        <w:rPr>
          <w:rFonts w:hint="eastAsia" w:ascii="宋体" w:hAnsi="宋体" w:eastAsia="宋体" w:cs="宋体"/>
          <w:kern w:val="0"/>
          <w:sz w:val="21"/>
          <w:szCs w:val="21"/>
        </w:rPr>
        <w:t>采购货物主要构成一览表</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276"/>
        <w:gridCol w:w="2126"/>
        <w:gridCol w:w="851"/>
        <w:gridCol w:w="850"/>
        <w:gridCol w:w="1526"/>
        <w:gridCol w:w="1218"/>
      </w:tblGrid>
      <w:tr w14:paraId="46044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61FA5EF5">
            <w:pPr>
              <w:widowControl/>
              <w:jc w:val="center"/>
              <w:rPr>
                <w:rFonts w:hint="eastAsia" w:ascii="宋体" w:hAnsi="宋体" w:eastAsia="宋体" w:cs="宋体"/>
                <w:sz w:val="21"/>
                <w:szCs w:val="21"/>
              </w:rPr>
            </w:pPr>
            <w:r>
              <w:rPr>
                <w:rFonts w:hint="eastAsia" w:ascii="宋体" w:hAnsi="宋体" w:eastAsia="宋体" w:cs="宋体"/>
                <w:kern w:val="0"/>
                <w:sz w:val="21"/>
                <w:szCs w:val="21"/>
              </w:rPr>
              <w:t>序号</w:t>
            </w:r>
          </w:p>
        </w:tc>
        <w:tc>
          <w:tcPr>
            <w:tcW w:w="1276" w:type="dxa"/>
            <w:vAlign w:val="center"/>
          </w:tcPr>
          <w:p w14:paraId="274E0175">
            <w:pPr>
              <w:widowControl/>
              <w:jc w:val="center"/>
              <w:rPr>
                <w:rFonts w:hint="eastAsia" w:ascii="宋体" w:hAnsi="宋体" w:eastAsia="宋体" w:cs="宋体"/>
                <w:sz w:val="21"/>
                <w:szCs w:val="21"/>
              </w:rPr>
            </w:pPr>
            <w:r>
              <w:rPr>
                <w:rFonts w:hint="eastAsia" w:ascii="宋体" w:hAnsi="宋体" w:eastAsia="宋体" w:cs="宋体"/>
                <w:kern w:val="0"/>
                <w:sz w:val="21"/>
                <w:szCs w:val="21"/>
              </w:rPr>
              <w:t>名称</w:t>
            </w:r>
          </w:p>
        </w:tc>
        <w:tc>
          <w:tcPr>
            <w:tcW w:w="2126" w:type="dxa"/>
            <w:vAlign w:val="center"/>
          </w:tcPr>
          <w:p w14:paraId="5149985F">
            <w:pPr>
              <w:widowControl/>
              <w:jc w:val="center"/>
              <w:rPr>
                <w:rFonts w:hint="eastAsia" w:ascii="宋体" w:hAnsi="宋体" w:eastAsia="宋体" w:cs="宋体"/>
                <w:sz w:val="21"/>
                <w:szCs w:val="21"/>
              </w:rPr>
            </w:pPr>
            <w:r>
              <w:rPr>
                <w:rFonts w:hint="eastAsia" w:ascii="宋体" w:hAnsi="宋体" w:eastAsia="宋体" w:cs="宋体"/>
                <w:kern w:val="0"/>
                <w:sz w:val="21"/>
                <w:szCs w:val="21"/>
              </w:rPr>
              <w:t>主要功能</w:t>
            </w:r>
          </w:p>
        </w:tc>
        <w:tc>
          <w:tcPr>
            <w:tcW w:w="851" w:type="dxa"/>
            <w:vAlign w:val="center"/>
          </w:tcPr>
          <w:p w14:paraId="636F5E7F">
            <w:pPr>
              <w:widowControl/>
              <w:jc w:val="center"/>
              <w:rPr>
                <w:rFonts w:hint="eastAsia" w:ascii="宋体" w:hAnsi="宋体" w:eastAsia="宋体" w:cs="宋体"/>
                <w:sz w:val="21"/>
                <w:szCs w:val="21"/>
              </w:rPr>
            </w:pPr>
            <w:r>
              <w:rPr>
                <w:rFonts w:hint="eastAsia" w:ascii="宋体" w:hAnsi="宋体" w:eastAsia="宋体" w:cs="宋体"/>
                <w:kern w:val="0"/>
                <w:sz w:val="21"/>
                <w:szCs w:val="21"/>
              </w:rPr>
              <w:t>单位</w:t>
            </w:r>
          </w:p>
        </w:tc>
        <w:tc>
          <w:tcPr>
            <w:tcW w:w="850" w:type="dxa"/>
            <w:vAlign w:val="center"/>
          </w:tcPr>
          <w:p w14:paraId="0BF8654B">
            <w:pPr>
              <w:widowControl/>
              <w:jc w:val="center"/>
              <w:rPr>
                <w:rFonts w:hint="eastAsia" w:ascii="宋体" w:hAnsi="宋体" w:eastAsia="宋体" w:cs="宋体"/>
                <w:sz w:val="21"/>
                <w:szCs w:val="21"/>
              </w:rPr>
            </w:pPr>
            <w:r>
              <w:rPr>
                <w:rFonts w:hint="eastAsia" w:ascii="宋体" w:hAnsi="宋体" w:eastAsia="宋体" w:cs="宋体"/>
                <w:kern w:val="0"/>
                <w:sz w:val="21"/>
                <w:szCs w:val="21"/>
              </w:rPr>
              <w:t>数量</w:t>
            </w:r>
          </w:p>
        </w:tc>
        <w:tc>
          <w:tcPr>
            <w:tcW w:w="1526" w:type="dxa"/>
            <w:vAlign w:val="center"/>
          </w:tcPr>
          <w:p w14:paraId="68FDE760">
            <w:pPr>
              <w:widowControl/>
              <w:jc w:val="center"/>
              <w:rPr>
                <w:rFonts w:hint="eastAsia" w:ascii="宋体" w:hAnsi="宋体" w:eastAsia="宋体" w:cs="宋体"/>
                <w:sz w:val="21"/>
                <w:szCs w:val="21"/>
              </w:rPr>
            </w:pPr>
            <w:r>
              <w:rPr>
                <w:rFonts w:hint="eastAsia" w:ascii="宋体" w:hAnsi="宋体" w:eastAsia="宋体" w:cs="宋体"/>
                <w:kern w:val="0"/>
                <w:sz w:val="21"/>
                <w:szCs w:val="21"/>
              </w:rPr>
              <w:t>安装地点/服务对象</w:t>
            </w:r>
          </w:p>
        </w:tc>
        <w:tc>
          <w:tcPr>
            <w:tcW w:w="1218" w:type="dxa"/>
            <w:vAlign w:val="center"/>
          </w:tcPr>
          <w:p w14:paraId="37EE296F">
            <w:pPr>
              <w:widowControl/>
              <w:jc w:val="center"/>
              <w:rPr>
                <w:rFonts w:hint="eastAsia" w:ascii="宋体" w:hAnsi="宋体" w:eastAsia="宋体" w:cs="宋体"/>
                <w:sz w:val="21"/>
                <w:szCs w:val="21"/>
              </w:rPr>
            </w:pPr>
            <w:r>
              <w:rPr>
                <w:rFonts w:hint="eastAsia" w:ascii="宋体" w:hAnsi="宋体" w:eastAsia="宋体" w:cs="宋体"/>
                <w:kern w:val="0"/>
                <w:sz w:val="21"/>
                <w:szCs w:val="21"/>
              </w:rPr>
              <w:t>供货方式</w:t>
            </w:r>
          </w:p>
        </w:tc>
      </w:tr>
      <w:tr w14:paraId="789D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1FBBE8DD">
            <w:pPr>
              <w:widowControl/>
              <w:jc w:val="center"/>
              <w:rPr>
                <w:rFonts w:hint="eastAsia" w:ascii="宋体" w:hAnsi="宋体" w:eastAsia="宋体" w:cs="宋体"/>
                <w:sz w:val="21"/>
                <w:szCs w:val="21"/>
              </w:rPr>
            </w:pPr>
            <w:r>
              <w:rPr>
                <w:rFonts w:hint="eastAsia" w:ascii="宋体" w:hAnsi="宋体" w:eastAsia="宋体" w:cs="宋体"/>
                <w:kern w:val="0"/>
                <w:sz w:val="21"/>
                <w:szCs w:val="21"/>
              </w:rPr>
              <w:t>1</w:t>
            </w:r>
          </w:p>
        </w:tc>
        <w:tc>
          <w:tcPr>
            <w:tcW w:w="1276" w:type="dxa"/>
            <w:vAlign w:val="center"/>
          </w:tcPr>
          <w:p w14:paraId="48FEECC6">
            <w:pPr>
              <w:widowControl/>
              <w:jc w:val="center"/>
              <w:rPr>
                <w:rFonts w:hint="eastAsia" w:ascii="宋体" w:hAnsi="宋体" w:eastAsia="宋体" w:cs="宋体"/>
                <w:kern w:val="0"/>
                <w:sz w:val="21"/>
                <w:szCs w:val="21"/>
                <w:lang w:eastAsia="zh-CN"/>
              </w:rPr>
            </w:pPr>
            <w:r>
              <w:rPr>
                <w:rFonts w:hint="eastAsia" w:ascii="宋体" w:hAnsi="宋体" w:cs="宋体"/>
                <w:kern w:val="0"/>
                <w:sz w:val="21"/>
                <w:szCs w:val="21"/>
                <w:highlight w:val="yellow"/>
                <w:lang w:val="en-US" w:eastAsia="zh-CN"/>
              </w:rPr>
              <w:t>洛氏硬度计</w:t>
            </w:r>
          </w:p>
        </w:tc>
        <w:tc>
          <w:tcPr>
            <w:tcW w:w="2126" w:type="dxa"/>
            <w:vAlign w:val="center"/>
          </w:tcPr>
          <w:p w14:paraId="5F60CF18">
            <w:pPr>
              <w:pStyle w:val="73"/>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b w:val="0"/>
                <w:bCs/>
                <w:highlight w:val="none"/>
              </w:rPr>
            </w:pPr>
            <w:r>
              <w:rPr>
                <w:rFonts w:hint="eastAsia" w:ascii="宋体" w:hAnsi="宋体" w:eastAsia="宋体" w:cs="宋体"/>
                <w:b w:val="0"/>
                <w:color w:val="000000"/>
                <w:kern w:val="0"/>
                <w:sz w:val="21"/>
                <w:szCs w:val="21"/>
                <w:lang w:val="en-US" w:eastAsia="zh-CN" w:bidi="ar-SA"/>
              </w:rPr>
              <w:t>满足热处理连续炉现场产品硬度检验需求，（硬度检验范围为HRC20～70），实现可对连续炉热处理过程产品实施监控，降低批量质量风险，提升检验效率和能力。</w:t>
            </w:r>
          </w:p>
          <w:p w14:paraId="76030D14">
            <w:pPr>
              <w:widowControl/>
              <w:jc w:val="center"/>
              <w:rPr>
                <w:rFonts w:hint="eastAsia" w:ascii="宋体" w:hAnsi="宋体" w:eastAsia="宋体" w:cs="宋体"/>
                <w:sz w:val="21"/>
                <w:szCs w:val="21"/>
              </w:rPr>
            </w:pPr>
          </w:p>
        </w:tc>
        <w:tc>
          <w:tcPr>
            <w:tcW w:w="851" w:type="dxa"/>
            <w:vAlign w:val="center"/>
          </w:tcPr>
          <w:p w14:paraId="49577A28">
            <w:pPr>
              <w:widowControl/>
              <w:jc w:val="center"/>
              <w:rPr>
                <w:rFonts w:hint="eastAsia" w:ascii="宋体" w:hAnsi="宋体" w:eastAsia="宋体" w:cs="宋体"/>
                <w:sz w:val="21"/>
                <w:szCs w:val="21"/>
              </w:rPr>
            </w:pPr>
            <w:r>
              <w:rPr>
                <w:rFonts w:hint="eastAsia" w:ascii="宋体" w:hAnsi="宋体" w:eastAsia="宋体" w:cs="宋体"/>
                <w:kern w:val="0"/>
                <w:sz w:val="21"/>
                <w:szCs w:val="21"/>
              </w:rPr>
              <w:t>台</w:t>
            </w:r>
          </w:p>
        </w:tc>
        <w:tc>
          <w:tcPr>
            <w:tcW w:w="850" w:type="dxa"/>
            <w:vAlign w:val="center"/>
          </w:tcPr>
          <w:p w14:paraId="23141FA3">
            <w:pPr>
              <w:widowControl/>
              <w:jc w:val="center"/>
              <w:rPr>
                <w:rFonts w:hint="eastAsia" w:ascii="宋体" w:hAnsi="宋体" w:eastAsia="宋体" w:cs="宋体"/>
                <w:sz w:val="21"/>
                <w:szCs w:val="21"/>
              </w:rPr>
            </w:pPr>
            <w:r>
              <w:rPr>
                <w:rFonts w:hint="eastAsia" w:ascii="宋体" w:hAnsi="宋体" w:eastAsia="宋体" w:cs="宋体"/>
                <w:kern w:val="0"/>
                <w:sz w:val="21"/>
                <w:szCs w:val="21"/>
              </w:rPr>
              <w:t>1</w:t>
            </w:r>
          </w:p>
        </w:tc>
        <w:tc>
          <w:tcPr>
            <w:tcW w:w="1526" w:type="dxa"/>
            <w:vAlign w:val="center"/>
          </w:tcPr>
          <w:p w14:paraId="2CDEE7ED">
            <w:pPr>
              <w:widowControl/>
              <w:jc w:val="center"/>
              <w:rPr>
                <w:rFonts w:hint="eastAsia" w:ascii="宋体" w:hAnsi="宋体" w:eastAsia="宋体" w:cs="宋体"/>
                <w:sz w:val="21"/>
                <w:szCs w:val="21"/>
              </w:rPr>
            </w:pPr>
            <w:r>
              <w:rPr>
                <w:rFonts w:hint="eastAsia" w:ascii="宋体" w:hAnsi="宋体" w:eastAsia="宋体" w:cs="宋体"/>
                <w:color w:val="000000"/>
                <w:kern w:val="0"/>
                <w:sz w:val="21"/>
                <w:szCs w:val="21"/>
              </w:rPr>
              <w:t>山西省大同市装备制造园区中国重汽集团大同齿轮有限公司联合厂房</w:t>
            </w:r>
          </w:p>
        </w:tc>
        <w:tc>
          <w:tcPr>
            <w:tcW w:w="1218" w:type="dxa"/>
            <w:vAlign w:val="center"/>
          </w:tcPr>
          <w:p w14:paraId="6A49941A">
            <w:pPr>
              <w:widowControl/>
              <w:jc w:val="center"/>
              <w:rPr>
                <w:rFonts w:hint="eastAsia" w:ascii="宋体" w:hAnsi="宋体" w:eastAsia="宋体" w:cs="宋体"/>
                <w:sz w:val="21"/>
                <w:szCs w:val="21"/>
              </w:rPr>
            </w:pPr>
            <w:r>
              <w:rPr>
                <w:rFonts w:hint="eastAsia" w:ascii="宋体" w:hAnsi="宋体" w:eastAsia="宋体" w:cs="宋体"/>
                <w:kern w:val="0"/>
                <w:sz w:val="21"/>
                <w:szCs w:val="21"/>
              </w:rPr>
              <w:t>交钥匙</w:t>
            </w:r>
          </w:p>
        </w:tc>
      </w:tr>
    </w:tbl>
    <w:p w14:paraId="4CC9987B">
      <w:pPr>
        <w:widowControl/>
        <w:jc w:val="left"/>
        <w:rPr>
          <w:rFonts w:hint="eastAsia" w:ascii="宋体" w:hAnsi="宋体" w:eastAsia="宋体" w:cs="宋体"/>
          <w:sz w:val="21"/>
          <w:szCs w:val="21"/>
        </w:rPr>
      </w:pPr>
    </w:p>
    <w:p w14:paraId="66966F81">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注：上述设备要求分项报价并注明品牌与产地。</w:t>
      </w:r>
    </w:p>
    <w:p w14:paraId="3CBA5636">
      <w:pPr>
        <w:widowControl/>
        <w:rPr>
          <w:rFonts w:hint="eastAsia" w:ascii="宋体" w:hAnsi="宋体" w:eastAsia="宋体" w:cs="宋体"/>
          <w:sz w:val="21"/>
          <w:szCs w:val="21"/>
        </w:rPr>
      </w:pPr>
      <w:r>
        <w:rPr>
          <w:rFonts w:hint="eastAsia" w:ascii="宋体" w:hAnsi="宋体" w:eastAsia="宋体" w:cs="宋体"/>
          <w:kern w:val="0"/>
          <w:sz w:val="21"/>
          <w:szCs w:val="21"/>
        </w:rPr>
        <w:t>备注：①本表所列采购货物仅为设备的主要构成部分，应配套供货以及招标方所列其它货物（或设备）和服务，请投标方认真阅读“供货范围”。若有异议，不管是多么微小，都应在投标文件“商务偏离”章节中予以详细说明。</w:t>
      </w:r>
    </w:p>
    <w:p w14:paraId="3C3A7FE8">
      <w:pPr>
        <w:widowControl/>
        <w:ind w:firstLine="630" w:firstLineChars="300"/>
        <w:rPr>
          <w:rFonts w:hint="eastAsia" w:ascii="宋体" w:hAnsi="宋体" w:eastAsia="宋体" w:cs="宋体"/>
          <w:kern w:val="0"/>
          <w:sz w:val="21"/>
          <w:szCs w:val="21"/>
        </w:rPr>
      </w:pPr>
      <w:r>
        <w:rPr>
          <w:rFonts w:hint="eastAsia" w:ascii="宋体" w:hAnsi="宋体" w:eastAsia="宋体" w:cs="宋体"/>
          <w:kern w:val="0"/>
          <w:sz w:val="21"/>
          <w:szCs w:val="21"/>
        </w:rPr>
        <w:t>②本表“供货方式”指：交钥匙方式——包括制造、运输、定点卸货、安装、调试和协助验收以及约定培训等。</w:t>
      </w:r>
    </w:p>
    <w:p w14:paraId="01DDAE64">
      <w:pPr>
        <w:widowControl/>
        <w:ind w:firstLine="630" w:firstLineChars="300"/>
        <w:rPr>
          <w:rFonts w:hint="eastAsia" w:ascii="宋体" w:hAnsi="宋体" w:eastAsia="宋体" w:cs="宋体"/>
          <w:kern w:val="0"/>
          <w:sz w:val="21"/>
          <w:szCs w:val="21"/>
        </w:rPr>
      </w:pPr>
    </w:p>
    <w:p w14:paraId="39D9E958">
      <w:pPr>
        <w:widowControl/>
        <w:ind w:firstLine="630" w:firstLineChars="300"/>
        <w:rPr>
          <w:rFonts w:hint="eastAsia" w:ascii="宋体" w:hAnsi="宋体" w:eastAsia="宋体" w:cs="宋体"/>
          <w:kern w:val="0"/>
          <w:sz w:val="21"/>
          <w:szCs w:val="21"/>
        </w:rPr>
      </w:pPr>
    </w:p>
    <w:p w14:paraId="21405160">
      <w:pPr>
        <w:widowControl/>
        <w:ind w:firstLine="630" w:firstLineChars="300"/>
        <w:rPr>
          <w:rFonts w:hint="eastAsia" w:ascii="宋体" w:hAnsi="宋体" w:eastAsia="宋体" w:cs="宋体"/>
          <w:kern w:val="0"/>
          <w:sz w:val="21"/>
          <w:szCs w:val="21"/>
        </w:rPr>
      </w:pPr>
    </w:p>
    <w:p w14:paraId="16035C97">
      <w:pPr>
        <w:widowControl/>
        <w:ind w:firstLine="630" w:firstLineChars="300"/>
        <w:rPr>
          <w:rFonts w:hint="eastAsia" w:ascii="宋体" w:hAnsi="宋体" w:eastAsia="宋体" w:cs="宋体"/>
          <w:kern w:val="0"/>
          <w:sz w:val="21"/>
          <w:szCs w:val="21"/>
        </w:rPr>
      </w:pPr>
    </w:p>
    <w:p w14:paraId="1FCCC99A">
      <w:pPr>
        <w:widowControl/>
        <w:ind w:firstLine="630" w:firstLineChars="300"/>
        <w:rPr>
          <w:rFonts w:hint="eastAsia" w:ascii="宋体" w:hAnsi="宋体" w:eastAsia="宋体" w:cs="宋体"/>
          <w:kern w:val="0"/>
          <w:sz w:val="21"/>
          <w:szCs w:val="21"/>
        </w:rPr>
      </w:pPr>
    </w:p>
    <w:p w14:paraId="29952342">
      <w:pPr>
        <w:widowControl/>
        <w:rPr>
          <w:rFonts w:hint="eastAsia" w:ascii="宋体" w:hAnsi="宋体" w:eastAsia="宋体" w:cs="宋体"/>
          <w:sz w:val="21"/>
          <w:szCs w:val="21"/>
        </w:rPr>
      </w:pPr>
    </w:p>
    <w:p w14:paraId="45E218F7">
      <w:pPr>
        <w:widowControl/>
        <w:jc w:val="center"/>
        <w:rPr>
          <w:rFonts w:hint="eastAsia" w:ascii="宋体" w:hAnsi="宋体" w:eastAsia="宋体" w:cs="宋体"/>
          <w:sz w:val="21"/>
          <w:szCs w:val="21"/>
        </w:rPr>
      </w:pPr>
      <w:r>
        <w:rPr>
          <w:rFonts w:hint="eastAsia" w:ascii="宋体" w:hAnsi="宋体" w:eastAsia="宋体" w:cs="宋体"/>
          <w:kern w:val="0"/>
          <w:sz w:val="21"/>
          <w:szCs w:val="21"/>
        </w:rPr>
        <w:t>第二章技术要求</w:t>
      </w:r>
    </w:p>
    <w:p w14:paraId="59AD9E77">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 基本要求</w:t>
      </w:r>
    </w:p>
    <w:p w14:paraId="52F6715F">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1.1 投标方所供的设备，必须符合中国最新版的法律、法规和相关标准、规范的要求，符合项目所在地政府有关特殊要求。</w:t>
      </w:r>
    </w:p>
    <w:p w14:paraId="500CB6AF">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1.2 投标方所供设备涉及的、招标方有权使用的专利权技术以及知识产权保护的其它技术等，应保证招标方不因此受到任何侵权指控以及实际损失。</w:t>
      </w:r>
    </w:p>
    <w:p w14:paraId="02101C6E">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1.3 投标方应保证所供设备的先进性、可靠性、经济性和实用性，并为全新货物（或设备）。</w:t>
      </w:r>
    </w:p>
    <w:p w14:paraId="08413D48">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1.4 投标方应满足招标方提出的各项技术要求，必要时应当免费提供技术承诺或担保。</w:t>
      </w:r>
    </w:p>
    <w:p w14:paraId="64F86EFC">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1.5 投标人应保证所供货物（或设备）为中国政府指定或规定的主管部门公布的非淘汰货物（或设备），并尽力提供中国政府指定或规定的主管部门认可的环保型和节能型货物（或设备），招标的中标货物（或设备）不接受试验品（提供证据），还应是原产地的货物（或设备）。</w:t>
      </w:r>
    </w:p>
    <w:p w14:paraId="045DC224">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1.6 投标方应保证所供设备的完整性和成套性，能保证设备的正常运行、使用。</w:t>
      </w:r>
    </w:p>
    <w:p w14:paraId="5905DE94">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1.7 投标方应对招标方采购的设备所涉及的技术、产能等信息负有保密义务，特殊项目应当无条件签署保密协议。</w:t>
      </w:r>
    </w:p>
    <w:p w14:paraId="39898B69">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1.8 投标方需提供所投标设备的综合能耗及正常使用时的使用成本数据。</w:t>
      </w:r>
    </w:p>
    <w:p w14:paraId="04A98278">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1.9 若投标方不能完全满足本技术标书中的各项条款的要求，不管是多么细小，都应在投标文件“技术偏离”章节中予以详细说明，如不明确说明均视为认同本技术标书的相关条款的要求。</w:t>
      </w:r>
    </w:p>
    <w:p w14:paraId="3E64E95B">
      <w:pPr>
        <w:widowControl/>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1.10 如投标方对本技术标书内容存在歧义时，则以招标方的解释为准。</w:t>
      </w:r>
    </w:p>
    <w:p w14:paraId="033116A7">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1.11设备各功能及配置要求全部分项报价，并注明品牌与产地。投标书中需列出设备所能实现的全部功能及加工软件的名录清单供招标方选择（可分项单独报价，不包含在投标报价中）。设备要求分项报价并注明品牌与产地。</w:t>
      </w:r>
    </w:p>
    <w:p w14:paraId="230C6A84">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1.12 在整个终验收过程中不得有维修、更换零部件或元件等行为。</w:t>
      </w:r>
    </w:p>
    <w:p w14:paraId="62532F5F">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1.13 投标方不得在任何情况下以任何方式限制招标方对设备的使用，如设置密码锁等。</w:t>
      </w:r>
    </w:p>
    <w:p w14:paraId="07EB61E1">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2 执行标准</w:t>
      </w:r>
    </w:p>
    <w:p w14:paraId="32539085">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2.1 招标方此处所列标准仅为涉及的主要标准，而且不保证其为最新版执行标准；投标方应当在投标文件中予以补充和完善。</w:t>
      </w:r>
    </w:p>
    <w:p w14:paraId="5BEE157E">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2.2 投标方需要执行的标准，应当以所供设备通过招标方将来组织的最终验收之日后需要执行的标准。</w:t>
      </w:r>
    </w:p>
    <w:tbl>
      <w:tblPr>
        <w:tblStyle w:val="31"/>
        <w:tblpPr w:leftFromText="180" w:rightFromText="180" w:vertAnchor="text" w:horzAnchor="page" w:tblpX="2044" w:tblpY="23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4341"/>
        <w:gridCol w:w="2126"/>
        <w:gridCol w:w="1109"/>
      </w:tblGrid>
      <w:tr w14:paraId="1096E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tcPr>
          <w:p w14:paraId="5EDF0D7C">
            <w:pPr>
              <w:widowControl/>
              <w:jc w:val="center"/>
              <w:rPr>
                <w:rFonts w:hint="eastAsia" w:ascii="宋体" w:hAnsi="宋体" w:eastAsia="宋体" w:cs="宋体"/>
                <w:sz w:val="21"/>
                <w:szCs w:val="21"/>
              </w:rPr>
            </w:pPr>
            <w:r>
              <w:rPr>
                <w:rFonts w:hint="eastAsia" w:ascii="宋体" w:hAnsi="宋体" w:eastAsia="宋体" w:cs="宋体"/>
                <w:kern w:val="0"/>
                <w:sz w:val="21"/>
                <w:szCs w:val="21"/>
              </w:rPr>
              <w:t>序号</w:t>
            </w:r>
          </w:p>
        </w:tc>
        <w:tc>
          <w:tcPr>
            <w:tcW w:w="4341" w:type="dxa"/>
          </w:tcPr>
          <w:p w14:paraId="26D31A17">
            <w:pPr>
              <w:widowControl/>
              <w:jc w:val="center"/>
              <w:rPr>
                <w:rFonts w:hint="eastAsia" w:ascii="宋体" w:hAnsi="宋体" w:eastAsia="宋体" w:cs="宋体"/>
                <w:sz w:val="21"/>
                <w:szCs w:val="21"/>
              </w:rPr>
            </w:pPr>
            <w:r>
              <w:rPr>
                <w:rFonts w:hint="eastAsia" w:ascii="宋体" w:hAnsi="宋体" w:eastAsia="宋体" w:cs="宋体"/>
                <w:kern w:val="0"/>
                <w:sz w:val="21"/>
                <w:szCs w:val="21"/>
              </w:rPr>
              <w:t>标准名称</w:t>
            </w:r>
          </w:p>
        </w:tc>
        <w:tc>
          <w:tcPr>
            <w:tcW w:w="2126" w:type="dxa"/>
          </w:tcPr>
          <w:p w14:paraId="2CA0B3A7">
            <w:pPr>
              <w:widowControl/>
              <w:jc w:val="center"/>
              <w:rPr>
                <w:rFonts w:hint="eastAsia" w:ascii="宋体" w:hAnsi="宋体" w:eastAsia="宋体" w:cs="宋体"/>
                <w:sz w:val="21"/>
                <w:szCs w:val="21"/>
              </w:rPr>
            </w:pPr>
            <w:r>
              <w:rPr>
                <w:rFonts w:hint="eastAsia" w:ascii="宋体" w:hAnsi="宋体" w:eastAsia="宋体" w:cs="宋体"/>
                <w:kern w:val="0"/>
                <w:sz w:val="21"/>
                <w:szCs w:val="21"/>
              </w:rPr>
              <w:t>标准编号</w:t>
            </w:r>
          </w:p>
        </w:tc>
        <w:tc>
          <w:tcPr>
            <w:tcW w:w="1109" w:type="dxa"/>
          </w:tcPr>
          <w:p w14:paraId="6BD9A2A4">
            <w:pPr>
              <w:widowControl/>
              <w:jc w:val="center"/>
              <w:rPr>
                <w:rFonts w:hint="eastAsia" w:ascii="宋体" w:hAnsi="宋体" w:eastAsia="宋体" w:cs="宋体"/>
                <w:sz w:val="21"/>
                <w:szCs w:val="21"/>
              </w:rPr>
            </w:pPr>
            <w:r>
              <w:rPr>
                <w:rFonts w:hint="eastAsia" w:ascii="宋体" w:hAnsi="宋体" w:eastAsia="宋体" w:cs="宋体"/>
                <w:kern w:val="0"/>
                <w:sz w:val="21"/>
                <w:szCs w:val="21"/>
              </w:rPr>
              <w:t>备注</w:t>
            </w:r>
          </w:p>
        </w:tc>
      </w:tr>
      <w:tr w14:paraId="4C62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636" w:type="dxa"/>
          </w:tcPr>
          <w:p w14:paraId="2C75FDAA">
            <w:pPr>
              <w:widowControl/>
              <w:jc w:val="center"/>
              <w:rPr>
                <w:rFonts w:hint="eastAsia" w:ascii="宋体" w:hAnsi="宋体" w:eastAsia="宋体" w:cs="宋体"/>
                <w:sz w:val="21"/>
                <w:szCs w:val="21"/>
              </w:rPr>
            </w:pPr>
            <w:r>
              <w:rPr>
                <w:rFonts w:hint="eastAsia" w:ascii="宋体" w:hAnsi="宋体" w:eastAsia="宋体" w:cs="宋体"/>
                <w:kern w:val="0"/>
                <w:sz w:val="21"/>
                <w:szCs w:val="21"/>
              </w:rPr>
              <w:t>1</w:t>
            </w:r>
          </w:p>
        </w:tc>
        <w:tc>
          <w:tcPr>
            <w:tcW w:w="4341" w:type="dxa"/>
          </w:tcPr>
          <w:p w14:paraId="1BC3F5BB">
            <w:pPr>
              <w:widowControl/>
              <w:jc w:val="center"/>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金属洛氏硬度计检定规程</w:t>
            </w:r>
            <w:r>
              <w:rPr>
                <w:rFonts w:hint="eastAsia" w:ascii="宋体" w:hAnsi="宋体" w:eastAsia="宋体" w:cs="宋体"/>
                <w:kern w:val="0"/>
                <w:sz w:val="21"/>
                <w:szCs w:val="21"/>
              </w:rPr>
              <w:t>》</w:t>
            </w:r>
          </w:p>
        </w:tc>
        <w:tc>
          <w:tcPr>
            <w:tcW w:w="2126" w:type="dxa"/>
          </w:tcPr>
          <w:p w14:paraId="7DAEADC3">
            <w:pPr>
              <w:widowControl/>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JJG112-2003</w:t>
            </w:r>
          </w:p>
        </w:tc>
        <w:tc>
          <w:tcPr>
            <w:tcW w:w="1109" w:type="dxa"/>
          </w:tcPr>
          <w:p w14:paraId="36845F6C">
            <w:pPr>
              <w:widowControl/>
              <w:jc w:val="center"/>
              <w:rPr>
                <w:rFonts w:hint="eastAsia" w:ascii="宋体" w:hAnsi="宋体" w:eastAsia="宋体" w:cs="宋体"/>
                <w:kern w:val="0"/>
                <w:sz w:val="21"/>
                <w:szCs w:val="21"/>
              </w:rPr>
            </w:pPr>
          </w:p>
        </w:tc>
      </w:tr>
    </w:tbl>
    <w:p w14:paraId="4301790C">
      <w:pPr>
        <w:widowControl/>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2.3 涉及的主要标准表（包含但不限于）</w:t>
      </w:r>
    </w:p>
    <w:p w14:paraId="739411B2">
      <w:pPr>
        <w:widowControl/>
        <w:jc w:val="left"/>
        <w:rPr>
          <w:rFonts w:hint="eastAsia" w:ascii="宋体" w:hAnsi="宋体" w:eastAsia="宋体" w:cs="宋体"/>
          <w:sz w:val="21"/>
          <w:szCs w:val="21"/>
        </w:rPr>
      </w:pPr>
      <w:r>
        <w:rPr>
          <w:rFonts w:hint="eastAsia" w:ascii="宋体" w:hAnsi="宋体" w:eastAsia="宋体" w:cs="宋体"/>
          <w:kern w:val="0"/>
          <w:sz w:val="21"/>
          <w:szCs w:val="21"/>
        </w:rPr>
        <w:t>备注：1、如果有采用国际标准的货物，其执行标准由投标方提供、招标方确认。</w:t>
      </w:r>
    </w:p>
    <w:p w14:paraId="0BB00CCC">
      <w:pPr>
        <w:pStyle w:val="62"/>
        <w:widowControl/>
        <w:numPr>
          <w:ilvl w:val="0"/>
          <w:numId w:val="28"/>
        </w:numPr>
        <w:ind w:firstLineChars="0"/>
        <w:jc w:val="left"/>
        <w:rPr>
          <w:rFonts w:hint="eastAsia" w:ascii="宋体" w:hAnsi="宋体" w:eastAsia="宋体" w:cs="宋体"/>
          <w:sz w:val="21"/>
          <w:szCs w:val="21"/>
        </w:rPr>
      </w:pPr>
      <w:r>
        <w:rPr>
          <w:rFonts w:hint="eastAsia" w:ascii="宋体" w:hAnsi="宋体" w:cs="宋体"/>
          <w:kern w:val="0"/>
          <w:sz w:val="21"/>
          <w:szCs w:val="21"/>
          <w:lang w:val="en-US" w:eastAsia="zh-CN"/>
        </w:rPr>
        <w:t xml:space="preserve">  </w:t>
      </w:r>
      <w:r>
        <w:rPr>
          <w:rFonts w:hint="eastAsia" w:ascii="宋体" w:hAnsi="宋体" w:eastAsia="宋体" w:cs="宋体"/>
          <w:kern w:val="0"/>
          <w:sz w:val="21"/>
          <w:szCs w:val="21"/>
        </w:rPr>
        <w:t>技术规范</w:t>
      </w:r>
    </w:p>
    <w:p w14:paraId="3C0E1B0B">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3.1 功能用途</w:t>
      </w:r>
    </w:p>
    <w:p w14:paraId="0FF7C0BD">
      <w:pPr>
        <w:widowControl/>
        <w:ind w:firstLine="420" w:firstLineChars="200"/>
        <w:jc w:val="left"/>
        <w:rPr>
          <w:rFonts w:hint="eastAsia" w:ascii="宋体" w:hAnsi="宋体" w:cs="宋体"/>
          <w:bCs/>
          <w:sz w:val="21"/>
          <w:szCs w:val="21"/>
          <w:lang w:val="en-US" w:eastAsia="zh-CN"/>
        </w:rPr>
      </w:pPr>
      <w:r>
        <w:rPr>
          <w:rFonts w:hint="eastAsia" w:ascii="宋体" w:hAnsi="宋体" w:eastAsia="宋体" w:cs="宋体"/>
          <w:kern w:val="0"/>
          <w:sz w:val="21"/>
          <w:szCs w:val="21"/>
        </w:rPr>
        <w:t>3.1.1 功能用途：</w:t>
      </w:r>
      <w:r>
        <w:rPr>
          <w:rFonts w:hint="eastAsia" w:ascii="宋体" w:hAnsi="宋体" w:eastAsia="宋体" w:cs="宋体"/>
          <w:bCs/>
          <w:sz w:val="21"/>
          <w:szCs w:val="21"/>
        </w:rPr>
        <w:t>用于</w:t>
      </w:r>
      <w:r>
        <w:rPr>
          <w:rFonts w:hint="eastAsia" w:ascii="宋体" w:hAnsi="宋体" w:cs="宋体"/>
          <w:bCs/>
          <w:sz w:val="21"/>
          <w:szCs w:val="21"/>
          <w:lang w:val="en-US" w:eastAsia="zh-CN"/>
        </w:rPr>
        <w:t>热处理连续炉现场产品硬度检验需求，（硬度检验范围为HRC20～70），实现可对连续炉热处理过程产品实施监控，降低批量质量风险，提升检验效率和能力。</w:t>
      </w:r>
    </w:p>
    <w:p w14:paraId="5FB809A3">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3.1.2 生产能力：不涉及</w:t>
      </w:r>
    </w:p>
    <w:p w14:paraId="5A922CC1">
      <w:pPr>
        <w:widowControl/>
        <w:ind w:firstLine="422" w:firstLineChars="200"/>
        <w:jc w:val="left"/>
        <w:rPr>
          <w:rFonts w:hint="eastAsia" w:ascii="宋体" w:hAnsi="宋体" w:eastAsia="宋体" w:cs="宋体"/>
          <w:b/>
          <w:bCs w:val="0"/>
          <w:sz w:val="21"/>
          <w:szCs w:val="21"/>
        </w:rPr>
      </w:pPr>
      <w:r>
        <w:rPr>
          <w:rFonts w:hint="eastAsia" w:ascii="宋体" w:hAnsi="宋体" w:eastAsia="宋体" w:cs="宋体"/>
          <w:b/>
          <w:bCs w:val="0"/>
          <w:sz w:val="21"/>
          <w:szCs w:val="21"/>
        </w:rPr>
        <w:t xml:space="preserve">3.2 </w:t>
      </w:r>
      <w:r>
        <w:rPr>
          <w:rFonts w:hint="eastAsia" w:ascii="宋体" w:hAnsi="宋体" w:cs="宋体"/>
          <w:b/>
          <w:bCs w:val="0"/>
          <w:sz w:val="21"/>
          <w:szCs w:val="21"/>
          <w:lang w:val="en-US" w:eastAsia="zh-CN"/>
        </w:rPr>
        <w:t>主要</w:t>
      </w:r>
      <w:r>
        <w:rPr>
          <w:rFonts w:hint="eastAsia" w:ascii="宋体" w:hAnsi="宋体" w:eastAsia="宋体" w:cs="宋体"/>
          <w:b/>
          <w:bCs w:val="0"/>
          <w:sz w:val="21"/>
          <w:szCs w:val="21"/>
        </w:rPr>
        <w:t>技术</w:t>
      </w:r>
      <w:r>
        <w:rPr>
          <w:rFonts w:hint="eastAsia" w:ascii="宋体" w:hAnsi="宋体" w:cs="宋体"/>
          <w:b/>
          <w:bCs w:val="0"/>
          <w:sz w:val="21"/>
          <w:szCs w:val="21"/>
          <w:lang w:val="en-US" w:eastAsia="zh-CN"/>
        </w:rPr>
        <w:t>指标</w:t>
      </w:r>
      <w:r>
        <w:rPr>
          <w:rFonts w:hint="eastAsia" w:ascii="宋体" w:hAnsi="宋体" w:eastAsia="宋体" w:cs="宋体"/>
          <w:b/>
          <w:bCs w:val="0"/>
          <w:sz w:val="21"/>
          <w:szCs w:val="21"/>
        </w:rPr>
        <w:t>参数</w:t>
      </w:r>
    </w:p>
    <w:p w14:paraId="192C090C">
      <w:pPr>
        <w:widowControl/>
        <w:ind w:firstLine="422" w:firstLineChars="200"/>
        <w:jc w:val="left"/>
        <w:rPr>
          <w:rFonts w:hint="eastAsia" w:ascii="宋体" w:hAnsi="宋体" w:cs="宋体"/>
          <w:b/>
          <w:bCs w:val="0"/>
          <w:sz w:val="21"/>
          <w:szCs w:val="21"/>
          <w:lang w:val="en-US" w:eastAsia="zh-CN"/>
        </w:rPr>
      </w:pPr>
      <w:r>
        <w:rPr>
          <w:rFonts w:hint="eastAsia" w:ascii="宋体" w:hAnsi="宋体" w:cs="宋体"/>
          <w:b/>
          <w:bCs w:val="0"/>
          <w:sz w:val="21"/>
          <w:szCs w:val="21"/>
          <w:lang w:val="en-US" w:eastAsia="zh-CN"/>
        </w:rPr>
        <w:t>3.2.1 一般要求</w:t>
      </w:r>
    </w:p>
    <w:p w14:paraId="2D0A6F19">
      <w:pPr>
        <w:widowControl/>
        <w:ind w:firstLine="420" w:firstLineChars="200"/>
        <w:jc w:val="lef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3.2.1.1施加主试验力和卸载主试验力后的初级实验力的最大允许偏差应为±1%以内。</w:t>
      </w:r>
    </w:p>
    <w:p w14:paraId="12AEB420">
      <w:pPr>
        <w:widowControl/>
        <w:ind w:firstLine="420" w:firstLineChars="200"/>
        <w:jc w:val="lef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*3.2.1.2总实验力的最大允许偏差全标尺应为±0.5%以内。</w:t>
      </w:r>
    </w:p>
    <w:p w14:paraId="23D23A1C">
      <w:pPr>
        <w:widowControl/>
        <w:ind w:firstLine="420" w:firstLineChars="200"/>
        <w:jc w:val="lef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3.2.1.3位移传感器分辨率：1µm</w:t>
      </w:r>
    </w:p>
    <w:p w14:paraId="73852EF2">
      <w:pPr>
        <w:widowControl/>
        <w:ind w:firstLine="420" w:firstLineChars="200"/>
        <w:jc w:val="lef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3.2.1.4示值误差：±1.0HR</w:t>
      </w:r>
    </w:p>
    <w:p w14:paraId="727DB780">
      <w:pPr>
        <w:widowControl/>
        <w:ind w:firstLine="420" w:firstLineChars="200"/>
        <w:jc w:val="lef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*3.2.1.5示值重复性误差：≤0.5 HRC</w:t>
      </w:r>
    </w:p>
    <w:p w14:paraId="287D44F2">
      <w:pPr>
        <w:widowControl/>
        <w:ind w:firstLine="420" w:firstLineChars="200"/>
        <w:jc w:val="lef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3.2.1.6 HRC测试范围：HRC 20～70</w:t>
      </w:r>
    </w:p>
    <w:p w14:paraId="526376F0">
      <w:pPr>
        <w:widowControl/>
        <w:ind w:firstLine="420" w:firstLineChars="200"/>
        <w:jc w:val="lef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*3.2.1.7硬度计读数分辨率：0.01HRC</w:t>
      </w:r>
    </w:p>
    <w:p w14:paraId="072EB0AC">
      <w:pPr>
        <w:widowControl/>
        <w:ind w:firstLine="420" w:firstLineChars="200"/>
        <w:jc w:val="lef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3.2.1.8保载时间：在1-99秒内加载时间可调</w:t>
      </w:r>
    </w:p>
    <w:p w14:paraId="4617DA2E">
      <w:pPr>
        <w:widowControl/>
        <w:ind w:firstLine="422" w:firstLineChars="200"/>
        <w:jc w:val="left"/>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3.2.2</w:t>
      </w:r>
      <w:r>
        <w:rPr>
          <w:rFonts w:hint="eastAsia" w:ascii="宋体" w:hAnsi="宋体" w:eastAsia="宋体" w:cs="宋体"/>
          <w:b/>
          <w:bCs w:val="0"/>
          <w:sz w:val="21"/>
          <w:szCs w:val="21"/>
          <w:lang w:val="de-DE" w:eastAsia="zh-CN"/>
        </w:rPr>
        <w:t>、硬度标尺</w:t>
      </w:r>
    </w:p>
    <w:p w14:paraId="5F560382">
      <w:pPr>
        <w:widowControl/>
        <w:ind w:firstLine="420" w:firstLineChars="200"/>
        <w:jc w:val="lef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 xml:space="preserve">  普通洛氏： HRA-HRB-HRC-HRD-HRE-HRF-HRG-HRH-HRK-HRL-HRM -HRP-HRR-HRS-HRV  </w:t>
      </w:r>
    </w:p>
    <w:p w14:paraId="4F1838A4">
      <w:pPr>
        <w:widowControl/>
        <w:ind w:firstLine="630" w:firstLineChars="300"/>
        <w:jc w:val="lef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表洛标尺： HRT-HRN</w:t>
      </w:r>
    </w:p>
    <w:p w14:paraId="4F945497">
      <w:pPr>
        <w:widowControl/>
        <w:ind w:firstLine="420" w:firstLineChars="200"/>
        <w:jc w:val="lef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3.2.3</w:t>
      </w:r>
      <w:r>
        <w:rPr>
          <w:rFonts w:hint="eastAsia" w:ascii="宋体" w:hAnsi="宋体" w:eastAsia="宋体" w:cs="宋体"/>
          <w:bCs/>
          <w:sz w:val="21"/>
          <w:szCs w:val="21"/>
          <w:lang w:val="de-DE" w:eastAsia="zh-CN"/>
        </w:rPr>
        <w:t>、</w:t>
      </w:r>
      <w:r>
        <w:rPr>
          <w:rFonts w:hint="eastAsia" w:ascii="宋体" w:hAnsi="宋体" w:eastAsia="宋体" w:cs="宋体"/>
          <w:bCs/>
          <w:sz w:val="21"/>
          <w:szCs w:val="21"/>
          <w:lang w:val="en-US" w:eastAsia="zh-CN"/>
        </w:rPr>
        <w:t>符合标准：</w:t>
      </w:r>
    </w:p>
    <w:p w14:paraId="747DC478">
      <w:pPr>
        <w:widowControl/>
        <w:ind w:firstLine="420" w:firstLineChars="200"/>
        <w:jc w:val="lef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 xml:space="preserve">   洛氏符合标准DIN EN ISO 6508、ASTM D 785、ASTM E18、JJG112-20</w:t>
      </w:r>
    </w:p>
    <w:p w14:paraId="7D640436">
      <w:pPr>
        <w:widowControl/>
        <w:ind w:firstLine="420" w:firstLineChars="200"/>
        <w:jc w:val="left"/>
        <w:rPr>
          <w:rFonts w:hint="eastAsia" w:ascii="宋体" w:hAnsi="宋体" w:eastAsia="宋体" w:cs="宋体"/>
          <w:bCs/>
          <w:sz w:val="21"/>
          <w:szCs w:val="21"/>
          <w:lang w:val="de-DE" w:eastAsia="zh-CN"/>
        </w:rPr>
      </w:pPr>
      <w:r>
        <w:rPr>
          <w:rFonts w:hint="eastAsia" w:ascii="宋体" w:hAnsi="宋体" w:eastAsia="宋体" w:cs="宋体"/>
          <w:bCs/>
          <w:sz w:val="21"/>
          <w:szCs w:val="21"/>
          <w:lang w:val="en-US" w:eastAsia="zh-CN"/>
        </w:rPr>
        <w:t>3.2.</w:t>
      </w:r>
      <w:r>
        <w:rPr>
          <w:rFonts w:hint="eastAsia" w:ascii="宋体" w:hAnsi="宋体" w:eastAsia="宋体" w:cs="宋体"/>
          <w:bCs/>
          <w:sz w:val="21"/>
          <w:szCs w:val="21"/>
          <w:lang w:val="de-DE" w:eastAsia="zh-CN"/>
        </w:rPr>
        <w:t>4、</w:t>
      </w:r>
      <w:r>
        <w:rPr>
          <w:rFonts w:hint="eastAsia" w:ascii="宋体" w:hAnsi="宋体" w:eastAsia="宋体" w:cs="宋体"/>
          <w:bCs/>
          <w:sz w:val="21"/>
          <w:szCs w:val="21"/>
          <w:lang w:val="en-US" w:eastAsia="zh-CN"/>
        </w:rPr>
        <w:t>主机技术参数</w:t>
      </w:r>
    </w:p>
    <w:p w14:paraId="440B41A9">
      <w:pPr>
        <w:widowControl/>
        <w:ind w:firstLine="420" w:firstLineChars="200"/>
        <w:jc w:val="lef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*3.2.4.1标准测试力加载范围：3-150Kgf，此范围内可设定载荷、保荷时间及加载速度；</w:t>
      </w:r>
    </w:p>
    <w:p w14:paraId="2D65A440">
      <w:pPr>
        <w:widowControl/>
        <w:ind w:firstLine="420" w:firstLineChars="200"/>
        <w:jc w:val="lef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*3.2.4.2测试要求：要求测试过程一键完成、样品距离压头在8mm内，压头自动下降，完成预载荷施压-主载荷施压-保载-卸除主载荷-保持预载荷-自动显示硬度值。</w:t>
      </w:r>
    </w:p>
    <w:p w14:paraId="04136FDA">
      <w:pPr>
        <w:widowControl/>
        <w:ind w:firstLine="420" w:firstLineChars="200"/>
        <w:jc w:val="lef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*3.2.4.3设备测量高度≥210mm；</w:t>
      </w:r>
    </w:p>
    <w:p w14:paraId="78F32DBF">
      <w:pPr>
        <w:widowControl/>
        <w:ind w:firstLine="420" w:firstLineChars="200"/>
        <w:jc w:val="lef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3.2.4.4 压头中心至机壁距离≥190mm；</w:t>
      </w:r>
    </w:p>
    <w:p w14:paraId="3CE79A12">
      <w:pPr>
        <w:widowControl/>
        <w:ind w:firstLine="420" w:firstLineChars="200"/>
        <w:jc w:val="lef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3.2.4.5 标准物台直径≥80mm 1个、≥200mm  1个、V型载物台 1个。</w:t>
      </w:r>
    </w:p>
    <w:p w14:paraId="0F434132">
      <w:pPr>
        <w:widowControl/>
        <w:ind w:firstLine="420" w:firstLineChars="200"/>
        <w:jc w:val="lef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3.2.4.6 标准硬度块；HRC、HRB、30HRN、30HRT 各一块。</w:t>
      </w:r>
    </w:p>
    <w:p w14:paraId="250DF72B">
      <w:pPr>
        <w:widowControl/>
        <w:ind w:firstLine="420" w:firstLineChars="200"/>
        <w:jc w:val="lef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3.2.4.7压头配置：，洛氏金刚石压头4个，洛氏HRB压头1个，硬质合金球5个，</w:t>
      </w:r>
    </w:p>
    <w:p w14:paraId="1DCDBC5F">
      <w:pPr>
        <w:widowControl/>
        <w:ind w:firstLine="420" w:firstLineChars="200"/>
        <w:jc w:val="lef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3.2.4.8加载方式：用传感器反馈的电子加载方法，载荷施加、控制由高灵敏度闭环力传感的加载系统完成，具有自动加载、自动卸载及自动载荷切换功能。全程载荷使用一个传感器。</w:t>
      </w:r>
    </w:p>
    <w:p w14:paraId="1A81CB91">
      <w:pPr>
        <w:widowControl/>
        <w:ind w:firstLine="420" w:firstLineChars="200"/>
        <w:jc w:val="lef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*3.2.4.9 结构要求：根据检定规程JJG112-2013 的4.5条要求，仪器需带紧锁装置，机架变形不得超过0.5HR。</w:t>
      </w:r>
    </w:p>
    <w:p w14:paraId="0EC0AD63">
      <w:pPr>
        <w:widowControl/>
        <w:ind w:firstLine="420" w:firstLineChars="200"/>
        <w:jc w:val="left"/>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3.2.4.10 控制面板触摸屏，7英寸、操作简捷，实时显示压痕深度。</w:t>
      </w:r>
    </w:p>
    <w:p w14:paraId="1165FC53">
      <w:pPr>
        <w:widowControl/>
        <w:adjustRightInd w:val="0"/>
        <w:snapToGrid w:val="0"/>
        <w:ind w:firstLine="420" w:firstLineChars="200"/>
        <w:rPr>
          <w:rFonts w:hint="eastAsia" w:ascii="宋体" w:hAnsi="宋体" w:eastAsia="宋体" w:cs="宋体"/>
          <w:sz w:val="21"/>
          <w:szCs w:val="21"/>
        </w:rPr>
      </w:pPr>
      <w:r>
        <w:rPr>
          <w:rFonts w:hint="eastAsia" w:ascii="宋体" w:hAnsi="宋体" w:eastAsia="宋体" w:cs="宋体"/>
          <w:kern w:val="0"/>
          <w:sz w:val="21"/>
          <w:szCs w:val="21"/>
        </w:rPr>
        <w:t>4 特别提示</w:t>
      </w:r>
    </w:p>
    <w:p w14:paraId="78C7B8AF">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4.1 本技术要求，仅对功能、设计、结构、性能、安装和试验等方面，提出了最低和一般性的技术要求；并未对一切技术细节作出规定，未充分引述有关标准和规范的条文。投标方应保证提供的设备是符合本技术标书和国家最新的有关标准、规范的优质产品。若有异议，不管是多么微小，都应在投标文件“技术偏离”中予以详细说明。</w:t>
      </w:r>
    </w:p>
    <w:p w14:paraId="1EE7CD2F">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4.2 本技术要求所使用的标准、规范等，如与投标方所执行的标准、规范不一致时，应按高于本技术要求所列的标准、规范执行，并在投标文件“技术偏离”中予以说明。</w:t>
      </w:r>
    </w:p>
    <w:p w14:paraId="7F8C6B9D">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4.3 投标方认为所供设备必需由招标方配备、解决或提供的其它要求，如设备基础隔振和减振设施、软化水、洁净气源等，均应在投标文件“技术偏离”中予以充分说明。</w:t>
      </w:r>
    </w:p>
    <w:p w14:paraId="11A54649">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4.4 投标文件中，针对“特别提示”条款所做的回应，将作为投标方能否中标的重要依据之一。</w:t>
      </w:r>
    </w:p>
    <w:p w14:paraId="2D1E49CE">
      <w:pPr>
        <w:widowControl/>
        <w:jc w:val="center"/>
        <w:rPr>
          <w:rFonts w:hint="eastAsia" w:ascii="宋体" w:hAnsi="宋体" w:eastAsia="宋体" w:cs="宋体"/>
          <w:kern w:val="0"/>
          <w:sz w:val="21"/>
          <w:szCs w:val="21"/>
        </w:rPr>
      </w:pPr>
    </w:p>
    <w:p w14:paraId="3941D64C">
      <w:pPr>
        <w:widowControl/>
        <w:jc w:val="center"/>
        <w:rPr>
          <w:rFonts w:hint="eastAsia" w:ascii="宋体" w:hAnsi="宋体" w:eastAsia="宋体" w:cs="宋体"/>
          <w:sz w:val="21"/>
          <w:szCs w:val="21"/>
        </w:rPr>
      </w:pPr>
      <w:r>
        <w:rPr>
          <w:rFonts w:hint="eastAsia" w:ascii="宋体" w:hAnsi="宋体" w:eastAsia="宋体" w:cs="宋体"/>
          <w:kern w:val="0"/>
          <w:sz w:val="21"/>
          <w:szCs w:val="21"/>
        </w:rPr>
        <w:t>第三章供货范围及供货方式</w:t>
      </w:r>
    </w:p>
    <w:p w14:paraId="5080097C">
      <w:pPr>
        <w:widowControl/>
        <w:jc w:val="center"/>
        <w:rPr>
          <w:rFonts w:hint="eastAsia" w:ascii="宋体" w:hAnsi="宋体" w:eastAsia="宋体" w:cs="宋体"/>
          <w:sz w:val="21"/>
          <w:szCs w:val="21"/>
        </w:rPr>
      </w:pPr>
      <w:r>
        <w:rPr>
          <w:rFonts w:hint="eastAsia" w:ascii="宋体" w:hAnsi="宋体" w:eastAsia="宋体" w:cs="宋体"/>
          <w:kern w:val="0"/>
          <w:sz w:val="21"/>
          <w:szCs w:val="21"/>
        </w:rPr>
        <w:t>第一节供货范围</w:t>
      </w:r>
    </w:p>
    <w:p w14:paraId="719DBC01">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 主要供货范围</w:t>
      </w:r>
    </w:p>
    <w:p w14:paraId="014F6B88">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1.1 工程性质：该项目为交钥匙工程。</w:t>
      </w:r>
    </w:p>
    <w:p w14:paraId="34F96247">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1.2 招标方只提供所需厂地。</w:t>
      </w:r>
    </w:p>
    <w:p w14:paraId="74ED6B66">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1.3 招标方只负责提供符合本技术标书中“采购货物概况”和“使用环境”章节所列明品质的电力、自来水、压缩空气、天然气管线至系统接口。如，供电至系统电力接口的接线端，水、气等供至系统联接法兰外端（不含联接所需螺栓等紧固件和其它必需配件）。</w:t>
      </w:r>
    </w:p>
    <w:p w14:paraId="457A0380">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1.4 投标方应提供包括设备正常运行所必需的全套连线设备、材料等；如：联接法兰外端面（含联接螺栓）之内的、电气系统接口压线板（插座等）之内的设备、材料等；</w:t>
      </w:r>
    </w:p>
    <w:p w14:paraId="020E61CF">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1.5 投标方应提供包括设备正常运行、使用所必需的过桥、护栏、防护网、盖板等辅助设施。标书中有要求的，按标书要求提供；标书中无具体要求而投标方认为必须具备的，在投标文件报价明细中，单独报价。</w:t>
      </w:r>
    </w:p>
    <w:p w14:paraId="058D4399">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1.6 投标方应提供包括为达到环保、消防和劳动安全卫生等国家法律、法规和标准、规范要求的除尘系统、通风系统以及近距离照明系统等配套的设备、材料等。如投标方难以提供或无优势提供，则应当在投标文件的技术偏离条款中，予以详细说明并注明投标报价未包含该部分的货值。严控使用国家规定淘汰的高耗能设备，推荐使用国家推荐节能设备设施。</w:t>
      </w:r>
    </w:p>
    <w:p w14:paraId="0A857811">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1.7 投标方应提供包括为保证设备自身正常运行所必需的、适应使用地点条件的通风、冷却、降温系统等。</w:t>
      </w:r>
    </w:p>
    <w:p w14:paraId="76D4FEF4">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1.8 投标方应提供包括为保证设备正常安装、调试和验收完成及以前所必需的整套配件、附件及材料等。如果终验收完成后，投标方有需要收回的配件、附件、材料等，应当在投标文件的技术偏离条款中，予以详细说明；否则视同包括在供货范围之内。</w:t>
      </w:r>
    </w:p>
    <w:p w14:paraId="40983A69">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1.9 投标方应提供设备维修所必需的专用工具，并在投标报价部分说明数量。</w:t>
      </w:r>
    </w:p>
    <w:p w14:paraId="7B650E7A">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1.10 投标文件中，应当有主机的价格和详细的配置价格清单（包括硬件和加工程序软件），主机的外围配置的详细价格清单，单独列价的硬件和加工软件的详细价格清单。</w:t>
      </w:r>
    </w:p>
    <w:p w14:paraId="70206799">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2 备品备件、易损件和专用耗材供货范围</w:t>
      </w:r>
    </w:p>
    <w:p w14:paraId="1F1890EF">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2.1 招标方招标文件所指备品备件、易损件和专用耗材，是招标方为保证设备质保期之后正常运行一年所自备自用的备品备件、易损件和专用耗材。</w:t>
      </w:r>
    </w:p>
    <w:p w14:paraId="42C9D259">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2.2 投标方按照招标文件要求提供、或投标方认为招标方应当储备的备品备件、易损件和专用耗材，投标方应当在投标报价部分分别说明所列备品备件、易损件和专用耗材的使用时间。</w:t>
      </w:r>
    </w:p>
    <w:p w14:paraId="1315306A">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2.3 投标方应提供易损件和专用耗材的制造图纸及其技术要求等资料。</w:t>
      </w:r>
    </w:p>
    <w:p w14:paraId="6F1D60A5">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2.4 投标文件中，应当有备品备件、易损件和专用耗材的详细清单（内容包括名称、型号、规格、单位、数量、生产厂家、单价、总价等）。</w:t>
      </w:r>
    </w:p>
    <w:p w14:paraId="40F4E08C">
      <w:pPr>
        <w:widowControl/>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2.5 备品备件、易损件和专用耗材的费用应分类单列，并计入投标总报价之内。</w:t>
      </w:r>
    </w:p>
    <w:p w14:paraId="0AAF6F2B">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 技术资料供货范围</w:t>
      </w:r>
    </w:p>
    <w:p w14:paraId="5A3AC8AB">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3.1 投标方须负责在合同签订后 15 个日历日内，提供设备基础及相关的设计、制作所需的纸质及电子版资料；电子版文件应当能够使用常用版本软件可以阅读和使用，进口货物、设备应有中外文对照。</w:t>
      </w:r>
    </w:p>
    <w:p w14:paraId="5319DC7C">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3.2 投标方应同时提出对厂房、基础、公用设施、消防、环保等超出招标文件、投标文件、答疑文件、技术交流文件、技术协议书和合同等规定的、有特殊需要的解释、说明和要求。</w:t>
      </w:r>
    </w:p>
    <w:p w14:paraId="33081BCC">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3.3 投标方须负责在预验收前，提供设备各部分的功能描述文件、图片、影像等资料（进口、设备应有中外文对照）。</w:t>
      </w:r>
    </w:p>
    <w:p w14:paraId="2B61B4B4">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3.4 投标方须负责在终验收前，提供招标方为保证设备正常运行所需后续、具体技术要求等资料（如果供货范围包含该部分实物）。</w:t>
      </w:r>
    </w:p>
    <w:p w14:paraId="0518BC97">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3.5 投标方须负责在终验收前，提供确定的而且质保期之后招标方维修所需要的可以自行采购的外购件、外协件、电气元件及主要原材料的供货厂家明细表。</w:t>
      </w:r>
    </w:p>
    <w:p w14:paraId="37205D47">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3.6 投标方须负责在终验收前，提供包括设备的备品备件、易损件和专用耗材规定的图纸及技术参数、技术要求等资料。</w:t>
      </w:r>
    </w:p>
    <w:p w14:paraId="00E54055">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3.7 投标方须负责在终验收前，提供关于采购设备的操作维护手册、保养维修手册、零件清册及图册、零件订货号、安全注意事项等的使用说明书、仪器仪表检定和使用维修说明书、合格证、产品样本等技术资料（含图片和影像等资料）；对于进口设备，应有中外文资料说明。</w:t>
      </w:r>
    </w:p>
    <w:p w14:paraId="4AF738C5">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3.8 投标方须负责在终验收前，提供关于采购设备的电气资料（包括接线图、原理图、布线图、梯形图等）、液压（气动）原理图和系统图、安装基础图、维修图等有关的资料（含图片和影像等资料）；非标准设备还应当提供设计总图、全线布置图等详细资料；对于进口设备，应有中外文资料说明。</w:t>
      </w:r>
    </w:p>
    <w:p w14:paraId="1A50C841">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3.9 本条款所列的技术资料、图片、影像等，投标方应各提供 5 套，其中 2 套为电子版光（软）盘；每份技术文件应装有目录清单。</w:t>
      </w:r>
    </w:p>
    <w:p w14:paraId="670947F4">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3.10 本条款所列要求，如招标方认为投标方提供的资料不能满足要求时，有权要求投标方免费补充或增加。</w:t>
      </w:r>
    </w:p>
    <w:p w14:paraId="4098316D">
      <w:pPr>
        <w:widowControl/>
        <w:jc w:val="center"/>
        <w:rPr>
          <w:rFonts w:hint="eastAsia" w:ascii="宋体" w:hAnsi="宋体" w:eastAsia="宋体" w:cs="宋体"/>
          <w:sz w:val="21"/>
          <w:szCs w:val="21"/>
        </w:rPr>
      </w:pPr>
      <w:r>
        <w:rPr>
          <w:rFonts w:hint="eastAsia" w:ascii="宋体" w:hAnsi="宋体" w:eastAsia="宋体" w:cs="宋体"/>
          <w:kern w:val="0"/>
          <w:sz w:val="21"/>
          <w:szCs w:val="21"/>
        </w:rPr>
        <w:t>第二节供货方式</w:t>
      </w:r>
    </w:p>
    <w:p w14:paraId="6A1B51AC">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 供货地点及款项支付</w:t>
      </w:r>
    </w:p>
    <w:p w14:paraId="7518F1DE">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1.1 本项目建设工地（大同市云州街99号中国重汽集团大同齿轮有限公司）。</w:t>
      </w:r>
    </w:p>
    <w:p w14:paraId="1AF342D9">
      <w:pPr>
        <w:widowControl/>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1.2付款方式：</w:t>
      </w:r>
      <w:r>
        <w:rPr>
          <w:rFonts w:hint="eastAsia" w:ascii="宋体" w:hAnsi="宋体" w:eastAsia="宋体" w:cs="宋体"/>
          <w:sz w:val="21"/>
          <w:szCs w:val="21"/>
        </w:rPr>
        <w:t xml:space="preserve"> </w:t>
      </w:r>
      <w:r>
        <w:rPr>
          <w:rFonts w:hint="eastAsia" w:ascii="宋体" w:hAnsi="宋体" w:eastAsia="宋体" w:cs="宋体"/>
          <w:kern w:val="0"/>
          <w:sz w:val="21"/>
          <w:szCs w:val="21"/>
        </w:rPr>
        <w:t>按合同执行</w:t>
      </w:r>
    </w:p>
    <w:p w14:paraId="06C4C48C">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2 供货时间</w:t>
      </w:r>
    </w:p>
    <w:p w14:paraId="1E61F32E">
      <w:pPr>
        <w:widowControl/>
        <w:ind w:firstLine="420" w:firstLineChars="200"/>
        <w:jc w:val="left"/>
        <w:rPr>
          <w:rFonts w:hint="eastAsia" w:ascii="宋体" w:hAnsi="宋体" w:eastAsia="宋体" w:cs="宋体"/>
          <w:kern w:val="0"/>
          <w:sz w:val="21"/>
          <w:szCs w:val="21"/>
          <w:highlight w:val="yellow"/>
        </w:rPr>
      </w:pPr>
      <w:r>
        <w:rPr>
          <w:rFonts w:hint="eastAsia" w:ascii="宋体" w:hAnsi="宋体" w:eastAsia="宋体" w:cs="宋体"/>
          <w:kern w:val="0"/>
          <w:sz w:val="21"/>
          <w:szCs w:val="21"/>
          <w:highlight w:val="yellow"/>
        </w:rPr>
        <w:t>2.1</w:t>
      </w:r>
      <w:r>
        <w:rPr>
          <w:rFonts w:hint="eastAsia" w:ascii="宋体" w:hAnsi="宋体" w:eastAsia="宋体" w:cs="宋体"/>
          <w:b w:val="0"/>
          <w:bCs w:val="0"/>
          <w:sz w:val="21"/>
          <w:szCs w:val="21"/>
          <w:highlight w:val="yellow"/>
          <w:lang w:val="en-US" w:eastAsia="zh-CN"/>
        </w:rPr>
        <w:t>自合同签订生效之日起，60个日历日之内交货至供货地点；</w:t>
      </w:r>
    </w:p>
    <w:p w14:paraId="2299B07E">
      <w:pPr>
        <w:widowControl/>
        <w:ind w:firstLine="420" w:firstLineChars="200"/>
        <w:jc w:val="left"/>
        <w:rPr>
          <w:rFonts w:hint="eastAsia" w:ascii="宋体" w:hAnsi="宋体" w:eastAsia="宋体" w:cs="宋体"/>
          <w:kern w:val="0"/>
          <w:sz w:val="21"/>
          <w:szCs w:val="21"/>
          <w:highlight w:val="yellow"/>
        </w:rPr>
      </w:pPr>
      <w:r>
        <w:rPr>
          <w:rFonts w:hint="eastAsia" w:ascii="宋体" w:hAnsi="宋体" w:eastAsia="宋体" w:cs="宋体"/>
          <w:kern w:val="0"/>
          <w:sz w:val="21"/>
          <w:szCs w:val="21"/>
          <w:highlight w:val="yellow"/>
        </w:rPr>
        <w:t>2.2</w:t>
      </w:r>
      <w:r>
        <w:rPr>
          <w:rFonts w:hint="eastAsia" w:ascii="宋体" w:hAnsi="宋体" w:eastAsia="宋体" w:cs="宋体"/>
          <w:b w:val="0"/>
          <w:bCs w:val="0"/>
          <w:sz w:val="21"/>
          <w:szCs w:val="21"/>
          <w:highlight w:val="yellow"/>
          <w:lang w:val="en-US" w:eastAsia="zh-CN"/>
        </w:rPr>
        <w:t>接续7个日历日之内完成安装，接续7个日历日内完成调试；</w:t>
      </w:r>
    </w:p>
    <w:p w14:paraId="2AE820C2">
      <w:pPr>
        <w:widowControl/>
        <w:ind w:firstLine="420" w:firstLineChars="200"/>
        <w:jc w:val="left"/>
        <w:rPr>
          <w:rFonts w:hint="eastAsia" w:ascii="宋体" w:hAnsi="宋体" w:eastAsia="宋体" w:cs="宋体"/>
          <w:kern w:val="0"/>
          <w:sz w:val="21"/>
          <w:szCs w:val="21"/>
          <w:highlight w:val="yellow"/>
        </w:rPr>
      </w:pPr>
      <w:r>
        <w:rPr>
          <w:rFonts w:hint="eastAsia" w:ascii="宋体" w:hAnsi="宋体" w:eastAsia="宋体" w:cs="宋体"/>
          <w:kern w:val="0"/>
          <w:sz w:val="21"/>
          <w:szCs w:val="21"/>
          <w:highlight w:val="yellow"/>
        </w:rPr>
        <w:t>2.3接续10个日历日之内投入使用。</w:t>
      </w:r>
    </w:p>
    <w:p w14:paraId="40FDD66F">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2.4 投标方应当提供详细的工期计划。</w:t>
      </w:r>
    </w:p>
    <w:p w14:paraId="020D21AC">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2.5 设备终验收结束后，招标方投入生产使用时，投标方应当提供5个工作日的陪同生产人员（投标方的设备终验收调试人员）。</w:t>
      </w:r>
    </w:p>
    <w:p w14:paraId="4CFE2212">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 质保期</w:t>
      </w:r>
    </w:p>
    <w:p w14:paraId="03E3296B">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3.1 投标方所提供设备涉及的全部供货范围内的设备、材料、零配件和工器具等，除合同特别约定外，其</w:t>
      </w:r>
      <w:r>
        <w:rPr>
          <w:rFonts w:hint="eastAsia" w:ascii="宋体" w:hAnsi="宋体" w:eastAsia="宋体" w:cs="宋体"/>
          <w:b/>
          <w:bCs/>
          <w:kern w:val="0"/>
          <w:sz w:val="21"/>
          <w:szCs w:val="21"/>
          <w:highlight w:val="yellow"/>
        </w:rPr>
        <w:t>质保期均自终验收签字生效之日起12个月</w:t>
      </w:r>
      <w:r>
        <w:rPr>
          <w:rFonts w:hint="eastAsia" w:ascii="宋体" w:hAnsi="宋体" w:eastAsia="宋体" w:cs="宋体"/>
          <w:kern w:val="0"/>
          <w:sz w:val="21"/>
          <w:szCs w:val="21"/>
          <w:highlight w:val="yellow"/>
        </w:rPr>
        <w:t>。</w:t>
      </w:r>
    </w:p>
    <w:p w14:paraId="3614CB62">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3.2 质保期之内，如果设备出现关键设备、总成、零部件或者多处一般设备、总成、零部件的更换或维修行为，则质保期自更换或维修行为结束、设备能够正常运行使用之日起重新计算。</w:t>
      </w:r>
    </w:p>
    <w:p w14:paraId="5491C081">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 包装</w:t>
      </w:r>
    </w:p>
    <w:p w14:paraId="1974AD7B">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4.1 投标方所提供货物（或设备）的包装，应遵照国家标准和有关包装、包皮的技术条件，或按照最好的商业惯例进行包装。</w:t>
      </w:r>
    </w:p>
    <w:p w14:paraId="5DF21708">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4.2 包装应能满足所需要采取的运输方式（船运、汽运或铁路运输）、多次吊装卸装、卸货以及长期露天堆放要求，应能防止雨淋、受潮、生锈、腐蚀、受振、受磁以及机械和化学因素等引起的损坏。</w:t>
      </w:r>
    </w:p>
    <w:p w14:paraId="33564172">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4.3 投标方所提供货物（或设备）的包装，应能防止其一般性被窃或受外力破坏；一般不得采用有大缝隙的板条包装。</w:t>
      </w:r>
    </w:p>
    <w:p w14:paraId="213519D2">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4.4 投标方应对包装件做必要的加固和固定，以防止运输可能造成的损坏。</w:t>
      </w:r>
    </w:p>
    <w:p w14:paraId="6219101C">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4.5 每个包装件应有装箱单，并至少标明名称、型号规格、数量、净重和毛重、投标方（或供货商）名称和制造日期等相关内容。</w:t>
      </w:r>
    </w:p>
    <w:p w14:paraId="64DEF82D">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4.6 每个包装箱应有明显标志，并具有中文书写的合同号、装运标志、发货和到货地点名称、发货人和收货人名称、设备名称和项目号、箱号和外型尺寸等内容。</w:t>
      </w:r>
    </w:p>
    <w:p w14:paraId="62465149">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4.7 投标方还应按照不同的装运要求在包装箱上标明“小心轻放”、“箭头向上”、“防潮”、“防磁”、“不准平放”等标志，以及其它适用的国标通用标志。</w:t>
      </w:r>
    </w:p>
    <w:p w14:paraId="171DF330">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4.8 包装箱应连续编号，不应出现重复编号。</w:t>
      </w:r>
    </w:p>
    <w:p w14:paraId="45C0B261">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4.9 在不受到外界破坏情况下，包装应保证自交货日起一年内货物（或设备）完好无损。</w:t>
      </w:r>
    </w:p>
    <w:p w14:paraId="7EDB3588">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5 运输</w:t>
      </w:r>
    </w:p>
    <w:p w14:paraId="3EEF5574">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5.1 投标方应负责将货物（或设备）运到目的地，并必须做到货物（或设备）在任何运输过程中不受损坏和遗失。</w:t>
      </w:r>
    </w:p>
    <w:p w14:paraId="10F98976">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5.2 同批货物（或设备）应统一包装、编号运输。</w:t>
      </w:r>
    </w:p>
    <w:p w14:paraId="65B20EF0">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5.3 一般情况下，经由铁路、公路运输的包装件尺寸和重量不应超过国家所规定的尺寸限制。特殊情况应予以说明。（对于进口设备，投标文件内注明运输方式：空运、海运，并分别报价和说明运输周期。）</w:t>
      </w:r>
    </w:p>
    <w:p w14:paraId="7CB04ED4">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 xml:space="preserve">5.4 在每批货物（或设备）发出后，投标方应立即通知招标方；通知中应指明：合同号、货运单号、件数、重量和货物（或设备）发出日期等相关内容。- </w:t>
      </w:r>
    </w:p>
    <w:p w14:paraId="4328C2D2">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5.5 货物（或设备）运抵招标方现场后，投标方应负责货物（或设备）的卸货、搬运、保管等事宜；或按照合同约定。</w:t>
      </w:r>
    </w:p>
    <w:p w14:paraId="5DF46E09">
      <w:pPr>
        <w:widowControl/>
        <w:jc w:val="center"/>
        <w:rPr>
          <w:rFonts w:hint="eastAsia" w:ascii="宋体" w:hAnsi="宋体" w:eastAsia="宋体" w:cs="宋体"/>
          <w:sz w:val="21"/>
          <w:szCs w:val="21"/>
        </w:rPr>
      </w:pPr>
      <w:r>
        <w:rPr>
          <w:rFonts w:hint="eastAsia" w:ascii="宋体" w:hAnsi="宋体" w:eastAsia="宋体" w:cs="宋体"/>
          <w:kern w:val="0"/>
          <w:sz w:val="21"/>
          <w:szCs w:val="21"/>
        </w:rPr>
        <w:t>第四章售中售后服务</w:t>
      </w:r>
    </w:p>
    <w:p w14:paraId="3DF723EE">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 技术及培训服务</w:t>
      </w:r>
    </w:p>
    <w:p w14:paraId="455BA9BA">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1.1 投标方应负责对招标方不少于2名工程技术人员与 2 名操作人员提供不少于</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个日历日的免费的、投标方生产制造现场的理论、技术和操作、维修等方面的技术指导和培训。</w:t>
      </w:r>
    </w:p>
    <w:p w14:paraId="77466042">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1.2 投标方应负责在招标方设备使用现场，进行 1～2 次免费的技术指导和培训，并接受招标方有关人员的技术咨询。</w:t>
      </w:r>
    </w:p>
    <w:p w14:paraId="08C9ED0A">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1.3 投标方应免费提供一定数量的培训资料。</w:t>
      </w:r>
    </w:p>
    <w:p w14:paraId="0FC53AD2">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1.4投标方应按要求，免费积极协助和提供招标方以及招标方所委托的工程设计单位有关人员所需要的、与设备有关的工程设计资料、技术咨询等。</w:t>
      </w:r>
    </w:p>
    <w:p w14:paraId="5EDDBB17">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1.5 若投标方提供的设备涉及到外购外协货物、而且该货物的技术质量等较为关键时，投标方应能得到配套厂家的技术支持，并免费为招标方提供技术服务。</w:t>
      </w:r>
    </w:p>
    <w:p w14:paraId="6C475F70">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1.6 投标方负责制定对招标方人员在运行、维修和试验等方面的培训计划，并有专人负责实施培训计划，负责指导招标方受培训人员正确理解设计和制造意图，认识设备的特点和特性，掌握在运行、维修和使用管理中应遵守的规则等方面的综合知识。</w:t>
      </w:r>
    </w:p>
    <w:p w14:paraId="71CB8302">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2 安装调试服务</w:t>
      </w:r>
    </w:p>
    <w:p w14:paraId="09AC17A2">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2.1 根据设备的要求，调试可分空载和负载两个阶段进行；招标方将予以积极配合，协助投标方达到设备的各项技术指标和性能要求。</w:t>
      </w:r>
    </w:p>
    <w:p w14:paraId="655B2C3D">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2.2 安装调试与验收期间，若投标方提供的设备涉及到外购外协货物、而且该货物的技术质量等较为关键时，投标方应能得到配套厂家的技术支持，并免费为招标方提供安装使用现场的指导与协调。</w:t>
      </w:r>
    </w:p>
    <w:p w14:paraId="1666204F">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2.3 投标方提供收费的或免费的、指导安装调试或负责安装调试，至少应在投标文件的报价章节中，予以明确说明（包括但不限于的设备和附属设备、相应的备品备件、专用工具、技术资料、技术服务以及相关的运输费、伴随服务费、装卸费、指导安装、培训、含增值税等全部费用）。</w:t>
      </w:r>
    </w:p>
    <w:p w14:paraId="59CF10A6">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 验收服务</w:t>
      </w:r>
    </w:p>
    <w:p w14:paraId="07A35B17">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3.1 投标方在招标方现场进行的设备的预验收和终验收配合或指导，应当是免费的。</w:t>
      </w:r>
    </w:p>
    <w:p w14:paraId="6024DA91">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3.2 设备验收时，若投标方提供的设备涉及到外购外协货物、而且该货物的技术质量等较为关键时，投标方应能得到配套厂家的技术支持，并免费为招标方提供使用现场验收的配合或指导。</w:t>
      </w:r>
    </w:p>
    <w:p w14:paraId="4D522DC5">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3.3 在投标方所提供设备需要得到招标方建设项目所在地政府或行业主管部门的查验、试验、验收时，投标方应当免费完成或协助招标方完成所需要的工作、材料和服务等。协助完成的，应当在投标文件报价内容中予以说明，否则视同免费。</w:t>
      </w:r>
    </w:p>
    <w:p w14:paraId="53AB0AE5">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3.4</w:t>
      </w:r>
      <w:r>
        <w:rPr>
          <w:rFonts w:hint="eastAsia" w:ascii="宋体" w:hAnsi="宋体" w:eastAsia="宋体" w:cs="宋体"/>
          <w:sz w:val="21"/>
          <w:szCs w:val="21"/>
        </w:rPr>
        <w:t>设备发货前，投标方参照技术协议进行，预验收合格，双方签订预验收报告后可发货。</w:t>
      </w:r>
    </w:p>
    <w:p w14:paraId="212013CE">
      <w:pPr>
        <w:widowControl/>
        <w:ind w:firstLine="420" w:firstLineChars="200"/>
        <w:jc w:val="left"/>
        <w:rPr>
          <w:rFonts w:hint="eastAsia" w:ascii="宋体" w:hAnsi="宋体" w:eastAsia="宋体" w:cs="宋体"/>
          <w:sz w:val="21"/>
          <w:szCs w:val="21"/>
          <w:lang w:eastAsia="zh-CN"/>
        </w:rPr>
      </w:pPr>
      <w:r>
        <w:rPr>
          <w:rFonts w:hint="eastAsia" w:ascii="宋体" w:hAnsi="宋体" w:eastAsia="宋体" w:cs="宋体"/>
          <w:kern w:val="0"/>
          <w:sz w:val="21"/>
          <w:szCs w:val="21"/>
        </w:rPr>
        <w:t>3.5</w:t>
      </w:r>
      <w:r>
        <w:rPr>
          <w:rFonts w:hint="eastAsia" w:ascii="宋体" w:hAnsi="宋体" w:eastAsia="宋体" w:cs="宋体"/>
          <w:sz w:val="21"/>
          <w:szCs w:val="21"/>
        </w:rPr>
        <w:t>设备到货后，投标方派员在招标方免费进行安装调试，并对功能进行测试，检查产品配套设备情况</w:t>
      </w:r>
      <w:r>
        <w:rPr>
          <w:rFonts w:hint="eastAsia" w:ascii="宋体" w:hAnsi="宋体" w:eastAsia="宋体" w:cs="宋体"/>
          <w:sz w:val="21"/>
          <w:szCs w:val="21"/>
          <w:lang w:eastAsia="zh-CN"/>
        </w:rPr>
        <w:t>。</w:t>
      </w:r>
    </w:p>
    <w:p w14:paraId="741676D7">
      <w:pPr>
        <w:widowControl/>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kern w:val="0"/>
          <w:sz w:val="21"/>
          <w:szCs w:val="21"/>
          <w:lang w:val="en-US" w:eastAsia="zh-CN"/>
        </w:rPr>
        <w:t>3.6</w:t>
      </w:r>
      <w:r>
        <w:rPr>
          <w:rFonts w:hint="eastAsia" w:ascii="宋体" w:hAnsi="宋体" w:eastAsia="宋体" w:cs="宋体"/>
          <w:color w:val="000000" w:themeColor="text1"/>
          <w:sz w:val="21"/>
          <w:szCs w:val="21"/>
          <w14:textFill>
            <w14:solidFill>
              <w14:schemeClr w14:val="tx1"/>
            </w14:solidFill>
          </w14:textFill>
        </w:rPr>
        <w:t>由具</w:t>
      </w:r>
      <w:r>
        <w:rPr>
          <w:rFonts w:hint="eastAsia" w:ascii="宋体" w:hAnsi="宋体" w:eastAsia="宋体" w:cs="宋体"/>
          <w:color w:val="000000" w:themeColor="text1"/>
          <w:sz w:val="21"/>
          <w:szCs w:val="21"/>
          <w:highlight w:val="yellow"/>
          <w14:textFill>
            <w14:solidFill>
              <w14:schemeClr w14:val="tx1"/>
            </w14:solidFill>
          </w14:textFill>
        </w:rPr>
        <w:t>有</w:t>
      </w:r>
      <w:r>
        <w:rPr>
          <w:rFonts w:hint="eastAsia" w:ascii="宋体" w:hAnsi="宋体" w:eastAsia="宋体" w:cs="宋体"/>
          <w:color w:val="000000" w:themeColor="text1"/>
          <w:sz w:val="21"/>
          <w:szCs w:val="21"/>
          <w:highlight w:val="yellow"/>
          <w:lang w:val="en-US" w:eastAsia="zh-CN"/>
          <w14:textFill>
            <w14:solidFill>
              <w14:schemeClr w14:val="tx1"/>
            </w14:solidFill>
          </w14:textFill>
        </w:rPr>
        <w:t>市</w:t>
      </w:r>
      <w:r>
        <w:rPr>
          <w:rFonts w:hint="eastAsia" w:ascii="宋体" w:hAnsi="宋体" w:eastAsia="宋体" w:cs="宋体"/>
          <w:color w:val="000000" w:themeColor="text1"/>
          <w:sz w:val="21"/>
          <w:szCs w:val="21"/>
          <w:highlight w:val="yellow"/>
          <w14:textFill>
            <w14:solidFill>
              <w14:schemeClr w14:val="tx1"/>
            </w14:solidFill>
          </w14:textFill>
        </w:rPr>
        <w:t>级以上的法定计量机构</w:t>
      </w:r>
      <w:r>
        <w:rPr>
          <w:rFonts w:hint="eastAsia" w:ascii="宋体" w:hAnsi="宋体" w:eastAsia="宋体" w:cs="宋体"/>
          <w:color w:val="000000" w:themeColor="text1"/>
          <w:sz w:val="21"/>
          <w:szCs w:val="21"/>
          <w:highlight w:val="yellow"/>
          <w:lang w:val="en-US" w:eastAsia="zh-CN"/>
          <w14:textFill>
            <w14:solidFill>
              <w14:schemeClr w14:val="tx1"/>
            </w14:solidFill>
          </w14:textFill>
        </w:rPr>
        <w:t>根据《金属洛氏硬度计检定规程》出具检定证书</w:t>
      </w:r>
      <w:r>
        <w:rPr>
          <w:rFonts w:hint="eastAsia" w:ascii="宋体" w:hAnsi="宋体" w:eastAsia="宋体" w:cs="宋体"/>
          <w:color w:val="000000" w:themeColor="text1"/>
          <w:sz w:val="21"/>
          <w:szCs w:val="21"/>
          <w14:textFill>
            <w14:solidFill>
              <w14:schemeClr w14:val="tx1"/>
            </w14:solidFill>
          </w14:textFill>
        </w:rPr>
        <w:t>及双方签订的技术协议执行，进行终验收，</w:t>
      </w:r>
      <w:r>
        <w:rPr>
          <w:rFonts w:hint="eastAsia" w:ascii="宋体" w:hAnsi="宋体" w:cs="宋体"/>
          <w:color w:val="000000" w:themeColor="text1"/>
          <w:sz w:val="21"/>
          <w:szCs w:val="21"/>
          <w:lang w:val="en-US" w:eastAsia="zh-CN"/>
          <w14:textFill>
            <w14:solidFill>
              <w14:schemeClr w14:val="tx1"/>
            </w14:solidFill>
          </w14:textFill>
        </w:rPr>
        <w:t>检定</w:t>
      </w:r>
      <w:r>
        <w:rPr>
          <w:rFonts w:hint="eastAsia" w:ascii="宋体" w:hAnsi="宋体" w:eastAsia="宋体" w:cs="宋体"/>
          <w:color w:val="000000" w:themeColor="text1"/>
          <w:sz w:val="21"/>
          <w:szCs w:val="21"/>
          <w14:textFill>
            <w14:solidFill>
              <w14:schemeClr w14:val="tx1"/>
            </w14:solidFill>
          </w14:textFill>
        </w:rPr>
        <w:t>费用由</w:t>
      </w:r>
      <w:r>
        <w:rPr>
          <w:rFonts w:hint="eastAsia" w:ascii="宋体" w:hAnsi="宋体" w:eastAsia="宋体" w:cs="宋体"/>
          <w:color w:val="000000" w:themeColor="text1"/>
          <w:sz w:val="21"/>
          <w:szCs w:val="21"/>
          <w:lang w:val="en-US" w:eastAsia="zh-CN"/>
          <w14:textFill>
            <w14:solidFill>
              <w14:schemeClr w14:val="tx1"/>
            </w14:solidFill>
          </w14:textFill>
        </w:rPr>
        <w:t>投标</w:t>
      </w:r>
      <w:r>
        <w:rPr>
          <w:rFonts w:hint="eastAsia" w:ascii="宋体" w:hAnsi="宋体" w:eastAsia="宋体" w:cs="宋体"/>
          <w:color w:val="000000" w:themeColor="text1"/>
          <w:sz w:val="21"/>
          <w:szCs w:val="21"/>
          <w14:textFill>
            <w14:solidFill>
              <w14:schemeClr w14:val="tx1"/>
            </w14:solidFill>
          </w14:textFill>
        </w:rPr>
        <w:t>方支付</w:t>
      </w:r>
      <w:r>
        <w:rPr>
          <w:rFonts w:hint="eastAsia" w:ascii="宋体" w:hAnsi="宋体" w:eastAsia="宋体" w:cs="宋体"/>
          <w:color w:val="000000" w:themeColor="text1"/>
          <w:sz w:val="21"/>
          <w:szCs w:val="21"/>
          <w:lang w:val="en-US" w:eastAsia="zh-CN"/>
          <w14:textFill>
            <w14:solidFill>
              <w14:schemeClr w14:val="tx1"/>
            </w14:solidFill>
          </w14:textFill>
        </w:rPr>
        <w:t>.</w:t>
      </w:r>
    </w:p>
    <w:p w14:paraId="762CBFBC">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w:t>
      </w:r>
      <w:r>
        <w:rPr>
          <w:rFonts w:hint="eastAsia" w:ascii="宋体" w:hAnsi="宋体" w:eastAsia="宋体" w:cs="宋体"/>
          <w:kern w:val="0"/>
          <w:sz w:val="21"/>
          <w:szCs w:val="21"/>
          <w:lang w:val="en-US" w:eastAsia="zh-CN"/>
        </w:rPr>
        <w:t>7</w:t>
      </w:r>
      <w:r>
        <w:rPr>
          <w:rFonts w:hint="eastAsia" w:ascii="宋体" w:hAnsi="宋体" w:eastAsia="宋体" w:cs="宋体"/>
          <w:sz w:val="21"/>
          <w:szCs w:val="21"/>
        </w:rPr>
        <w:t>验收结论不合格时，后续产生的一切责任由投标方承担。</w:t>
      </w:r>
    </w:p>
    <w:p w14:paraId="2947222E">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w:t>
      </w:r>
      <w:r>
        <w:rPr>
          <w:rFonts w:hint="eastAsia" w:ascii="宋体" w:hAnsi="宋体" w:eastAsia="宋体" w:cs="宋体"/>
          <w:kern w:val="0"/>
          <w:sz w:val="21"/>
          <w:szCs w:val="21"/>
          <w:lang w:val="en-US" w:eastAsia="zh-CN"/>
        </w:rPr>
        <w:t>8</w:t>
      </w:r>
      <w:r>
        <w:rPr>
          <w:rFonts w:hint="eastAsia" w:ascii="宋体" w:hAnsi="宋体" w:eastAsia="宋体" w:cs="宋体"/>
          <w:sz w:val="21"/>
          <w:szCs w:val="21"/>
        </w:rPr>
        <w:t>双方签署终验收报告，视为设备验收完成，自双方签署终验收报告之日起开始计算质保期。</w:t>
      </w:r>
    </w:p>
    <w:p w14:paraId="1E4848BF">
      <w:pPr>
        <w:widowControl/>
        <w:ind w:firstLine="420" w:firstLineChars="200"/>
        <w:jc w:val="left"/>
        <w:rPr>
          <w:rFonts w:hint="eastAsia" w:ascii="宋体" w:hAnsi="宋体" w:eastAsia="宋体" w:cs="宋体"/>
          <w:sz w:val="21"/>
          <w:szCs w:val="21"/>
          <w:lang w:eastAsia="zh-CN"/>
        </w:rPr>
      </w:pPr>
      <w:r>
        <w:rPr>
          <w:rFonts w:hint="eastAsia" w:ascii="宋体" w:hAnsi="宋体" w:eastAsia="宋体" w:cs="宋体"/>
          <w:kern w:val="0"/>
          <w:sz w:val="21"/>
          <w:szCs w:val="21"/>
        </w:rPr>
        <w:t>3.</w:t>
      </w:r>
      <w:r>
        <w:rPr>
          <w:rFonts w:hint="eastAsia" w:ascii="宋体" w:hAnsi="宋体" w:eastAsia="宋体" w:cs="宋体"/>
          <w:kern w:val="0"/>
          <w:sz w:val="21"/>
          <w:szCs w:val="21"/>
          <w:lang w:val="en-US" w:eastAsia="zh-CN"/>
        </w:rPr>
        <w:t>9</w:t>
      </w:r>
      <w:r>
        <w:rPr>
          <w:rFonts w:hint="eastAsia" w:ascii="宋体" w:hAnsi="宋体" w:eastAsia="宋体" w:cs="宋体"/>
          <w:sz w:val="21"/>
          <w:szCs w:val="21"/>
        </w:rPr>
        <w:t>投标方在没有征得招标方同意的情况下，不得设置锁机密码或其它的控制设备运转的措施</w:t>
      </w:r>
      <w:r>
        <w:rPr>
          <w:rFonts w:hint="eastAsia" w:ascii="宋体" w:hAnsi="宋体" w:eastAsia="宋体" w:cs="宋体"/>
          <w:sz w:val="21"/>
          <w:szCs w:val="21"/>
          <w:lang w:eastAsia="zh-CN"/>
        </w:rPr>
        <w:t>。</w:t>
      </w:r>
    </w:p>
    <w:p w14:paraId="2130D3C7">
      <w:pPr>
        <w:widowControl/>
        <w:ind w:firstLine="420" w:firstLineChars="200"/>
        <w:jc w:val="left"/>
        <w:rPr>
          <w:rFonts w:hint="eastAsia" w:ascii="宋体" w:hAnsi="宋体" w:eastAsia="宋体" w:cs="宋体"/>
          <w:kern w:val="0"/>
          <w:sz w:val="21"/>
          <w:szCs w:val="21"/>
        </w:rPr>
      </w:pPr>
    </w:p>
    <w:p w14:paraId="664F4116">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 售后服务</w:t>
      </w:r>
    </w:p>
    <w:p w14:paraId="08FE10D8">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4.1 所有的售后服务均由投标方受理。如果发生问题并且收到报告，投标方应当在 2 小时内予以答复。</w:t>
      </w:r>
    </w:p>
    <w:p w14:paraId="5AC4120D">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4.2 如发现所提供的设备存在问题，需要投标方解决或配合解决时：在质保期之内，应在接到通知后 4 小时给予回复，如需到达现场，接到通知后48 小时内派有关人员到达现场；在质保期之外，应在接到通知后 4 小时给予回复，如需到达现场，接到通知后 48 小时内派有关人员到达现场。</w:t>
      </w:r>
    </w:p>
    <w:p w14:paraId="60D1482B">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4.3 投标方派往招标方使用现场的人员，应具有较高的业务素质；现场解决问题时，不得无故拖延或推迟，应为招标方提供最佳的服务。</w:t>
      </w:r>
    </w:p>
    <w:p w14:paraId="1C541082">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5 其它服务</w:t>
      </w:r>
    </w:p>
    <w:p w14:paraId="1F16170D">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5.1 若投标方所提供设备有需要进口的，投标方应自行、自费办理。</w:t>
      </w:r>
    </w:p>
    <w:p w14:paraId="49E68542">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5.2 除招标文件、投标文件、答疑文件、技术协议、合同等约定之外，投标方应免费负责必要的或强制性的设备的检验、试验、化验等直接费用。</w:t>
      </w:r>
    </w:p>
    <w:p w14:paraId="39EBAF68">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5.3 本章节条款所列“免费”，并非指定不可收费，而是指招标文件、投标文件、答疑文件、技术交流文件、技术协议书和合同等范围之外，投标方不可另行收取的费用。</w:t>
      </w:r>
    </w:p>
    <w:p w14:paraId="2CEA3BA5">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5.4 投标方提供设备超出保质期后，售后服务费及计算方式。</w:t>
      </w:r>
    </w:p>
    <w:p w14:paraId="278ED105">
      <w:pPr>
        <w:widowControl/>
        <w:jc w:val="center"/>
        <w:rPr>
          <w:rFonts w:hint="eastAsia" w:ascii="宋体" w:hAnsi="宋体" w:eastAsia="宋体" w:cs="宋体"/>
          <w:sz w:val="21"/>
          <w:szCs w:val="21"/>
        </w:rPr>
      </w:pPr>
      <w:r>
        <w:rPr>
          <w:rFonts w:hint="eastAsia" w:ascii="宋体" w:hAnsi="宋体" w:eastAsia="宋体" w:cs="宋体"/>
          <w:kern w:val="0"/>
          <w:sz w:val="21"/>
          <w:szCs w:val="21"/>
        </w:rPr>
        <w:t>第五章预验收和终验收</w:t>
      </w:r>
    </w:p>
    <w:p w14:paraId="22CCF410">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 验收的一般约定</w:t>
      </w:r>
    </w:p>
    <w:p w14:paraId="6F22A2EF">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1.1 验收标准一般以技术协议书和合同规定验收。</w:t>
      </w:r>
    </w:p>
    <w:p w14:paraId="48287FFA">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1.2 如果验收过程中，发现招标文件、投标文件、答疑文件、技术交流文件等与技术协议书、合同存在差异，原则上以涉及条款中对买方最有利条款为验收依据。</w:t>
      </w:r>
    </w:p>
    <w:p w14:paraId="4EBC44B6">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2 检验</w:t>
      </w:r>
    </w:p>
    <w:p w14:paraId="7D85DFC9">
      <w:pPr>
        <w:widowControl/>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2.1 设备到达买方现场后,买方联系供方并发出开箱检验通知,供方应在三天内派相关人员协同买方工作人员进行开箱检验，如检验发现设备有短缺、破损、陈旧、等问题，供方应对出现的问题进行无偿维修或更换。</w:t>
      </w:r>
    </w:p>
    <w:p w14:paraId="1827A218">
      <w:pPr>
        <w:widowControl/>
        <w:ind w:firstLine="420" w:firstLineChars="200"/>
        <w:jc w:val="left"/>
        <w:rPr>
          <w:rFonts w:hint="eastAsia" w:ascii="宋体" w:hAnsi="宋体" w:eastAsia="宋体" w:cs="宋体"/>
          <w:sz w:val="21"/>
          <w:szCs w:val="21"/>
        </w:rPr>
      </w:pPr>
    </w:p>
    <w:p w14:paraId="141833E3">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 验收条件</w:t>
      </w:r>
    </w:p>
    <w:p w14:paraId="15EA4760">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验收一般分预验收和终验收两部分。预验收一般在卖方现场进行，终验收在安装调试完成及试运行后的买方现场进行。但是所有的项目，包括不能预验收的项目和预验收通过的项目都在终验收时重新检验，最终只以终验收为准。</w:t>
      </w:r>
    </w:p>
    <w:p w14:paraId="28E2B8C7">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买卖双方按照合同约定执行了合同，同时设备完成了试运行并经检验合格，则具备验收条件。</w:t>
      </w:r>
    </w:p>
    <w:p w14:paraId="6F070E09">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3.1 预验收一般条件</w:t>
      </w:r>
    </w:p>
    <w:p w14:paraId="29CF340B">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3.1.1 卖方已经按照“供货范围”要求提供了预验收资料，并且资料齐全、完整和有效。</w:t>
      </w:r>
    </w:p>
    <w:p w14:paraId="064AFD25">
      <w:pPr>
        <w:widowControl/>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3.1.2 设备应运行稳定、可靠、安全，无非正常变形，非正常振动，无异常声音、漏电等现象。</w:t>
      </w:r>
    </w:p>
    <w:p w14:paraId="4B86FC62">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3.1.3 设备应完整且所有的零部件应该安装牢固，外观无损伤，所有的焊缝饱满、无残渣等缺陷。</w:t>
      </w:r>
    </w:p>
    <w:p w14:paraId="077EFBC1">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3.1.4 一般情况下，所有的管路和线缆等，接头应完全正确、可靠地联接；应排列有序（正确、牢固、整齐），有必要的防护，无皱褶、收缩和裂缝等不良现象。</w:t>
      </w:r>
    </w:p>
    <w:p w14:paraId="2E1BEF57">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3.1.5设备的油漆质量应饱满、有光泽，无掉漆、无色差、无“桔皮”等不良现象（特殊标志除外）。</w:t>
      </w:r>
    </w:p>
    <w:p w14:paraId="30AFB70C">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3.1.6 设备标牌完整、清晰、明确。</w:t>
      </w:r>
    </w:p>
    <w:p w14:paraId="736C9C96">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3.1.7 地线联接和地极符合国际（ISO/IEC）标准规范。</w:t>
      </w:r>
    </w:p>
    <w:p w14:paraId="10BAF15B">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3.1.8设备的安全要求符合中国最新的相关法律、法规、标准和规范以及合同要求，并递交相关检测报告。</w:t>
      </w:r>
    </w:p>
    <w:p w14:paraId="0D8018A4">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3.2 终验收一般条件</w:t>
      </w:r>
    </w:p>
    <w:p w14:paraId="23229878">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3.2.1 经过预验收而且没有出现新的质量问题，或者满足预验收条款。</w:t>
      </w:r>
    </w:p>
    <w:p w14:paraId="2067810D">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3.2.2 设备安装调试完毕，并至少经过了验收要求的试运行。</w:t>
      </w:r>
    </w:p>
    <w:p w14:paraId="28C32C4D">
      <w:pPr>
        <w:widowControl/>
        <w:ind w:firstLine="420" w:firstLineChars="200"/>
        <w:jc w:val="left"/>
        <w:rPr>
          <w:rFonts w:hint="eastAsia" w:ascii="宋体" w:hAnsi="宋体" w:eastAsia="宋体" w:cs="宋体"/>
          <w:sz w:val="21"/>
          <w:szCs w:val="21"/>
          <w:highlight w:val="none"/>
          <w:lang w:eastAsia="zh-CN"/>
        </w:rPr>
      </w:pPr>
      <w:r>
        <w:rPr>
          <w:rFonts w:hint="eastAsia" w:ascii="宋体" w:hAnsi="宋体" w:eastAsia="宋体" w:cs="宋体"/>
          <w:kern w:val="0"/>
          <w:sz w:val="21"/>
          <w:szCs w:val="21"/>
        </w:rPr>
        <w:t xml:space="preserve">3.2.3 </w:t>
      </w:r>
      <w:r>
        <w:rPr>
          <w:rFonts w:hint="eastAsia" w:ascii="宋体" w:hAnsi="宋体" w:eastAsia="宋体" w:cs="宋体"/>
          <w:kern w:val="0"/>
          <w:sz w:val="21"/>
          <w:szCs w:val="21"/>
          <w:highlight w:val="none"/>
          <w:lang w:val="en-US" w:eastAsia="zh-CN"/>
        </w:rPr>
        <w:t>由</w:t>
      </w:r>
      <w:r>
        <w:rPr>
          <w:rFonts w:hint="eastAsia" w:ascii="宋体" w:hAnsi="宋体" w:eastAsia="宋体" w:cs="宋体"/>
          <w:color w:val="000000" w:themeColor="text1"/>
          <w:sz w:val="21"/>
          <w:szCs w:val="21"/>
          <w:highlight w:val="none"/>
          <w14:textFill>
            <w14:solidFill>
              <w14:schemeClr w14:val="tx1"/>
            </w14:solidFill>
          </w14:textFill>
        </w:rPr>
        <w:t>具有</w:t>
      </w:r>
      <w:r>
        <w:rPr>
          <w:rFonts w:hint="eastAsia" w:ascii="宋体" w:hAnsi="宋体" w:eastAsia="宋体" w:cs="宋体"/>
          <w:color w:val="000000" w:themeColor="text1"/>
          <w:sz w:val="21"/>
          <w:szCs w:val="21"/>
          <w:highlight w:val="none"/>
          <w:lang w:val="en-US" w:eastAsia="zh-CN"/>
          <w14:textFill>
            <w14:solidFill>
              <w14:schemeClr w14:val="tx1"/>
            </w14:solidFill>
          </w14:textFill>
        </w:rPr>
        <w:t>市</w:t>
      </w:r>
      <w:r>
        <w:rPr>
          <w:rFonts w:hint="eastAsia" w:ascii="宋体" w:hAnsi="宋体" w:eastAsia="宋体" w:cs="宋体"/>
          <w:color w:val="000000" w:themeColor="text1"/>
          <w:sz w:val="21"/>
          <w:szCs w:val="21"/>
          <w:highlight w:val="none"/>
          <w14:textFill>
            <w14:solidFill>
              <w14:schemeClr w14:val="tx1"/>
            </w14:solidFill>
          </w14:textFill>
        </w:rPr>
        <w:t>级以上的法定计量机构</w:t>
      </w:r>
      <w:r>
        <w:rPr>
          <w:rFonts w:hint="eastAsia" w:ascii="宋体" w:hAnsi="宋体" w:eastAsia="宋体" w:cs="宋体"/>
          <w:sz w:val="21"/>
          <w:szCs w:val="21"/>
          <w:highlight w:val="none"/>
        </w:rPr>
        <w:t>按国家、行业的相关标准进行</w:t>
      </w:r>
      <w:r>
        <w:rPr>
          <w:rFonts w:hint="eastAsia" w:ascii="宋体" w:hAnsi="宋体" w:eastAsia="宋体" w:cs="宋体"/>
          <w:sz w:val="21"/>
          <w:szCs w:val="21"/>
          <w:highlight w:val="none"/>
          <w:lang w:val="en-US" w:eastAsia="zh-CN"/>
        </w:rPr>
        <w:t>校准、</w:t>
      </w:r>
      <w:r>
        <w:rPr>
          <w:rFonts w:hint="eastAsia" w:ascii="宋体" w:hAnsi="宋体" w:eastAsia="宋体" w:cs="宋体"/>
          <w:kern w:val="0"/>
          <w:sz w:val="21"/>
          <w:szCs w:val="21"/>
          <w:highlight w:val="none"/>
          <w:lang w:val="en-US" w:eastAsia="zh-CN"/>
        </w:rPr>
        <w:t>并出具的校准证书。</w:t>
      </w:r>
      <w:r>
        <w:rPr>
          <w:rFonts w:hint="eastAsia" w:ascii="宋体" w:hAnsi="宋体" w:eastAsia="宋体" w:cs="宋体"/>
          <w:sz w:val="21"/>
          <w:szCs w:val="21"/>
          <w:highlight w:val="none"/>
          <w:lang w:val="en-US" w:eastAsia="zh-CN"/>
        </w:rPr>
        <w:t>校准完成</w:t>
      </w:r>
      <w:r>
        <w:rPr>
          <w:rFonts w:hint="eastAsia" w:ascii="宋体" w:hAnsi="宋体" w:eastAsia="宋体" w:cs="宋体"/>
          <w:sz w:val="21"/>
          <w:szCs w:val="21"/>
          <w:highlight w:val="none"/>
        </w:rPr>
        <w:t>后双方按照签订的《技术协议》执行进行终验收。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校准费用由中标方承担</w:t>
      </w:r>
      <w:r>
        <w:rPr>
          <w:rFonts w:hint="eastAsia" w:ascii="宋体" w:hAnsi="宋体" w:eastAsia="宋体" w:cs="宋体"/>
          <w:sz w:val="21"/>
          <w:szCs w:val="21"/>
          <w:highlight w:val="none"/>
          <w:lang w:eastAsia="zh-CN"/>
        </w:rPr>
        <w:t>）</w:t>
      </w:r>
    </w:p>
    <w:p w14:paraId="7E171C91">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3.2.4 计量仪器、仪表配套合理，采用中国的法定计量单位，计量准确、灵敏可靠。保证设计指标和仪器说明书的参数的实现。</w:t>
      </w:r>
    </w:p>
    <w:p w14:paraId="44D716B3">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3.2.5 试运行期间或之后无维修、调整等行为（特殊情况除外）。</w:t>
      </w:r>
    </w:p>
    <w:p w14:paraId="7A1D6580">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3.2.6 设备质量、技术性能等，达到签定的技术协议书和合同规定的终验收标准。</w:t>
      </w:r>
    </w:p>
    <w:p w14:paraId="23F99D61">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 终验收基本要求</w:t>
      </w:r>
    </w:p>
    <w:p w14:paraId="0A9945FC">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4.1设备允许情况下，一般先连续空运转7小时，然后再进行负荷运行。</w:t>
      </w:r>
    </w:p>
    <w:p w14:paraId="4B9E3B97">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4.2负荷运行时，设备应连续运行5天，除用户方面因素外，必须达到以下要求：</w:t>
      </w:r>
    </w:p>
    <w:p w14:paraId="37737EE7">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4.2.1 在整个验收过程中没有维修、更换零部件或元件行为；</w:t>
      </w:r>
    </w:p>
    <w:p w14:paraId="68B3B739">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4.2.2 所有调整时间的总和不超过总运行时间的 5 %，如果超过 5%，则试运行时间重新计算；</w:t>
      </w:r>
    </w:p>
    <w:p w14:paraId="7A218F8D">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4.2.3 终验收原则上要求一次完成。若一次验收不成功，最多允许两次。</w:t>
      </w:r>
    </w:p>
    <w:p w14:paraId="66D1C829">
      <w:pPr>
        <w:widowControl/>
        <w:jc w:val="center"/>
        <w:rPr>
          <w:rFonts w:hint="eastAsia" w:ascii="宋体" w:hAnsi="宋体" w:eastAsia="宋体" w:cs="宋体"/>
          <w:kern w:val="0"/>
          <w:sz w:val="21"/>
          <w:szCs w:val="21"/>
        </w:rPr>
      </w:pPr>
    </w:p>
    <w:p w14:paraId="6645D6A2">
      <w:pPr>
        <w:widowControl/>
        <w:jc w:val="center"/>
        <w:rPr>
          <w:rFonts w:hint="eastAsia" w:ascii="宋体" w:hAnsi="宋体" w:eastAsia="宋体" w:cs="宋体"/>
          <w:sz w:val="21"/>
          <w:szCs w:val="21"/>
        </w:rPr>
      </w:pPr>
      <w:r>
        <w:rPr>
          <w:rFonts w:hint="eastAsia" w:ascii="宋体" w:hAnsi="宋体" w:eastAsia="宋体" w:cs="宋体"/>
          <w:kern w:val="0"/>
          <w:sz w:val="21"/>
          <w:szCs w:val="21"/>
        </w:rPr>
        <w:t>第六章投标技术文件一般要求</w:t>
      </w:r>
    </w:p>
    <w:p w14:paraId="084545BE">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 投标方应认真阅读招标文件和本技术标书，并按要求编写投标技术文件。</w:t>
      </w:r>
    </w:p>
    <w:p w14:paraId="084E7D2C">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2 投标技术文件至少应对投标设备的“技术偏离”、“商务偏离”作出有无说明；若有，应予以详细填写和说明。</w:t>
      </w:r>
    </w:p>
    <w:p w14:paraId="67E0A88F">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3 投标技术文件至少应对投标设备的功能用途、技术性能、质量标准、技术参数等作出详细说明。</w:t>
      </w:r>
    </w:p>
    <w:p w14:paraId="6632CC4C">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4 投标技术文件至少应根据投标设备的关键设备、总成、零部件或系统作出优越性说明。</w:t>
      </w:r>
    </w:p>
    <w:p w14:paraId="3D026960">
      <w:pPr>
        <w:widowControl/>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5 投标技术文件至少应根据投标设备的配置，按照备品备件、易损件和专用耗材明细表要求以及投标设备主要配置一览表要求（见下表），认真全面填写。</w:t>
      </w:r>
    </w:p>
    <w:p w14:paraId="4E665BBD">
      <w:pPr>
        <w:widowControl/>
        <w:ind w:firstLine="1890" w:firstLineChars="900"/>
        <w:jc w:val="left"/>
        <w:rPr>
          <w:rFonts w:hint="eastAsia" w:ascii="宋体" w:hAnsi="宋体" w:eastAsia="宋体" w:cs="宋体"/>
          <w:sz w:val="21"/>
          <w:szCs w:val="21"/>
        </w:rPr>
      </w:pPr>
      <w:r>
        <w:rPr>
          <w:rFonts w:hint="eastAsia" w:ascii="宋体" w:hAnsi="宋体" w:eastAsia="宋体" w:cs="宋体"/>
          <w:kern w:val="0"/>
          <w:sz w:val="21"/>
          <w:szCs w:val="21"/>
        </w:rPr>
        <w:t>投标设备主要配置一览表单位：元</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5"/>
        <w:gridCol w:w="1255"/>
        <w:gridCol w:w="1255"/>
        <w:gridCol w:w="1255"/>
        <w:gridCol w:w="1256"/>
        <w:gridCol w:w="1256"/>
        <w:gridCol w:w="2084"/>
      </w:tblGrid>
      <w:tr w14:paraId="772A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255" w:type="dxa"/>
            <w:vAlign w:val="center"/>
          </w:tcPr>
          <w:p w14:paraId="77068A69">
            <w:pPr>
              <w:widowControl/>
              <w:jc w:val="center"/>
              <w:rPr>
                <w:rFonts w:hint="eastAsia" w:ascii="宋体" w:hAnsi="宋体" w:eastAsia="宋体" w:cs="宋体"/>
                <w:sz w:val="21"/>
                <w:szCs w:val="21"/>
              </w:rPr>
            </w:pPr>
            <w:r>
              <w:rPr>
                <w:rFonts w:hint="eastAsia" w:ascii="宋体" w:hAnsi="宋体" w:eastAsia="宋体" w:cs="宋体"/>
                <w:kern w:val="0"/>
                <w:sz w:val="21"/>
                <w:szCs w:val="21"/>
              </w:rPr>
              <w:t>名称</w:t>
            </w:r>
          </w:p>
        </w:tc>
        <w:tc>
          <w:tcPr>
            <w:tcW w:w="1255" w:type="dxa"/>
            <w:vAlign w:val="center"/>
          </w:tcPr>
          <w:p w14:paraId="1F8831A1">
            <w:pPr>
              <w:widowControl/>
              <w:jc w:val="center"/>
              <w:rPr>
                <w:rFonts w:hint="eastAsia" w:ascii="宋体" w:hAnsi="宋体" w:eastAsia="宋体" w:cs="宋体"/>
                <w:sz w:val="21"/>
                <w:szCs w:val="21"/>
              </w:rPr>
            </w:pPr>
            <w:r>
              <w:rPr>
                <w:rFonts w:hint="eastAsia" w:ascii="宋体" w:hAnsi="宋体" w:eastAsia="宋体" w:cs="宋体"/>
                <w:kern w:val="0"/>
                <w:sz w:val="21"/>
                <w:szCs w:val="21"/>
              </w:rPr>
              <w:t>型号规格</w:t>
            </w:r>
          </w:p>
        </w:tc>
        <w:tc>
          <w:tcPr>
            <w:tcW w:w="1255" w:type="dxa"/>
            <w:vAlign w:val="center"/>
          </w:tcPr>
          <w:p w14:paraId="41EF3E4C">
            <w:pPr>
              <w:widowControl/>
              <w:jc w:val="center"/>
              <w:rPr>
                <w:rFonts w:hint="eastAsia" w:ascii="宋体" w:hAnsi="宋体" w:eastAsia="宋体" w:cs="宋体"/>
                <w:sz w:val="21"/>
                <w:szCs w:val="21"/>
              </w:rPr>
            </w:pPr>
            <w:r>
              <w:rPr>
                <w:rFonts w:hint="eastAsia" w:ascii="宋体" w:hAnsi="宋体" w:eastAsia="宋体" w:cs="宋体"/>
                <w:kern w:val="0"/>
                <w:sz w:val="21"/>
                <w:szCs w:val="21"/>
              </w:rPr>
              <w:t>单位</w:t>
            </w:r>
          </w:p>
        </w:tc>
        <w:tc>
          <w:tcPr>
            <w:tcW w:w="1255" w:type="dxa"/>
            <w:vAlign w:val="center"/>
          </w:tcPr>
          <w:p w14:paraId="31AF97EB">
            <w:pPr>
              <w:widowControl/>
              <w:jc w:val="center"/>
              <w:rPr>
                <w:rFonts w:hint="eastAsia" w:ascii="宋体" w:hAnsi="宋体" w:eastAsia="宋体" w:cs="宋体"/>
                <w:sz w:val="21"/>
                <w:szCs w:val="21"/>
              </w:rPr>
            </w:pPr>
            <w:r>
              <w:rPr>
                <w:rFonts w:hint="eastAsia" w:ascii="宋体" w:hAnsi="宋体" w:eastAsia="宋体" w:cs="宋体"/>
                <w:kern w:val="0"/>
                <w:sz w:val="21"/>
                <w:szCs w:val="21"/>
              </w:rPr>
              <w:t>数量</w:t>
            </w:r>
          </w:p>
        </w:tc>
        <w:tc>
          <w:tcPr>
            <w:tcW w:w="1256" w:type="dxa"/>
            <w:vAlign w:val="center"/>
          </w:tcPr>
          <w:p w14:paraId="3F787700">
            <w:pPr>
              <w:widowControl/>
              <w:jc w:val="center"/>
              <w:rPr>
                <w:rFonts w:hint="eastAsia" w:ascii="宋体" w:hAnsi="宋体" w:eastAsia="宋体" w:cs="宋体"/>
                <w:sz w:val="21"/>
                <w:szCs w:val="21"/>
              </w:rPr>
            </w:pPr>
            <w:r>
              <w:rPr>
                <w:rFonts w:hint="eastAsia" w:ascii="宋体" w:hAnsi="宋体" w:eastAsia="宋体" w:cs="宋体"/>
                <w:kern w:val="0"/>
                <w:sz w:val="21"/>
                <w:szCs w:val="21"/>
              </w:rPr>
              <w:t>单价</w:t>
            </w:r>
          </w:p>
        </w:tc>
        <w:tc>
          <w:tcPr>
            <w:tcW w:w="1256" w:type="dxa"/>
            <w:vAlign w:val="center"/>
          </w:tcPr>
          <w:p w14:paraId="4C396FE8">
            <w:pPr>
              <w:widowControl/>
              <w:jc w:val="center"/>
              <w:rPr>
                <w:rFonts w:hint="eastAsia" w:ascii="宋体" w:hAnsi="宋体" w:eastAsia="宋体" w:cs="宋体"/>
                <w:sz w:val="21"/>
                <w:szCs w:val="21"/>
              </w:rPr>
            </w:pPr>
            <w:r>
              <w:rPr>
                <w:rFonts w:hint="eastAsia" w:ascii="宋体" w:hAnsi="宋体" w:eastAsia="宋体" w:cs="宋体"/>
                <w:kern w:val="0"/>
                <w:sz w:val="21"/>
                <w:szCs w:val="21"/>
              </w:rPr>
              <w:t>总价</w:t>
            </w:r>
          </w:p>
        </w:tc>
        <w:tc>
          <w:tcPr>
            <w:tcW w:w="2084" w:type="dxa"/>
            <w:vAlign w:val="center"/>
          </w:tcPr>
          <w:p w14:paraId="0A39F89A">
            <w:pPr>
              <w:widowControl/>
              <w:jc w:val="center"/>
              <w:rPr>
                <w:rFonts w:hint="eastAsia" w:ascii="宋体" w:hAnsi="宋体" w:eastAsia="宋体" w:cs="宋体"/>
                <w:sz w:val="21"/>
                <w:szCs w:val="21"/>
              </w:rPr>
            </w:pPr>
            <w:r>
              <w:rPr>
                <w:rFonts w:hint="eastAsia" w:ascii="宋体" w:hAnsi="宋体" w:eastAsia="宋体" w:cs="宋体"/>
                <w:kern w:val="0"/>
                <w:sz w:val="21"/>
                <w:szCs w:val="21"/>
              </w:rPr>
              <w:t>制造商</w:t>
            </w:r>
          </w:p>
        </w:tc>
      </w:tr>
      <w:tr w14:paraId="1C52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255" w:type="dxa"/>
          </w:tcPr>
          <w:p w14:paraId="310FD0E3">
            <w:pPr>
              <w:widowControl/>
              <w:jc w:val="center"/>
              <w:rPr>
                <w:rFonts w:hint="eastAsia" w:ascii="宋体" w:hAnsi="宋体" w:eastAsia="宋体" w:cs="宋体"/>
                <w:sz w:val="21"/>
                <w:szCs w:val="21"/>
              </w:rPr>
            </w:pPr>
          </w:p>
        </w:tc>
        <w:tc>
          <w:tcPr>
            <w:tcW w:w="1255" w:type="dxa"/>
          </w:tcPr>
          <w:p w14:paraId="6F88063B">
            <w:pPr>
              <w:widowControl/>
              <w:jc w:val="center"/>
              <w:rPr>
                <w:rFonts w:hint="eastAsia" w:ascii="宋体" w:hAnsi="宋体" w:eastAsia="宋体" w:cs="宋体"/>
                <w:sz w:val="21"/>
                <w:szCs w:val="21"/>
              </w:rPr>
            </w:pPr>
          </w:p>
        </w:tc>
        <w:tc>
          <w:tcPr>
            <w:tcW w:w="1255" w:type="dxa"/>
          </w:tcPr>
          <w:p w14:paraId="4A5C5AA1">
            <w:pPr>
              <w:widowControl/>
              <w:jc w:val="center"/>
              <w:rPr>
                <w:rFonts w:hint="eastAsia" w:ascii="宋体" w:hAnsi="宋体" w:eastAsia="宋体" w:cs="宋体"/>
                <w:sz w:val="21"/>
                <w:szCs w:val="21"/>
              </w:rPr>
            </w:pPr>
          </w:p>
        </w:tc>
        <w:tc>
          <w:tcPr>
            <w:tcW w:w="1255" w:type="dxa"/>
          </w:tcPr>
          <w:p w14:paraId="6F4A23BA">
            <w:pPr>
              <w:widowControl/>
              <w:jc w:val="center"/>
              <w:rPr>
                <w:rFonts w:hint="eastAsia" w:ascii="宋体" w:hAnsi="宋体" w:eastAsia="宋体" w:cs="宋体"/>
                <w:sz w:val="21"/>
                <w:szCs w:val="21"/>
              </w:rPr>
            </w:pPr>
          </w:p>
        </w:tc>
        <w:tc>
          <w:tcPr>
            <w:tcW w:w="1256" w:type="dxa"/>
          </w:tcPr>
          <w:p w14:paraId="5359C446">
            <w:pPr>
              <w:widowControl/>
              <w:jc w:val="center"/>
              <w:rPr>
                <w:rFonts w:hint="eastAsia" w:ascii="宋体" w:hAnsi="宋体" w:eastAsia="宋体" w:cs="宋体"/>
                <w:sz w:val="21"/>
                <w:szCs w:val="21"/>
              </w:rPr>
            </w:pPr>
          </w:p>
        </w:tc>
        <w:tc>
          <w:tcPr>
            <w:tcW w:w="1256" w:type="dxa"/>
          </w:tcPr>
          <w:p w14:paraId="2DCF8041">
            <w:pPr>
              <w:widowControl/>
              <w:jc w:val="center"/>
              <w:rPr>
                <w:rFonts w:hint="eastAsia" w:ascii="宋体" w:hAnsi="宋体" w:eastAsia="宋体" w:cs="宋体"/>
                <w:sz w:val="21"/>
                <w:szCs w:val="21"/>
              </w:rPr>
            </w:pPr>
          </w:p>
        </w:tc>
        <w:tc>
          <w:tcPr>
            <w:tcW w:w="2084" w:type="dxa"/>
          </w:tcPr>
          <w:p w14:paraId="087AD4FD">
            <w:pPr>
              <w:widowControl/>
              <w:jc w:val="center"/>
              <w:rPr>
                <w:rFonts w:hint="eastAsia" w:ascii="宋体" w:hAnsi="宋体" w:eastAsia="宋体" w:cs="宋体"/>
                <w:sz w:val="21"/>
                <w:szCs w:val="21"/>
              </w:rPr>
            </w:pPr>
          </w:p>
        </w:tc>
      </w:tr>
      <w:tr w14:paraId="030B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255" w:type="dxa"/>
          </w:tcPr>
          <w:p w14:paraId="24842680">
            <w:pPr>
              <w:widowControl/>
              <w:jc w:val="center"/>
              <w:rPr>
                <w:rFonts w:hint="eastAsia" w:ascii="宋体" w:hAnsi="宋体" w:eastAsia="宋体" w:cs="宋体"/>
                <w:sz w:val="21"/>
                <w:szCs w:val="21"/>
              </w:rPr>
            </w:pPr>
          </w:p>
        </w:tc>
        <w:tc>
          <w:tcPr>
            <w:tcW w:w="1255" w:type="dxa"/>
          </w:tcPr>
          <w:p w14:paraId="3B3D41FB">
            <w:pPr>
              <w:widowControl/>
              <w:jc w:val="center"/>
              <w:rPr>
                <w:rFonts w:hint="eastAsia" w:ascii="宋体" w:hAnsi="宋体" w:eastAsia="宋体" w:cs="宋体"/>
                <w:sz w:val="21"/>
                <w:szCs w:val="21"/>
              </w:rPr>
            </w:pPr>
          </w:p>
        </w:tc>
        <w:tc>
          <w:tcPr>
            <w:tcW w:w="1255" w:type="dxa"/>
          </w:tcPr>
          <w:p w14:paraId="67F7F20D">
            <w:pPr>
              <w:widowControl/>
              <w:jc w:val="center"/>
              <w:rPr>
                <w:rFonts w:hint="eastAsia" w:ascii="宋体" w:hAnsi="宋体" w:eastAsia="宋体" w:cs="宋体"/>
                <w:sz w:val="21"/>
                <w:szCs w:val="21"/>
              </w:rPr>
            </w:pPr>
          </w:p>
        </w:tc>
        <w:tc>
          <w:tcPr>
            <w:tcW w:w="1255" w:type="dxa"/>
          </w:tcPr>
          <w:p w14:paraId="2F46403D">
            <w:pPr>
              <w:widowControl/>
              <w:jc w:val="center"/>
              <w:rPr>
                <w:rFonts w:hint="eastAsia" w:ascii="宋体" w:hAnsi="宋体" w:eastAsia="宋体" w:cs="宋体"/>
                <w:sz w:val="21"/>
                <w:szCs w:val="21"/>
              </w:rPr>
            </w:pPr>
          </w:p>
        </w:tc>
        <w:tc>
          <w:tcPr>
            <w:tcW w:w="1256" w:type="dxa"/>
          </w:tcPr>
          <w:p w14:paraId="42B102C9">
            <w:pPr>
              <w:widowControl/>
              <w:jc w:val="center"/>
              <w:rPr>
                <w:rFonts w:hint="eastAsia" w:ascii="宋体" w:hAnsi="宋体" w:eastAsia="宋体" w:cs="宋体"/>
                <w:sz w:val="21"/>
                <w:szCs w:val="21"/>
              </w:rPr>
            </w:pPr>
          </w:p>
        </w:tc>
        <w:tc>
          <w:tcPr>
            <w:tcW w:w="1256" w:type="dxa"/>
          </w:tcPr>
          <w:p w14:paraId="0DBF8385">
            <w:pPr>
              <w:widowControl/>
              <w:jc w:val="center"/>
              <w:rPr>
                <w:rFonts w:hint="eastAsia" w:ascii="宋体" w:hAnsi="宋体" w:eastAsia="宋体" w:cs="宋体"/>
                <w:sz w:val="21"/>
                <w:szCs w:val="21"/>
              </w:rPr>
            </w:pPr>
          </w:p>
        </w:tc>
        <w:tc>
          <w:tcPr>
            <w:tcW w:w="2084" w:type="dxa"/>
          </w:tcPr>
          <w:p w14:paraId="1F8D1CAF">
            <w:pPr>
              <w:widowControl/>
              <w:jc w:val="center"/>
              <w:rPr>
                <w:rFonts w:hint="eastAsia" w:ascii="宋体" w:hAnsi="宋体" w:eastAsia="宋体" w:cs="宋体"/>
                <w:sz w:val="21"/>
                <w:szCs w:val="21"/>
              </w:rPr>
            </w:pPr>
          </w:p>
        </w:tc>
      </w:tr>
      <w:tr w14:paraId="1D9C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255" w:type="dxa"/>
          </w:tcPr>
          <w:p w14:paraId="086C97AF">
            <w:pPr>
              <w:widowControl/>
              <w:jc w:val="center"/>
              <w:rPr>
                <w:rFonts w:hint="eastAsia" w:ascii="宋体" w:hAnsi="宋体" w:eastAsia="宋体" w:cs="宋体"/>
                <w:sz w:val="21"/>
                <w:szCs w:val="21"/>
              </w:rPr>
            </w:pPr>
          </w:p>
        </w:tc>
        <w:tc>
          <w:tcPr>
            <w:tcW w:w="1255" w:type="dxa"/>
          </w:tcPr>
          <w:p w14:paraId="790E235E">
            <w:pPr>
              <w:widowControl/>
              <w:jc w:val="center"/>
              <w:rPr>
                <w:rFonts w:hint="eastAsia" w:ascii="宋体" w:hAnsi="宋体" w:eastAsia="宋体" w:cs="宋体"/>
                <w:sz w:val="21"/>
                <w:szCs w:val="21"/>
              </w:rPr>
            </w:pPr>
          </w:p>
        </w:tc>
        <w:tc>
          <w:tcPr>
            <w:tcW w:w="1255" w:type="dxa"/>
          </w:tcPr>
          <w:p w14:paraId="25DE501A">
            <w:pPr>
              <w:widowControl/>
              <w:jc w:val="center"/>
              <w:rPr>
                <w:rFonts w:hint="eastAsia" w:ascii="宋体" w:hAnsi="宋体" w:eastAsia="宋体" w:cs="宋体"/>
                <w:sz w:val="21"/>
                <w:szCs w:val="21"/>
              </w:rPr>
            </w:pPr>
          </w:p>
        </w:tc>
        <w:tc>
          <w:tcPr>
            <w:tcW w:w="1255" w:type="dxa"/>
          </w:tcPr>
          <w:p w14:paraId="65BF45A1">
            <w:pPr>
              <w:widowControl/>
              <w:jc w:val="center"/>
              <w:rPr>
                <w:rFonts w:hint="eastAsia" w:ascii="宋体" w:hAnsi="宋体" w:eastAsia="宋体" w:cs="宋体"/>
                <w:sz w:val="21"/>
                <w:szCs w:val="21"/>
              </w:rPr>
            </w:pPr>
          </w:p>
        </w:tc>
        <w:tc>
          <w:tcPr>
            <w:tcW w:w="1256" w:type="dxa"/>
          </w:tcPr>
          <w:p w14:paraId="5D132317">
            <w:pPr>
              <w:widowControl/>
              <w:jc w:val="center"/>
              <w:rPr>
                <w:rFonts w:hint="eastAsia" w:ascii="宋体" w:hAnsi="宋体" w:eastAsia="宋体" w:cs="宋体"/>
                <w:sz w:val="21"/>
                <w:szCs w:val="21"/>
              </w:rPr>
            </w:pPr>
          </w:p>
        </w:tc>
        <w:tc>
          <w:tcPr>
            <w:tcW w:w="1256" w:type="dxa"/>
          </w:tcPr>
          <w:p w14:paraId="5B48827E">
            <w:pPr>
              <w:widowControl/>
              <w:jc w:val="center"/>
              <w:rPr>
                <w:rFonts w:hint="eastAsia" w:ascii="宋体" w:hAnsi="宋体" w:eastAsia="宋体" w:cs="宋体"/>
                <w:sz w:val="21"/>
                <w:szCs w:val="21"/>
              </w:rPr>
            </w:pPr>
          </w:p>
        </w:tc>
        <w:tc>
          <w:tcPr>
            <w:tcW w:w="2084" w:type="dxa"/>
          </w:tcPr>
          <w:p w14:paraId="6CE86B27">
            <w:pPr>
              <w:widowControl/>
              <w:jc w:val="center"/>
              <w:rPr>
                <w:rFonts w:hint="eastAsia" w:ascii="宋体" w:hAnsi="宋体" w:eastAsia="宋体" w:cs="宋体"/>
                <w:sz w:val="21"/>
                <w:szCs w:val="21"/>
              </w:rPr>
            </w:pPr>
          </w:p>
        </w:tc>
      </w:tr>
      <w:tr w14:paraId="3805B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255" w:type="dxa"/>
          </w:tcPr>
          <w:p w14:paraId="6AA99FB6">
            <w:pPr>
              <w:widowControl/>
              <w:jc w:val="center"/>
              <w:rPr>
                <w:rFonts w:hint="eastAsia" w:ascii="宋体" w:hAnsi="宋体" w:eastAsia="宋体" w:cs="宋体"/>
                <w:sz w:val="21"/>
                <w:szCs w:val="21"/>
              </w:rPr>
            </w:pPr>
          </w:p>
        </w:tc>
        <w:tc>
          <w:tcPr>
            <w:tcW w:w="1255" w:type="dxa"/>
          </w:tcPr>
          <w:p w14:paraId="67860B9B">
            <w:pPr>
              <w:widowControl/>
              <w:jc w:val="center"/>
              <w:rPr>
                <w:rFonts w:hint="eastAsia" w:ascii="宋体" w:hAnsi="宋体" w:eastAsia="宋体" w:cs="宋体"/>
                <w:sz w:val="21"/>
                <w:szCs w:val="21"/>
              </w:rPr>
            </w:pPr>
          </w:p>
        </w:tc>
        <w:tc>
          <w:tcPr>
            <w:tcW w:w="1255" w:type="dxa"/>
          </w:tcPr>
          <w:p w14:paraId="2B216A05">
            <w:pPr>
              <w:widowControl/>
              <w:jc w:val="center"/>
              <w:rPr>
                <w:rFonts w:hint="eastAsia" w:ascii="宋体" w:hAnsi="宋体" w:eastAsia="宋体" w:cs="宋体"/>
                <w:sz w:val="21"/>
                <w:szCs w:val="21"/>
              </w:rPr>
            </w:pPr>
          </w:p>
        </w:tc>
        <w:tc>
          <w:tcPr>
            <w:tcW w:w="1255" w:type="dxa"/>
          </w:tcPr>
          <w:p w14:paraId="6636ADC8">
            <w:pPr>
              <w:widowControl/>
              <w:jc w:val="center"/>
              <w:rPr>
                <w:rFonts w:hint="eastAsia" w:ascii="宋体" w:hAnsi="宋体" w:eastAsia="宋体" w:cs="宋体"/>
                <w:sz w:val="21"/>
                <w:szCs w:val="21"/>
              </w:rPr>
            </w:pPr>
          </w:p>
        </w:tc>
        <w:tc>
          <w:tcPr>
            <w:tcW w:w="1256" w:type="dxa"/>
          </w:tcPr>
          <w:p w14:paraId="117990C5">
            <w:pPr>
              <w:widowControl/>
              <w:jc w:val="center"/>
              <w:rPr>
                <w:rFonts w:hint="eastAsia" w:ascii="宋体" w:hAnsi="宋体" w:eastAsia="宋体" w:cs="宋体"/>
                <w:sz w:val="21"/>
                <w:szCs w:val="21"/>
              </w:rPr>
            </w:pPr>
          </w:p>
        </w:tc>
        <w:tc>
          <w:tcPr>
            <w:tcW w:w="1256" w:type="dxa"/>
          </w:tcPr>
          <w:p w14:paraId="7CB7B786">
            <w:pPr>
              <w:widowControl/>
              <w:jc w:val="center"/>
              <w:rPr>
                <w:rFonts w:hint="eastAsia" w:ascii="宋体" w:hAnsi="宋体" w:eastAsia="宋体" w:cs="宋体"/>
                <w:sz w:val="21"/>
                <w:szCs w:val="21"/>
              </w:rPr>
            </w:pPr>
          </w:p>
        </w:tc>
        <w:tc>
          <w:tcPr>
            <w:tcW w:w="2084" w:type="dxa"/>
          </w:tcPr>
          <w:p w14:paraId="0C9D0F6D">
            <w:pPr>
              <w:widowControl/>
              <w:jc w:val="center"/>
              <w:rPr>
                <w:rFonts w:hint="eastAsia" w:ascii="宋体" w:hAnsi="宋体" w:eastAsia="宋体" w:cs="宋体"/>
                <w:sz w:val="21"/>
                <w:szCs w:val="21"/>
              </w:rPr>
            </w:pPr>
          </w:p>
        </w:tc>
      </w:tr>
    </w:tbl>
    <w:p w14:paraId="7C9A0494">
      <w:pPr>
        <w:widowControl/>
        <w:jc w:val="left"/>
        <w:rPr>
          <w:rFonts w:hint="eastAsia" w:ascii="宋体" w:hAnsi="宋体" w:eastAsia="宋体" w:cs="宋体"/>
          <w:sz w:val="21"/>
          <w:szCs w:val="21"/>
        </w:rPr>
      </w:pPr>
    </w:p>
    <w:p w14:paraId="34A1989C">
      <w:pPr>
        <w:widowControl/>
        <w:jc w:val="left"/>
        <w:rPr>
          <w:rFonts w:hint="eastAsia" w:ascii="宋体" w:hAnsi="宋体" w:eastAsia="宋体" w:cs="宋体"/>
          <w:sz w:val="21"/>
          <w:szCs w:val="21"/>
        </w:rPr>
      </w:pPr>
      <w:r>
        <w:rPr>
          <w:rFonts w:hint="eastAsia" w:ascii="宋体" w:hAnsi="宋体" w:eastAsia="宋体" w:cs="宋体"/>
          <w:kern w:val="0"/>
          <w:sz w:val="21"/>
          <w:szCs w:val="21"/>
        </w:rPr>
        <w:t>备注：本表作为投标方编制投标技术文件的一般格式。表中应当尽可能将配置列全、列细，这</w:t>
      </w:r>
    </w:p>
    <w:p w14:paraId="036546FF">
      <w:pPr>
        <w:widowControl/>
        <w:jc w:val="left"/>
        <w:rPr>
          <w:rFonts w:hint="eastAsia" w:ascii="宋体" w:hAnsi="宋体" w:eastAsia="宋体" w:cs="宋体"/>
          <w:sz w:val="21"/>
          <w:szCs w:val="21"/>
        </w:rPr>
      </w:pPr>
      <w:r>
        <w:rPr>
          <w:rFonts w:hint="eastAsia" w:ascii="宋体" w:hAnsi="宋体" w:eastAsia="宋体" w:cs="宋体"/>
          <w:kern w:val="0"/>
          <w:sz w:val="21"/>
          <w:szCs w:val="21"/>
        </w:rPr>
        <w:t>将有助于投标方胜出。</w:t>
      </w:r>
    </w:p>
    <w:p w14:paraId="0C8BAA83">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6 投标技术文件至少应对招标文件和本技术标书所提出的要求，将投标方认为难以满足的条款和要求，予以明确和详细的说明或澄清。</w:t>
      </w:r>
    </w:p>
    <w:p w14:paraId="25183480">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7 投标技术文件中，如未按照要求编写而存在漏项或缺项，将有可能造成对投标方不必要的误解；必要时，漏项或缺项涉及的费用，将有可能以其它投标方中，相同或相似项目的最高价，计入投标方的投标总报价之内，作为评标的依据之一。</w:t>
      </w:r>
    </w:p>
    <w:p w14:paraId="4431D763">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8 供货范围内的物品或服务，应当尽可能详细且分类填入配置表，其费用应当计入投标总报价之内。如果出现不一致的报价，将有可能导致废标。</w:t>
      </w:r>
    </w:p>
    <w:p w14:paraId="0FEA14EC">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9 除招标文件明确的验收标准或内容之外，投标方应当在投标文件中提供预验收（必要时）和终验收的标准以及规程，在合同签定之前，经投标方和招标方双方洽谈确认并签署，以作为验收标准执行。</w:t>
      </w:r>
    </w:p>
    <w:p w14:paraId="302E2465">
      <w:pPr>
        <w:widowControl/>
        <w:jc w:val="center"/>
        <w:rPr>
          <w:rFonts w:hint="eastAsia" w:ascii="宋体" w:hAnsi="宋体" w:eastAsia="宋体" w:cs="宋体"/>
          <w:sz w:val="21"/>
          <w:szCs w:val="21"/>
        </w:rPr>
      </w:pPr>
      <w:r>
        <w:rPr>
          <w:rFonts w:hint="eastAsia" w:ascii="宋体" w:hAnsi="宋体" w:eastAsia="宋体" w:cs="宋体"/>
          <w:b/>
          <w:bCs/>
          <w:kern w:val="0"/>
          <w:sz w:val="21"/>
          <w:szCs w:val="21"/>
        </w:rPr>
        <w:t>第七章其它要求</w:t>
      </w:r>
    </w:p>
    <w:p w14:paraId="24CB4132">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 特殊要求</w:t>
      </w:r>
    </w:p>
    <w:p w14:paraId="6769F697">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为保证本技术标书所列采购设备的质量以及先进性、可靠性、经济性和实用性，要求投标方在投标文件中，至少应具备以下资格证明文件或资料：</w:t>
      </w:r>
    </w:p>
    <w:p w14:paraId="051817C4">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1.1 投标方应是通过有关资格认证的单位，因此应附有有效期内的资格认证证书，如：ISO9001、VDA6.1、QS9000 等。</w:t>
      </w:r>
    </w:p>
    <w:p w14:paraId="1DAB808B">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1.2 国产设备应附有采购货物（或设备）涉及的由“中国质量认证中心”颁发的《中国国家强制性产品认证证书》（CCC 证书）。</w:t>
      </w:r>
    </w:p>
    <w:p w14:paraId="16F216A6">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1.3 必须附有与本采购设备相同或相似技术规格、型号的而且已经正常使用或通过验收的近三年以上的设备的市场销售业绩清单，清单中应具备：买方单位名称、销售设备的规格型号、数量、（交货）时间、联系人和联系电话（非移动通信号码）等条目内容；投标方应当保证其业绩的真实性，否则将影响投标或中标资格。</w:t>
      </w:r>
    </w:p>
    <w:p w14:paraId="3A8BFDC7">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1.4 应附有其它与投标单位、采购设备有关的荣誉证书或资料。</w:t>
      </w:r>
    </w:p>
    <w:p w14:paraId="186B6D95">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1.5 应附有中国相关国家部委颁发的有效期之内所必需的《生产许可证》。</w:t>
      </w:r>
    </w:p>
    <w:p w14:paraId="1CFA6438">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1.6 应附有必要的采购货物（或设备）的相关检验、试验报告，如：《型式试验的检验报告》、《产品鉴定证书》、《新技术成果证书》等。</w:t>
      </w:r>
    </w:p>
    <w:p w14:paraId="34895BED">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1.7 投标方必须附有采购货物（或设备）涉及国家规定必须进行的检验、试验报告等。</w:t>
      </w:r>
    </w:p>
    <w:p w14:paraId="1BE81629">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1.8 可附有投标方认为能够证明其所供设备的质量水平、技术水平、安全性水平、节能性水平、环保性水平等相关的其它证明文件或资料、报告等，如电气开关柜等电气设备的内部故障电弧效应试验报告、噪声较大设备的噪声检验报告等。</w:t>
      </w:r>
    </w:p>
    <w:p w14:paraId="7D37390E">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2 说明</w:t>
      </w:r>
    </w:p>
    <w:p w14:paraId="56C74579">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2.1 投标方可以根据自身的技术、经验等优势以及对招标文件和本技术标书的理解，写明对招标方所采购设备的优化方案或建议意见。投标方的这些努力，招标方表示感谢，并将有助于投标方优先胜出。</w:t>
      </w:r>
    </w:p>
    <w:p w14:paraId="2C218E7C">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2.2 即使有建议意见或建议方案，仍应依据招标文件和本技术标书要求，编写符合要求的投标文件。建议方案或建议意见，应以单独篇章或文件，予以说明。</w:t>
      </w:r>
    </w:p>
    <w:p w14:paraId="5855559C">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2.3 请投标方仔细阅读“采购货物概况”章节内说明，针对允许分投分中的设备，招标方有权利选择其中优秀设备或服务，作为投标方合同供货范围中的指定选用设备或服务（替代投标方分投而未中标部分）。</w:t>
      </w:r>
    </w:p>
    <w:p w14:paraId="5F0A25E2">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2.4 招标文件、投标文件、答疑文件、技术交流文件、技术协议书等，在招标过程全部为有效文件，如有差异，以对招标方或买方最有利的条款为准。</w:t>
      </w:r>
    </w:p>
    <w:p w14:paraId="4261892A">
      <w:pPr>
        <w:pStyle w:val="76"/>
        <w:rPr>
          <w:rFonts w:hint="eastAsia" w:ascii="宋体" w:hAnsi="宋体" w:eastAsia="宋体" w:cs="宋体"/>
          <w:b/>
          <w:bCs/>
          <w:sz w:val="21"/>
          <w:szCs w:val="21"/>
        </w:rPr>
      </w:pPr>
      <w:r>
        <w:rPr>
          <w:rFonts w:hint="eastAsia" w:ascii="宋体" w:hAnsi="宋体" w:eastAsia="宋体" w:cs="宋体"/>
          <w:kern w:val="0"/>
          <w:sz w:val="21"/>
          <w:szCs w:val="21"/>
        </w:rPr>
        <w:t>2.5 本技术标书在“预验收和终验收”章节所列的招标方在合同签署后将成为买方，中标的投标方将成为卖方；为避免歧异，本技术标书在“预验收和终验收”之外的其它章节，均将潜在的卖方称为投标方、将买方称为招标方。</w:t>
      </w:r>
    </w:p>
    <w:p w14:paraId="65B3AABF">
      <w:pPr>
        <w:pStyle w:val="76"/>
      </w:pPr>
    </w:p>
    <w:p w14:paraId="36002FB3">
      <w:pPr>
        <w:pStyle w:val="71"/>
        <w:numPr>
          <w:ilvl w:val="0"/>
          <w:numId w:val="29"/>
        </w:numPr>
        <w:rPr>
          <w:rFonts w:hint="eastAsia"/>
        </w:rPr>
      </w:pPr>
      <w:bookmarkStart w:id="23" w:name="_Toc20595"/>
      <w:bookmarkStart w:id="24" w:name="_Toc47976609"/>
      <w:r>
        <w:rPr>
          <w:rFonts w:hint="eastAsia"/>
        </w:rPr>
        <w:t>合同主要条款</w:t>
      </w:r>
      <w:bookmarkEnd w:id="23"/>
      <w:bookmarkEnd w:id="24"/>
    </w:p>
    <w:p w14:paraId="3BC2E2D6">
      <w:pPr>
        <w:jc w:val="center"/>
        <w:rPr>
          <w:rFonts w:ascii="黑体" w:hAnsi="黑体" w:eastAsia="黑体"/>
          <w:b/>
          <w:sz w:val="28"/>
          <w:highlight w:val="yellow"/>
        </w:rPr>
      </w:pPr>
      <w:bookmarkStart w:id="25" w:name="_Toc47976611"/>
      <w:r>
        <w:rPr>
          <w:rFonts w:hint="eastAsia" w:ascii="黑体" w:hAnsi="黑体" w:eastAsia="黑体"/>
          <w:b/>
          <w:sz w:val="28"/>
          <w:highlight w:val="yellow"/>
        </w:rPr>
        <w:t>(合同以双方最终签署的版本为准)</w:t>
      </w:r>
    </w:p>
    <w:p w14:paraId="73F72149">
      <w:pPr>
        <w:rPr>
          <w:rFonts w:ascii="黑体" w:hAnsi="黑体" w:eastAsia="黑体"/>
          <w:b/>
          <w:sz w:val="28"/>
        </w:rPr>
      </w:pPr>
      <w:bookmarkStart w:id="26" w:name="_Toc47976610"/>
      <w:r>
        <w:rPr>
          <w:rFonts w:hint="eastAsia" w:ascii="黑体" w:hAnsi="黑体" w:eastAsia="黑体"/>
          <w:b/>
          <w:sz w:val="28"/>
        </w:rPr>
        <w:t>一、标的、数量、交货期</w:t>
      </w:r>
      <w:bookmarkEnd w:id="26"/>
    </w:p>
    <w:p w14:paraId="4FDD5C6D">
      <w:pPr>
        <w:rPr>
          <w:rFonts w:ascii="黑体" w:hAnsi="黑体" w:eastAsia="黑体"/>
          <w:b/>
          <w:sz w:val="28"/>
        </w:rPr>
      </w:pPr>
      <w:r>
        <w:rPr>
          <w:rFonts w:hint="eastAsia" w:ascii="黑体" w:hAnsi="黑体" w:eastAsia="黑体"/>
          <w:b/>
          <w:sz w:val="28"/>
        </w:rPr>
        <w:t>二、交货地点</w:t>
      </w:r>
    </w:p>
    <w:p w14:paraId="4C30A83D">
      <w:pPr>
        <w:rPr>
          <w:rFonts w:ascii="黑体" w:hAnsi="黑体" w:eastAsia="黑体"/>
          <w:b/>
          <w:sz w:val="28"/>
        </w:rPr>
      </w:pPr>
      <w:r>
        <w:rPr>
          <w:rFonts w:hint="eastAsia" w:ascii="黑体" w:hAnsi="黑体" w:eastAsia="黑体"/>
          <w:b/>
          <w:sz w:val="28"/>
        </w:rPr>
        <w:t>三、价款及付款方式</w:t>
      </w:r>
    </w:p>
    <w:p w14:paraId="235B8B0E">
      <w:pPr>
        <w:rPr>
          <w:rFonts w:ascii="黑体" w:hAnsi="黑体" w:eastAsia="黑体"/>
          <w:b/>
          <w:sz w:val="28"/>
        </w:rPr>
      </w:pPr>
      <w:r>
        <w:rPr>
          <w:rFonts w:hint="eastAsia" w:ascii="黑体" w:hAnsi="黑体" w:eastAsia="黑体"/>
          <w:b/>
          <w:sz w:val="28"/>
        </w:rPr>
        <w:t>四、质量要求、保修期及售后服务</w:t>
      </w:r>
    </w:p>
    <w:p w14:paraId="59A1B753">
      <w:pPr>
        <w:rPr>
          <w:rFonts w:ascii="黑体" w:hAnsi="黑体" w:eastAsia="黑体"/>
          <w:b/>
          <w:sz w:val="28"/>
        </w:rPr>
      </w:pPr>
      <w:r>
        <w:rPr>
          <w:rFonts w:hint="eastAsia" w:ascii="黑体" w:hAnsi="黑体" w:eastAsia="黑体"/>
          <w:b/>
          <w:sz w:val="28"/>
        </w:rPr>
        <w:t>五、安装、调试及验收要求</w:t>
      </w:r>
    </w:p>
    <w:p w14:paraId="4B83B4FC">
      <w:pPr>
        <w:rPr>
          <w:rFonts w:ascii="黑体" w:hAnsi="黑体" w:eastAsia="黑体"/>
          <w:b/>
          <w:sz w:val="28"/>
        </w:rPr>
      </w:pPr>
      <w:r>
        <w:rPr>
          <w:rFonts w:hint="eastAsia" w:ascii="黑体" w:hAnsi="黑体" w:eastAsia="黑体"/>
          <w:b/>
          <w:sz w:val="28"/>
        </w:rPr>
        <w:t>六、违约责任</w:t>
      </w:r>
    </w:p>
    <w:p w14:paraId="7286E0D1">
      <w:pPr>
        <w:rPr>
          <w:rFonts w:ascii="黑体" w:hAnsi="黑体" w:eastAsia="黑体"/>
          <w:b/>
          <w:sz w:val="28"/>
        </w:rPr>
      </w:pPr>
      <w:r>
        <w:rPr>
          <w:rFonts w:hint="eastAsia" w:ascii="黑体" w:hAnsi="黑体" w:eastAsia="黑体"/>
          <w:b/>
          <w:sz w:val="28"/>
        </w:rPr>
        <w:t>七、争议解决方式</w:t>
      </w:r>
    </w:p>
    <w:p w14:paraId="6614226B">
      <w:pPr>
        <w:spacing w:line="360" w:lineRule="auto"/>
        <w:sectPr>
          <w:pgSz w:w="11906" w:h="16838"/>
          <w:pgMar w:top="1134" w:right="1134" w:bottom="1134" w:left="1134" w:header="851" w:footer="992" w:gutter="0"/>
          <w:cols w:space="425" w:num="1"/>
          <w:docGrid w:type="lines" w:linePitch="312" w:charSpace="0"/>
        </w:sectPr>
      </w:pPr>
    </w:p>
    <w:bookmarkEnd w:id="25"/>
    <w:p w14:paraId="5FDFF541">
      <w:pPr>
        <w:pStyle w:val="71"/>
        <w:rPr>
          <w:rFonts w:hint="default" w:eastAsia="黑体"/>
          <w:lang w:val="en-US" w:eastAsia="zh-CN"/>
        </w:rPr>
      </w:pPr>
      <w:bookmarkStart w:id="27" w:name="_Toc47976615"/>
      <w:bookmarkStart w:id="28" w:name="_Toc5925"/>
      <w:r>
        <w:rPr>
          <w:rFonts w:hint="eastAsia"/>
        </w:rPr>
        <w:t>第四部分　</w:t>
      </w:r>
      <w:bookmarkEnd w:id="27"/>
      <w:r>
        <w:rPr>
          <w:rFonts w:hint="eastAsia"/>
          <w:lang w:val="en-US" w:eastAsia="zh-CN"/>
        </w:rPr>
        <w:t>投标文件附件</w:t>
      </w:r>
      <w:bookmarkEnd w:id="28"/>
    </w:p>
    <w:p w14:paraId="4DBB1D63">
      <w:pPr>
        <w:pStyle w:val="71"/>
        <w:jc w:val="left"/>
        <w:rPr>
          <w:rFonts w:hint="eastAsia" w:ascii="宋体" w:hAnsi="宋体" w:eastAsia="宋体" w:cs="宋体"/>
          <w:sz w:val="32"/>
          <w:szCs w:val="32"/>
          <w:highlight w:val="yellow"/>
          <w:lang w:eastAsia="zh-CN"/>
        </w:rPr>
      </w:pPr>
      <w:bookmarkStart w:id="29" w:name="_Toc47976616"/>
      <w:bookmarkStart w:id="30" w:name="_Toc4225"/>
      <w:r>
        <w:rPr>
          <w:rFonts w:hint="eastAsia" w:ascii="宋体" w:hAnsi="宋体" w:eastAsia="宋体" w:cs="宋体"/>
          <w:sz w:val="32"/>
          <w:szCs w:val="32"/>
          <w:highlight w:val="yellow"/>
        </w:rPr>
        <w:t>附件</w:t>
      </w:r>
      <w:bookmarkEnd w:id="29"/>
      <w:bookmarkEnd w:id="30"/>
      <w:r>
        <w:rPr>
          <w:rFonts w:hint="eastAsia" w:ascii="宋体" w:hAnsi="宋体" w:eastAsia="宋体" w:cs="宋体"/>
          <w:sz w:val="32"/>
          <w:szCs w:val="32"/>
          <w:highlight w:val="yellow"/>
          <w:lang w:val="en-US" w:eastAsia="zh-CN"/>
        </w:rPr>
        <w:t>1</w:t>
      </w:r>
    </w:p>
    <w:p w14:paraId="59780BE8">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633849F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w:t>
      </w:r>
      <w:r>
        <w:rPr>
          <w:rFonts w:hint="eastAsia" w:ascii="宋体" w:hAnsi="宋体"/>
          <w:color w:val="000000"/>
          <w:sz w:val="24"/>
          <w:szCs w:val="24"/>
          <w:highlight w:val="cyan"/>
        </w:rPr>
        <w:t>中国重汽集团</w:t>
      </w:r>
      <w:r>
        <w:rPr>
          <w:rFonts w:hint="eastAsia" w:ascii="宋体" w:hAnsi="宋体"/>
          <w:color w:val="000000"/>
          <w:sz w:val="24"/>
          <w:szCs w:val="24"/>
          <w:highlight w:val="cyan"/>
          <w:lang w:eastAsia="zh-CN"/>
        </w:rPr>
        <w:t>大同齿轮</w:t>
      </w:r>
      <w:r>
        <w:rPr>
          <w:rFonts w:hint="eastAsia" w:ascii="宋体" w:hAnsi="宋体"/>
          <w:color w:val="000000"/>
          <w:sz w:val="24"/>
          <w:szCs w:val="24"/>
          <w:highlight w:val="cyan"/>
        </w:rPr>
        <w:t>有限公司</w:t>
      </w:r>
      <w:r>
        <w:rPr>
          <w:rFonts w:hint="eastAsia" w:ascii="宋体" w:hAnsi="宋体" w:eastAsia="宋体" w:cs="Times New Roman"/>
          <w:color w:val="000000"/>
          <w:sz w:val="24"/>
          <w:szCs w:val="24"/>
          <w:highlight w:val="cyan"/>
        </w:rPr>
        <w:t>：</w:t>
      </w:r>
    </w:p>
    <w:p w14:paraId="15A9050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highlight w:val="yellow"/>
          <w:u w:val="single"/>
          <w:lang w:val="en-US" w:eastAsia="zh-CN"/>
        </w:rPr>
        <w:t xml:space="preserve"> 大齿公司更新洛氏硬度计技改项目</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color w:val="000000"/>
          <w:sz w:val="24"/>
          <w:szCs w:val="24"/>
        </w:rPr>
        <w:t>提交投标文件</w:t>
      </w:r>
      <w:r>
        <w:rPr>
          <w:rFonts w:hint="eastAsia" w:ascii="宋体" w:hAnsi="宋体" w:eastAsia="宋体" w:cs="Times New Roman"/>
          <w:color w:val="000000"/>
          <w:sz w:val="24"/>
          <w:szCs w:val="24"/>
        </w:rPr>
        <w:t>：资质证明文件、商务文件和技术文件。</w:t>
      </w:r>
    </w:p>
    <w:p w14:paraId="26B8FC3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929416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0440C9F4">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6473800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90 </w:t>
      </w:r>
      <w:r>
        <w:rPr>
          <w:rFonts w:hint="eastAsia" w:ascii="宋体" w:hAnsi="宋体" w:eastAsia="宋体" w:cs="Times New Roman"/>
          <w:color w:val="000000"/>
          <w:sz w:val="24"/>
          <w:szCs w:val="24"/>
        </w:rPr>
        <w:t>个日历日。</w:t>
      </w:r>
    </w:p>
    <w:p w14:paraId="5B36B7D6">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4771A6A1">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24FA672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01F433E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32A282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39B2E8E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51D36E3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361146D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665A1BA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47C213D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01C25D6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08DEA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151F9E29">
      <w:pPr>
        <w:rPr>
          <w:rFonts w:ascii="黑体" w:hAnsi="Calibri" w:eastAsia="黑体" w:cs="Times New Roman"/>
          <w:color w:val="000000"/>
          <w:sz w:val="24"/>
          <w:szCs w:val="24"/>
        </w:rPr>
      </w:pPr>
    </w:p>
    <w:p w14:paraId="2D459FD6">
      <w:pPr>
        <w:jc w:val="both"/>
        <w:rPr>
          <w:rFonts w:ascii="宋体"/>
          <w:b/>
          <w:color w:val="000000"/>
          <w:szCs w:val="24"/>
        </w:rPr>
      </w:pPr>
    </w:p>
    <w:p w14:paraId="5AF59F28">
      <w:pPr>
        <w:pStyle w:val="72"/>
        <w:numPr>
          <w:ilvl w:val="0"/>
          <w:numId w:val="0"/>
        </w:numPr>
        <w:ind w:leftChars="0"/>
        <w:rPr>
          <w:rFonts w:hint="eastAsia" w:ascii="宋体" w:hAnsi="宋体" w:eastAsia="宋体" w:cs="宋体"/>
          <w:sz w:val="32"/>
          <w:szCs w:val="32"/>
          <w:highlight w:val="yellow"/>
          <w:lang w:val="en-US" w:eastAsia="zh-CN"/>
        </w:rPr>
      </w:pPr>
      <w:bookmarkStart w:id="31" w:name="_Toc47976618"/>
      <w:bookmarkStart w:id="32" w:name="_Toc29366869"/>
      <w:bookmarkStart w:id="33" w:name="_Toc29366865"/>
    </w:p>
    <w:p w14:paraId="045AF612">
      <w:pPr>
        <w:pStyle w:val="72"/>
        <w:numPr>
          <w:ilvl w:val="0"/>
          <w:numId w:val="0"/>
        </w:numPr>
        <w:ind w:leftChars="0"/>
        <w:rPr>
          <w:rFonts w:hint="eastAsia" w:ascii="宋体" w:hAnsi="宋体" w:eastAsia="宋体" w:cs="宋体"/>
          <w:sz w:val="32"/>
          <w:szCs w:val="32"/>
          <w:highlight w:val="yellow"/>
          <w:lang w:val="en-US" w:eastAsia="zh-CN"/>
        </w:rPr>
      </w:pPr>
    </w:p>
    <w:p w14:paraId="046E59AB">
      <w:pPr>
        <w:pStyle w:val="72"/>
        <w:numPr>
          <w:ilvl w:val="0"/>
          <w:numId w:val="0"/>
        </w:numPr>
        <w:ind w:leftChars="0"/>
        <w:rPr>
          <w:rFonts w:hint="eastAsia" w:ascii="宋体" w:hAnsi="宋体" w:eastAsia="宋体" w:cs="宋体"/>
          <w:sz w:val="32"/>
          <w:szCs w:val="32"/>
          <w:highlight w:val="yellow"/>
          <w:lang w:val="en-US" w:eastAsia="zh-CN"/>
        </w:rPr>
      </w:pPr>
    </w:p>
    <w:p w14:paraId="5BAC98F3">
      <w:pPr>
        <w:pStyle w:val="72"/>
        <w:numPr>
          <w:ilvl w:val="0"/>
          <w:numId w:val="0"/>
        </w:numPr>
        <w:ind w:leftChars="0"/>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附件2</w:t>
      </w:r>
    </w:p>
    <w:bookmarkEnd w:id="31"/>
    <w:p w14:paraId="608CFC66">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2616692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cs="Times New Roman"/>
          <w:b/>
          <w:bCs/>
          <w:color w:val="000000"/>
          <w:sz w:val="24"/>
          <w:szCs w:val="24"/>
          <w:highlight w:val="yellow"/>
          <w:u w:val="single"/>
          <w:lang w:val="en-US" w:eastAsia="zh-CN"/>
        </w:rPr>
        <w:t xml:space="preserve">大齿公司更新洛氏硬度计技改项目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6FAB8F7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33E6B5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D76487">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B3D2E1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599B904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64EC35D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71691A8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3A000D0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231FFC2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53E12AE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023791DB">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5FA8D90F">
      <w:pPr>
        <w:spacing w:line="360" w:lineRule="auto"/>
        <w:ind w:firstLine="4800" w:firstLineChars="2000"/>
        <w:rPr>
          <w:rFonts w:ascii="宋体" w:hAnsi="宋体" w:cs="宋体"/>
          <w:sz w:val="24"/>
          <w:szCs w:val="21"/>
        </w:rPr>
      </w:pPr>
    </w:p>
    <w:p w14:paraId="773AA669">
      <w:pPr>
        <w:spacing w:line="360" w:lineRule="auto"/>
        <w:ind w:firstLine="4800" w:firstLineChars="2000"/>
        <w:rPr>
          <w:rFonts w:ascii="宋体" w:hAnsi="宋体" w:cs="宋体"/>
          <w:sz w:val="24"/>
          <w:szCs w:val="21"/>
        </w:rPr>
      </w:pPr>
    </w:p>
    <w:p w14:paraId="4A40AC54">
      <w:pPr>
        <w:spacing w:line="360" w:lineRule="auto"/>
        <w:ind w:firstLine="4800" w:firstLineChars="2000"/>
        <w:rPr>
          <w:rFonts w:ascii="宋体" w:hAnsi="宋体" w:cs="宋体"/>
          <w:sz w:val="24"/>
          <w:szCs w:val="21"/>
        </w:rPr>
      </w:pPr>
    </w:p>
    <w:p w14:paraId="66415D31">
      <w:pPr>
        <w:spacing w:line="360" w:lineRule="auto"/>
        <w:ind w:firstLine="4800" w:firstLineChars="2000"/>
        <w:rPr>
          <w:rFonts w:ascii="宋体" w:hAnsi="宋体" w:cs="宋体"/>
          <w:sz w:val="24"/>
          <w:szCs w:val="21"/>
        </w:rPr>
      </w:pPr>
    </w:p>
    <w:p w14:paraId="7D803CFE">
      <w:pPr>
        <w:pStyle w:val="14"/>
      </w:pPr>
    </w:p>
    <w:p w14:paraId="3DD104FA">
      <w:pPr>
        <w:spacing w:line="360" w:lineRule="auto"/>
        <w:rPr>
          <w:rFonts w:ascii="宋体" w:hAnsi="宋体" w:cs="宋体"/>
          <w:sz w:val="24"/>
          <w:szCs w:val="21"/>
        </w:rPr>
      </w:pPr>
    </w:p>
    <w:bookmarkEnd w:id="32"/>
    <w:bookmarkEnd w:id="33"/>
    <w:p w14:paraId="4715D932">
      <w:pPr>
        <w:pStyle w:val="72"/>
        <w:numPr>
          <w:ilvl w:val="0"/>
          <w:numId w:val="0"/>
        </w:numPr>
        <w:ind w:leftChars="0"/>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附件3</w:t>
      </w:r>
    </w:p>
    <w:p w14:paraId="711B4FAA">
      <w:pPr>
        <w:pStyle w:val="72"/>
        <w:numPr>
          <w:ilvl w:val="0"/>
          <w:numId w:val="0"/>
        </w:numPr>
        <w:ind w:leftChars="0"/>
        <w:jc w:val="center"/>
        <w:rPr>
          <w:rFonts w:hint="eastAsia"/>
          <w:lang w:val="en-US" w:eastAsia="zh-CN"/>
        </w:rPr>
      </w:pPr>
      <w:r>
        <w:rPr>
          <w:rFonts w:hint="eastAsia"/>
          <w:lang w:val="en-US" w:eastAsia="zh-CN"/>
        </w:rPr>
        <w:t>开标一览表</w:t>
      </w:r>
    </w:p>
    <w:p w14:paraId="5F8FD6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hint="eastAsia" w:ascii="宋体" w:hAnsi="宋体" w:cs="Times New Roman"/>
          <w:color w:val="000000"/>
          <w:sz w:val="24"/>
          <w:szCs w:val="24"/>
          <w:highlight w:val="yellow"/>
          <w:u w:val="single"/>
          <w:lang w:val="en-US" w:eastAsia="zh-CN"/>
        </w:rPr>
        <w:t xml:space="preserve"> 大齿公司更新洛氏硬度计技改项目</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0"/>
        <w:tblW w:w="9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024"/>
        <w:gridCol w:w="930"/>
        <w:gridCol w:w="851"/>
      </w:tblGrid>
      <w:tr w14:paraId="09DC6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2C1DD4D8">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3AE9F8F3">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79E3FDD9">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1DA03B39">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1100" w:type="dxa"/>
            <w:vAlign w:val="center"/>
          </w:tcPr>
          <w:p w14:paraId="1AFB32E8">
            <w:pPr>
              <w:spacing w:line="240" w:lineRule="auto"/>
              <w:jc w:val="left"/>
              <w:rPr>
                <w:rFonts w:hint="eastAsia" w:ascii="Times New Roman" w:hAnsi="Times New Roman" w:eastAsia="宋体" w:cs="Times New Roman"/>
                <w:b/>
                <w:szCs w:val="20"/>
                <w:lang w:val="en-US" w:eastAsia="zh-CN"/>
              </w:rPr>
            </w:pPr>
            <w:r>
              <w:rPr>
                <w:rFonts w:hint="eastAsia" w:ascii="Times New Roman" w:hAnsi="Times New Roman" w:eastAsia="宋体" w:cs="Times New Roman"/>
                <w:b/>
                <w:color w:val="000000" w:themeColor="text1"/>
                <w:sz w:val="21"/>
                <w:szCs w:val="21"/>
                <w:highlight w:val="none"/>
                <w14:textFill>
                  <w14:solidFill>
                    <w14:schemeClr w14:val="tx1"/>
                  </w14:solidFill>
                </w14:textFill>
              </w:rPr>
              <w:t>质保期</w:t>
            </w:r>
          </w:p>
        </w:tc>
        <w:tc>
          <w:tcPr>
            <w:tcW w:w="1024" w:type="dxa"/>
            <w:vAlign w:val="center"/>
          </w:tcPr>
          <w:p w14:paraId="4A6CB5C1">
            <w:pPr>
              <w:spacing w:line="240" w:lineRule="auto"/>
              <w:jc w:val="left"/>
              <w:rPr>
                <w:rFonts w:hint="eastAsia" w:ascii="Times New Roman" w:hAnsi="Times New Roman" w:eastAsia="宋体" w:cs="Times New Roman"/>
                <w:b/>
                <w:szCs w:val="20"/>
                <w:lang w:eastAsia="zh-CN"/>
              </w:rPr>
            </w:pPr>
            <w:r>
              <w:rPr>
                <w:rFonts w:hint="eastAsia" w:ascii="Times New Roman" w:hAnsi="Times New Roman" w:eastAsia="宋体" w:cs="Times New Roman"/>
                <w:b/>
                <w:color w:val="000000" w:themeColor="text1"/>
                <w:sz w:val="21"/>
                <w:szCs w:val="21"/>
                <w:highlight w:val="none"/>
                <w14:textFill>
                  <w14:solidFill>
                    <w14:schemeClr w14:val="tx1"/>
                  </w14:solidFill>
                </w14:textFill>
              </w:rPr>
              <w:t>交货及安装时间</w:t>
            </w:r>
            <w:r>
              <w:rPr>
                <w:rFonts w:hint="eastAsia" w:ascii="Times New Roman" w:hAnsi="Times New Roman" w:cs="Times New Roman"/>
                <w:b/>
                <w:color w:val="000000" w:themeColor="text1"/>
                <w:sz w:val="21"/>
                <w:szCs w:val="21"/>
                <w:highlight w:val="none"/>
                <w:lang w:eastAsia="zh-CN"/>
                <w14:textFill>
                  <w14:solidFill>
                    <w14:schemeClr w14:val="tx1"/>
                  </w14:solidFill>
                </w14:textFill>
              </w:rPr>
              <w:t>如何响应</w:t>
            </w:r>
          </w:p>
        </w:tc>
        <w:tc>
          <w:tcPr>
            <w:tcW w:w="930" w:type="dxa"/>
            <w:vAlign w:val="center"/>
          </w:tcPr>
          <w:p w14:paraId="700243ED">
            <w:pPr>
              <w:spacing w:line="240" w:lineRule="auto"/>
              <w:jc w:val="left"/>
              <w:rPr>
                <w:rFonts w:hint="eastAsia" w:ascii="Times New Roman" w:hAnsi="Times New Roman" w:eastAsia="宋体" w:cs="Times New Roman"/>
                <w:b/>
                <w:szCs w:val="20"/>
                <w:lang w:eastAsia="zh-CN"/>
              </w:rPr>
            </w:pPr>
            <w:r>
              <w:rPr>
                <w:rFonts w:hint="eastAsia" w:ascii="Times New Roman" w:hAnsi="Times New Roman" w:eastAsia="宋体" w:cs="Times New Roman"/>
                <w:b/>
                <w:color w:val="000000" w:themeColor="text1"/>
                <w:sz w:val="21"/>
                <w:szCs w:val="21"/>
                <w:highlight w:val="none"/>
                <w14:textFill>
                  <w14:solidFill>
                    <w14:schemeClr w14:val="tx1"/>
                  </w14:solidFill>
                </w14:textFill>
              </w:rPr>
              <w:t>付款方式及比例</w:t>
            </w:r>
            <w:r>
              <w:rPr>
                <w:rFonts w:hint="eastAsia" w:ascii="Times New Roman" w:hAnsi="Times New Roman" w:cs="Times New Roman"/>
                <w:b/>
                <w:color w:val="000000" w:themeColor="text1"/>
                <w:sz w:val="21"/>
                <w:szCs w:val="21"/>
                <w:highlight w:val="none"/>
                <w:lang w:eastAsia="zh-CN"/>
                <w14:textFill>
                  <w14:solidFill>
                    <w14:schemeClr w14:val="tx1"/>
                  </w14:solidFill>
                </w14:textFill>
              </w:rPr>
              <w:t>如何响应</w:t>
            </w:r>
          </w:p>
        </w:tc>
        <w:tc>
          <w:tcPr>
            <w:tcW w:w="851" w:type="dxa"/>
            <w:vAlign w:val="center"/>
          </w:tcPr>
          <w:p w14:paraId="20728544">
            <w:pPr>
              <w:jc w:val="center"/>
              <w:rPr>
                <w:rFonts w:hint="eastAsia" w:ascii="等线" w:hAnsi="等线" w:eastAsia="等线" w:cs="Times New Roman"/>
                <w:b/>
                <w:szCs w:val="20"/>
                <w:lang w:val="en-US" w:eastAsia="zh-CN"/>
              </w:rPr>
            </w:pPr>
            <w:r>
              <w:rPr>
                <w:rFonts w:hint="eastAsia" w:cs="Times New Roman"/>
                <w:b/>
                <w:szCs w:val="20"/>
                <w:lang w:val="en-US" w:eastAsia="zh-CN"/>
              </w:rPr>
              <w:t>商务条款是否偏离</w:t>
            </w:r>
          </w:p>
        </w:tc>
      </w:tr>
      <w:tr w14:paraId="70BF0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0384FD02">
            <w:pPr>
              <w:jc w:val="center"/>
              <w:rPr>
                <w:rFonts w:hint="eastAsia" w:ascii="Times New Roman" w:hAnsi="Times New Roman" w:eastAsia="宋体" w:cs="Times New Roman"/>
                <w:b/>
                <w:szCs w:val="20"/>
                <w:lang w:val="en-US" w:eastAsia="zh-CN"/>
              </w:rPr>
            </w:pPr>
            <w:r>
              <w:rPr>
                <w:rFonts w:hint="eastAsia" w:cs="Times New Roman"/>
                <w:b/>
                <w:szCs w:val="20"/>
                <w:lang w:val="en-US" w:eastAsia="zh-CN"/>
              </w:rPr>
              <w:t>1</w:t>
            </w:r>
          </w:p>
        </w:tc>
        <w:tc>
          <w:tcPr>
            <w:tcW w:w="1518" w:type="dxa"/>
            <w:vAlign w:val="center"/>
          </w:tcPr>
          <w:p w14:paraId="448B7E5B">
            <w:pPr>
              <w:spacing w:line="240" w:lineRule="auto"/>
              <w:jc w:val="both"/>
              <w:rPr>
                <w:rFonts w:hint="eastAsia" w:ascii="Times New Roman" w:hAnsi="Times New Roman" w:eastAsia="宋体" w:cs="Times New Roman"/>
                <w:b/>
                <w:szCs w:val="20"/>
                <w:lang w:eastAsia="zh-CN"/>
              </w:rPr>
            </w:pPr>
            <w:r>
              <w:rPr>
                <w:rFonts w:hint="eastAsia" w:ascii="宋体" w:hAnsi="宋体" w:cs="宋体"/>
                <w:b/>
                <w:color w:val="000000" w:themeColor="text1"/>
                <w:szCs w:val="20"/>
                <w:highlight w:val="none"/>
                <w:u w:val="single"/>
                <w:lang w:val="en-US" w:eastAsia="zh-CN"/>
                <w14:textFill>
                  <w14:solidFill>
                    <w14:schemeClr w14:val="tx1"/>
                  </w14:solidFill>
                </w14:textFill>
              </w:rPr>
              <w:t>洛氏硬度计</w:t>
            </w:r>
          </w:p>
        </w:tc>
        <w:tc>
          <w:tcPr>
            <w:tcW w:w="848" w:type="dxa"/>
            <w:vAlign w:val="center"/>
          </w:tcPr>
          <w:p w14:paraId="6E87517E">
            <w:pPr>
              <w:spacing w:line="240" w:lineRule="auto"/>
              <w:jc w:val="both"/>
              <w:rPr>
                <w:rFonts w:hint="eastAsia" w:ascii="Times New Roman" w:hAnsi="Times New Roman" w:eastAsia="宋体" w:cs="Times New Roman"/>
                <w:b/>
                <w:szCs w:val="20"/>
                <w:lang w:val="en-US" w:eastAsia="zh-CN"/>
              </w:rPr>
            </w:pPr>
            <w:r>
              <w:rPr>
                <w:rFonts w:hint="eastAsia" w:ascii="Times New Roman" w:hAnsi="Times New Roman" w:eastAsia="宋体" w:cs="Times New Roman"/>
                <w:b/>
                <w:color w:val="000000" w:themeColor="text1"/>
                <w:sz w:val="21"/>
                <w:szCs w:val="21"/>
                <w:highlight w:val="none"/>
                <w:lang w:val="en-US" w:eastAsia="zh-CN"/>
                <w14:textFill>
                  <w14:solidFill>
                    <w14:schemeClr w14:val="tx1"/>
                  </w14:solidFill>
                </w14:textFill>
              </w:rPr>
              <w:t>1台（套）</w:t>
            </w:r>
          </w:p>
        </w:tc>
        <w:tc>
          <w:tcPr>
            <w:tcW w:w="2270" w:type="dxa"/>
            <w:vAlign w:val="center"/>
          </w:tcPr>
          <w:p w14:paraId="3B6DD5A2">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r>
              <w:rPr>
                <w:rFonts w:hint="eastAsia" w:ascii="等线" w:hAnsi="等线" w:eastAsia="等线" w:cs="Times New Roman"/>
                <w:b/>
                <w:szCs w:val="20"/>
                <w:u w:val="single"/>
                <w:lang w:val="en-US" w:eastAsia="zh-CN"/>
              </w:rPr>
              <w:t xml:space="preserve">    元</w:t>
            </w:r>
          </w:p>
          <w:p w14:paraId="21A70E0A">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元（大写：    ）</w:t>
            </w:r>
          </w:p>
          <w:p w14:paraId="490C1EAF">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1100" w:type="dxa"/>
            <w:vAlign w:val="center"/>
          </w:tcPr>
          <w:p w14:paraId="165390A3">
            <w:pPr>
              <w:jc w:val="center"/>
              <w:rPr>
                <w:rFonts w:ascii="Times New Roman" w:hAnsi="Times New Roman" w:eastAsia="宋体" w:cs="Times New Roman"/>
                <w:b/>
                <w:szCs w:val="20"/>
              </w:rPr>
            </w:pPr>
          </w:p>
        </w:tc>
        <w:tc>
          <w:tcPr>
            <w:tcW w:w="1024" w:type="dxa"/>
            <w:vAlign w:val="center"/>
          </w:tcPr>
          <w:p w14:paraId="2919D7F8">
            <w:pPr>
              <w:jc w:val="center"/>
              <w:rPr>
                <w:rFonts w:ascii="Times New Roman" w:hAnsi="Times New Roman" w:eastAsia="宋体" w:cs="Times New Roman"/>
                <w:b/>
                <w:szCs w:val="20"/>
              </w:rPr>
            </w:pPr>
          </w:p>
        </w:tc>
        <w:tc>
          <w:tcPr>
            <w:tcW w:w="930" w:type="dxa"/>
            <w:vAlign w:val="center"/>
          </w:tcPr>
          <w:p w14:paraId="4475F333">
            <w:pPr>
              <w:jc w:val="center"/>
              <w:rPr>
                <w:rFonts w:ascii="Times New Roman" w:hAnsi="Times New Roman" w:eastAsia="宋体" w:cs="Times New Roman"/>
                <w:b/>
                <w:szCs w:val="20"/>
              </w:rPr>
            </w:pPr>
          </w:p>
        </w:tc>
        <w:tc>
          <w:tcPr>
            <w:tcW w:w="851" w:type="dxa"/>
            <w:vAlign w:val="center"/>
          </w:tcPr>
          <w:p w14:paraId="5FE50FD4">
            <w:pPr>
              <w:jc w:val="center"/>
              <w:rPr>
                <w:rFonts w:ascii="Times New Roman" w:hAnsi="Times New Roman" w:eastAsia="宋体" w:cs="Times New Roman"/>
                <w:b/>
                <w:szCs w:val="20"/>
              </w:rPr>
            </w:pPr>
          </w:p>
        </w:tc>
      </w:tr>
    </w:tbl>
    <w:p w14:paraId="26C3D73D">
      <w:pPr>
        <w:rPr>
          <w:rFonts w:ascii="宋体" w:hAnsi="Arial" w:eastAsia="宋体" w:cs="Times New Roman"/>
          <w:sz w:val="24"/>
          <w:szCs w:val="24"/>
        </w:rPr>
      </w:pPr>
    </w:p>
    <w:p w14:paraId="39119613">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047CBA34">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283145C7">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3FB8BFBA">
      <w:pPr>
        <w:pStyle w:val="14"/>
        <w:rPr>
          <w:rFonts w:hint="eastAsia" w:hAnsi="宋体" w:eastAsia="宋体" w:cs="Times New Roman"/>
          <w:b/>
          <w:bCs/>
          <w:szCs w:val="21"/>
          <w:highlight w:val="none"/>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包括全部（全新）产品价、表面处理费用、运杂费（包括现场卸车费）、设计、制造、安装、调试（含现场调试）、包装运输费、验收、技术及售后服务费、技术资料费、备品备件费等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13B8B2CC">
      <w:pPr>
        <w:pStyle w:val="14"/>
        <w:rPr>
          <w:rFonts w:hint="eastAsia" w:hAnsi="宋体" w:eastAsia="宋体" w:cs="Times New Roman"/>
          <w:b/>
          <w:bCs/>
          <w:szCs w:val="21"/>
          <w:highlight w:val="yellow"/>
        </w:rPr>
      </w:pPr>
    </w:p>
    <w:p w14:paraId="33F8BFB4">
      <w:pPr>
        <w:pStyle w:val="14"/>
        <w:rPr>
          <w:rFonts w:hint="eastAsia" w:hAnsi="宋体" w:eastAsia="宋体" w:cs="Times New Roman"/>
          <w:b/>
          <w:bCs/>
          <w:szCs w:val="21"/>
          <w:highlight w:val="yellow"/>
        </w:rPr>
      </w:pPr>
    </w:p>
    <w:p w14:paraId="554F47D5">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72867BD8">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1004A3C0">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78FDE7D9">
      <w:pPr>
        <w:pStyle w:val="72"/>
        <w:numPr>
          <w:ilvl w:val="0"/>
          <w:numId w:val="0"/>
        </w:numPr>
        <w:ind w:leftChars="0"/>
      </w:pPr>
      <w:r>
        <w:t xml:space="preserve"> </w:t>
      </w:r>
    </w:p>
    <w:p w14:paraId="2E08335A">
      <w:pPr>
        <w:pStyle w:val="72"/>
        <w:numPr>
          <w:ilvl w:val="0"/>
          <w:numId w:val="0"/>
        </w:numPr>
        <w:ind w:leftChars="0"/>
      </w:pPr>
    </w:p>
    <w:p w14:paraId="308736F0">
      <w:pPr>
        <w:pStyle w:val="72"/>
        <w:numPr>
          <w:ilvl w:val="0"/>
          <w:numId w:val="0"/>
        </w:numPr>
        <w:ind w:leftChars="0"/>
      </w:pPr>
    </w:p>
    <w:p w14:paraId="337FC8E1">
      <w:pPr>
        <w:pStyle w:val="72"/>
        <w:numPr>
          <w:ilvl w:val="0"/>
          <w:numId w:val="0"/>
        </w:numPr>
        <w:ind w:leftChars="0"/>
      </w:pPr>
    </w:p>
    <w:p w14:paraId="20CE2AE1">
      <w:pPr>
        <w:pStyle w:val="72"/>
        <w:numPr>
          <w:ilvl w:val="0"/>
          <w:numId w:val="0"/>
        </w:numPr>
        <w:ind w:leftChars="0"/>
      </w:pPr>
    </w:p>
    <w:p w14:paraId="75C06ABA">
      <w:pPr>
        <w:pStyle w:val="76"/>
        <w:rPr>
          <w:rFonts w:hint="eastAsia" w:ascii="宋体" w:hAnsi="宋体" w:eastAsia="宋体" w:cs="宋体"/>
          <w:b/>
          <w:bCs/>
          <w:kern w:val="2"/>
          <w:sz w:val="32"/>
          <w:szCs w:val="32"/>
          <w:lang w:val="en-US" w:eastAsia="zh-CN" w:bidi="ar-SA"/>
        </w:rPr>
      </w:pPr>
    </w:p>
    <w:p w14:paraId="130582BE">
      <w:pPr>
        <w:pStyle w:val="4"/>
        <w:spacing w:before="0" w:after="0"/>
        <w:rPr>
          <w:rFonts w:ascii="宋体" w:hAnsi="宋体"/>
          <w:spacing w:val="-9"/>
          <w:sz w:val="28"/>
          <w:szCs w:val="28"/>
          <w14:textOutline w14:w="4356" w14:cap="flat" w14:cmpd="sng" w14:algn="ctr">
            <w14:solidFill>
              <w14:srgbClr w14:val="000000"/>
            </w14:solidFill>
            <w14:prstDash w14:val="solid"/>
            <w14:miter w14:val="0"/>
          </w14:textOutline>
        </w:rPr>
      </w:pPr>
      <w:r>
        <w:rPr>
          <w:rFonts w:hint="eastAsia" w:ascii="宋体" w:hAnsi="宋体" w:eastAsia="宋体" w:cs="宋体"/>
          <w:b/>
          <w:bCs/>
          <w:kern w:val="2"/>
          <w:sz w:val="32"/>
          <w:szCs w:val="32"/>
          <w:lang w:val="en-US" w:eastAsia="zh-CN" w:bidi="ar-SA"/>
        </w:rPr>
        <w:t>附件4</w:t>
      </w:r>
      <w:r>
        <w:rPr>
          <w:rFonts w:hint="eastAsia" w:hAnsi="宋体" w:cs="宋体"/>
          <w:b/>
          <w:bCs/>
          <w:kern w:val="2"/>
          <w:sz w:val="32"/>
          <w:szCs w:val="32"/>
          <w:lang w:val="en-US" w:eastAsia="zh-CN" w:bidi="ar-SA"/>
        </w:rPr>
        <w:t>：</w:t>
      </w:r>
      <w:r>
        <w:rPr>
          <w:rFonts w:hint="eastAsia" w:ascii="宋体" w:hAnsi="宋体"/>
          <w:spacing w:val="15"/>
          <w:position w:val="3"/>
          <w:sz w:val="28"/>
          <w:szCs w:val="28"/>
        </w:rPr>
        <w:t>投</w:t>
      </w:r>
      <w:r>
        <w:rPr>
          <w:rFonts w:hint="eastAsia" w:ascii="宋体" w:hAnsi="宋体"/>
          <w:position w:val="3"/>
          <w:sz w:val="28"/>
          <w:szCs w:val="28"/>
        </w:rPr>
        <w:t>标人基本情况及</w:t>
      </w:r>
      <w:r>
        <w:rPr>
          <w:rFonts w:hint="eastAsia" w:ascii="宋体" w:hAnsi="宋体"/>
          <w:sz w:val="28"/>
          <w:szCs w:val="28"/>
        </w:rPr>
        <w:t>资产情况汇总</w:t>
      </w:r>
      <w:r>
        <w:rPr>
          <w:rFonts w:hint="eastAsia" w:ascii="宋体" w:hAnsi="宋体"/>
          <w:spacing w:val="7"/>
          <w:sz w:val="28"/>
          <w:szCs w:val="28"/>
        </w:rPr>
        <w:t>表（需盖章）</w:t>
      </w:r>
    </w:p>
    <w:p w14:paraId="4F379D5C">
      <w:pPr>
        <w:rPr>
          <w:sz w:val="24"/>
          <w:szCs w:val="24"/>
        </w:rPr>
      </w:pPr>
      <w:r>
        <w:rPr>
          <w:rFonts w:hint="eastAsia" w:ascii="宋体" w:hAnsi="宋体" w:cs="宋体"/>
          <w:spacing w:val="-9"/>
          <w:sz w:val="24"/>
          <w:szCs w:val="24"/>
          <w14:textOutline w14:w="4356" w14:cap="flat" w14:cmpd="sng" w14:algn="ctr">
            <w14:solidFill>
              <w14:srgbClr w14:val="000000"/>
            </w14:solidFill>
            <w14:prstDash w14:val="solid"/>
            <w14:miter w14:val="0"/>
          </w14:textOutline>
        </w:rPr>
        <w:t>表1</w:t>
      </w:r>
      <w:r>
        <w:rPr>
          <w:rFonts w:hint="eastAsia" w:ascii="宋体" w:hAnsi="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b/>
          <w:sz w:val="24"/>
          <w:szCs w:val="24"/>
        </w:rPr>
        <w:t>投标人基本情况表</w:t>
      </w:r>
    </w:p>
    <w:tbl>
      <w:tblPr>
        <w:tblStyle w:val="112"/>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3DEB4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2D51C046">
            <w:pPr>
              <w:pStyle w:val="113"/>
              <w:spacing w:before="114"/>
              <w:ind w:left="720"/>
              <w:rPr>
                <w:kern w:val="0"/>
                <w:sz w:val="20"/>
                <w:szCs w:val="20"/>
              </w:rPr>
            </w:pPr>
            <w:r>
              <w:rPr>
                <w:kern w:val="0"/>
                <w:sz w:val="20"/>
                <w:szCs w:val="20"/>
              </w:rPr>
              <w:t xml:space="preserve">企业名称 </w:t>
            </w:r>
          </w:p>
        </w:tc>
        <w:tc>
          <w:tcPr>
            <w:tcW w:w="4680" w:type="dxa"/>
            <w:gridSpan w:val="4"/>
            <w:vAlign w:val="center"/>
          </w:tcPr>
          <w:p w14:paraId="7C9F6A99">
            <w:pPr>
              <w:widowControl/>
              <w:jc w:val="center"/>
              <w:textAlignment w:val="center"/>
              <w:rPr>
                <w:rFonts w:ascii="宋体" w:hAnsi="宋体" w:cs="宋体"/>
                <w:color w:val="000000"/>
                <w:kern w:val="0"/>
                <w:sz w:val="20"/>
                <w:szCs w:val="20"/>
              </w:rPr>
            </w:pPr>
          </w:p>
        </w:tc>
        <w:tc>
          <w:tcPr>
            <w:tcW w:w="1310" w:type="dxa"/>
          </w:tcPr>
          <w:p w14:paraId="4E2F0103">
            <w:pPr>
              <w:pStyle w:val="113"/>
              <w:spacing w:before="106"/>
              <w:ind w:left="154" w:right="26"/>
              <w:jc w:val="center"/>
              <w:rPr>
                <w:color w:val="000000"/>
                <w:kern w:val="0"/>
                <w:sz w:val="20"/>
                <w:szCs w:val="20"/>
              </w:rPr>
            </w:pPr>
            <w:r>
              <w:rPr>
                <w:color w:val="000000"/>
                <w:kern w:val="0"/>
                <w:sz w:val="20"/>
                <w:szCs w:val="20"/>
              </w:rPr>
              <w:t xml:space="preserve">联系人 </w:t>
            </w:r>
          </w:p>
        </w:tc>
        <w:tc>
          <w:tcPr>
            <w:tcW w:w="1510" w:type="dxa"/>
            <w:vAlign w:val="center"/>
          </w:tcPr>
          <w:p w14:paraId="2DA4ED0B">
            <w:pPr>
              <w:widowControl/>
              <w:jc w:val="center"/>
              <w:textAlignment w:val="center"/>
              <w:rPr>
                <w:rFonts w:ascii="宋体" w:hAnsi="宋体" w:cs="宋体"/>
                <w:color w:val="000000"/>
                <w:kern w:val="0"/>
                <w:sz w:val="20"/>
                <w:szCs w:val="21"/>
              </w:rPr>
            </w:pPr>
          </w:p>
        </w:tc>
      </w:tr>
      <w:tr w14:paraId="1C43C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50068D24">
            <w:pPr>
              <w:pStyle w:val="113"/>
              <w:spacing w:before="114"/>
              <w:ind w:left="720"/>
              <w:rPr>
                <w:kern w:val="0"/>
                <w:sz w:val="20"/>
                <w:szCs w:val="20"/>
              </w:rPr>
            </w:pPr>
            <w:r>
              <w:rPr>
                <w:kern w:val="0"/>
                <w:sz w:val="20"/>
                <w:szCs w:val="20"/>
              </w:rPr>
              <w:t xml:space="preserve">企业地址 </w:t>
            </w:r>
          </w:p>
        </w:tc>
        <w:tc>
          <w:tcPr>
            <w:tcW w:w="4680" w:type="dxa"/>
            <w:gridSpan w:val="4"/>
            <w:vAlign w:val="center"/>
          </w:tcPr>
          <w:p w14:paraId="70CDCFB0">
            <w:pPr>
              <w:widowControl/>
              <w:jc w:val="center"/>
              <w:textAlignment w:val="center"/>
              <w:rPr>
                <w:rFonts w:ascii="宋体" w:hAnsi="宋体" w:cs="宋体"/>
                <w:color w:val="000000"/>
                <w:kern w:val="0"/>
                <w:sz w:val="20"/>
                <w:szCs w:val="20"/>
              </w:rPr>
            </w:pPr>
          </w:p>
        </w:tc>
        <w:tc>
          <w:tcPr>
            <w:tcW w:w="1310" w:type="dxa"/>
          </w:tcPr>
          <w:p w14:paraId="5FA3D952">
            <w:pPr>
              <w:pStyle w:val="113"/>
              <w:spacing w:before="106"/>
              <w:ind w:left="154" w:right="26"/>
              <w:jc w:val="center"/>
              <w:rPr>
                <w:color w:val="000000"/>
                <w:kern w:val="0"/>
                <w:sz w:val="20"/>
                <w:szCs w:val="20"/>
              </w:rPr>
            </w:pPr>
            <w:r>
              <w:rPr>
                <w:color w:val="000000"/>
                <w:kern w:val="0"/>
                <w:sz w:val="20"/>
                <w:szCs w:val="20"/>
              </w:rPr>
              <w:t xml:space="preserve">联系人电话 </w:t>
            </w:r>
          </w:p>
        </w:tc>
        <w:tc>
          <w:tcPr>
            <w:tcW w:w="1510" w:type="dxa"/>
            <w:vAlign w:val="center"/>
          </w:tcPr>
          <w:p w14:paraId="7DB43C73">
            <w:pPr>
              <w:widowControl/>
              <w:jc w:val="center"/>
              <w:textAlignment w:val="center"/>
              <w:rPr>
                <w:rFonts w:ascii="宋体" w:hAnsi="宋体" w:cs="宋体"/>
                <w:color w:val="000000"/>
                <w:kern w:val="0"/>
                <w:sz w:val="20"/>
                <w:szCs w:val="21"/>
              </w:rPr>
            </w:pPr>
          </w:p>
        </w:tc>
      </w:tr>
      <w:tr w14:paraId="18045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6424A662">
            <w:pPr>
              <w:pStyle w:val="113"/>
              <w:spacing w:before="111"/>
              <w:ind w:left="720"/>
              <w:rPr>
                <w:kern w:val="0"/>
                <w:sz w:val="20"/>
                <w:szCs w:val="20"/>
              </w:rPr>
            </w:pPr>
            <w:r>
              <w:rPr>
                <w:kern w:val="0"/>
                <w:sz w:val="20"/>
                <w:szCs w:val="20"/>
              </w:rPr>
              <w:t xml:space="preserve">企业性质 </w:t>
            </w:r>
          </w:p>
        </w:tc>
        <w:tc>
          <w:tcPr>
            <w:tcW w:w="4680" w:type="dxa"/>
            <w:gridSpan w:val="4"/>
            <w:vAlign w:val="center"/>
          </w:tcPr>
          <w:p w14:paraId="5A6FC110">
            <w:pPr>
              <w:widowControl/>
              <w:jc w:val="center"/>
              <w:textAlignment w:val="center"/>
              <w:rPr>
                <w:rFonts w:ascii="宋体" w:hAnsi="宋体" w:cs="宋体"/>
                <w:color w:val="000000"/>
                <w:kern w:val="0"/>
                <w:sz w:val="20"/>
                <w:szCs w:val="20"/>
              </w:rPr>
            </w:pPr>
          </w:p>
        </w:tc>
        <w:tc>
          <w:tcPr>
            <w:tcW w:w="1310" w:type="dxa"/>
          </w:tcPr>
          <w:p w14:paraId="2D7CCDAE">
            <w:pPr>
              <w:pStyle w:val="113"/>
              <w:spacing w:before="103"/>
              <w:ind w:left="154" w:right="26"/>
              <w:jc w:val="center"/>
              <w:rPr>
                <w:color w:val="000000"/>
                <w:kern w:val="0"/>
                <w:sz w:val="20"/>
                <w:szCs w:val="20"/>
              </w:rPr>
            </w:pPr>
            <w:r>
              <w:rPr>
                <w:rFonts w:hint="eastAsia"/>
                <w:color w:val="000000"/>
                <w:kern w:val="0"/>
                <w:sz w:val="20"/>
                <w:szCs w:val="20"/>
              </w:rPr>
              <w:t>注册时间</w:t>
            </w:r>
            <w:r>
              <w:rPr>
                <w:color w:val="000000"/>
                <w:kern w:val="0"/>
                <w:sz w:val="20"/>
                <w:szCs w:val="20"/>
              </w:rPr>
              <w:t xml:space="preserve"> </w:t>
            </w:r>
          </w:p>
        </w:tc>
        <w:tc>
          <w:tcPr>
            <w:tcW w:w="1510" w:type="dxa"/>
            <w:vAlign w:val="center"/>
          </w:tcPr>
          <w:p w14:paraId="001F5C3C">
            <w:pPr>
              <w:widowControl/>
              <w:jc w:val="center"/>
              <w:textAlignment w:val="center"/>
              <w:rPr>
                <w:rFonts w:ascii="宋体" w:hAnsi="宋体" w:cs="宋体"/>
                <w:color w:val="000000"/>
                <w:kern w:val="0"/>
                <w:sz w:val="20"/>
                <w:szCs w:val="21"/>
              </w:rPr>
            </w:pPr>
          </w:p>
        </w:tc>
      </w:tr>
      <w:tr w14:paraId="35F17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550465CA">
            <w:pPr>
              <w:pStyle w:val="113"/>
              <w:spacing w:before="111"/>
              <w:ind w:left="509"/>
              <w:rPr>
                <w:kern w:val="0"/>
                <w:sz w:val="20"/>
                <w:szCs w:val="20"/>
                <w:highlight w:val="yellow"/>
              </w:rPr>
            </w:pPr>
            <w:r>
              <w:rPr>
                <w:kern w:val="0"/>
                <w:sz w:val="20"/>
                <w:szCs w:val="20"/>
              </w:rPr>
              <w:t xml:space="preserve">企业法人代表  </w:t>
            </w:r>
          </w:p>
        </w:tc>
        <w:tc>
          <w:tcPr>
            <w:tcW w:w="4680" w:type="dxa"/>
            <w:gridSpan w:val="4"/>
          </w:tcPr>
          <w:p w14:paraId="0F1B2309">
            <w:pPr>
              <w:pStyle w:val="4"/>
              <w:keepNext w:val="0"/>
              <w:keepLines w:val="0"/>
              <w:widowControl/>
              <w:shd w:val="clear" w:color="auto" w:fill="FFFFFF"/>
              <w:spacing w:line="450" w:lineRule="atLeast"/>
              <w:outlineLvl w:val="2"/>
              <w:rPr>
                <w:rFonts w:ascii="宋体" w:hAnsi="宋体" w:cs="宋体"/>
                <w:color w:val="000000"/>
                <w:kern w:val="0"/>
              </w:rPr>
            </w:pPr>
          </w:p>
        </w:tc>
        <w:tc>
          <w:tcPr>
            <w:tcW w:w="1310" w:type="dxa"/>
          </w:tcPr>
          <w:p w14:paraId="208AF4A8">
            <w:pPr>
              <w:pStyle w:val="113"/>
              <w:spacing w:before="103"/>
              <w:ind w:right="26"/>
              <w:jc w:val="center"/>
              <w:rPr>
                <w:color w:val="000000"/>
                <w:kern w:val="0"/>
                <w:sz w:val="20"/>
                <w:szCs w:val="20"/>
              </w:rPr>
            </w:pPr>
            <w:r>
              <w:rPr>
                <w:color w:val="000000"/>
                <w:kern w:val="0"/>
                <w:sz w:val="20"/>
                <w:szCs w:val="20"/>
              </w:rPr>
              <w:t>企业资质</w:t>
            </w:r>
          </w:p>
        </w:tc>
        <w:tc>
          <w:tcPr>
            <w:tcW w:w="1510" w:type="dxa"/>
            <w:vAlign w:val="center"/>
          </w:tcPr>
          <w:p w14:paraId="7379B292">
            <w:pPr>
              <w:widowControl/>
              <w:jc w:val="center"/>
              <w:textAlignment w:val="center"/>
              <w:rPr>
                <w:rFonts w:ascii="宋体" w:hAnsi="宋体" w:cs="宋体"/>
                <w:color w:val="000000"/>
                <w:kern w:val="0"/>
                <w:sz w:val="20"/>
                <w:szCs w:val="21"/>
              </w:rPr>
            </w:pPr>
          </w:p>
        </w:tc>
      </w:tr>
      <w:tr w14:paraId="77229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55FED52C">
            <w:pPr>
              <w:pStyle w:val="113"/>
              <w:spacing w:before="114"/>
              <w:ind w:left="720"/>
              <w:rPr>
                <w:kern w:val="0"/>
                <w:sz w:val="20"/>
                <w:szCs w:val="20"/>
              </w:rPr>
            </w:pPr>
            <w:r>
              <w:rPr>
                <w:kern w:val="0"/>
                <w:sz w:val="20"/>
                <w:szCs w:val="20"/>
              </w:rPr>
              <w:t xml:space="preserve">品牌区分 </w:t>
            </w:r>
          </w:p>
        </w:tc>
        <w:tc>
          <w:tcPr>
            <w:tcW w:w="7500" w:type="dxa"/>
            <w:gridSpan w:val="6"/>
          </w:tcPr>
          <w:p w14:paraId="29AC8A53">
            <w:pPr>
              <w:pStyle w:val="113"/>
              <w:spacing w:before="106"/>
              <w:ind w:left="401"/>
              <w:rPr>
                <w:kern w:val="0"/>
                <w:sz w:val="20"/>
                <w:szCs w:val="20"/>
              </w:rPr>
            </w:pPr>
            <w:r>
              <w:rPr>
                <w:kern w:val="0"/>
                <w:sz w:val="20"/>
                <w:szCs w:val="20"/>
              </w:rPr>
              <w:t xml:space="preserve"> </w:t>
            </w:r>
            <w:r>
              <w:rPr>
                <w:kern w:val="0"/>
                <w:sz w:val="20"/>
                <w:szCs w:val="20"/>
              </w:rPr>
              <w:sym w:font="Wingdings 2" w:char="00A3"/>
            </w:r>
            <w:r>
              <w:rPr>
                <w:kern w:val="0"/>
                <w:sz w:val="20"/>
                <w:szCs w:val="20"/>
              </w:rPr>
              <w:t xml:space="preserve">自产 </w:t>
            </w:r>
            <w:r>
              <w:rPr>
                <w:kern w:val="0"/>
                <w:sz w:val="20"/>
                <w:szCs w:val="20"/>
              </w:rPr>
              <w:sym w:font="Wingdings 2" w:char="00A3"/>
            </w:r>
            <w:r>
              <w:rPr>
                <w:kern w:val="0"/>
                <w:sz w:val="20"/>
                <w:szCs w:val="20"/>
              </w:rPr>
              <w:t xml:space="preserve">总代理 </w:t>
            </w:r>
            <w:r>
              <w:rPr>
                <w:kern w:val="0"/>
                <w:sz w:val="20"/>
                <w:szCs w:val="20"/>
              </w:rPr>
              <w:sym w:font="Wingdings 2" w:char="00A3"/>
            </w:r>
            <w:r>
              <w:rPr>
                <w:kern w:val="0"/>
                <w:sz w:val="20"/>
                <w:szCs w:val="20"/>
              </w:rPr>
              <w:t xml:space="preserve">代理  </w:t>
            </w:r>
            <w:r>
              <w:rPr>
                <w:kern w:val="0"/>
                <w:sz w:val="20"/>
                <w:szCs w:val="20"/>
              </w:rPr>
              <w:sym w:font="Wingdings 2" w:char="00A3"/>
            </w:r>
            <w:r>
              <w:rPr>
                <w:kern w:val="0"/>
                <w:sz w:val="20"/>
                <w:szCs w:val="20"/>
              </w:rPr>
              <w:t xml:space="preserve">经销 </w:t>
            </w:r>
          </w:p>
        </w:tc>
      </w:tr>
      <w:tr w14:paraId="36A70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65803450">
            <w:pPr>
              <w:pStyle w:val="113"/>
              <w:spacing w:before="178"/>
              <w:ind w:left="720"/>
              <w:rPr>
                <w:kern w:val="0"/>
                <w:sz w:val="20"/>
                <w:szCs w:val="20"/>
              </w:rPr>
            </w:pPr>
            <w:r>
              <w:rPr>
                <w:kern w:val="0"/>
                <w:sz w:val="20"/>
                <w:szCs w:val="20"/>
              </w:rPr>
              <w:t xml:space="preserve">品牌名称 </w:t>
            </w:r>
          </w:p>
        </w:tc>
        <w:tc>
          <w:tcPr>
            <w:tcW w:w="3583" w:type="dxa"/>
            <w:gridSpan w:val="3"/>
            <w:vAlign w:val="center"/>
          </w:tcPr>
          <w:p w14:paraId="78FCC54E">
            <w:pPr>
              <w:widowControl/>
              <w:rPr>
                <w:rFonts w:ascii="宋体" w:hAnsi="宋体" w:eastAsia="仿宋_GB2312"/>
                <w:kern w:val="0"/>
                <w:sz w:val="20"/>
                <w:szCs w:val="21"/>
              </w:rPr>
            </w:pPr>
          </w:p>
        </w:tc>
        <w:tc>
          <w:tcPr>
            <w:tcW w:w="1097" w:type="dxa"/>
          </w:tcPr>
          <w:p w14:paraId="62F5D3FC">
            <w:pPr>
              <w:pStyle w:val="113"/>
              <w:spacing w:before="15"/>
              <w:ind w:left="279"/>
              <w:rPr>
                <w:kern w:val="0"/>
                <w:sz w:val="20"/>
                <w:szCs w:val="20"/>
              </w:rPr>
            </w:pPr>
            <w:r>
              <w:rPr>
                <w:spacing w:val="-2"/>
                <w:kern w:val="0"/>
                <w:sz w:val="20"/>
                <w:szCs w:val="20"/>
              </w:rPr>
              <w:t>质量</w:t>
            </w:r>
            <w:r>
              <w:rPr>
                <w:kern w:val="0"/>
                <w:sz w:val="20"/>
                <w:szCs w:val="20"/>
              </w:rPr>
              <w:t xml:space="preserve"> </w:t>
            </w:r>
          </w:p>
          <w:p w14:paraId="26757461">
            <w:pPr>
              <w:pStyle w:val="113"/>
              <w:spacing w:before="30" w:line="277" w:lineRule="exact"/>
              <w:ind w:left="279"/>
              <w:rPr>
                <w:kern w:val="0"/>
                <w:sz w:val="20"/>
                <w:szCs w:val="20"/>
              </w:rPr>
            </w:pPr>
            <w:r>
              <w:rPr>
                <w:rFonts w:hint="eastAsia"/>
                <w:kern w:val="0"/>
                <w:sz w:val="20"/>
                <w:szCs w:val="20"/>
              </w:rPr>
              <w:t>体系</w:t>
            </w:r>
          </w:p>
        </w:tc>
        <w:tc>
          <w:tcPr>
            <w:tcW w:w="2820" w:type="dxa"/>
            <w:gridSpan w:val="2"/>
          </w:tcPr>
          <w:p w14:paraId="5D4B1364">
            <w:pPr>
              <w:pStyle w:val="113"/>
              <w:spacing w:before="158"/>
              <w:jc w:val="center"/>
              <w:rPr>
                <w:kern w:val="0"/>
                <w:sz w:val="24"/>
                <w:szCs w:val="20"/>
              </w:rPr>
            </w:pPr>
          </w:p>
        </w:tc>
      </w:tr>
      <w:tr w14:paraId="793E0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56A66A86">
            <w:pPr>
              <w:pStyle w:val="113"/>
              <w:spacing w:before="149"/>
              <w:ind w:left="3345" w:right="3223"/>
              <w:jc w:val="center"/>
              <w:rPr>
                <w:kern w:val="0"/>
                <w:sz w:val="20"/>
                <w:szCs w:val="20"/>
              </w:rPr>
            </w:pPr>
            <w:r>
              <w:rPr>
                <w:rFonts w:hint="eastAsia"/>
                <w:kern w:val="0"/>
                <w:sz w:val="20"/>
                <w:szCs w:val="21"/>
              </w:rPr>
              <w:t>单位概况</w:t>
            </w:r>
          </w:p>
        </w:tc>
      </w:tr>
      <w:tr w14:paraId="6068F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1C0B4467">
            <w:pPr>
              <w:widowControl/>
              <w:jc w:val="center"/>
              <w:textAlignment w:val="center"/>
              <w:rPr>
                <w:rFonts w:ascii="宋体" w:hAnsi="宋体" w:cs="宋体"/>
                <w:kern w:val="0"/>
                <w:sz w:val="20"/>
                <w:szCs w:val="21"/>
              </w:rPr>
            </w:pPr>
            <w:r>
              <w:rPr>
                <w:rFonts w:hint="eastAsia" w:ascii="宋体" w:hAnsi="宋体" w:cs="宋体"/>
                <w:spacing w:val="-2"/>
                <w:kern w:val="0"/>
                <w:sz w:val="20"/>
                <w:szCs w:val="21"/>
              </w:rPr>
              <w:t>参保</w:t>
            </w:r>
            <w:r>
              <w:rPr>
                <w:rFonts w:ascii="宋体" w:hAnsi="宋体" w:cs="宋体"/>
                <w:spacing w:val="-2"/>
                <w:kern w:val="0"/>
                <w:sz w:val="20"/>
                <w:szCs w:val="21"/>
              </w:rPr>
              <w:t>职工总人</w:t>
            </w:r>
            <w:r>
              <w:rPr>
                <w:rFonts w:ascii="宋体" w:hAnsi="宋体" w:cs="宋体"/>
                <w:spacing w:val="-1"/>
                <w:kern w:val="0"/>
                <w:sz w:val="20"/>
                <w:szCs w:val="21"/>
              </w:rPr>
              <w:t>数</w:t>
            </w:r>
          </w:p>
        </w:tc>
        <w:tc>
          <w:tcPr>
            <w:tcW w:w="990" w:type="dxa"/>
            <w:vAlign w:val="center"/>
          </w:tcPr>
          <w:p w14:paraId="1A1502F0">
            <w:pPr>
              <w:widowControl/>
              <w:textAlignment w:val="center"/>
              <w:rPr>
                <w:rFonts w:ascii="宋体" w:hAnsi="宋体" w:cs="宋体"/>
                <w:kern w:val="0"/>
                <w:sz w:val="20"/>
                <w:szCs w:val="21"/>
              </w:rPr>
            </w:pPr>
          </w:p>
        </w:tc>
        <w:tc>
          <w:tcPr>
            <w:tcW w:w="1530" w:type="dxa"/>
            <w:vAlign w:val="center"/>
          </w:tcPr>
          <w:p w14:paraId="3196CDCF">
            <w:pPr>
              <w:widowControl/>
              <w:jc w:val="center"/>
              <w:textAlignment w:val="center"/>
              <w:rPr>
                <w:rFonts w:ascii="宋体" w:hAnsi="宋体" w:cs="宋体"/>
                <w:kern w:val="0"/>
                <w:sz w:val="20"/>
                <w:szCs w:val="21"/>
              </w:rPr>
            </w:pPr>
            <w:r>
              <w:rPr>
                <w:rFonts w:ascii="宋体" w:hAnsi="宋体" w:cs="宋体"/>
                <w:spacing w:val="-2"/>
                <w:kern w:val="0"/>
                <w:sz w:val="20"/>
                <w:szCs w:val="21"/>
              </w:rPr>
              <w:t>工程技术人</w:t>
            </w:r>
            <w:r>
              <w:rPr>
                <w:rFonts w:ascii="宋体" w:hAnsi="宋体" w:cs="宋体"/>
                <w:spacing w:val="-1"/>
                <w:kern w:val="0"/>
                <w:sz w:val="20"/>
                <w:szCs w:val="21"/>
              </w:rPr>
              <w:t>员</w:t>
            </w:r>
          </w:p>
        </w:tc>
        <w:tc>
          <w:tcPr>
            <w:tcW w:w="1063" w:type="dxa"/>
            <w:vAlign w:val="center"/>
          </w:tcPr>
          <w:p w14:paraId="338023DD">
            <w:pPr>
              <w:widowControl/>
              <w:jc w:val="center"/>
              <w:textAlignment w:val="center"/>
              <w:rPr>
                <w:rFonts w:ascii="宋体" w:hAnsi="宋体" w:cs="宋体"/>
                <w:kern w:val="0"/>
                <w:sz w:val="20"/>
                <w:szCs w:val="21"/>
              </w:rPr>
            </w:pPr>
          </w:p>
        </w:tc>
        <w:tc>
          <w:tcPr>
            <w:tcW w:w="1097" w:type="dxa"/>
            <w:vAlign w:val="center"/>
          </w:tcPr>
          <w:p w14:paraId="5552AF54">
            <w:pPr>
              <w:widowControl/>
              <w:textAlignment w:val="center"/>
              <w:rPr>
                <w:rFonts w:ascii="宋体" w:hAnsi="宋体" w:cs="宋体"/>
                <w:kern w:val="0"/>
                <w:sz w:val="20"/>
                <w:szCs w:val="21"/>
              </w:rPr>
            </w:pPr>
            <w:r>
              <w:rPr>
                <w:rFonts w:ascii="宋体" w:hAnsi="宋体" w:cs="宋体"/>
                <w:spacing w:val="-3"/>
                <w:kern w:val="0"/>
                <w:sz w:val="20"/>
                <w:szCs w:val="21"/>
              </w:rPr>
              <w:t>生</w:t>
            </w:r>
            <w:r>
              <w:rPr>
                <w:rFonts w:ascii="宋体" w:hAnsi="宋体" w:cs="宋体"/>
                <w:spacing w:val="-2"/>
                <w:kern w:val="0"/>
                <w:sz w:val="20"/>
                <w:szCs w:val="21"/>
              </w:rPr>
              <w:t>产</w:t>
            </w:r>
            <w:r>
              <w:rPr>
                <w:rFonts w:hint="eastAsia" w:ascii="宋体" w:hAnsi="宋体" w:cs="宋体"/>
                <w:spacing w:val="-2"/>
                <w:kern w:val="0"/>
                <w:sz w:val="20"/>
                <w:szCs w:val="21"/>
              </w:rPr>
              <w:t>、销售人员</w:t>
            </w:r>
          </w:p>
        </w:tc>
        <w:tc>
          <w:tcPr>
            <w:tcW w:w="2820" w:type="dxa"/>
            <w:gridSpan w:val="2"/>
            <w:vAlign w:val="center"/>
          </w:tcPr>
          <w:p w14:paraId="6C8C0043">
            <w:pPr>
              <w:widowControl/>
              <w:jc w:val="center"/>
              <w:textAlignment w:val="center"/>
              <w:rPr>
                <w:rFonts w:ascii="宋体" w:hAnsi="宋体" w:cs="宋体"/>
                <w:kern w:val="0"/>
                <w:sz w:val="20"/>
                <w:szCs w:val="21"/>
              </w:rPr>
            </w:pPr>
          </w:p>
        </w:tc>
      </w:tr>
      <w:tr w14:paraId="73CD7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2BA116F5">
            <w:pPr>
              <w:widowControl/>
              <w:jc w:val="center"/>
              <w:textAlignment w:val="center"/>
              <w:rPr>
                <w:rFonts w:ascii="宋体" w:hAnsi="宋体" w:cs="宋体"/>
                <w:kern w:val="0"/>
                <w:sz w:val="20"/>
                <w:szCs w:val="21"/>
              </w:rPr>
            </w:pPr>
            <w:r>
              <w:rPr>
                <w:rFonts w:hint="eastAsia" w:ascii="宋体" w:hAnsi="宋体" w:cs="宋体"/>
                <w:kern w:val="0"/>
                <w:sz w:val="20"/>
                <w:szCs w:val="21"/>
              </w:rPr>
              <w:t>企业优势、关键产品特点</w:t>
            </w:r>
          </w:p>
        </w:tc>
        <w:tc>
          <w:tcPr>
            <w:tcW w:w="7500" w:type="dxa"/>
            <w:gridSpan w:val="6"/>
            <w:vAlign w:val="center"/>
          </w:tcPr>
          <w:p w14:paraId="6F46C0DA">
            <w:pPr>
              <w:widowControl/>
              <w:jc w:val="left"/>
              <w:rPr>
                <w:rFonts w:ascii="宋体" w:hAnsi="宋体" w:cs="宋体"/>
                <w:kern w:val="0"/>
                <w:sz w:val="20"/>
                <w:szCs w:val="21"/>
              </w:rPr>
            </w:pPr>
            <w:r>
              <w:rPr>
                <w:rFonts w:hint="eastAsia" w:ascii="宋体" w:hAnsi="宋体" w:cs="宋体"/>
                <w:kern w:val="0"/>
                <w:sz w:val="20"/>
                <w:szCs w:val="21"/>
              </w:rPr>
              <w:t>　</w:t>
            </w:r>
          </w:p>
        </w:tc>
      </w:tr>
      <w:tr w14:paraId="66190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68D4ABA9">
            <w:pPr>
              <w:widowControl/>
              <w:jc w:val="center"/>
              <w:textAlignment w:val="center"/>
              <w:rPr>
                <w:rFonts w:ascii="宋体" w:hAnsi="宋体" w:cs="宋体"/>
                <w:kern w:val="0"/>
                <w:sz w:val="20"/>
                <w:szCs w:val="21"/>
              </w:rPr>
            </w:pPr>
            <w:r>
              <w:rPr>
                <w:rFonts w:hint="eastAsia" w:ascii="宋体" w:hAnsi="宋体" w:cs="宋体"/>
                <w:color w:val="000000"/>
                <w:kern w:val="0"/>
                <w:sz w:val="20"/>
                <w:szCs w:val="21"/>
              </w:rPr>
              <w:t>企业行业水平及行业口碑</w:t>
            </w:r>
          </w:p>
        </w:tc>
        <w:tc>
          <w:tcPr>
            <w:tcW w:w="7500" w:type="dxa"/>
            <w:gridSpan w:val="6"/>
            <w:vAlign w:val="center"/>
          </w:tcPr>
          <w:p w14:paraId="1A04723D">
            <w:pPr>
              <w:widowControl/>
              <w:jc w:val="left"/>
              <w:rPr>
                <w:rFonts w:ascii="宋体" w:hAnsi="宋体" w:cs="宋体"/>
                <w:kern w:val="0"/>
                <w:sz w:val="20"/>
                <w:szCs w:val="21"/>
              </w:rPr>
            </w:pPr>
            <w:r>
              <w:rPr>
                <w:rFonts w:hint="eastAsia" w:ascii="宋体" w:hAnsi="宋体" w:cs="宋体"/>
                <w:kern w:val="0"/>
                <w:sz w:val="20"/>
                <w:szCs w:val="21"/>
              </w:rPr>
              <w:t>　</w:t>
            </w:r>
          </w:p>
        </w:tc>
      </w:tr>
      <w:tr w14:paraId="2CFF0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092561BE">
            <w:pPr>
              <w:widowControl/>
              <w:jc w:val="center"/>
              <w:textAlignment w:val="center"/>
              <w:rPr>
                <w:rFonts w:ascii="宋体" w:hAnsi="宋体" w:cs="宋体"/>
                <w:kern w:val="0"/>
                <w:sz w:val="20"/>
                <w:szCs w:val="21"/>
              </w:rPr>
            </w:pPr>
            <w:r>
              <w:rPr>
                <w:rFonts w:ascii="宋体" w:hAnsi="宋体" w:cs="宋体"/>
                <w:spacing w:val="-10"/>
                <w:kern w:val="0"/>
                <w:sz w:val="20"/>
                <w:szCs w:val="21"/>
              </w:rPr>
              <w:t>公</w:t>
            </w:r>
            <w:r>
              <w:rPr>
                <w:rFonts w:ascii="宋体" w:hAnsi="宋体" w:cs="宋体"/>
                <w:spacing w:val="-7"/>
                <w:kern w:val="0"/>
                <w:sz w:val="20"/>
                <w:szCs w:val="21"/>
              </w:rPr>
              <w:t>司</w:t>
            </w:r>
            <w:r>
              <w:rPr>
                <w:rFonts w:ascii="宋体" w:hAnsi="宋体" w:cs="宋体"/>
                <w:spacing w:val="-5"/>
                <w:kern w:val="0"/>
                <w:sz w:val="20"/>
                <w:szCs w:val="21"/>
              </w:rPr>
              <w:t>现有主要研发、</w:t>
            </w:r>
            <w:r>
              <w:rPr>
                <w:rFonts w:ascii="宋体" w:hAnsi="宋体" w:cs="宋体"/>
                <w:kern w:val="0"/>
                <w:sz w:val="20"/>
                <w:szCs w:val="21"/>
              </w:rPr>
              <w:t xml:space="preserve"> </w:t>
            </w:r>
            <w:r>
              <w:rPr>
                <w:rFonts w:ascii="宋体" w:hAnsi="宋体" w:cs="宋体"/>
                <w:spacing w:val="-4"/>
                <w:kern w:val="0"/>
                <w:sz w:val="20"/>
                <w:szCs w:val="21"/>
              </w:rPr>
              <w:t>实</w:t>
            </w:r>
            <w:r>
              <w:rPr>
                <w:rFonts w:ascii="宋体" w:hAnsi="宋体" w:cs="宋体"/>
                <w:spacing w:val="-2"/>
                <w:kern w:val="0"/>
                <w:sz w:val="20"/>
                <w:szCs w:val="21"/>
              </w:rPr>
              <w:t>验、生产设备</w:t>
            </w:r>
          </w:p>
        </w:tc>
        <w:tc>
          <w:tcPr>
            <w:tcW w:w="7500" w:type="dxa"/>
            <w:gridSpan w:val="6"/>
            <w:vAlign w:val="center"/>
          </w:tcPr>
          <w:p w14:paraId="54B16E75">
            <w:pPr>
              <w:widowControl/>
              <w:jc w:val="left"/>
              <w:rPr>
                <w:rFonts w:ascii="宋体" w:hAnsi="宋体" w:cs="宋体"/>
                <w:kern w:val="0"/>
                <w:sz w:val="20"/>
                <w:szCs w:val="21"/>
              </w:rPr>
            </w:pPr>
            <w:r>
              <w:rPr>
                <w:rFonts w:hint="eastAsia" w:ascii="宋体" w:hAnsi="宋体" w:cs="宋体"/>
                <w:kern w:val="0"/>
                <w:sz w:val="20"/>
                <w:szCs w:val="21"/>
              </w:rPr>
              <w:t>　</w:t>
            </w:r>
          </w:p>
        </w:tc>
      </w:tr>
      <w:tr w14:paraId="10F74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2B18A770">
            <w:pPr>
              <w:widowControl/>
              <w:jc w:val="center"/>
              <w:textAlignment w:val="center"/>
              <w:rPr>
                <w:rFonts w:ascii="宋体" w:hAnsi="宋体" w:cs="宋体"/>
                <w:kern w:val="0"/>
                <w:sz w:val="20"/>
                <w:szCs w:val="21"/>
              </w:rPr>
            </w:pPr>
            <w:r>
              <w:rPr>
                <w:rFonts w:hint="eastAsia" w:ascii="宋体" w:hAnsi="宋体" w:cs="宋体"/>
                <w:kern w:val="0"/>
                <w:sz w:val="20"/>
                <w:szCs w:val="21"/>
              </w:rPr>
              <w:t>近三或五年企业类似业绩及履约情况</w:t>
            </w:r>
          </w:p>
        </w:tc>
        <w:tc>
          <w:tcPr>
            <w:tcW w:w="7500" w:type="dxa"/>
            <w:gridSpan w:val="6"/>
            <w:vAlign w:val="center"/>
          </w:tcPr>
          <w:p w14:paraId="396B4650">
            <w:pPr>
              <w:widowControl/>
              <w:jc w:val="left"/>
              <w:rPr>
                <w:rFonts w:ascii="宋体" w:hAnsi="宋体" w:cs="宋体"/>
                <w:kern w:val="0"/>
                <w:sz w:val="20"/>
                <w:szCs w:val="21"/>
              </w:rPr>
            </w:pPr>
            <w:r>
              <w:rPr>
                <w:rFonts w:hint="eastAsia" w:ascii="宋体" w:hAnsi="宋体" w:cs="宋体"/>
                <w:kern w:val="0"/>
                <w:sz w:val="20"/>
                <w:szCs w:val="21"/>
              </w:rPr>
              <w:t>　</w:t>
            </w:r>
          </w:p>
        </w:tc>
      </w:tr>
      <w:tr w14:paraId="2DC5C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0F4D5FD6">
            <w:pPr>
              <w:widowControl/>
              <w:jc w:val="center"/>
              <w:textAlignment w:val="center"/>
              <w:rPr>
                <w:rFonts w:ascii="宋体" w:hAnsi="宋体" w:cs="宋体"/>
                <w:kern w:val="0"/>
                <w:sz w:val="20"/>
                <w:szCs w:val="21"/>
              </w:rPr>
            </w:pPr>
            <w:r>
              <w:rPr>
                <w:rFonts w:hint="eastAsia" w:ascii="宋体" w:hAnsi="宋体" w:cs="宋体"/>
                <w:kern w:val="0"/>
                <w:sz w:val="20"/>
                <w:szCs w:val="21"/>
              </w:rPr>
              <w:t>售后服务及质量</w:t>
            </w:r>
          </w:p>
        </w:tc>
        <w:tc>
          <w:tcPr>
            <w:tcW w:w="7500" w:type="dxa"/>
            <w:gridSpan w:val="6"/>
            <w:vAlign w:val="center"/>
          </w:tcPr>
          <w:p w14:paraId="2F63C505">
            <w:pPr>
              <w:widowControl/>
              <w:jc w:val="left"/>
              <w:rPr>
                <w:rFonts w:ascii="宋体" w:hAnsi="宋体" w:cs="宋体"/>
                <w:kern w:val="0"/>
                <w:sz w:val="20"/>
                <w:szCs w:val="21"/>
              </w:rPr>
            </w:pPr>
            <w:r>
              <w:rPr>
                <w:rFonts w:hint="eastAsia" w:ascii="宋体" w:hAnsi="宋体" w:cs="宋体"/>
                <w:kern w:val="0"/>
                <w:sz w:val="20"/>
                <w:szCs w:val="21"/>
              </w:rPr>
              <w:t>　</w:t>
            </w:r>
          </w:p>
        </w:tc>
      </w:tr>
      <w:tr w14:paraId="772FC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128DD47F">
            <w:pPr>
              <w:widowControl/>
              <w:textAlignment w:val="center"/>
              <w:rPr>
                <w:rFonts w:ascii="宋体" w:hAnsi="宋体" w:cs="宋体"/>
                <w:kern w:val="0"/>
                <w:sz w:val="20"/>
                <w:szCs w:val="21"/>
              </w:rPr>
            </w:pPr>
            <w:r>
              <w:rPr>
                <w:rFonts w:ascii="宋体" w:hAnsi="宋体" w:cs="宋体"/>
                <w:spacing w:val="-4"/>
                <w:kern w:val="0"/>
                <w:sz w:val="20"/>
                <w:szCs w:val="21"/>
              </w:rPr>
              <w:t>对本项目在设计、制造、进度、财务等方面采取的组织措施和相</w:t>
            </w:r>
            <w:r>
              <w:rPr>
                <w:rFonts w:ascii="宋体" w:hAnsi="宋体" w:cs="宋体"/>
                <w:spacing w:val="-2"/>
                <w:kern w:val="0"/>
                <w:sz w:val="20"/>
                <w:szCs w:val="21"/>
              </w:rPr>
              <w:t>关</w:t>
            </w:r>
            <w:r>
              <w:rPr>
                <w:rFonts w:ascii="宋体" w:hAnsi="宋体" w:cs="宋体"/>
                <w:spacing w:val="-3"/>
                <w:kern w:val="0"/>
                <w:sz w:val="20"/>
                <w:szCs w:val="21"/>
              </w:rPr>
              <w:t>人</w:t>
            </w:r>
            <w:r>
              <w:rPr>
                <w:rFonts w:ascii="宋体" w:hAnsi="宋体" w:cs="宋体"/>
                <w:spacing w:val="-2"/>
                <w:kern w:val="0"/>
                <w:sz w:val="20"/>
                <w:szCs w:val="21"/>
              </w:rPr>
              <w:t>员简介</w:t>
            </w:r>
          </w:p>
        </w:tc>
        <w:tc>
          <w:tcPr>
            <w:tcW w:w="7500" w:type="dxa"/>
            <w:gridSpan w:val="6"/>
            <w:vAlign w:val="center"/>
          </w:tcPr>
          <w:p w14:paraId="0E0ABAA4">
            <w:pPr>
              <w:widowControl/>
              <w:jc w:val="left"/>
              <w:rPr>
                <w:rFonts w:ascii="宋体" w:hAnsi="宋体" w:cs="宋体"/>
                <w:kern w:val="0"/>
                <w:sz w:val="20"/>
                <w:szCs w:val="21"/>
              </w:rPr>
            </w:pPr>
          </w:p>
        </w:tc>
      </w:tr>
    </w:tbl>
    <w:p w14:paraId="15FB2020">
      <w:pPr>
        <w:pStyle w:val="14"/>
        <w:rPr>
          <w:rFonts w:ascii="Times New Roman" w:hAnsi="Times New Roman"/>
          <w:b/>
          <w:bCs/>
          <w:color w:val="000000"/>
          <w:sz w:val="24"/>
          <w:szCs w:val="24"/>
        </w:rPr>
      </w:pPr>
    </w:p>
    <w:p w14:paraId="2A6F0D07">
      <w:pPr>
        <w:pStyle w:val="14"/>
        <w:rPr>
          <w:rFonts w:ascii="Times New Roman" w:hAnsi="Times New Roman"/>
          <w:b/>
          <w:bCs/>
          <w:color w:val="000000"/>
          <w:sz w:val="24"/>
          <w:szCs w:val="24"/>
        </w:rPr>
      </w:pPr>
    </w:p>
    <w:p w14:paraId="1FEFB04C">
      <w:pPr>
        <w:pStyle w:val="14"/>
        <w:rPr>
          <w:rFonts w:ascii="Times New Roman" w:hAnsi="Times New Roman"/>
          <w:b/>
          <w:bCs/>
          <w:color w:val="000000"/>
          <w:sz w:val="24"/>
          <w:szCs w:val="24"/>
        </w:rPr>
      </w:pPr>
    </w:p>
    <w:p w14:paraId="04897D73">
      <w:pPr>
        <w:pStyle w:val="14"/>
        <w:rPr>
          <w:rFonts w:ascii="Times New Roman" w:hAnsi="Times New Roman"/>
          <w:b/>
          <w:bCs/>
          <w:color w:val="000000"/>
          <w:sz w:val="24"/>
          <w:szCs w:val="24"/>
        </w:rPr>
      </w:pPr>
    </w:p>
    <w:p w14:paraId="751A630C">
      <w:pPr>
        <w:pStyle w:val="14"/>
        <w:rPr>
          <w:rFonts w:ascii="Times New Roman" w:hAnsi="Times New Roman"/>
          <w:b/>
          <w:bCs/>
          <w:color w:val="000000"/>
          <w:sz w:val="24"/>
          <w:szCs w:val="24"/>
        </w:rPr>
      </w:pPr>
    </w:p>
    <w:p w14:paraId="6307A905">
      <w:pPr>
        <w:pStyle w:val="14"/>
        <w:rPr>
          <w:rFonts w:ascii="Times New Roman" w:hAnsi="Times New Roman"/>
          <w:b/>
          <w:bCs/>
          <w:color w:val="000000"/>
          <w:sz w:val="24"/>
          <w:szCs w:val="24"/>
        </w:rPr>
      </w:pPr>
    </w:p>
    <w:p w14:paraId="4895D147">
      <w:pPr>
        <w:pStyle w:val="14"/>
        <w:rPr>
          <w:rFonts w:ascii="Times New Roman" w:hAnsi="Times New Roman"/>
          <w:b/>
          <w:bCs/>
          <w:color w:val="000000"/>
          <w:sz w:val="24"/>
          <w:szCs w:val="24"/>
        </w:rPr>
        <w:sectPr>
          <w:footerReference r:id="rId10" w:type="first"/>
          <w:footerReference r:id="rId9" w:type="default"/>
          <w:pgSz w:w="11906" w:h="16838"/>
          <w:pgMar w:top="1134" w:right="1134" w:bottom="1134" w:left="1134" w:header="851" w:footer="992" w:gutter="0"/>
          <w:cols w:space="720" w:num="1"/>
          <w:titlePg/>
          <w:docGrid w:type="lines" w:linePitch="312" w:charSpace="0"/>
        </w:sectPr>
      </w:pPr>
    </w:p>
    <w:p w14:paraId="6D1292F2">
      <w:pPr>
        <w:rPr>
          <w:rFonts w:ascii="宋体" w:hAnsi="宋体"/>
          <w:b/>
          <w:sz w:val="24"/>
          <w:szCs w:val="24"/>
        </w:rPr>
      </w:pPr>
      <w:r>
        <w:rPr>
          <w:rFonts w:ascii="宋体" w:hAnsi="宋体" w:cs="宋体"/>
          <w:spacing w:val="-9"/>
          <w:sz w:val="24"/>
          <w:szCs w:val="24"/>
          <w14:textOutline w14:w="4356" w14:cap="flat" w14:cmpd="sng" w14:algn="ctr">
            <w14:solidFill>
              <w14:srgbClr w14:val="000000"/>
            </w14:solidFill>
            <w14:prstDash w14:val="solid"/>
            <w14:miter w14:val="0"/>
          </w14:textOutline>
        </w:rPr>
        <w:t>表</w:t>
      </w:r>
      <w:r>
        <w:rPr>
          <w:rFonts w:ascii="宋体" w:hAnsi="宋体" w:cs="宋体"/>
          <w:spacing w:val="-7"/>
          <w:sz w:val="24"/>
          <w:szCs w:val="24"/>
          <w14:textOutline w14:w="4356" w14:cap="flat" w14:cmpd="sng" w14:algn="ctr">
            <w14:solidFill>
              <w14:srgbClr w14:val="000000"/>
            </w14:solidFill>
            <w14:prstDash w14:val="solid"/>
            <w14:miter w14:val="0"/>
          </w14:textOutline>
        </w:rPr>
        <w:t>2</w:t>
      </w:r>
      <w:r>
        <w:rPr>
          <w:rFonts w:hint="eastAsia" w:ascii="宋体" w:hAnsi="宋体" w:cs="宋体"/>
          <w:b/>
          <w:spacing w:val="-7"/>
          <w:sz w:val="24"/>
          <w:szCs w:val="24"/>
          <w14:textOutline w14:w="4356" w14:cap="flat" w14:cmpd="sng" w14:algn="ctr">
            <w14:solidFill>
              <w14:srgbClr w14:val="000000"/>
            </w14:solidFill>
            <w14:prstDash w14:val="solid"/>
            <w14:miter w14:val="0"/>
          </w14:textOutline>
        </w:rPr>
        <w:t xml:space="preserve"> </w:t>
      </w:r>
      <w:r>
        <w:rPr>
          <w:rFonts w:hint="eastAsia" w:ascii="宋体" w:hAnsi="宋体"/>
          <w:b/>
          <w:sz w:val="24"/>
          <w:szCs w:val="24"/>
        </w:rPr>
        <w:t>资产情况汇总表</w:t>
      </w:r>
    </w:p>
    <w:p w14:paraId="4E0878CB"/>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3"/>
        <w:gridCol w:w="1578"/>
        <w:gridCol w:w="1288"/>
        <w:gridCol w:w="1290"/>
      </w:tblGrid>
      <w:tr w14:paraId="67BE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2" w:hRule="atLeast"/>
          <w:jc w:val="center"/>
        </w:trPr>
        <w:tc>
          <w:tcPr>
            <w:tcW w:w="8449" w:type="dxa"/>
            <w:gridSpan w:val="4"/>
            <w:vAlign w:val="center"/>
          </w:tcPr>
          <w:p w14:paraId="01EF33B7">
            <w:pPr>
              <w:spacing w:line="440" w:lineRule="exact"/>
              <w:jc w:val="center"/>
              <w:rPr>
                <w:rFonts w:ascii="宋体" w:hAnsi="宋体"/>
                <w:szCs w:val="24"/>
              </w:rPr>
            </w:pPr>
            <w:r>
              <w:rPr>
                <w:rFonts w:ascii="宋体" w:hAnsi="宋体"/>
                <w:color w:val="000000"/>
                <w:sz w:val="24"/>
                <w:szCs w:val="24"/>
                <w:u w:val="single"/>
              </w:rPr>
              <w:t xml:space="preserve">                   </w:t>
            </w:r>
            <w:r>
              <w:rPr>
                <w:rFonts w:hint="eastAsia" w:ascii="宋体" w:hAnsi="宋体"/>
                <w:color w:val="000000"/>
                <w:sz w:val="24"/>
                <w:szCs w:val="24"/>
              </w:rPr>
              <w:t>公司资产情况汇总表</w:t>
            </w:r>
          </w:p>
        </w:tc>
      </w:tr>
      <w:tr w14:paraId="4651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4293" w:type="dxa"/>
            <w:vAlign w:val="center"/>
          </w:tcPr>
          <w:p w14:paraId="1306DCD3">
            <w:pPr>
              <w:spacing w:line="440" w:lineRule="exact"/>
              <w:jc w:val="center"/>
              <w:rPr>
                <w:rFonts w:ascii="宋体" w:hAnsi="宋体"/>
                <w:color w:val="000000"/>
                <w:sz w:val="24"/>
                <w:szCs w:val="24"/>
              </w:rPr>
            </w:pPr>
            <w:r>
              <w:rPr>
                <w:rFonts w:hint="eastAsia" w:ascii="宋体" w:hAnsi="宋体"/>
                <w:color w:val="000000"/>
                <w:sz w:val="24"/>
                <w:szCs w:val="24"/>
              </w:rPr>
              <w:t>注册资金（万元）</w:t>
            </w:r>
          </w:p>
        </w:tc>
        <w:tc>
          <w:tcPr>
            <w:tcW w:w="4156" w:type="dxa"/>
            <w:gridSpan w:val="3"/>
          </w:tcPr>
          <w:p w14:paraId="0B8C121F">
            <w:pPr>
              <w:spacing w:line="440" w:lineRule="exact"/>
              <w:jc w:val="center"/>
              <w:rPr>
                <w:rFonts w:ascii="宋体" w:hAnsi="宋体"/>
                <w:color w:val="000000"/>
                <w:sz w:val="24"/>
                <w:szCs w:val="24"/>
              </w:rPr>
            </w:pPr>
          </w:p>
        </w:tc>
      </w:tr>
      <w:tr w14:paraId="7248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4293" w:type="dxa"/>
            <w:vAlign w:val="center"/>
          </w:tcPr>
          <w:p w14:paraId="5D59F87B">
            <w:pPr>
              <w:spacing w:line="440" w:lineRule="exact"/>
              <w:jc w:val="center"/>
              <w:rPr>
                <w:rFonts w:ascii="宋体" w:hAnsi="宋体"/>
                <w:color w:val="000000"/>
                <w:sz w:val="24"/>
                <w:szCs w:val="24"/>
              </w:rPr>
            </w:pPr>
            <w:r>
              <w:rPr>
                <w:rFonts w:ascii="宋体" w:hAnsi="宋体"/>
                <w:color w:val="000000"/>
                <w:sz w:val="24"/>
                <w:szCs w:val="24"/>
              </w:rPr>
              <w:t>实收资金（万元）</w:t>
            </w:r>
          </w:p>
        </w:tc>
        <w:tc>
          <w:tcPr>
            <w:tcW w:w="4156" w:type="dxa"/>
            <w:gridSpan w:val="3"/>
          </w:tcPr>
          <w:p w14:paraId="793BBD98">
            <w:pPr>
              <w:spacing w:line="440" w:lineRule="exact"/>
              <w:jc w:val="center"/>
              <w:rPr>
                <w:rFonts w:ascii="宋体" w:hAnsi="宋体"/>
                <w:color w:val="000000"/>
                <w:sz w:val="24"/>
                <w:szCs w:val="24"/>
              </w:rPr>
            </w:pPr>
          </w:p>
        </w:tc>
      </w:tr>
      <w:tr w14:paraId="1B162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4293" w:type="dxa"/>
            <w:vAlign w:val="center"/>
          </w:tcPr>
          <w:p w14:paraId="5E0FD18C">
            <w:pPr>
              <w:spacing w:line="440" w:lineRule="exact"/>
              <w:jc w:val="center"/>
              <w:rPr>
                <w:rFonts w:ascii="宋体" w:hAnsi="宋体"/>
                <w:color w:val="000000"/>
                <w:sz w:val="24"/>
                <w:szCs w:val="24"/>
              </w:rPr>
            </w:pPr>
            <w:r>
              <w:rPr>
                <w:rFonts w:hint="eastAsia" w:ascii="宋体" w:hAnsi="宋体"/>
                <w:color w:val="000000"/>
                <w:sz w:val="24"/>
                <w:szCs w:val="24"/>
              </w:rPr>
              <w:t>年度资产情况</w:t>
            </w:r>
          </w:p>
        </w:tc>
        <w:tc>
          <w:tcPr>
            <w:tcW w:w="1578" w:type="dxa"/>
            <w:vAlign w:val="center"/>
          </w:tcPr>
          <w:p w14:paraId="1C9878FD">
            <w:pPr>
              <w:spacing w:line="440" w:lineRule="exact"/>
              <w:jc w:val="center"/>
              <w:rPr>
                <w:rFonts w:ascii="宋体" w:hAnsi="宋体"/>
                <w:color w:val="000000"/>
                <w:sz w:val="24"/>
                <w:szCs w:val="24"/>
              </w:rPr>
            </w:pPr>
            <w:r>
              <w:rPr>
                <w:rFonts w:hint="eastAsia" w:ascii="宋体" w:hAnsi="宋体"/>
                <w:color w:val="000000"/>
                <w:sz w:val="24"/>
                <w:szCs w:val="24"/>
                <w:lang w:eastAsia="zh-CN"/>
              </w:rPr>
              <w:t>2023</w:t>
            </w:r>
            <w:r>
              <w:rPr>
                <w:rFonts w:hint="eastAsia" w:ascii="宋体" w:hAnsi="宋体"/>
                <w:color w:val="000000"/>
                <w:sz w:val="24"/>
                <w:szCs w:val="24"/>
              </w:rPr>
              <w:t>年</w:t>
            </w:r>
          </w:p>
        </w:tc>
        <w:tc>
          <w:tcPr>
            <w:tcW w:w="1288" w:type="dxa"/>
            <w:vAlign w:val="center"/>
          </w:tcPr>
          <w:p w14:paraId="67A6E5FF">
            <w:pPr>
              <w:spacing w:line="440" w:lineRule="exact"/>
              <w:jc w:val="center"/>
              <w:rPr>
                <w:rFonts w:ascii="宋体" w:hAnsi="宋体"/>
                <w:color w:val="000000"/>
                <w:sz w:val="24"/>
                <w:szCs w:val="24"/>
              </w:rPr>
            </w:pPr>
            <w:r>
              <w:rPr>
                <w:rFonts w:hint="eastAsia" w:ascii="宋体" w:hAnsi="宋体"/>
                <w:color w:val="000000"/>
                <w:sz w:val="24"/>
                <w:szCs w:val="24"/>
              </w:rPr>
              <w:t>2023年</w:t>
            </w:r>
          </w:p>
        </w:tc>
        <w:tc>
          <w:tcPr>
            <w:tcW w:w="1290" w:type="dxa"/>
            <w:vAlign w:val="center"/>
          </w:tcPr>
          <w:p w14:paraId="1C7EA452">
            <w:pPr>
              <w:spacing w:line="440" w:lineRule="exact"/>
              <w:jc w:val="center"/>
              <w:rPr>
                <w:rFonts w:ascii="宋体" w:hAnsi="宋体"/>
                <w:color w:val="000000"/>
                <w:sz w:val="24"/>
                <w:szCs w:val="24"/>
              </w:rPr>
            </w:pPr>
            <w:r>
              <w:rPr>
                <w:rFonts w:hint="eastAsia" w:ascii="宋体" w:hAnsi="宋体"/>
                <w:color w:val="000000"/>
                <w:sz w:val="24"/>
                <w:szCs w:val="24"/>
              </w:rPr>
              <w:t>2024年</w:t>
            </w:r>
          </w:p>
        </w:tc>
      </w:tr>
      <w:tr w14:paraId="4AA3F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4482FE5C">
            <w:pPr>
              <w:spacing w:line="440" w:lineRule="exact"/>
              <w:jc w:val="center"/>
              <w:rPr>
                <w:rFonts w:ascii="宋体" w:hAnsi="宋体"/>
                <w:color w:val="000000"/>
                <w:sz w:val="24"/>
                <w:szCs w:val="24"/>
              </w:rPr>
            </w:pPr>
            <w:r>
              <w:rPr>
                <w:rFonts w:hint="eastAsia" w:ascii="宋体" w:hAnsi="宋体"/>
                <w:color w:val="000000"/>
                <w:sz w:val="24"/>
                <w:szCs w:val="24"/>
              </w:rPr>
              <w:t>流动资产（万元）</w:t>
            </w:r>
          </w:p>
        </w:tc>
        <w:tc>
          <w:tcPr>
            <w:tcW w:w="1578" w:type="dxa"/>
          </w:tcPr>
          <w:p w14:paraId="3739DFEA">
            <w:pPr>
              <w:spacing w:line="440" w:lineRule="exact"/>
              <w:jc w:val="center"/>
              <w:rPr>
                <w:rFonts w:ascii="宋体" w:hAnsi="宋体"/>
                <w:color w:val="000000"/>
                <w:sz w:val="24"/>
                <w:szCs w:val="24"/>
              </w:rPr>
            </w:pPr>
          </w:p>
        </w:tc>
        <w:tc>
          <w:tcPr>
            <w:tcW w:w="1288" w:type="dxa"/>
          </w:tcPr>
          <w:p w14:paraId="7E1102DF">
            <w:pPr>
              <w:spacing w:line="440" w:lineRule="exact"/>
              <w:jc w:val="center"/>
              <w:rPr>
                <w:rFonts w:ascii="宋体" w:hAnsi="宋体"/>
                <w:color w:val="000000"/>
                <w:sz w:val="24"/>
                <w:szCs w:val="24"/>
              </w:rPr>
            </w:pPr>
          </w:p>
        </w:tc>
        <w:tc>
          <w:tcPr>
            <w:tcW w:w="1290" w:type="dxa"/>
          </w:tcPr>
          <w:p w14:paraId="6E4C14E0">
            <w:pPr>
              <w:spacing w:line="440" w:lineRule="exact"/>
              <w:jc w:val="center"/>
              <w:rPr>
                <w:rFonts w:ascii="宋体" w:hAnsi="宋体"/>
                <w:color w:val="000000"/>
                <w:sz w:val="24"/>
                <w:szCs w:val="24"/>
              </w:rPr>
            </w:pPr>
          </w:p>
        </w:tc>
      </w:tr>
      <w:tr w14:paraId="5ED37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6D94F0A0">
            <w:pPr>
              <w:spacing w:line="440" w:lineRule="exact"/>
              <w:jc w:val="center"/>
              <w:rPr>
                <w:rFonts w:ascii="宋体" w:hAnsi="宋体"/>
                <w:color w:val="000000"/>
                <w:sz w:val="24"/>
                <w:szCs w:val="24"/>
              </w:rPr>
            </w:pPr>
            <w:r>
              <w:rPr>
                <w:rFonts w:hint="eastAsia" w:ascii="宋体" w:hAnsi="宋体"/>
                <w:color w:val="000000"/>
                <w:sz w:val="24"/>
                <w:szCs w:val="24"/>
              </w:rPr>
              <w:t>非流动资产（万元）</w:t>
            </w:r>
          </w:p>
        </w:tc>
        <w:tc>
          <w:tcPr>
            <w:tcW w:w="1578" w:type="dxa"/>
          </w:tcPr>
          <w:p w14:paraId="7916BBBB">
            <w:pPr>
              <w:spacing w:line="440" w:lineRule="exact"/>
              <w:jc w:val="center"/>
              <w:rPr>
                <w:rFonts w:ascii="宋体" w:hAnsi="宋体"/>
                <w:color w:val="000000"/>
                <w:sz w:val="24"/>
                <w:szCs w:val="24"/>
              </w:rPr>
            </w:pPr>
          </w:p>
        </w:tc>
        <w:tc>
          <w:tcPr>
            <w:tcW w:w="1288" w:type="dxa"/>
          </w:tcPr>
          <w:p w14:paraId="0400C5D8">
            <w:pPr>
              <w:spacing w:line="440" w:lineRule="exact"/>
              <w:jc w:val="center"/>
              <w:rPr>
                <w:rFonts w:ascii="宋体" w:hAnsi="宋体"/>
                <w:color w:val="000000"/>
                <w:sz w:val="24"/>
                <w:szCs w:val="24"/>
              </w:rPr>
            </w:pPr>
          </w:p>
        </w:tc>
        <w:tc>
          <w:tcPr>
            <w:tcW w:w="1290" w:type="dxa"/>
          </w:tcPr>
          <w:p w14:paraId="1AF181FF">
            <w:pPr>
              <w:spacing w:line="440" w:lineRule="exact"/>
              <w:jc w:val="center"/>
              <w:rPr>
                <w:rFonts w:ascii="宋体" w:hAnsi="宋体"/>
                <w:color w:val="000000"/>
                <w:sz w:val="24"/>
                <w:szCs w:val="24"/>
              </w:rPr>
            </w:pPr>
          </w:p>
        </w:tc>
      </w:tr>
      <w:tr w14:paraId="1F11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044BCDCE">
            <w:pPr>
              <w:spacing w:line="440" w:lineRule="exact"/>
              <w:jc w:val="center"/>
              <w:rPr>
                <w:rFonts w:ascii="宋体" w:hAnsi="宋体"/>
                <w:color w:val="000000"/>
                <w:sz w:val="24"/>
                <w:szCs w:val="24"/>
              </w:rPr>
            </w:pPr>
            <w:r>
              <w:rPr>
                <w:rFonts w:hint="eastAsia" w:ascii="宋体" w:hAnsi="宋体"/>
                <w:color w:val="000000"/>
                <w:sz w:val="24"/>
                <w:szCs w:val="24"/>
              </w:rPr>
              <w:t>营业收入（万元）</w:t>
            </w:r>
          </w:p>
        </w:tc>
        <w:tc>
          <w:tcPr>
            <w:tcW w:w="1578" w:type="dxa"/>
          </w:tcPr>
          <w:p w14:paraId="122ADEAB">
            <w:pPr>
              <w:spacing w:line="440" w:lineRule="exact"/>
              <w:jc w:val="center"/>
              <w:rPr>
                <w:rFonts w:ascii="宋体" w:hAnsi="宋体"/>
                <w:color w:val="000000"/>
                <w:sz w:val="24"/>
                <w:szCs w:val="24"/>
              </w:rPr>
            </w:pPr>
          </w:p>
        </w:tc>
        <w:tc>
          <w:tcPr>
            <w:tcW w:w="1288" w:type="dxa"/>
          </w:tcPr>
          <w:p w14:paraId="1A9A9553">
            <w:pPr>
              <w:spacing w:line="440" w:lineRule="exact"/>
              <w:jc w:val="center"/>
              <w:rPr>
                <w:rFonts w:ascii="宋体" w:hAnsi="宋体"/>
                <w:color w:val="000000"/>
                <w:sz w:val="24"/>
                <w:szCs w:val="24"/>
              </w:rPr>
            </w:pPr>
          </w:p>
        </w:tc>
        <w:tc>
          <w:tcPr>
            <w:tcW w:w="1290" w:type="dxa"/>
          </w:tcPr>
          <w:p w14:paraId="580E1C19">
            <w:pPr>
              <w:spacing w:line="440" w:lineRule="exact"/>
              <w:jc w:val="center"/>
              <w:rPr>
                <w:rFonts w:ascii="宋体" w:hAnsi="宋体"/>
                <w:color w:val="000000"/>
                <w:sz w:val="24"/>
                <w:szCs w:val="24"/>
              </w:rPr>
            </w:pPr>
          </w:p>
        </w:tc>
      </w:tr>
      <w:tr w14:paraId="06DE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50E14C15">
            <w:pPr>
              <w:spacing w:line="440" w:lineRule="exact"/>
              <w:jc w:val="center"/>
              <w:rPr>
                <w:rFonts w:ascii="宋体" w:hAnsi="宋体"/>
                <w:color w:val="000000"/>
                <w:sz w:val="24"/>
                <w:szCs w:val="24"/>
              </w:rPr>
            </w:pPr>
            <w:r>
              <w:rPr>
                <w:rFonts w:hint="eastAsia" w:ascii="宋体" w:hAnsi="宋体"/>
                <w:color w:val="000000"/>
                <w:sz w:val="24"/>
                <w:szCs w:val="24"/>
              </w:rPr>
              <w:t>年底资产总值（万元）</w:t>
            </w:r>
          </w:p>
        </w:tc>
        <w:tc>
          <w:tcPr>
            <w:tcW w:w="1578" w:type="dxa"/>
          </w:tcPr>
          <w:p w14:paraId="23321C90">
            <w:pPr>
              <w:spacing w:line="440" w:lineRule="exact"/>
              <w:jc w:val="center"/>
              <w:rPr>
                <w:rFonts w:ascii="宋体" w:hAnsi="宋体"/>
                <w:color w:val="000000"/>
                <w:sz w:val="24"/>
                <w:szCs w:val="24"/>
              </w:rPr>
            </w:pPr>
          </w:p>
        </w:tc>
        <w:tc>
          <w:tcPr>
            <w:tcW w:w="1288" w:type="dxa"/>
          </w:tcPr>
          <w:p w14:paraId="15D31750">
            <w:pPr>
              <w:spacing w:line="440" w:lineRule="exact"/>
              <w:jc w:val="center"/>
              <w:rPr>
                <w:rFonts w:ascii="宋体" w:hAnsi="宋体"/>
                <w:color w:val="000000"/>
                <w:sz w:val="24"/>
                <w:szCs w:val="24"/>
              </w:rPr>
            </w:pPr>
          </w:p>
        </w:tc>
        <w:tc>
          <w:tcPr>
            <w:tcW w:w="1290" w:type="dxa"/>
          </w:tcPr>
          <w:p w14:paraId="1DC7E400">
            <w:pPr>
              <w:spacing w:line="440" w:lineRule="exact"/>
              <w:jc w:val="center"/>
              <w:rPr>
                <w:rFonts w:ascii="宋体" w:hAnsi="宋体"/>
                <w:color w:val="000000"/>
                <w:sz w:val="24"/>
                <w:szCs w:val="24"/>
              </w:rPr>
            </w:pPr>
          </w:p>
        </w:tc>
      </w:tr>
      <w:tr w14:paraId="498E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3FDC2702">
            <w:pPr>
              <w:spacing w:line="440" w:lineRule="exact"/>
              <w:jc w:val="center"/>
              <w:rPr>
                <w:rFonts w:ascii="宋体" w:hAnsi="宋体"/>
                <w:color w:val="000000"/>
                <w:sz w:val="24"/>
                <w:szCs w:val="24"/>
              </w:rPr>
            </w:pPr>
            <w:r>
              <w:rPr>
                <w:rFonts w:hint="eastAsia" w:ascii="宋体" w:hAnsi="宋体"/>
                <w:color w:val="000000"/>
                <w:sz w:val="24"/>
                <w:szCs w:val="24"/>
              </w:rPr>
              <w:t>年底负债总值（万元）</w:t>
            </w:r>
          </w:p>
        </w:tc>
        <w:tc>
          <w:tcPr>
            <w:tcW w:w="1578" w:type="dxa"/>
          </w:tcPr>
          <w:p w14:paraId="495C839F">
            <w:pPr>
              <w:spacing w:line="440" w:lineRule="exact"/>
              <w:jc w:val="center"/>
              <w:rPr>
                <w:rFonts w:ascii="宋体" w:hAnsi="宋体"/>
                <w:color w:val="000000"/>
                <w:sz w:val="24"/>
                <w:szCs w:val="24"/>
              </w:rPr>
            </w:pPr>
          </w:p>
        </w:tc>
        <w:tc>
          <w:tcPr>
            <w:tcW w:w="1288" w:type="dxa"/>
          </w:tcPr>
          <w:p w14:paraId="2FEA0476">
            <w:pPr>
              <w:spacing w:line="440" w:lineRule="exact"/>
              <w:jc w:val="center"/>
              <w:rPr>
                <w:rFonts w:ascii="宋体" w:hAnsi="宋体"/>
                <w:color w:val="000000"/>
                <w:sz w:val="24"/>
                <w:szCs w:val="24"/>
              </w:rPr>
            </w:pPr>
          </w:p>
        </w:tc>
        <w:tc>
          <w:tcPr>
            <w:tcW w:w="1290" w:type="dxa"/>
          </w:tcPr>
          <w:p w14:paraId="37E48DEF">
            <w:pPr>
              <w:spacing w:line="440" w:lineRule="exact"/>
              <w:jc w:val="center"/>
              <w:rPr>
                <w:rFonts w:ascii="宋体" w:hAnsi="宋体"/>
                <w:color w:val="000000"/>
                <w:sz w:val="24"/>
                <w:szCs w:val="24"/>
              </w:rPr>
            </w:pPr>
          </w:p>
        </w:tc>
      </w:tr>
      <w:tr w14:paraId="411A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191B9741">
            <w:pPr>
              <w:spacing w:line="440" w:lineRule="exact"/>
              <w:jc w:val="center"/>
              <w:rPr>
                <w:rFonts w:ascii="宋体" w:hAnsi="宋体"/>
                <w:color w:val="000000"/>
                <w:sz w:val="24"/>
                <w:szCs w:val="24"/>
              </w:rPr>
            </w:pPr>
            <w:r>
              <w:rPr>
                <w:rFonts w:ascii="宋体" w:hAnsi="宋体"/>
                <w:color w:val="000000"/>
                <w:sz w:val="24"/>
                <w:szCs w:val="24"/>
              </w:rPr>
              <w:t>资产负债率</w:t>
            </w:r>
            <w:r>
              <w:rPr>
                <w:rFonts w:hint="eastAsia" w:ascii="宋体" w:hAnsi="宋体"/>
                <w:color w:val="000000"/>
                <w:sz w:val="24"/>
                <w:szCs w:val="24"/>
              </w:rPr>
              <w:t>（  %）</w:t>
            </w:r>
          </w:p>
        </w:tc>
        <w:tc>
          <w:tcPr>
            <w:tcW w:w="1578" w:type="dxa"/>
          </w:tcPr>
          <w:p w14:paraId="5CD6F8F2">
            <w:pPr>
              <w:spacing w:line="440" w:lineRule="exact"/>
              <w:jc w:val="center"/>
              <w:rPr>
                <w:rFonts w:ascii="宋体" w:hAnsi="宋体"/>
                <w:color w:val="000000"/>
                <w:sz w:val="24"/>
                <w:szCs w:val="24"/>
              </w:rPr>
            </w:pPr>
          </w:p>
        </w:tc>
        <w:tc>
          <w:tcPr>
            <w:tcW w:w="1288" w:type="dxa"/>
          </w:tcPr>
          <w:p w14:paraId="5387DF9D">
            <w:pPr>
              <w:spacing w:line="440" w:lineRule="exact"/>
              <w:jc w:val="center"/>
              <w:rPr>
                <w:rFonts w:ascii="宋体" w:hAnsi="宋体"/>
                <w:color w:val="000000"/>
                <w:sz w:val="24"/>
                <w:szCs w:val="24"/>
              </w:rPr>
            </w:pPr>
          </w:p>
        </w:tc>
        <w:tc>
          <w:tcPr>
            <w:tcW w:w="1290" w:type="dxa"/>
          </w:tcPr>
          <w:p w14:paraId="50FC49CE">
            <w:pPr>
              <w:spacing w:line="440" w:lineRule="exact"/>
              <w:jc w:val="center"/>
              <w:rPr>
                <w:rFonts w:ascii="宋体" w:hAnsi="宋体"/>
                <w:color w:val="000000"/>
                <w:sz w:val="24"/>
                <w:szCs w:val="24"/>
              </w:rPr>
            </w:pPr>
          </w:p>
        </w:tc>
      </w:tr>
      <w:tr w14:paraId="7AD82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4293" w:type="dxa"/>
            <w:vAlign w:val="center"/>
          </w:tcPr>
          <w:p w14:paraId="23BEF261">
            <w:pPr>
              <w:spacing w:line="440" w:lineRule="exact"/>
              <w:jc w:val="center"/>
              <w:rPr>
                <w:rFonts w:ascii="宋体" w:hAnsi="宋体"/>
                <w:color w:val="000000"/>
                <w:sz w:val="24"/>
                <w:szCs w:val="24"/>
              </w:rPr>
            </w:pPr>
            <w:r>
              <w:rPr>
                <w:rFonts w:hint="eastAsia" w:ascii="宋体" w:hAnsi="宋体"/>
                <w:color w:val="000000"/>
                <w:sz w:val="24"/>
                <w:szCs w:val="24"/>
              </w:rPr>
              <w:t>净利润（万元）</w:t>
            </w:r>
          </w:p>
        </w:tc>
        <w:tc>
          <w:tcPr>
            <w:tcW w:w="1578" w:type="dxa"/>
          </w:tcPr>
          <w:p w14:paraId="4ACBCF3D">
            <w:pPr>
              <w:spacing w:line="440" w:lineRule="exact"/>
              <w:jc w:val="center"/>
              <w:rPr>
                <w:rFonts w:ascii="宋体" w:hAnsi="宋体"/>
                <w:color w:val="000000"/>
                <w:sz w:val="24"/>
                <w:szCs w:val="24"/>
              </w:rPr>
            </w:pPr>
          </w:p>
        </w:tc>
        <w:tc>
          <w:tcPr>
            <w:tcW w:w="1288" w:type="dxa"/>
          </w:tcPr>
          <w:p w14:paraId="7CC9D567">
            <w:pPr>
              <w:spacing w:line="440" w:lineRule="exact"/>
              <w:jc w:val="center"/>
              <w:rPr>
                <w:rFonts w:ascii="宋体" w:hAnsi="宋体"/>
                <w:color w:val="000000"/>
                <w:sz w:val="24"/>
                <w:szCs w:val="24"/>
              </w:rPr>
            </w:pPr>
          </w:p>
        </w:tc>
        <w:tc>
          <w:tcPr>
            <w:tcW w:w="1290" w:type="dxa"/>
          </w:tcPr>
          <w:p w14:paraId="59D1845E">
            <w:pPr>
              <w:spacing w:line="440" w:lineRule="exact"/>
              <w:jc w:val="center"/>
              <w:rPr>
                <w:rFonts w:ascii="宋体" w:hAnsi="宋体"/>
                <w:color w:val="000000"/>
                <w:sz w:val="24"/>
                <w:szCs w:val="24"/>
              </w:rPr>
            </w:pPr>
          </w:p>
        </w:tc>
      </w:tr>
      <w:tr w14:paraId="7454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6AD15767">
            <w:pPr>
              <w:spacing w:line="440" w:lineRule="exact"/>
              <w:jc w:val="center"/>
              <w:rPr>
                <w:rFonts w:ascii="宋体" w:hAnsi="宋体"/>
                <w:color w:val="000000"/>
                <w:sz w:val="24"/>
                <w:szCs w:val="24"/>
              </w:rPr>
            </w:pPr>
            <w:r>
              <w:rPr>
                <w:rFonts w:hint="eastAsia" w:ascii="宋体" w:hAnsi="宋体"/>
                <w:color w:val="000000"/>
                <w:sz w:val="24"/>
                <w:szCs w:val="24"/>
              </w:rPr>
              <w:t>未分配利润（万元）</w:t>
            </w:r>
          </w:p>
        </w:tc>
        <w:tc>
          <w:tcPr>
            <w:tcW w:w="1578" w:type="dxa"/>
          </w:tcPr>
          <w:p w14:paraId="15EC85BB">
            <w:pPr>
              <w:spacing w:line="440" w:lineRule="exact"/>
              <w:jc w:val="center"/>
              <w:rPr>
                <w:rFonts w:ascii="宋体" w:hAnsi="宋体"/>
                <w:color w:val="000000"/>
                <w:sz w:val="24"/>
                <w:szCs w:val="24"/>
              </w:rPr>
            </w:pPr>
          </w:p>
        </w:tc>
        <w:tc>
          <w:tcPr>
            <w:tcW w:w="1288" w:type="dxa"/>
          </w:tcPr>
          <w:p w14:paraId="7B6BC0B8">
            <w:pPr>
              <w:spacing w:line="440" w:lineRule="exact"/>
              <w:jc w:val="center"/>
              <w:rPr>
                <w:rFonts w:ascii="宋体" w:hAnsi="宋体"/>
                <w:color w:val="000000"/>
                <w:sz w:val="24"/>
                <w:szCs w:val="24"/>
              </w:rPr>
            </w:pPr>
          </w:p>
        </w:tc>
        <w:tc>
          <w:tcPr>
            <w:tcW w:w="1290" w:type="dxa"/>
          </w:tcPr>
          <w:p w14:paraId="6200E7B5">
            <w:pPr>
              <w:spacing w:line="440" w:lineRule="exact"/>
              <w:jc w:val="center"/>
              <w:rPr>
                <w:rFonts w:ascii="宋体" w:hAnsi="宋体"/>
                <w:color w:val="000000"/>
                <w:sz w:val="24"/>
                <w:szCs w:val="24"/>
              </w:rPr>
            </w:pPr>
          </w:p>
        </w:tc>
      </w:tr>
      <w:tr w14:paraId="04D6B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1384BC3B">
            <w:pPr>
              <w:spacing w:line="440" w:lineRule="exact"/>
              <w:jc w:val="center"/>
              <w:rPr>
                <w:rFonts w:ascii="宋体" w:hAnsi="宋体"/>
                <w:color w:val="000000"/>
                <w:sz w:val="24"/>
                <w:szCs w:val="24"/>
              </w:rPr>
            </w:pPr>
            <w:r>
              <w:rPr>
                <w:rFonts w:hint="eastAsia" w:ascii="宋体" w:hAnsi="宋体"/>
                <w:color w:val="000000"/>
                <w:sz w:val="24"/>
                <w:szCs w:val="24"/>
              </w:rPr>
              <w:t>营运</w:t>
            </w:r>
            <w:r>
              <w:rPr>
                <w:rFonts w:ascii="宋体" w:hAnsi="宋体"/>
                <w:color w:val="000000"/>
                <w:sz w:val="24"/>
                <w:szCs w:val="24"/>
              </w:rPr>
              <w:t>资</w:t>
            </w:r>
            <w:r>
              <w:rPr>
                <w:rFonts w:hint="eastAsia" w:ascii="宋体" w:hAnsi="宋体"/>
                <w:color w:val="000000"/>
                <w:sz w:val="24"/>
                <w:szCs w:val="24"/>
              </w:rPr>
              <w:t>金</w:t>
            </w:r>
          </w:p>
        </w:tc>
        <w:tc>
          <w:tcPr>
            <w:tcW w:w="1578" w:type="dxa"/>
          </w:tcPr>
          <w:p w14:paraId="56D7B804">
            <w:pPr>
              <w:spacing w:line="440" w:lineRule="exact"/>
              <w:jc w:val="center"/>
              <w:rPr>
                <w:rFonts w:ascii="宋体" w:hAnsi="宋体"/>
                <w:color w:val="000000"/>
                <w:sz w:val="24"/>
                <w:szCs w:val="24"/>
              </w:rPr>
            </w:pPr>
          </w:p>
        </w:tc>
        <w:tc>
          <w:tcPr>
            <w:tcW w:w="1288" w:type="dxa"/>
          </w:tcPr>
          <w:p w14:paraId="190870F5">
            <w:pPr>
              <w:spacing w:line="440" w:lineRule="exact"/>
              <w:jc w:val="center"/>
              <w:rPr>
                <w:rFonts w:ascii="宋体" w:hAnsi="宋体"/>
                <w:color w:val="000000"/>
                <w:sz w:val="24"/>
                <w:szCs w:val="24"/>
              </w:rPr>
            </w:pPr>
          </w:p>
        </w:tc>
        <w:tc>
          <w:tcPr>
            <w:tcW w:w="1290" w:type="dxa"/>
          </w:tcPr>
          <w:p w14:paraId="5CDDCC08">
            <w:pPr>
              <w:spacing w:line="440" w:lineRule="exact"/>
              <w:jc w:val="center"/>
              <w:rPr>
                <w:rFonts w:ascii="宋体" w:hAnsi="宋体"/>
                <w:color w:val="000000"/>
                <w:sz w:val="24"/>
                <w:szCs w:val="24"/>
              </w:rPr>
            </w:pPr>
          </w:p>
        </w:tc>
      </w:tr>
      <w:tr w14:paraId="715A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93" w:type="dxa"/>
            <w:vAlign w:val="center"/>
          </w:tcPr>
          <w:p w14:paraId="067822CE">
            <w:pPr>
              <w:spacing w:line="440" w:lineRule="exact"/>
              <w:jc w:val="center"/>
              <w:rPr>
                <w:rFonts w:ascii="宋体" w:hAnsi="宋体"/>
                <w:color w:val="000000"/>
                <w:sz w:val="24"/>
                <w:szCs w:val="24"/>
              </w:rPr>
            </w:pPr>
            <w:r>
              <w:rPr>
                <w:rFonts w:hint="eastAsia" w:ascii="宋体" w:hAnsi="宋体"/>
                <w:color w:val="000000"/>
                <w:sz w:val="24"/>
                <w:szCs w:val="24"/>
              </w:rPr>
              <w:t>（本年营业收入-上年营业收入）÷上年营业收入</w:t>
            </w:r>
          </w:p>
        </w:tc>
        <w:tc>
          <w:tcPr>
            <w:tcW w:w="1578" w:type="dxa"/>
          </w:tcPr>
          <w:p w14:paraId="4DE84696">
            <w:pPr>
              <w:spacing w:line="440" w:lineRule="exact"/>
              <w:jc w:val="center"/>
              <w:rPr>
                <w:rFonts w:ascii="宋体" w:hAnsi="宋体"/>
                <w:color w:val="000000"/>
                <w:sz w:val="24"/>
                <w:szCs w:val="24"/>
              </w:rPr>
            </w:pPr>
          </w:p>
        </w:tc>
        <w:tc>
          <w:tcPr>
            <w:tcW w:w="1288" w:type="dxa"/>
          </w:tcPr>
          <w:p w14:paraId="62FE3C67">
            <w:pPr>
              <w:spacing w:line="440" w:lineRule="exact"/>
              <w:jc w:val="center"/>
              <w:rPr>
                <w:rFonts w:ascii="宋体" w:hAnsi="宋体"/>
                <w:color w:val="000000"/>
                <w:sz w:val="24"/>
                <w:szCs w:val="24"/>
              </w:rPr>
            </w:pPr>
          </w:p>
        </w:tc>
        <w:tc>
          <w:tcPr>
            <w:tcW w:w="1290" w:type="dxa"/>
          </w:tcPr>
          <w:p w14:paraId="0BE803CA">
            <w:pPr>
              <w:spacing w:line="440" w:lineRule="exact"/>
              <w:jc w:val="center"/>
              <w:rPr>
                <w:rFonts w:ascii="宋体" w:hAnsi="宋体"/>
                <w:color w:val="000000"/>
                <w:sz w:val="24"/>
                <w:szCs w:val="24"/>
              </w:rPr>
            </w:pPr>
          </w:p>
        </w:tc>
      </w:tr>
    </w:tbl>
    <w:p w14:paraId="1B73C1E0">
      <w:pPr>
        <w:spacing w:line="660" w:lineRule="exact"/>
        <w:ind w:firstLine="240" w:firstLineChars="100"/>
        <w:rPr>
          <w:rFonts w:ascii="宋体" w:hAnsi="Calibri"/>
          <w:sz w:val="24"/>
        </w:rPr>
      </w:pPr>
      <w:r>
        <w:rPr>
          <w:rFonts w:hint="eastAsia" w:ascii="宋体" w:hAnsi="宋体"/>
          <w:sz w:val="24"/>
        </w:rPr>
        <w:t>投标人：（盖章）</w:t>
      </w:r>
    </w:p>
    <w:p w14:paraId="6D757D97">
      <w:pPr>
        <w:spacing w:line="660" w:lineRule="exact"/>
        <w:ind w:firstLine="240" w:firstLineChars="100"/>
        <w:rPr>
          <w:rFonts w:ascii="宋体" w:hAnsi="Calibri"/>
          <w:sz w:val="24"/>
        </w:rPr>
      </w:pPr>
      <w:r>
        <w:rPr>
          <w:rFonts w:hint="eastAsia" w:ascii="宋体" w:hAnsi="宋体"/>
          <w:sz w:val="24"/>
        </w:rPr>
        <w:t>法定代表人（委托代理人）：（签字）</w:t>
      </w:r>
    </w:p>
    <w:p w14:paraId="77F7C4D2">
      <w:pPr>
        <w:spacing w:line="660" w:lineRule="exact"/>
        <w:ind w:firstLine="240" w:firstLineChars="100"/>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AD64E5C">
      <w:pPr>
        <w:pStyle w:val="14"/>
        <w:ind w:firstLine="482"/>
        <w:rPr>
          <w:rFonts w:ascii="Times New Roman" w:hAnsi="Times New Roman" w:eastAsia="宋体" w:cs="Times New Roman"/>
          <w:b/>
          <w:bCs/>
          <w:color w:val="000000" w:themeColor="text1"/>
          <w:sz w:val="24"/>
          <w:szCs w:val="24"/>
          <w:highlight w:val="none"/>
          <w14:textFill>
            <w14:solidFill>
              <w14:schemeClr w14:val="tx1"/>
            </w14:solidFill>
          </w14:textFill>
        </w:rPr>
      </w:pPr>
    </w:p>
    <w:p w14:paraId="0F266257">
      <w:pPr>
        <w:pStyle w:val="14"/>
        <w:rPr>
          <w:rFonts w:hint="eastAsia" w:ascii="Times New Roman" w:hAnsi="Times New Roman"/>
          <w:b/>
          <w:bCs/>
          <w:color w:val="000000" w:themeColor="text1"/>
          <w:sz w:val="24"/>
          <w:szCs w:val="24"/>
          <w:highlight w:val="none"/>
          <w:lang w:eastAsia="zh-CN"/>
          <w14:textFill>
            <w14:solidFill>
              <w14:schemeClr w14:val="tx1"/>
            </w14:solidFill>
          </w14:textFill>
        </w:rPr>
      </w:pPr>
    </w:p>
    <w:p w14:paraId="6F1D3CD0">
      <w:pPr>
        <w:pStyle w:val="14"/>
        <w:rPr>
          <w:rFonts w:hint="eastAsia" w:ascii="Times New Roman" w:hAnsi="Times New Roman"/>
          <w:b/>
          <w:bCs/>
          <w:color w:val="000000" w:themeColor="text1"/>
          <w:sz w:val="24"/>
          <w:szCs w:val="24"/>
          <w:highlight w:val="none"/>
          <w:lang w:eastAsia="zh-CN"/>
          <w14:textFill>
            <w14:solidFill>
              <w14:schemeClr w14:val="tx1"/>
            </w14:solidFill>
          </w14:textFill>
        </w:rPr>
      </w:pPr>
    </w:p>
    <w:p w14:paraId="3CBD9D95">
      <w:pPr>
        <w:pStyle w:val="14"/>
        <w:rPr>
          <w:rFonts w:hint="eastAsia" w:ascii="Times New Roman" w:hAnsi="Times New Roman"/>
          <w:b/>
          <w:bCs/>
          <w:color w:val="000000" w:themeColor="text1"/>
          <w:sz w:val="24"/>
          <w:szCs w:val="24"/>
          <w:highlight w:val="none"/>
          <w:lang w:eastAsia="zh-CN"/>
          <w14:textFill>
            <w14:solidFill>
              <w14:schemeClr w14:val="tx1"/>
            </w14:solidFill>
          </w14:textFill>
        </w:rPr>
      </w:pPr>
    </w:p>
    <w:p w14:paraId="673E0810">
      <w:pPr>
        <w:pStyle w:val="14"/>
        <w:rPr>
          <w:rFonts w:hint="default" w:ascii="Times New Roman" w:hAnsi="Times New Roman" w:eastAsia="宋体"/>
          <w:b/>
          <w:bCs/>
          <w:color w:val="000000" w:themeColor="text1"/>
          <w:sz w:val="24"/>
          <w:szCs w:val="24"/>
          <w:highlight w:val="none"/>
          <w:lang w:val="en-US" w:eastAsia="zh-CN"/>
          <w14:textFill>
            <w14:solidFill>
              <w14:schemeClr w14:val="tx1"/>
            </w14:solidFill>
          </w14:textFill>
        </w:rPr>
      </w:pPr>
      <w:r>
        <w:rPr>
          <w:rFonts w:hint="eastAsia" w:ascii="Times New Roman" w:hAnsi="Times New Roman"/>
          <w:b/>
          <w:bCs/>
          <w:color w:val="000000" w:themeColor="text1"/>
          <w:sz w:val="24"/>
          <w:szCs w:val="24"/>
          <w:highlight w:val="none"/>
          <w:lang w:eastAsia="zh-CN"/>
          <w14:textFill>
            <w14:solidFill>
              <w14:schemeClr w14:val="tx1"/>
            </w14:solidFill>
          </w14:textFill>
        </w:rPr>
        <w:t>表</w:t>
      </w:r>
      <w:r>
        <w:rPr>
          <w:rFonts w:hint="eastAsia" w:ascii="Times New Roman" w:hAnsi="Times New Roman"/>
          <w:b/>
          <w:bCs/>
          <w:color w:val="000000" w:themeColor="text1"/>
          <w:sz w:val="24"/>
          <w:szCs w:val="24"/>
          <w:highlight w:val="none"/>
          <w:lang w:val="en-US" w:eastAsia="zh-CN"/>
          <w14:textFill>
            <w14:solidFill>
              <w14:schemeClr w14:val="tx1"/>
            </w14:solidFill>
          </w14:textFill>
        </w:rPr>
        <w:t>3（如投标人为制造商可不填此表）</w:t>
      </w:r>
    </w:p>
    <w:p w14:paraId="0EF9F969">
      <w:pPr>
        <w:pStyle w:val="14"/>
        <w:ind w:firstLine="602"/>
        <w:jc w:val="center"/>
        <w:rPr>
          <w:rFonts w:ascii="Times New Roman" w:hAnsi="Times New Roman"/>
          <w:b/>
          <w:bCs/>
          <w:color w:val="000000" w:themeColor="text1"/>
          <w:sz w:val="24"/>
          <w:szCs w:val="24"/>
          <w:highlight w:val="none"/>
          <w14:textFill>
            <w14:solidFill>
              <w14:schemeClr w14:val="tx1"/>
            </w14:solidFill>
          </w14:textFill>
        </w:rPr>
      </w:pPr>
      <w:r>
        <w:rPr>
          <w:rFonts w:hint="eastAsia" w:hAnsi="宋体" w:cs="宋体"/>
          <w:b/>
          <w:color w:val="000000" w:themeColor="text1"/>
          <w:sz w:val="30"/>
          <w:highlight w:val="none"/>
          <w14:textFill>
            <w14:solidFill>
              <w14:schemeClr w14:val="tx1"/>
            </w14:solidFill>
          </w14:textFill>
        </w:rPr>
        <w:t>制造商（公司）基本状况表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48"/>
        <w:gridCol w:w="1475"/>
        <w:gridCol w:w="2102"/>
        <w:gridCol w:w="2442"/>
      </w:tblGrid>
      <w:tr w14:paraId="58755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3648" w:type="dxa"/>
            <w:vAlign w:val="center"/>
          </w:tcPr>
          <w:p w14:paraId="39761CB3">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公司名称</w:t>
            </w:r>
          </w:p>
        </w:tc>
        <w:tc>
          <w:tcPr>
            <w:tcW w:w="6019" w:type="dxa"/>
            <w:gridSpan w:val="3"/>
            <w:vAlign w:val="center"/>
          </w:tcPr>
          <w:p w14:paraId="4D27756A">
            <w:pPr>
              <w:spacing w:line="500" w:lineRule="exact"/>
              <w:rPr>
                <w:rFonts w:hAnsi="宋体" w:cs="宋体"/>
                <w:color w:val="000000" w:themeColor="text1"/>
                <w:sz w:val="24"/>
                <w:szCs w:val="24"/>
                <w:highlight w:val="none"/>
                <w14:textFill>
                  <w14:solidFill>
                    <w14:schemeClr w14:val="tx1"/>
                  </w14:solidFill>
                </w14:textFill>
              </w:rPr>
            </w:pPr>
          </w:p>
        </w:tc>
      </w:tr>
      <w:tr w14:paraId="1C3E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48" w:type="dxa"/>
            <w:vAlign w:val="center"/>
          </w:tcPr>
          <w:p w14:paraId="1B16F941">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地  址</w:t>
            </w:r>
          </w:p>
        </w:tc>
        <w:tc>
          <w:tcPr>
            <w:tcW w:w="6019" w:type="dxa"/>
            <w:gridSpan w:val="3"/>
            <w:vAlign w:val="center"/>
          </w:tcPr>
          <w:p w14:paraId="528F648D">
            <w:pPr>
              <w:spacing w:line="500" w:lineRule="exact"/>
              <w:rPr>
                <w:rFonts w:hAnsi="宋体" w:cs="宋体"/>
                <w:color w:val="000000" w:themeColor="text1"/>
                <w:sz w:val="24"/>
                <w:szCs w:val="24"/>
                <w:highlight w:val="none"/>
                <w14:textFill>
                  <w14:solidFill>
                    <w14:schemeClr w14:val="tx1"/>
                  </w14:solidFill>
                </w14:textFill>
              </w:rPr>
            </w:pPr>
          </w:p>
        </w:tc>
      </w:tr>
      <w:tr w14:paraId="493C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648" w:type="dxa"/>
            <w:vAlign w:val="center"/>
          </w:tcPr>
          <w:p w14:paraId="2FA2BC29">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联系人</w:t>
            </w:r>
          </w:p>
        </w:tc>
        <w:tc>
          <w:tcPr>
            <w:tcW w:w="1475" w:type="dxa"/>
            <w:vAlign w:val="center"/>
          </w:tcPr>
          <w:p w14:paraId="7197CF9D">
            <w:pPr>
              <w:spacing w:line="500" w:lineRule="exact"/>
              <w:rPr>
                <w:rFonts w:hAnsi="宋体" w:cs="宋体"/>
                <w:color w:val="000000" w:themeColor="text1"/>
                <w:sz w:val="24"/>
                <w:szCs w:val="24"/>
                <w:highlight w:val="none"/>
                <w14:textFill>
                  <w14:solidFill>
                    <w14:schemeClr w14:val="tx1"/>
                  </w14:solidFill>
                </w14:textFill>
              </w:rPr>
            </w:pPr>
          </w:p>
        </w:tc>
        <w:tc>
          <w:tcPr>
            <w:tcW w:w="2102" w:type="dxa"/>
            <w:vAlign w:val="center"/>
          </w:tcPr>
          <w:p w14:paraId="22FA526A">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邮政编码</w:t>
            </w:r>
          </w:p>
        </w:tc>
        <w:tc>
          <w:tcPr>
            <w:tcW w:w="2442" w:type="dxa"/>
            <w:vAlign w:val="center"/>
          </w:tcPr>
          <w:p w14:paraId="634AFC3C">
            <w:pPr>
              <w:spacing w:line="500" w:lineRule="exact"/>
              <w:rPr>
                <w:rFonts w:hAnsi="宋体" w:cs="宋体"/>
                <w:color w:val="000000" w:themeColor="text1"/>
                <w:sz w:val="24"/>
                <w:szCs w:val="24"/>
                <w:highlight w:val="none"/>
                <w14:textFill>
                  <w14:solidFill>
                    <w14:schemeClr w14:val="tx1"/>
                  </w14:solidFill>
                </w14:textFill>
              </w:rPr>
            </w:pPr>
          </w:p>
        </w:tc>
      </w:tr>
      <w:tr w14:paraId="384E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3648" w:type="dxa"/>
            <w:vAlign w:val="center"/>
          </w:tcPr>
          <w:p w14:paraId="077524FB">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联系电话</w:t>
            </w:r>
          </w:p>
        </w:tc>
        <w:tc>
          <w:tcPr>
            <w:tcW w:w="1475" w:type="dxa"/>
            <w:vAlign w:val="center"/>
          </w:tcPr>
          <w:p w14:paraId="35D9EFEA">
            <w:pPr>
              <w:spacing w:line="500" w:lineRule="exact"/>
              <w:rPr>
                <w:rFonts w:hAnsi="宋体" w:cs="宋体"/>
                <w:color w:val="000000" w:themeColor="text1"/>
                <w:sz w:val="24"/>
                <w:szCs w:val="24"/>
                <w:highlight w:val="none"/>
                <w14:textFill>
                  <w14:solidFill>
                    <w14:schemeClr w14:val="tx1"/>
                  </w14:solidFill>
                </w14:textFill>
              </w:rPr>
            </w:pPr>
          </w:p>
        </w:tc>
        <w:tc>
          <w:tcPr>
            <w:tcW w:w="2102" w:type="dxa"/>
            <w:vAlign w:val="center"/>
          </w:tcPr>
          <w:p w14:paraId="1521BF86">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传  真</w:t>
            </w:r>
          </w:p>
        </w:tc>
        <w:tc>
          <w:tcPr>
            <w:tcW w:w="2442" w:type="dxa"/>
            <w:vAlign w:val="center"/>
          </w:tcPr>
          <w:p w14:paraId="6AB894A4">
            <w:pPr>
              <w:spacing w:line="500" w:lineRule="exact"/>
              <w:rPr>
                <w:rFonts w:hAnsi="宋体" w:cs="宋体"/>
                <w:color w:val="000000" w:themeColor="text1"/>
                <w:sz w:val="24"/>
                <w:szCs w:val="24"/>
                <w:highlight w:val="none"/>
                <w14:textFill>
                  <w14:solidFill>
                    <w14:schemeClr w14:val="tx1"/>
                  </w14:solidFill>
                </w14:textFill>
              </w:rPr>
            </w:pPr>
          </w:p>
        </w:tc>
      </w:tr>
      <w:tr w14:paraId="13758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3648" w:type="dxa"/>
            <w:vAlign w:val="center"/>
          </w:tcPr>
          <w:p w14:paraId="449ABD6C">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注册地点</w:t>
            </w:r>
          </w:p>
        </w:tc>
        <w:tc>
          <w:tcPr>
            <w:tcW w:w="1475" w:type="dxa"/>
            <w:vAlign w:val="center"/>
          </w:tcPr>
          <w:p w14:paraId="4CF85290">
            <w:pPr>
              <w:spacing w:line="500" w:lineRule="exact"/>
              <w:rPr>
                <w:rFonts w:hAnsi="宋体" w:cs="宋体"/>
                <w:color w:val="000000" w:themeColor="text1"/>
                <w:sz w:val="24"/>
                <w:szCs w:val="24"/>
                <w:highlight w:val="none"/>
                <w14:textFill>
                  <w14:solidFill>
                    <w14:schemeClr w14:val="tx1"/>
                  </w14:solidFill>
                </w14:textFill>
              </w:rPr>
            </w:pPr>
          </w:p>
        </w:tc>
        <w:tc>
          <w:tcPr>
            <w:tcW w:w="2102" w:type="dxa"/>
            <w:vAlign w:val="center"/>
          </w:tcPr>
          <w:p w14:paraId="2E753836">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注册批准时间</w:t>
            </w:r>
          </w:p>
        </w:tc>
        <w:tc>
          <w:tcPr>
            <w:tcW w:w="2442" w:type="dxa"/>
            <w:vAlign w:val="center"/>
          </w:tcPr>
          <w:p w14:paraId="0231A950">
            <w:pPr>
              <w:spacing w:line="500" w:lineRule="exact"/>
              <w:rPr>
                <w:rFonts w:hAnsi="宋体" w:cs="宋体"/>
                <w:color w:val="000000" w:themeColor="text1"/>
                <w:sz w:val="24"/>
                <w:szCs w:val="24"/>
                <w:highlight w:val="none"/>
                <w14:textFill>
                  <w14:solidFill>
                    <w14:schemeClr w14:val="tx1"/>
                  </w14:solidFill>
                </w14:textFill>
              </w:rPr>
            </w:pPr>
          </w:p>
        </w:tc>
      </w:tr>
      <w:tr w14:paraId="73F25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3648" w:type="dxa"/>
            <w:vAlign w:val="center"/>
          </w:tcPr>
          <w:p w14:paraId="0CFB1C85">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公司性质</w:t>
            </w:r>
          </w:p>
        </w:tc>
        <w:tc>
          <w:tcPr>
            <w:tcW w:w="1475" w:type="dxa"/>
            <w:vAlign w:val="center"/>
          </w:tcPr>
          <w:p w14:paraId="69834035">
            <w:pPr>
              <w:spacing w:line="500" w:lineRule="exact"/>
              <w:rPr>
                <w:rFonts w:hAnsi="宋体" w:cs="宋体"/>
                <w:color w:val="000000" w:themeColor="text1"/>
                <w:sz w:val="24"/>
                <w:szCs w:val="24"/>
                <w:highlight w:val="none"/>
                <w14:textFill>
                  <w14:solidFill>
                    <w14:schemeClr w14:val="tx1"/>
                  </w14:solidFill>
                </w14:textFill>
              </w:rPr>
            </w:pPr>
          </w:p>
        </w:tc>
        <w:tc>
          <w:tcPr>
            <w:tcW w:w="2102" w:type="dxa"/>
            <w:vAlign w:val="center"/>
          </w:tcPr>
          <w:p w14:paraId="644BCE3B">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公司法定代表人</w:t>
            </w:r>
          </w:p>
        </w:tc>
        <w:tc>
          <w:tcPr>
            <w:tcW w:w="2442" w:type="dxa"/>
            <w:vAlign w:val="center"/>
          </w:tcPr>
          <w:p w14:paraId="55C985A9">
            <w:pPr>
              <w:spacing w:line="500" w:lineRule="exact"/>
              <w:rPr>
                <w:rFonts w:hAnsi="宋体" w:cs="宋体"/>
                <w:color w:val="000000" w:themeColor="text1"/>
                <w:sz w:val="24"/>
                <w:szCs w:val="24"/>
                <w:highlight w:val="none"/>
                <w14:textFill>
                  <w14:solidFill>
                    <w14:schemeClr w14:val="tx1"/>
                  </w14:solidFill>
                </w14:textFill>
              </w:rPr>
            </w:pPr>
          </w:p>
        </w:tc>
      </w:tr>
      <w:tr w14:paraId="237D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3648" w:type="dxa"/>
            <w:vAlign w:val="center"/>
          </w:tcPr>
          <w:p w14:paraId="1C5B542A">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公司技术负责人/职称</w:t>
            </w:r>
          </w:p>
        </w:tc>
        <w:tc>
          <w:tcPr>
            <w:tcW w:w="6019" w:type="dxa"/>
            <w:gridSpan w:val="3"/>
            <w:vAlign w:val="center"/>
          </w:tcPr>
          <w:p w14:paraId="130E5028">
            <w:pPr>
              <w:spacing w:line="500" w:lineRule="exact"/>
              <w:rPr>
                <w:rFonts w:hAnsi="宋体" w:cs="宋体"/>
                <w:color w:val="000000" w:themeColor="text1"/>
                <w:sz w:val="24"/>
                <w:szCs w:val="24"/>
                <w:highlight w:val="none"/>
                <w14:textFill>
                  <w14:solidFill>
                    <w14:schemeClr w14:val="tx1"/>
                  </w14:solidFill>
                </w14:textFill>
              </w:rPr>
            </w:pPr>
          </w:p>
        </w:tc>
      </w:tr>
      <w:tr w14:paraId="4C5B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3648" w:type="dxa"/>
            <w:vAlign w:val="center"/>
          </w:tcPr>
          <w:p w14:paraId="16A31BC0">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工商营业执照证号（附复印件）</w:t>
            </w:r>
          </w:p>
        </w:tc>
        <w:tc>
          <w:tcPr>
            <w:tcW w:w="6019" w:type="dxa"/>
            <w:gridSpan w:val="3"/>
            <w:vAlign w:val="center"/>
          </w:tcPr>
          <w:p w14:paraId="7E8935DA">
            <w:pPr>
              <w:spacing w:line="500" w:lineRule="exact"/>
              <w:rPr>
                <w:rFonts w:hAnsi="宋体" w:cs="宋体"/>
                <w:color w:val="000000" w:themeColor="text1"/>
                <w:sz w:val="24"/>
                <w:szCs w:val="24"/>
                <w:highlight w:val="none"/>
                <w14:textFill>
                  <w14:solidFill>
                    <w14:schemeClr w14:val="tx1"/>
                  </w14:solidFill>
                </w14:textFill>
              </w:rPr>
            </w:pPr>
          </w:p>
        </w:tc>
      </w:tr>
      <w:tr w14:paraId="0BF8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7" w:hRule="atLeast"/>
          <w:jc w:val="center"/>
        </w:trPr>
        <w:tc>
          <w:tcPr>
            <w:tcW w:w="9667" w:type="dxa"/>
            <w:gridSpan w:val="4"/>
            <w:vAlign w:val="center"/>
          </w:tcPr>
          <w:p w14:paraId="0F0580C7">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对公司情况的摘要描述和对本项目在设计、制造、进度、财务等方面采取的组织措施和相关人员简介</w:t>
            </w:r>
          </w:p>
        </w:tc>
      </w:tr>
      <w:tr w14:paraId="7650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5" w:hRule="atLeast"/>
          <w:jc w:val="center"/>
        </w:trPr>
        <w:tc>
          <w:tcPr>
            <w:tcW w:w="9667" w:type="dxa"/>
            <w:gridSpan w:val="4"/>
            <w:vAlign w:val="center"/>
          </w:tcPr>
          <w:p w14:paraId="1E71D46F">
            <w:pPr>
              <w:spacing w:line="50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其他说明：</w:t>
            </w:r>
          </w:p>
          <w:p w14:paraId="195959B7">
            <w:pPr>
              <w:spacing w:line="500" w:lineRule="exact"/>
              <w:rPr>
                <w:rFonts w:hAnsi="宋体" w:cs="宋体"/>
                <w:color w:val="000000" w:themeColor="text1"/>
                <w:sz w:val="24"/>
                <w:szCs w:val="24"/>
                <w:highlight w:val="none"/>
                <w14:textFill>
                  <w14:solidFill>
                    <w14:schemeClr w14:val="tx1"/>
                  </w14:solidFill>
                </w14:textFill>
              </w:rPr>
            </w:pPr>
          </w:p>
          <w:p w14:paraId="200F317B">
            <w:pPr>
              <w:spacing w:line="500" w:lineRule="exact"/>
              <w:rPr>
                <w:rFonts w:hAnsi="宋体" w:cs="宋体"/>
                <w:color w:val="000000" w:themeColor="text1"/>
                <w:sz w:val="24"/>
                <w:szCs w:val="24"/>
                <w:highlight w:val="none"/>
                <w14:textFill>
                  <w14:solidFill>
                    <w14:schemeClr w14:val="tx1"/>
                  </w14:solidFill>
                </w14:textFill>
              </w:rPr>
            </w:pPr>
          </w:p>
          <w:p w14:paraId="454B8FC3">
            <w:pPr>
              <w:spacing w:line="500" w:lineRule="exact"/>
              <w:rPr>
                <w:rFonts w:hAnsi="宋体" w:cs="宋体"/>
                <w:color w:val="000000" w:themeColor="text1"/>
                <w:sz w:val="24"/>
                <w:szCs w:val="24"/>
                <w:highlight w:val="none"/>
                <w14:textFill>
                  <w14:solidFill>
                    <w14:schemeClr w14:val="tx1"/>
                  </w14:solidFill>
                </w14:textFill>
              </w:rPr>
            </w:pPr>
          </w:p>
          <w:p w14:paraId="7E06B375">
            <w:pPr>
              <w:spacing w:line="500" w:lineRule="exact"/>
              <w:rPr>
                <w:rFonts w:hAnsi="宋体" w:cs="宋体"/>
                <w:color w:val="000000" w:themeColor="text1"/>
                <w:sz w:val="24"/>
                <w:szCs w:val="24"/>
                <w:highlight w:val="none"/>
                <w14:textFill>
                  <w14:solidFill>
                    <w14:schemeClr w14:val="tx1"/>
                  </w14:solidFill>
                </w14:textFill>
              </w:rPr>
            </w:pPr>
          </w:p>
          <w:p w14:paraId="67FB4620">
            <w:pPr>
              <w:spacing w:line="500" w:lineRule="exact"/>
              <w:rPr>
                <w:rFonts w:hAnsi="宋体" w:cs="宋体"/>
                <w:color w:val="000000" w:themeColor="text1"/>
                <w:sz w:val="24"/>
                <w:szCs w:val="24"/>
                <w:highlight w:val="none"/>
                <w14:textFill>
                  <w14:solidFill>
                    <w14:schemeClr w14:val="tx1"/>
                  </w14:solidFill>
                </w14:textFill>
              </w:rPr>
            </w:pPr>
          </w:p>
        </w:tc>
      </w:tr>
    </w:tbl>
    <w:p w14:paraId="326F7A8F">
      <w:pPr>
        <w:pStyle w:val="14"/>
        <w:ind w:firstLine="482"/>
        <w:rPr>
          <w:rFonts w:ascii="Times New Roman" w:hAnsi="Times New Roman"/>
          <w:b/>
          <w:bCs/>
          <w:color w:val="000000" w:themeColor="text1"/>
          <w:sz w:val="24"/>
          <w:szCs w:val="24"/>
          <w:highlight w:val="none"/>
          <w14:textFill>
            <w14:solidFill>
              <w14:schemeClr w14:val="tx1"/>
            </w14:solidFill>
          </w14:textFill>
        </w:rPr>
      </w:pPr>
    </w:p>
    <w:p w14:paraId="530E1BF5">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07F5CFC7">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54BCC070">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45E1C362">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612B625B">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0CAD1A3D">
      <w:pPr>
        <w:keepNext/>
        <w:keepLines/>
        <w:ind w:firstLine="482"/>
        <w:outlineLvl w:val="2"/>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14:textFill>
            <w14:solidFill>
              <w14:schemeClr w14:val="tx1"/>
            </w14:solidFill>
          </w14:textFill>
        </w:rPr>
        <w:t>附件</w:t>
      </w:r>
      <w:r>
        <w:rPr>
          <w:rFonts w:hint="eastAsia" w:cs="Times New Roman"/>
          <w:b/>
          <w:bCs/>
          <w:color w:val="000000" w:themeColor="text1"/>
          <w:sz w:val="24"/>
          <w:szCs w:val="24"/>
          <w:highlight w:val="none"/>
          <w:lang w:val="en-US" w:eastAsia="zh-CN"/>
          <w14:textFill>
            <w14:solidFill>
              <w14:schemeClr w14:val="tx1"/>
            </w14:solidFill>
          </w14:textFill>
        </w:rPr>
        <w:t>5</w:t>
      </w:r>
      <w:r>
        <w:rPr>
          <w:rFonts w:hint="eastAsia" w:ascii="Times New Roman" w:hAnsi="Times New Roman" w:eastAsia="宋体" w:cs="Times New Roman"/>
          <w:b/>
          <w:bCs/>
          <w:color w:val="000000" w:themeColor="text1"/>
          <w:sz w:val="24"/>
          <w:szCs w:val="24"/>
          <w:highlight w:val="none"/>
          <w14:textFill>
            <w14:solidFill>
              <w14:schemeClr w14:val="tx1"/>
            </w14:solidFill>
          </w14:textFill>
        </w:rPr>
        <w:t>保密承诺函</w:t>
      </w:r>
    </w:p>
    <w:p w14:paraId="7DC52368">
      <w:pPr>
        <w:spacing w:line="240" w:lineRule="exact"/>
        <w:ind w:firstLine="723"/>
        <w:jc w:val="center"/>
        <w:rPr>
          <w:rFonts w:ascii="宋体" w:hAnsi="Calibri" w:eastAsia="宋体" w:cs="Times New Roman"/>
          <w:b/>
          <w:bCs/>
          <w:color w:val="000000" w:themeColor="text1"/>
          <w:sz w:val="36"/>
          <w:szCs w:val="20"/>
          <w:highlight w:val="none"/>
          <w14:textFill>
            <w14:solidFill>
              <w14:schemeClr w14:val="tx1"/>
            </w14:solidFill>
          </w14:textFill>
        </w:rPr>
      </w:pPr>
    </w:p>
    <w:p w14:paraId="4146AE93">
      <w:pPr>
        <w:spacing w:line="360" w:lineRule="auto"/>
        <w:ind w:firstLine="482"/>
        <w:rPr>
          <w:rFonts w:hint="default" w:ascii="宋体" w:hAnsi="宋体" w:eastAsia="宋体" w:cs="Times New Roman"/>
          <w:b/>
          <w:bCs/>
          <w:color w:val="000000" w:themeColor="text1"/>
          <w:sz w:val="24"/>
          <w:szCs w:val="20"/>
          <w:highlight w:val="yellow"/>
          <w:lang w:val="en-US" w:eastAsia="zh-CN"/>
          <w14:textFill>
            <w14:solidFill>
              <w14:schemeClr w14:val="tx1"/>
            </w14:solidFill>
          </w14:textFill>
        </w:rPr>
      </w:pPr>
      <w:r>
        <w:rPr>
          <w:rFonts w:hint="eastAsia" w:ascii="宋体" w:hAnsi="宋体" w:eastAsia="宋体" w:cs="Times New Roman"/>
          <w:color w:val="000000" w:themeColor="text1"/>
          <w:sz w:val="24"/>
          <w:szCs w:val="20"/>
          <w:highlight w:val="none"/>
          <w14:textFill>
            <w14:solidFill>
              <w14:schemeClr w14:val="tx1"/>
            </w14:solidFill>
          </w14:textFill>
        </w:rPr>
        <w:t>项目名称：</w:t>
      </w:r>
      <w:r>
        <w:rPr>
          <w:rFonts w:hint="eastAsia" w:ascii="宋体" w:hAnsi="宋体" w:eastAsia="宋体" w:cs="宋体"/>
          <w:b/>
          <w:color w:val="000000" w:themeColor="text1"/>
          <w:szCs w:val="20"/>
          <w:highlight w:val="yellow"/>
          <w:u w:val="single"/>
          <w:lang w:val="en-US" w:eastAsia="zh-CN"/>
          <w14:textFill>
            <w14:solidFill>
              <w14:schemeClr w14:val="tx1"/>
            </w14:solidFill>
          </w14:textFill>
        </w:rPr>
        <w:t>大齿公司更新</w:t>
      </w:r>
      <w:r>
        <w:rPr>
          <w:rFonts w:hint="eastAsia" w:ascii="宋体" w:hAnsi="宋体" w:cs="宋体"/>
          <w:b/>
          <w:color w:val="000000" w:themeColor="text1"/>
          <w:szCs w:val="20"/>
          <w:highlight w:val="yellow"/>
          <w:u w:val="single"/>
          <w:lang w:val="en-US" w:eastAsia="zh-CN"/>
          <w14:textFill>
            <w14:solidFill>
              <w14:schemeClr w14:val="tx1"/>
            </w14:solidFill>
          </w14:textFill>
        </w:rPr>
        <w:t>洛氏硬度计</w:t>
      </w:r>
      <w:r>
        <w:rPr>
          <w:rFonts w:hint="eastAsia" w:ascii="宋体" w:hAnsi="宋体" w:eastAsia="宋体" w:cs="宋体"/>
          <w:b/>
          <w:color w:val="000000" w:themeColor="text1"/>
          <w:szCs w:val="20"/>
          <w:highlight w:val="yellow"/>
          <w:u w:val="single"/>
          <w:lang w:val="en-US" w:eastAsia="zh-CN"/>
          <w14:textFill>
            <w14:solidFill>
              <w14:schemeClr w14:val="tx1"/>
            </w14:solidFill>
          </w14:textFill>
        </w:rPr>
        <w:t>技改</w:t>
      </w:r>
      <w:r>
        <w:rPr>
          <w:rFonts w:hint="eastAsia" w:ascii="宋体" w:hAnsi="宋体" w:eastAsia="宋体" w:cs="宋体"/>
          <w:b/>
          <w:color w:val="000000" w:themeColor="text1"/>
          <w:szCs w:val="20"/>
          <w:highlight w:val="yellow"/>
          <w:u w:val="single"/>
          <w:lang w:eastAsia="zh-CN"/>
          <w14:textFill>
            <w14:solidFill>
              <w14:schemeClr w14:val="tx1"/>
            </w14:solidFill>
          </w14:textFill>
        </w:rPr>
        <w:t>项目</w:t>
      </w:r>
    </w:p>
    <w:p w14:paraId="683A463C">
      <w:pPr>
        <w:spacing w:line="360" w:lineRule="auto"/>
        <w:rPr>
          <w:rFonts w:ascii="宋体" w:hAnsi="Calibri" w:eastAsia="宋体" w:cs="Times New Roman"/>
          <w:color w:val="000000" w:themeColor="text1"/>
          <w:sz w:val="24"/>
          <w:szCs w:val="20"/>
          <w:highlight w:val="none"/>
          <w14:textFill>
            <w14:solidFill>
              <w14:schemeClr w14:val="tx1"/>
            </w14:solidFill>
          </w14:textFill>
        </w:rPr>
      </w:pPr>
    </w:p>
    <w:p w14:paraId="51305066">
      <w:pPr>
        <w:spacing w:line="360" w:lineRule="auto"/>
        <w:ind w:firstLine="482"/>
        <w:rPr>
          <w:rFonts w:ascii="宋体" w:hAnsi="Calibri" w:eastAsia="宋体" w:cs="Times New Roman"/>
          <w:b/>
          <w:bCs/>
          <w:color w:val="000000" w:themeColor="text1"/>
          <w:sz w:val="24"/>
          <w:szCs w:val="20"/>
          <w:highlight w:val="none"/>
          <w14:textFill>
            <w14:solidFill>
              <w14:schemeClr w14:val="tx1"/>
            </w14:solidFill>
          </w14:textFill>
        </w:rPr>
      </w:pPr>
      <w:r>
        <w:rPr>
          <w:rFonts w:hint="eastAsia" w:ascii="宋体" w:hAnsi="宋体" w:eastAsia="宋体" w:cs="Times New Roman"/>
          <w:b/>
          <w:bCs/>
          <w:color w:val="000000" w:themeColor="text1"/>
          <w:sz w:val="24"/>
          <w:szCs w:val="20"/>
          <w:highlight w:val="none"/>
          <w14:textFill>
            <w14:solidFill>
              <w14:schemeClr w14:val="tx1"/>
            </w14:solidFill>
          </w14:textFill>
        </w:rPr>
        <w:t>中国重汽集团大同齿轮</w:t>
      </w:r>
      <w:r>
        <w:rPr>
          <w:rFonts w:ascii="宋体" w:hAnsi="宋体" w:eastAsia="宋体" w:cs="Times New Roman"/>
          <w:b/>
          <w:bCs/>
          <w:color w:val="000000" w:themeColor="text1"/>
          <w:sz w:val="24"/>
          <w:szCs w:val="20"/>
          <w:highlight w:val="none"/>
          <w14:textFill>
            <w14:solidFill>
              <w14:schemeClr w14:val="tx1"/>
            </w14:solidFill>
          </w14:textFill>
        </w:rPr>
        <w:t>有限公司</w:t>
      </w:r>
      <w:r>
        <w:rPr>
          <w:rFonts w:hint="eastAsia" w:ascii="宋体" w:hAnsi="宋体" w:eastAsia="宋体" w:cs="Times New Roman"/>
          <w:b/>
          <w:bCs/>
          <w:color w:val="000000" w:themeColor="text1"/>
          <w:sz w:val="24"/>
          <w:szCs w:val="20"/>
          <w:highlight w:val="none"/>
          <w14:textFill>
            <w14:solidFill>
              <w14:schemeClr w14:val="tx1"/>
            </w14:solidFill>
          </w14:textFill>
        </w:rPr>
        <w:t>：</w:t>
      </w:r>
    </w:p>
    <w:p w14:paraId="74DEE020">
      <w:pPr>
        <w:spacing w:line="360" w:lineRule="auto"/>
        <w:ind w:firstLine="480"/>
        <w:rPr>
          <w:rFonts w:ascii="宋体" w:hAnsi="Calibri" w:eastAsia="宋体" w:cs="Times New Roman"/>
          <w:color w:val="000000" w:themeColor="text1"/>
          <w:sz w:val="24"/>
          <w:szCs w:val="20"/>
          <w:highlight w:val="none"/>
          <w14:textFill>
            <w14:solidFill>
              <w14:schemeClr w14:val="tx1"/>
            </w14:solidFill>
          </w14:textFill>
        </w:rPr>
      </w:pPr>
      <w:r>
        <w:rPr>
          <w:rFonts w:hint="eastAsia" w:ascii="宋体" w:hAnsi="宋体" w:eastAsia="宋体" w:cs="Times New Roman"/>
          <w:color w:val="000000" w:themeColor="text1"/>
          <w:sz w:val="24"/>
          <w:szCs w:val="20"/>
          <w:highlight w:val="none"/>
          <w14:textFill>
            <w14:solidFill>
              <w14:schemeClr w14:val="tx1"/>
            </w14:solidFill>
          </w14:textFill>
        </w:rPr>
        <w:t>我代表（投标单位名称）对招标人的商业秘密作如下承诺：</w:t>
      </w:r>
    </w:p>
    <w:p w14:paraId="7EBD270F">
      <w:pPr>
        <w:spacing w:line="360" w:lineRule="auto"/>
        <w:ind w:left="479" w:leftChars="228"/>
        <w:rPr>
          <w:rFonts w:ascii="宋体" w:hAnsi="宋体" w:eastAsia="宋体" w:cs="Times New Roman"/>
          <w:color w:val="000000" w:themeColor="text1"/>
          <w:sz w:val="24"/>
          <w:szCs w:val="20"/>
          <w:highlight w:val="none"/>
          <w:u w:val="single"/>
          <w14:textFill>
            <w14:solidFill>
              <w14:schemeClr w14:val="tx1"/>
            </w14:solidFill>
          </w14:textFill>
        </w:rPr>
      </w:pPr>
      <w:r>
        <w:rPr>
          <w:rFonts w:hint="eastAsia" w:ascii="宋体" w:hAnsi="宋体" w:eastAsia="宋体" w:cs="Times New Roman"/>
          <w:color w:val="000000" w:themeColor="text1"/>
          <w:sz w:val="24"/>
          <w:szCs w:val="20"/>
          <w:highlight w:val="none"/>
          <w:u w:val="single"/>
          <w14:textFill>
            <w14:solidFill>
              <w14:schemeClr w14:val="tx1"/>
            </w14:solidFill>
          </w14:textFill>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p>
    <w:p w14:paraId="64241798">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68332C88">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5CA1FED9">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32A0390B">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49BD7B7D">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5E89C440">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209F00B4">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136DD322">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017F6054">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63B13EAC">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691519B9">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23B4E0A7">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097DBF90">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0C7B7F8A">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68628CC2">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投标人：（盖章）</w:t>
      </w:r>
    </w:p>
    <w:p w14:paraId="57C8FF6C">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法定代表人（委托代理人）：（签字）</w:t>
      </w:r>
    </w:p>
    <w:p w14:paraId="7F3A3EA1">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日期：年月日</w:t>
      </w:r>
    </w:p>
    <w:p w14:paraId="49CDB935">
      <w:pPr>
        <w:ind w:firstLine="562"/>
        <w:rPr>
          <w:rFonts w:ascii="宋体" w:hAnsi="Calibri" w:eastAsia="宋体" w:cs="宋体"/>
          <w:b/>
          <w:bCs/>
          <w:color w:val="000000" w:themeColor="text1"/>
          <w:sz w:val="28"/>
          <w:szCs w:val="20"/>
          <w:highlight w:val="none"/>
          <w14:textFill>
            <w14:solidFill>
              <w14:schemeClr w14:val="tx1"/>
            </w14:solidFill>
          </w14:textFill>
        </w:rPr>
        <w:sectPr>
          <w:footerReference r:id="rId12" w:type="first"/>
          <w:footerReference r:id="rId11" w:type="default"/>
          <w:pgSz w:w="11906" w:h="16838"/>
          <w:pgMar w:top="1588" w:right="1418" w:bottom="1134" w:left="1418" w:header="851" w:footer="992" w:gutter="0"/>
          <w:cols w:space="720" w:num="1"/>
          <w:titlePg/>
          <w:docGrid w:type="lines" w:linePitch="312" w:charSpace="0"/>
        </w:sectPr>
      </w:pPr>
    </w:p>
    <w:p w14:paraId="72FCFFFD">
      <w:pPr>
        <w:keepNext/>
        <w:keepLines/>
        <w:ind w:firstLine="482"/>
        <w:outlineLvl w:val="2"/>
        <w:rPr>
          <w:rFonts w:hint="eastAsia" w:ascii="Times New Roman" w:hAnsi="Times New Roman" w:eastAsia="宋体" w:cs="Times New Roman"/>
          <w:b/>
          <w:bCs/>
          <w:color w:val="000000" w:themeColor="text1"/>
          <w:sz w:val="24"/>
          <w:szCs w:val="24"/>
          <w:highlight w:val="none"/>
          <w14:textFill>
            <w14:solidFill>
              <w14:schemeClr w14:val="tx1"/>
            </w14:solidFill>
          </w14:textFill>
        </w:rPr>
      </w:pPr>
      <w:r>
        <w:rPr>
          <w:rFonts w:hint="eastAsia" w:ascii="Times New Roman" w:hAnsi="Times New Roman" w:eastAsia="宋体" w:cs="宋体"/>
          <w:b/>
          <w:bCs/>
          <w:color w:val="000000" w:themeColor="text1"/>
          <w:sz w:val="24"/>
          <w:szCs w:val="24"/>
          <w:highlight w:val="none"/>
          <w14:textFill>
            <w14:solidFill>
              <w14:schemeClr w14:val="tx1"/>
            </w14:solidFill>
          </w14:textFill>
        </w:rPr>
        <w:t>附件</w:t>
      </w:r>
      <w:r>
        <w:rPr>
          <w:rFonts w:hint="eastAsia" w:cs="宋体"/>
          <w:b/>
          <w:bCs/>
          <w:color w:val="000000" w:themeColor="text1"/>
          <w:sz w:val="24"/>
          <w:szCs w:val="24"/>
          <w:highlight w:val="none"/>
          <w:lang w:val="en-US" w:eastAsia="zh-CN"/>
          <w14:textFill>
            <w14:solidFill>
              <w14:schemeClr w14:val="tx1"/>
            </w14:solidFill>
          </w14:textFill>
        </w:rPr>
        <w:t>6</w:t>
      </w:r>
      <w:r>
        <w:rPr>
          <w:rFonts w:hint="eastAsia" w:ascii="Times New Roman" w:hAnsi="Times New Roman" w:eastAsia="宋体" w:cs="Times New Roman"/>
          <w:b/>
          <w:bCs/>
          <w:color w:val="000000" w:themeColor="text1"/>
          <w:sz w:val="24"/>
          <w:szCs w:val="24"/>
          <w:highlight w:val="none"/>
          <w14:textFill>
            <w14:solidFill>
              <w14:schemeClr w14:val="tx1"/>
            </w14:solidFill>
          </w14:textFill>
        </w:rPr>
        <w:t>技术规格偏离表</w:t>
      </w:r>
    </w:p>
    <w:p w14:paraId="36BE676C">
      <w:pPr>
        <w:spacing w:line="360" w:lineRule="auto"/>
        <w:ind w:firstLine="482"/>
        <w:rPr>
          <w:rFonts w:hint="default" w:ascii="宋体" w:hAnsi="宋体" w:eastAsia="宋体" w:cs="Times New Roman"/>
          <w:b/>
          <w:bCs/>
          <w:color w:val="000000" w:themeColor="text1"/>
          <w:sz w:val="24"/>
          <w:szCs w:val="20"/>
          <w:highlight w:val="yellow"/>
          <w:lang w:val="en-US" w:eastAsia="zh-CN"/>
          <w14:textFill>
            <w14:solidFill>
              <w14:schemeClr w14:val="tx1"/>
            </w14:solidFill>
          </w14:textFill>
        </w:rPr>
      </w:pPr>
      <w:r>
        <w:rPr>
          <w:rFonts w:hint="eastAsia" w:ascii="宋体" w:hAnsi="宋体" w:eastAsia="宋体" w:cs="Times New Roman"/>
          <w:b w:val="0"/>
          <w:bCs w:val="0"/>
          <w:color w:val="000000" w:themeColor="text1"/>
          <w:sz w:val="24"/>
          <w:szCs w:val="20"/>
          <w:highlight w:val="none"/>
          <w14:textFill>
            <w14:solidFill>
              <w14:schemeClr w14:val="tx1"/>
            </w14:solidFill>
          </w14:textFill>
        </w:rPr>
        <w:t>项目名称</w:t>
      </w:r>
      <w:r>
        <w:rPr>
          <w:rFonts w:hint="eastAsia" w:ascii="宋体" w:hAnsi="宋体" w:eastAsia="宋体" w:cs="Times New Roman"/>
          <w:b/>
          <w:bCs/>
          <w:color w:val="000000" w:themeColor="text1"/>
          <w:sz w:val="24"/>
          <w:szCs w:val="20"/>
          <w:highlight w:val="none"/>
          <w14:textFill>
            <w14:solidFill>
              <w14:schemeClr w14:val="tx1"/>
            </w14:solidFill>
          </w14:textFill>
        </w:rPr>
        <w:t>：</w:t>
      </w:r>
      <w:r>
        <w:rPr>
          <w:rFonts w:hint="eastAsia" w:ascii="宋体" w:hAnsi="宋体" w:eastAsia="宋体" w:cs="宋体"/>
          <w:b/>
          <w:color w:val="000000" w:themeColor="text1"/>
          <w:szCs w:val="20"/>
          <w:highlight w:val="yellow"/>
          <w:u w:val="single"/>
          <w:lang w:val="en-US" w:eastAsia="zh-CN"/>
          <w14:textFill>
            <w14:solidFill>
              <w14:schemeClr w14:val="tx1"/>
            </w14:solidFill>
          </w14:textFill>
        </w:rPr>
        <w:t>大齿公司更新</w:t>
      </w:r>
      <w:r>
        <w:rPr>
          <w:rFonts w:hint="eastAsia" w:ascii="宋体" w:hAnsi="宋体" w:cs="宋体"/>
          <w:b/>
          <w:color w:val="000000" w:themeColor="text1"/>
          <w:szCs w:val="20"/>
          <w:highlight w:val="yellow"/>
          <w:u w:val="single"/>
          <w:lang w:val="en-US" w:eastAsia="zh-CN"/>
          <w14:textFill>
            <w14:solidFill>
              <w14:schemeClr w14:val="tx1"/>
            </w14:solidFill>
          </w14:textFill>
        </w:rPr>
        <w:t>洛氏硬度计</w:t>
      </w:r>
      <w:r>
        <w:rPr>
          <w:rFonts w:hint="eastAsia" w:ascii="宋体" w:hAnsi="宋体" w:eastAsia="宋体" w:cs="宋体"/>
          <w:b/>
          <w:color w:val="000000" w:themeColor="text1"/>
          <w:szCs w:val="20"/>
          <w:highlight w:val="yellow"/>
          <w:u w:val="single"/>
          <w:lang w:val="en-US" w:eastAsia="zh-CN"/>
          <w14:textFill>
            <w14:solidFill>
              <w14:schemeClr w14:val="tx1"/>
            </w14:solidFill>
          </w14:textFill>
        </w:rPr>
        <w:t>技改</w:t>
      </w:r>
      <w:r>
        <w:rPr>
          <w:rFonts w:hint="eastAsia" w:ascii="宋体" w:hAnsi="宋体" w:eastAsia="宋体" w:cs="宋体"/>
          <w:b/>
          <w:color w:val="000000" w:themeColor="text1"/>
          <w:szCs w:val="20"/>
          <w:highlight w:val="yellow"/>
          <w:u w:val="single"/>
          <w:lang w:eastAsia="zh-CN"/>
          <w14:textFill>
            <w14:solidFill>
              <w14:schemeClr w14:val="tx1"/>
            </w14:solidFill>
          </w14:textFill>
        </w:rPr>
        <w:t>项目</w:t>
      </w:r>
    </w:p>
    <w:p w14:paraId="5E235639">
      <w:pPr>
        <w:keepNext/>
        <w:keepLines/>
        <w:ind w:firstLine="482"/>
        <w:outlineLvl w:val="2"/>
        <w:rPr>
          <w:rFonts w:hint="eastAsia" w:ascii="Times New Roman" w:hAnsi="Times New Roman" w:eastAsia="宋体" w:cs="Times New Roman"/>
          <w:b/>
          <w:bCs/>
          <w:color w:val="000000" w:themeColor="text1"/>
          <w:sz w:val="24"/>
          <w:szCs w:val="24"/>
          <w:highlight w:val="none"/>
          <w14:textFill>
            <w14:solidFill>
              <w14:schemeClr w14:val="tx1"/>
            </w14:solidFill>
          </w14:textFill>
        </w:rPr>
      </w:pPr>
    </w:p>
    <w:tbl>
      <w:tblPr>
        <w:tblStyle w:val="30"/>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155E3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0E72E84A">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序号</w:t>
            </w:r>
          </w:p>
        </w:tc>
        <w:tc>
          <w:tcPr>
            <w:tcW w:w="3449" w:type="dxa"/>
            <w:vAlign w:val="center"/>
          </w:tcPr>
          <w:p w14:paraId="75F2E433">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招标要求</w:t>
            </w:r>
          </w:p>
        </w:tc>
        <w:tc>
          <w:tcPr>
            <w:tcW w:w="2414" w:type="dxa"/>
            <w:vAlign w:val="center"/>
          </w:tcPr>
          <w:p w14:paraId="5AA06EE4">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响应规格</w:t>
            </w:r>
          </w:p>
        </w:tc>
        <w:tc>
          <w:tcPr>
            <w:tcW w:w="1608" w:type="dxa"/>
            <w:vAlign w:val="center"/>
          </w:tcPr>
          <w:p w14:paraId="20F94CA5">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是否偏离</w:t>
            </w:r>
          </w:p>
        </w:tc>
      </w:tr>
      <w:tr w14:paraId="6BD0D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06978A8">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63357F2C">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7CC2363B">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1E501347">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491B8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2D7D1B1E">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57005D64">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368E1F17">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4B44CDB6">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718C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3DA406DA">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48BA0127">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2A9F5073">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3556DA10">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1783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62FD6C1C">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1208C3E1">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47203F9E">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04FA9369">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118E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EE5AE13">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5CDC3505">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199D528A">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219F820D">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574D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5EFE4609">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61A8A809">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21577EF0">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67751CE3">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13AB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3B24C67">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36089017">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77550270">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0B792A1A">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054A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6F427719">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7B3222E3">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75F4AFAD">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2C212E52">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2D79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B9733AF">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3289CA43">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5FC48A48">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7723DE12">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2B3F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3DAE3486">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1EBFE0EF">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02107ECE">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6BF34FFE">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7B6E5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E341C11">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39A58F05">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248DABC9">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507E0EF6">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2F9F2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460D3384">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5F6101DF">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04F4FA7A">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2F344D77">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1E7E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8F9228B">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6B5B4237">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2F982DD6">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3B2A3554">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r w14:paraId="3C0D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8C38074">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3449" w:type="dxa"/>
          </w:tcPr>
          <w:p w14:paraId="31827E09">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2414" w:type="dxa"/>
          </w:tcPr>
          <w:p w14:paraId="08B3CF05">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c>
          <w:tcPr>
            <w:tcW w:w="1608" w:type="dxa"/>
          </w:tcPr>
          <w:p w14:paraId="23B1AA5E">
            <w:pPr>
              <w:ind w:firstLine="482"/>
              <w:jc w:val="center"/>
              <w:rPr>
                <w:rFonts w:ascii="Times New Roman" w:hAnsi="Times New Roman" w:eastAsia="宋体" w:cs="Times New Roman"/>
                <w:b/>
                <w:color w:val="000000" w:themeColor="text1"/>
                <w:sz w:val="24"/>
                <w:szCs w:val="20"/>
                <w:highlight w:val="none"/>
                <w14:textFill>
                  <w14:solidFill>
                    <w14:schemeClr w14:val="tx1"/>
                  </w14:solidFill>
                </w14:textFill>
              </w:rPr>
            </w:pPr>
          </w:p>
        </w:tc>
      </w:tr>
    </w:tbl>
    <w:p w14:paraId="3E36DFC3">
      <w:pPr>
        <w:spacing w:line="660" w:lineRule="exact"/>
        <w:rPr>
          <w:rFonts w:ascii="宋体" w:hAnsi="Calibri" w:eastAsia="宋体" w:cs="Times New Roman"/>
          <w:color w:val="000000" w:themeColor="text1"/>
          <w:sz w:val="24"/>
          <w:szCs w:val="20"/>
          <w:highlight w:val="none"/>
          <w14:textFill>
            <w14:solidFill>
              <w14:schemeClr w14:val="tx1"/>
            </w14:solidFill>
          </w14:textFill>
        </w:rPr>
      </w:pPr>
      <w:r>
        <w:rPr>
          <w:rFonts w:hint="eastAsia" w:ascii="宋体" w:hAnsi="宋体" w:eastAsia="宋体" w:cs="Times New Roman"/>
          <w:color w:val="000000" w:themeColor="text1"/>
          <w:sz w:val="24"/>
          <w:szCs w:val="20"/>
          <w:highlight w:val="none"/>
          <w14:textFill>
            <w14:solidFill>
              <w14:schemeClr w14:val="tx1"/>
            </w14:solidFill>
          </w14:textFill>
        </w:rPr>
        <w:t>投标人：（盖章）</w:t>
      </w:r>
    </w:p>
    <w:p w14:paraId="76E29403">
      <w:pPr>
        <w:spacing w:line="660" w:lineRule="exact"/>
        <w:rPr>
          <w:rFonts w:ascii="宋体" w:hAnsi="Calibri" w:eastAsia="宋体" w:cs="Times New Roman"/>
          <w:color w:val="000000" w:themeColor="text1"/>
          <w:sz w:val="24"/>
          <w:szCs w:val="20"/>
          <w:highlight w:val="none"/>
          <w14:textFill>
            <w14:solidFill>
              <w14:schemeClr w14:val="tx1"/>
            </w14:solidFill>
          </w14:textFill>
        </w:rPr>
      </w:pPr>
      <w:r>
        <w:rPr>
          <w:rFonts w:hint="eastAsia" w:ascii="宋体" w:hAnsi="宋体" w:eastAsia="宋体" w:cs="Times New Roman"/>
          <w:color w:val="000000" w:themeColor="text1"/>
          <w:sz w:val="24"/>
          <w:szCs w:val="20"/>
          <w:highlight w:val="none"/>
          <w14:textFill>
            <w14:solidFill>
              <w14:schemeClr w14:val="tx1"/>
            </w14:solidFill>
          </w14:textFill>
        </w:rPr>
        <w:t>法定代表人（委托代理人）：（签字）</w:t>
      </w:r>
    </w:p>
    <w:p w14:paraId="52A68E62">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4DE927C3">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463A3B27">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01575095">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56C267D8">
      <w:pPr>
        <w:pStyle w:val="4"/>
        <w:spacing w:before="0" w:after="0"/>
        <w:rPr>
          <w:rFonts w:hint="eastAsia" w:ascii="宋体" w:hAnsi="宋体"/>
          <w:sz w:val="28"/>
          <w:szCs w:val="28"/>
        </w:rPr>
      </w:pPr>
      <w:bookmarkStart w:id="34" w:name="_Toc219995274"/>
    </w:p>
    <w:p w14:paraId="783CA5D0">
      <w:pPr>
        <w:pStyle w:val="4"/>
        <w:spacing w:before="0" w:after="0"/>
        <w:rPr>
          <w:rFonts w:ascii="宋体" w:hAnsi="宋体"/>
          <w:sz w:val="28"/>
          <w:szCs w:val="28"/>
        </w:rPr>
      </w:pPr>
      <w:r>
        <w:rPr>
          <w:rFonts w:hint="eastAsia" w:ascii="宋体" w:hAnsi="宋体"/>
          <w:sz w:val="28"/>
          <w:szCs w:val="28"/>
        </w:rPr>
        <w:t>附件</w:t>
      </w:r>
      <w:r>
        <w:rPr>
          <w:rFonts w:hint="eastAsia" w:ascii="宋体" w:hAnsi="宋体"/>
          <w:sz w:val="28"/>
          <w:szCs w:val="28"/>
          <w:lang w:val="en-US" w:eastAsia="zh-CN"/>
        </w:rPr>
        <w:t>7</w:t>
      </w:r>
      <w:r>
        <w:rPr>
          <w:rFonts w:ascii="宋体" w:hAnsi="宋体"/>
          <w:sz w:val="28"/>
          <w:szCs w:val="28"/>
        </w:rPr>
        <w:t xml:space="preserve"> </w:t>
      </w:r>
      <w:r>
        <w:rPr>
          <w:rFonts w:hint="eastAsia" w:ascii="宋体" w:hAnsi="宋体"/>
          <w:sz w:val="28"/>
          <w:szCs w:val="28"/>
        </w:rPr>
        <w:t xml:space="preserve"> 202</w:t>
      </w:r>
      <w:r>
        <w:rPr>
          <w:rFonts w:hint="eastAsia" w:ascii="宋体" w:hAnsi="宋体"/>
          <w:sz w:val="28"/>
          <w:szCs w:val="28"/>
          <w:lang w:val="en-US" w:eastAsia="zh-CN"/>
        </w:rPr>
        <w:t>3</w:t>
      </w:r>
      <w:r>
        <w:rPr>
          <w:rFonts w:hint="eastAsia" w:ascii="宋体" w:hAnsi="宋体"/>
          <w:sz w:val="28"/>
          <w:szCs w:val="28"/>
        </w:rPr>
        <w:t>年1月1日至今同类项目业绩一览表</w:t>
      </w:r>
      <w:bookmarkEnd w:id="34"/>
    </w:p>
    <w:p w14:paraId="56D4C96E">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color w:val="000000"/>
          <w:sz w:val="24"/>
          <w:szCs w:val="24"/>
          <w:highlight w:val="yellow"/>
          <w:u w:val="single"/>
        </w:rPr>
        <w:t>大齿公司更新</w:t>
      </w:r>
      <w:r>
        <w:rPr>
          <w:rFonts w:hint="eastAsia" w:ascii="宋体" w:hAnsi="宋体"/>
          <w:color w:val="000000"/>
          <w:sz w:val="24"/>
          <w:szCs w:val="24"/>
          <w:highlight w:val="yellow"/>
          <w:u w:val="single"/>
          <w:lang w:eastAsia="zh-CN"/>
        </w:rPr>
        <w:t>洛氏硬度计</w:t>
      </w:r>
      <w:r>
        <w:rPr>
          <w:rFonts w:hint="eastAsia" w:ascii="宋体" w:hAnsi="宋体"/>
          <w:color w:val="000000"/>
          <w:sz w:val="24"/>
          <w:szCs w:val="24"/>
          <w:highlight w:val="yellow"/>
          <w:u w:val="single"/>
        </w:rPr>
        <w:t>技改项目</w:t>
      </w:r>
      <w:r>
        <w:rPr>
          <w:rFonts w:ascii="宋体" w:hAnsi="宋体"/>
          <w:color w:val="000000"/>
          <w:sz w:val="24"/>
          <w:szCs w:val="24"/>
        </w:rPr>
        <w:t xml:space="preserve">                                                          </w:t>
      </w:r>
    </w:p>
    <w:tbl>
      <w:tblPr>
        <w:tblStyle w:val="30"/>
        <w:tblW w:w="8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1320"/>
        <w:gridCol w:w="1023"/>
        <w:gridCol w:w="1590"/>
      </w:tblGrid>
      <w:tr w14:paraId="29771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6A10DA02">
            <w:pPr>
              <w:ind w:left="420" w:hanging="420"/>
              <w:jc w:val="center"/>
              <w:rPr>
                <w:rFonts w:ascii="宋体"/>
                <w:b/>
                <w:szCs w:val="21"/>
              </w:rPr>
            </w:pPr>
            <w:r>
              <w:rPr>
                <w:rFonts w:hint="eastAsia" w:ascii="宋体" w:hAnsi="宋体"/>
                <w:b/>
                <w:szCs w:val="21"/>
              </w:rPr>
              <w:t>序号</w:t>
            </w:r>
          </w:p>
        </w:tc>
        <w:tc>
          <w:tcPr>
            <w:tcW w:w="2082" w:type="dxa"/>
            <w:vAlign w:val="center"/>
          </w:tcPr>
          <w:p w14:paraId="5CDDC293">
            <w:pPr>
              <w:ind w:left="420" w:hanging="420"/>
              <w:jc w:val="center"/>
              <w:rPr>
                <w:rFonts w:ascii="宋体"/>
                <w:b/>
                <w:szCs w:val="21"/>
              </w:rPr>
            </w:pPr>
            <w:r>
              <w:rPr>
                <w:rFonts w:hint="eastAsia" w:ascii="宋体" w:hAnsi="宋体"/>
                <w:b/>
                <w:szCs w:val="21"/>
              </w:rPr>
              <w:t>采购单位</w:t>
            </w:r>
          </w:p>
        </w:tc>
        <w:tc>
          <w:tcPr>
            <w:tcW w:w="1355" w:type="dxa"/>
            <w:vAlign w:val="center"/>
          </w:tcPr>
          <w:p w14:paraId="16905B5B">
            <w:pPr>
              <w:ind w:left="420" w:hanging="420"/>
              <w:jc w:val="center"/>
              <w:rPr>
                <w:rFonts w:ascii="宋体"/>
                <w:b/>
                <w:szCs w:val="21"/>
              </w:rPr>
            </w:pPr>
            <w:r>
              <w:rPr>
                <w:rFonts w:hint="eastAsia" w:ascii="宋体" w:hAnsi="宋体"/>
                <w:b/>
                <w:szCs w:val="21"/>
              </w:rPr>
              <w:t>项目名称</w:t>
            </w:r>
          </w:p>
          <w:p w14:paraId="74D90E8E">
            <w:pPr>
              <w:ind w:left="420" w:hanging="420"/>
              <w:jc w:val="center"/>
              <w:rPr>
                <w:rFonts w:ascii="宋体"/>
                <w:b/>
                <w:szCs w:val="21"/>
              </w:rPr>
            </w:pPr>
            <w:r>
              <w:rPr>
                <w:rFonts w:hint="eastAsia" w:ascii="宋体" w:hAnsi="宋体"/>
                <w:b/>
                <w:szCs w:val="21"/>
              </w:rPr>
              <w:t>（万元）</w:t>
            </w:r>
          </w:p>
        </w:tc>
        <w:tc>
          <w:tcPr>
            <w:tcW w:w="1320" w:type="dxa"/>
            <w:vAlign w:val="center"/>
          </w:tcPr>
          <w:p w14:paraId="20D8BCC0">
            <w:pPr>
              <w:jc w:val="center"/>
              <w:rPr>
                <w:rFonts w:ascii="宋体"/>
                <w:b/>
                <w:szCs w:val="21"/>
              </w:rPr>
            </w:pPr>
            <w:r>
              <w:rPr>
                <w:rFonts w:hint="eastAsia" w:ascii="宋体" w:hAnsi="宋体"/>
                <w:b/>
                <w:szCs w:val="21"/>
              </w:rPr>
              <w:t>合同金额</w:t>
            </w:r>
          </w:p>
        </w:tc>
        <w:tc>
          <w:tcPr>
            <w:tcW w:w="1023" w:type="dxa"/>
            <w:vAlign w:val="center"/>
          </w:tcPr>
          <w:p w14:paraId="5D487BB9">
            <w:pPr>
              <w:jc w:val="center"/>
              <w:rPr>
                <w:rFonts w:ascii="宋体"/>
                <w:b/>
                <w:szCs w:val="21"/>
              </w:rPr>
            </w:pPr>
            <w:r>
              <w:rPr>
                <w:rFonts w:hint="eastAsia" w:ascii="宋体" w:hAnsi="宋体"/>
                <w:b/>
                <w:szCs w:val="21"/>
              </w:rPr>
              <w:t>合同签订时间</w:t>
            </w:r>
          </w:p>
        </w:tc>
        <w:tc>
          <w:tcPr>
            <w:tcW w:w="1590" w:type="dxa"/>
            <w:vAlign w:val="center"/>
          </w:tcPr>
          <w:p w14:paraId="0D02117F">
            <w:pPr>
              <w:ind w:left="420" w:hanging="420"/>
              <w:jc w:val="center"/>
              <w:rPr>
                <w:rFonts w:ascii="宋体"/>
                <w:b/>
                <w:szCs w:val="21"/>
              </w:rPr>
            </w:pPr>
            <w:r>
              <w:rPr>
                <w:rFonts w:hint="eastAsia" w:ascii="宋体" w:hAnsi="宋体"/>
                <w:b/>
                <w:szCs w:val="21"/>
              </w:rPr>
              <w:t>联系人及</w:t>
            </w:r>
          </w:p>
          <w:p w14:paraId="0333EA97">
            <w:pPr>
              <w:ind w:left="420" w:hanging="420"/>
              <w:jc w:val="center"/>
              <w:rPr>
                <w:rFonts w:ascii="宋体"/>
                <w:b/>
                <w:szCs w:val="21"/>
              </w:rPr>
            </w:pPr>
            <w:r>
              <w:rPr>
                <w:rFonts w:hint="eastAsia" w:ascii="宋体" w:hAnsi="宋体"/>
                <w:b/>
                <w:szCs w:val="21"/>
              </w:rPr>
              <w:t>联系电话</w:t>
            </w:r>
          </w:p>
        </w:tc>
      </w:tr>
      <w:tr w14:paraId="5EC7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7C152F3">
            <w:pPr>
              <w:ind w:left="420" w:hanging="420"/>
              <w:rPr>
                <w:rFonts w:ascii="宋体"/>
                <w:b/>
              </w:rPr>
            </w:pPr>
          </w:p>
        </w:tc>
        <w:tc>
          <w:tcPr>
            <w:tcW w:w="2082" w:type="dxa"/>
          </w:tcPr>
          <w:p w14:paraId="6406E04D">
            <w:pPr>
              <w:ind w:left="420" w:hanging="420"/>
              <w:rPr>
                <w:rFonts w:ascii="宋体"/>
                <w:b/>
              </w:rPr>
            </w:pPr>
          </w:p>
        </w:tc>
        <w:tc>
          <w:tcPr>
            <w:tcW w:w="1355" w:type="dxa"/>
          </w:tcPr>
          <w:p w14:paraId="73D61075">
            <w:pPr>
              <w:ind w:left="420" w:hanging="420"/>
              <w:rPr>
                <w:rFonts w:ascii="宋体"/>
                <w:b/>
              </w:rPr>
            </w:pPr>
          </w:p>
        </w:tc>
        <w:tc>
          <w:tcPr>
            <w:tcW w:w="1320" w:type="dxa"/>
          </w:tcPr>
          <w:p w14:paraId="21A0017B">
            <w:pPr>
              <w:ind w:left="420" w:hanging="420"/>
              <w:rPr>
                <w:rFonts w:ascii="宋体"/>
                <w:b/>
              </w:rPr>
            </w:pPr>
          </w:p>
        </w:tc>
        <w:tc>
          <w:tcPr>
            <w:tcW w:w="1023" w:type="dxa"/>
          </w:tcPr>
          <w:p w14:paraId="35A3B7DF">
            <w:pPr>
              <w:ind w:left="420" w:hanging="420"/>
              <w:rPr>
                <w:rFonts w:ascii="宋体"/>
                <w:b/>
              </w:rPr>
            </w:pPr>
          </w:p>
        </w:tc>
        <w:tc>
          <w:tcPr>
            <w:tcW w:w="1590" w:type="dxa"/>
          </w:tcPr>
          <w:p w14:paraId="340706B6">
            <w:pPr>
              <w:ind w:left="420" w:hanging="420"/>
              <w:rPr>
                <w:rFonts w:ascii="宋体"/>
                <w:b/>
              </w:rPr>
            </w:pPr>
          </w:p>
        </w:tc>
      </w:tr>
      <w:tr w14:paraId="61D8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19B371B">
            <w:pPr>
              <w:ind w:left="420" w:hanging="420"/>
              <w:rPr>
                <w:rFonts w:ascii="宋体"/>
                <w:b/>
              </w:rPr>
            </w:pPr>
          </w:p>
        </w:tc>
        <w:tc>
          <w:tcPr>
            <w:tcW w:w="2082" w:type="dxa"/>
          </w:tcPr>
          <w:p w14:paraId="79AE232B">
            <w:pPr>
              <w:ind w:left="420" w:hanging="420"/>
              <w:rPr>
                <w:rFonts w:ascii="宋体"/>
                <w:b/>
              </w:rPr>
            </w:pPr>
          </w:p>
        </w:tc>
        <w:tc>
          <w:tcPr>
            <w:tcW w:w="1355" w:type="dxa"/>
          </w:tcPr>
          <w:p w14:paraId="1527D415">
            <w:pPr>
              <w:ind w:left="420" w:hanging="420"/>
              <w:rPr>
                <w:rFonts w:ascii="宋体"/>
                <w:b/>
              </w:rPr>
            </w:pPr>
          </w:p>
        </w:tc>
        <w:tc>
          <w:tcPr>
            <w:tcW w:w="1320" w:type="dxa"/>
          </w:tcPr>
          <w:p w14:paraId="1ADDA7A2">
            <w:pPr>
              <w:ind w:left="420" w:hanging="420"/>
              <w:rPr>
                <w:rFonts w:ascii="宋体"/>
                <w:b/>
              </w:rPr>
            </w:pPr>
          </w:p>
        </w:tc>
        <w:tc>
          <w:tcPr>
            <w:tcW w:w="1023" w:type="dxa"/>
          </w:tcPr>
          <w:p w14:paraId="095738F2">
            <w:pPr>
              <w:ind w:left="420" w:hanging="420"/>
              <w:rPr>
                <w:rFonts w:ascii="宋体"/>
                <w:b/>
              </w:rPr>
            </w:pPr>
          </w:p>
        </w:tc>
        <w:tc>
          <w:tcPr>
            <w:tcW w:w="1590" w:type="dxa"/>
          </w:tcPr>
          <w:p w14:paraId="05BED23D">
            <w:pPr>
              <w:ind w:left="420" w:hanging="420"/>
              <w:rPr>
                <w:rFonts w:ascii="宋体"/>
                <w:b/>
              </w:rPr>
            </w:pPr>
          </w:p>
        </w:tc>
      </w:tr>
      <w:tr w14:paraId="43B8D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4B693AD">
            <w:pPr>
              <w:ind w:left="420" w:hanging="420"/>
              <w:rPr>
                <w:rFonts w:ascii="宋体"/>
                <w:b/>
              </w:rPr>
            </w:pPr>
          </w:p>
        </w:tc>
        <w:tc>
          <w:tcPr>
            <w:tcW w:w="2082" w:type="dxa"/>
          </w:tcPr>
          <w:p w14:paraId="6FD84DC0">
            <w:pPr>
              <w:ind w:left="420" w:hanging="420"/>
              <w:rPr>
                <w:rFonts w:ascii="宋体"/>
                <w:b/>
              </w:rPr>
            </w:pPr>
          </w:p>
        </w:tc>
        <w:tc>
          <w:tcPr>
            <w:tcW w:w="1355" w:type="dxa"/>
          </w:tcPr>
          <w:p w14:paraId="51030280">
            <w:pPr>
              <w:ind w:left="420" w:hanging="420"/>
              <w:rPr>
                <w:rFonts w:ascii="宋体"/>
                <w:b/>
              </w:rPr>
            </w:pPr>
          </w:p>
        </w:tc>
        <w:tc>
          <w:tcPr>
            <w:tcW w:w="1320" w:type="dxa"/>
          </w:tcPr>
          <w:p w14:paraId="6F4D60D2">
            <w:pPr>
              <w:ind w:left="420" w:hanging="420"/>
              <w:rPr>
                <w:rFonts w:ascii="宋体"/>
                <w:b/>
              </w:rPr>
            </w:pPr>
          </w:p>
        </w:tc>
        <w:tc>
          <w:tcPr>
            <w:tcW w:w="1023" w:type="dxa"/>
          </w:tcPr>
          <w:p w14:paraId="3160F439">
            <w:pPr>
              <w:ind w:left="420" w:hanging="420"/>
              <w:rPr>
                <w:rFonts w:ascii="宋体"/>
                <w:b/>
              </w:rPr>
            </w:pPr>
          </w:p>
        </w:tc>
        <w:tc>
          <w:tcPr>
            <w:tcW w:w="1590" w:type="dxa"/>
          </w:tcPr>
          <w:p w14:paraId="56570CB1">
            <w:pPr>
              <w:ind w:left="420" w:hanging="420"/>
              <w:rPr>
                <w:rFonts w:ascii="宋体"/>
                <w:b/>
              </w:rPr>
            </w:pPr>
          </w:p>
        </w:tc>
      </w:tr>
      <w:tr w14:paraId="70915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217AF28">
            <w:pPr>
              <w:ind w:left="420" w:hanging="420"/>
              <w:rPr>
                <w:rFonts w:ascii="宋体"/>
                <w:b/>
              </w:rPr>
            </w:pPr>
          </w:p>
        </w:tc>
        <w:tc>
          <w:tcPr>
            <w:tcW w:w="2082" w:type="dxa"/>
          </w:tcPr>
          <w:p w14:paraId="7E61540A">
            <w:pPr>
              <w:ind w:left="420" w:hanging="420"/>
              <w:rPr>
                <w:rFonts w:ascii="宋体"/>
                <w:b/>
              </w:rPr>
            </w:pPr>
          </w:p>
        </w:tc>
        <w:tc>
          <w:tcPr>
            <w:tcW w:w="1355" w:type="dxa"/>
          </w:tcPr>
          <w:p w14:paraId="72453F3C">
            <w:pPr>
              <w:ind w:left="420" w:hanging="420"/>
              <w:rPr>
                <w:rFonts w:ascii="宋体"/>
                <w:b/>
              </w:rPr>
            </w:pPr>
          </w:p>
        </w:tc>
        <w:tc>
          <w:tcPr>
            <w:tcW w:w="1320" w:type="dxa"/>
          </w:tcPr>
          <w:p w14:paraId="24FDA8C9">
            <w:pPr>
              <w:ind w:left="420" w:hanging="420"/>
              <w:rPr>
                <w:rFonts w:ascii="宋体"/>
                <w:b/>
              </w:rPr>
            </w:pPr>
          </w:p>
        </w:tc>
        <w:tc>
          <w:tcPr>
            <w:tcW w:w="1023" w:type="dxa"/>
          </w:tcPr>
          <w:p w14:paraId="22EC1F9F">
            <w:pPr>
              <w:ind w:left="420" w:hanging="420"/>
              <w:rPr>
                <w:rFonts w:ascii="宋体"/>
                <w:b/>
              </w:rPr>
            </w:pPr>
          </w:p>
        </w:tc>
        <w:tc>
          <w:tcPr>
            <w:tcW w:w="1590" w:type="dxa"/>
          </w:tcPr>
          <w:p w14:paraId="2F5F5C6F">
            <w:pPr>
              <w:ind w:left="420" w:hanging="420"/>
              <w:rPr>
                <w:rFonts w:ascii="宋体"/>
                <w:b/>
              </w:rPr>
            </w:pPr>
          </w:p>
        </w:tc>
      </w:tr>
      <w:tr w14:paraId="28D6A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17D924D">
            <w:pPr>
              <w:ind w:left="420" w:hanging="420"/>
              <w:rPr>
                <w:rFonts w:ascii="宋体"/>
                <w:b/>
              </w:rPr>
            </w:pPr>
          </w:p>
        </w:tc>
        <w:tc>
          <w:tcPr>
            <w:tcW w:w="2082" w:type="dxa"/>
          </w:tcPr>
          <w:p w14:paraId="2DA86AF7">
            <w:pPr>
              <w:ind w:left="420" w:hanging="420"/>
              <w:rPr>
                <w:rFonts w:ascii="宋体"/>
                <w:b/>
              </w:rPr>
            </w:pPr>
          </w:p>
        </w:tc>
        <w:tc>
          <w:tcPr>
            <w:tcW w:w="1355" w:type="dxa"/>
          </w:tcPr>
          <w:p w14:paraId="2B50D96D">
            <w:pPr>
              <w:ind w:left="420" w:hanging="420"/>
              <w:rPr>
                <w:rFonts w:ascii="宋体"/>
                <w:b/>
              </w:rPr>
            </w:pPr>
          </w:p>
        </w:tc>
        <w:tc>
          <w:tcPr>
            <w:tcW w:w="1320" w:type="dxa"/>
          </w:tcPr>
          <w:p w14:paraId="3193C06F">
            <w:pPr>
              <w:ind w:left="420" w:hanging="420"/>
              <w:rPr>
                <w:rFonts w:ascii="宋体"/>
                <w:b/>
              </w:rPr>
            </w:pPr>
          </w:p>
        </w:tc>
        <w:tc>
          <w:tcPr>
            <w:tcW w:w="1023" w:type="dxa"/>
          </w:tcPr>
          <w:p w14:paraId="1D1C3116">
            <w:pPr>
              <w:ind w:left="420" w:hanging="420"/>
              <w:rPr>
                <w:rFonts w:ascii="宋体"/>
                <w:b/>
              </w:rPr>
            </w:pPr>
          </w:p>
        </w:tc>
        <w:tc>
          <w:tcPr>
            <w:tcW w:w="1590" w:type="dxa"/>
          </w:tcPr>
          <w:p w14:paraId="5A1DB991">
            <w:pPr>
              <w:ind w:left="420" w:hanging="420"/>
              <w:rPr>
                <w:rFonts w:ascii="宋体"/>
                <w:b/>
              </w:rPr>
            </w:pPr>
          </w:p>
        </w:tc>
      </w:tr>
      <w:tr w14:paraId="022F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1E44255">
            <w:pPr>
              <w:ind w:left="420" w:hanging="420"/>
              <w:rPr>
                <w:rFonts w:ascii="宋体"/>
                <w:b/>
              </w:rPr>
            </w:pPr>
          </w:p>
        </w:tc>
        <w:tc>
          <w:tcPr>
            <w:tcW w:w="2082" w:type="dxa"/>
          </w:tcPr>
          <w:p w14:paraId="204894F7">
            <w:pPr>
              <w:ind w:left="420" w:hanging="420"/>
              <w:rPr>
                <w:rFonts w:ascii="宋体"/>
                <w:b/>
              </w:rPr>
            </w:pPr>
          </w:p>
        </w:tc>
        <w:tc>
          <w:tcPr>
            <w:tcW w:w="1355" w:type="dxa"/>
          </w:tcPr>
          <w:p w14:paraId="7BF85F25">
            <w:pPr>
              <w:ind w:left="420" w:hanging="420"/>
              <w:rPr>
                <w:rFonts w:ascii="宋体"/>
                <w:b/>
              </w:rPr>
            </w:pPr>
          </w:p>
        </w:tc>
        <w:tc>
          <w:tcPr>
            <w:tcW w:w="1320" w:type="dxa"/>
          </w:tcPr>
          <w:p w14:paraId="40DBE7C6">
            <w:pPr>
              <w:ind w:left="420" w:hanging="420"/>
              <w:rPr>
                <w:rFonts w:ascii="宋体"/>
                <w:b/>
              </w:rPr>
            </w:pPr>
          </w:p>
        </w:tc>
        <w:tc>
          <w:tcPr>
            <w:tcW w:w="1023" w:type="dxa"/>
          </w:tcPr>
          <w:p w14:paraId="2D67709C">
            <w:pPr>
              <w:ind w:left="420" w:hanging="420"/>
              <w:rPr>
                <w:rFonts w:ascii="宋体"/>
                <w:b/>
              </w:rPr>
            </w:pPr>
          </w:p>
        </w:tc>
        <w:tc>
          <w:tcPr>
            <w:tcW w:w="1590" w:type="dxa"/>
          </w:tcPr>
          <w:p w14:paraId="40F00694">
            <w:pPr>
              <w:ind w:left="420" w:hanging="420"/>
              <w:rPr>
                <w:rFonts w:ascii="宋体"/>
                <w:b/>
              </w:rPr>
            </w:pPr>
          </w:p>
        </w:tc>
      </w:tr>
      <w:tr w14:paraId="6C94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CE6CB3F">
            <w:pPr>
              <w:ind w:left="420" w:hanging="420"/>
              <w:rPr>
                <w:rFonts w:ascii="宋体"/>
                <w:b/>
              </w:rPr>
            </w:pPr>
          </w:p>
        </w:tc>
        <w:tc>
          <w:tcPr>
            <w:tcW w:w="2082" w:type="dxa"/>
          </w:tcPr>
          <w:p w14:paraId="59FBD1DA">
            <w:pPr>
              <w:ind w:left="420" w:hanging="420"/>
              <w:rPr>
                <w:rFonts w:ascii="宋体"/>
                <w:b/>
              </w:rPr>
            </w:pPr>
          </w:p>
        </w:tc>
        <w:tc>
          <w:tcPr>
            <w:tcW w:w="1355" w:type="dxa"/>
          </w:tcPr>
          <w:p w14:paraId="13884E39">
            <w:pPr>
              <w:ind w:left="420" w:hanging="420"/>
              <w:rPr>
                <w:rFonts w:ascii="宋体"/>
                <w:b/>
              </w:rPr>
            </w:pPr>
          </w:p>
        </w:tc>
        <w:tc>
          <w:tcPr>
            <w:tcW w:w="1320" w:type="dxa"/>
          </w:tcPr>
          <w:p w14:paraId="2A5E13A0">
            <w:pPr>
              <w:ind w:left="420" w:hanging="420"/>
              <w:rPr>
                <w:rFonts w:ascii="宋体"/>
                <w:b/>
              </w:rPr>
            </w:pPr>
          </w:p>
        </w:tc>
        <w:tc>
          <w:tcPr>
            <w:tcW w:w="1023" w:type="dxa"/>
          </w:tcPr>
          <w:p w14:paraId="7797A6F9">
            <w:pPr>
              <w:ind w:left="420" w:hanging="420"/>
              <w:rPr>
                <w:rFonts w:ascii="宋体"/>
                <w:b/>
              </w:rPr>
            </w:pPr>
          </w:p>
        </w:tc>
        <w:tc>
          <w:tcPr>
            <w:tcW w:w="1590" w:type="dxa"/>
          </w:tcPr>
          <w:p w14:paraId="7B87B3BC">
            <w:pPr>
              <w:ind w:left="420" w:hanging="420"/>
              <w:rPr>
                <w:rFonts w:ascii="宋体"/>
                <w:b/>
              </w:rPr>
            </w:pPr>
          </w:p>
        </w:tc>
      </w:tr>
      <w:tr w14:paraId="37EC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51EC789">
            <w:pPr>
              <w:ind w:left="420" w:hanging="420"/>
              <w:rPr>
                <w:rFonts w:ascii="宋体"/>
                <w:b/>
              </w:rPr>
            </w:pPr>
          </w:p>
        </w:tc>
        <w:tc>
          <w:tcPr>
            <w:tcW w:w="2082" w:type="dxa"/>
          </w:tcPr>
          <w:p w14:paraId="78910DE1">
            <w:pPr>
              <w:ind w:left="420" w:hanging="420"/>
              <w:rPr>
                <w:rFonts w:ascii="宋体"/>
                <w:b/>
              </w:rPr>
            </w:pPr>
          </w:p>
        </w:tc>
        <w:tc>
          <w:tcPr>
            <w:tcW w:w="1355" w:type="dxa"/>
          </w:tcPr>
          <w:p w14:paraId="462014BC">
            <w:pPr>
              <w:ind w:left="420" w:hanging="420"/>
              <w:rPr>
                <w:rFonts w:ascii="宋体"/>
                <w:b/>
              </w:rPr>
            </w:pPr>
          </w:p>
        </w:tc>
        <w:tc>
          <w:tcPr>
            <w:tcW w:w="1320" w:type="dxa"/>
          </w:tcPr>
          <w:p w14:paraId="1FD3CCC1">
            <w:pPr>
              <w:ind w:left="420" w:hanging="420"/>
              <w:rPr>
                <w:rFonts w:ascii="宋体"/>
                <w:b/>
              </w:rPr>
            </w:pPr>
          </w:p>
        </w:tc>
        <w:tc>
          <w:tcPr>
            <w:tcW w:w="1023" w:type="dxa"/>
          </w:tcPr>
          <w:p w14:paraId="38C410D9">
            <w:pPr>
              <w:ind w:left="420" w:hanging="420"/>
              <w:rPr>
                <w:rFonts w:ascii="宋体"/>
                <w:b/>
              </w:rPr>
            </w:pPr>
          </w:p>
        </w:tc>
        <w:tc>
          <w:tcPr>
            <w:tcW w:w="1590" w:type="dxa"/>
          </w:tcPr>
          <w:p w14:paraId="4A2DBB1A">
            <w:pPr>
              <w:ind w:left="420" w:hanging="420"/>
              <w:rPr>
                <w:rFonts w:ascii="宋体"/>
                <w:b/>
              </w:rPr>
            </w:pPr>
          </w:p>
        </w:tc>
      </w:tr>
      <w:tr w14:paraId="3930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20B6BEC">
            <w:pPr>
              <w:ind w:left="420" w:hanging="420"/>
              <w:rPr>
                <w:rFonts w:ascii="宋体"/>
                <w:b/>
              </w:rPr>
            </w:pPr>
          </w:p>
        </w:tc>
        <w:tc>
          <w:tcPr>
            <w:tcW w:w="2082" w:type="dxa"/>
          </w:tcPr>
          <w:p w14:paraId="4D852DED">
            <w:pPr>
              <w:ind w:left="420" w:hanging="420"/>
              <w:rPr>
                <w:rFonts w:ascii="宋体"/>
                <w:b/>
              </w:rPr>
            </w:pPr>
          </w:p>
        </w:tc>
        <w:tc>
          <w:tcPr>
            <w:tcW w:w="1355" w:type="dxa"/>
          </w:tcPr>
          <w:p w14:paraId="78208149">
            <w:pPr>
              <w:ind w:left="420" w:hanging="420"/>
              <w:rPr>
                <w:rFonts w:ascii="宋体"/>
                <w:b/>
              </w:rPr>
            </w:pPr>
          </w:p>
        </w:tc>
        <w:tc>
          <w:tcPr>
            <w:tcW w:w="1320" w:type="dxa"/>
          </w:tcPr>
          <w:p w14:paraId="72D960DF">
            <w:pPr>
              <w:ind w:left="420" w:hanging="420"/>
              <w:rPr>
                <w:rFonts w:ascii="宋体"/>
                <w:b/>
              </w:rPr>
            </w:pPr>
          </w:p>
        </w:tc>
        <w:tc>
          <w:tcPr>
            <w:tcW w:w="1023" w:type="dxa"/>
          </w:tcPr>
          <w:p w14:paraId="253EA0F4">
            <w:pPr>
              <w:ind w:left="420" w:hanging="420"/>
              <w:rPr>
                <w:rFonts w:ascii="宋体"/>
                <w:b/>
              </w:rPr>
            </w:pPr>
          </w:p>
        </w:tc>
        <w:tc>
          <w:tcPr>
            <w:tcW w:w="1590" w:type="dxa"/>
          </w:tcPr>
          <w:p w14:paraId="0EB6DB0B">
            <w:pPr>
              <w:ind w:left="420" w:hanging="420"/>
              <w:rPr>
                <w:rFonts w:ascii="宋体"/>
                <w:b/>
              </w:rPr>
            </w:pPr>
          </w:p>
        </w:tc>
      </w:tr>
      <w:tr w14:paraId="0B86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60AAD25">
            <w:pPr>
              <w:ind w:left="420" w:hanging="420"/>
              <w:rPr>
                <w:rFonts w:ascii="宋体"/>
                <w:b/>
              </w:rPr>
            </w:pPr>
          </w:p>
        </w:tc>
        <w:tc>
          <w:tcPr>
            <w:tcW w:w="2082" w:type="dxa"/>
          </w:tcPr>
          <w:p w14:paraId="45E1F74D">
            <w:pPr>
              <w:ind w:left="420" w:hanging="420"/>
              <w:rPr>
                <w:rFonts w:ascii="宋体"/>
                <w:b/>
              </w:rPr>
            </w:pPr>
          </w:p>
        </w:tc>
        <w:tc>
          <w:tcPr>
            <w:tcW w:w="1355" w:type="dxa"/>
          </w:tcPr>
          <w:p w14:paraId="71F923E5">
            <w:pPr>
              <w:ind w:left="420" w:hanging="420"/>
              <w:rPr>
                <w:rFonts w:ascii="宋体"/>
                <w:b/>
              </w:rPr>
            </w:pPr>
          </w:p>
        </w:tc>
        <w:tc>
          <w:tcPr>
            <w:tcW w:w="1320" w:type="dxa"/>
          </w:tcPr>
          <w:p w14:paraId="600C2B92">
            <w:pPr>
              <w:ind w:left="420" w:hanging="420"/>
              <w:rPr>
                <w:rFonts w:ascii="宋体"/>
                <w:b/>
              </w:rPr>
            </w:pPr>
          </w:p>
        </w:tc>
        <w:tc>
          <w:tcPr>
            <w:tcW w:w="1023" w:type="dxa"/>
          </w:tcPr>
          <w:p w14:paraId="7863C179">
            <w:pPr>
              <w:ind w:left="420" w:hanging="420"/>
              <w:rPr>
                <w:rFonts w:ascii="宋体"/>
                <w:b/>
              </w:rPr>
            </w:pPr>
          </w:p>
        </w:tc>
        <w:tc>
          <w:tcPr>
            <w:tcW w:w="1590" w:type="dxa"/>
          </w:tcPr>
          <w:p w14:paraId="11313BFA">
            <w:pPr>
              <w:ind w:left="420" w:hanging="420"/>
              <w:rPr>
                <w:rFonts w:ascii="宋体"/>
                <w:b/>
              </w:rPr>
            </w:pPr>
          </w:p>
        </w:tc>
      </w:tr>
      <w:tr w14:paraId="69F00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33116A4">
            <w:pPr>
              <w:ind w:left="420" w:hanging="420"/>
              <w:rPr>
                <w:rFonts w:ascii="宋体"/>
                <w:b/>
              </w:rPr>
            </w:pPr>
          </w:p>
        </w:tc>
        <w:tc>
          <w:tcPr>
            <w:tcW w:w="2082" w:type="dxa"/>
          </w:tcPr>
          <w:p w14:paraId="01805C96">
            <w:pPr>
              <w:ind w:left="420" w:hanging="420"/>
              <w:rPr>
                <w:rFonts w:ascii="宋体"/>
                <w:b/>
              </w:rPr>
            </w:pPr>
          </w:p>
        </w:tc>
        <w:tc>
          <w:tcPr>
            <w:tcW w:w="1355" w:type="dxa"/>
          </w:tcPr>
          <w:p w14:paraId="390F5EC0">
            <w:pPr>
              <w:ind w:left="420" w:hanging="420"/>
              <w:rPr>
                <w:rFonts w:ascii="宋体"/>
                <w:b/>
              </w:rPr>
            </w:pPr>
          </w:p>
        </w:tc>
        <w:tc>
          <w:tcPr>
            <w:tcW w:w="1320" w:type="dxa"/>
          </w:tcPr>
          <w:p w14:paraId="426CA19D">
            <w:pPr>
              <w:ind w:left="420" w:hanging="420"/>
              <w:rPr>
                <w:rFonts w:ascii="宋体"/>
                <w:b/>
              </w:rPr>
            </w:pPr>
          </w:p>
        </w:tc>
        <w:tc>
          <w:tcPr>
            <w:tcW w:w="1023" w:type="dxa"/>
          </w:tcPr>
          <w:p w14:paraId="6D6A6E8C">
            <w:pPr>
              <w:ind w:left="420" w:hanging="420"/>
              <w:rPr>
                <w:rFonts w:ascii="宋体"/>
                <w:b/>
              </w:rPr>
            </w:pPr>
          </w:p>
        </w:tc>
        <w:tc>
          <w:tcPr>
            <w:tcW w:w="1590" w:type="dxa"/>
          </w:tcPr>
          <w:p w14:paraId="739597D3">
            <w:pPr>
              <w:ind w:left="420" w:hanging="420"/>
              <w:rPr>
                <w:rFonts w:ascii="宋体"/>
                <w:b/>
              </w:rPr>
            </w:pPr>
          </w:p>
        </w:tc>
      </w:tr>
      <w:tr w14:paraId="5CED0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18873C1">
            <w:pPr>
              <w:ind w:left="420" w:hanging="420"/>
              <w:rPr>
                <w:rFonts w:ascii="宋体"/>
                <w:b/>
              </w:rPr>
            </w:pPr>
          </w:p>
        </w:tc>
        <w:tc>
          <w:tcPr>
            <w:tcW w:w="2082" w:type="dxa"/>
          </w:tcPr>
          <w:p w14:paraId="03AEAECE">
            <w:pPr>
              <w:ind w:left="420" w:hanging="420"/>
              <w:rPr>
                <w:rFonts w:ascii="宋体"/>
                <w:b/>
              </w:rPr>
            </w:pPr>
          </w:p>
        </w:tc>
        <w:tc>
          <w:tcPr>
            <w:tcW w:w="1355" w:type="dxa"/>
          </w:tcPr>
          <w:p w14:paraId="660F275D">
            <w:pPr>
              <w:ind w:left="420" w:hanging="420"/>
              <w:rPr>
                <w:rFonts w:ascii="宋体"/>
                <w:b/>
              </w:rPr>
            </w:pPr>
          </w:p>
        </w:tc>
        <w:tc>
          <w:tcPr>
            <w:tcW w:w="1320" w:type="dxa"/>
          </w:tcPr>
          <w:p w14:paraId="44ECCA5B">
            <w:pPr>
              <w:ind w:left="420" w:hanging="420"/>
              <w:rPr>
                <w:rFonts w:ascii="宋体"/>
                <w:b/>
              </w:rPr>
            </w:pPr>
          </w:p>
        </w:tc>
        <w:tc>
          <w:tcPr>
            <w:tcW w:w="1023" w:type="dxa"/>
          </w:tcPr>
          <w:p w14:paraId="2EA96B9A">
            <w:pPr>
              <w:ind w:left="420" w:hanging="420"/>
              <w:rPr>
                <w:rFonts w:ascii="宋体"/>
                <w:b/>
              </w:rPr>
            </w:pPr>
          </w:p>
        </w:tc>
        <w:tc>
          <w:tcPr>
            <w:tcW w:w="1590" w:type="dxa"/>
          </w:tcPr>
          <w:p w14:paraId="11B0B79C">
            <w:pPr>
              <w:ind w:left="420" w:hanging="420"/>
              <w:rPr>
                <w:rFonts w:ascii="宋体"/>
                <w:b/>
              </w:rPr>
            </w:pPr>
          </w:p>
        </w:tc>
      </w:tr>
      <w:tr w14:paraId="7B8D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181DC106">
            <w:pPr>
              <w:ind w:left="420" w:hanging="420"/>
              <w:rPr>
                <w:rFonts w:ascii="宋体"/>
                <w:b/>
              </w:rPr>
            </w:pPr>
            <w:r>
              <w:rPr>
                <w:rFonts w:ascii="宋体" w:hAnsi="宋体" w:cs="宋体"/>
                <w:sz w:val="24"/>
                <w:szCs w:val="24"/>
              </w:rPr>
              <w:t>20</w:t>
            </w:r>
            <w:r>
              <w:rPr>
                <w:rFonts w:hint="eastAsia" w:ascii="宋体" w:hAnsi="宋体" w:cs="宋体"/>
                <w:sz w:val="24"/>
                <w:szCs w:val="24"/>
              </w:rPr>
              <w:t>2</w:t>
            </w:r>
            <w:r>
              <w:rPr>
                <w:rFonts w:hint="eastAsia" w:ascii="宋体" w:hAnsi="宋体" w:cs="宋体"/>
                <w:sz w:val="24"/>
                <w:szCs w:val="24"/>
                <w:lang w:val="en-US" w:eastAsia="zh-CN"/>
              </w:rPr>
              <w:t>3</w:t>
            </w:r>
            <w:r>
              <w:rPr>
                <w:rFonts w:ascii="宋体" w:hAnsi="宋体" w:cs="宋体"/>
                <w:sz w:val="24"/>
                <w:szCs w:val="24"/>
              </w:rPr>
              <w:t>年1月1日至今所有业绩合同总额汇总（必填）</w:t>
            </w:r>
          </w:p>
        </w:tc>
        <w:tc>
          <w:tcPr>
            <w:tcW w:w="1320" w:type="dxa"/>
          </w:tcPr>
          <w:p w14:paraId="7F8C41C4">
            <w:pPr>
              <w:ind w:left="420" w:hanging="420"/>
              <w:rPr>
                <w:rFonts w:ascii="宋体"/>
                <w:b/>
              </w:rPr>
            </w:pPr>
          </w:p>
        </w:tc>
        <w:tc>
          <w:tcPr>
            <w:tcW w:w="1023" w:type="dxa"/>
          </w:tcPr>
          <w:p w14:paraId="572BADD1">
            <w:pPr>
              <w:ind w:left="420" w:hanging="420"/>
              <w:rPr>
                <w:rFonts w:ascii="宋体"/>
                <w:b/>
              </w:rPr>
            </w:pPr>
          </w:p>
        </w:tc>
        <w:tc>
          <w:tcPr>
            <w:tcW w:w="1590" w:type="dxa"/>
          </w:tcPr>
          <w:p w14:paraId="07CDA125">
            <w:pPr>
              <w:ind w:left="420" w:hanging="420"/>
              <w:rPr>
                <w:rFonts w:ascii="宋体"/>
                <w:b/>
              </w:rPr>
            </w:pPr>
          </w:p>
        </w:tc>
      </w:tr>
    </w:tbl>
    <w:p w14:paraId="7C176754">
      <w:pPr>
        <w:spacing w:line="240" w:lineRule="atLeast"/>
        <w:rPr>
          <w:rFonts w:ascii="宋体" w:hAnsi="Calibri"/>
          <w:sz w:val="24"/>
        </w:rPr>
      </w:pPr>
      <w:r>
        <w:rPr>
          <w:rFonts w:hint="eastAsia" w:ascii="宋体" w:hAnsi="宋体"/>
          <w:sz w:val="24"/>
        </w:rPr>
        <w:t>注：</w:t>
      </w:r>
      <w:r>
        <w:rPr>
          <w:rFonts w:hint="eastAsia" w:ascii="宋体" w:hAnsi="宋体" w:cs="宋体"/>
          <w:kern w:val="0"/>
          <w:sz w:val="24"/>
        </w:rPr>
        <w:t>提供202</w:t>
      </w:r>
      <w:r>
        <w:rPr>
          <w:rFonts w:hint="eastAsia" w:ascii="宋体" w:hAnsi="宋体" w:cs="宋体"/>
          <w:kern w:val="0"/>
          <w:sz w:val="24"/>
          <w:lang w:val="en-US" w:eastAsia="zh-CN"/>
        </w:rPr>
        <w:t>3</w:t>
      </w:r>
      <w:r>
        <w:rPr>
          <w:rFonts w:hint="eastAsia" w:ascii="宋体" w:hAnsi="宋体" w:cs="宋体"/>
          <w:kern w:val="0"/>
          <w:sz w:val="24"/>
        </w:rPr>
        <w:t>年1月1日以来同类产品的制造销售业绩（用户名单、联系方式）</w:t>
      </w:r>
      <w:r>
        <w:rPr>
          <w:rFonts w:hint="eastAsia" w:ascii="宋体" w:hAnsi="宋体"/>
          <w:sz w:val="24"/>
        </w:rPr>
        <w:t>，并附合同复印件。</w:t>
      </w:r>
      <w:r>
        <w:rPr>
          <w:rFonts w:hint="eastAsia" w:ascii="宋体" w:hAnsi="宋体" w:cs="宋体"/>
          <w:kern w:val="0"/>
          <w:sz w:val="24"/>
        </w:rPr>
        <w:t>该同类项目业绩一览表</w:t>
      </w:r>
      <w:r>
        <w:rPr>
          <w:rFonts w:hint="eastAsia" w:ascii="宋体" w:hAnsi="宋体" w:cs="宋体"/>
          <w:b/>
          <w:bCs/>
          <w:kern w:val="0"/>
          <w:sz w:val="24"/>
        </w:rPr>
        <w:t>必须如实填写，应全尽全</w:t>
      </w:r>
      <w:r>
        <w:rPr>
          <w:rFonts w:hint="eastAsia" w:ascii="宋体" w:hAnsi="宋体" w:cs="宋体"/>
          <w:kern w:val="0"/>
          <w:sz w:val="24"/>
        </w:rPr>
        <w:t>；一览表最终的所有业绩</w:t>
      </w:r>
      <w:r>
        <w:rPr>
          <w:rFonts w:hint="eastAsia" w:ascii="宋体" w:hAnsi="宋体" w:cs="宋体"/>
          <w:b/>
          <w:bCs/>
          <w:kern w:val="0"/>
          <w:sz w:val="24"/>
        </w:rPr>
        <w:t>合同总额汇总必填</w:t>
      </w:r>
      <w:r>
        <w:rPr>
          <w:rFonts w:hint="eastAsia" w:ascii="宋体" w:hAnsi="宋体" w:cs="宋体"/>
          <w:kern w:val="0"/>
          <w:sz w:val="24"/>
        </w:rPr>
        <w:t>，此项很重要，数据将影响现场评标专家组对投标单位的业绩考评。</w:t>
      </w:r>
    </w:p>
    <w:p w14:paraId="4360F128">
      <w:pPr>
        <w:spacing w:line="660" w:lineRule="exact"/>
        <w:rPr>
          <w:rFonts w:ascii="宋体" w:hAnsi="Calibri"/>
          <w:sz w:val="24"/>
        </w:rPr>
      </w:pPr>
      <w:r>
        <w:rPr>
          <w:rFonts w:hint="eastAsia" w:ascii="宋体" w:hAnsi="宋体"/>
          <w:sz w:val="24"/>
        </w:rPr>
        <w:t>投标人：（盖章）</w:t>
      </w:r>
    </w:p>
    <w:p w14:paraId="33D7A7A1">
      <w:pPr>
        <w:spacing w:line="660" w:lineRule="exact"/>
        <w:rPr>
          <w:rFonts w:ascii="宋体" w:hAnsi="Calibri"/>
          <w:sz w:val="24"/>
        </w:rPr>
      </w:pPr>
      <w:r>
        <w:rPr>
          <w:rFonts w:hint="eastAsia" w:ascii="宋体" w:hAnsi="宋体"/>
          <w:sz w:val="24"/>
        </w:rPr>
        <w:t>法定代表人（委托代理人）：（签字）</w:t>
      </w:r>
    </w:p>
    <w:p w14:paraId="71D00C5E">
      <w:pPr>
        <w:spacing w:line="660" w:lineRule="exact"/>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3E4BE869">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1788170A">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44D83DEB">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7EBF158B">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436FD776">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43D38F9E">
      <w:pPr>
        <w:pStyle w:val="4"/>
        <w:spacing w:before="0" w:after="0"/>
        <w:rPr>
          <w:rFonts w:ascii="宋体" w:hAnsi="宋体"/>
          <w:sz w:val="28"/>
        </w:rPr>
      </w:pPr>
      <w:bookmarkStart w:id="35" w:name="_Toc219995275"/>
      <w:r>
        <w:rPr>
          <w:rFonts w:hint="eastAsia" w:ascii="宋体" w:hAnsi="宋体"/>
          <w:sz w:val="28"/>
        </w:rPr>
        <w:t>附件</w:t>
      </w:r>
      <w:r>
        <w:rPr>
          <w:rFonts w:hint="eastAsia" w:ascii="宋体" w:hAnsi="宋体"/>
          <w:sz w:val="28"/>
          <w:lang w:val="en-US" w:eastAsia="zh-CN"/>
        </w:rPr>
        <w:t>8</w:t>
      </w:r>
      <w:r>
        <w:rPr>
          <w:rFonts w:ascii="宋体" w:hAnsi="宋体"/>
          <w:sz w:val="28"/>
        </w:rPr>
        <w:t xml:space="preserve"> </w:t>
      </w:r>
      <w:r>
        <w:rPr>
          <w:rFonts w:hint="eastAsia" w:ascii="宋体" w:hAnsi="宋体"/>
          <w:sz w:val="28"/>
        </w:rPr>
        <w:t>设备质量承诺函</w:t>
      </w:r>
      <w:bookmarkEnd w:id="35"/>
    </w:p>
    <w:p w14:paraId="6ABE90A7">
      <w:pPr>
        <w:spacing w:line="240" w:lineRule="exact"/>
        <w:rPr>
          <w:rFonts w:ascii="宋体" w:hAnsi="宋体"/>
        </w:rPr>
      </w:pPr>
      <w:r>
        <w:rPr>
          <w:rFonts w:ascii="宋体" w:hAnsi="宋体"/>
        </w:rPr>
        <w:t xml:space="preserve">                                               </w:t>
      </w:r>
    </w:p>
    <w:p w14:paraId="710E42E5">
      <w:pPr>
        <w:spacing w:line="360" w:lineRule="auto"/>
        <w:rPr>
          <w:rFonts w:ascii="宋体" w:hAnsi="宋体"/>
          <w:sz w:val="24"/>
          <w:u w:val="single"/>
        </w:rPr>
      </w:pPr>
      <w:r>
        <w:rPr>
          <w:rFonts w:hint="eastAsia" w:ascii="宋体" w:hAnsi="宋体"/>
          <w:sz w:val="24"/>
        </w:rPr>
        <w:t>项目名称</w:t>
      </w:r>
      <w:r>
        <w:rPr>
          <w:rFonts w:ascii="宋体" w:hAnsi="宋体"/>
          <w:sz w:val="24"/>
        </w:rPr>
        <w:t>:</w:t>
      </w:r>
      <w:r>
        <w:rPr>
          <w:rFonts w:hint="eastAsia" w:ascii="宋体" w:hAnsi="宋体"/>
          <w:color w:val="000000"/>
          <w:sz w:val="24"/>
          <w:szCs w:val="24"/>
          <w:highlight w:val="yellow"/>
          <w:u w:val="single"/>
        </w:rPr>
        <w:t>大齿公司更新</w:t>
      </w:r>
      <w:r>
        <w:rPr>
          <w:rFonts w:hint="eastAsia" w:ascii="宋体" w:hAnsi="宋体"/>
          <w:color w:val="000000"/>
          <w:sz w:val="24"/>
          <w:szCs w:val="24"/>
          <w:highlight w:val="yellow"/>
          <w:u w:val="single"/>
          <w:lang w:eastAsia="zh-CN"/>
        </w:rPr>
        <w:t>洛氏硬度计</w:t>
      </w:r>
      <w:r>
        <w:rPr>
          <w:rFonts w:hint="eastAsia" w:ascii="宋体" w:hAnsi="宋体"/>
          <w:color w:val="000000"/>
          <w:sz w:val="24"/>
          <w:szCs w:val="24"/>
          <w:highlight w:val="yellow"/>
          <w:u w:val="single"/>
        </w:rPr>
        <w:t>技改项目</w:t>
      </w:r>
    </w:p>
    <w:p w14:paraId="10A9AFD8">
      <w:pPr>
        <w:spacing w:line="360" w:lineRule="auto"/>
        <w:rPr>
          <w:rFonts w:ascii="宋体" w:hAnsi="Calibri"/>
          <w:b/>
          <w:bCs/>
          <w:sz w:val="24"/>
        </w:rPr>
      </w:pPr>
      <w:r>
        <w:rPr>
          <w:rFonts w:hint="eastAsia" w:ascii="宋体" w:hAnsi="宋体"/>
          <w:b/>
          <w:bCs/>
          <w:sz w:val="24"/>
        </w:rPr>
        <w:t>中国重汽集团</w:t>
      </w:r>
      <w:r>
        <w:rPr>
          <w:rFonts w:hint="eastAsia" w:ascii="宋体" w:hAnsi="宋体"/>
          <w:b/>
          <w:bCs/>
          <w:sz w:val="24"/>
          <w:lang w:eastAsia="zh-CN"/>
        </w:rPr>
        <w:t>大同齿轮</w:t>
      </w:r>
      <w:r>
        <w:rPr>
          <w:rFonts w:hint="eastAsia" w:ascii="宋体" w:hAnsi="宋体"/>
          <w:b/>
          <w:bCs/>
          <w:sz w:val="24"/>
        </w:rPr>
        <w:t>有限公司：</w:t>
      </w:r>
    </w:p>
    <w:p w14:paraId="7A8AD05C">
      <w:pPr>
        <w:spacing w:line="360" w:lineRule="auto"/>
        <w:ind w:firstLine="480" w:firstLineChars="200"/>
        <w:rPr>
          <w:rFonts w:ascii="宋体" w:hAnsi="Calibri"/>
          <w:sz w:val="24"/>
        </w:rPr>
      </w:pPr>
      <w:r>
        <w:rPr>
          <w:rFonts w:hint="eastAsia" w:ascii="宋体" w:hAnsi="宋体"/>
          <w:sz w:val="24"/>
        </w:rPr>
        <w:t>我代表</w:t>
      </w:r>
      <w:r>
        <w:rPr>
          <w:rFonts w:ascii="宋体" w:hAnsi="宋体"/>
          <w:sz w:val="24"/>
        </w:rPr>
        <w:t>(</w:t>
      </w:r>
      <w:r>
        <w:rPr>
          <w:rFonts w:hint="eastAsia" w:ascii="宋体" w:hAnsi="宋体"/>
          <w:sz w:val="24"/>
        </w:rPr>
        <w:t>投标人名称</w:t>
      </w:r>
      <w:r>
        <w:rPr>
          <w:rFonts w:ascii="宋体" w:hAnsi="宋体"/>
          <w:sz w:val="24"/>
        </w:rPr>
        <w:t>)</w:t>
      </w:r>
      <w:r>
        <w:rPr>
          <w:rFonts w:hint="eastAsia" w:ascii="宋体" w:hAnsi="宋体"/>
          <w:sz w:val="24"/>
        </w:rPr>
        <w:t>为保证中标产品的质量特作如下承诺：</w:t>
      </w:r>
    </w:p>
    <w:p w14:paraId="738190A9">
      <w:pPr>
        <w:spacing w:line="360" w:lineRule="auto"/>
        <w:ind w:firstLine="480" w:firstLineChars="200"/>
        <w:rPr>
          <w:rFonts w:ascii="宋体" w:hAnsi="宋体"/>
          <w:sz w:val="24"/>
          <w:u w:val="single"/>
        </w:rPr>
      </w:pPr>
      <w:r>
        <w:rPr>
          <w:rFonts w:ascii="宋体" w:hAnsi="宋体"/>
          <w:sz w:val="24"/>
          <w:u w:val="single"/>
        </w:rPr>
        <w:t xml:space="preserve">                                                                       </w:t>
      </w:r>
    </w:p>
    <w:p w14:paraId="6542B1ED">
      <w:pPr>
        <w:spacing w:line="360" w:lineRule="auto"/>
        <w:ind w:firstLine="480" w:firstLineChars="200"/>
        <w:rPr>
          <w:rFonts w:ascii="宋体" w:hAnsi="宋体"/>
          <w:sz w:val="24"/>
          <w:u w:val="single"/>
        </w:rPr>
      </w:pPr>
      <w:r>
        <w:rPr>
          <w:rFonts w:ascii="宋体" w:hAnsi="宋体"/>
          <w:sz w:val="24"/>
          <w:u w:val="single"/>
        </w:rPr>
        <w:t xml:space="preserve">                                                                       </w:t>
      </w:r>
    </w:p>
    <w:p w14:paraId="04796CD0">
      <w:pPr>
        <w:spacing w:line="360" w:lineRule="auto"/>
        <w:ind w:firstLine="480" w:firstLineChars="200"/>
        <w:rPr>
          <w:rFonts w:ascii="宋体" w:hAnsi="宋体"/>
          <w:sz w:val="24"/>
          <w:u w:val="single"/>
        </w:rPr>
      </w:pPr>
      <w:r>
        <w:rPr>
          <w:rFonts w:ascii="宋体" w:hAnsi="宋体"/>
          <w:sz w:val="24"/>
          <w:u w:val="single"/>
        </w:rPr>
        <w:t xml:space="preserve">                                                                       </w:t>
      </w:r>
    </w:p>
    <w:p w14:paraId="7A9B026D">
      <w:pPr>
        <w:spacing w:line="360" w:lineRule="auto"/>
        <w:ind w:firstLine="480" w:firstLineChars="200"/>
        <w:rPr>
          <w:rFonts w:ascii="宋体" w:hAnsi="宋体"/>
          <w:sz w:val="24"/>
          <w:u w:val="single"/>
        </w:rPr>
      </w:pPr>
      <w:r>
        <w:rPr>
          <w:rFonts w:ascii="宋体" w:hAnsi="宋体"/>
          <w:sz w:val="24"/>
          <w:u w:val="single"/>
        </w:rPr>
        <w:t xml:space="preserve">                                                                       </w:t>
      </w:r>
    </w:p>
    <w:p w14:paraId="29286A64">
      <w:pPr>
        <w:spacing w:line="360" w:lineRule="auto"/>
        <w:ind w:firstLine="480" w:firstLineChars="200"/>
        <w:rPr>
          <w:rFonts w:ascii="宋体" w:hAnsi="宋体"/>
          <w:sz w:val="24"/>
          <w:u w:val="single"/>
        </w:rPr>
      </w:pPr>
      <w:r>
        <w:rPr>
          <w:rFonts w:ascii="宋体" w:hAnsi="宋体"/>
          <w:sz w:val="24"/>
          <w:u w:val="single"/>
        </w:rPr>
        <w:t xml:space="preserve">                                                                       </w:t>
      </w:r>
    </w:p>
    <w:p w14:paraId="624E22E0">
      <w:pPr>
        <w:spacing w:line="360" w:lineRule="auto"/>
        <w:ind w:firstLine="480" w:firstLineChars="200"/>
        <w:rPr>
          <w:rFonts w:ascii="宋体" w:hAnsi="宋体"/>
          <w:sz w:val="24"/>
          <w:u w:val="single"/>
        </w:rPr>
      </w:pPr>
      <w:r>
        <w:rPr>
          <w:rFonts w:ascii="宋体" w:hAnsi="宋体"/>
          <w:sz w:val="24"/>
          <w:u w:val="single"/>
        </w:rPr>
        <w:t xml:space="preserve">                                                                       </w:t>
      </w:r>
    </w:p>
    <w:p w14:paraId="577000EB">
      <w:pPr>
        <w:spacing w:line="360" w:lineRule="auto"/>
        <w:ind w:firstLine="480" w:firstLineChars="200"/>
        <w:rPr>
          <w:rFonts w:ascii="宋体" w:hAnsi="宋体"/>
          <w:sz w:val="24"/>
          <w:u w:val="single"/>
        </w:rPr>
      </w:pPr>
      <w:r>
        <w:rPr>
          <w:rFonts w:ascii="宋体" w:hAnsi="宋体"/>
          <w:sz w:val="24"/>
          <w:u w:val="single"/>
        </w:rPr>
        <w:t xml:space="preserve">                                                                       </w:t>
      </w:r>
    </w:p>
    <w:p w14:paraId="2F6D38CE">
      <w:pPr>
        <w:spacing w:line="360" w:lineRule="auto"/>
        <w:ind w:firstLine="480" w:firstLineChars="200"/>
        <w:rPr>
          <w:rFonts w:ascii="宋体" w:hAnsi="宋体"/>
          <w:sz w:val="24"/>
          <w:u w:val="single"/>
        </w:rPr>
      </w:pPr>
      <w:r>
        <w:rPr>
          <w:rFonts w:ascii="宋体" w:hAnsi="宋体"/>
          <w:sz w:val="24"/>
          <w:u w:val="single"/>
        </w:rPr>
        <w:t xml:space="preserve">                                                                       </w:t>
      </w:r>
    </w:p>
    <w:p w14:paraId="37572AAD">
      <w:pPr>
        <w:spacing w:line="360" w:lineRule="auto"/>
        <w:ind w:firstLine="480" w:firstLineChars="200"/>
        <w:rPr>
          <w:rFonts w:ascii="宋体" w:hAnsi="宋体"/>
          <w:sz w:val="24"/>
          <w:u w:val="single"/>
        </w:rPr>
      </w:pPr>
      <w:r>
        <w:rPr>
          <w:rFonts w:ascii="宋体" w:hAnsi="宋体"/>
          <w:sz w:val="24"/>
          <w:u w:val="single"/>
        </w:rPr>
        <w:t xml:space="preserve">                                                                       </w:t>
      </w:r>
    </w:p>
    <w:p w14:paraId="0233ACDA">
      <w:pPr>
        <w:spacing w:line="360" w:lineRule="auto"/>
        <w:ind w:firstLine="480" w:firstLineChars="200"/>
        <w:rPr>
          <w:rFonts w:ascii="宋体" w:hAnsi="宋体"/>
          <w:sz w:val="24"/>
          <w:u w:val="single"/>
        </w:rPr>
      </w:pPr>
      <w:r>
        <w:rPr>
          <w:rFonts w:ascii="宋体" w:hAnsi="宋体"/>
          <w:sz w:val="24"/>
          <w:u w:val="single"/>
        </w:rPr>
        <w:t xml:space="preserve">                                                                       </w:t>
      </w:r>
    </w:p>
    <w:p w14:paraId="45568D1E">
      <w:pPr>
        <w:spacing w:line="360" w:lineRule="auto"/>
        <w:ind w:firstLine="480" w:firstLineChars="200"/>
        <w:rPr>
          <w:rFonts w:ascii="宋体" w:hAnsi="宋体"/>
          <w:sz w:val="24"/>
          <w:u w:val="single"/>
        </w:rPr>
      </w:pPr>
      <w:r>
        <w:rPr>
          <w:rFonts w:ascii="宋体" w:hAnsi="宋体"/>
          <w:sz w:val="24"/>
          <w:u w:val="single"/>
        </w:rPr>
        <w:t xml:space="preserve">                                                                       </w:t>
      </w:r>
    </w:p>
    <w:p w14:paraId="03CF2530">
      <w:pPr>
        <w:spacing w:line="360" w:lineRule="auto"/>
        <w:ind w:firstLine="480" w:firstLineChars="200"/>
        <w:rPr>
          <w:rFonts w:ascii="宋体" w:hAnsi="宋体"/>
          <w:sz w:val="24"/>
          <w:u w:val="single"/>
        </w:rPr>
      </w:pPr>
      <w:r>
        <w:rPr>
          <w:rFonts w:ascii="宋体" w:hAnsi="宋体"/>
          <w:sz w:val="24"/>
          <w:u w:val="single"/>
        </w:rPr>
        <w:t xml:space="preserve">                                                                       </w:t>
      </w:r>
    </w:p>
    <w:p w14:paraId="3B0E5B2C">
      <w:pPr>
        <w:spacing w:line="360" w:lineRule="auto"/>
        <w:ind w:firstLine="480" w:firstLineChars="200"/>
        <w:rPr>
          <w:rFonts w:ascii="宋体" w:hAnsi="宋体"/>
          <w:sz w:val="24"/>
          <w:u w:val="single"/>
        </w:rPr>
      </w:pPr>
      <w:r>
        <w:rPr>
          <w:rFonts w:ascii="宋体" w:hAnsi="宋体"/>
          <w:sz w:val="24"/>
          <w:u w:val="single"/>
        </w:rPr>
        <w:t xml:space="preserve">                                                                       </w:t>
      </w:r>
    </w:p>
    <w:p w14:paraId="36F71F44">
      <w:pPr>
        <w:spacing w:line="360" w:lineRule="auto"/>
        <w:ind w:firstLine="480" w:firstLineChars="200"/>
        <w:rPr>
          <w:rFonts w:ascii="宋体" w:hAnsi="宋体"/>
          <w:sz w:val="24"/>
          <w:u w:val="single"/>
        </w:rPr>
      </w:pPr>
      <w:r>
        <w:rPr>
          <w:rFonts w:ascii="宋体" w:hAnsi="宋体"/>
          <w:sz w:val="24"/>
          <w:u w:val="single"/>
        </w:rPr>
        <w:t xml:space="preserve">                                                                       </w:t>
      </w:r>
    </w:p>
    <w:p w14:paraId="3CD4B8B0">
      <w:pPr>
        <w:spacing w:line="360" w:lineRule="auto"/>
        <w:ind w:firstLine="480" w:firstLineChars="200"/>
        <w:rPr>
          <w:rFonts w:ascii="宋体" w:hAnsi="宋体"/>
          <w:sz w:val="24"/>
          <w:u w:val="single"/>
        </w:rPr>
      </w:pPr>
      <w:r>
        <w:rPr>
          <w:rFonts w:ascii="宋体" w:hAnsi="宋体"/>
          <w:sz w:val="24"/>
          <w:u w:val="single"/>
        </w:rPr>
        <w:t xml:space="preserve">                                                                       </w:t>
      </w:r>
    </w:p>
    <w:p w14:paraId="0334B0B3">
      <w:pPr>
        <w:spacing w:line="360" w:lineRule="auto"/>
        <w:ind w:firstLine="480" w:firstLineChars="200"/>
        <w:rPr>
          <w:rFonts w:ascii="宋体" w:hAnsi="宋体"/>
          <w:sz w:val="24"/>
          <w:u w:val="single"/>
        </w:rPr>
      </w:pPr>
      <w:r>
        <w:rPr>
          <w:rFonts w:ascii="宋体" w:hAnsi="宋体"/>
          <w:sz w:val="24"/>
          <w:u w:val="single"/>
        </w:rPr>
        <w:t xml:space="preserve">                                                                       </w:t>
      </w:r>
    </w:p>
    <w:p w14:paraId="0267DF0A">
      <w:pPr>
        <w:spacing w:line="360" w:lineRule="auto"/>
        <w:ind w:firstLine="480" w:firstLineChars="200"/>
        <w:rPr>
          <w:rFonts w:ascii="宋体" w:hAnsi="宋体"/>
          <w:sz w:val="24"/>
          <w:u w:val="single"/>
        </w:rPr>
      </w:pPr>
      <w:r>
        <w:rPr>
          <w:rFonts w:ascii="宋体" w:hAnsi="宋体"/>
          <w:sz w:val="24"/>
          <w:u w:val="single"/>
        </w:rPr>
        <w:t xml:space="preserve">                                                                       </w:t>
      </w:r>
    </w:p>
    <w:p w14:paraId="7820CB41">
      <w:pPr>
        <w:spacing w:line="360" w:lineRule="auto"/>
        <w:ind w:firstLine="480" w:firstLineChars="200"/>
        <w:rPr>
          <w:rFonts w:ascii="宋体" w:hAnsi="宋体"/>
          <w:sz w:val="24"/>
          <w:u w:val="single"/>
        </w:rPr>
      </w:pPr>
      <w:r>
        <w:rPr>
          <w:rFonts w:ascii="宋体" w:hAnsi="宋体"/>
          <w:sz w:val="24"/>
          <w:u w:val="single"/>
        </w:rPr>
        <w:t xml:space="preserve">                                                                       </w:t>
      </w:r>
    </w:p>
    <w:p w14:paraId="2F898FC8">
      <w:pPr>
        <w:spacing w:line="360" w:lineRule="auto"/>
        <w:ind w:left="480"/>
        <w:rPr>
          <w:rFonts w:ascii="宋体" w:hAnsi="宋体"/>
          <w:sz w:val="24"/>
        </w:rPr>
      </w:pPr>
      <w:r>
        <w:rPr>
          <w:rFonts w:ascii="宋体" w:hAnsi="宋体"/>
          <w:sz w:val="24"/>
        </w:rPr>
        <w:t xml:space="preserve">                           </w:t>
      </w:r>
    </w:p>
    <w:p w14:paraId="1F731969">
      <w:pPr>
        <w:spacing w:line="660" w:lineRule="exact"/>
        <w:rPr>
          <w:rFonts w:ascii="宋体" w:hAnsi="Calibri"/>
          <w:sz w:val="24"/>
        </w:rPr>
      </w:pPr>
      <w:r>
        <w:rPr>
          <w:rFonts w:hint="eastAsia" w:ascii="宋体" w:hAnsi="宋体"/>
          <w:sz w:val="24"/>
        </w:rPr>
        <w:t>投标人：（盖章）</w:t>
      </w:r>
    </w:p>
    <w:p w14:paraId="6D67493B">
      <w:pPr>
        <w:spacing w:line="660" w:lineRule="exact"/>
        <w:rPr>
          <w:rFonts w:ascii="宋体" w:hAnsi="Calibri"/>
          <w:sz w:val="24"/>
        </w:rPr>
      </w:pPr>
      <w:r>
        <w:rPr>
          <w:rFonts w:hint="eastAsia" w:ascii="宋体" w:hAnsi="宋体"/>
          <w:sz w:val="24"/>
        </w:rPr>
        <w:t>法定代表人（委托代理人）：（签字）</w:t>
      </w:r>
    </w:p>
    <w:p w14:paraId="71952C92">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3D35C24">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46E7D870">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2BF69DC7">
      <w:pPr>
        <w:pStyle w:val="4"/>
        <w:spacing w:before="0" w:after="0"/>
        <w:rPr>
          <w:rFonts w:hint="eastAsia" w:ascii="宋体" w:hAnsi="宋体"/>
          <w:sz w:val="28"/>
          <w:szCs w:val="28"/>
        </w:rPr>
      </w:pPr>
      <w:bookmarkStart w:id="36" w:name="_Toc219995277"/>
      <w:r>
        <w:rPr>
          <w:rFonts w:hint="eastAsia" w:ascii="宋体" w:hAnsi="宋体"/>
          <w:sz w:val="28"/>
          <w:szCs w:val="28"/>
          <w:highlight w:val="cyan"/>
        </w:rPr>
        <w:t xml:space="preserve">附件9 </w:t>
      </w:r>
      <w:r>
        <w:rPr>
          <w:rFonts w:ascii="宋体" w:hAnsi="宋体"/>
          <w:sz w:val="28"/>
          <w:szCs w:val="28"/>
          <w:highlight w:val="cyan"/>
        </w:rPr>
        <w:t>设备分项报价表</w:t>
      </w:r>
      <w:r>
        <w:rPr>
          <w:rFonts w:hint="eastAsia" w:ascii="宋体" w:hAnsi="宋体"/>
          <w:sz w:val="28"/>
          <w:szCs w:val="28"/>
        </w:rPr>
        <w:t>（表头项目不允许更改，表内内容供参考）</w:t>
      </w:r>
      <w:bookmarkEnd w:id="36"/>
    </w:p>
    <w:p w14:paraId="369448AB">
      <w:r>
        <w:rPr>
          <w:rFonts w:hint="eastAsia" w:ascii="宋体" w:hAnsi="宋体"/>
          <w:sz w:val="24"/>
        </w:rPr>
        <w:t>项目名称</w:t>
      </w:r>
      <w:r>
        <w:rPr>
          <w:rFonts w:ascii="宋体" w:hAnsi="宋体"/>
          <w:sz w:val="24"/>
        </w:rPr>
        <w:t>:</w:t>
      </w:r>
      <w:r>
        <w:rPr>
          <w:rFonts w:hint="eastAsia" w:ascii="宋体" w:hAnsi="宋体"/>
          <w:color w:val="000000"/>
          <w:sz w:val="24"/>
          <w:szCs w:val="24"/>
          <w:highlight w:val="yellow"/>
          <w:u w:val="single"/>
        </w:rPr>
        <w:t>大齿公司更新</w:t>
      </w:r>
      <w:r>
        <w:rPr>
          <w:rFonts w:hint="eastAsia" w:ascii="宋体" w:hAnsi="宋体"/>
          <w:color w:val="000000"/>
          <w:sz w:val="24"/>
          <w:szCs w:val="24"/>
          <w:highlight w:val="yellow"/>
          <w:u w:val="single"/>
          <w:lang w:eastAsia="zh-CN"/>
        </w:rPr>
        <w:t>洛氏硬度计</w:t>
      </w:r>
      <w:r>
        <w:rPr>
          <w:rFonts w:hint="eastAsia" w:ascii="宋体" w:hAnsi="宋体"/>
          <w:color w:val="000000"/>
          <w:sz w:val="24"/>
          <w:szCs w:val="24"/>
          <w:highlight w:val="yellow"/>
          <w:u w:val="single"/>
        </w:rPr>
        <w:t>技改项目</w:t>
      </w:r>
    </w:p>
    <w:tbl>
      <w:tblPr>
        <w:tblStyle w:val="30"/>
        <w:tblW w:w="9190" w:type="dxa"/>
        <w:tblInd w:w="96" w:type="dxa"/>
        <w:tblLayout w:type="fixed"/>
        <w:tblCellMar>
          <w:top w:w="0" w:type="dxa"/>
          <w:left w:w="108" w:type="dxa"/>
          <w:bottom w:w="0" w:type="dxa"/>
          <w:right w:w="108" w:type="dxa"/>
        </w:tblCellMar>
      </w:tblPr>
      <w:tblGrid>
        <w:gridCol w:w="658"/>
        <w:gridCol w:w="1226"/>
        <w:gridCol w:w="1276"/>
        <w:gridCol w:w="1559"/>
        <w:gridCol w:w="885"/>
        <w:gridCol w:w="675"/>
        <w:gridCol w:w="561"/>
        <w:gridCol w:w="460"/>
        <w:gridCol w:w="396"/>
        <w:gridCol w:w="479"/>
        <w:gridCol w:w="561"/>
        <w:gridCol w:w="454"/>
      </w:tblGrid>
      <w:tr w14:paraId="7582ADE5">
        <w:tblPrEx>
          <w:tblCellMar>
            <w:top w:w="0" w:type="dxa"/>
            <w:left w:w="108" w:type="dxa"/>
            <w:bottom w:w="0" w:type="dxa"/>
            <w:right w:w="108" w:type="dxa"/>
          </w:tblCellMar>
        </w:tblPrEx>
        <w:trPr>
          <w:trHeight w:val="56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B6549">
            <w:pPr>
              <w:widowControl/>
              <w:jc w:val="center"/>
              <w:textAlignment w:val="center"/>
              <w:rPr>
                <w:rFonts w:ascii="宋体" w:hAnsi="宋体" w:cs="宋体"/>
                <w:color w:val="000000"/>
                <w:sz w:val="20"/>
              </w:rPr>
            </w:pPr>
            <w:r>
              <w:rPr>
                <w:rFonts w:hint="eastAsia" w:ascii="宋体" w:hAnsi="宋体" w:cs="宋体"/>
                <w:color w:val="000000"/>
                <w:kern w:val="0"/>
                <w:sz w:val="20"/>
                <w:lang w:bidi="ar"/>
              </w:rPr>
              <w:t>序号</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110F9">
            <w:pPr>
              <w:widowControl/>
              <w:jc w:val="center"/>
              <w:textAlignment w:val="center"/>
              <w:rPr>
                <w:rFonts w:ascii="宋体" w:hAnsi="宋体" w:cs="宋体"/>
                <w:color w:val="000000"/>
                <w:sz w:val="20"/>
              </w:rPr>
            </w:pPr>
            <w:r>
              <w:rPr>
                <w:rFonts w:hint="eastAsia" w:ascii="宋体" w:hAnsi="宋体" w:cs="宋体"/>
                <w:color w:val="000000"/>
                <w:kern w:val="0"/>
                <w:sz w:val="20"/>
                <w:lang w:bidi="ar"/>
              </w:rPr>
              <w:t>物资/设备/...名称</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D2568">
            <w:pPr>
              <w:widowControl/>
              <w:jc w:val="center"/>
              <w:textAlignment w:val="center"/>
              <w:rPr>
                <w:rFonts w:ascii="宋体" w:hAnsi="宋体" w:cs="宋体"/>
                <w:color w:val="000000"/>
                <w:sz w:val="20"/>
              </w:rPr>
            </w:pPr>
            <w:r>
              <w:rPr>
                <w:rFonts w:hint="eastAsia" w:ascii="宋体" w:hAnsi="宋体" w:cs="宋体"/>
                <w:color w:val="000000"/>
                <w:kern w:val="0"/>
                <w:sz w:val="20"/>
                <w:lang w:bidi="ar"/>
              </w:rPr>
              <w:t>规格型号</w:t>
            </w: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ABBBD">
            <w:pPr>
              <w:widowControl/>
              <w:jc w:val="center"/>
              <w:textAlignment w:val="center"/>
              <w:rPr>
                <w:rFonts w:ascii="宋体" w:hAnsi="宋体" w:cs="宋体"/>
                <w:color w:val="000000"/>
                <w:sz w:val="20"/>
              </w:rPr>
            </w:pPr>
            <w:r>
              <w:rPr>
                <w:rFonts w:hint="eastAsia" w:ascii="宋体" w:hAnsi="宋体" w:cs="宋体"/>
                <w:color w:val="000000"/>
                <w:kern w:val="0"/>
                <w:sz w:val="20"/>
                <w:lang w:bidi="ar"/>
              </w:rPr>
              <w:t>具体参数</w:t>
            </w:r>
            <w:r>
              <w:rPr>
                <w:rFonts w:hint="eastAsia" w:ascii="宋体" w:hAnsi="宋体" w:cs="宋体"/>
                <w:color w:val="000000"/>
                <w:kern w:val="0"/>
                <w:sz w:val="20"/>
                <w:lang w:bidi="ar"/>
              </w:rPr>
              <w:br w:type="textWrapping"/>
            </w:r>
            <w:r>
              <w:rPr>
                <w:rFonts w:hint="eastAsia" w:ascii="宋体" w:hAnsi="宋体" w:cs="宋体"/>
                <w:color w:val="000000"/>
                <w:kern w:val="0"/>
                <w:sz w:val="20"/>
                <w:lang w:bidi="ar"/>
              </w:rPr>
              <w:t>（规格型号的描述）</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09F77">
            <w:pPr>
              <w:widowControl/>
              <w:jc w:val="center"/>
              <w:textAlignment w:val="center"/>
              <w:rPr>
                <w:rFonts w:ascii="宋体" w:hAnsi="宋体" w:cs="宋体"/>
                <w:color w:val="000000"/>
                <w:sz w:val="20"/>
              </w:rPr>
            </w:pPr>
            <w:r>
              <w:rPr>
                <w:rFonts w:hint="eastAsia" w:ascii="宋体" w:hAnsi="宋体" w:cs="宋体"/>
                <w:color w:val="000000"/>
                <w:kern w:val="0"/>
                <w:sz w:val="20"/>
                <w:lang w:bidi="ar"/>
              </w:rPr>
              <w:t>品牌</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04E78">
            <w:pPr>
              <w:widowControl/>
              <w:jc w:val="center"/>
              <w:textAlignment w:val="center"/>
              <w:rPr>
                <w:rFonts w:ascii="宋体" w:hAnsi="宋体" w:cs="宋体"/>
                <w:color w:val="000000"/>
                <w:sz w:val="20"/>
              </w:rPr>
            </w:pPr>
            <w:r>
              <w:rPr>
                <w:rFonts w:hint="eastAsia" w:ascii="宋体" w:hAnsi="宋体" w:cs="宋体"/>
                <w:color w:val="000000"/>
                <w:kern w:val="0"/>
                <w:sz w:val="20"/>
                <w:lang w:bidi="ar"/>
              </w:rPr>
              <w:t>未税单价</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065A0">
            <w:pPr>
              <w:widowControl/>
              <w:jc w:val="center"/>
              <w:textAlignment w:val="center"/>
              <w:rPr>
                <w:rFonts w:ascii="宋体" w:hAnsi="宋体" w:cs="宋体"/>
                <w:color w:val="000000"/>
                <w:sz w:val="20"/>
              </w:rPr>
            </w:pPr>
            <w:r>
              <w:rPr>
                <w:rFonts w:hint="eastAsia" w:ascii="宋体" w:hAnsi="宋体" w:cs="宋体"/>
                <w:color w:val="000000"/>
                <w:kern w:val="0"/>
                <w:sz w:val="20"/>
                <w:lang w:bidi="ar"/>
              </w:rPr>
              <w:t>含税单价</w:t>
            </w:r>
          </w:p>
        </w:tc>
        <w:tc>
          <w:tcPr>
            <w:tcW w:w="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31C43">
            <w:pPr>
              <w:widowControl/>
              <w:jc w:val="center"/>
              <w:textAlignment w:val="center"/>
              <w:rPr>
                <w:rFonts w:ascii="宋体" w:hAnsi="宋体" w:cs="宋体"/>
                <w:color w:val="000000"/>
                <w:sz w:val="20"/>
              </w:rPr>
            </w:pPr>
            <w:r>
              <w:rPr>
                <w:rFonts w:hint="eastAsia" w:ascii="宋体" w:hAnsi="宋体" w:cs="宋体"/>
                <w:color w:val="000000"/>
                <w:kern w:val="0"/>
                <w:sz w:val="20"/>
                <w:lang w:bidi="ar"/>
              </w:rPr>
              <w:t>计量单位</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AB163">
            <w:pPr>
              <w:widowControl/>
              <w:jc w:val="center"/>
              <w:textAlignment w:val="center"/>
              <w:rPr>
                <w:rFonts w:ascii="宋体" w:hAnsi="宋体" w:cs="宋体"/>
                <w:color w:val="000000"/>
                <w:sz w:val="20"/>
              </w:rPr>
            </w:pPr>
            <w:r>
              <w:rPr>
                <w:rFonts w:hint="eastAsia" w:ascii="宋体" w:hAnsi="宋体" w:cs="宋体"/>
                <w:color w:val="000000"/>
                <w:kern w:val="0"/>
                <w:sz w:val="20"/>
                <w:lang w:bidi="ar"/>
              </w:rPr>
              <w:t>数量</w:t>
            </w: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E1611">
            <w:pPr>
              <w:widowControl/>
              <w:jc w:val="center"/>
              <w:textAlignment w:val="center"/>
              <w:rPr>
                <w:rFonts w:ascii="宋体" w:hAnsi="宋体" w:cs="宋体"/>
                <w:color w:val="000000"/>
                <w:sz w:val="20"/>
              </w:rPr>
            </w:pPr>
            <w:r>
              <w:rPr>
                <w:rFonts w:hint="eastAsia" w:ascii="宋体" w:hAnsi="宋体" w:cs="宋体"/>
                <w:color w:val="000000"/>
                <w:kern w:val="0"/>
                <w:sz w:val="20"/>
                <w:lang w:bidi="ar"/>
              </w:rPr>
              <w:t>未税总价</w:t>
            </w: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F0E88">
            <w:pPr>
              <w:widowControl/>
              <w:jc w:val="center"/>
              <w:textAlignment w:val="center"/>
              <w:rPr>
                <w:rFonts w:ascii="宋体" w:hAnsi="宋体" w:cs="宋体"/>
                <w:color w:val="000000"/>
                <w:sz w:val="20"/>
              </w:rPr>
            </w:pPr>
            <w:r>
              <w:rPr>
                <w:rFonts w:hint="eastAsia" w:ascii="宋体" w:hAnsi="宋体" w:cs="宋体"/>
                <w:color w:val="000000"/>
                <w:kern w:val="0"/>
                <w:sz w:val="20"/>
                <w:lang w:bidi="ar"/>
              </w:rPr>
              <w:t>含税总价</w:t>
            </w:r>
          </w:p>
        </w:tc>
        <w:tc>
          <w:tcPr>
            <w:tcW w:w="4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E6E9E">
            <w:pPr>
              <w:widowControl/>
              <w:jc w:val="center"/>
              <w:textAlignment w:val="center"/>
              <w:rPr>
                <w:rFonts w:ascii="宋体" w:hAnsi="宋体" w:cs="宋体"/>
                <w:color w:val="000000"/>
                <w:sz w:val="20"/>
              </w:rPr>
            </w:pPr>
            <w:r>
              <w:rPr>
                <w:rFonts w:hint="eastAsia" w:ascii="宋体" w:hAnsi="宋体" w:cs="宋体"/>
                <w:color w:val="000000"/>
                <w:kern w:val="0"/>
                <w:sz w:val="20"/>
                <w:lang w:bidi="ar"/>
              </w:rPr>
              <w:t>备注</w:t>
            </w:r>
          </w:p>
        </w:tc>
      </w:tr>
      <w:tr w14:paraId="196D0516">
        <w:tblPrEx>
          <w:tblCellMar>
            <w:top w:w="0" w:type="dxa"/>
            <w:left w:w="108" w:type="dxa"/>
            <w:bottom w:w="0" w:type="dxa"/>
            <w:right w:w="108" w:type="dxa"/>
          </w:tblCellMar>
        </w:tblPrEx>
        <w:trPr>
          <w:trHeight w:val="2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1E48E">
            <w:pPr>
              <w:widowControl/>
              <w:jc w:val="center"/>
              <w:textAlignment w:val="center"/>
              <w:rPr>
                <w:rFonts w:ascii="宋体" w:hAnsi="宋体" w:cs="宋体"/>
                <w:color w:val="000000"/>
                <w:sz w:val="20"/>
              </w:rPr>
            </w:pPr>
            <w:r>
              <w:rPr>
                <w:rFonts w:hint="eastAsia" w:ascii="宋体" w:hAnsi="宋体" w:cs="宋体"/>
                <w:color w:val="000000"/>
                <w:sz w:val="20"/>
              </w:rPr>
              <w:t>1</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456F9">
            <w:pPr>
              <w:widowControl/>
              <w:jc w:val="left"/>
              <w:textAlignment w:val="center"/>
              <w:rPr>
                <w:rFonts w:hint="eastAsia" w:ascii="宋体" w:hAnsi="宋体" w:eastAsia="宋体" w:cs="宋体"/>
                <w:color w:val="000000"/>
                <w:sz w:val="20"/>
                <w:lang w:eastAsia="zh-CN"/>
              </w:rPr>
            </w:pPr>
            <w:r>
              <w:rPr>
                <w:rFonts w:hint="eastAsia" w:ascii="宋体" w:hAnsi="宋体" w:cs="宋体"/>
                <w:color w:val="000000"/>
                <w:sz w:val="20"/>
                <w:lang w:eastAsia="zh-CN"/>
              </w:rPr>
              <w:t>洛氏硬度计</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BC2C1">
            <w:pPr>
              <w:rPr>
                <w:rFonts w:ascii="宋体" w:hAnsi="宋体" w:cs="宋体"/>
                <w:color w:val="000000"/>
                <w:sz w:val="20"/>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DDEF6">
            <w:pPr>
              <w:widowControl/>
              <w:jc w:val="left"/>
              <w:textAlignment w:val="center"/>
              <w:rPr>
                <w:rFonts w:ascii="宋体" w:hAnsi="宋体" w:cs="宋体"/>
                <w:color w:val="000000"/>
                <w:sz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E3446">
            <w:pPr>
              <w:widowControl/>
              <w:jc w:val="center"/>
              <w:textAlignment w:val="center"/>
              <w:rPr>
                <w:rFonts w:ascii="宋体" w:hAnsi="宋体" w:cs="宋体"/>
                <w:color w:val="000000"/>
                <w:sz w:val="20"/>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8390C">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033DE">
            <w:pPr>
              <w:rPr>
                <w:color w:val="000000"/>
                <w:sz w:val="20"/>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0BE59">
            <w:pPr>
              <w:widowControl/>
              <w:jc w:val="center"/>
              <w:textAlignment w:val="center"/>
              <w:rPr>
                <w:rFonts w:ascii="宋体" w:hAnsi="宋体" w:cs="宋体"/>
                <w:color w:val="000000"/>
                <w:sz w:val="20"/>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90A9D">
            <w:pPr>
              <w:widowControl/>
              <w:jc w:val="center"/>
              <w:textAlignment w:val="center"/>
              <w:rPr>
                <w:rFonts w:ascii="宋体" w:hAnsi="宋体" w:cs="宋体"/>
                <w:color w:val="000000"/>
                <w:sz w:val="20"/>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A0E0F">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8E960">
            <w:pPr>
              <w:rPr>
                <w:rFonts w:ascii="宋体" w:hAnsi="宋体" w:cs="宋体"/>
                <w:color w:val="000000"/>
                <w:sz w:val="20"/>
              </w:rPr>
            </w:pPr>
          </w:p>
        </w:tc>
        <w:tc>
          <w:tcPr>
            <w:tcW w:w="4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729E20">
            <w:pPr>
              <w:jc w:val="center"/>
              <w:rPr>
                <w:rFonts w:ascii="宋体" w:hAnsi="宋体" w:cs="宋体"/>
                <w:color w:val="000000"/>
                <w:sz w:val="20"/>
              </w:rPr>
            </w:pPr>
          </w:p>
        </w:tc>
      </w:tr>
      <w:tr w14:paraId="0A4AC174">
        <w:tblPrEx>
          <w:tblCellMar>
            <w:top w:w="0" w:type="dxa"/>
            <w:left w:w="108" w:type="dxa"/>
            <w:bottom w:w="0" w:type="dxa"/>
            <w:right w:w="108" w:type="dxa"/>
          </w:tblCellMar>
        </w:tblPrEx>
        <w:trPr>
          <w:trHeight w:val="2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009A5">
            <w:pPr>
              <w:widowControl/>
              <w:jc w:val="center"/>
              <w:textAlignment w:val="center"/>
              <w:rPr>
                <w:rFonts w:ascii="宋体" w:hAnsi="宋体" w:cs="宋体"/>
                <w:color w:val="000000"/>
                <w:sz w:val="20"/>
              </w:rPr>
            </w:pPr>
            <w:r>
              <w:rPr>
                <w:rFonts w:hint="eastAsia" w:ascii="宋体" w:hAnsi="宋体" w:cs="宋体"/>
                <w:color w:val="000000"/>
                <w:sz w:val="20"/>
              </w:rPr>
              <w:t>2</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259E4">
            <w:pPr>
              <w:widowControl/>
              <w:jc w:val="left"/>
              <w:textAlignment w:val="center"/>
              <w:rPr>
                <w:rFonts w:ascii="宋体" w:hAnsi="宋体" w:cs="宋体"/>
                <w:color w:val="000000"/>
                <w:sz w:val="20"/>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F67B4">
            <w:pPr>
              <w:widowControl/>
              <w:jc w:val="left"/>
              <w:textAlignment w:val="center"/>
              <w:rPr>
                <w:rFonts w:ascii="宋体" w:hAnsi="宋体" w:cs="宋体"/>
                <w:color w:val="000000"/>
                <w:sz w:val="20"/>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825A5">
            <w:pPr>
              <w:widowControl/>
              <w:jc w:val="left"/>
              <w:textAlignment w:val="center"/>
              <w:rPr>
                <w:rFonts w:ascii="宋体" w:hAnsi="宋体" w:cs="宋体"/>
                <w:color w:val="000000"/>
                <w:sz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10094">
            <w:pPr>
              <w:widowControl/>
              <w:jc w:val="center"/>
              <w:textAlignment w:val="center"/>
              <w:rPr>
                <w:rFonts w:ascii="宋体" w:hAnsi="宋体" w:cs="宋体"/>
                <w:color w:val="000000"/>
                <w:sz w:val="20"/>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2DD74">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4A07C">
            <w:pPr>
              <w:rPr>
                <w:color w:val="000000"/>
                <w:sz w:val="20"/>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66706">
            <w:pPr>
              <w:widowControl/>
              <w:jc w:val="center"/>
              <w:textAlignment w:val="center"/>
              <w:rPr>
                <w:rFonts w:ascii="宋体" w:hAnsi="宋体" w:cs="宋体"/>
                <w:color w:val="000000"/>
                <w:sz w:val="20"/>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D2DF8">
            <w:pPr>
              <w:widowControl/>
              <w:jc w:val="center"/>
              <w:textAlignment w:val="center"/>
              <w:rPr>
                <w:rFonts w:ascii="宋体" w:hAnsi="宋体" w:cs="宋体"/>
                <w:color w:val="000000"/>
                <w:sz w:val="20"/>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5FF34">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7C602">
            <w:pPr>
              <w:rPr>
                <w:rFonts w:ascii="宋体" w:hAnsi="宋体" w:cs="宋体"/>
                <w:color w:val="000000"/>
                <w:sz w:val="20"/>
              </w:rPr>
            </w:pPr>
          </w:p>
        </w:tc>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190FD">
            <w:pPr>
              <w:jc w:val="center"/>
              <w:rPr>
                <w:rFonts w:ascii="宋体" w:hAnsi="宋体" w:cs="宋体"/>
                <w:color w:val="000000"/>
                <w:sz w:val="20"/>
              </w:rPr>
            </w:pPr>
          </w:p>
        </w:tc>
      </w:tr>
      <w:tr w14:paraId="065AEF71">
        <w:tblPrEx>
          <w:tblCellMar>
            <w:top w:w="0" w:type="dxa"/>
            <w:left w:w="108" w:type="dxa"/>
            <w:bottom w:w="0" w:type="dxa"/>
            <w:right w:w="108" w:type="dxa"/>
          </w:tblCellMar>
        </w:tblPrEx>
        <w:trPr>
          <w:trHeight w:val="2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8EEFE">
            <w:pPr>
              <w:widowControl/>
              <w:jc w:val="center"/>
              <w:textAlignment w:val="center"/>
              <w:rPr>
                <w:rFonts w:ascii="宋体" w:hAnsi="宋体" w:cs="宋体"/>
                <w:color w:val="000000"/>
                <w:sz w:val="20"/>
              </w:rPr>
            </w:pPr>
            <w:r>
              <w:rPr>
                <w:rFonts w:hint="eastAsia" w:ascii="宋体" w:hAnsi="宋体" w:cs="宋体"/>
                <w:color w:val="000000"/>
                <w:sz w:val="20"/>
              </w:rPr>
              <w:t>3</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A8073">
            <w:pPr>
              <w:widowControl/>
              <w:jc w:val="left"/>
              <w:textAlignment w:val="center"/>
              <w:rPr>
                <w:rFonts w:ascii="宋体" w:hAnsi="宋体" w:cs="宋体"/>
                <w:color w:val="000000"/>
                <w:sz w:val="20"/>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52D5D">
            <w:pPr>
              <w:widowControl/>
              <w:jc w:val="left"/>
              <w:textAlignment w:val="center"/>
              <w:rPr>
                <w:rFonts w:ascii="宋体" w:hAnsi="宋体" w:cs="宋体"/>
                <w:color w:val="000000"/>
                <w:sz w:val="20"/>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58A77">
            <w:pPr>
              <w:widowControl/>
              <w:jc w:val="left"/>
              <w:textAlignment w:val="center"/>
              <w:rPr>
                <w:rFonts w:ascii="宋体" w:hAnsi="宋体" w:cs="宋体"/>
                <w:color w:val="000000"/>
                <w:sz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F2DF7">
            <w:pPr>
              <w:widowControl/>
              <w:jc w:val="center"/>
              <w:textAlignment w:val="center"/>
              <w:rPr>
                <w:rFonts w:ascii="宋体" w:hAnsi="宋体" w:cs="宋体"/>
                <w:color w:val="000000"/>
                <w:sz w:val="20"/>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AB29B">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BA607">
            <w:pPr>
              <w:rPr>
                <w:color w:val="000000"/>
                <w:sz w:val="20"/>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E627C">
            <w:pPr>
              <w:widowControl/>
              <w:jc w:val="center"/>
              <w:textAlignment w:val="center"/>
              <w:rPr>
                <w:rFonts w:ascii="宋体" w:hAnsi="宋体" w:cs="宋体"/>
                <w:color w:val="000000"/>
                <w:sz w:val="20"/>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4D649">
            <w:pPr>
              <w:widowControl/>
              <w:jc w:val="center"/>
              <w:textAlignment w:val="center"/>
              <w:rPr>
                <w:rFonts w:ascii="宋体" w:hAnsi="宋体" w:cs="宋体"/>
                <w:color w:val="000000"/>
                <w:sz w:val="20"/>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80F1">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44165">
            <w:pPr>
              <w:rPr>
                <w:rFonts w:ascii="宋体" w:hAnsi="宋体" w:cs="宋体"/>
                <w:color w:val="000000"/>
                <w:sz w:val="20"/>
              </w:rPr>
            </w:pPr>
          </w:p>
        </w:tc>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09519">
            <w:pPr>
              <w:jc w:val="center"/>
              <w:rPr>
                <w:rFonts w:ascii="宋体" w:hAnsi="宋体" w:cs="宋体"/>
                <w:color w:val="000000"/>
                <w:sz w:val="20"/>
              </w:rPr>
            </w:pPr>
          </w:p>
        </w:tc>
      </w:tr>
      <w:tr w14:paraId="3063C325">
        <w:tblPrEx>
          <w:tblCellMar>
            <w:top w:w="0" w:type="dxa"/>
            <w:left w:w="108" w:type="dxa"/>
            <w:bottom w:w="0" w:type="dxa"/>
            <w:right w:w="108" w:type="dxa"/>
          </w:tblCellMar>
        </w:tblPrEx>
        <w:trPr>
          <w:trHeight w:val="2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DB1D7">
            <w:pPr>
              <w:widowControl/>
              <w:jc w:val="center"/>
              <w:textAlignment w:val="center"/>
              <w:rPr>
                <w:rFonts w:ascii="宋体" w:hAnsi="宋体" w:cs="宋体"/>
                <w:color w:val="000000"/>
                <w:sz w:val="20"/>
              </w:rPr>
            </w:pPr>
            <w:r>
              <w:rPr>
                <w:rFonts w:hint="eastAsia" w:ascii="宋体" w:hAnsi="宋体" w:cs="宋体"/>
                <w:color w:val="000000"/>
                <w:sz w:val="20"/>
              </w:rPr>
              <w:t>4</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E6046">
            <w:pPr>
              <w:widowControl/>
              <w:jc w:val="left"/>
              <w:textAlignment w:val="center"/>
              <w:rPr>
                <w:rFonts w:ascii="宋体" w:hAnsi="宋体" w:cs="宋体"/>
                <w:color w:val="000000"/>
                <w:sz w:val="20"/>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0D866">
            <w:pPr>
              <w:widowControl/>
              <w:jc w:val="left"/>
              <w:textAlignment w:val="center"/>
              <w:rPr>
                <w:rFonts w:ascii="宋体" w:hAnsi="宋体" w:cs="宋体"/>
                <w:color w:val="000000"/>
                <w:sz w:val="18"/>
                <w:szCs w:val="1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32102">
            <w:pPr>
              <w:widowControl/>
              <w:jc w:val="left"/>
              <w:textAlignment w:val="center"/>
              <w:rPr>
                <w:rFonts w:ascii="宋体" w:hAnsi="宋体" w:cs="宋体"/>
                <w:color w:val="000000"/>
                <w:sz w:val="18"/>
                <w:szCs w:val="18"/>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1D376">
            <w:pPr>
              <w:widowControl/>
              <w:jc w:val="center"/>
              <w:textAlignment w:val="center"/>
              <w:rPr>
                <w:rFonts w:ascii="宋体" w:hAnsi="宋体" w:cs="宋体"/>
                <w:color w:val="000000"/>
                <w:sz w:val="20"/>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852CE">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B94BF">
            <w:pPr>
              <w:rPr>
                <w:color w:val="000000"/>
                <w:sz w:val="20"/>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0860D">
            <w:pPr>
              <w:widowControl/>
              <w:jc w:val="center"/>
              <w:textAlignment w:val="center"/>
              <w:rPr>
                <w:rFonts w:ascii="宋体" w:hAnsi="宋体" w:cs="宋体"/>
                <w:color w:val="000000"/>
                <w:sz w:val="20"/>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CED66">
            <w:pPr>
              <w:widowControl/>
              <w:jc w:val="center"/>
              <w:textAlignment w:val="center"/>
              <w:rPr>
                <w:rFonts w:ascii="宋体" w:hAnsi="宋体" w:cs="宋体"/>
                <w:color w:val="000000"/>
                <w:sz w:val="20"/>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14BA5">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8A9F">
            <w:pPr>
              <w:rPr>
                <w:rFonts w:ascii="宋体" w:hAnsi="宋体" w:cs="宋体"/>
                <w:color w:val="000000"/>
                <w:sz w:val="20"/>
              </w:rPr>
            </w:pPr>
          </w:p>
        </w:tc>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4255B">
            <w:pPr>
              <w:jc w:val="center"/>
              <w:rPr>
                <w:rFonts w:ascii="宋体" w:hAnsi="宋体" w:cs="宋体"/>
                <w:color w:val="000000"/>
                <w:sz w:val="20"/>
              </w:rPr>
            </w:pPr>
          </w:p>
        </w:tc>
      </w:tr>
      <w:tr w14:paraId="634F72B4">
        <w:tblPrEx>
          <w:tblCellMar>
            <w:top w:w="0" w:type="dxa"/>
            <w:left w:w="108" w:type="dxa"/>
            <w:bottom w:w="0" w:type="dxa"/>
            <w:right w:w="108" w:type="dxa"/>
          </w:tblCellMar>
        </w:tblPrEx>
        <w:trPr>
          <w:trHeight w:val="2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7069E">
            <w:pPr>
              <w:widowControl/>
              <w:jc w:val="center"/>
              <w:textAlignment w:val="center"/>
              <w:rPr>
                <w:rFonts w:ascii="宋体" w:hAnsi="宋体" w:cs="宋体"/>
                <w:color w:val="000000"/>
                <w:sz w:val="20"/>
              </w:rPr>
            </w:pPr>
            <w:r>
              <w:rPr>
                <w:rFonts w:hint="eastAsia" w:ascii="宋体" w:hAnsi="宋体" w:cs="宋体"/>
                <w:color w:val="000000"/>
                <w:sz w:val="20"/>
              </w:rPr>
              <w:t>5</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E1606">
            <w:pPr>
              <w:widowControl/>
              <w:jc w:val="left"/>
              <w:textAlignment w:val="center"/>
              <w:rPr>
                <w:rFonts w:ascii="宋体" w:hAnsi="宋体" w:cs="宋体"/>
                <w:color w:val="000000"/>
                <w:sz w:val="20"/>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73319">
            <w:pPr>
              <w:widowControl/>
              <w:jc w:val="left"/>
              <w:textAlignment w:val="center"/>
              <w:rPr>
                <w:rFonts w:ascii="宋体" w:hAnsi="宋体" w:cs="宋体"/>
                <w:color w:val="000000"/>
                <w:sz w:val="18"/>
                <w:szCs w:val="1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37E6A">
            <w:pPr>
              <w:widowControl/>
              <w:jc w:val="left"/>
              <w:textAlignment w:val="center"/>
              <w:rPr>
                <w:rFonts w:ascii="宋体" w:hAnsi="宋体" w:cs="宋体"/>
                <w:color w:val="000000"/>
                <w:sz w:val="18"/>
                <w:szCs w:val="18"/>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40242">
            <w:pPr>
              <w:widowControl/>
              <w:jc w:val="center"/>
              <w:textAlignment w:val="center"/>
              <w:rPr>
                <w:rFonts w:ascii="宋体" w:hAnsi="宋体" w:cs="宋体"/>
                <w:color w:val="000000"/>
                <w:sz w:val="20"/>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5EE9C">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99C65">
            <w:pPr>
              <w:rPr>
                <w:color w:val="000000"/>
                <w:sz w:val="20"/>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187D7">
            <w:pPr>
              <w:widowControl/>
              <w:jc w:val="center"/>
              <w:textAlignment w:val="center"/>
              <w:rPr>
                <w:rFonts w:ascii="宋体" w:hAnsi="宋体" w:cs="宋体"/>
                <w:color w:val="000000"/>
                <w:sz w:val="20"/>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8C365">
            <w:pPr>
              <w:widowControl/>
              <w:jc w:val="center"/>
              <w:textAlignment w:val="center"/>
              <w:rPr>
                <w:rFonts w:ascii="宋体" w:hAnsi="宋体" w:cs="宋体"/>
                <w:color w:val="000000"/>
                <w:sz w:val="20"/>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844A7">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C3742">
            <w:pPr>
              <w:rPr>
                <w:rFonts w:ascii="宋体" w:hAnsi="宋体" w:cs="宋体"/>
                <w:color w:val="000000"/>
                <w:sz w:val="20"/>
              </w:rPr>
            </w:pPr>
          </w:p>
        </w:tc>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F8ECB">
            <w:pPr>
              <w:jc w:val="center"/>
              <w:rPr>
                <w:rFonts w:ascii="宋体" w:hAnsi="宋体" w:cs="宋体"/>
                <w:color w:val="000000"/>
                <w:sz w:val="20"/>
              </w:rPr>
            </w:pPr>
          </w:p>
        </w:tc>
      </w:tr>
      <w:tr w14:paraId="3BBF1BF9">
        <w:tblPrEx>
          <w:tblCellMar>
            <w:top w:w="0" w:type="dxa"/>
            <w:left w:w="108" w:type="dxa"/>
            <w:bottom w:w="0" w:type="dxa"/>
            <w:right w:w="108" w:type="dxa"/>
          </w:tblCellMar>
        </w:tblPrEx>
        <w:trPr>
          <w:trHeight w:val="2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5607F">
            <w:pPr>
              <w:widowControl/>
              <w:jc w:val="center"/>
              <w:textAlignment w:val="center"/>
              <w:rPr>
                <w:rFonts w:ascii="宋体" w:hAnsi="宋体" w:cs="宋体"/>
                <w:color w:val="000000"/>
                <w:sz w:val="20"/>
              </w:rPr>
            </w:pPr>
            <w:r>
              <w:rPr>
                <w:rFonts w:hint="eastAsia" w:ascii="宋体" w:hAnsi="宋体" w:cs="宋体"/>
                <w:color w:val="000000"/>
                <w:sz w:val="20"/>
              </w:rPr>
              <w:t>6</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FF468">
            <w:pPr>
              <w:widowControl/>
              <w:jc w:val="left"/>
              <w:textAlignment w:val="center"/>
              <w:rPr>
                <w:rFonts w:ascii="宋体" w:hAnsi="宋体" w:cs="宋体"/>
                <w:color w:val="000000"/>
                <w:sz w:val="20"/>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0A0F4">
            <w:pPr>
              <w:widowControl/>
              <w:jc w:val="left"/>
              <w:textAlignment w:val="center"/>
              <w:rPr>
                <w:color w:val="000000" w:themeColor="text1"/>
                <w:szCs w:val="21"/>
                <w14:textFill>
                  <w14:solidFill>
                    <w14:schemeClr w14:val="tx1"/>
                  </w14:solidFill>
                </w14:textFill>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EAC88">
            <w:pPr>
              <w:widowControl/>
              <w:jc w:val="left"/>
              <w:textAlignment w:val="center"/>
              <w:rPr>
                <w:rFonts w:ascii="宋体" w:hAnsi="宋体" w:cs="宋体"/>
                <w:color w:val="000000"/>
                <w:sz w:val="18"/>
                <w:szCs w:val="18"/>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EDB2D">
            <w:pPr>
              <w:widowControl/>
              <w:jc w:val="center"/>
              <w:textAlignment w:val="center"/>
              <w:rPr>
                <w:rFonts w:ascii="宋体" w:hAnsi="宋体" w:cs="宋体"/>
                <w:color w:val="000000"/>
                <w:sz w:val="20"/>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27D56">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2D0B6">
            <w:pPr>
              <w:rPr>
                <w:color w:val="000000"/>
                <w:sz w:val="20"/>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3D00">
            <w:pPr>
              <w:widowControl/>
              <w:jc w:val="center"/>
              <w:textAlignment w:val="center"/>
              <w:rPr>
                <w:rFonts w:ascii="宋体" w:hAnsi="宋体" w:cs="宋体"/>
                <w:color w:val="000000"/>
                <w:sz w:val="20"/>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AA0A9">
            <w:pPr>
              <w:widowControl/>
              <w:jc w:val="center"/>
              <w:textAlignment w:val="center"/>
              <w:rPr>
                <w:rFonts w:ascii="宋体" w:hAnsi="宋体" w:cs="宋体"/>
                <w:color w:val="000000"/>
                <w:sz w:val="20"/>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A3169">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37ADE">
            <w:pPr>
              <w:rPr>
                <w:rFonts w:ascii="宋体" w:hAnsi="宋体" w:cs="宋体"/>
                <w:color w:val="000000"/>
                <w:sz w:val="20"/>
              </w:rPr>
            </w:pPr>
          </w:p>
        </w:tc>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E4F91">
            <w:pPr>
              <w:jc w:val="center"/>
              <w:rPr>
                <w:rFonts w:ascii="宋体" w:hAnsi="宋体" w:cs="宋体"/>
                <w:color w:val="000000"/>
                <w:sz w:val="20"/>
              </w:rPr>
            </w:pPr>
          </w:p>
        </w:tc>
      </w:tr>
      <w:tr w14:paraId="1E551CFF">
        <w:tblPrEx>
          <w:tblCellMar>
            <w:top w:w="0" w:type="dxa"/>
            <w:left w:w="108" w:type="dxa"/>
            <w:bottom w:w="0" w:type="dxa"/>
            <w:right w:w="108" w:type="dxa"/>
          </w:tblCellMar>
        </w:tblPrEx>
        <w:trPr>
          <w:trHeight w:val="81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40F7F">
            <w:pPr>
              <w:widowControl/>
              <w:jc w:val="center"/>
              <w:textAlignment w:val="center"/>
              <w:rPr>
                <w:rFonts w:ascii="宋体" w:hAnsi="宋体" w:cs="宋体"/>
                <w:color w:val="000000"/>
                <w:sz w:val="20"/>
              </w:rPr>
            </w:pPr>
            <w:r>
              <w:rPr>
                <w:rFonts w:hint="eastAsia" w:ascii="宋体" w:hAnsi="宋体" w:cs="宋体"/>
                <w:color w:val="000000"/>
                <w:sz w:val="20"/>
              </w:rPr>
              <w:t>7</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C146A">
            <w:pPr>
              <w:widowControl/>
              <w:jc w:val="left"/>
              <w:textAlignment w:val="center"/>
              <w:rPr>
                <w:rFonts w:ascii="宋体" w:hAnsi="宋体" w:cs="宋体"/>
                <w:color w:val="000000"/>
                <w:kern w:val="0"/>
                <w:sz w:val="20"/>
                <w:lang w:bidi="ar"/>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BCE63">
            <w:pPr>
              <w:widowControl/>
              <w:jc w:val="left"/>
              <w:textAlignment w:val="center"/>
              <w:rPr>
                <w:color w:val="000000" w:themeColor="text1"/>
                <w:szCs w:val="21"/>
                <w14:textFill>
                  <w14:solidFill>
                    <w14:schemeClr w14:val="tx1"/>
                  </w14:solidFill>
                </w14:textFill>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EBA6E">
            <w:pPr>
              <w:widowControl/>
              <w:jc w:val="left"/>
              <w:textAlignment w:val="center"/>
              <w:rPr>
                <w:rFonts w:ascii="宋体" w:hAnsi="宋体" w:cs="宋体"/>
                <w:color w:val="000000"/>
                <w:sz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82B62">
            <w:pPr>
              <w:widowControl/>
              <w:jc w:val="center"/>
              <w:textAlignment w:val="center"/>
              <w:rPr>
                <w:rFonts w:ascii="宋体" w:hAnsi="宋体" w:cs="宋体"/>
                <w:color w:val="000000"/>
                <w:sz w:val="20"/>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92A89">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A3B59">
            <w:pPr>
              <w:rPr>
                <w:rFonts w:ascii="宋体" w:hAnsi="宋体" w:cs="宋体"/>
                <w:color w:val="000000"/>
                <w:sz w:val="20"/>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C5C66">
            <w:pPr>
              <w:widowControl/>
              <w:jc w:val="center"/>
              <w:textAlignment w:val="center"/>
              <w:rPr>
                <w:rFonts w:ascii="宋体" w:hAnsi="宋体" w:cs="宋体"/>
                <w:color w:val="000000"/>
                <w:sz w:val="20"/>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59FD4">
            <w:pPr>
              <w:widowControl/>
              <w:jc w:val="center"/>
              <w:textAlignment w:val="center"/>
              <w:rPr>
                <w:rFonts w:ascii="宋体" w:hAnsi="宋体" w:cs="宋体"/>
                <w:color w:val="000000"/>
                <w:sz w:val="20"/>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FC90B">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23190">
            <w:pPr>
              <w:rPr>
                <w:rFonts w:ascii="宋体" w:hAnsi="宋体" w:cs="宋体"/>
                <w:color w:val="000000"/>
                <w:sz w:val="20"/>
              </w:rPr>
            </w:pPr>
          </w:p>
        </w:tc>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E94CE">
            <w:pPr>
              <w:jc w:val="center"/>
              <w:rPr>
                <w:rFonts w:ascii="宋体" w:hAnsi="宋体" w:cs="宋体"/>
                <w:color w:val="000000"/>
                <w:sz w:val="20"/>
              </w:rPr>
            </w:pPr>
          </w:p>
        </w:tc>
      </w:tr>
      <w:tr w14:paraId="6EBEF5A5">
        <w:tblPrEx>
          <w:tblCellMar>
            <w:top w:w="0" w:type="dxa"/>
            <w:left w:w="108" w:type="dxa"/>
            <w:bottom w:w="0" w:type="dxa"/>
            <w:right w:w="108" w:type="dxa"/>
          </w:tblCellMar>
        </w:tblPrEx>
        <w:trPr>
          <w:trHeight w:val="2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44B29">
            <w:pPr>
              <w:widowControl/>
              <w:jc w:val="center"/>
              <w:textAlignment w:val="center"/>
              <w:rPr>
                <w:rFonts w:ascii="宋体" w:hAnsi="宋体" w:cs="宋体"/>
                <w:color w:val="000000"/>
                <w:sz w:val="20"/>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95FF4">
            <w:pPr>
              <w:widowControl/>
              <w:jc w:val="left"/>
              <w:textAlignment w:val="center"/>
              <w:rPr>
                <w:rFonts w:hint="eastAsia" w:ascii="宋体" w:hAnsi="宋体" w:eastAsia="宋体" w:cs="宋体"/>
                <w:color w:val="000000"/>
                <w:kern w:val="0"/>
                <w:sz w:val="20"/>
                <w:lang w:eastAsia="zh-CN" w:bidi="ar"/>
              </w:rPr>
            </w:pPr>
            <w:r>
              <w:rPr>
                <w:rFonts w:hint="eastAsia" w:ascii="宋体" w:hAnsi="宋体" w:cs="宋体"/>
                <w:color w:val="000000"/>
                <w:kern w:val="0"/>
                <w:sz w:val="20"/>
                <w:lang w:bidi="ar"/>
              </w:rPr>
              <w:t>投标方认为组成的必须其他装置</w:t>
            </w:r>
            <w:r>
              <w:rPr>
                <w:rFonts w:hint="eastAsia" w:ascii="宋体" w:hAnsi="宋体" w:cs="宋体"/>
                <w:color w:val="000000"/>
                <w:kern w:val="0"/>
                <w:sz w:val="20"/>
                <w:lang w:eastAsia="zh-CN" w:bidi="ar"/>
              </w:rPr>
              <w:t>明细</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9FF55">
            <w:pPr>
              <w:widowControl/>
              <w:jc w:val="left"/>
              <w:textAlignment w:val="center"/>
              <w:rPr>
                <w:rFonts w:ascii="宋体" w:hAnsi="宋体" w:cs="宋体"/>
                <w:color w:val="000000"/>
                <w:sz w:val="20"/>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08E5D">
            <w:pPr>
              <w:widowControl/>
              <w:jc w:val="left"/>
              <w:textAlignment w:val="center"/>
              <w:rPr>
                <w:rFonts w:ascii="宋体" w:hAnsi="宋体" w:cs="宋体"/>
                <w:color w:val="000000"/>
                <w:sz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AEDCD">
            <w:pPr>
              <w:widowControl/>
              <w:jc w:val="center"/>
              <w:textAlignment w:val="center"/>
              <w:rPr>
                <w:rFonts w:ascii="宋体" w:hAnsi="宋体" w:cs="宋体"/>
                <w:color w:val="000000"/>
                <w:sz w:val="20"/>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56853">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CB5D9">
            <w:pPr>
              <w:rPr>
                <w:color w:val="000000"/>
                <w:sz w:val="20"/>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2216B">
            <w:pPr>
              <w:widowControl/>
              <w:jc w:val="center"/>
              <w:textAlignment w:val="center"/>
              <w:rPr>
                <w:rFonts w:ascii="宋体" w:hAnsi="宋体" w:cs="宋体"/>
                <w:color w:val="000000"/>
                <w:sz w:val="20"/>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DBC17">
            <w:pPr>
              <w:widowControl/>
              <w:jc w:val="center"/>
              <w:textAlignment w:val="center"/>
              <w:rPr>
                <w:rFonts w:ascii="宋体" w:hAnsi="宋体" w:cs="宋体"/>
                <w:color w:val="000000"/>
                <w:sz w:val="20"/>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79A58">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23C10">
            <w:pPr>
              <w:rPr>
                <w:rFonts w:ascii="宋体" w:hAnsi="宋体" w:cs="宋体"/>
                <w:color w:val="000000"/>
                <w:sz w:val="20"/>
              </w:rPr>
            </w:pPr>
          </w:p>
        </w:tc>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920E6">
            <w:pPr>
              <w:jc w:val="center"/>
              <w:rPr>
                <w:rFonts w:ascii="宋体" w:hAnsi="宋体" w:cs="宋体"/>
                <w:color w:val="000000"/>
                <w:sz w:val="20"/>
              </w:rPr>
            </w:pPr>
          </w:p>
        </w:tc>
      </w:tr>
      <w:tr w14:paraId="63CE7E59">
        <w:tblPrEx>
          <w:tblCellMar>
            <w:top w:w="0" w:type="dxa"/>
            <w:left w:w="108" w:type="dxa"/>
            <w:bottom w:w="0" w:type="dxa"/>
            <w:right w:w="108" w:type="dxa"/>
          </w:tblCellMar>
        </w:tblPrEx>
        <w:trPr>
          <w:trHeight w:val="2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1949">
            <w:pPr>
              <w:widowControl/>
              <w:jc w:val="center"/>
              <w:textAlignment w:val="center"/>
              <w:rPr>
                <w:rFonts w:ascii="宋体" w:hAnsi="宋体" w:cs="宋体"/>
                <w:color w:val="000000"/>
                <w:sz w:val="20"/>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9F7FD">
            <w:pPr>
              <w:widowControl/>
              <w:jc w:val="left"/>
              <w:textAlignment w:val="center"/>
              <w:rPr>
                <w:rFonts w:ascii="宋体" w:hAnsi="宋体" w:cs="宋体"/>
                <w:color w:val="000000"/>
                <w:kern w:val="0"/>
                <w:sz w:val="20"/>
                <w:lang w:bidi="ar"/>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5667F">
            <w:pPr>
              <w:widowControl/>
              <w:jc w:val="left"/>
              <w:textAlignment w:val="center"/>
              <w:rPr>
                <w:rFonts w:ascii="宋体" w:hAnsi="宋体" w:cs="宋体"/>
                <w:color w:val="000000"/>
                <w:sz w:val="20"/>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FCA88">
            <w:pPr>
              <w:widowControl/>
              <w:jc w:val="left"/>
              <w:textAlignment w:val="center"/>
              <w:rPr>
                <w:rFonts w:ascii="宋体" w:hAnsi="宋体" w:cs="宋体"/>
                <w:color w:val="000000"/>
                <w:sz w:val="20"/>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94439">
            <w:pPr>
              <w:widowControl/>
              <w:jc w:val="center"/>
              <w:textAlignment w:val="center"/>
              <w:rPr>
                <w:rFonts w:ascii="宋体" w:hAnsi="宋体" w:cs="宋体"/>
                <w:color w:val="000000"/>
                <w:sz w:val="20"/>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DFA48">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62B9E">
            <w:pPr>
              <w:rPr>
                <w:color w:val="000000"/>
                <w:sz w:val="20"/>
              </w:rPr>
            </w:pPr>
          </w:p>
        </w:tc>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1FA9">
            <w:pPr>
              <w:widowControl/>
              <w:jc w:val="center"/>
              <w:textAlignment w:val="center"/>
              <w:rPr>
                <w:rFonts w:ascii="宋体" w:hAnsi="宋体" w:cs="宋体"/>
                <w:color w:val="000000"/>
                <w:sz w:val="20"/>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4AFE1">
            <w:pPr>
              <w:widowControl/>
              <w:jc w:val="center"/>
              <w:textAlignment w:val="center"/>
              <w:rPr>
                <w:rFonts w:ascii="宋体" w:hAnsi="宋体" w:cs="宋体"/>
                <w:color w:val="000000"/>
                <w:sz w:val="20"/>
              </w:rPr>
            </w:pPr>
          </w:p>
        </w:tc>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86B1D">
            <w:pPr>
              <w:rPr>
                <w:rFonts w:ascii="宋体" w:hAnsi="宋体" w:cs="宋体"/>
                <w:color w:val="000000"/>
                <w:sz w:val="20"/>
              </w:rPr>
            </w:pPr>
          </w:p>
        </w:tc>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EB88C">
            <w:pPr>
              <w:rPr>
                <w:rFonts w:ascii="宋体" w:hAnsi="宋体" w:cs="宋体"/>
                <w:color w:val="000000"/>
                <w:sz w:val="20"/>
              </w:rPr>
            </w:pPr>
          </w:p>
        </w:tc>
        <w:tc>
          <w:tcPr>
            <w:tcW w:w="4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EEAF6">
            <w:pPr>
              <w:jc w:val="center"/>
              <w:rPr>
                <w:rFonts w:ascii="宋体" w:hAnsi="宋体" w:cs="宋体"/>
                <w:color w:val="000000"/>
                <w:sz w:val="20"/>
              </w:rPr>
            </w:pPr>
          </w:p>
        </w:tc>
      </w:tr>
    </w:tbl>
    <w:p w14:paraId="7743EA84">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5EE689F1">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7A2760FA">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7F61F6FD">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75112F8D">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6632886D">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7FA5E960">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7B4B2F0C">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73B5CDF7">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38C16546">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7F677273">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60CFEA2B">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77355C0F">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0BFEA317">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002D73DA">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11FEB9D7">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33F7CFB0">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12631445">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75CE65DC">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23F60CF3">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25F62F89">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781B3DEC">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740CE688">
      <w:pPr>
        <w:pStyle w:val="14"/>
        <w:rPr>
          <w:rFonts w:hint="default" w:ascii="Times New Roman" w:hAnsi="Times New Roman"/>
          <w:b/>
          <w:bCs/>
          <w:color w:val="000000" w:themeColor="text1"/>
          <w:sz w:val="24"/>
          <w:szCs w:val="24"/>
          <w:highlight w:val="none"/>
          <w:lang w:val="en-US"/>
          <w14:textFill>
            <w14:solidFill>
              <w14:schemeClr w14:val="tx1"/>
            </w14:solidFill>
          </w14:textFill>
        </w:rPr>
      </w:pPr>
    </w:p>
    <w:p w14:paraId="0EA63A16">
      <w:pPr>
        <w:pStyle w:val="14"/>
        <w:ind w:firstLine="482"/>
        <w:rPr>
          <w:rFonts w:hint="default" w:ascii="Times New Roman" w:hAnsi="Times New Roman"/>
          <w:b/>
          <w:bCs/>
          <w:color w:val="000000" w:themeColor="text1"/>
          <w:sz w:val="24"/>
          <w:szCs w:val="24"/>
          <w:highlight w:val="none"/>
          <w:lang w:val="en-US"/>
          <w14:textFill>
            <w14:solidFill>
              <w14:schemeClr w14:val="tx1"/>
            </w14:solidFill>
          </w14:textFill>
        </w:rPr>
      </w:pPr>
    </w:p>
    <w:p w14:paraId="1E73A3AA">
      <w:pPr>
        <w:keepNext/>
        <w:keepLines/>
        <w:ind w:firstLine="482"/>
        <w:outlineLvl w:val="2"/>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14:textFill>
            <w14:solidFill>
              <w14:schemeClr w14:val="tx1"/>
            </w14:solidFill>
          </w14:textFill>
        </w:rPr>
        <w:t>附件10商务条款偏离表</w:t>
      </w:r>
    </w:p>
    <w:p w14:paraId="10A54008">
      <w:pPr>
        <w:rPr>
          <w:rFonts w:ascii="Calibri" w:hAnsi="Calibri" w:eastAsia="宋体" w:cs="Times New Roman"/>
          <w:color w:val="000000" w:themeColor="text1"/>
          <w:szCs w:val="20"/>
          <w:highlight w:val="none"/>
          <w14:textFill>
            <w14:solidFill>
              <w14:schemeClr w14:val="tx1"/>
            </w14:solidFill>
          </w14:textFill>
        </w:rPr>
      </w:pPr>
      <w:r>
        <w:rPr>
          <w:rFonts w:hint="eastAsia" w:ascii="宋体" w:hAnsi="宋体"/>
          <w:sz w:val="24"/>
        </w:rPr>
        <w:t>项目名称</w:t>
      </w:r>
      <w:r>
        <w:rPr>
          <w:rFonts w:ascii="宋体" w:hAnsi="宋体"/>
          <w:sz w:val="24"/>
        </w:rPr>
        <w:t>:</w:t>
      </w:r>
      <w:r>
        <w:rPr>
          <w:rFonts w:hint="eastAsia" w:ascii="宋体" w:hAnsi="宋体"/>
          <w:color w:val="000000"/>
          <w:sz w:val="24"/>
          <w:szCs w:val="24"/>
          <w:highlight w:val="yellow"/>
          <w:u w:val="single"/>
        </w:rPr>
        <w:t>大齿公司更新</w:t>
      </w:r>
      <w:r>
        <w:rPr>
          <w:rFonts w:hint="eastAsia" w:ascii="宋体" w:hAnsi="宋体"/>
          <w:color w:val="000000"/>
          <w:sz w:val="24"/>
          <w:szCs w:val="24"/>
          <w:highlight w:val="yellow"/>
          <w:u w:val="single"/>
          <w:lang w:eastAsia="zh-CN"/>
        </w:rPr>
        <w:t>洛氏硬度计</w:t>
      </w:r>
      <w:r>
        <w:rPr>
          <w:rFonts w:hint="eastAsia" w:ascii="宋体" w:hAnsi="宋体"/>
          <w:color w:val="000000"/>
          <w:sz w:val="24"/>
          <w:szCs w:val="24"/>
          <w:highlight w:val="yellow"/>
          <w:u w:val="single"/>
        </w:rPr>
        <w:t>技改项目</w:t>
      </w:r>
    </w:p>
    <w:tbl>
      <w:tblPr>
        <w:tblStyle w:val="30"/>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74CA96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3A2C630">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7572A919">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3D83E832">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响应规格</w:t>
            </w:r>
          </w:p>
        </w:tc>
        <w:tc>
          <w:tcPr>
            <w:tcW w:w="1645" w:type="dxa"/>
            <w:tcBorders>
              <w:top w:val="single" w:color="auto" w:sz="4" w:space="0"/>
              <w:left w:val="single" w:color="auto" w:sz="4" w:space="0"/>
              <w:bottom w:val="single" w:color="auto" w:sz="4" w:space="0"/>
            </w:tcBorders>
            <w:vAlign w:val="center"/>
          </w:tcPr>
          <w:p w14:paraId="1AE7DC19">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是否偏离</w:t>
            </w:r>
          </w:p>
          <w:p w14:paraId="6D5CC009">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（提供说明）</w:t>
            </w:r>
          </w:p>
        </w:tc>
      </w:tr>
      <w:tr w14:paraId="29241B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8" w:hRule="atLeast"/>
        </w:trPr>
        <w:tc>
          <w:tcPr>
            <w:tcW w:w="1651" w:type="dxa"/>
            <w:tcBorders>
              <w:top w:val="single" w:color="auto" w:sz="4" w:space="0"/>
              <w:bottom w:val="single" w:color="auto" w:sz="4" w:space="0"/>
              <w:right w:val="single" w:color="auto" w:sz="4" w:space="0"/>
            </w:tcBorders>
            <w:vAlign w:val="center"/>
          </w:tcPr>
          <w:p w14:paraId="3EB89C9F">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637F0A37">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vAlign w:val="center"/>
          </w:tcPr>
          <w:p w14:paraId="7326C6F7">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tc>
        <w:tc>
          <w:tcPr>
            <w:tcW w:w="1645" w:type="dxa"/>
            <w:tcBorders>
              <w:top w:val="single" w:color="auto" w:sz="4" w:space="0"/>
              <w:left w:val="single" w:color="auto" w:sz="4" w:space="0"/>
              <w:bottom w:val="single" w:color="auto" w:sz="4" w:space="0"/>
            </w:tcBorders>
            <w:vAlign w:val="center"/>
          </w:tcPr>
          <w:p w14:paraId="11B6C095">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p>
        </w:tc>
      </w:tr>
      <w:tr w14:paraId="1133FF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7" w:hRule="atLeast"/>
        </w:trPr>
        <w:tc>
          <w:tcPr>
            <w:tcW w:w="1651" w:type="dxa"/>
            <w:tcBorders>
              <w:top w:val="single" w:color="auto" w:sz="4" w:space="0"/>
              <w:bottom w:val="single" w:color="auto" w:sz="4" w:space="0"/>
              <w:right w:val="single" w:color="auto" w:sz="4" w:space="0"/>
            </w:tcBorders>
            <w:vAlign w:val="center"/>
          </w:tcPr>
          <w:p w14:paraId="45B6EBEF">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483FF100">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vAlign w:val="center"/>
          </w:tcPr>
          <w:p w14:paraId="0347D10F">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tc>
        <w:tc>
          <w:tcPr>
            <w:tcW w:w="1645" w:type="dxa"/>
            <w:tcBorders>
              <w:top w:val="single" w:color="auto" w:sz="4" w:space="0"/>
              <w:left w:val="single" w:color="auto" w:sz="4" w:space="0"/>
              <w:bottom w:val="single" w:color="auto" w:sz="4" w:space="0"/>
            </w:tcBorders>
            <w:vAlign w:val="center"/>
          </w:tcPr>
          <w:p w14:paraId="3662FF41">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tc>
      </w:tr>
      <w:tr w14:paraId="51F13D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5" w:hRule="atLeast"/>
        </w:trPr>
        <w:tc>
          <w:tcPr>
            <w:tcW w:w="1651" w:type="dxa"/>
            <w:tcBorders>
              <w:top w:val="single" w:color="auto" w:sz="4" w:space="0"/>
              <w:bottom w:val="single" w:color="auto" w:sz="4" w:space="0"/>
              <w:right w:val="single" w:color="auto" w:sz="4" w:space="0"/>
            </w:tcBorders>
            <w:vAlign w:val="center"/>
          </w:tcPr>
          <w:p w14:paraId="7A857FA8">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付款条件</w:t>
            </w:r>
          </w:p>
        </w:tc>
        <w:tc>
          <w:tcPr>
            <w:tcW w:w="2875" w:type="dxa"/>
            <w:tcBorders>
              <w:top w:val="single" w:color="auto" w:sz="4" w:space="0"/>
              <w:left w:val="single" w:color="auto" w:sz="4" w:space="0"/>
              <w:bottom w:val="single" w:color="auto" w:sz="4" w:space="0"/>
              <w:right w:val="single" w:color="auto" w:sz="4" w:space="0"/>
            </w:tcBorders>
          </w:tcPr>
          <w:p w14:paraId="3FE8311E">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tcPr>
          <w:p w14:paraId="1872B1CB">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tc>
        <w:tc>
          <w:tcPr>
            <w:tcW w:w="1645" w:type="dxa"/>
            <w:tcBorders>
              <w:top w:val="single" w:color="auto" w:sz="4" w:space="0"/>
              <w:left w:val="single" w:color="auto" w:sz="4" w:space="0"/>
              <w:bottom w:val="single" w:color="auto" w:sz="4" w:space="0"/>
            </w:tcBorders>
            <w:vAlign w:val="center"/>
          </w:tcPr>
          <w:p w14:paraId="2F79C15C">
            <w:pPr>
              <w:ind w:firstLine="482"/>
              <w:jc w:val="center"/>
              <w:rPr>
                <w:rFonts w:hint="eastAsia" w:ascii="Times New Roman" w:hAnsi="Times New Roman" w:eastAsia="宋体" w:cs="Times New Roman"/>
                <w:b/>
                <w:color w:val="000000" w:themeColor="text1"/>
                <w:szCs w:val="20"/>
                <w:highlight w:val="none"/>
                <w:lang w:eastAsia="zh-CN"/>
                <w14:textFill>
                  <w14:solidFill>
                    <w14:schemeClr w14:val="tx1"/>
                  </w14:solidFill>
                </w14:textFill>
              </w:rPr>
            </w:pPr>
          </w:p>
        </w:tc>
      </w:tr>
      <w:tr w14:paraId="0CA4B1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54" w:hRule="atLeast"/>
        </w:trPr>
        <w:tc>
          <w:tcPr>
            <w:tcW w:w="1651" w:type="dxa"/>
            <w:tcBorders>
              <w:top w:val="single" w:color="auto" w:sz="4" w:space="0"/>
              <w:bottom w:val="single" w:color="auto" w:sz="4" w:space="0"/>
              <w:right w:val="single" w:color="auto" w:sz="4" w:space="0"/>
            </w:tcBorders>
            <w:vAlign w:val="center"/>
          </w:tcPr>
          <w:p w14:paraId="3576730C">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002A169D">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vAlign w:val="center"/>
          </w:tcPr>
          <w:p w14:paraId="237A3E6D">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tc>
        <w:tc>
          <w:tcPr>
            <w:tcW w:w="1645" w:type="dxa"/>
            <w:tcBorders>
              <w:top w:val="single" w:color="auto" w:sz="4" w:space="0"/>
              <w:left w:val="single" w:color="auto" w:sz="4" w:space="0"/>
              <w:bottom w:val="single" w:color="auto" w:sz="4" w:space="0"/>
            </w:tcBorders>
            <w:vAlign w:val="center"/>
          </w:tcPr>
          <w:p w14:paraId="2B66924E">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1F7BE959">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30656DB1">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2589E3F2">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3D71F990">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16527F6A">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49F850D3">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4B4B4245">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43B3D740">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7209B851">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23C7BF61">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2E47CDEF">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15D068AA">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4273B2B9">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34E96693">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41CBE5D5">
            <w:pPr>
              <w:ind w:firstLine="482"/>
              <w:jc w:val="center"/>
              <w:rPr>
                <w:rFonts w:ascii="Times New Roman" w:hAnsi="Times New Roman" w:eastAsia="宋体" w:cs="Times New Roman"/>
                <w:b/>
                <w:color w:val="000000" w:themeColor="text1"/>
                <w:szCs w:val="21"/>
                <w:highlight w:val="none"/>
                <w14:textFill>
                  <w14:solidFill>
                    <w14:schemeClr w14:val="tx1"/>
                  </w14:solidFill>
                </w14:textFill>
              </w:rPr>
            </w:pPr>
          </w:p>
          <w:p w14:paraId="08615954">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p>
        </w:tc>
      </w:tr>
      <w:tr w14:paraId="7873D9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C2048BD">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2745BBCF">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vAlign w:val="center"/>
          </w:tcPr>
          <w:p w14:paraId="563CE749">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p>
        </w:tc>
        <w:tc>
          <w:tcPr>
            <w:tcW w:w="1645" w:type="dxa"/>
            <w:tcBorders>
              <w:top w:val="single" w:color="auto" w:sz="4" w:space="0"/>
              <w:left w:val="single" w:color="auto" w:sz="4" w:space="0"/>
              <w:bottom w:val="single" w:color="auto" w:sz="4" w:space="0"/>
            </w:tcBorders>
            <w:vAlign w:val="center"/>
          </w:tcPr>
          <w:p w14:paraId="4A2D07A9">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p>
        </w:tc>
      </w:tr>
    </w:tbl>
    <w:p w14:paraId="1CD6DEF8">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投标人名称：授权代表签字：日期：</w:t>
      </w:r>
    </w:p>
    <w:p w14:paraId="73FC254A">
      <w:pPr>
        <w:spacing w:line="360" w:lineRule="auto"/>
        <w:ind w:firstLine="480" w:firstLineChars="200"/>
        <w:rPr>
          <w:rFonts w:ascii="宋体" w:hAnsi="Calibri" w:eastAsia="宋体" w:cs="宋体"/>
          <w:b/>
          <w:bCs/>
          <w:color w:val="000000" w:themeColor="text1"/>
          <w:sz w:val="28"/>
          <w:szCs w:val="20"/>
          <w:highlight w:val="none"/>
          <w14:textFill>
            <w14:solidFill>
              <w14:schemeClr w14:val="tx1"/>
            </w14:solidFill>
          </w14:textFill>
        </w:rPr>
        <w:sectPr>
          <w:footerReference r:id="rId13"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Times New Roman"/>
          <w:color w:val="000000" w:themeColor="text1"/>
          <w:sz w:val="24"/>
          <w:szCs w:val="24"/>
          <w:highlight w:val="none"/>
          <w14:textFill>
            <w14:solidFill>
              <w14:schemeClr w14:val="tx1"/>
            </w14:solidFill>
          </w14:textFill>
        </w:rPr>
        <w:t>注：为避免歧义，无偏离也应要提报该表，并注明“无”字。如无该表则即使在其它部分已反映，将也被视为“无偏离”。</w:t>
      </w:r>
    </w:p>
    <w:p w14:paraId="2048EFF9">
      <w:pPr>
        <w:spacing w:before="110" w:line="227" w:lineRule="auto"/>
        <w:ind w:left="29" w:firstLine="482"/>
        <w:outlineLvl w:val="2"/>
        <w:rPr>
          <w:rFonts w:ascii="宋体" w:hAnsi="宋体" w:eastAsia="宋体" w:cs="宋体"/>
          <w:color w:val="000000" w:themeColor="text1"/>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14:textFill>
            <w14:solidFill>
              <w14:schemeClr w14:val="tx1"/>
            </w14:solidFill>
          </w14:textFill>
        </w:rPr>
        <w:t>附件11 投标人承诺</w:t>
      </w:r>
    </w:p>
    <w:p w14:paraId="05603BFF">
      <w:pPr>
        <w:spacing w:line="272" w:lineRule="auto"/>
        <w:ind w:firstLine="480"/>
        <w:rPr>
          <w:rFonts w:ascii="Arial"/>
          <w:color w:val="000000" w:themeColor="text1"/>
          <w:highlight w:val="none"/>
          <w14:textFill>
            <w14:solidFill>
              <w14:schemeClr w14:val="tx1"/>
            </w14:solidFill>
          </w14:textFill>
        </w:rPr>
      </w:pPr>
    </w:p>
    <w:p w14:paraId="37E4FBE7">
      <w:pPr>
        <w:spacing w:line="360" w:lineRule="auto"/>
        <w:ind w:firstLine="482"/>
        <w:rPr>
          <w:rFonts w:hint="eastAsia" w:ascii="宋体" w:hAnsi="宋体" w:eastAsia="宋体" w:cs="Times New Roman"/>
          <w:b/>
          <w:bCs/>
          <w:color w:val="000000" w:themeColor="text1"/>
          <w:sz w:val="24"/>
          <w:szCs w:val="20"/>
          <w:highlight w:val="none"/>
          <w:lang w:eastAsia="zh-CN"/>
          <w14:textFill>
            <w14:solidFill>
              <w14:schemeClr w14:val="tx1"/>
            </w14:solidFill>
          </w14:textFill>
        </w:rPr>
      </w:pPr>
      <w:r>
        <w:rPr>
          <w:rFonts w:hint="eastAsia" w:ascii="宋体" w:hAnsi="宋体" w:eastAsia="宋体" w:cs="Times New Roman"/>
          <w:b/>
          <w:bCs/>
          <w:color w:val="000000" w:themeColor="text1"/>
          <w:sz w:val="24"/>
          <w:szCs w:val="20"/>
          <w:highlight w:val="yellow"/>
          <w14:textFill>
            <w14:solidFill>
              <w14:schemeClr w14:val="tx1"/>
            </w14:solidFill>
          </w14:textFill>
        </w:rPr>
        <w:t>项目名称：</w:t>
      </w:r>
      <w:r>
        <w:rPr>
          <w:rFonts w:hint="eastAsia" w:ascii="宋体" w:hAnsi="宋体" w:eastAsia="宋体" w:cs="宋体"/>
          <w:b/>
          <w:color w:val="000000" w:themeColor="text1"/>
          <w:szCs w:val="20"/>
          <w:highlight w:val="yellow"/>
          <w:u w:val="single"/>
          <w:lang w:val="en-US" w:eastAsia="zh-CN"/>
          <w14:textFill>
            <w14:solidFill>
              <w14:schemeClr w14:val="tx1"/>
            </w14:solidFill>
          </w14:textFill>
        </w:rPr>
        <w:t>大齿公司更新</w:t>
      </w:r>
      <w:r>
        <w:rPr>
          <w:rFonts w:hint="eastAsia" w:ascii="宋体" w:hAnsi="宋体" w:cs="宋体"/>
          <w:b/>
          <w:color w:val="000000" w:themeColor="text1"/>
          <w:szCs w:val="20"/>
          <w:highlight w:val="yellow"/>
          <w:u w:val="single"/>
          <w:lang w:val="en-US" w:eastAsia="zh-CN"/>
          <w14:textFill>
            <w14:solidFill>
              <w14:schemeClr w14:val="tx1"/>
            </w14:solidFill>
          </w14:textFill>
        </w:rPr>
        <w:t>洛氏硬度计</w:t>
      </w:r>
      <w:r>
        <w:rPr>
          <w:rFonts w:hint="eastAsia" w:ascii="宋体" w:hAnsi="宋体" w:eastAsia="宋体" w:cs="宋体"/>
          <w:b/>
          <w:color w:val="000000" w:themeColor="text1"/>
          <w:szCs w:val="20"/>
          <w:highlight w:val="yellow"/>
          <w:u w:val="single"/>
          <w:lang w:val="en-US" w:eastAsia="zh-CN"/>
          <w14:textFill>
            <w14:solidFill>
              <w14:schemeClr w14:val="tx1"/>
            </w14:solidFill>
          </w14:textFill>
        </w:rPr>
        <w:t>技改</w:t>
      </w:r>
      <w:r>
        <w:rPr>
          <w:rFonts w:hint="eastAsia" w:ascii="宋体" w:hAnsi="宋体" w:eastAsia="宋体" w:cs="宋体"/>
          <w:b/>
          <w:color w:val="000000" w:themeColor="text1"/>
          <w:szCs w:val="20"/>
          <w:highlight w:val="yellow"/>
          <w:u w:val="single"/>
          <w:lang w:eastAsia="zh-CN"/>
          <w14:textFill>
            <w14:solidFill>
              <w14:schemeClr w14:val="tx1"/>
            </w14:solidFill>
          </w14:textFill>
        </w:rPr>
        <w:t>项目</w:t>
      </w:r>
    </w:p>
    <w:p w14:paraId="3D4285FD">
      <w:pPr>
        <w:spacing w:before="306" w:line="227" w:lineRule="auto"/>
        <w:ind w:firstLine="464"/>
        <w:rPr>
          <w:rFonts w:ascii="宋体" w:hAnsi="宋体" w:eastAsia="宋体" w:cs="宋体"/>
          <w:color w:val="000000" w:themeColor="text1"/>
          <w:sz w:val="24"/>
          <w:szCs w:val="24"/>
          <w:highlight w:val="none"/>
          <w14:textFill>
            <w14:solidFill>
              <w14:schemeClr w14:val="tx1"/>
            </w14:solidFill>
          </w14:textFill>
        </w:rPr>
      </w:pPr>
      <w:r>
        <w:rPr>
          <w:rFonts w:ascii="宋体" w:hAnsi="宋体" w:eastAsia="宋体" w:cs="宋体"/>
          <w:color w:val="000000" w:themeColor="text1"/>
          <w:spacing w:val="-4"/>
          <w:sz w:val="24"/>
          <w:szCs w:val="24"/>
          <w:highlight w:val="none"/>
          <w14:textFill>
            <w14:solidFill>
              <w14:schemeClr w14:val="tx1"/>
            </w14:solidFill>
          </w14:textFill>
        </w:rPr>
        <w:t xml:space="preserve">日期： </w:t>
      </w:r>
      <w:r>
        <w:rPr>
          <w:rFonts w:ascii="宋体" w:hAnsi="宋体" w:eastAsia="宋体" w:cs="宋体"/>
          <w:color w:val="000000" w:themeColor="text1"/>
          <w:spacing w:val="-2"/>
          <w:sz w:val="24"/>
          <w:szCs w:val="24"/>
          <w:highlight w:val="none"/>
          <w14:textFill>
            <w14:solidFill>
              <w14:schemeClr w14:val="tx1"/>
            </w14:solidFill>
          </w14:textFill>
        </w:rPr>
        <w:t xml:space="preserve">   年   月   日</w:t>
      </w:r>
    </w:p>
    <w:p w14:paraId="5C5A9B3A">
      <w:pPr>
        <w:ind w:firstLine="480"/>
        <w:rPr>
          <w:color w:val="000000" w:themeColor="text1"/>
          <w:highlight w:val="none"/>
          <w14:textFill>
            <w14:solidFill>
              <w14:schemeClr w14:val="tx1"/>
            </w14:solidFill>
          </w14:textFill>
        </w:rPr>
      </w:pPr>
    </w:p>
    <w:p w14:paraId="7C1B9285">
      <w:pPr>
        <w:spacing w:line="109" w:lineRule="exact"/>
        <w:ind w:firstLine="480"/>
        <w:rPr>
          <w:color w:val="000000" w:themeColor="text1"/>
          <w:highlight w:val="none"/>
          <w14:textFill>
            <w14:solidFill>
              <w14:schemeClr w14:val="tx1"/>
            </w14:solidFill>
          </w14:textFill>
        </w:rPr>
      </w:pPr>
    </w:p>
    <w:tbl>
      <w:tblPr>
        <w:tblStyle w:val="112"/>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33D84A5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04563AF5">
            <w:pPr>
              <w:spacing w:before="52" w:line="227" w:lineRule="auto"/>
              <w:ind w:left="128" w:firstLine="500"/>
              <w:rPr>
                <w:rFonts w:ascii="宋体" w:hAnsi="宋体" w:eastAsia="宋体" w:cs="宋体"/>
                <w:color w:val="000000" w:themeColor="text1"/>
                <w:kern w:val="0"/>
                <w:sz w:val="24"/>
                <w:szCs w:val="24"/>
                <w:highlight w:val="none"/>
                <w14:textFill>
                  <w14:solidFill>
                    <w14:schemeClr w14:val="tx1"/>
                  </w14:solidFill>
                </w14:textFill>
              </w:rPr>
            </w:pPr>
            <w:r>
              <w:rPr>
                <w:rFonts w:ascii="宋体" w:hAnsi="宋体" w:eastAsia="宋体" w:cs="宋体"/>
                <w:color w:val="000000" w:themeColor="text1"/>
                <w:spacing w:val="5"/>
                <w:kern w:val="0"/>
                <w:sz w:val="24"/>
                <w:szCs w:val="24"/>
                <w:highlight w:val="none"/>
                <w14:textFill>
                  <w14:solidFill>
                    <w14:schemeClr w14:val="tx1"/>
                  </w14:solidFill>
                </w14:textFill>
              </w:rPr>
              <w:t>投</w:t>
            </w:r>
            <w:r>
              <w:rPr>
                <w:rFonts w:ascii="宋体" w:hAnsi="宋体" w:eastAsia="宋体" w:cs="宋体"/>
                <w:color w:val="000000" w:themeColor="text1"/>
                <w:spacing w:val="3"/>
                <w:kern w:val="0"/>
                <w:sz w:val="24"/>
                <w:szCs w:val="24"/>
                <w:highlight w:val="none"/>
                <w14:textFill>
                  <w14:solidFill>
                    <w14:schemeClr w14:val="tx1"/>
                  </w14:solidFill>
                </w14:textFill>
              </w:rPr>
              <w:t>标人承诺：</w:t>
            </w:r>
          </w:p>
          <w:p w14:paraId="214C6769">
            <w:pPr>
              <w:spacing w:before="48" w:line="391" w:lineRule="auto"/>
              <w:ind w:left="125" w:right="115" w:firstLine="632"/>
              <w:rPr>
                <w:rFonts w:ascii="宋体" w:hAnsi="宋体" w:eastAsia="宋体" w:cs="宋体"/>
                <w:color w:val="000000" w:themeColor="text1"/>
                <w:kern w:val="0"/>
                <w:sz w:val="23"/>
                <w:szCs w:val="23"/>
                <w:highlight w:val="none"/>
                <w14:textFill>
                  <w14:solidFill>
                    <w14:schemeClr w14:val="tx1"/>
                  </w14:solidFill>
                </w14:textFill>
              </w:rPr>
            </w:pPr>
            <w:r>
              <w:rPr>
                <w:rFonts w:ascii="宋体" w:hAnsi="宋体" w:eastAsia="宋体" w:cs="宋体"/>
                <w:color w:val="000000" w:themeColor="text1"/>
                <w:spacing w:val="38"/>
                <w:kern w:val="0"/>
                <w:sz w:val="24"/>
                <w:szCs w:val="24"/>
                <w:highlight w:val="none"/>
                <w14:textFill>
                  <w14:solidFill>
                    <w14:schemeClr w14:val="tx1"/>
                  </w14:solidFill>
                </w14:textFill>
              </w:rPr>
              <w:t>我</w:t>
            </w:r>
            <w:r>
              <w:rPr>
                <w:rFonts w:ascii="宋体" w:hAnsi="宋体" w:eastAsia="宋体" w:cs="宋体"/>
                <w:color w:val="000000" w:themeColor="text1"/>
                <w:spacing w:val="21"/>
                <w:kern w:val="0"/>
                <w:sz w:val="24"/>
                <w:szCs w:val="24"/>
                <w:highlight w:val="none"/>
                <w14:textFill>
                  <w14:solidFill>
                    <w14:schemeClr w14:val="tx1"/>
                  </w14:solidFill>
                </w14:textFill>
              </w:rPr>
              <w:t>公司承诺遵守贵公司由于招标人公司政策变化引起的随时终止项目的要求并</w:t>
            </w:r>
            <w:r>
              <w:rPr>
                <w:rFonts w:ascii="宋体" w:hAnsi="宋体" w:eastAsia="宋体" w:cs="宋体"/>
                <w:color w:val="000000" w:themeColor="text1"/>
                <w:spacing w:val="12"/>
                <w:kern w:val="0"/>
                <w:sz w:val="24"/>
                <w:szCs w:val="24"/>
                <w:highlight w:val="none"/>
                <w14:textFill>
                  <w14:solidFill>
                    <w14:schemeClr w14:val="tx1"/>
                  </w14:solidFill>
                </w14:textFill>
              </w:rPr>
              <w:t>承</w:t>
            </w:r>
            <w:r>
              <w:rPr>
                <w:rFonts w:ascii="宋体" w:hAnsi="宋体" w:eastAsia="宋体" w:cs="宋体"/>
                <w:color w:val="000000" w:themeColor="text1"/>
                <w:spacing w:val="6"/>
                <w:kern w:val="0"/>
                <w:sz w:val="24"/>
                <w:szCs w:val="24"/>
                <w:highlight w:val="none"/>
                <w14:textFill>
                  <w14:solidFill>
                    <w14:schemeClr w14:val="tx1"/>
                  </w14:solidFill>
                </w14:textFill>
              </w:rPr>
              <w:t>担由此带来的一切损失</w:t>
            </w:r>
            <w:r>
              <w:rPr>
                <w:rFonts w:ascii="宋体" w:hAnsi="宋体" w:eastAsia="宋体" w:cs="宋体"/>
                <w:color w:val="000000" w:themeColor="text1"/>
                <w:spacing w:val="6"/>
                <w:kern w:val="0"/>
                <w:sz w:val="23"/>
                <w:szCs w:val="23"/>
                <w:highlight w:val="none"/>
                <w14:textFill>
                  <w14:solidFill>
                    <w14:schemeClr w14:val="tx1"/>
                  </w14:solidFill>
                </w14:textFill>
              </w:rPr>
              <w:t>。</w:t>
            </w:r>
          </w:p>
        </w:tc>
      </w:tr>
    </w:tbl>
    <w:p w14:paraId="78EE0FBE">
      <w:pPr>
        <w:keepNext/>
        <w:keepLines/>
        <w:ind w:firstLine="482"/>
        <w:rPr>
          <w:rFonts w:ascii="Times New Roman" w:hAnsi="Times New Roman" w:eastAsia="宋体" w:cs="Times New Roman"/>
          <w:b/>
          <w:bCs/>
          <w:color w:val="000000" w:themeColor="text1"/>
          <w:sz w:val="24"/>
          <w:szCs w:val="24"/>
          <w:highlight w:val="none"/>
          <w14:textFill>
            <w14:solidFill>
              <w14:schemeClr w14:val="tx1"/>
            </w14:solidFill>
          </w14:textFill>
        </w:rPr>
      </w:pPr>
    </w:p>
    <w:p w14:paraId="79C05130">
      <w:pPr>
        <w:spacing w:before="75" w:line="227" w:lineRule="auto"/>
        <w:ind w:left="135" w:firstLine="472"/>
        <w:rPr>
          <w:rFonts w:ascii="宋体" w:hAnsi="宋体" w:eastAsia="宋体" w:cs="宋体"/>
          <w:color w:val="000000" w:themeColor="text1"/>
          <w:spacing w:val="-2"/>
          <w:sz w:val="24"/>
          <w:szCs w:val="24"/>
          <w:highlight w:val="none"/>
          <w14:textFill>
            <w14:solidFill>
              <w14:schemeClr w14:val="tx1"/>
            </w14:solidFill>
          </w14:textFill>
        </w:rPr>
      </w:pPr>
    </w:p>
    <w:p w14:paraId="09B9522A">
      <w:pPr>
        <w:spacing w:before="75" w:line="227" w:lineRule="auto"/>
        <w:ind w:left="135" w:firstLine="472"/>
        <w:rPr>
          <w:rFonts w:ascii="宋体" w:hAnsi="宋体" w:eastAsia="宋体" w:cs="宋体"/>
          <w:color w:val="000000" w:themeColor="text1"/>
          <w:spacing w:val="-2"/>
          <w:sz w:val="24"/>
          <w:szCs w:val="24"/>
          <w:highlight w:val="none"/>
          <w14:textFill>
            <w14:solidFill>
              <w14:schemeClr w14:val="tx1"/>
            </w14:solidFill>
          </w14:textFill>
        </w:rPr>
      </w:pPr>
    </w:p>
    <w:p w14:paraId="3267C595">
      <w:pPr>
        <w:spacing w:before="75" w:line="227" w:lineRule="auto"/>
        <w:ind w:left="135" w:firstLine="472"/>
        <w:rPr>
          <w:rFonts w:eastAsia="宋体"/>
          <w:color w:val="000000" w:themeColor="text1"/>
          <w:sz w:val="24"/>
          <w:szCs w:val="24"/>
          <w:highlight w:val="none"/>
          <w14:textFill>
            <w14:solidFill>
              <w14:schemeClr w14:val="tx1"/>
            </w14:solidFill>
          </w14:textFill>
        </w:rPr>
        <w:sectPr>
          <w:footerReference r:id="rId14" w:type="default"/>
          <w:pgSz w:w="11906" w:h="16839"/>
          <w:pgMar w:top="1431" w:right="1417" w:bottom="1179" w:left="1304" w:header="850" w:footer="992" w:gutter="0"/>
          <w:cols w:space="720" w:num="1"/>
        </w:sectPr>
      </w:pPr>
      <w:r>
        <w:rPr>
          <w:rFonts w:ascii="宋体" w:hAnsi="宋体" w:eastAsia="宋体" w:cs="宋体"/>
          <w:color w:val="000000" w:themeColor="text1"/>
          <w:spacing w:val="-2"/>
          <w:sz w:val="24"/>
          <w:szCs w:val="24"/>
          <w:highlight w:val="none"/>
          <w14:textFill>
            <w14:solidFill>
              <w14:schemeClr w14:val="tx1"/>
            </w14:solidFill>
          </w14:textFill>
        </w:rPr>
        <w:t>投标人名称 (盖章)：                法定代表人或授权代表(签字</w:t>
      </w:r>
      <w:r>
        <w:rPr>
          <w:rFonts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w:t>
      </w:r>
    </w:p>
    <w:p w14:paraId="5FA02D3E">
      <w:pPr>
        <w:keepNext/>
        <w:keepLines/>
        <w:ind w:firstLine="482"/>
        <w:outlineLvl w:val="2"/>
        <w:rPr>
          <w:rFonts w:ascii="Times New Roman" w:hAnsi="Times New Roman" w:eastAsia="宋体" w:cs="Times New Roman"/>
          <w:b/>
          <w:bCs/>
          <w:color w:val="000000" w:themeColor="text1"/>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14:textFill>
            <w14:solidFill>
              <w14:schemeClr w14:val="tx1"/>
            </w14:solidFill>
          </w14:textFill>
        </w:rPr>
        <w:t>附件12服务承诺函</w:t>
      </w:r>
    </w:p>
    <w:p w14:paraId="361C42D8">
      <w:pPr>
        <w:spacing w:line="240" w:lineRule="exact"/>
        <w:ind w:firstLine="723"/>
        <w:jc w:val="center"/>
        <w:rPr>
          <w:rFonts w:ascii="宋体" w:hAnsi="Calibri" w:eastAsia="宋体" w:cs="Times New Roman"/>
          <w:b/>
          <w:bCs/>
          <w:color w:val="000000" w:themeColor="text1"/>
          <w:sz w:val="36"/>
          <w:szCs w:val="20"/>
          <w:highlight w:val="none"/>
          <w14:textFill>
            <w14:solidFill>
              <w14:schemeClr w14:val="tx1"/>
            </w14:solidFill>
          </w14:textFill>
        </w:rPr>
      </w:pPr>
    </w:p>
    <w:p w14:paraId="34CFAAB8">
      <w:pPr>
        <w:spacing w:line="360" w:lineRule="auto"/>
        <w:ind w:firstLine="482"/>
        <w:rPr>
          <w:rFonts w:hint="eastAsia" w:ascii="宋体" w:hAnsi="宋体" w:eastAsia="宋体" w:cs="Times New Roman"/>
          <w:b/>
          <w:bCs/>
          <w:color w:val="000000" w:themeColor="text1"/>
          <w:sz w:val="24"/>
          <w:szCs w:val="20"/>
          <w:highlight w:val="none"/>
          <w:lang w:eastAsia="zh-CN"/>
          <w14:textFill>
            <w14:solidFill>
              <w14:schemeClr w14:val="tx1"/>
            </w14:solidFill>
          </w14:textFill>
        </w:rPr>
      </w:pPr>
      <w:r>
        <w:rPr>
          <w:rFonts w:hint="eastAsia" w:ascii="宋体" w:hAnsi="宋体" w:eastAsia="宋体" w:cs="Times New Roman"/>
          <w:b/>
          <w:bCs/>
          <w:color w:val="000000" w:themeColor="text1"/>
          <w:sz w:val="24"/>
          <w:szCs w:val="20"/>
          <w:highlight w:val="yellow"/>
          <w14:textFill>
            <w14:solidFill>
              <w14:schemeClr w14:val="tx1"/>
            </w14:solidFill>
          </w14:textFill>
        </w:rPr>
        <w:t>项目名称：</w:t>
      </w:r>
      <w:r>
        <w:rPr>
          <w:rFonts w:hint="eastAsia" w:ascii="宋体" w:hAnsi="宋体" w:eastAsia="宋体" w:cs="宋体"/>
          <w:b/>
          <w:color w:val="000000" w:themeColor="text1"/>
          <w:szCs w:val="20"/>
          <w:highlight w:val="yellow"/>
          <w:u w:val="single"/>
          <w:lang w:val="en-US" w:eastAsia="zh-CN"/>
          <w14:textFill>
            <w14:solidFill>
              <w14:schemeClr w14:val="tx1"/>
            </w14:solidFill>
          </w14:textFill>
        </w:rPr>
        <w:t>大齿公司更新</w:t>
      </w:r>
      <w:r>
        <w:rPr>
          <w:rFonts w:hint="eastAsia" w:ascii="宋体" w:hAnsi="宋体" w:cs="宋体"/>
          <w:b/>
          <w:color w:val="000000" w:themeColor="text1"/>
          <w:szCs w:val="20"/>
          <w:highlight w:val="yellow"/>
          <w:u w:val="single"/>
          <w:lang w:val="en-US" w:eastAsia="zh-CN"/>
          <w14:textFill>
            <w14:solidFill>
              <w14:schemeClr w14:val="tx1"/>
            </w14:solidFill>
          </w14:textFill>
        </w:rPr>
        <w:t>洛氏硬度计</w:t>
      </w:r>
      <w:r>
        <w:rPr>
          <w:rFonts w:hint="eastAsia" w:ascii="宋体" w:hAnsi="宋体" w:eastAsia="宋体" w:cs="宋体"/>
          <w:b/>
          <w:color w:val="000000" w:themeColor="text1"/>
          <w:szCs w:val="20"/>
          <w:highlight w:val="yellow"/>
          <w:u w:val="single"/>
          <w:lang w:val="en-US" w:eastAsia="zh-CN"/>
          <w14:textFill>
            <w14:solidFill>
              <w14:schemeClr w14:val="tx1"/>
            </w14:solidFill>
          </w14:textFill>
        </w:rPr>
        <w:t>技改</w:t>
      </w:r>
      <w:r>
        <w:rPr>
          <w:rFonts w:hint="eastAsia" w:ascii="宋体" w:hAnsi="宋体" w:eastAsia="宋体" w:cs="宋体"/>
          <w:b/>
          <w:color w:val="000000" w:themeColor="text1"/>
          <w:szCs w:val="20"/>
          <w:highlight w:val="yellow"/>
          <w:u w:val="single"/>
          <w:lang w:eastAsia="zh-CN"/>
          <w14:textFill>
            <w14:solidFill>
              <w14:schemeClr w14:val="tx1"/>
            </w14:solidFill>
          </w14:textFill>
        </w:rPr>
        <w:t>项目</w:t>
      </w:r>
    </w:p>
    <w:p w14:paraId="42608BF1">
      <w:pPr>
        <w:spacing w:line="360" w:lineRule="auto"/>
        <w:ind w:firstLine="482"/>
        <w:rPr>
          <w:rFonts w:ascii="宋体" w:hAnsi="Calibri" w:eastAsia="宋体" w:cs="Times New Roman"/>
          <w:b/>
          <w:bCs/>
          <w:color w:val="000000" w:themeColor="text1"/>
          <w:sz w:val="24"/>
          <w:szCs w:val="20"/>
          <w:highlight w:val="yellow"/>
          <w14:textFill>
            <w14:solidFill>
              <w14:schemeClr w14:val="tx1"/>
            </w14:solidFill>
          </w14:textFill>
        </w:rPr>
      </w:pPr>
      <w:r>
        <w:rPr>
          <w:rFonts w:hint="eastAsia" w:ascii="宋体" w:hAnsi="宋体" w:eastAsia="宋体" w:cs="Times New Roman"/>
          <w:b/>
          <w:bCs/>
          <w:color w:val="000000" w:themeColor="text1"/>
          <w:sz w:val="24"/>
          <w:szCs w:val="20"/>
          <w:highlight w:val="yellow"/>
          <w14:textFill>
            <w14:solidFill>
              <w14:schemeClr w14:val="tx1"/>
            </w14:solidFill>
          </w14:textFill>
        </w:rPr>
        <w:t>中国重汽集团大同齿轮</w:t>
      </w:r>
      <w:r>
        <w:rPr>
          <w:rFonts w:ascii="宋体" w:hAnsi="宋体" w:eastAsia="宋体" w:cs="Times New Roman"/>
          <w:b/>
          <w:bCs/>
          <w:color w:val="000000" w:themeColor="text1"/>
          <w:sz w:val="24"/>
          <w:szCs w:val="20"/>
          <w:highlight w:val="yellow"/>
          <w14:textFill>
            <w14:solidFill>
              <w14:schemeClr w14:val="tx1"/>
            </w14:solidFill>
          </w14:textFill>
        </w:rPr>
        <w:t>有限公司</w:t>
      </w:r>
      <w:r>
        <w:rPr>
          <w:rFonts w:hint="eastAsia" w:ascii="宋体" w:hAnsi="宋体" w:eastAsia="宋体" w:cs="Times New Roman"/>
          <w:b/>
          <w:bCs/>
          <w:color w:val="000000" w:themeColor="text1"/>
          <w:sz w:val="24"/>
          <w:szCs w:val="20"/>
          <w:highlight w:val="yellow"/>
          <w14:textFill>
            <w14:solidFill>
              <w14:schemeClr w14:val="tx1"/>
            </w14:solidFill>
          </w14:textFill>
        </w:rPr>
        <w:t>：</w:t>
      </w:r>
    </w:p>
    <w:p w14:paraId="7AEB4256">
      <w:pPr>
        <w:spacing w:line="360" w:lineRule="auto"/>
        <w:ind w:firstLine="480"/>
        <w:rPr>
          <w:rFonts w:ascii="宋体" w:hAnsi="Calibri"/>
          <w:sz w:val="24"/>
        </w:rPr>
      </w:pPr>
      <w:r>
        <w:rPr>
          <w:rFonts w:hint="eastAsia" w:ascii="宋体" w:hAnsi="宋体"/>
          <w:sz w:val="24"/>
        </w:rPr>
        <w:t>我代表（投标单位名称）对中标合同产品的服务作如下承诺：</w:t>
      </w:r>
    </w:p>
    <w:p w14:paraId="1CEC0A18">
      <w:pPr>
        <w:spacing w:line="360" w:lineRule="auto"/>
        <w:ind w:firstLine="480" w:firstLineChars="200"/>
        <w:rPr>
          <w:rFonts w:ascii="宋体" w:hAnsi="宋体"/>
          <w:sz w:val="24"/>
          <w:u w:val="single"/>
        </w:rPr>
      </w:pPr>
      <w:r>
        <w:rPr>
          <w:rFonts w:ascii="宋体" w:hAnsi="宋体"/>
          <w:sz w:val="24"/>
          <w:u w:val="single"/>
        </w:rPr>
        <w:t xml:space="preserve">                                                                       </w:t>
      </w:r>
    </w:p>
    <w:p w14:paraId="197F500B">
      <w:pPr>
        <w:spacing w:line="360" w:lineRule="auto"/>
        <w:ind w:firstLine="480" w:firstLineChars="200"/>
        <w:rPr>
          <w:rFonts w:ascii="宋体" w:hAnsi="宋体"/>
          <w:sz w:val="24"/>
          <w:u w:val="single"/>
        </w:rPr>
      </w:pPr>
      <w:r>
        <w:rPr>
          <w:rFonts w:ascii="宋体" w:hAnsi="宋体"/>
          <w:sz w:val="24"/>
          <w:u w:val="single"/>
        </w:rPr>
        <w:t xml:space="preserve">                                                                       </w:t>
      </w:r>
    </w:p>
    <w:p w14:paraId="03B319BB">
      <w:pPr>
        <w:spacing w:line="360" w:lineRule="auto"/>
        <w:ind w:firstLine="480" w:firstLineChars="200"/>
        <w:rPr>
          <w:rFonts w:ascii="宋体" w:hAnsi="宋体"/>
          <w:sz w:val="24"/>
          <w:u w:val="single"/>
        </w:rPr>
      </w:pPr>
      <w:r>
        <w:rPr>
          <w:rFonts w:ascii="宋体" w:hAnsi="宋体"/>
          <w:sz w:val="24"/>
          <w:u w:val="single"/>
        </w:rPr>
        <w:t xml:space="preserve">                                                                       </w:t>
      </w:r>
    </w:p>
    <w:p w14:paraId="1B2B662E">
      <w:pPr>
        <w:spacing w:line="360" w:lineRule="auto"/>
        <w:ind w:firstLine="480" w:firstLineChars="200"/>
        <w:rPr>
          <w:rFonts w:ascii="宋体" w:hAnsi="宋体"/>
          <w:sz w:val="24"/>
          <w:u w:val="single"/>
        </w:rPr>
      </w:pPr>
      <w:r>
        <w:rPr>
          <w:rFonts w:ascii="宋体" w:hAnsi="宋体"/>
          <w:sz w:val="24"/>
          <w:u w:val="single"/>
        </w:rPr>
        <w:t xml:space="preserve">                                                                       </w:t>
      </w:r>
    </w:p>
    <w:p w14:paraId="5AE10484">
      <w:pPr>
        <w:spacing w:line="360" w:lineRule="auto"/>
        <w:ind w:firstLine="480" w:firstLineChars="200"/>
        <w:rPr>
          <w:rFonts w:ascii="宋体" w:hAnsi="宋体"/>
          <w:sz w:val="24"/>
          <w:u w:val="single"/>
        </w:rPr>
      </w:pPr>
      <w:r>
        <w:rPr>
          <w:rFonts w:ascii="宋体" w:hAnsi="宋体"/>
          <w:sz w:val="24"/>
          <w:u w:val="single"/>
        </w:rPr>
        <w:t xml:space="preserve">                                                                       </w:t>
      </w:r>
    </w:p>
    <w:p w14:paraId="5965EECC">
      <w:pPr>
        <w:spacing w:line="360" w:lineRule="auto"/>
        <w:ind w:firstLine="480" w:firstLineChars="200"/>
        <w:rPr>
          <w:rFonts w:ascii="宋体" w:hAnsi="宋体"/>
          <w:sz w:val="24"/>
          <w:u w:val="single"/>
        </w:rPr>
      </w:pPr>
      <w:r>
        <w:rPr>
          <w:rFonts w:ascii="宋体" w:hAnsi="宋体"/>
          <w:sz w:val="24"/>
          <w:u w:val="single"/>
        </w:rPr>
        <w:t xml:space="preserve">                                                                       </w:t>
      </w:r>
    </w:p>
    <w:p w14:paraId="384D1D21">
      <w:pPr>
        <w:spacing w:line="360" w:lineRule="auto"/>
        <w:ind w:firstLine="480" w:firstLineChars="200"/>
        <w:rPr>
          <w:rFonts w:ascii="宋体" w:hAnsi="宋体"/>
          <w:sz w:val="24"/>
          <w:u w:val="single"/>
        </w:rPr>
      </w:pPr>
      <w:r>
        <w:rPr>
          <w:rFonts w:ascii="宋体" w:hAnsi="宋体"/>
          <w:sz w:val="24"/>
          <w:u w:val="single"/>
        </w:rPr>
        <w:t xml:space="preserve">                                                                       </w:t>
      </w:r>
    </w:p>
    <w:p w14:paraId="1FA5AA6A">
      <w:pPr>
        <w:spacing w:line="360" w:lineRule="auto"/>
        <w:ind w:firstLine="480" w:firstLineChars="200"/>
        <w:rPr>
          <w:rFonts w:ascii="宋体" w:hAnsi="宋体"/>
          <w:sz w:val="24"/>
          <w:u w:val="single"/>
        </w:rPr>
      </w:pPr>
      <w:r>
        <w:rPr>
          <w:rFonts w:ascii="宋体" w:hAnsi="宋体"/>
          <w:sz w:val="24"/>
          <w:u w:val="single"/>
        </w:rPr>
        <w:t xml:space="preserve">                                                                       </w:t>
      </w:r>
    </w:p>
    <w:p w14:paraId="18405BE7">
      <w:pPr>
        <w:spacing w:line="360" w:lineRule="auto"/>
        <w:ind w:firstLine="480" w:firstLineChars="200"/>
        <w:rPr>
          <w:rFonts w:ascii="宋体" w:hAnsi="宋体"/>
          <w:sz w:val="24"/>
          <w:u w:val="single"/>
        </w:rPr>
      </w:pPr>
      <w:r>
        <w:rPr>
          <w:rFonts w:ascii="宋体" w:hAnsi="宋体"/>
          <w:sz w:val="24"/>
          <w:u w:val="single"/>
        </w:rPr>
        <w:t xml:space="preserve">                                                                       </w:t>
      </w:r>
    </w:p>
    <w:p w14:paraId="4FD2A774">
      <w:pPr>
        <w:spacing w:line="360" w:lineRule="auto"/>
        <w:ind w:firstLine="480" w:firstLineChars="200"/>
        <w:rPr>
          <w:rFonts w:ascii="宋体" w:hAnsi="宋体"/>
          <w:sz w:val="24"/>
          <w:u w:val="single"/>
        </w:rPr>
      </w:pPr>
      <w:r>
        <w:rPr>
          <w:rFonts w:ascii="宋体" w:hAnsi="宋体"/>
          <w:sz w:val="24"/>
          <w:u w:val="single"/>
        </w:rPr>
        <w:t xml:space="preserve">                                                                       </w:t>
      </w:r>
    </w:p>
    <w:p w14:paraId="4D9CDEC4">
      <w:pPr>
        <w:spacing w:line="360" w:lineRule="auto"/>
        <w:ind w:firstLine="480" w:firstLineChars="200"/>
        <w:rPr>
          <w:rFonts w:ascii="宋体" w:hAnsi="宋体"/>
          <w:sz w:val="24"/>
          <w:u w:val="single"/>
        </w:rPr>
      </w:pPr>
      <w:r>
        <w:rPr>
          <w:rFonts w:ascii="宋体" w:hAnsi="宋体"/>
          <w:sz w:val="24"/>
          <w:u w:val="single"/>
        </w:rPr>
        <w:t xml:space="preserve">                                                                       </w:t>
      </w:r>
    </w:p>
    <w:p w14:paraId="1D5E43BB">
      <w:pPr>
        <w:spacing w:line="360" w:lineRule="auto"/>
        <w:ind w:firstLine="480" w:firstLineChars="200"/>
        <w:rPr>
          <w:rFonts w:ascii="宋体" w:hAnsi="宋体"/>
          <w:sz w:val="24"/>
          <w:u w:val="single"/>
        </w:rPr>
      </w:pPr>
      <w:r>
        <w:rPr>
          <w:rFonts w:ascii="宋体" w:hAnsi="宋体"/>
          <w:sz w:val="24"/>
          <w:u w:val="single"/>
        </w:rPr>
        <w:t xml:space="preserve">                                                                       </w:t>
      </w:r>
    </w:p>
    <w:p w14:paraId="0FE44A68">
      <w:pPr>
        <w:spacing w:line="360" w:lineRule="auto"/>
        <w:ind w:firstLine="480" w:firstLineChars="200"/>
        <w:rPr>
          <w:rFonts w:ascii="宋体" w:hAnsi="宋体"/>
          <w:sz w:val="24"/>
          <w:u w:val="single"/>
        </w:rPr>
      </w:pPr>
      <w:r>
        <w:rPr>
          <w:rFonts w:ascii="宋体" w:hAnsi="宋体"/>
          <w:sz w:val="24"/>
          <w:u w:val="single"/>
        </w:rPr>
        <w:t xml:space="preserve">                                                                       </w:t>
      </w:r>
    </w:p>
    <w:p w14:paraId="15E289A5">
      <w:pPr>
        <w:spacing w:line="360" w:lineRule="auto"/>
        <w:ind w:firstLine="480" w:firstLineChars="200"/>
        <w:rPr>
          <w:rFonts w:ascii="宋体" w:hAnsi="宋体"/>
          <w:sz w:val="24"/>
          <w:u w:val="single"/>
        </w:rPr>
      </w:pPr>
      <w:r>
        <w:rPr>
          <w:rFonts w:ascii="宋体" w:hAnsi="宋体"/>
          <w:sz w:val="24"/>
          <w:u w:val="single"/>
        </w:rPr>
        <w:t xml:space="preserve">                                                                       </w:t>
      </w:r>
    </w:p>
    <w:p w14:paraId="6D2D623B">
      <w:pPr>
        <w:spacing w:line="360" w:lineRule="auto"/>
        <w:ind w:firstLine="480" w:firstLineChars="200"/>
        <w:rPr>
          <w:rFonts w:ascii="宋体" w:hAnsi="宋体"/>
          <w:sz w:val="24"/>
          <w:u w:val="single"/>
        </w:rPr>
      </w:pPr>
      <w:r>
        <w:rPr>
          <w:rFonts w:ascii="宋体" w:hAnsi="宋体"/>
          <w:sz w:val="24"/>
          <w:u w:val="single"/>
        </w:rPr>
        <w:t xml:space="preserve">                                                                       </w:t>
      </w:r>
    </w:p>
    <w:p w14:paraId="3331BED4">
      <w:pPr>
        <w:spacing w:line="360" w:lineRule="auto"/>
        <w:ind w:firstLine="480" w:firstLineChars="200"/>
        <w:rPr>
          <w:rFonts w:ascii="宋体" w:hAnsi="宋体"/>
          <w:sz w:val="24"/>
          <w:u w:val="single"/>
        </w:rPr>
      </w:pPr>
      <w:r>
        <w:rPr>
          <w:rFonts w:ascii="宋体" w:hAnsi="宋体"/>
          <w:sz w:val="24"/>
          <w:u w:val="single"/>
        </w:rPr>
        <w:t xml:space="preserve">                                                                       </w:t>
      </w:r>
    </w:p>
    <w:p w14:paraId="7EE53077">
      <w:pPr>
        <w:spacing w:line="360" w:lineRule="auto"/>
        <w:ind w:firstLine="480" w:firstLineChars="200"/>
        <w:rPr>
          <w:rFonts w:ascii="宋体" w:hAnsi="宋体"/>
          <w:sz w:val="24"/>
          <w:u w:val="single"/>
        </w:rPr>
      </w:pPr>
      <w:r>
        <w:rPr>
          <w:rFonts w:ascii="宋体" w:hAnsi="宋体"/>
          <w:sz w:val="24"/>
          <w:u w:val="single"/>
        </w:rPr>
        <w:t xml:space="preserve">                                                                       </w:t>
      </w:r>
    </w:p>
    <w:p w14:paraId="0FE484CE">
      <w:pPr>
        <w:spacing w:line="360" w:lineRule="auto"/>
        <w:ind w:firstLine="480" w:firstLineChars="200"/>
        <w:rPr>
          <w:rFonts w:ascii="宋体" w:hAnsi="宋体"/>
          <w:sz w:val="24"/>
          <w:u w:val="single"/>
        </w:rPr>
      </w:pPr>
    </w:p>
    <w:p w14:paraId="308AC259">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63A4DB5C">
      <w:pPr>
        <w:spacing w:line="360" w:lineRule="auto"/>
        <w:ind w:firstLine="480" w:firstLineChars="200"/>
        <w:rPr>
          <w:rFonts w:ascii="宋体" w:hAnsi="宋体" w:eastAsia="宋体" w:cs="Times New Roman"/>
          <w:color w:val="000000" w:themeColor="text1"/>
          <w:sz w:val="24"/>
          <w:szCs w:val="20"/>
          <w:highlight w:val="none"/>
          <w:u w:val="single"/>
          <w14:textFill>
            <w14:solidFill>
              <w14:schemeClr w14:val="tx1"/>
            </w14:solidFill>
          </w14:textFill>
        </w:rPr>
      </w:pPr>
    </w:p>
    <w:p w14:paraId="08915C7D">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投标人：（盖章）</w:t>
      </w:r>
    </w:p>
    <w:p w14:paraId="4A9D2FDB">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法定代表人（委托代理人）：（签字）</w:t>
      </w:r>
    </w:p>
    <w:p w14:paraId="6C0A50FB">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日期：年月日</w:t>
      </w:r>
    </w:p>
    <w:p w14:paraId="28516E39">
      <w:pPr>
        <w:ind w:firstLine="562"/>
        <w:rPr>
          <w:rFonts w:ascii="宋体" w:hAnsi="Calibri" w:eastAsia="宋体" w:cs="宋体"/>
          <w:b/>
          <w:bCs/>
          <w:color w:val="000000" w:themeColor="text1"/>
          <w:sz w:val="28"/>
          <w:szCs w:val="20"/>
          <w:highlight w:val="none"/>
          <w14:textFill>
            <w14:solidFill>
              <w14:schemeClr w14:val="tx1"/>
            </w14:solidFill>
          </w14:textFill>
        </w:rPr>
      </w:pPr>
    </w:p>
    <w:p w14:paraId="7AB52C7F">
      <w:pPr>
        <w:pStyle w:val="14"/>
        <w:ind w:firstLine="562"/>
        <w:rPr>
          <w:rFonts w:hAnsi="Calibri" w:eastAsia="宋体" w:cs="宋体"/>
          <w:b/>
          <w:bCs/>
          <w:color w:val="000000" w:themeColor="text1"/>
          <w:sz w:val="28"/>
          <w:szCs w:val="20"/>
          <w:highlight w:val="none"/>
          <w14:textFill>
            <w14:solidFill>
              <w14:schemeClr w14:val="tx1"/>
            </w14:solidFill>
          </w14:textFill>
        </w:rPr>
      </w:pPr>
    </w:p>
    <w:p w14:paraId="25662691">
      <w:pPr>
        <w:tabs>
          <w:tab w:val="right" w:leader="dot" w:pos="9061"/>
        </w:tabs>
        <w:rPr>
          <w:rFonts w:ascii="宋体" w:hAnsi="宋体"/>
          <w:color w:val="000000" w:themeColor="text1"/>
          <w:highlight w:val="none"/>
          <w14:textFill>
            <w14:solidFill>
              <w14:schemeClr w14:val="tx1"/>
            </w14:solidFill>
          </w14:textFill>
        </w:rPr>
      </w:pPr>
      <w:bookmarkStart w:id="37" w:name="_Toc14341849"/>
    </w:p>
    <w:bookmarkEnd w:id="37"/>
    <w:p w14:paraId="3ECEABFD">
      <w:pPr>
        <w:pStyle w:val="4"/>
        <w:spacing w:before="120" w:after="120" w:line="360" w:lineRule="exact"/>
        <w:ind w:firstLine="482"/>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p w14:paraId="30EFC5D9">
      <w:pPr>
        <w:ind w:firstLine="480"/>
        <w:rPr>
          <w:color w:val="000000" w:themeColor="text1"/>
          <w:highlight w:val="none"/>
          <w14:textFill>
            <w14:solidFill>
              <w14:schemeClr w14:val="tx1"/>
            </w14:solidFill>
          </w14:textFill>
        </w:rPr>
      </w:pPr>
    </w:p>
    <w:p w14:paraId="589300B6">
      <w:pPr>
        <w:ind w:firstLine="480"/>
        <w:rPr>
          <w:color w:val="000000" w:themeColor="text1"/>
          <w:highlight w:val="none"/>
          <w14:textFill>
            <w14:solidFill>
              <w14:schemeClr w14:val="tx1"/>
            </w14:solidFill>
          </w14:textFill>
        </w:rPr>
      </w:pPr>
    </w:p>
    <w:p w14:paraId="1CE3BE7A">
      <w:pPr>
        <w:pStyle w:val="14"/>
        <w:rPr>
          <w:color w:val="000000" w:themeColor="text1"/>
          <w:highlight w:val="none"/>
          <w14:textFill>
            <w14:solidFill>
              <w14:schemeClr w14:val="tx1"/>
            </w14:solidFill>
          </w14:textFill>
        </w:rPr>
      </w:pPr>
    </w:p>
    <w:p w14:paraId="5CA76BF0">
      <w:pPr>
        <w:pStyle w:val="14"/>
        <w:rPr>
          <w:color w:val="000000" w:themeColor="text1"/>
          <w:highlight w:val="none"/>
          <w14:textFill>
            <w14:solidFill>
              <w14:schemeClr w14:val="tx1"/>
            </w14:solidFill>
          </w14:textFill>
        </w:rPr>
      </w:pPr>
    </w:p>
    <w:p w14:paraId="325CCF58">
      <w:pPr>
        <w:ind w:firstLine="482"/>
        <w:outlineLvl w:val="2"/>
        <w:rPr>
          <w:rFonts w:ascii="Calibri" w:hAnsi="Calibri" w:eastAsia="宋体" w:cs="Times New Roman"/>
          <w:color w:val="000000" w:themeColor="text1"/>
          <w:szCs w:val="20"/>
          <w:highlight w:val="none"/>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14:textFill>
            <w14:solidFill>
              <w14:schemeClr w14:val="tx1"/>
            </w14:solidFill>
          </w14:textFill>
        </w:rPr>
        <w:t>附件13 投标文件封面及封口格式</w:t>
      </w:r>
    </w:p>
    <w:p w14:paraId="2F4060AC">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封面格式：</w:t>
      </w:r>
    </w:p>
    <w:tbl>
      <w:tblPr>
        <w:tblStyle w:val="30"/>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20EE7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28F46AF3">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p>
          <w:p w14:paraId="5740C685">
            <w:pPr>
              <w:ind w:firstLine="602"/>
              <w:jc w:val="center"/>
              <w:rPr>
                <w:rFonts w:ascii="宋体" w:hAnsi="Times New Roman"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技术</w:t>
            </w:r>
            <w:r>
              <w:rPr>
                <w:rFonts w:ascii="宋体" w:hAnsi="宋体" w:eastAsia="宋体" w:cs="宋体"/>
                <w:b/>
                <w:color w:val="000000" w:themeColor="text1"/>
                <w:sz w:val="30"/>
                <w:szCs w:val="30"/>
                <w:highlight w:val="none"/>
                <w14:textFill>
                  <w14:solidFill>
                    <w14:schemeClr w14:val="tx1"/>
                  </w14:solidFill>
                </w14:textFill>
              </w:rPr>
              <w:t>/</w:t>
            </w:r>
            <w:r>
              <w:rPr>
                <w:rFonts w:hint="eastAsia" w:ascii="宋体" w:hAnsi="宋体" w:eastAsia="宋体" w:cs="宋体"/>
                <w:b/>
                <w:color w:val="000000" w:themeColor="text1"/>
                <w:sz w:val="30"/>
                <w:szCs w:val="30"/>
                <w:highlight w:val="none"/>
                <w14:textFill>
                  <w14:solidFill>
                    <w14:schemeClr w14:val="tx1"/>
                  </w14:solidFill>
                </w14:textFill>
              </w:rPr>
              <w:t>资质</w:t>
            </w:r>
            <w:r>
              <w:rPr>
                <w:rFonts w:ascii="宋体" w:hAnsi="宋体" w:eastAsia="宋体" w:cs="宋体"/>
                <w:b/>
                <w:color w:val="000000" w:themeColor="text1"/>
                <w:sz w:val="30"/>
                <w:szCs w:val="30"/>
                <w:highlight w:val="none"/>
                <w14:textFill>
                  <w14:solidFill>
                    <w14:schemeClr w14:val="tx1"/>
                  </w14:solidFill>
                </w14:textFill>
              </w:rPr>
              <w:t>/</w:t>
            </w:r>
            <w:r>
              <w:rPr>
                <w:rFonts w:hint="eastAsia" w:ascii="宋体" w:hAnsi="宋体" w:eastAsia="宋体" w:cs="宋体"/>
                <w:b/>
                <w:color w:val="000000" w:themeColor="text1"/>
                <w:sz w:val="30"/>
                <w:szCs w:val="30"/>
                <w:highlight w:val="none"/>
                <w14:textFill>
                  <w14:solidFill>
                    <w14:schemeClr w14:val="tx1"/>
                  </w14:solidFill>
                </w14:textFill>
              </w:rPr>
              <w:t>商务文件</w:t>
            </w:r>
          </w:p>
          <w:p w14:paraId="0ED1976C">
            <w:pPr>
              <w:ind w:firstLine="600"/>
              <w:rPr>
                <w:rFonts w:ascii="Times New Roman" w:hAnsi="Times New Roman" w:eastAsia="等线" w:cs="Times New Roman"/>
                <w:b/>
                <w:color w:val="000000" w:themeColor="text1"/>
                <w:sz w:val="30"/>
                <w:szCs w:val="30"/>
                <w:highlight w:val="none"/>
                <w14:textFill>
                  <w14:solidFill>
                    <w14:schemeClr w14:val="tx1"/>
                  </w14:solidFill>
                </w14:textFill>
              </w:rPr>
            </w:pPr>
          </w:p>
          <w:p w14:paraId="2B93BAC6">
            <w:pPr>
              <w:ind w:firstLine="602"/>
              <w:jc w:val="center"/>
              <w:rPr>
                <w:rFonts w:ascii="Times New Roman" w:hAnsi="Times New Roman" w:eastAsia="宋体" w:cs="Times New Roman"/>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w:t>
            </w:r>
            <w:r>
              <w:rPr>
                <w:rFonts w:hint="eastAsia" w:ascii="等线" w:hAnsi="等线" w:eastAsia="等线" w:cs="Times New Roman"/>
                <w:b/>
                <w:color w:val="000000" w:themeColor="text1"/>
                <w:sz w:val="30"/>
                <w:szCs w:val="30"/>
                <w:highlight w:val="none"/>
                <w:lang w:eastAsia="zh-CN"/>
                <w14:textFill>
                  <w14:solidFill>
                    <w14:schemeClr w14:val="tx1"/>
                  </w14:solidFill>
                </w14:textFill>
              </w:rPr>
              <w:t>投标文件</w:t>
            </w:r>
            <w:r>
              <w:rPr>
                <w:rFonts w:hint="eastAsia" w:ascii="宋体" w:hAnsi="宋体" w:eastAsia="宋体" w:cs="宋体"/>
                <w:b/>
                <w:color w:val="000000" w:themeColor="text1"/>
                <w:sz w:val="30"/>
                <w:szCs w:val="30"/>
                <w:highlight w:val="none"/>
                <w14:textFill>
                  <w14:solidFill>
                    <w14:schemeClr w14:val="tx1"/>
                  </w14:solidFill>
                </w14:textFill>
              </w:rPr>
              <w:t>）</w:t>
            </w:r>
          </w:p>
          <w:p w14:paraId="34DEE2FE">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p>
          <w:p w14:paraId="787409E7">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p>
          <w:p w14:paraId="651AE8FD">
            <w:pPr>
              <w:ind w:firstLine="482"/>
              <w:jc w:val="center"/>
              <w:rPr>
                <w:rFonts w:hint="eastAsia" w:ascii="宋体" w:hAnsi="宋体" w:eastAsia="宋体" w:cs="宋体"/>
                <w:b/>
                <w:color w:val="000000" w:themeColor="text1"/>
                <w:szCs w:val="20"/>
                <w:highlight w:val="none"/>
                <w:u w:val="single"/>
                <w:lang w:eastAsia="zh-CN"/>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项目名称：</w:t>
            </w:r>
            <w:r>
              <w:rPr>
                <w:rFonts w:hint="eastAsia" w:ascii="宋体" w:hAnsi="宋体" w:eastAsia="宋体" w:cs="宋体"/>
                <w:b/>
                <w:color w:val="000000" w:themeColor="text1"/>
                <w:szCs w:val="20"/>
                <w:highlight w:val="yellow"/>
                <w:u w:val="single"/>
                <w:lang w:val="en-US" w:eastAsia="zh-CN"/>
                <w14:textFill>
                  <w14:solidFill>
                    <w14:schemeClr w14:val="tx1"/>
                  </w14:solidFill>
                </w14:textFill>
              </w:rPr>
              <w:t>大齿公司更新</w:t>
            </w:r>
            <w:r>
              <w:rPr>
                <w:rFonts w:hint="eastAsia" w:ascii="宋体" w:hAnsi="宋体" w:cs="宋体"/>
                <w:b/>
                <w:color w:val="000000" w:themeColor="text1"/>
                <w:szCs w:val="20"/>
                <w:highlight w:val="yellow"/>
                <w:u w:val="single"/>
                <w:lang w:val="en-US" w:eastAsia="zh-CN"/>
                <w14:textFill>
                  <w14:solidFill>
                    <w14:schemeClr w14:val="tx1"/>
                  </w14:solidFill>
                </w14:textFill>
              </w:rPr>
              <w:t>洛氏硬度计</w:t>
            </w:r>
            <w:r>
              <w:rPr>
                <w:rFonts w:hint="eastAsia" w:ascii="宋体" w:hAnsi="宋体" w:eastAsia="宋体" w:cs="宋体"/>
                <w:b/>
                <w:color w:val="000000" w:themeColor="text1"/>
                <w:szCs w:val="20"/>
                <w:highlight w:val="yellow"/>
                <w:u w:val="single"/>
                <w:lang w:val="en-US" w:eastAsia="zh-CN"/>
                <w14:textFill>
                  <w14:solidFill>
                    <w14:schemeClr w14:val="tx1"/>
                  </w14:solidFill>
                </w14:textFill>
              </w:rPr>
              <w:t>技改</w:t>
            </w:r>
            <w:r>
              <w:rPr>
                <w:rFonts w:hint="eastAsia" w:ascii="宋体" w:hAnsi="宋体" w:eastAsia="宋体" w:cs="宋体"/>
                <w:b/>
                <w:color w:val="000000" w:themeColor="text1"/>
                <w:szCs w:val="20"/>
                <w:highlight w:val="yellow"/>
                <w:u w:val="single"/>
                <w:lang w:eastAsia="zh-CN"/>
                <w14:textFill>
                  <w14:solidFill>
                    <w14:schemeClr w14:val="tx1"/>
                  </w14:solidFill>
                </w14:textFill>
              </w:rPr>
              <w:t>项目</w:t>
            </w:r>
          </w:p>
          <w:p w14:paraId="3CC7E4F5">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投标人名称（公章）：</w:t>
            </w:r>
          </w:p>
          <w:p w14:paraId="53D86BB2">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地址：</w:t>
            </w:r>
          </w:p>
          <w:p w14:paraId="4F57E6EE">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授权代表电话：</w:t>
            </w:r>
          </w:p>
          <w:p w14:paraId="24C1549D">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r>
              <w:rPr>
                <w:rFonts w:hint="eastAsia" w:ascii="宋体" w:hAnsi="宋体" w:eastAsia="宋体" w:cs="宋体"/>
                <w:b/>
                <w:color w:val="000000" w:themeColor="text1"/>
                <w:szCs w:val="20"/>
                <w:highlight w:val="none"/>
                <w14:textFill>
                  <w14:solidFill>
                    <w14:schemeClr w14:val="tx1"/>
                  </w14:solidFill>
                </w14:textFill>
              </w:rPr>
              <w:t>传真：</w:t>
            </w:r>
          </w:p>
          <w:p w14:paraId="1E2AB143">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p>
          <w:p w14:paraId="6E7FE876">
            <w:pPr>
              <w:ind w:firstLine="482"/>
              <w:jc w:val="center"/>
              <w:rPr>
                <w:rFonts w:ascii="Times New Roman" w:hAnsi="Times New Roman" w:eastAsia="宋体" w:cs="Times New Roman"/>
                <w:b/>
                <w:color w:val="000000" w:themeColor="text1"/>
                <w:szCs w:val="20"/>
                <w:highlight w:val="none"/>
                <w14:textFill>
                  <w14:solidFill>
                    <w14:schemeClr w14:val="tx1"/>
                  </w14:solidFill>
                </w14:textFill>
              </w:rPr>
            </w:pPr>
          </w:p>
        </w:tc>
      </w:tr>
    </w:tbl>
    <w:p w14:paraId="4117C1FC">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投标人名称：授权代表签字：日期：</w:t>
      </w:r>
    </w:p>
    <w:p w14:paraId="2ADE9053">
      <w:pPr>
        <w:pStyle w:val="14"/>
        <w:rPr>
          <w:color w:val="000000" w:themeColor="text1"/>
          <w:highlight w:val="none"/>
          <w14:textFill>
            <w14:solidFill>
              <w14:schemeClr w14:val="tx1"/>
            </w14:solidFill>
          </w14:textFill>
        </w:rPr>
      </w:pPr>
    </w:p>
    <w:p w14:paraId="33E0F4C6">
      <w:pPr>
        <w:ind w:firstLine="400"/>
        <w:jc w:val="right"/>
        <w:rPr>
          <w:rFonts w:asciiTheme="minorEastAsia" w:hAnsiTheme="minorEastAsia" w:cstheme="minorEastAsia"/>
          <w:color w:val="000000" w:themeColor="text1"/>
          <w:sz w:val="20"/>
          <w:szCs w:val="20"/>
          <w:highlight w:val="none"/>
          <w14:textFill>
            <w14:solidFill>
              <w14:schemeClr w14:val="tx1"/>
            </w14:solidFill>
          </w14:textFill>
        </w:rPr>
        <w:sectPr>
          <w:pgSz w:w="11906" w:h="16838"/>
          <w:pgMar w:top="1588" w:right="1418" w:bottom="1134" w:left="1418" w:header="851" w:footer="992" w:gutter="0"/>
          <w:cols w:space="720" w:num="1"/>
          <w:titlePg/>
          <w:docGrid w:type="lines" w:linePitch="312" w:charSpace="0"/>
        </w:sectPr>
      </w:pPr>
    </w:p>
    <w:p w14:paraId="6D0C0007">
      <w:pPr>
        <w:pStyle w:val="4"/>
        <w:spacing w:before="0" w:after="0"/>
        <w:rPr>
          <w:rFonts w:ascii="宋体" w:hAnsi="宋体"/>
          <w:sz w:val="28"/>
          <w:szCs w:val="28"/>
        </w:rPr>
      </w:pPr>
      <w:bookmarkStart w:id="38" w:name="_Toc219995281"/>
      <w:r>
        <w:rPr>
          <w:rFonts w:hint="eastAsia" w:ascii="宋体" w:hAnsi="宋体"/>
          <w:sz w:val="28"/>
          <w:szCs w:val="28"/>
        </w:rPr>
        <w:t>附件1</w:t>
      </w:r>
      <w:r>
        <w:rPr>
          <w:rFonts w:hint="eastAsia" w:ascii="宋体" w:hAnsi="宋体"/>
          <w:sz w:val="28"/>
          <w:szCs w:val="28"/>
          <w:lang w:val="en-US" w:eastAsia="zh-CN"/>
        </w:rPr>
        <w:t>4</w:t>
      </w:r>
      <w:r>
        <w:rPr>
          <w:rFonts w:hint="eastAsia" w:ascii="宋体" w:hAnsi="宋体"/>
          <w:sz w:val="28"/>
          <w:szCs w:val="28"/>
        </w:rPr>
        <w:t xml:space="preserve"> SRM非生产供应商注册操作手册</w:t>
      </w:r>
      <w:bookmarkEnd w:id="38"/>
    </w:p>
    <w:p w14:paraId="1B4A4CC0">
      <w:pPr>
        <w:adjustRightInd w:val="0"/>
        <w:snapToGrid w:val="0"/>
        <w:jc w:val="left"/>
        <w:rPr>
          <w:rFonts w:ascii="宋体" w:hAnsi="宋体" w:cs="宋体"/>
          <w:sz w:val="24"/>
          <w:szCs w:val="24"/>
        </w:rPr>
      </w:pPr>
    </w:p>
    <w:p w14:paraId="6D76AE81">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062DF9E1">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029A7D36">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2989CF2E">
      <w:pPr>
        <w:snapToGrid w:val="0"/>
        <w:spacing w:line="312" w:lineRule="auto"/>
      </w:pPr>
      <w:r>
        <w:drawing>
          <wp:inline distT="0" distB="0" distL="0" distR="0">
            <wp:extent cx="5760085" cy="2933065"/>
            <wp:effectExtent l="0" t="0" r="1206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20" cstate="print"/>
                    <a:srcRect/>
                    <a:stretch>
                      <a:fillRect/>
                    </a:stretch>
                  </pic:blipFill>
                  <pic:spPr>
                    <a:xfrm>
                      <a:off x="0" y="0"/>
                      <a:ext cx="5760085" cy="2933065"/>
                    </a:xfrm>
                    <a:prstGeom prst="rect">
                      <a:avLst/>
                    </a:prstGeom>
                  </pic:spPr>
                </pic:pic>
              </a:graphicData>
            </a:graphic>
          </wp:inline>
        </w:drawing>
      </w:r>
    </w:p>
    <w:p w14:paraId="28C33272">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520282FD">
      <w:pPr>
        <w:snapToGrid w:val="0"/>
        <w:spacing w:line="312" w:lineRule="auto"/>
      </w:pPr>
      <w:r>
        <w:drawing>
          <wp:inline distT="0" distB="0" distL="0" distR="0">
            <wp:extent cx="5760085" cy="2766695"/>
            <wp:effectExtent l="0" t="0" r="12065" b="146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21" cstate="print"/>
                    <a:srcRect/>
                    <a:stretch>
                      <a:fillRect/>
                    </a:stretch>
                  </pic:blipFill>
                  <pic:spPr>
                    <a:xfrm>
                      <a:off x="0" y="0"/>
                      <a:ext cx="5760085" cy="2766695"/>
                    </a:xfrm>
                    <a:prstGeom prst="rect">
                      <a:avLst/>
                    </a:prstGeom>
                  </pic:spPr>
                </pic:pic>
              </a:graphicData>
            </a:graphic>
          </wp:inline>
        </w:drawing>
      </w:r>
    </w:p>
    <w:p w14:paraId="2C12CF53">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063B8CC4">
      <w:pPr>
        <w:snapToGrid w:val="0"/>
        <w:spacing w:line="312" w:lineRule="auto"/>
      </w:pPr>
      <w:r>
        <w:drawing>
          <wp:inline distT="0" distB="0" distL="0" distR="0">
            <wp:extent cx="5760085" cy="2869565"/>
            <wp:effectExtent l="0" t="0" r="12065" b="698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22" cstate="print"/>
                    <a:srcRect/>
                    <a:stretch>
                      <a:fillRect/>
                    </a:stretch>
                  </pic:blipFill>
                  <pic:spPr>
                    <a:xfrm>
                      <a:off x="0" y="0"/>
                      <a:ext cx="5760085" cy="2869565"/>
                    </a:xfrm>
                    <a:prstGeom prst="rect">
                      <a:avLst/>
                    </a:prstGeom>
                  </pic:spPr>
                </pic:pic>
              </a:graphicData>
            </a:graphic>
          </wp:inline>
        </w:drawing>
      </w:r>
    </w:p>
    <w:p w14:paraId="6BC9D071">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5262138C">
      <w:pPr>
        <w:snapToGrid w:val="0"/>
        <w:spacing w:line="312" w:lineRule="auto"/>
      </w:pPr>
      <w:r>
        <w:drawing>
          <wp:inline distT="0" distB="0" distL="0" distR="0">
            <wp:extent cx="5760085" cy="2853055"/>
            <wp:effectExtent l="0" t="0" r="1206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23" cstate="print"/>
                    <a:srcRect/>
                    <a:stretch>
                      <a:fillRect/>
                    </a:stretch>
                  </pic:blipFill>
                  <pic:spPr>
                    <a:xfrm>
                      <a:off x="0" y="0"/>
                      <a:ext cx="5760085" cy="2853055"/>
                    </a:xfrm>
                    <a:prstGeom prst="rect">
                      <a:avLst/>
                    </a:prstGeom>
                  </pic:spPr>
                </pic:pic>
              </a:graphicData>
            </a:graphic>
          </wp:inline>
        </w:drawing>
      </w:r>
    </w:p>
    <w:p w14:paraId="46AB6B47">
      <w:pPr>
        <w:numPr>
          <w:ilvl w:val="0"/>
          <w:numId w:val="30"/>
        </w:numPr>
        <w:spacing w:line="360" w:lineRule="auto"/>
        <w:rPr>
          <w:rFonts w:ascii="宋体" w:hAnsi="宋体" w:cs="宋体"/>
          <w:color w:val="000000"/>
          <w:sz w:val="24"/>
          <w:szCs w:val="28"/>
        </w:rPr>
      </w:pPr>
      <w:r>
        <w:rPr>
          <w:rFonts w:ascii="宋体" w:hAnsi="宋体" w:cs="宋体"/>
          <w:color w:val="000000"/>
          <w:sz w:val="24"/>
          <w:szCs w:val="28"/>
        </w:rPr>
        <w:t>按要求填写所有信息，注意非生产类要填写合作单位，最后提交审批</w:t>
      </w:r>
    </w:p>
    <w:p w14:paraId="4B773351">
      <w:pPr>
        <w:pStyle w:val="14"/>
      </w:pPr>
    </w:p>
    <w:p w14:paraId="6F6C12D1">
      <w:pPr>
        <w:rPr>
          <w:rFonts w:ascii="宋体" w:hAnsi="宋体" w:cs="宋体"/>
          <w:color w:val="000000"/>
        </w:rPr>
      </w:pPr>
    </w:p>
    <w:p w14:paraId="559B614B">
      <w:r>
        <w:drawing>
          <wp:inline distT="0" distB="0" distL="0" distR="0">
            <wp:extent cx="5760085" cy="2809875"/>
            <wp:effectExtent l="0" t="0" r="1206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24" cstate="print"/>
                    <a:srcRect/>
                    <a:stretch>
                      <a:fillRect/>
                    </a:stretch>
                  </pic:blipFill>
                  <pic:spPr>
                    <a:xfrm>
                      <a:off x="0" y="0"/>
                      <a:ext cx="5760085" cy="2809875"/>
                    </a:xfrm>
                    <a:prstGeom prst="rect">
                      <a:avLst/>
                    </a:prstGeom>
                  </pic:spPr>
                </pic:pic>
              </a:graphicData>
            </a:graphic>
          </wp:inline>
        </w:drawing>
      </w:r>
    </w:p>
    <w:p w14:paraId="0388611B">
      <w:pPr>
        <w:pStyle w:val="14"/>
      </w:pPr>
      <w:r>
        <w:drawing>
          <wp:inline distT="0" distB="0" distL="0" distR="0">
            <wp:extent cx="5760085" cy="2820035"/>
            <wp:effectExtent l="0" t="0" r="12065" b="18415"/>
            <wp:docPr id="1031" name="picture" descr="descript"/>
            <wp:cNvGraphicFramePr/>
            <a:graphic xmlns:a="http://schemas.openxmlformats.org/drawingml/2006/main">
              <a:graphicData uri="http://schemas.openxmlformats.org/drawingml/2006/picture">
                <pic:pic xmlns:pic="http://schemas.openxmlformats.org/drawingml/2006/picture">
                  <pic:nvPicPr>
                    <pic:cNvPr id="1031" name="picture" descr="descript"/>
                    <pic:cNvPicPr/>
                  </pic:nvPicPr>
                  <pic:blipFill>
                    <a:blip r:embed="rId25" cstate="print"/>
                    <a:srcRect/>
                    <a:stretch>
                      <a:fillRect/>
                    </a:stretch>
                  </pic:blipFill>
                  <pic:spPr>
                    <a:xfrm>
                      <a:off x="0" y="0"/>
                      <a:ext cx="5760085" cy="2820035"/>
                    </a:xfrm>
                    <a:prstGeom prst="rect">
                      <a:avLst/>
                    </a:prstGeom>
                  </pic:spPr>
                </pic:pic>
              </a:graphicData>
            </a:graphic>
          </wp:inline>
        </w:drawing>
      </w:r>
    </w:p>
    <w:p w14:paraId="3C5233E5">
      <w:pPr>
        <w:pStyle w:val="14"/>
      </w:pPr>
    </w:p>
    <w:p w14:paraId="1CFF17E4">
      <w:pPr>
        <w:pStyle w:val="14"/>
      </w:pPr>
    </w:p>
    <w:p w14:paraId="35577CC3">
      <w:pPr>
        <w:rPr>
          <w:rFonts w:ascii="宋体" w:hAnsi="宋体" w:cs="宋体"/>
          <w:b/>
          <w:bCs/>
          <w:color w:val="000000"/>
          <w:sz w:val="24"/>
          <w:szCs w:val="28"/>
        </w:rPr>
      </w:pPr>
      <w:r>
        <w:rPr>
          <w:rFonts w:hint="eastAsia" w:ascii="宋体" w:hAnsi="宋体" w:cs="宋体"/>
          <w:b/>
          <w:bCs/>
          <w:color w:val="000000"/>
          <w:sz w:val="24"/>
          <w:szCs w:val="28"/>
        </w:rPr>
        <w:t>注：</w:t>
      </w:r>
    </w:p>
    <w:p w14:paraId="2C386012">
      <w:pPr>
        <w:rPr>
          <w:rFonts w:ascii="宋体" w:hAnsi="宋体" w:cs="宋体"/>
          <w:b/>
          <w:bCs/>
          <w:color w:val="000000"/>
          <w:sz w:val="24"/>
          <w:szCs w:val="28"/>
        </w:rPr>
      </w:pPr>
      <w:r>
        <w:rPr>
          <w:rFonts w:hint="eastAsia" w:ascii="宋体" w:hAnsi="宋体" w:cs="宋体"/>
          <w:b/>
          <w:bCs/>
          <w:color w:val="000000"/>
          <w:sz w:val="24"/>
          <w:szCs w:val="28"/>
        </w:rPr>
        <w:t>1.“项目名称”和“采购形式编号”见招标公告内容。</w:t>
      </w:r>
    </w:p>
    <w:p w14:paraId="2979A91B">
      <w:pPr>
        <w:pStyle w:val="14"/>
        <w:rPr>
          <w:rFonts w:hint="eastAsia" w:hAnsi="宋体" w:cs="宋体"/>
          <w:b/>
          <w:bCs/>
          <w:color w:val="000000"/>
          <w:sz w:val="24"/>
          <w:szCs w:val="28"/>
        </w:rPr>
      </w:pPr>
      <w:r>
        <w:rPr>
          <w:rFonts w:hint="eastAsia" w:hAnsi="宋体" w:cs="宋体"/>
          <w:b/>
          <w:bCs/>
          <w:color w:val="000000"/>
          <w:sz w:val="24"/>
          <w:szCs w:val="28"/>
        </w:rPr>
        <w:t>2.配套能力“供货类别”填“</w:t>
      </w:r>
      <w:r>
        <w:rPr>
          <w:rFonts w:hint="eastAsia" w:hAnsi="宋体" w:cs="宋体"/>
          <w:b/>
          <w:bCs/>
          <w:color w:val="000000"/>
          <w:sz w:val="24"/>
          <w:szCs w:val="28"/>
          <w:highlight w:val="cyan"/>
        </w:rPr>
        <w:t>直管单位非生产招标 / 货物 / 计量检具</w:t>
      </w:r>
      <w:r>
        <w:rPr>
          <w:rFonts w:hint="eastAsia" w:hAnsi="宋体" w:cs="宋体"/>
          <w:b/>
          <w:bCs/>
          <w:color w:val="000000"/>
          <w:sz w:val="24"/>
          <w:szCs w:val="28"/>
        </w:rPr>
        <w:t>”，业务主管部门选择“</w:t>
      </w:r>
      <w:r>
        <w:rPr>
          <w:rFonts w:hint="eastAsia" w:hAnsi="宋体" w:cs="宋体"/>
          <w:b/>
          <w:bCs/>
          <w:color w:val="000000"/>
          <w:sz w:val="24"/>
          <w:szCs w:val="28"/>
          <w:highlight w:val="cyan"/>
        </w:rPr>
        <w:t>质量部</w:t>
      </w:r>
      <w:r>
        <w:rPr>
          <w:rFonts w:hint="eastAsia" w:hAnsi="宋体" w:cs="宋体"/>
          <w:b/>
          <w:bCs/>
          <w:color w:val="000000"/>
          <w:sz w:val="24"/>
          <w:szCs w:val="28"/>
        </w:rPr>
        <w:t>”。</w:t>
      </w:r>
    </w:p>
    <w:p w14:paraId="0765F633">
      <w:pPr>
        <w:pStyle w:val="14"/>
        <w:rPr>
          <w:rFonts w:hint="eastAsia" w:hAnsi="宋体" w:cs="宋体"/>
          <w:b/>
          <w:bCs/>
          <w:color w:val="000000"/>
          <w:sz w:val="24"/>
          <w:szCs w:val="28"/>
        </w:rPr>
      </w:pPr>
    </w:p>
    <w:p w14:paraId="7097706F">
      <w:pPr>
        <w:pStyle w:val="14"/>
        <w:rPr>
          <w:rFonts w:hint="eastAsia" w:hAnsi="宋体" w:cs="宋体"/>
          <w:b/>
          <w:bCs/>
          <w:color w:val="000000"/>
          <w:sz w:val="24"/>
          <w:szCs w:val="28"/>
        </w:rPr>
      </w:pPr>
    </w:p>
    <w:p w14:paraId="47749DD2">
      <w:pPr>
        <w:pStyle w:val="14"/>
        <w:rPr>
          <w:rFonts w:hint="eastAsia" w:hAnsi="宋体" w:cs="宋体"/>
          <w:b/>
          <w:bCs/>
          <w:color w:val="000000"/>
          <w:sz w:val="24"/>
          <w:szCs w:val="28"/>
        </w:rPr>
      </w:pPr>
    </w:p>
    <w:p w14:paraId="655567AE">
      <w:pPr>
        <w:pStyle w:val="14"/>
        <w:rPr>
          <w:rFonts w:hint="eastAsia" w:hAnsi="宋体" w:cs="宋体"/>
          <w:b/>
          <w:bCs/>
          <w:color w:val="000000"/>
          <w:sz w:val="24"/>
          <w:szCs w:val="28"/>
        </w:rPr>
      </w:pPr>
    </w:p>
    <w:p w14:paraId="318E18E6">
      <w:pPr>
        <w:pStyle w:val="14"/>
        <w:rPr>
          <w:rFonts w:hint="eastAsia" w:hAnsi="宋体" w:cs="宋体"/>
          <w:b/>
          <w:bCs/>
          <w:color w:val="000000"/>
          <w:sz w:val="24"/>
          <w:szCs w:val="28"/>
        </w:rPr>
      </w:pPr>
    </w:p>
    <w:p w14:paraId="7C51BF3F">
      <w:pPr>
        <w:pStyle w:val="14"/>
        <w:rPr>
          <w:rFonts w:hint="eastAsia" w:hAnsi="宋体" w:cs="宋体"/>
          <w:b/>
          <w:bCs/>
          <w:color w:val="000000"/>
          <w:sz w:val="24"/>
          <w:szCs w:val="28"/>
        </w:rPr>
      </w:pPr>
    </w:p>
    <w:p w14:paraId="394B7FFF">
      <w:pPr>
        <w:pStyle w:val="14"/>
        <w:rPr>
          <w:rFonts w:hint="eastAsia" w:hAnsi="宋体" w:cs="宋体"/>
          <w:b/>
          <w:bCs/>
          <w:color w:val="000000"/>
          <w:sz w:val="24"/>
          <w:szCs w:val="28"/>
        </w:rPr>
      </w:pPr>
    </w:p>
    <w:p w14:paraId="73690532">
      <w:pPr>
        <w:pStyle w:val="14"/>
        <w:rPr>
          <w:rFonts w:hint="eastAsia" w:hAnsi="宋体" w:cs="宋体"/>
          <w:b/>
          <w:bCs/>
          <w:color w:val="000000"/>
          <w:sz w:val="24"/>
          <w:szCs w:val="28"/>
        </w:rPr>
      </w:pPr>
    </w:p>
    <w:p w14:paraId="31B43F37">
      <w:pPr>
        <w:pStyle w:val="4"/>
        <w:spacing w:before="0" w:after="0"/>
        <w:rPr>
          <w:rFonts w:ascii="宋体" w:hAnsi="宋体"/>
          <w:sz w:val="28"/>
          <w:szCs w:val="28"/>
        </w:rPr>
      </w:pPr>
      <w:bookmarkStart w:id="39" w:name="_Toc219995282"/>
      <w:r>
        <w:rPr>
          <w:rFonts w:hint="eastAsia" w:ascii="宋体" w:hAnsi="宋体" w:cs="宋体"/>
          <w:sz w:val="28"/>
          <w:szCs w:val="28"/>
        </w:rPr>
        <w:t>附件1</w:t>
      </w:r>
      <w:r>
        <w:rPr>
          <w:rFonts w:hint="eastAsia" w:ascii="宋体" w:hAnsi="宋体" w:cs="宋体"/>
          <w:sz w:val="28"/>
          <w:szCs w:val="28"/>
          <w:lang w:val="en-US" w:eastAsia="zh-CN"/>
        </w:rPr>
        <w:t>5</w:t>
      </w:r>
      <w:r>
        <w:rPr>
          <w:rFonts w:hint="eastAsia" w:ascii="宋体" w:hAnsi="宋体" w:cs="宋体"/>
          <w:sz w:val="28"/>
          <w:szCs w:val="28"/>
        </w:rPr>
        <w:t xml:space="preserve"> </w:t>
      </w:r>
      <w:r>
        <w:rPr>
          <w:rFonts w:hint="eastAsia" w:ascii="宋体" w:hAnsi="宋体"/>
          <w:sz w:val="28"/>
          <w:szCs w:val="28"/>
        </w:rPr>
        <w:t>SRM系统供应商用户手册</w:t>
      </w:r>
      <w:bookmarkEnd w:id="39"/>
    </w:p>
    <w:p w14:paraId="48D4A45E">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080705D6">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4D9CE2F0">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66B4F8B0">
      <w:pPr>
        <w:spacing w:line="360" w:lineRule="auto"/>
        <w:rPr>
          <w:rFonts w:ascii="宋体" w:hAnsi="宋体" w:cs="宋体"/>
          <w:color w:val="000000"/>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0ED6B6D7">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565187DA">
      <w:r>
        <w:drawing>
          <wp:inline distT="0" distB="0" distL="0" distR="0">
            <wp:extent cx="5760085" cy="2269490"/>
            <wp:effectExtent l="0" t="0" r="12065" b="16510"/>
            <wp:docPr id="1032" name="picture" descr="descript"/>
            <wp:cNvGraphicFramePr/>
            <a:graphic xmlns:a="http://schemas.openxmlformats.org/drawingml/2006/main">
              <a:graphicData uri="http://schemas.openxmlformats.org/drawingml/2006/picture">
                <pic:pic xmlns:pic="http://schemas.openxmlformats.org/drawingml/2006/picture">
                  <pic:nvPicPr>
                    <pic:cNvPr id="1032" name="picture" descr="descript"/>
                    <pic:cNvPicPr/>
                  </pic:nvPicPr>
                  <pic:blipFill>
                    <a:blip r:embed="rId26" cstate="print"/>
                    <a:srcRect/>
                    <a:stretch>
                      <a:fillRect/>
                    </a:stretch>
                  </pic:blipFill>
                  <pic:spPr>
                    <a:xfrm>
                      <a:off x="0" y="0"/>
                      <a:ext cx="5760085" cy="2269490"/>
                    </a:xfrm>
                    <a:prstGeom prst="rect">
                      <a:avLst/>
                    </a:prstGeom>
                  </pic:spPr>
                </pic:pic>
              </a:graphicData>
            </a:graphic>
          </wp:inline>
        </w:drawing>
      </w:r>
    </w:p>
    <w:p w14:paraId="5CE8BDEF"/>
    <w:p w14:paraId="06E0ED21">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39349D6A">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3C730531">
      <w:pPr>
        <w:rPr>
          <w:rFonts w:ascii="宋体" w:hAnsi="宋体" w:cs="宋体"/>
          <w:color w:val="000000"/>
        </w:rPr>
      </w:pPr>
      <w:r>
        <w:rPr>
          <w:rFonts w:ascii="宋体" w:hAnsi="宋体" w:cs="宋体"/>
          <w:color w:val="000000"/>
        </w:rPr>
        <w:drawing>
          <wp:inline distT="0" distB="0" distL="0" distR="0">
            <wp:extent cx="5760085" cy="2125345"/>
            <wp:effectExtent l="0" t="0" r="1206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7" cstate="print"/>
                    <a:srcRect/>
                    <a:stretch>
                      <a:fillRect/>
                    </a:stretch>
                  </pic:blipFill>
                  <pic:spPr>
                    <a:xfrm>
                      <a:off x="0" y="0"/>
                      <a:ext cx="5760085" cy="2125345"/>
                    </a:xfrm>
                    <a:prstGeom prst="rect">
                      <a:avLst/>
                    </a:prstGeom>
                  </pic:spPr>
                </pic:pic>
              </a:graphicData>
            </a:graphic>
          </wp:inline>
        </w:drawing>
      </w:r>
    </w:p>
    <w:p w14:paraId="3318FDC8">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7110977B">
      <w:pPr>
        <w:pStyle w:val="14"/>
      </w:pPr>
      <w:r>
        <w:rPr>
          <w:rFonts w:hint="eastAsia" w:hAnsi="宋体" w:cs="宋体"/>
          <w:b/>
          <w:bCs/>
          <w:color w:val="000000"/>
          <w:sz w:val="24"/>
          <w:szCs w:val="28"/>
          <w:highlight w:val="yellow"/>
        </w:rPr>
        <w:t>注意：系统内的投标报价单位为“万元”，如开标现场发现填错报价，即直接淘汰。</w:t>
      </w:r>
    </w:p>
    <w:p w14:paraId="0CE2DB78">
      <w:pPr>
        <w:ind w:left="425" w:hanging="425"/>
        <w:rPr>
          <w:rFonts w:eastAsia="Arial" w:cs="Arial"/>
          <w:color w:val="000000"/>
        </w:rPr>
      </w:pPr>
      <w:r>
        <w:rPr>
          <w:rFonts w:eastAsia="Arial" w:cs="Arial"/>
          <w:color w:val="000000"/>
        </w:rPr>
        <w:drawing>
          <wp:inline distT="0" distB="0" distL="0" distR="0">
            <wp:extent cx="5490210" cy="2668905"/>
            <wp:effectExtent l="0" t="0" r="15240" b="1714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8" cstate="print"/>
                    <a:srcRect/>
                    <a:stretch>
                      <a:fillRect/>
                    </a:stretch>
                  </pic:blipFill>
                  <pic:spPr>
                    <a:xfrm>
                      <a:off x="0" y="0"/>
                      <a:ext cx="5490210" cy="2668905"/>
                    </a:xfrm>
                    <a:prstGeom prst="rect">
                      <a:avLst/>
                    </a:prstGeom>
                  </pic:spPr>
                </pic:pic>
              </a:graphicData>
            </a:graphic>
          </wp:inline>
        </w:drawing>
      </w:r>
    </w:p>
    <w:p w14:paraId="113E4DDD">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17DC2393">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15DD4644">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5178F6FE">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15240" b="825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9" cstate="print"/>
                    <a:srcRect/>
                    <a:stretch>
                      <a:fillRect/>
                    </a:stretch>
                  </pic:blipFill>
                  <pic:spPr>
                    <a:xfrm>
                      <a:off x="0" y="0"/>
                      <a:ext cx="5490210" cy="1992629"/>
                    </a:xfrm>
                    <a:prstGeom prst="rect">
                      <a:avLst/>
                    </a:prstGeom>
                  </pic:spPr>
                </pic:pic>
              </a:graphicData>
            </a:graphic>
          </wp:inline>
        </w:drawing>
      </w:r>
    </w:p>
    <w:p w14:paraId="6DC3FDFF">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58DBC61F">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6FC0AAEF">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04FC62D2">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4201F3E3">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051AFC75">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43931CF4">
      <w:pPr>
        <w:ind w:left="425" w:hanging="425"/>
        <w:rPr>
          <w:rFonts w:eastAsia="Arial" w:cs="Arial"/>
          <w:color w:val="000000"/>
        </w:rPr>
      </w:pPr>
      <w:r>
        <w:rPr>
          <w:rFonts w:eastAsia="Arial" w:cs="Arial"/>
          <w:color w:val="000000"/>
        </w:rPr>
        <w:drawing>
          <wp:inline distT="0" distB="0" distL="0" distR="0">
            <wp:extent cx="5490210" cy="2544445"/>
            <wp:effectExtent l="0" t="0" r="1524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30" cstate="print"/>
                    <a:srcRect/>
                    <a:stretch>
                      <a:fillRect/>
                    </a:stretch>
                  </pic:blipFill>
                  <pic:spPr>
                    <a:xfrm>
                      <a:off x="0" y="0"/>
                      <a:ext cx="5490210" cy="2544445"/>
                    </a:xfrm>
                    <a:prstGeom prst="rect">
                      <a:avLst/>
                    </a:prstGeom>
                  </pic:spPr>
                </pic:pic>
              </a:graphicData>
            </a:graphic>
          </wp:inline>
        </w:drawing>
      </w:r>
    </w:p>
    <w:p w14:paraId="628DF27E">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4CDDBDA">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130DE29D">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1F970884">
      <w:r>
        <w:drawing>
          <wp:inline distT="0" distB="0" distL="0" distR="0">
            <wp:extent cx="5760085" cy="1956435"/>
            <wp:effectExtent l="0" t="0" r="12065" b="571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31" cstate="print"/>
                    <a:srcRect/>
                    <a:stretch>
                      <a:fillRect/>
                    </a:stretch>
                  </pic:blipFill>
                  <pic:spPr>
                    <a:xfrm>
                      <a:off x="0" y="0"/>
                      <a:ext cx="5760085" cy="1956435"/>
                    </a:xfrm>
                    <a:prstGeom prst="rect">
                      <a:avLst/>
                    </a:prstGeom>
                  </pic:spPr>
                </pic:pic>
              </a:graphicData>
            </a:graphic>
          </wp:inline>
        </w:drawing>
      </w:r>
    </w:p>
    <w:p w14:paraId="57E63A2F">
      <w:pPr>
        <w:pStyle w:val="14"/>
        <w:rPr>
          <w:rFonts w:hAnsi="宋体"/>
          <w:b/>
          <w:color w:val="000000"/>
          <w:sz w:val="24"/>
          <w:szCs w:val="24"/>
        </w:rPr>
      </w:pPr>
    </w:p>
    <w:p w14:paraId="07348613">
      <w:pPr>
        <w:pStyle w:val="14"/>
        <w:rPr>
          <w:rFonts w:hAnsi="宋体"/>
          <w:b/>
          <w:color w:val="000000"/>
          <w:sz w:val="24"/>
          <w:szCs w:val="24"/>
        </w:rPr>
      </w:pPr>
    </w:p>
    <w:p w14:paraId="54702B74">
      <w:pPr>
        <w:pStyle w:val="76"/>
        <w:rPr>
          <w:rFonts w:hAnsi="宋体"/>
          <w:sz w:val="24"/>
        </w:rPr>
      </w:pPr>
    </w:p>
    <w:p w14:paraId="2D9E7895">
      <w:pPr>
        <w:pStyle w:val="14"/>
        <w:rPr>
          <w:rFonts w:hint="default" w:hAnsi="宋体" w:cs="宋体"/>
          <w:b/>
          <w:bCs/>
          <w:color w:val="000000"/>
          <w:sz w:val="24"/>
          <w:szCs w:val="28"/>
          <w:lang w:val="en-US"/>
        </w:rPr>
      </w:pPr>
    </w:p>
    <w:sectPr>
      <w:headerReference r:id="rId15" w:type="first"/>
      <w:footerReference r:id="rId17" w:type="first"/>
      <w:footerReference r:id="rId16" w:type="default"/>
      <w:pgSz w:w="11906" w:h="16838"/>
      <w:pgMar w:top="1701" w:right="1418" w:bottom="1134" w:left="1418" w:header="851" w:footer="992" w:gutter="0"/>
      <w:pgNumType w:fmt="decimal"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E276D">
    <w:pPr>
      <w:pStyle w:val="18"/>
      <w:jc w:val="center"/>
      <w:rPr>
        <w:sz w:val="21"/>
        <w:szCs w:val="20"/>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6BC7C">
    <w:pPr>
      <w:spacing w:line="182" w:lineRule="auto"/>
      <w:ind w:left="6857"/>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7</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F3FB8">
    <w:pPr>
      <w:spacing w:line="179" w:lineRule="auto"/>
      <w:ind w:left="6868"/>
      <w:rPr>
        <w:rFonts w:ascii="宋体" w:hAnsi="宋体" w:eastAsia="宋体" w:cs="宋体"/>
        <w:sz w:val="17"/>
        <w:szCs w:val="17"/>
      </w:rPr>
    </w:pPr>
    <w:r>
      <w:rPr>
        <w:sz w:val="17"/>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E7E577B">
                          <w:pPr>
                            <w:pStyle w:val="18"/>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FjTsQz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FjTsQzAgAAZQQAAA4AAAAAAAAAAQAgAAAAHwEAAGRycy9lMm9Eb2MueG1sUEsF&#10;BgAAAAAGAAYAWQEAAMQFAAAAAA==&#10;">
              <v:fill on="f" focussize="0,0"/>
              <v:stroke on="f" weight="0.5pt"/>
              <v:imagedata o:title=""/>
              <o:lock v:ext="edit" aspectratio="f"/>
              <v:textbox inset="0mm,0mm,0mm,0mm" style="mso-fit-shape-to-text:t;">
                <w:txbxContent>
                  <w:p w14:paraId="6E7E577B">
                    <w:pPr>
                      <w:pStyle w:val="18"/>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9E793">
    <w:pPr>
      <w:pStyle w:val="18"/>
      <w:jc w:val="center"/>
      <w:rPr>
        <w:sz w:val="21"/>
        <w:szCs w:val="20"/>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80195"/>
                          </w:sdtPr>
                          <w:sdtContent>
                            <w:p w14:paraId="39EEFC03">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p w14:paraId="51952329">
                          <w:pPr>
                            <w:pStyle w:val="1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sdt>
                    <w:sdtPr>
                      <w:id w:val="147480195"/>
                    </w:sdtPr>
                    <w:sdtContent>
                      <w:p w14:paraId="39EEFC03">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p w14:paraId="51952329">
                    <w:pPr>
                      <w:pStyle w:val="14"/>
                    </w:pP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8E7D3">
    <w:pPr>
      <w:pStyle w:val="18"/>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68472429"/>
                          </w:sdtPr>
                          <w:sdtContent>
                            <w:sdt>
                              <w:sdtPr>
                                <w:id w:val="1728636285"/>
                              </w:sdtPr>
                              <w:sdtContent>
                                <w:p w14:paraId="157ED8B2">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5478F99A">
                          <w:pPr>
                            <w:pStyle w:val="1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id w:val="1968472429"/>
                    </w:sdtPr>
                    <w:sdtContent>
                      <w:sdt>
                        <w:sdtPr>
                          <w:id w:val="1728636285"/>
                        </w:sdtPr>
                        <w:sdtContent>
                          <w:p w14:paraId="157ED8B2">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5478F99A">
                    <w:pPr>
                      <w:pStyle w:val="14"/>
                    </w:pPr>
                  </w:p>
                </w:txbxContent>
              </v:textbox>
            </v:shape>
          </w:pict>
        </mc:Fallback>
      </mc:AlternateContent>
    </w:r>
  </w:p>
  <w:p w14:paraId="0A2BCF48">
    <w:pPr>
      <w:pStyle w:val="18"/>
      <w:jc w:val="center"/>
    </w:pPr>
  </w:p>
  <w:p w14:paraId="6A28895C"/>
  <w:p w14:paraId="707284F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8DF5B">
    <w:pPr>
      <w:pStyle w:val="18"/>
      <w:framePr w:wrap="around" w:vAnchor="text" w:hAnchor="margin" w:xAlign="center" w:y="1"/>
      <w:rPr>
        <w:rStyle w:val="34"/>
      </w:rPr>
    </w:pPr>
    <w:r>
      <w:fldChar w:fldCharType="begin"/>
    </w:r>
    <w:r>
      <w:rPr>
        <w:rStyle w:val="34"/>
      </w:rPr>
      <w:instrText xml:space="preserve">PAGE  </w:instrText>
    </w:r>
    <w:r>
      <w:fldChar w:fldCharType="end"/>
    </w:r>
  </w:p>
  <w:p w14:paraId="1B65E0F7">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C519C">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DED1F">
    <w:pPr>
      <w:pStyle w:val="18"/>
      <w:jc w:val="center"/>
      <w:rPr>
        <w:sz w:val="21"/>
        <w:szCs w:val="20"/>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698291327"/>
                          </w:sdtPr>
                          <w:sdtContent>
                            <w:p w14:paraId="3E185402">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p w14:paraId="02A222E4">
                          <w:pPr>
                            <w:pStyle w:val="1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sdt>
                    <w:sdtPr>
                      <w:id w:val="698291327"/>
                    </w:sdtPr>
                    <w:sdtContent>
                      <w:p w14:paraId="3E185402">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p w14:paraId="02A222E4">
                    <w:pPr>
                      <w:pStyle w:val="14"/>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FF778">
    <w:pPr>
      <w:pStyle w:val="18"/>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E9B24A">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5E9B24A">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4AF19">
    <w:pPr>
      <w:pStyle w:val="18"/>
    </w:pPr>
    <w: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4" name="文本框 10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EB2D8C6">
                          <w:pPr>
                            <w:pStyle w:val="18"/>
                          </w:pPr>
                          <w:r>
                            <w:fldChar w:fldCharType="begin"/>
                          </w:r>
                          <w:r>
                            <w:instrText xml:space="preserve"> PAGE  \* MERGEFORMAT </w:instrText>
                          </w:r>
                          <w:r>
                            <w:fldChar w:fldCharType="separate"/>
                          </w:r>
                          <w:r>
                            <w:t>40</w:t>
                          </w:r>
                          <w:r>
                            <w:fldChar w:fldCharType="end"/>
                          </w:r>
                        </w:p>
                      </w:txbxContent>
                    </wps:txbx>
                    <wps:bodyPr vert="horz" wrap="none" lIns="0" tIns="0" rIns="0" bIns="0" anchor="t">
                      <a:spAutoFit/>
                    </wps:bodyPr>
                  </wps:wsp>
                </a:graphicData>
              </a:graphic>
            </wp:anchor>
          </w:drawing>
        </mc:Choice>
        <mc:Fallback>
          <w:pict>
            <v:rect id="文本框 102"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d0knKMwBAACUAwAADgAAAAAAAAABACAAAAAfAQAAZHJzL2Uy&#10;b0RvYy54bWxQSwUGAAAAAAYABgBZAQAAXQUAAAAA&#10;">
              <v:fill on="f" focussize="0,0"/>
              <v:stroke on="f"/>
              <v:imagedata o:title=""/>
              <o:lock v:ext="edit" aspectratio="f"/>
              <v:textbox inset="0mm,0mm,0mm,0mm" style="mso-fit-shape-to-text:t;">
                <w:txbxContent>
                  <w:p w14:paraId="4EB2D8C6">
                    <w:pPr>
                      <w:pStyle w:val="18"/>
                    </w:pPr>
                    <w:r>
                      <w:fldChar w:fldCharType="begin"/>
                    </w:r>
                    <w:r>
                      <w:instrText xml:space="preserve"> PAGE  \* MERGEFORMAT </w:instrText>
                    </w:r>
                    <w:r>
                      <w:fldChar w:fldCharType="separate"/>
                    </w:r>
                    <w:r>
                      <w:t>40</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217AB">
    <w:pPr>
      <w:pStyle w:val="18"/>
      <w:jc w:val="center"/>
    </w:pPr>
    <w:r>
      <mc:AlternateContent>
        <mc:Choice Requires="wps">
          <w:drawing>
            <wp:anchor distT="0" distB="0" distL="0" distR="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5" name="文本框 10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46E4904">
                          <w:pPr>
                            <w:pStyle w:val="18"/>
                          </w:pPr>
                          <w:r>
                            <w:fldChar w:fldCharType="begin"/>
                          </w:r>
                          <w:r>
                            <w:instrText xml:space="preserve"> PAGE  \* MERGEFORMAT </w:instrText>
                          </w:r>
                          <w:r>
                            <w:fldChar w:fldCharType="separate"/>
                          </w:r>
                          <w:r>
                            <w:t>40</w:t>
                          </w:r>
                          <w:r>
                            <w:fldChar w:fldCharType="end"/>
                          </w:r>
                        </w:p>
                      </w:txbxContent>
                    </wps:txbx>
                    <wps:bodyPr vert="horz" wrap="none" lIns="0" tIns="0" rIns="0" bIns="0" anchor="t">
                      <a:spAutoFit/>
                    </wps:bodyPr>
                  </wps:wsp>
                </a:graphicData>
              </a:graphic>
            </wp:anchor>
          </w:drawing>
        </mc:Choice>
        <mc:Fallback>
          <w:pict>
            <v:rect id="文本框 103" o:spid="_x0000_s1026" o:spt="1"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lHSZgMwBAACUAwAADgAAAAAAAAABACAAAAAfAQAAZHJzL2Uy&#10;b0RvYy54bWxQSwUGAAAAAAYABgBZAQAAXQUAAAAA&#10;">
              <v:fill on="f" focussize="0,0"/>
              <v:stroke on="f"/>
              <v:imagedata o:title=""/>
              <o:lock v:ext="edit" aspectratio="f"/>
              <v:textbox inset="0mm,0mm,0mm,0mm" style="mso-fit-shape-to-text:t;">
                <w:txbxContent>
                  <w:p w14:paraId="246E4904">
                    <w:pPr>
                      <w:pStyle w:val="18"/>
                    </w:pPr>
                    <w:r>
                      <w:fldChar w:fldCharType="begin"/>
                    </w:r>
                    <w:r>
                      <w:instrText xml:space="preserve"> PAGE  \* MERGEFORMAT </w:instrText>
                    </w:r>
                    <w:r>
                      <w:fldChar w:fldCharType="separate"/>
                    </w:r>
                    <w:r>
                      <w:t>40</w:t>
                    </w:r>
                    <w:r>
                      <w:fldChar w:fldCharType="end"/>
                    </w: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62D06">
    <w:pPr>
      <w:pStyle w:val="18"/>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AD0BC4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fill on="f" focussize="0,0"/>
              <v:stroke on="f" weight="0.5pt"/>
              <v:imagedata o:title=""/>
              <o:lock v:ext="edit" aspectratio="f"/>
              <v:textbox inset="0mm,0mm,0mm,0mm" style="mso-fit-shape-to-text:t;">
                <w:txbxContent>
                  <w:p w14:paraId="7AD0BC4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1F8D3">
    <w:pPr>
      <w:pStyle w:val="18"/>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BC15C3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4BC15C3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B43DE">
    <w:pPr>
      <w:pStyle w:val="19"/>
      <w:ind w:firstLine="36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2504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A05C2850"/>
    <w:multiLevelType w:val="singleLevel"/>
    <w:tmpl w:val="A05C2850"/>
    <w:lvl w:ilvl="0" w:tentative="0">
      <w:start w:val="1"/>
      <w:numFmt w:val="decimal"/>
      <w:suff w:val="nothing"/>
      <w:lvlText w:val="（%1）"/>
      <w:lvlJc w:val="left"/>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00000003"/>
    <w:multiLevelType w:val="singleLevel"/>
    <w:tmpl w:val="00000003"/>
    <w:lvl w:ilvl="0" w:tentative="0">
      <w:start w:val="5"/>
      <w:numFmt w:val="decimal"/>
      <w:lvlText w:val="%1."/>
      <w:lvlJc w:val="left"/>
      <w:pPr>
        <w:tabs>
          <w:tab w:val="left" w:pos="312"/>
        </w:tabs>
      </w:pPr>
    </w:lvl>
  </w:abstractNum>
  <w:abstractNum w:abstractNumId="12">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4">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5">
    <w:nsid w:val="3265E1EC"/>
    <w:multiLevelType w:val="singleLevel"/>
    <w:tmpl w:val="3265E1EC"/>
    <w:lvl w:ilvl="0" w:tentative="0">
      <w:start w:val="1"/>
      <w:numFmt w:val="decimal"/>
      <w:lvlText w:val="(%1)"/>
      <w:lvlJc w:val="left"/>
      <w:pPr>
        <w:ind w:left="425" w:hanging="425"/>
      </w:pPr>
      <w:rPr>
        <w:rFonts w:hint="default"/>
      </w:rPr>
    </w:lvl>
  </w:abstractNum>
  <w:abstractNum w:abstractNumId="16">
    <w:nsid w:val="3CF6EF77"/>
    <w:multiLevelType w:val="singleLevel"/>
    <w:tmpl w:val="3CF6EF77"/>
    <w:lvl w:ilvl="0" w:tentative="0">
      <w:start w:val="1"/>
      <w:numFmt w:val="decimal"/>
      <w:lvlText w:val="%1."/>
      <w:lvlJc w:val="left"/>
      <w:pPr>
        <w:ind w:left="425" w:hanging="425"/>
      </w:pPr>
      <w:rPr>
        <w:rFonts w:hint="default"/>
      </w:rPr>
    </w:lvl>
  </w:abstractNum>
  <w:abstractNum w:abstractNumId="17">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8">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19">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1">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3">
    <w:nsid w:val="5983D379"/>
    <w:multiLevelType w:val="singleLevel"/>
    <w:tmpl w:val="5983D379"/>
    <w:lvl w:ilvl="0" w:tentative="0">
      <w:start w:val="1"/>
      <w:numFmt w:val="decimal"/>
      <w:lvlText w:val="(%1)"/>
      <w:lvlJc w:val="left"/>
      <w:pPr>
        <w:ind w:left="425" w:hanging="425"/>
      </w:pPr>
      <w:rPr>
        <w:rFonts w:hint="default"/>
      </w:rPr>
    </w:lvl>
  </w:abstractNum>
  <w:abstractNum w:abstractNumId="24">
    <w:nsid w:val="615BABC2"/>
    <w:multiLevelType w:val="singleLevel"/>
    <w:tmpl w:val="615BABC2"/>
    <w:lvl w:ilvl="0" w:tentative="0">
      <w:start w:val="3"/>
      <w:numFmt w:val="chineseCounting"/>
      <w:suff w:val="nothing"/>
      <w:lvlText w:val="第%1部分　"/>
      <w:lvlJc w:val="left"/>
      <w:rPr>
        <w:rFonts w:hint="eastAsia"/>
      </w:rPr>
    </w:lvl>
  </w:abstractNum>
  <w:abstractNum w:abstractNumId="25">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739A1AD9"/>
    <w:multiLevelType w:val="multilevel"/>
    <w:tmpl w:val="739A1AD9"/>
    <w:lvl w:ilvl="0" w:tentative="0">
      <w:start w:val="3"/>
      <w:numFmt w:val="decimal"/>
      <w:lvlText w:val="%1"/>
      <w:lvlJc w:val="left"/>
      <w:pPr>
        <w:ind w:left="840" w:hanging="360"/>
      </w:pPr>
      <w:rPr>
        <w:rFonts w:hint="default" w:ascii="黑体" w:hAnsi="宋体" w:eastAsia="黑体" w:cs="黑体"/>
        <w:sz w:val="24"/>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7">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19"/>
  </w:num>
  <w:num w:numId="2">
    <w:abstractNumId w:val="25"/>
  </w:num>
  <w:num w:numId="3">
    <w:abstractNumId w:val="22"/>
  </w:num>
  <w:num w:numId="4">
    <w:abstractNumId w:val="20"/>
  </w:num>
  <w:num w:numId="5">
    <w:abstractNumId w:val="12"/>
  </w:num>
  <w:num w:numId="6">
    <w:abstractNumId w:val="13"/>
  </w:num>
  <w:num w:numId="7">
    <w:abstractNumId w:val="14"/>
  </w:num>
  <w:num w:numId="8">
    <w:abstractNumId w:val="21"/>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4"/>
  </w:num>
  <w:num w:numId="13">
    <w:abstractNumId w:val="17"/>
  </w:num>
  <w:num w:numId="14">
    <w:abstractNumId w:val="5"/>
  </w:num>
  <w:num w:numId="15">
    <w:abstractNumId w:val="0"/>
  </w:num>
  <w:num w:numId="16">
    <w:abstractNumId w:val="2"/>
  </w:num>
  <w:num w:numId="17">
    <w:abstractNumId w:val="23"/>
  </w:num>
  <w:num w:numId="18">
    <w:abstractNumId w:val="27"/>
  </w:num>
  <w:num w:numId="19">
    <w:abstractNumId w:val="15"/>
  </w:num>
  <w:num w:numId="20">
    <w:abstractNumId w:val="9"/>
  </w:num>
  <w:num w:numId="21">
    <w:abstractNumId w:val="8"/>
  </w:num>
  <w:num w:numId="22">
    <w:abstractNumId w:val="3"/>
  </w:num>
  <w:num w:numId="23">
    <w:abstractNumId w:val="1"/>
  </w:num>
  <w:num w:numId="24">
    <w:abstractNumId w:val="6"/>
  </w:num>
  <w:num w:numId="25">
    <w:abstractNumId w:val="10"/>
  </w:num>
  <w:num w:numId="26">
    <w:abstractNumId w:val="18"/>
  </w:num>
  <w:num w:numId="27">
    <w:abstractNumId w:val="16"/>
  </w:num>
  <w:num w:numId="28">
    <w:abstractNumId w:val="26"/>
  </w:num>
  <w:num w:numId="29">
    <w:abstractNumId w:val="2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gzNjNlODBjNDgzMTMxZGE2OWE0Y2RlMWY0MTc0NmIifQ=="/>
    <w:docVar w:name="KSO_WPS_MARK_KEY" w:val="9500a606-de00-4034-8747-fc7ce5bc8b6a"/>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CC3DCA"/>
    <w:rsid w:val="02FE76EF"/>
    <w:rsid w:val="03F033B0"/>
    <w:rsid w:val="057C1D39"/>
    <w:rsid w:val="05891259"/>
    <w:rsid w:val="08633479"/>
    <w:rsid w:val="08B209E5"/>
    <w:rsid w:val="08D71D8F"/>
    <w:rsid w:val="0B4053DD"/>
    <w:rsid w:val="0BC07254"/>
    <w:rsid w:val="0C4548C9"/>
    <w:rsid w:val="0C942E09"/>
    <w:rsid w:val="0CB51572"/>
    <w:rsid w:val="0DBC3817"/>
    <w:rsid w:val="0E4D31E3"/>
    <w:rsid w:val="10DC2AA3"/>
    <w:rsid w:val="10FA7C8C"/>
    <w:rsid w:val="130B198F"/>
    <w:rsid w:val="152B321E"/>
    <w:rsid w:val="16A918E4"/>
    <w:rsid w:val="17D966D6"/>
    <w:rsid w:val="19000F16"/>
    <w:rsid w:val="1BC71D3B"/>
    <w:rsid w:val="1C59115B"/>
    <w:rsid w:val="1D526E45"/>
    <w:rsid w:val="1DAD023F"/>
    <w:rsid w:val="1FB23E60"/>
    <w:rsid w:val="22C5630B"/>
    <w:rsid w:val="22E64ADE"/>
    <w:rsid w:val="23EC0BA6"/>
    <w:rsid w:val="24701A48"/>
    <w:rsid w:val="25640FBD"/>
    <w:rsid w:val="268B0052"/>
    <w:rsid w:val="27591CA9"/>
    <w:rsid w:val="27743C90"/>
    <w:rsid w:val="28A229A4"/>
    <w:rsid w:val="29CA2459"/>
    <w:rsid w:val="29DC643B"/>
    <w:rsid w:val="2B271A58"/>
    <w:rsid w:val="2B6304A7"/>
    <w:rsid w:val="2CF6734C"/>
    <w:rsid w:val="2D663463"/>
    <w:rsid w:val="2EF96EE4"/>
    <w:rsid w:val="32110917"/>
    <w:rsid w:val="36254FE4"/>
    <w:rsid w:val="372F61E0"/>
    <w:rsid w:val="39322FCA"/>
    <w:rsid w:val="39C75BF6"/>
    <w:rsid w:val="3AB90991"/>
    <w:rsid w:val="3B706131"/>
    <w:rsid w:val="3B8C2AB5"/>
    <w:rsid w:val="3C495CA2"/>
    <w:rsid w:val="3C7F20A6"/>
    <w:rsid w:val="3E6F041E"/>
    <w:rsid w:val="4275481E"/>
    <w:rsid w:val="428B617A"/>
    <w:rsid w:val="433D7BDC"/>
    <w:rsid w:val="437E1813"/>
    <w:rsid w:val="45231E6D"/>
    <w:rsid w:val="45BD47FC"/>
    <w:rsid w:val="45CC5FB2"/>
    <w:rsid w:val="46B75BA8"/>
    <w:rsid w:val="47C22309"/>
    <w:rsid w:val="48C97955"/>
    <w:rsid w:val="49880C8F"/>
    <w:rsid w:val="4A8835F7"/>
    <w:rsid w:val="4B592E71"/>
    <w:rsid w:val="4E3A0643"/>
    <w:rsid w:val="4FF355B9"/>
    <w:rsid w:val="51B43A73"/>
    <w:rsid w:val="522F07A2"/>
    <w:rsid w:val="52B9239A"/>
    <w:rsid w:val="54BD78FD"/>
    <w:rsid w:val="55544A0B"/>
    <w:rsid w:val="58A86DDE"/>
    <w:rsid w:val="59131125"/>
    <w:rsid w:val="59154AD7"/>
    <w:rsid w:val="5ADF548D"/>
    <w:rsid w:val="5D5C60B4"/>
    <w:rsid w:val="60C420AC"/>
    <w:rsid w:val="63BB3F1B"/>
    <w:rsid w:val="63F04A69"/>
    <w:rsid w:val="63FA5093"/>
    <w:rsid w:val="64B1042F"/>
    <w:rsid w:val="669A017A"/>
    <w:rsid w:val="66A50B1E"/>
    <w:rsid w:val="67B2063C"/>
    <w:rsid w:val="67C97AC3"/>
    <w:rsid w:val="67E30EC1"/>
    <w:rsid w:val="683A1FA2"/>
    <w:rsid w:val="6A4E3B2B"/>
    <w:rsid w:val="6AA356F9"/>
    <w:rsid w:val="6B481C3B"/>
    <w:rsid w:val="6C1331A3"/>
    <w:rsid w:val="6CA84BC1"/>
    <w:rsid w:val="6D3E4756"/>
    <w:rsid w:val="6FC523EB"/>
    <w:rsid w:val="72895F2E"/>
    <w:rsid w:val="72C02EBE"/>
    <w:rsid w:val="72C507AD"/>
    <w:rsid w:val="72D028D8"/>
    <w:rsid w:val="72D55E2F"/>
    <w:rsid w:val="744F7E2F"/>
    <w:rsid w:val="745D47C3"/>
    <w:rsid w:val="75EC277B"/>
    <w:rsid w:val="76544C96"/>
    <w:rsid w:val="76AC3757"/>
    <w:rsid w:val="772C6169"/>
    <w:rsid w:val="780A0B93"/>
    <w:rsid w:val="7A0C7E6B"/>
    <w:rsid w:val="7CB93F8E"/>
    <w:rsid w:val="7CF66B46"/>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9"/>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next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basedOn w:val="32"/>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paragraph" w:customStyle="1" w:styleId="111">
    <w:name w:val="Table Text"/>
    <w:basedOn w:val="1"/>
    <w:semiHidden/>
    <w:qFormat/>
    <w:uiPriority w:val="0"/>
    <w:rPr>
      <w:rFonts w:ascii="宋体" w:hAnsi="宋体" w:cs="宋体"/>
      <w:sz w:val="18"/>
      <w:szCs w:val="18"/>
    </w:rPr>
  </w:style>
  <w:style w:type="table" w:customStyle="1" w:styleId="112">
    <w:name w:val="Table Normal"/>
    <w:semiHidden/>
    <w:unhideWhenUsed/>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customStyle="1" w:styleId="113">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13.png"/><Relationship Id="rId30" Type="http://schemas.openxmlformats.org/officeDocument/2006/relationships/image" Target="media/image12.png"/><Relationship Id="rId3" Type="http://schemas.openxmlformats.org/officeDocument/2006/relationships/header" Target="header1.xml"/><Relationship Id="rId29" Type="http://schemas.openxmlformats.org/officeDocument/2006/relationships/image" Target="media/image11.png"/><Relationship Id="rId28" Type="http://schemas.openxmlformats.org/officeDocument/2006/relationships/image" Target="media/image10.png"/><Relationship Id="rId27" Type="http://schemas.openxmlformats.org/officeDocument/2006/relationships/image" Target="media/image9.png"/><Relationship Id="rId26" Type="http://schemas.openxmlformats.org/officeDocument/2006/relationships/image" Target="media/image8.png"/><Relationship Id="rId25" Type="http://schemas.openxmlformats.org/officeDocument/2006/relationships/image" Target="media/image7.png"/><Relationship Id="rId24" Type="http://schemas.openxmlformats.org/officeDocument/2006/relationships/image" Target="media/image6.png"/><Relationship Id="rId23" Type="http://schemas.openxmlformats.org/officeDocument/2006/relationships/image" Target="media/image5.png"/><Relationship Id="rId22" Type="http://schemas.openxmlformats.org/officeDocument/2006/relationships/image" Target="media/image4.png"/><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header" Target="header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45</Pages>
  <Words>8211</Words>
  <Characters>8638</Characters>
  <Lines>1</Lines>
  <Paragraphs>1</Paragraphs>
  <TotalTime>278</TotalTime>
  <ScaleCrop>false</ScaleCrop>
  <LinksUpToDate>false</LinksUpToDate>
  <CharactersWithSpaces>8884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小常</cp:lastModifiedBy>
  <cp:lastPrinted>2020-06-28T02:28:00Z</cp:lastPrinted>
  <dcterms:modified xsi:type="dcterms:W3CDTF">2026-07-26T08:32:51Z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CC465D6761E24C3184C54AA2E52878E7_13</vt:lpwstr>
  </property>
  <property fmtid="{D5CDD505-2E9C-101B-9397-08002B2CF9AE}" pid="4" name="KSOTemplateDocerSaveRecord">
    <vt:lpwstr>eyJoZGlkIjoiMmVhYjIwYTFkMDUyN2RmOGI2OTNiMWRjYmY5MjBlYTUiLCJ1c2VySWQiOiI1NjE0MTQ4ODMifQ==</vt:lpwstr>
  </property>
</Properties>
</file>