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3"/>
        <w:widowControl/>
        <w:jc w:val="center"/>
        <w:rPr>
          <w:i w:val="0"/>
          <w:iCs/>
          <w:sz w:val="32"/>
          <w:szCs w:val="32"/>
          <w:lang w:val="en-US"/>
        </w:rPr>
      </w:pPr>
      <w:bookmarkStart w:id="0" w:name="_Toc12866"/>
      <w:r>
        <w:rPr>
          <w:rFonts w:hint="eastAsia" w:cs="宋体"/>
          <w:i w:val="0"/>
          <w:iCs/>
          <w:sz w:val="32"/>
          <w:szCs w:val="32"/>
          <w:lang w:val="en-US" w:eastAsia="zh-CN"/>
        </w:rPr>
        <w:t>2026年卡车公司年度消防维保项目招标公告</w:t>
      </w:r>
      <w:bookmarkEnd w:id="0"/>
    </w:p>
    <w:p w14:paraId="1EBE2D1A">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ZBGL2026070222</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2026-07-15 </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2026-07-20 </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B7135E7">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消防设施维保：负责莱芜厂区和党家厂区年度的消防设施维保工作，按照《建筑消防设施检测技术规范》（GB/T44481-2024）和《山东省建筑消防设施维护保养技术规程》（DB37/T4328-2021）要求，对消防设施开展月度、季度、半年、年度维护保养及联动测试，保障公司消防联动系统正常运行，并按照政府规定的报告模板出具月度合格消防维保报告，报送消防大队备案。</w:t>
      </w:r>
    </w:p>
    <w:p w14:paraId="3AA6579C">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电气防火检测：按照《建筑电气防火检测技术规范》，对建筑物内的电气系统（变配电设备、低压配电柜、配电线路、用电设备、照明装置、插座与开关等电位连接）进行年度系统性检查与测试，通过专业手段检测电气设备和线路的绝缘、接地、温度等关键指标，确保完好有效，检测记录应当完整准确，并出具合格报告，存档备查。</w:t>
      </w:r>
    </w:p>
    <w:p w14:paraId="0B1FA351">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3.建筑消防设施检测：按照《建筑消防设施检测技术规程》，对建筑消防设施（消防供配电设施、火灾自动报警系统水源、气体灭火系统、电源监控系统等）进行年度系统性检查与测试，检测记录应当完整准确，并出具合格报告，存档备查。</w:t>
      </w:r>
    </w:p>
    <w:p w14:paraId="1CCA1969">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4.消防中控室值班：根据《消防控制室通用技术要求》（GB25506</w:t>
      </w:r>
    </w:p>
    <w:p w14:paraId="0983E4C2">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-2010），对莱芜厂区和党家厂区的消防中控室，执行24小时双人持证（中级消防设施操作员证书）值班，避免因人员配置或记录缺失导致的行政处罚及法律风险，第一时间处置消防主机（消防联动报警主机、可燃气体报警主机、电气火灾监控主机）火警，并现场落实，同时按区域联动（消火栓泵及消防喷淋泵、消防广播、防排烟风机控制柜、应急照明集中控制主机等）消防设施，保证其工作状态正常。</w:t>
      </w:r>
    </w:p>
    <w:p w14:paraId="365EAAAA">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5.人员驻场服务：</w:t>
      </w:r>
    </w:p>
    <w:p w14:paraId="04C9F8A8">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5.1每日对重点防火部位开展消防设施功能巡检，对现场消防设备设施进行常态化日常巡检，包括火灾自动报警系统、自动灭火系统、消火栓系统、应急照明、疏散指示、消防电源监控、消防电气火灾监控、防火门、防火卷帘、防排烟系统等，做到巡检全覆盖、无遗漏。</w:t>
      </w:r>
    </w:p>
    <w:p w14:paraId="7570578A">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5.2负责消防设备设施日常保养、清洁、紧固、调试等维护工作，保持设备干净整洁、运行稳定，延长设备使用寿命。对故障消防设施及时开展排查、维修、配件更换，严格按照操作规程作业，确保维修质量，杜绝带病运行。</w:t>
      </w:r>
    </w:p>
    <w:p w14:paraId="7872F474">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5.3接到设备异常、报警、故障通知后，第一时间响应、快速到达现场，确保消防设施随时处于完好有效状态，满足应急使用要求。</w:t>
      </w:r>
    </w:p>
    <w:p w14:paraId="1F70638F">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5.4主动配合公司开展重点防火部位消防专项检查，协助制定检查方案、准备检查资料，全程提供专业技术支持。对检查发现的问题，协助梳理隐患清单、制定整改措施，跟踪整改进度，确保隐患闭环管理。为消防管理工作提供技术建议，协助优化消防设施布局、运行模式及管理制度。</w:t>
      </w:r>
    </w:p>
    <w:p w14:paraId="7328931D">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5.5配合新建、改建、扩建工程项目消防验收及现场查验工作，在验收过程中提供现场技术支持，提出验收存在的问题，及整改建议，协助落实整改，确保消防验收通过，符合法律法规要求。</w:t>
      </w:r>
    </w:p>
    <w:p w14:paraId="312C7DC1">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5.6配合公司 组织开展消防应急演练，负责现场消防设施操作演示、设备联动调试等工作。协助开展员工消防知识与技能培训，讲解消防设施使用方法、报警处置流程、初期火灾扑救、疏散逃生要点等内容。提升现场人员消防意识和实操能力，确保关键岗位人员会报警、会用设备、会处置初期火情。</w:t>
      </w:r>
    </w:p>
    <w:p w14:paraId="1A940987">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5.7全面配合迎接消防救援机构、行业主管部门等外部消防执法检查、督导检查，按要求准备台账、现场、设备及相关资料。协助公司与消防大队等单位沟通对接、情况说明、资料报送，准确传达要求，及时反馈信息。</w:t>
      </w:r>
    </w:p>
    <w:p w14:paraId="3FEE498D">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5.8完成上级交办的其他消防相关工作，做到 24 小时应急响应，服从现场管理，严守安全操作规程，确保作业安全。</w:t>
      </w:r>
    </w:p>
    <w:p w14:paraId="4D42DFB6">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6.莱芜园区消防安全评估：</w:t>
      </w:r>
    </w:p>
    <w:p w14:paraId="54669AA7">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对建筑物、区域或单位的整体消防安全状况进行综合分析与评价，并提出整改措施，出具年度消防评估报告，内容如下：综合检查建筑防火性能：建筑结构与防火性能、总平面布局与防火间距、消防设计审核及验收情况；评估消防设施配置与有效性：消防报警联动系统、自动灭火系统、防排烟系统、消防广播系统、消防供配电设施等；消防管理情况（消防应急预案及演练、消防培训记录、微型消防站建设、重点防火部位管理）</w:t>
      </w:r>
    </w:p>
    <w:p w14:paraId="34DE45B1">
      <w:pPr>
        <w:ind w:firstLine="480"/>
        <w:rPr>
          <w:rFonts w:hint="default" w:asciiTheme="majorEastAsia" w:hAnsiTheme="majorEastAsia" w:eastAsiaTheme="majorEastAsia" w:cstheme="majorEastAsia"/>
          <w:sz w:val="24"/>
          <w:szCs w:val="24"/>
          <w:highlight w:val="none"/>
          <w:lang w:val="en-US" w:eastAsia="zh-CN"/>
        </w:rPr>
      </w:pPr>
      <w:bookmarkStart w:id="2" w:name="_GoBack"/>
      <w:r>
        <w:rPr>
          <w:rFonts w:hint="eastAsia" w:asciiTheme="majorEastAsia" w:hAnsiTheme="majorEastAsia" w:eastAsiaTheme="majorEastAsia" w:cstheme="majorEastAsia"/>
          <w:sz w:val="24"/>
          <w:szCs w:val="24"/>
          <w:highlight w:val="none"/>
          <w:lang w:val="en-US" w:eastAsia="zh-CN"/>
        </w:rPr>
        <w:t>（若需详情，请联系技术联系人，或应标后见招标文件技术标书）</w:t>
      </w:r>
    </w:p>
    <w:bookmarkEnd w:id="2"/>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 年卡车公司年度消防维保项目</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安全消防</w:t>
      </w:r>
    </w:p>
    <w:p w14:paraId="3B9A1FE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7265A3EA">
      <w:pPr>
        <w:numPr>
          <w:ilvl w:val="0"/>
          <w:numId w:val="1"/>
        </w:num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003C382C">
      <w:pPr>
        <w:numPr>
          <w:numId w:val="0"/>
        </w:num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1.</w:t>
      </w:r>
      <w:r>
        <w:rPr>
          <w:rFonts w:hint="eastAsia" w:asciiTheme="majorEastAsia" w:hAnsiTheme="majorEastAsia" w:eastAsiaTheme="majorEastAsia" w:cstheme="majorEastAsia"/>
          <w:sz w:val="24"/>
          <w:szCs w:val="24"/>
        </w:rPr>
        <w:t>参加投标的单位，必须是在中华人民共和国合法注册，具有独立法人资格的公司，且成立</w:t>
      </w:r>
      <w:r>
        <w:rPr>
          <w:rFonts w:hint="eastAsia" w:asciiTheme="majorEastAsia" w:hAnsiTheme="majorEastAsia" w:eastAsiaTheme="majorEastAsia" w:cstheme="majorEastAsia"/>
          <w:sz w:val="24"/>
          <w:szCs w:val="24"/>
          <w:lang w:val="en-US" w:eastAsia="zh-CN"/>
        </w:rPr>
        <w:t>五</w:t>
      </w:r>
      <w:r>
        <w:rPr>
          <w:rFonts w:hint="eastAsia" w:asciiTheme="majorEastAsia" w:hAnsiTheme="majorEastAsia" w:eastAsiaTheme="majorEastAsia" w:cstheme="majorEastAsia"/>
          <w:sz w:val="24"/>
          <w:szCs w:val="24"/>
        </w:rPr>
        <w:t>年以上（含</w:t>
      </w:r>
      <w:r>
        <w:rPr>
          <w:rFonts w:hint="eastAsia" w:asciiTheme="majorEastAsia" w:hAnsiTheme="majorEastAsia" w:eastAsiaTheme="majorEastAsia" w:cstheme="majorEastAsia"/>
          <w:sz w:val="24"/>
          <w:szCs w:val="24"/>
          <w:lang w:val="en-US" w:eastAsia="zh-CN"/>
        </w:rPr>
        <w:t>五</w:t>
      </w:r>
      <w:r>
        <w:rPr>
          <w:rFonts w:hint="eastAsia" w:asciiTheme="majorEastAsia" w:hAnsiTheme="majorEastAsia" w:eastAsiaTheme="majorEastAsia" w:cstheme="majorEastAsia"/>
          <w:sz w:val="24"/>
          <w:szCs w:val="24"/>
        </w:rPr>
        <w:t>年，以注册日期开始计算，至开标之日不少于</w:t>
      </w:r>
      <w:r>
        <w:rPr>
          <w:rFonts w:hint="eastAsia" w:asciiTheme="majorEastAsia" w:hAnsiTheme="majorEastAsia" w:eastAsiaTheme="majorEastAsia" w:cstheme="majorEastAsia"/>
          <w:sz w:val="24"/>
          <w:szCs w:val="24"/>
          <w:lang w:val="en-US" w:eastAsia="zh-CN"/>
        </w:rPr>
        <w:t>五</w:t>
      </w:r>
      <w:r>
        <w:rPr>
          <w:rFonts w:hint="eastAsia" w:asciiTheme="majorEastAsia" w:hAnsiTheme="majorEastAsia" w:eastAsiaTheme="majorEastAsia" w:cstheme="majorEastAsia"/>
          <w:sz w:val="24"/>
          <w:szCs w:val="24"/>
        </w:rPr>
        <w:t>年），具有有效的营业执照。且注册资金5000万元及以上必须符合消防维保从业条件；</w:t>
      </w:r>
    </w:p>
    <w:p w14:paraId="62D4464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rPr>
        <w:t>具有良好的企业信誉和健全的财务会计制度；</w:t>
      </w:r>
    </w:p>
    <w:p w14:paraId="6243BE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3.</w:t>
      </w:r>
      <w:r>
        <w:rPr>
          <w:rFonts w:hint="eastAsia" w:asciiTheme="majorEastAsia" w:hAnsiTheme="majorEastAsia" w:eastAsiaTheme="majorEastAsia" w:cstheme="majorEastAsia"/>
          <w:sz w:val="24"/>
          <w:szCs w:val="24"/>
        </w:rPr>
        <w:t>具有履行合同必需的设备、专业技术、资质能力；</w:t>
      </w:r>
    </w:p>
    <w:p w14:paraId="1524622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4.</w:t>
      </w:r>
      <w:r>
        <w:rPr>
          <w:rFonts w:hint="eastAsia" w:asciiTheme="majorEastAsia" w:hAnsiTheme="majorEastAsia" w:eastAsiaTheme="majorEastAsia" w:cstheme="majorEastAsia"/>
          <w:sz w:val="24"/>
          <w:szCs w:val="24"/>
        </w:rPr>
        <w:t>有依法缴纳税收和社会保障金的良好</w:t>
      </w:r>
      <w:r>
        <w:rPr>
          <w:rFonts w:hint="eastAsia" w:asciiTheme="majorEastAsia" w:hAnsiTheme="majorEastAsia" w:eastAsiaTheme="majorEastAsia" w:cstheme="majorEastAsia"/>
          <w:sz w:val="24"/>
          <w:szCs w:val="24"/>
          <w:lang w:eastAsia="zh-CN"/>
        </w:rPr>
        <w:t>记录</w:t>
      </w:r>
      <w:r>
        <w:rPr>
          <w:rFonts w:hint="eastAsia" w:asciiTheme="majorEastAsia" w:hAnsiTheme="majorEastAsia" w:eastAsiaTheme="majorEastAsia" w:cstheme="majorEastAsia"/>
          <w:sz w:val="24"/>
          <w:szCs w:val="24"/>
        </w:rPr>
        <w:t>；</w:t>
      </w:r>
    </w:p>
    <w:p w14:paraId="7448050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5.</w:t>
      </w:r>
      <w:r>
        <w:rPr>
          <w:rFonts w:hint="eastAsia" w:asciiTheme="majorEastAsia" w:hAnsiTheme="majorEastAsia" w:eastAsiaTheme="majorEastAsia" w:cstheme="majorEastAsia"/>
          <w:sz w:val="24"/>
          <w:szCs w:val="24"/>
        </w:rPr>
        <w:t>投标单位应具备并提供近三年企业（厂房）类项目规模维保业绩；</w:t>
      </w:r>
    </w:p>
    <w:p w14:paraId="4FA3AE01">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6.</w:t>
      </w:r>
      <w:r>
        <w:rPr>
          <w:rFonts w:hint="eastAsia" w:asciiTheme="majorEastAsia" w:hAnsiTheme="majorEastAsia" w:eastAsiaTheme="majorEastAsia" w:cstheme="majorEastAsia"/>
          <w:sz w:val="24"/>
          <w:szCs w:val="24"/>
        </w:rPr>
        <w:t>投标单位三年内无违法及重大违规记录；</w:t>
      </w:r>
    </w:p>
    <w:p w14:paraId="6D3452D1">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7.</w:t>
      </w:r>
      <w:r>
        <w:rPr>
          <w:rFonts w:hint="eastAsia" w:asciiTheme="majorEastAsia" w:hAnsiTheme="majorEastAsia" w:eastAsiaTheme="majorEastAsia" w:cstheme="majorEastAsia"/>
          <w:sz w:val="24"/>
          <w:szCs w:val="24"/>
        </w:rPr>
        <w:t>投标单位在国家市场监督管理总局的《国家企业信用信息公示系统》中无行政处罚及失信记录等信息，无招标违规、谎报年度报告信息、提供虚假资质资料等行为或其他行政处罚记录；</w:t>
      </w:r>
    </w:p>
    <w:p w14:paraId="752E94A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8.</w:t>
      </w:r>
      <w:r>
        <w:rPr>
          <w:rFonts w:hint="eastAsia" w:asciiTheme="majorEastAsia" w:hAnsiTheme="majorEastAsia" w:eastAsiaTheme="majorEastAsia" w:cstheme="majorEastAsia"/>
          <w:sz w:val="24"/>
          <w:szCs w:val="24"/>
        </w:rPr>
        <w:t>在中国重型汽车集团有限公司服务期间无不良记录或无因服务质量不到位提前终止合同的情况；</w:t>
      </w:r>
    </w:p>
    <w:p w14:paraId="2D0B85A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9.</w:t>
      </w:r>
      <w:r>
        <w:rPr>
          <w:rFonts w:hint="eastAsia" w:asciiTheme="majorEastAsia" w:hAnsiTheme="majorEastAsia" w:eastAsiaTheme="majorEastAsia" w:cstheme="majorEastAsia"/>
          <w:sz w:val="24"/>
          <w:szCs w:val="24"/>
        </w:rPr>
        <w:t>未被中国重型汽车集团有限公司列入黑名单；</w:t>
      </w:r>
    </w:p>
    <w:p w14:paraId="4A50EC9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10.</w:t>
      </w:r>
      <w:r>
        <w:rPr>
          <w:rFonts w:hint="eastAsia" w:asciiTheme="majorEastAsia" w:hAnsiTheme="majorEastAsia" w:eastAsiaTheme="majorEastAsia" w:cstheme="majorEastAsia"/>
          <w:sz w:val="24"/>
          <w:szCs w:val="24"/>
        </w:rPr>
        <w:t>供方的直接或间接股东、法定代表人、董事、监事、高管非重汽员工及其亲属；</w:t>
      </w:r>
    </w:p>
    <w:p w14:paraId="5672762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11.</w:t>
      </w:r>
      <w:r>
        <w:rPr>
          <w:rFonts w:hint="eastAsia" w:asciiTheme="majorEastAsia" w:hAnsiTheme="majorEastAsia" w:eastAsiaTheme="majorEastAsia" w:cstheme="majorEastAsia"/>
          <w:sz w:val="24"/>
          <w:szCs w:val="24"/>
        </w:rPr>
        <w:t>如有投标单位资料造假，一经发现，5年内不得参与集团内所有消防器材、应急物资及维保类项目投标资格；</w:t>
      </w:r>
    </w:p>
    <w:p w14:paraId="791391B3">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12.</w:t>
      </w:r>
      <w:r>
        <w:rPr>
          <w:rFonts w:hint="eastAsia" w:asciiTheme="majorEastAsia" w:hAnsiTheme="majorEastAsia" w:eastAsiaTheme="majorEastAsia" w:cstheme="majorEastAsia"/>
          <w:sz w:val="24"/>
          <w:szCs w:val="24"/>
        </w:rPr>
        <w:t>相关法律法规对合格投标单位的其他要求</w:t>
      </w:r>
      <w:r>
        <w:rPr>
          <w:rFonts w:hint="eastAsia" w:asciiTheme="majorEastAsia" w:hAnsiTheme="majorEastAsia" w:eastAsiaTheme="majorEastAsia" w:cstheme="majorEastAsia"/>
          <w:sz w:val="24"/>
          <w:szCs w:val="24"/>
          <w:lang w:eastAsia="zh-CN"/>
        </w:rPr>
        <w:t>；</w:t>
      </w:r>
    </w:p>
    <w:p w14:paraId="2EEB9E65">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13.</w:t>
      </w:r>
      <w:r>
        <w:rPr>
          <w:rFonts w:hint="eastAsia" w:asciiTheme="majorEastAsia" w:hAnsiTheme="majorEastAsia" w:eastAsiaTheme="majorEastAsia" w:cstheme="majorEastAsia"/>
          <w:sz w:val="24"/>
          <w:szCs w:val="24"/>
        </w:rPr>
        <w:t>具有消防设施工程专业承包一级资质</w:t>
      </w:r>
      <w:r>
        <w:rPr>
          <w:rFonts w:hint="eastAsia" w:asciiTheme="majorEastAsia" w:hAnsiTheme="majorEastAsia" w:eastAsiaTheme="majorEastAsia" w:cstheme="majorEastAsia"/>
          <w:sz w:val="24"/>
          <w:szCs w:val="24"/>
          <w:lang w:eastAsia="zh-CN"/>
        </w:rPr>
        <w:t>；</w:t>
      </w:r>
    </w:p>
    <w:p w14:paraId="050FC27B">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14.</w:t>
      </w:r>
      <w:r>
        <w:rPr>
          <w:rFonts w:hint="eastAsia" w:asciiTheme="majorEastAsia" w:hAnsiTheme="majorEastAsia" w:eastAsiaTheme="majorEastAsia" w:cstheme="majorEastAsia"/>
          <w:sz w:val="24"/>
          <w:szCs w:val="24"/>
        </w:rPr>
        <w:t>具有电子与智能化工程专业承包一级资质</w:t>
      </w:r>
      <w:r>
        <w:rPr>
          <w:rFonts w:hint="eastAsia" w:asciiTheme="majorEastAsia" w:hAnsiTheme="majorEastAsia" w:eastAsiaTheme="majorEastAsia" w:cstheme="majorEastAsia"/>
          <w:sz w:val="24"/>
          <w:szCs w:val="24"/>
          <w:lang w:eastAsia="zh-CN"/>
        </w:rPr>
        <w:t>；</w:t>
      </w:r>
    </w:p>
    <w:p w14:paraId="0F532FD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15.</w:t>
      </w:r>
      <w:r>
        <w:rPr>
          <w:rFonts w:hint="eastAsia" w:asciiTheme="majorEastAsia" w:hAnsiTheme="majorEastAsia" w:eastAsiaTheme="majorEastAsia" w:cstheme="majorEastAsia"/>
          <w:sz w:val="24"/>
          <w:szCs w:val="24"/>
        </w:rPr>
        <w:t>备消电检和安全评估能力，已在消防技术服务系统备案。</w:t>
      </w:r>
    </w:p>
    <w:p w14:paraId="799282A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lang w:val="en-US" w:eastAsia="zh-CN"/>
        </w:rPr>
        <w:t>16.</w:t>
      </w:r>
      <w:r>
        <w:rPr>
          <w:rFonts w:hint="eastAsia" w:asciiTheme="majorEastAsia" w:hAnsiTheme="majorEastAsia" w:eastAsiaTheme="majorEastAsia" w:cstheme="majorEastAsia"/>
          <w:b/>
          <w:bCs/>
          <w:sz w:val="24"/>
          <w:szCs w:val="24"/>
        </w:rPr>
        <w:t>本项目不接受联合体</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代理商</w:t>
      </w:r>
      <w:r>
        <w:rPr>
          <w:rFonts w:hint="eastAsia" w:asciiTheme="majorEastAsia" w:hAnsiTheme="majorEastAsia" w:eastAsiaTheme="majorEastAsia" w:cstheme="majorEastAsia"/>
          <w:b/>
          <w:bCs/>
          <w:sz w:val="24"/>
          <w:szCs w:val="24"/>
        </w:rPr>
        <w:t>投标。</w:t>
      </w:r>
    </w:p>
    <w:p w14:paraId="5B57457A">
      <w:pPr>
        <w:pStyle w:val="2"/>
        <w:rPr>
          <w:rFonts w:hint="eastAsia"/>
        </w:rPr>
      </w:pPr>
    </w:p>
    <w:p w14:paraId="72B2D089">
      <w:pPr>
        <w:rPr>
          <w:rFonts w:hint="eastAsia"/>
          <w:lang w:val="en-US" w:eastAsia="zh-CN"/>
        </w:rPr>
      </w:pPr>
      <w:r>
        <w:rPr>
          <w:rFonts w:hint="eastAsia" w:asciiTheme="majorEastAsia" w:hAnsiTheme="majorEastAsia" w:eastAsiaTheme="majorEastAsia" w:cstheme="majorEastAsia"/>
          <w:b/>
          <w:bCs/>
          <w:sz w:val="24"/>
          <w:szCs w:val="24"/>
          <w:highlight w:val="green"/>
          <w:lang w:val="en-US" w:eastAsia="zh-CN"/>
        </w:rPr>
        <w:t>“应标”报名所需上传重汽e采通系统的资料</w:t>
      </w:r>
    </w:p>
    <w:p w14:paraId="760C61DA">
      <w:pPr>
        <w:rPr>
          <w:rFonts w:hint="default" w:asciiTheme="majorEastAsia" w:hAnsiTheme="majorEastAsia" w:eastAsiaTheme="majorEastAsia" w:cstheme="majorEastAsia"/>
          <w:b/>
          <w:bCs/>
          <w:sz w:val="24"/>
          <w:szCs w:val="24"/>
          <w:lang w:val="en-US" w:eastAsia="zh-CN"/>
        </w:rPr>
      </w:pPr>
      <w:r>
        <w:rPr>
          <w:rFonts w:hint="default" w:asciiTheme="majorEastAsia" w:hAnsiTheme="majorEastAsia" w:eastAsiaTheme="majorEastAsia" w:cstheme="majorEastAsia"/>
          <w:b/>
          <w:bCs/>
          <w:sz w:val="24"/>
          <w:szCs w:val="24"/>
          <w:lang w:val="en-US" w:eastAsia="zh-CN"/>
        </w:rPr>
        <w:t>1.企业资质：</w:t>
      </w:r>
    </w:p>
    <w:p w14:paraId="0EFCAA11">
      <w:pPr>
        <w:rPr>
          <w:rFonts w:hint="default" w:asciiTheme="majorEastAsia" w:hAnsiTheme="majorEastAsia" w:eastAsiaTheme="majorEastAsia" w:cstheme="majorEastAsia"/>
          <w:b/>
          <w:bCs/>
          <w:sz w:val="24"/>
          <w:szCs w:val="24"/>
          <w:lang w:val="en-US" w:eastAsia="zh-CN"/>
        </w:rPr>
      </w:pPr>
      <w:r>
        <w:rPr>
          <w:rFonts w:hint="default" w:asciiTheme="majorEastAsia" w:hAnsiTheme="majorEastAsia" w:eastAsiaTheme="majorEastAsia" w:cstheme="majorEastAsia"/>
          <w:b/>
          <w:bCs/>
          <w:sz w:val="24"/>
          <w:szCs w:val="24"/>
          <w:lang w:val="en-US" w:eastAsia="zh-CN"/>
        </w:rPr>
        <w:t>（1）营业执照</w:t>
      </w:r>
    </w:p>
    <w:p w14:paraId="7EE4B8F5">
      <w:pPr>
        <w:rPr>
          <w:rFonts w:hint="default" w:asciiTheme="majorEastAsia" w:hAnsiTheme="majorEastAsia" w:eastAsiaTheme="majorEastAsia" w:cstheme="majorEastAsia"/>
          <w:b/>
          <w:bCs/>
          <w:sz w:val="24"/>
          <w:szCs w:val="24"/>
          <w:lang w:val="en-US" w:eastAsia="zh-CN"/>
        </w:rPr>
      </w:pPr>
      <w:r>
        <w:rPr>
          <w:rFonts w:hint="default" w:asciiTheme="majorEastAsia" w:hAnsiTheme="majorEastAsia" w:eastAsiaTheme="majorEastAsia" w:cstheme="majorEastAsia"/>
          <w:b/>
          <w:bCs/>
          <w:sz w:val="24"/>
          <w:szCs w:val="24"/>
          <w:lang w:val="en-US" w:eastAsia="zh-CN"/>
        </w:rPr>
        <w:t>（2）相关资质：消防设施工程专业承包一级资质、电子与智能化工程专业承包一级资质、具备消电检和安全评估能力。</w:t>
      </w:r>
    </w:p>
    <w:p w14:paraId="2BAE3DB7">
      <w:pPr>
        <w:rPr>
          <w:rFonts w:hint="default"/>
          <w:lang w:val="en-US" w:eastAsia="zh-CN"/>
        </w:rPr>
      </w:pPr>
      <w:r>
        <w:rPr>
          <w:rFonts w:hint="default" w:asciiTheme="majorEastAsia" w:hAnsiTheme="majorEastAsia" w:eastAsiaTheme="majorEastAsia" w:cstheme="majorEastAsia"/>
          <w:b/>
          <w:bCs/>
          <w:sz w:val="24"/>
          <w:szCs w:val="24"/>
          <w:lang w:val="en-US" w:eastAsia="zh-CN"/>
        </w:rPr>
        <w:t>（3）</w:t>
      </w:r>
      <w:r>
        <w:rPr>
          <w:rFonts w:hint="eastAsia" w:asciiTheme="majorEastAsia" w:hAnsiTheme="majorEastAsia" w:eastAsiaTheme="majorEastAsia" w:cstheme="majorEastAsia"/>
          <w:b/>
          <w:bCs/>
          <w:sz w:val="24"/>
          <w:szCs w:val="24"/>
          <w:lang w:val="en-US" w:eastAsia="zh-CN"/>
        </w:rPr>
        <w:t>招标公告中“三、供应商资格条件”第2至10项证明材料。</w:t>
      </w:r>
    </w:p>
    <w:p w14:paraId="261E5D3F">
      <w:pPr>
        <w:rPr>
          <w:rFonts w:hint="default" w:asciiTheme="majorEastAsia" w:hAnsiTheme="majorEastAsia" w:eastAsiaTheme="majorEastAsia" w:cstheme="majorEastAsia"/>
          <w:b/>
          <w:bCs/>
          <w:sz w:val="24"/>
          <w:szCs w:val="24"/>
          <w:lang w:val="en-US" w:eastAsia="zh-CN"/>
        </w:rPr>
      </w:pPr>
      <w:r>
        <w:rPr>
          <w:rFonts w:hint="default" w:asciiTheme="majorEastAsia" w:hAnsiTheme="majorEastAsia" w:eastAsiaTheme="majorEastAsia" w:cstheme="majorEastAsia"/>
          <w:b/>
          <w:bCs/>
          <w:sz w:val="24"/>
          <w:szCs w:val="24"/>
          <w:lang w:val="en-US" w:eastAsia="zh-CN"/>
        </w:rPr>
        <w:t>2.企业简介：PDF版企业简介；</w:t>
      </w:r>
    </w:p>
    <w:p w14:paraId="202B7A60">
      <w:pPr>
        <w:rPr>
          <w:rFonts w:hint="default" w:asciiTheme="majorEastAsia" w:hAnsiTheme="majorEastAsia" w:eastAsiaTheme="majorEastAsia" w:cstheme="majorEastAsia"/>
          <w:b/>
          <w:bCs/>
          <w:sz w:val="24"/>
          <w:szCs w:val="24"/>
          <w:lang w:val="en-US" w:eastAsia="zh-CN"/>
        </w:rPr>
      </w:pPr>
      <w:r>
        <w:rPr>
          <w:rFonts w:hint="default" w:asciiTheme="majorEastAsia" w:hAnsiTheme="majorEastAsia" w:eastAsiaTheme="majorEastAsia" w:cstheme="majorEastAsia"/>
          <w:b/>
          <w:bCs/>
          <w:sz w:val="24"/>
          <w:szCs w:val="24"/>
          <w:lang w:val="en-US" w:eastAsia="zh-CN"/>
        </w:rPr>
        <w:t>3.企业业绩：扫描版相关业绩合同、及同类业绩一览表（参考附件8）</w:t>
      </w:r>
    </w:p>
    <w:p w14:paraId="091376CD">
      <w:pPr>
        <w:rPr>
          <w:rFonts w:hint="default" w:asciiTheme="majorEastAsia" w:hAnsiTheme="majorEastAsia" w:eastAsiaTheme="majorEastAsia" w:cstheme="majorEastAsia"/>
          <w:b/>
          <w:bCs/>
          <w:sz w:val="24"/>
          <w:szCs w:val="24"/>
          <w:lang w:val="en-US" w:eastAsia="zh-CN"/>
        </w:rPr>
      </w:pPr>
      <w:r>
        <w:rPr>
          <w:rFonts w:hint="default" w:asciiTheme="majorEastAsia" w:hAnsiTheme="majorEastAsia" w:eastAsiaTheme="majorEastAsia" w:cstheme="majorEastAsia"/>
          <w:b/>
          <w:bCs/>
          <w:sz w:val="24"/>
          <w:szCs w:val="24"/>
          <w:lang w:val="en-US" w:eastAsia="zh-CN"/>
        </w:rPr>
        <w:t>4.其他：投标报名表（附件四）</w:t>
      </w:r>
    </w:p>
    <w:p w14:paraId="5F3CA983">
      <w:pPr>
        <w:rPr>
          <w:rFonts w:hint="default" w:asciiTheme="majorEastAsia" w:hAnsiTheme="majorEastAsia" w:eastAsiaTheme="majorEastAsia" w:cstheme="majorEastAsia"/>
          <w:b/>
          <w:bCs/>
          <w:color w:val="FF0000"/>
          <w:sz w:val="24"/>
          <w:szCs w:val="24"/>
          <w:highlight w:val="none"/>
          <w:lang w:val="en-US" w:eastAsia="zh-CN"/>
        </w:rPr>
      </w:pPr>
      <w:r>
        <w:rPr>
          <w:rFonts w:hint="default" w:asciiTheme="majorEastAsia" w:hAnsiTheme="majorEastAsia" w:eastAsiaTheme="majorEastAsia" w:cstheme="majorEastAsia"/>
          <w:b/>
          <w:bCs/>
          <w:color w:val="FF0000"/>
          <w:sz w:val="24"/>
          <w:szCs w:val="24"/>
          <w:highlight w:val="none"/>
          <w:lang w:val="en-US" w:eastAsia="zh-CN"/>
        </w:rPr>
        <w:t>备注：以上4项相关资料必须齐全，作为应标成功的必要条件。提供上述资料均须加盖单位公章，以PDF的形式在规定时间内上传至重汽e采通内。</w:t>
      </w:r>
    </w:p>
    <w:p w14:paraId="18CC4F04">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注：</w:t>
      </w:r>
    </w:p>
    <w:p w14:paraId="29133942">
      <w:pPr>
        <w:rPr>
          <w:rFonts w:hint="default" w:asciiTheme="majorEastAsia" w:hAnsiTheme="majorEastAsia" w:eastAsiaTheme="majorEastAsia" w:cstheme="majorEastAsia"/>
          <w:b/>
          <w:bCs/>
          <w:sz w:val="24"/>
          <w:szCs w:val="24"/>
          <w:lang w:val="en-US" w:eastAsia="zh-CN"/>
        </w:rPr>
      </w:pP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20</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27</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7325D2F1">
      <w:pPr>
        <w:ind w:firstLine="48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lang w:val="en-US" w:eastAsia="zh-CN"/>
        </w:rPr>
        <w:t>莱芜工厂综合楼202会议室</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FB62AB6">
      <w:pPr>
        <w:ind w:firstLine="480"/>
        <w:rPr>
          <w:rFonts w:hint="eastAsia"/>
        </w:rPr>
      </w:pPr>
      <w:r>
        <w:rPr>
          <w:rFonts w:hint="eastAsia" w:asciiTheme="majorEastAsia" w:hAnsiTheme="majorEastAsia" w:eastAsiaTheme="majorEastAsia" w:cstheme="majorEastAsia"/>
          <w:sz w:val="24"/>
          <w:szCs w:val="24"/>
        </w:rPr>
        <w:t xml:space="preserve">地址：山东省济南市历城区华奥路777号中国重型汽车集团有限公司 </w:t>
      </w:r>
    </w:p>
    <w:p w14:paraId="24BE4BA9">
      <w:pPr>
        <w:ind w:firstLine="480"/>
        <w:rPr>
          <w:rFonts w:hint="eastAsia" w:asciiTheme="majorEastAsia" w:hAnsiTheme="majorEastAsia" w:eastAsiaTheme="majorEastAsia" w:cstheme="majorEastAsia"/>
          <w:sz w:val="24"/>
          <w:szCs w:val="24"/>
        </w:rPr>
      </w:pPr>
    </w:p>
    <w:p w14:paraId="670E7BDD">
      <w:pPr>
        <w:ind w:firstLine="480"/>
        <w:rPr>
          <w:rFonts w:hint="eastAsia"/>
          <w:lang w:val="en-US" w:eastAsia="zh-CN"/>
        </w:rPr>
      </w:pP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0C9DDB61">
      <w:pPr>
        <w:pStyle w:val="2"/>
        <w:rPr>
          <w:rFonts w:hint="eastAsia"/>
          <w:lang w:val="en-US" w:eastAsia="zh-CN"/>
        </w:rPr>
      </w:pPr>
    </w:p>
    <w:p w14:paraId="69F122E8">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技术联系人：任思洋</w:t>
      </w:r>
    </w:p>
    <w:p w14:paraId="0C03485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联系电话：19707050796</w:t>
      </w:r>
    </w:p>
    <w:p w14:paraId="0162B043">
      <w:pPr>
        <w:ind w:firstLine="480"/>
        <w:rPr>
          <w:rFonts w:hint="eastAsia" w:asciiTheme="majorEastAsia" w:hAnsiTheme="majorEastAsia" w:eastAsiaTheme="majorEastAsia" w:cstheme="majorEastAsia"/>
          <w:sz w:val="24"/>
          <w:szCs w:val="24"/>
          <w:lang w:val="en-US" w:eastAsia="zh-CN"/>
        </w:rPr>
      </w:pPr>
    </w:p>
    <w:p w14:paraId="3B00F455">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2"/>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2"/>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2"/>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2"/>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2"/>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2"/>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2"/>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2"/>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2"/>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2"/>
      </w:pPr>
      <w:r>
        <w:rPr>
          <w:rFonts w:hint="eastAsia" w:hAnsi="宋体" w:eastAsia="宋体" w:cs="宋体"/>
          <w:b/>
          <w:bCs/>
          <w:color w:val="000000"/>
          <w:sz w:val="24"/>
          <w:szCs w:val="28"/>
          <w:highlight w:val="yellow"/>
        </w:rPr>
        <w:t>2.配套能力“供货类别”填“直管单位非生产招标 / 服务 / 安全消防”，业务主管部门选择“安全环保部”。</w:t>
      </w:r>
    </w:p>
    <w:p w14:paraId="39BF1441">
      <w:pPr>
        <w:pStyle w:val="2"/>
        <w:sectPr>
          <w:pgSz w:w="11906" w:h="16838"/>
          <w:pgMar w:top="1588" w:right="1418" w:bottom="1134" w:left="1418" w:header="851" w:footer="992" w:gutter="0"/>
          <w:cols w:space="720" w:num="1"/>
          <w:titlePg/>
          <w:docGrid w:type="lines" w:linePitch="312" w:charSpace="0"/>
        </w:sectPr>
      </w:pPr>
    </w:p>
    <w:p w14:paraId="345FF8CE">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https://ecaitong.sinotruk.com:8012/</w:t>
      </w:r>
      <w:r>
        <w:rPr>
          <w:rStyle w:val="20"/>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2"/>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2"/>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2"/>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2"/>
        <w:rPr>
          <w:rFonts w:hint="eastAsia" w:hAnsi="宋体" w:eastAsia="宋体" w:cs="Times New Roman"/>
          <w:b/>
          <w:color w:val="000000"/>
          <w:sz w:val="24"/>
          <w:szCs w:val="24"/>
        </w:rPr>
      </w:pPr>
    </w:p>
    <w:p w14:paraId="5129D0CC">
      <w:pPr>
        <w:pStyle w:val="2"/>
        <w:rPr>
          <w:rFonts w:hint="eastAsia" w:hAnsi="宋体" w:eastAsia="宋体" w:cs="Times New Roman"/>
          <w:b/>
          <w:color w:val="000000"/>
          <w:sz w:val="24"/>
          <w:szCs w:val="24"/>
        </w:rPr>
      </w:pPr>
    </w:p>
    <w:p w14:paraId="09D63BEF">
      <w:pPr>
        <w:pStyle w:val="2"/>
        <w:bidi w:val="0"/>
        <w:rPr>
          <w:rFonts w:hint="eastAsia"/>
        </w:rPr>
      </w:pPr>
    </w:p>
    <w:p w14:paraId="6AE5B976">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bidi w:val="0"/>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bidi w:val="0"/>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bidi w:val="0"/>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Pr>
        <w:bidi w:val="0"/>
      </w:pPr>
    </w:p>
    <w:p w14:paraId="033474C6">
      <w:pPr>
        <w:pStyle w:val="4"/>
        <w:bidi w:val="0"/>
        <w:rPr>
          <w:rFonts w:hint="default"/>
          <w:lang w:val="en-US" w:eastAsia="zh-CN"/>
        </w:rPr>
      </w:pPr>
      <w:r>
        <w:rPr>
          <w:rFonts w:hint="eastAsia"/>
          <w:lang w:val="en-US" w:eastAsia="zh-CN"/>
        </w:rPr>
        <w:t>附件4 投标报名表</w:t>
      </w:r>
    </w:p>
    <w:p w14:paraId="708E040B">
      <w:pPr>
        <w:pageBreakBefore w:val="0"/>
        <w:kinsoku/>
        <w:wordWrap/>
        <w:overflowPunct/>
        <w:topLinePunct w:val="0"/>
        <w:bidi w:val="0"/>
        <w:ind w:left="0" w:leftChars="0" w:right="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投标报名表</w:t>
      </w:r>
    </w:p>
    <w:p w14:paraId="0CD7F7F7">
      <w:pPr>
        <w:pageBreakBefore w:val="0"/>
        <w:kinsoku/>
        <w:wordWrap/>
        <w:overflowPunct/>
        <w:topLinePunct w:val="0"/>
        <w:bidi w:val="0"/>
        <w:ind w:left="0" w:leftChars="0" w:right="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公章：</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2556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6230687B">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项目名称</w:t>
            </w:r>
          </w:p>
        </w:tc>
        <w:tc>
          <w:tcPr>
            <w:tcW w:w="7123" w:type="dxa"/>
            <w:gridSpan w:val="3"/>
            <w:vAlign w:val="center"/>
          </w:tcPr>
          <w:p w14:paraId="446D5C7D">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739B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1801" w:type="dxa"/>
            <w:vAlign w:val="center"/>
          </w:tcPr>
          <w:p w14:paraId="714D27E7">
            <w:pPr>
              <w:pageBreakBefore w:val="0"/>
              <w:kinsoku/>
              <w:wordWrap/>
              <w:overflowPunct/>
              <w:topLinePunct w:val="0"/>
              <w:bidi w:val="0"/>
              <w:ind w:left="0" w:leftChars="0" w:right="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投标单位</w:t>
            </w:r>
          </w:p>
          <w:p w14:paraId="46A610BB">
            <w:pPr>
              <w:pageBreakBefore w:val="0"/>
              <w:kinsoku/>
              <w:wordWrap/>
              <w:overflowPunct/>
              <w:topLinePunct w:val="0"/>
              <w:bidi w:val="0"/>
              <w:ind w:left="0" w:leftChars="0" w:right="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（全称）</w:t>
            </w:r>
          </w:p>
        </w:tc>
        <w:tc>
          <w:tcPr>
            <w:tcW w:w="7123" w:type="dxa"/>
            <w:gridSpan w:val="3"/>
            <w:vAlign w:val="center"/>
          </w:tcPr>
          <w:p w14:paraId="0C0DAEEE">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4492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801" w:type="dxa"/>
            <w:vAlign w:val="center"/>
          </w:tcPr>
          <w:p w14:paraId="5870DC90">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项目负责人</w:t>
            </w:r>
          </w:p>
        </w:tc>
        <w:tc>
          <w:tcPr>
            <w:tcW w:w="2526" w:type="dxa"/>
            <w:vAlign w:val="center"/>
          </w:tcPr>
          <w:p w14:paraId="5B4DF69C">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c>
          <w:tcPr>
            <w:tcW w:w="2272" w:type="dxa"/>
            <w:vAlign w:val="center"/>
          </w:tcPr>
          <w:p w14:paraId="0035ED2C">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2325" w:type="dxa"/>
            <w:vAlign w:val="center"/>
          </w:tcPr>
          <w:p w14:paraId="7A558EA6">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095E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801" w:type="dxa"/>
            <w:vAlign w:val="center"/>
          </w:tcPr>
          <w:p w14:paraId="43B29E00">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公司电话</w:t>
            </w:r>
          </w:p>
        </w:tc>
        <w:tc>
          <w:tcPr>
            <w:tcW w:w="2526" w:type="dxa"/>
            <w:vAlign w:val="center"/>
          </w:tcPr>
          <w:p w14:paraId="5E4CBFD6">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c>
          <w:tcPr>
            <w:tcW w:w="2272" w:type="dxa"/>
            <w:vAlign w:val="center"/>
          </w:tcPr>
          <w:p w14:paraId="3A1AA162">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tc>
        <w:tc>
          <w:tcPr>
            <w:tcW w:w="2325" w:type="dxa"/>
            <w:vAlign w:val="center"/>
          </w:tcPr>
          <w:p w14:paraId="4282831B">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3E15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801" w:type="dxa"/>
            <w:vAlign w:val="center"/>
          </w:tcPr>
          <w:p w14:paraId="257C47A6">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E-mail</w:t>
            </w:r>
          </w:p>
        </w:tc>
        <w:tc>
          <w:tcPr>
            <w:tcW w:w="7123" w:type="dxa"/>
            <w:gridSpan w:val="3"/>
            <w:vAlign w:val="center"/>
          </w:tcPr>
          <w:p w14:paraId="2D2F095F">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p>
        </w:tc>
      </w:tr>
      <w:tr w14:paraId="15EA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801" w:type="dxa"/>
            <w:vAlign w:val="center"/>
          </w:tcPr>
          <w:p w14:paraId="127530C3">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报名时间</w:t>
            </w:r>
          </w:p>
        </w:tc>
        <w:tc>
          <w:tcPr>
            <w:tcW w:w="7123" w:type="dxa"/>
            <w:gridSpan w:val="3"/>
            <w:vAlign w:val="center"/>
          </w:tcPr>
          <w:p w14:paraId="1A6E7DCC">
            <w:pPr>
              <w:pageBreakBefore w:val="0"/>
              <w:kinsoku/>
              <w:wordWrap/>
              <w:overflowPunct/>
              <w:topLinePunct w:val="0"/>
              <w:bidi w:val="0"/>
              <w:ind w:left="0" w:leftChars="0" w:right="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年月日</w:t>
            </w:r>
          </w:p>
        </w:tc>
      </w:tr>
    </w:tbl>
    <w:p w14:paraId="274EEDF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2000000000000000000"/>
    <w:charset w:val="86"/>
    <w:family w:val="script"/>
    <w:pitch w:val="default"/>
    <w:sig w:usb0="A00002BF" w:usb1="184F6CFA" w:usb2="00000012"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94D5FA"/>
    <w:multiLevelType w:val="singleLevel"/>
    <w:tmpl w:val="7094D5F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C0C8C"/>
    <w:rsid w:val="00834A75"/>
    <w:rsid w:val="0333411E"/>
    <w:rsid w:val="035A1855"/>
    <w:rsid w:val="03640615"/>
    <w:rsid w:val="04301453"/>
    <w:rsid w:val="06C118B6"/>
    <w:rsid w:val="0C682624"/>
    <w:rsid w:val="0D9F5204"/>
    <w:rsid w:val="0FAC178F"/>
    <w:rsid w:val="104C3089"/>
    <w:rsid w:val="13C3501A"/>
    <w:rsid w:val="14FD48D3"/>
    <w:rsid w:val="17525C24"/>
    <w:rsid w:val="179B63D0"/>
    <w:rsid w:val="183046D7"/>
    <w:rsid w:val="1A5F0822"/>
    <w:rsid w:val="1CBE329F"/>
    <w:rsid w:val="25331BE5"/>
    <w:rsid w:val="27315D1D"/>
    <w:rsid w:val="277A2222"/>
    <w:rsid w:val="283D5FEB"/>
    <w:rsid w:val="2FD45775"/>
    <w:rsid w:val="3229115E"/>
    <w:rsid w:val="364B23A3"/>
    <w:rsid w:val="3CEA2E7D"/>
    <w:rsid w:val="40E24FBF"/>
    <w:rsid w:val="415E038C"/>
    <w:rsid w:val="42883655"/>
    <w:rsid w:val="42E45495"/>
    <w:rsid w:val="44907102"/>
    <w:rsid w:val="47DD599F"/>
    <w:rsid w:val="48031288"/>
    <w:rsid w:val="48EF075C"/>
    <w:rsid w:val="4B7153F0"/>
    <w:rsid w:val="4E25790F"/>
    <w:rsid w:val="536770A5"/>
    <w:rsid w:val="57BF3EB6"/>
    <w:rsid w:val="594B58EE"/>
    <w:rsid w:val="5A1223DE"/>
    <w:rsid w:val="6276462E"/>
    <w:rsid w:val="64753845"/>
    <w:rsid w:val="66D60058"/>
    <w:rsid w:val="69777E58"/>
    <w:rsid w:val="6B0F2793"/>
    <w:rsid w:val="6C152603"/>
    <w:rsid w:val="6E5D23A8"/>
    <w:rsid w:val="6E952233"/>
    <w:rsid w:val="732B0E40"/>
    <w:rsid w:val="77E571F5"/>
    <w:rsid w:val="7A5738E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link w:val="26"/>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next w:val="7"/>
    <w:qFormat/>
    <w:uiPriority w:val="0"/>
    <w:rPr>
      <w:rFonts w:ascii="仿宋_GB2312" w:eastAsia="仿宋_GB2312" w:hAnsiTheme="minorHAnsi" w:cstheme="minorBidi"/>
      <w:sz w:val="32"/>
      <w:szCs w:val="22"/>
    </w:rPr>
  </w:style>
  <w:style w:type="paragraph" w:customStyle="1" w:styleId="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Body Text Indent"/>
    <w:basedOn w:val="1"/>
    <w:qFormat/>
    <w:uiPriority w:val="0"/>
    <w:pPr>
      <w:spacing w:line="480" w:lineRule="auto"/>
      <w:ind w:left="420" w:leftChars="200" w:firstLine="480" w:firstLineChars="200"/>
    </w:pPr>
    <w:rPr>
      <w:sz w:val="24"/>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8"/>
    <w:qFormat/>
    <w:uiPriority w:val="0"/>
    <w:pPr>
      <w:spacing w:line="276" w:lineRule="auto"/>
      <w:ind w:firstLine="420"/>
      <w:jc w:val="left"/>
    </w:pPr>
    <w:rPr>
      <w:rFonts w:ascii="Calibri" w:hAnsi="Calibri"/>
      <w:kern w:val="0"/>
      <w:sz w:val="22"/>
      <w:lang w:eastAsia="en-US"/>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hint="default"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paragraph" w:customStyle="1" w:styleId="25">
    <w:name w:val="列出段落1"/>
    <w:basedOn w:val="1"/>
    <w:qFormat/>
    <w:uiPriority w:val="34"/>
    <w:pPr>
      <w:ind w:firstLine="420" w:firstLineChars="200"/>
    </w:pPr>
    <w:rPr>
      <w:rFonts w:ascii="Calibri" w:hAnsi="Calibri"/>
      <w:szCs w:val="22"/>
    </w:rPr>
  </w:style>
  <w:style w:type="character" w:customStyle="1" w:styleId="26">
    <w:name w:val="标题 2 Char"/>
    <w:link w:val="3"/>
    <w:autoRedefine/>
    <w:qFormat/>
    <w:uiPriority w:val="9"/>
    <w:rPr>
      <w:rFonts w:ascii="Cambria" w:hAnsi="Cambria"/>
      <w:b/>
      <w:bCs/>
      <w:i/>
      <w:i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2540</Words>
  <Characters>2841</Characters>
  <Lines>0</Lines>
  <Paragraphs>0</Paragraphs>
  <TotalTime>16</TotalTime>
  <ScaleCrop>false</ScaleCrop>
  <LinksUpToDate>false</LinksUpToDate>
  <CharactersWithSpaces>3016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2026-07-15T06:22:09Z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