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B67D3">
      <w:pPr>
        <w:shd w:val="clear"/>
        <w:rPr>
          <w:rFonts w:hint="eastAsia"/>
        </w:rPr>
      </w:pPr>
    </w:p>
    <w:p w14:paraId="486A2A83">
      <w:pPr>
        <w:shd w:val="clear"/>
        <w:jc w:val="center"/>
        <w:rPr>
          <w:rFonts w:hint="eastAsia" w:ascii="仿宋" w:hAnsi="仿宋" w:eastAsia="仿宋" w:cs="宋体"/>
          <w:b/>
          <w:sz w:val="44"/>
          <w:szCs w:val="44"/>
        </w:rPr>
      </w:pPr>
      <w:r>
        <w:rPr>
          <w:rFonts w:hint="eastAsia" w:ascii="仿宋" w:hAnsi="仿宋" w:eastAsia="仿宋" w:cs="宋体"/>
          <w:b/>
          <w:sz w:val="44"/>
          <w:szCs w:val="44"/>
        </w:rPr>
        <w:t>“</w:t>
      </w:r>
      <w:r>
        <w:rPr>
          <w:rFonts w:hint="eastAsia" w:ascii="仿宋" w:hAnsi="仿宋" w:eastAsia="仿宋" w:cs="宋体"/>
          <w:b/>
          <w:sz w:val="44"/>
          <w:szCs w:val="44"/>
          <w:lang w:val="en-US" w:eastAsia="zh-CN"/>
        </w:rPr>
        <w:t>汕德卡2026</w:t>
      </w:r>
      <w:r>
        <w:rPr>
          <w:rFonts w:hint="eastAsia" w:ascii="仿宋" w:hAnsi="仿宋" w:eastAsia="仿宋" w:cs="宋体"/>
          <w:b/>
          <w:sz w:val="44"/>
          <w:szCs w:val="44"/>
          <w:lang w:eastAsia="zh-CN"/>
        </w:rPr>
        <w:t>年</w:t>
      </w:r>
      <w:r>
        <w:rPr>
          <w:rFonts w:hint="eastAsia" w:ascii="仿宋" w:hAnsi="仿宋" w:eastAsia="仿宋" w:cs="宋体"/>
          <w:b/>
          <w:sz w:val="44"/>
          <w:szCs w:val="44"/>
          <w:lang w:val="en-US" w:eastAsia="zh-CN"/>
        </w:rPr>
        <w:t>15场</w:t>
      </w:r>
      <w:r>
        <w:rPr>
          <w:rFonts w:hint="eastAsia" w:ascii="仿宋" w:hAnsi="仿宋" w:eastAsia="仿宋" w:cs="宋体"/>
          <w:b/>
          <w:sz w:val="44"/>
          <w:szCs w:val="44"/>
          <w:lang w:eastAsia="zh-CN"/>
        </w:rPr>
        <w:t>品牌推广活动</w:t>
      </w:r>
      <w:r>
        <w:rPr>
          <w:rFonts w:hint="eastAsia" w:ascii="仿宋" w:hAnsi="仿宋" w:eastAsia="仿宋" w:cs="宋体"/>
          <w:b/>
          <w:sz w:val="44"/>
          <w:szCs w:val="44"/>
        </w:rPr>
        <w:t>”项目</w:t>
      </w:r>
    </w:p>
    <w:p w14:paraId="68893932">
      <w:pPr>
        <w:shd w:val="clear"/>
        <w:rPr>
          <w:rFonts w:hint="eastAsia"/>
        </w:rPr>
      </w:pPr>
    </w:p>
    <w:p w14:paraId="158D71BC">
      <w:pPr>
        <w:shd w:val="clear"/>
        <w:rPr>
          <w:rFonts w:hint="eastAsia"/>
        </w:rPr>
      </w:pPr>
    </w:p>
    <w:p w14:paraId="6C0821DF">
      <w:pPr>
        <w:shd w:val="clear"/>
        <w:rPr>
          <w:rFonts w:hint="eastAsia"/>
        </w:rPr>
      </w:pPr>
    </w:p>
    <w:p w14:paraId="386AD739">
      <w:pPr>
        <w:shd w:val="clear"/>
        <w:jc w:val="center"/>
        <w:rPr>
          <w:rFonts w:hint="eastAsia" w:ascii="仿宋" w:hAnsi="仿宋" w:eastAsia="仿宋"/>
          <w:b/>
          <w:sz w:val="92"/>
          <w:szCs w:val="92"/>
        </w:rPr>
      </w:pPr>
      <w:r>
        <w:rPr>
          <w:rFonts w:hint="eastAsia" w:ascii="仿宋" w:hAnsi="仿宋" w:eastAsia="仿宋"/>
          <w:b/>
          <w:sz w:val="92"/>
          <w:szCs w:val="92"/>
          <w:lang w:val="en-US" w:eastAsia="zh-CN"/>
        </w:rPr>
        <w:t>招标</w:t>
      </w:r>
      <w:r>
        <w:rPr>
          <w:rFonts w:hint="eastAsia" w:ascii="仿宋" w:hAnsi="仿宋" w:eastAsia="仿宋"/>
          <w:b/>
          <w:sz w:val="92"/>
          <w:szCs w:val="92"/>
        </w:rPr>
        <w:t>书</w:t>
      </w:r>
    </w:p>
    <w:p w14:paraId="486A7F73">
      <w:pPr>
        <w:shd w:val="clear"/>
        <w:rPr>
          <w:rFonts w:hint="eastAsia"/>
        </w:rPr>
      </w:pPr>
    </w:p>
    <w:p w14:paraId="1322CF65">
      <w:pPr>
        <w:shd w:val="clear"/>
        <w:rPr>
          <w:rFonts w:hint="eastAsia"/>
        </w:rPr>
      </w:pPr>
    </w:p>
    <w:p w14:paraId="16499E40">
      <w:pPr>
        <w:shd w:val="clear"/>
        <w:rPr>
          <w:rFonts w:hint="eastAsia"/>
        </w:rPr>
      </w:pPr>
    </w:p>
    <w:p w14:paraId="08E3B6C9">
      <w:pPr>
        <w:shd w:val="clear"/>
        <w:rPr>
          <w:rFonts w:hint="eastAsia"/>
        </w:rPr>
      </w:pPr>
    </w:p>
    <w:p w14:paraId="14D9958E">
      <w:pPr>
        <w:shd w:val="clear"/>
        <w:rPr>
          <w:rFonts w:hint="eastAsia"/>
        </w:rPr>
      </w:pPr>
    </w:p>
    <w:p w14:paraId="4405ED45">
      <w:pPr>
        <w:shd w:val="clear"/>
        <w:rPr>
          <w:rFonts w:hint="eastAsia"/>
        </w:rPr>
      </w:pPr>
    </w:p>
    <w:p w14:paraId="15D33DAB">
      <w:pPr>
        <w:shd w:val="clear"/>
        <w:rPr>
          <w:rFonts w:hint="eastAsia"/>
        </w:rPr>
      </w:pPr>
    </w:p>
    <w:p w14:paraId="4BB4595C">
      <w:pPr>
        <w:shd w:val="clear"/>
        <w:rPr>
          <w:rFonts w:hint="eastAsia"/>
        </w:rPr>
      </w:pPr>
    </w:p>
    <w:p w14:paraId="6C17334A">
      <w:pPr>
        <w:shd w:val="clear"/>
        <w:rPr>
          <w:rFonts w:hint="eastAsia"/>
        </w:rPr>
      </w:pPr>
    </w:p>
    <w:p w14:paraId="15667B35">
      <w:pPr>
        <w:shd w:val="clear"/>
        <w:rPr>
          <w:rFonts w:hint="eastAsia"/>
        </w:rPr>
      </w:pPr>
    </w:p>
    <w:p w14:paraId="10F3A10D">
      <w:pPr>
        <w:shd w:val="clear"/>
        <w:rPr>
          <w:rFonts w:hint="eastAsia"/>
        </w:rPr>
      </w:pPr>
    </w:p>
    <w:p w14:paraId="3655D8ED">
      <w:pPr>
        <w:shd w:val="clear"/>
        <w:rPr>
          <w:rFonts w:hint="eastAsia"/>
        </w:rPr>
      </w:pPr>
    </w:p>
    <w:p w14:paraId="09A015FA">
      <w:pPr>
        <w:shd w:val="clear"/>
        <w:rPr>
          <w:rFonts w:hint="eastAsia"/>
        </w:rPr>
      </w:pPr>
    </w:p>
    <w:p w14:paraId="6263112D">
      <w:pPr>
        <w:shd w:val="clear"/>
        <w:rPr>
          <w:rFonts w:hint="eastAsia"/>
        </w:rPr>
      </w:pPr>
    </w:p>
    <w:p w14:paraId="0DAA7F20">
      <w:pPr>
        <w:shd w:val="clear"/>
        <w:rPr>
          <w:rFonts w:hint="eastAsia"/>
        </w:rPr>
      </w:pPr>
    </w:p>
    <w:p w14:paraId="7A1F7DAE">
      <w:pPr>
        <w:shd w:val="clear"/>
        <w:rPr>
          <w:rFonts w:hint="eastAsia"/>
        </w:rPr>
      </w:pPr>
    </w:p>
    <w:p w14:paraId="7D2DFB0D">
      <w:pPr>
        <w:shd w:val="clear"/>
        <w:rPr>
          <w:rFonts w:hint="eastAsia"/>
        </w:rPr>
      </w:pPr>
    </w:p>
    <w:p w14:paraId="2A576BB7">
      <w:pPr>
        <w:shd w:val="clear"/>
        <w:rPr>
          <w:rFonts w:hint="eastAsia"/>
        </w:rPr>
      </w:pPr>
    </w:p>
    <w:p w14:paraId="416ECA98">
      <w:pPr>
        <w:shd w:val="clear"/>
        <w:jc w:val="center"/>
        <w:rPr>
          <w:rFonts w:hint="eastAsia" w:ascii="仿宋" w:hAnsi="仿宋" w:eastAsia="仿宋" w:cs="宋体"/>
          <w:b/>
          <w:sz w:val="44"/>
          <w:szCs w:val="44"/>
        </w:rPr>
      </w:pPr>
    </w:p>
    <w:p w14:paraId="2A155ABB">
      <w:pPr>
        <w:shd w:val="clear"/>
        <w:jc w:val="center"/>
        <w:rPr>
          <w:rFonts w:hint="eastAsia" w:ascii="仿宋" w:hAnsi="仿宋" w:eastAsia="仿宋" w:cs="宋体"/>
          <w:b/>
          <w:sz w:val="32"/>
          <w:szCs w:val="32"/>
        </w:rPr>
      </w:pPr>
      <w:r>
        <w:rPr>
          <w:rFonts w:hint="eastAsia" w:ascii="仿宋" w:hAnsi="仿宋" w:eastAsia="仿宋" w:cs="宋体"/>
          <w:b/>
          <w:sz w:val="44"/>
          <w:szCs w:val="44"/>
        </w:rPr>
        <w:t xml:space="preserve"> </w:t>
      </w:r>
      <w:r>
        <w:rPr>
          <w:rFonts w:hint="eastAsia" w:ascii="仿宋" w:hAnsi="仿宋" w:eastAsia="仿宋" w:cs="宋体"/>
          <w:b/>
          <w:sz w:val="32"/>
          <w:szCs w:val="32"/>
        </w:rPr>
        <w:t>招标人：中国重汽集团济南商用车有限公司</w:t>
      </w:r>
    </w:p>
    <w:p w14:paraId="11081D40">
      <w:pPr>
        <w:shd w:val="clear"/>
        <w:jc w:val="center"/>
        <w:rPr>
          <w:rFonts w:hint="eastAsia" w:ascii="仿宋" w:hAnsi="仿宋" w:eastAsia="仿宋" w:cs="宋体"/>
          <w:b/>
          <w:sz w:val="32"/>
          <w:szCs w:val="32"/>
        </w:rPr>
      </w:pPr>
      <w:r>
        <w:rPr>
          <w:rFonts w:hint="eastAsia" w:ascii="仿宋" w:hAnsi="仿宋" w:eastAsia="仿宋" w:cs="宋体"/>
          <w:b/>
          <w:sz w:val="32"/>
          <w:szCs w:val="32"/>
        </w:rPr>
        <w:t>日  期：二〇二</w:t>
      </w:r>
      <w:r>
        <w:rPr>
          <w:rFonts w:hint="eastAsia" w:ascii="仿宋" w:hAnsi="仿宋" w:eastAsia="仿宋" w:cs="宋体"/>
          <w:b/>
          <w:sz w:val="32"/>
          <w:szCs w:val="32"/>
          <w:lang w:val="en-US" w:eastAsia="zh-CN"/>
        </w:rPr>
        <w:t>六</w:t>
      </w:r>
      <w:r>
        <w:rPr>
          <w:rFonts w:hint="eastAsia" w:ascii="仿宋" w:hAnsi="仿宋" w:eastAsia="仿宋" w:cs="宋体"/>
          <w:b/>
          <w:sz w:val="32"/>
          <w:szCs w:val="32"/>
        </w:rPr>
        <w:t>年</w:t>
      </w:r>
      <w:r>
        <w:rPr>
          <w:rFonts w:hint="eastAsia" w:ascii="仿宋" w:hAnsi="仿宋" w:eastAsia="仿宋" w:cs="宋体"/>
          <w:b/>
          <w:sz w:val="32"/>
          <w:szCs w:val="32"/>
          <w:lang w:val="en-US" w:eastAsia="zh-CN"/>
        </w:rPr>
        <w:t>六</w:t>
      </w:r>
      <w:r>
        <w:rPr>
          <w:rFonts w:hint="eastAsia" w:ascii="仿宋" w:hAnsi="仿宋" w:eastAsia="仿宋" w:cs="宋体"/>
          <w:b/>
          <w:sz w:val="32"/>
          <w:szCs w:val="32"/>
        </w:rPr>
        <w:t>月</w:t>
      </w:r>
      <w:r>
        <w:rPr>
          <w:rFonts w:hint="eastAsia" w:ascii="仿宋" w:hAnsi="仿宋" w:eastAsia="仿宋" w:cs="宋体"/>
          <w:b/>
          <w:sz w:val="32"/>
          <w:szCs w:val="32"/>
          <w:lang w:val="en-US" w:eastAsia="zh-CN"/>
        </w:rPr>
        <w:t>十</w:t>
      </w:r>
      <w:r>
        <w:rPr>
          <w:rFonts w:hint="eastAsia" w:ascii="仿宋" w:hAnsi="仿宋" w:eastAsia="仿宋" w:cs="宋体"/>
          <w:b/>
          <w:sz w:val="32"/>
          <w:szCs w:val="32"/>
        </w:rPr>
        <w:t>日</w:t>
      </w:r>
    </w:p>
    <w:p w14:paraId="6746BDAF">
      <w:pPr>
        <w:shd w:val="clear"/>
        <w:jc w:val="center"/>
        <w:rPr>
          <w:rFonts w:hint="eastAsia" w:ascii="仿宋" w:hAnsi="仿宋" w:eastAsia="仿宋" w:cs="宋体"/>
          <w:b/>
          <w:sz w:val="30"/>
          <w:szCs w:val="30"/>
        </w:rPr>
      </w:pPr>
    </w:p>
    <w:p w14:paraId="266164DB">
      <w:pPr>
        <w:shd w:val="clear"/>
        <w:rPr>
          <w:rFonts w:hint="eastAsia"/>
        </w:rPr>
      </w:pPr>
    </w:p>
    <w:p w14:paraId="1171A5FA">
      <w:pPr>
        <w:shd w:val="clear"/>
        <w:rPr>
          <w:rFonts w:hint="eastAsia"/>
        </w:rPr>
      </w:pPr>
    </w:p>
    <w:p w14:paraId="2AAF72EB">
      <w:pPr>
        <w:shd w:val="clear"/>
        <w:rPr>
          <w:rFonts w:hint="eastAsia"/>
        </w:rPr>
      </w:pPr>
    </w:p>
    <w:p w14:paraId="5131A0EA">
      <w:pPr>
        <w:shd w:val="clear"/>
        <w:rPr>
          <w:rFonts w:hint="eastAsia"/>
        </w:rPr>
      </w:pPr>
    </w:p>
    <w:p w14:paraId="34A784B3">
      <w:pPr>
        <w:shd w:val="clear"/>
        <w:rPr>
          <w:rFonts w:hint="eastAsia"/>
        </w:rPr>
      </w:pPr>
    </w:p>
    <w:p w14:paraId="37ABC834">
      <w:pPr>
        <w:shd w:val="clear"/>
        <w:rPr>
          <w:rFonts w:hint="eastAsia"/>
        </w:rPr>
      </w:pPr>
    </w:p>
    <w:p w14:paraId="054C4397">
      <w:pPr>
        <w:shd w:val="clear"/>
        <w:rPr>
          <w:rFonts w:hint="eastAsia"/>
        </w:rPr>
      </w:pPr>
    </w:p>
    <w:p w14:paraId="47FC987A">
      <w:pPr>
        <w:shd w:val="clear"/>
        <w:rPr>
          <w:rFonts w:hint="eastAsia"/>
        </w:rPr>
      </w:pPr>
    </w:p>
    <w:p w14:paraId="4F22213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一、投标人须知</w:t>
      </w:r>
    </w:p>
    <w:p w14:paraId="4507209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1.招标人：中国重汽集团济南商用车有限公司</w:t>
      </w:r>
    </w:p>
    <w:p w14:paraId="30B1EC79">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2.项目名称：“</w:t>
      </w:r>
      <w:r>
        <w:rPr>
          <w:rFonts w:hint="eastAsia" w:ascii="仿宋" w:hAnsi="仿宋" w:eastAsia="仿宋" w:cs="仿宋"/>
          <w:sz w:val="28"/>
          <w:szCs w:val="28"/>
          <w:lang w:eastAsia="zh-CN"/>
        </w:rPr>
        <w:t>汕德卡2026年15场品牌推广活动</w:t>
      </w:r>
      <w:r>
        <w:rPr>
          <w:rFonts w:hint="eastAsia" w:ascii="仿宋" w:hAnsi="仿宋" w:eastAsia="仿宋" w:cs="仿宋"/>
          <w:sz w:val="28"/>
          <w:szCs w:val="28"/>
        </w:rPr>
        <w:t>”项目</w:t>
      </w:r>
    </w:p>
    <w:p w14:paraId="3D1D30A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3.投标内容：“</w:t>
      </w:r>
      <w:r>
        <w:rPr>
          <w:rFonts w:hint="eastAsia" w:ascii="仿宋" w:hAnsi="仿宋" w:eastAsia="仿宋" w:cs="仿宋"/>
          <w:sz w:val="28"/>
          <w:szCs w:val="28"/>
          <w:lang w:eastAsia="zh-CN"/>
        </w:rPr>
        <w:t>汕德卡2026年15场品牌推广活动</w:t>
      </w:r>
      <w:r>
        <w:rPr>
          <w:rFonts w:hint="eastAsia" w:ascii="仿宋" w:hAnsi="仿宋" w:eastAsia="仿宋" w:cs="仿宋"/>
          <w:sz w:val="28"/>
          <w:szCs w:val="28"/>
        </w:rPr>
        <w:t>”项目（详见本标书第三条）</w:t>
      </w:r>
    </w:p>
    <w:p w14:paraId="2A1E74E9">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4.项目周期：具体时间以中标后合同约定的时间为准。</w:t>
      </w:r>
    </w:p>
    <w:p w14:paraId="788A915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报价方式：投标人报价包含不含税金额、税率及价格合计金额（人民币），报价应包括合同签订到交付验收、执行过程中所包含的所有费用（包含但不限于：方案设计策划和物料制作的执行成本，以及工商、税务、利润及人工等全部费用）。</w:t>
      </w:r>
    </w:p>
    <w:p w14:paraId="103EFC14">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6.投标截止：202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p>
    <w:p w14:paraId="7AF85DA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7.开标会</w:t>
      </w:r>
    </w:p>
    <w:p w14:paraId="01A98F74">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时间：待定。</w:t>
      </w:r>
    </w:p>
    <w:p w14:paraId="131A44A9">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地点：待定</w:t>
      </w:r>
    </w:p>
    <w:p w14:paraId="4BB5376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评标方法：多级评标</w:t>
      </w:r>
    </w:p>
    <w:p w14:paraId="0C5B0F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联系人：张立明     电话：15863137090</w:t>
      </w:r>
    </w:p>
    <w:p w14:paraId="57B49D32">
      <w:pPr>
        <w:widowControl/>
        <w:numPr>
          <w:ilvl w:val="0"/>
          <w:numId w:val="0"/>
        </w:numPr>
        <w:shd w:val="clear"/>
        <w:spacing w:line="360" w:lineRule="auto"/>
        <w:ind w:firstLine="560" w:firstLineChars="200"/>
        <w:jc w:val="left"/>
        <w:rPr>
          <w:rFonts w:ascii="仿宋" w:hAnsi="仿宋" w:eastAsia="仿宋"/>
          <w:sz w:val="28"/>
          <w:szCs w:val="28"/>
        </w:rPr>
      </w:pPr>
      <w:r>
        <w:rPr>
          <w:rFonts w:hint="eastAsia" w:ascii="仿宋" w:hAnsi="仿宋" w:eastAsia="仿宋" w:cs="仿宋"/>
          <w:sz w:val="28"/>
          <w:szCs w:val="28"/>
          <w:lang w:val="en-US" w:eastAsia="zh-CN"/>
        </w:rPr>
        <w:t>10.</w:t>
      </w:r>
      <w:r>
        <w:rPr>
          <w:rFonts w:hint="eastAsia" w:ascii="仿宋" w:hAnsi="仿宋" w:eastAsia="仿宋"/>
          <w:sz w:val="28"/>
          <w:szCs w:val="28"/>
        </w:rPr>
        <w:t>投标保证金：人民币</w:t>
      </w:r>
      <w:r>
        <w:rPr>
          <w:rFonts w:hint="eastAsia" w:ascii="仿宋" w:hAnsi="仿宋" w:eastAsia="仿宋"/>
          <w:sz w:val="28"/>
          <w:szCs w:val="28"/>
          <w:lang w:val="en-US" w:eastAsia="zh-CN"/>
        </w:rPr>
        <w:t>1</w:t>
      </w:r>
      <w:r>
        <w:rPr>
          <w:rFonts w:ascii="仿宋" w:hAnsi="仿宋" w:eastAsia="仿宋"/>
          <w:sz w:val="28"/>
          <w:szCs w:val="28"/>
        </w:rPr>
        <w:t>0</w:t>
      </w:r>
      <w:r>
        <w:rPr>
          <w:rFonts w:hint="eastAsia" w:ascii="仿宋" w:hAnsi="仿宋" w:eastAsia="仿宋"/>
          <w:sz w:val="28"/>
          <w:szCs w:val="28"/>
        </w:rPr>
        <w:t>000元（</w:t>
      </w:r>
      <w:r>
        <w:rPr>
          <w:rFonts w:hint="eastAsia" w:ascii="仿宋" w:hAnsi="仿宋" w:eastAsia="仿宋"/>
          <w:sz w:val="28"/>
          <w:szCs w:val="28"/>
          <w:lang w:val="en-US" w:eastAsia="zh-CN"/>
        </w:rPr>
        <w:t>壹</w:t>
      </w:r>
      <w:r>
        <w:rPr>
          <w:rFonts w:hint="eastAsia" w:ascii="仿宋" w:hAnsi="仿宋" w:eastAsia="仿宋"/>
          <w:sz w:val="28"/>
          <w:szCs w:val="28"/>
        </w:rPr>
        <w:t>万元整），于2026年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27</w:t>
      </w:r>
      <w:bookmarkStart w:id="0" w:name="_GoBack"/>
      <w:bookmarkEnd w:id="0"/>
      <w:r>
        <w:rPr>
          <w:rFonts w:hint="eastAsia" w:ascii="仿宋" w:hAnsi="仿宋" w:eastAsia="仿宋"/>
          <w:sz w:val="28"/>
          <w:szCs w:val="28"/>
        </w:rPr>
        <w:t>日下午17:00之前完成缴纳至以下账户：</w:t>
      </w:r>
    </w:p>
    <w:p w14:paraId="4F715DFE">
      <w:pPr>
        <w:widowControl/>
        <w:shd w:val="clear"/>
        <w:spacing w:line="360" w:lineRule="auto"/>
        <w:ind w:left="560"/>
        <w:jc w:val="left"/>
        <w:rPr>
          <w:rFonts w:ascii="仿宋" w:hAnsi="仿宋" w:eastAsia="仿宋"/>
          <w:sz w:val="28"/>
          <w:szCs w:val="28"/>
        </w:rPr>
      </w:pPr>
      <w:r>
        <w:rPr>
          <w:rFonts w:hint="eastAsia" w:ascii="仿宋" w:hAnsi="仿宋" w:eastAsia="仿宋"/>
          <w:sz w:val="28"/>
          <w:szCs w:val="28"/>
        </w:rPr>
        <w:t>账户名称：中国重汽集团济南商用车有限公司</w:t>
      </w:r>
    </w:p>
    <w:p w14:paraId="43BFB44B">
      <w:pPr>
        <w:widowControl/>
        <w:shd w:val="clear"/>
        <w:spacing w:line="360" w:lineRule="auto"/>
        <w:ind w:left="560"/>
        <w:jc w:val="left"/>
        <w:rPr>
          <w:rFonts w:ascii="仿宋" w:hAnsi="仿宋" w:eastAsia="仿宋"/>
          <w:sz w:val="28"/>
          <w:szCs w:val="28"/>
        </w:rPr>
      </w:pPr>
      <w:r>
        <w:rPr>
          <w:rFonts w:hint="eastAsia" w:ascii="仿宋" w:hAnsi="仿宋" w:eastAsia="仿宋"/>
          <w:sz w:val="28"/>
          <w:szCs w:val="28"/>
        </w:rPr>
        <w:t>账号：7372610182600057071</w:t>
      </w:r>
    </w:p>
    <w:p w14:paraId="11D9561E">
      <w:pPr>
        <w:widowControl/>
        <w:shd w:val="clear"/>
        <w:spacing w:line="360" w:lineRule="auto"/>
        <w:ind w:left="560"/>
        <w:jc w:val="left"/>
        <w:rPr>
          <w:rFonts w:ascii="仿宋" w:hAnsi="仿宋" w:eastAsia="仿宋"/>
          <w:sz w:val="28"/>
          <w:szCs w:val="28"/>
        </w:rPr>
      </w:pPr>
      <w:r>
        <w:rPr>
          <w:rFonts w:hint="eastAsia" w:ascii="仿宋" w:hAnsi="仿宋" w:eastAsia="仿宋"/>
          <w:sz w:val="28"/>
          <w:szCs w:val="28"/>
        </w:rPr>
        <w:t>开户行：中信银行济南舜耕支行</w:t>
      </w:r>
    </w:p>
    <w:p w14:paraId="45C174D9">
      <w:pPr>
        <w:widowControl/>
        <w:shd w:val="clear"/>
        <w:spacing w:line="360" w:lineRule="auto"/>
        <w:ind w:left="560"/>
        <w:jc w:val="left"/>
        <w:rPr>
          <w:rFonts w:hint="default" w:ascii="仿宋" w:hAnsi="仿宋" w:eastAsia="仿宋" w:cs="仿宋"/>
          <w:sz w:val="28"/>
          <w:szCs w:val="28"/>
          <w:lang w:val="en-US" w:eastAsia="zh-CN"/>
        </w:rPr>
      </w:pPr>
      <w:r>
        <w:rPr>
          <w:rFonts w:hint="eastAsia" w:ascii="仿宋" w:hAnsi="仿宋" w:eastAsia="仿宋"/>
          <w:sz w:val="28"/>
          <w:szCs w:val="28"/>
        </w:rPr>
        <w:t>联行号：302451037264</w:t>
      </w:r>
    </w:p>
    <w:p w14:paraId="0133161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二、项目说明</w:t>
      </w:r>
    </w:p>
    <w:p w14:paraId="715C6668">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背景：为完成202</w:t>
      </w:r>
      <w:r>
        <w:rPr>
          <w:rFonts w:hint="eastAsia" w:ascii="仿宋" w:hAnsi="仿宋" w:eastAsia="仿宋" w:cs="仿宋"/>
          <w:sz w:val="28"/>
          <w:szCs w:val="28"/>
          <w:lang w:val="en-US" w:eastAsia="zh-CN"/>
        </w:rPr>
        <w:t>6</w:t>
      </w:r>
      <w:r>
        <w:rPr>
          <w:rFonts w:hint="eastAsia" w:ascii="仿宋" w:hAnsi="仿宋" w:eastAsia="仿宋" w:cs="仿宋"/>
          <w:sz w:val="28"/>
          <w:szCs w:val="28"/>
        </w:rPr>
        <w:t>年汕德卡销售任务，进一步提升汕德卡用户口碑，将汕德卡优惠政策、服务政策，产品优势传达到终端客户，维护老客户，发展新客户，根据新重产品推广规划及各品系部需求，计划以“</w:t>
      </w:r>
      <w:r>
        <w:rPr>
          <w:rFonts w:hint="eastAsia" w:ascii="仿宋" w:hAnsi="仿宋" w:eastAsia="仿宋" w:cs="仿宋"/>
          <w:sz w:val="28"/>
          <w:szCs w:val="28"/>
          <w:highlight w:val="none"/>
          <w:lang w:val="en-US" w:eastAsia="zh-CN"/>
        </w:rPr>
        <w:t>全勤汕德卡 高效王中王</w:t>
      </w:r>
      <w:r>
        <w:rPr>
          <w:rFonts w:hint="eastAsia" w:ascii="仿宋" w:hAnsi="仿宋" w:eastAsia="仿宋" w:cs="仿宋"/>
          <w:sz w:val="28"/>
          <w:szCs w:val="28"/>
        </w:rPr>
        <w:t>”为主题开展</w:t>
      </w:r>
      <w:r>
        <w:rPr>
          <w:rFonts w:hint="eastAsia" w:ascii="仿宋" w:hAnsi="仿宋" w:eastAsia="仿宋" w:cs="仿宋"/>
          <w:sz w:val="28"/>
          <w:szCs w:val="28"/>
          <w:lang w:val="en-US" w:eastAsia="zh-CN"/>
        </w:rPr>
        <w:t>15</w:t>
      </w:r>
      <w:r>
        <w:rPr>
          <w:rFonts w:hint="eastAsia" w:ascii="仿宋" w:hAnsi="仿宋" w:eastAsia="仿宋" w:cs="仿宋"/>
          <w:sz w:val="28"/>
          <w:szCs w:val="28"/>
        </w:rPr>
        <w:t>场线下活动</w:t>
      </w:r>
      <w:r>
        <w:rPr>
          <w:rFonts w:hint="eastAsia" w:ascii="仿宋" w:hAnsi="仿宋" w:eastAsia="仿宋" w:cs="仿宋"/>
          <w:sz w:val="28"/>
          <w:szCs w:val="28"/>
          <w:lang w:eastAsia="zh-CN"/>
        </w:rPr>
        <w:t>，</w:t>
      </w:r>
      <w:r>
        <w:rPr>
          <w:rFonts w:hint="eastAsia" w:ascii="仿宋" w:hAnsi="仿宋" w:eastAsia="仿宋" w:cs="仿宋"/>
          <w:sz w:val="28"/>
          <w:szCs w:val="28"/>
        </w:rPr>
        <w:t>具体活动地点和内容根据实际情况执行）。</w:t>
      </w:r>
    </w:p>
    <w:p w14:paraId="00C3A60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三、标的内容</w:t>
      </w:r>
    </w:p>
    <w:p w14:paraId="37D2578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1.本项目为线下推广项目，</w:t>
      </w:r>
      <w:r>
        <w:rPr>
          <w:rFonts w:hint="eastAsia" w:ascii="仿宋" w:hAnsi="仿宋" w:eastAsia="仿宋" w:cs="仿宋"/>
          <w:sz w:val="28"/>
          <w:szCs w:val="28"/>
          <w:lang w:val="en-US" w:eastAsia="zh-CN"/>
        </w:rPr>
        <w:t>场次共计15场，</w:t>
      </w:r>
      <w:r>
        <w:rPr>
          <w:rFonts w:hint="eastAsia" w:ascii="仿宋" w:hAnsi="仿宋" w:eastAsia="仿宋" w:cs="仿宋"/>
          <w:sz w:val="28"/>
          <w:szCs w:val="28"/>
        </w:rPr>
        <w:t>根据综合方案和价格情况，选择技术方案满足要求、价格最低的3家单位交叉执行</w:t>
      </w:r>
      <w:r>
        <w:rPr>
          <w:rFonts w:hint="eastAsia" w:ascii="仿宋" w:hAnsi="仿宋" w:eastAsia="仿宋" w:cs="仿宋"/>
          <w:sz w:val="28"/>
          <w:szCs w:val="28"/>
          <w:lang w:val="en-US" w:eastAsia="zh-CN"/>
        </w:rPr>
        <w:t>活动</w:t>
      </w:r>
      <w:r>
        <w:rPr>
          <w:rFonts w:hint="eastAsia" w:ascii="仿宋" w:hAnsi="仿宋" w:eastAsia="仿宋" w:cs="仿宋"/>
          <w:sz w:val="28"/>
          <w:szCs w:val="28"/>
        </w:rPr>
        <w:t>。</w:t>
      </w:r>
    </w:p>
    <w:p w14:paraId="0629D35B">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val="en-US" w:eastAsia="zh-CN"/>
        </w:rPr>
        <w:t>主要内容</w:t>
      </w:r>
      <w:r>
        <w:rPr>
          <w:rFonts w:hint="eastAsia" w:ascii="仿宋" w:hAnsi="仿宋" w:eastAsia="仿宋" w:cs="仿宋"/>
          <w:sz w:val="28"/>
          <w:szCs w:val="28"/>
        </w:rPr>
        <w:t>为汕德卡车型线下推广活动的策划、执行，包含但不限于主题策划、主视觉设计、流程设计、延展物料设计制作及搭建、活动执行、影像拍摄及制作、客户跟踪等内容。</w:t>
      </w:r>
    </w:p>
    <w:p w14:paraId="4E4684F8">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2.依据投标方案和实地情况，活动执行期间，不排除因活动时间、地点或其他因素变更，调整执行的可能性，中标人应认可变更并予以配合。</w:t>
      </w:r>
    </w:p>
    <w:p w14:paraId="365341BE">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注：根据活动执行酒店距离重汽科技大厦的</w:t>
      </w:r>
      <w:r>
        <w:rPr>
          <w:rFonts w:hint="eastAsia" w:ascii="仿宋" w:hAnsi="仿宋" w:eastAsia="仿宋" w:cs="仿宋"/>
          <w:sz w:val="28"/>
          <w:szCs w:val="28"/>
          <w:lang w:val="en-US" w:eastAsia="zh-CN"/>
        </w:rPr>
        <w:t>自驾导航最近</w:t>
      </w:r>
      <w:r>
        <w:rPr>
          <w:rFonts w:hint="eastAsia" w:ascii="仿宋" w:hAnsi="仿宋" w:eastAsia="仿宋" w:cs="仿宋"/>
          <w:sz w:val="28"/>
          <w:szCs w:val="28"/>
        </w:rPr>
        <w:t>实际里程数（S）增加</w:t>
      </w:r>
      <w:r>
        <w:rPr>
          <w:rFonts w:hint="eastAsia" w:ascii="仿宋" w:hAnsi="仿宋" w:eastAsia="仿宋" w:cs="仿宋"/>
          <w:sz w:val="28"/>
          <w:szCs w:val="28"/>
          <w:lang w:val="en-US" w:eastAsia="zh-CN"/>
        </w:rPr>
        <w:t>住宿费、</w:t>
      </w:r>
      <w:r>
        <w:rPr>
          <w:rFonts w:hint="eastAsia" w:ascii="仿宋" w:hAnsi="仿宋" w:eastAsia="仿宋" w:cs="仿宋"/>
          <w:sz w:val="28"/>
          <w:szCs w:val="28"/>
        </w:rPr>
        <w:t>交通费、餐补</w:t>
      </w:r>
      <w:r>
        <w:rPr>
          <w:rFonts w:hint="eastAsia" w:ascii="仿宋" w:hAnsi="仿宋" w:eastAsia="仿宋" w:cs="仿宋"/>
          <w:sz w:val="28"/>
          <w:szCs w:val="28"/>
          <w:lang w:val="en-US" w:eastAsia="zh-CN"/>
        </w:rPr>
        <w:t>及</w:t>
      </w:r>
      <w:r>
        <w:rPr>
          <w:rFonts w:hint="eastAsia" w:ascii="仿宋" w:hAnsi="仿宋" w:eastAsia="仿宋" w:cs="仿宋"/>
          <w:sz w:val="28"/>
          <w:szCs w:val="28"/>
        </w:rPr>
        <w:t>运输费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统称为差旅费，其中交通费、住宿费及餐补标准参照《中国重汽集团济南商用车有限公司商用车销售部差旅管理办法》总部一般员工标准执行，运输费凭发票实报实销，标准如下：</w:t>
      </w:r>
    </w:p>
    <w:p w14:paraId="1D3A06F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S≤800公里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济南地区以外</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活动执行人员4人+活动主持人1人，最多差旅费不超过5000元</w:t>
      </w:r>
      <w:r>
        <w:rPr>
          <w:rFonts w:hint="eastAsia" w:ascii="仿宋" w:hAnsi="仿宋" w:eastAsia="仿宋" w:cs="仿宋"/>
          <w:sz w:val="28"/>
          <w:szCs w:val="28"/>
        </w:rPr>
        <w:t>;</w:t>
      </w:r>
      <w:r>
        <w:rPr>
          <w:rFonts w:hint="eastAsia" w:ascii="仿宋" w:hAnsi="仿宋" w:eastAsia="仿宋" w:cs="仿宋"/>
          <w:sz w:val="28"/>
          <w:szCs w:val="28"/>
        </w:rPr>
        <w:tab/>
      </w:r>
    </w:p>
    <w:p w14:paraId="6FAA8A5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800公里＜S≤1500公里，</w:t>
      </w:r>
      <w:r>
        <w:rPr>
          <w:rFonts w:hint="eastAsia" w:ascii="仿宋" w:hAnsi="仿宋" w:eastAsia="仿宋" w:cs="仿宋"/>
          <w:sz w:val="28"/>
          <w:szCs w:val="28"/>
          <w:lang w:val="en-US" w:eastAsia="zh-CN"/>
        </w:rPr>
        <w:t>活动执行人员4人+活动主持人1人，最多差旅费不超过10000元</w:t>
      </w:r>
      <w:r>
        <w:rPr>
          <w:rFonts w:hint="eastAsia" w:ascii="仿宋" w:hAnsi="仿宋" w:eastAsia="仿宋" w:cs="仿宋"/>
          <w:sz w:val="28"/>
          <w:szCs w:val="28"/>
        </w:rPr>
        <w:t>；</w:t>
      </w:r>
    </w:p>
    <w:p w14:paraId="150AA106">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S＞</w:t>
      </w:r>
      <w:r>
        <w:rPr>
          <w:rFonts w:hint="eastAsia" w:ascii="仿宋" w:hAnsi="仿宋" w:eastAsia="仿宋" w:cs="仿宋"/>
          <w:sz w:val="28"/>
          <w:szCs w:val="28"/>
        </w:rPr>
        <w:t>1500公里,</w:t>
      </w:r>
      <w:r>
        <w:rPr>
          <w:rFonts w:hint="eastAsia" w:ascii="仿宋" w:hAnsi="仿宋" w:eastAsia="仿宋" w:cs="仿宋"/>
          <w:sz w:val="28"/>
          <w:szCs w:val="28"/>
          <w:lang w:val="en-US" w:eastAsia="zh-CN"/>
        </w:rPr>
        <w:t>活动执行人员4人+活动主持人1人，最多差旅费不超过15000元</w:t>
      </w:r>
      <w:r>
        <w:rPr>
          <w:rFonts w:hint="eastAsia" w:ascii="仿宋" w:hAnsi="仿宋" w:eastAsia="仿宋" w:cs="仿宋"/>
          <w:sz w:val="28"/>
          <w:szCs w:val="28"/>
        </w:rPr>
        <w:t>。</w:t>
      </w:r>
    </w:p>
    <w:p w14:paraId="4A4EE335">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项目策划、执行。项目要求策划内容符合中国重汽企业形象和汕德卡产品的市场定位，有效凸显产品特色，具有较好的视觉吸引力、感染力，具有较强的互动性和可操作性，能够给用户留下深刻的视觉印象；出具详实的活动报告策划执行方案，编制项目推进周期。</w:t>
      </w:r>
    </w:p>
    <w:p w14:paraId="5085FBE7">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4.素材制作项目由中国重汽商用车销售部提供相应的设计材料，含产品讲解PPT、车型图片、视频素材等，要求按审核后的策划方案完成制作。 </w:t>
      </w:r>
    </w:p>
    <w:p w14:paraId="48399286">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5.项目验收。能够按照中国重汽济南商用车销售部的要求，完成项目内容。其中涉及的所有数据文件、图文等过程素材，一并交付。</w:t>
      </w:r>
    </w:p>
    <w:p w14:paraId="4412E100">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后期运维。投标方案应提供后期运维服务方案，能够依据中国重汽汕德卡产品定位，依据其在线上直播、线下推广活动期间的需求，提供相应的服务支持。包含但不限于系统卡滞、链接失效、数据异常、素材提供等。</w:t>
      </w:r>
    </w:p>
    <w:p w14:paraId="657A4FB6">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7.项目执行阶段的其它协调事项（具体以投标方案及合同约定为准）。</w:t>
      </w:r>
    </w:p>
    <w:p w14:paraId="71FB95C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四、付款条件及付款方式</w:t>
      </w:r>
    </w:p>
    <w:p w14:paraId="1D5B90E7">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1.原则上以实际执行进行结算。招标人（甲方）与中标人（乙方）签订服务合同后，乙方出具符合甲方要求的设计服务方案并完成执行。按照实际发生进行统计，按实际执行价格进行据实付款。</w:t>
      </w:r>
    </w:p>
    <w:p w14:paraId="13BAF4AD">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2.付款方式：活动验收合格后，乙方开具符合甲方要求的增值税专用发票，以半年期商业汇票（包括银行承兑汇票和商业承兑汇票）方式付款给乙方指定账户。具体付款时间及方式，以双方签订的合同约定为准。</w:t>
      </w:r>
    </w:p>
    <w:p w14:paraId="3CBEFE0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因发票违规给付款方造成的增值税、所得税等损失，由开票方承担相关责任，包括但不限于税款、滞纳金、罚款及其他相关损失。</w:t>
      </w:r>
    </w:p>
    <w:p w14:paraId="1FA3EDA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五、投标人资格条件及要求</w:t>
      </w:r>
    </w:p>
    <w:p w14:paraId="5B4CDBAB">
      <w:pPr>
        <w:pStyle w:val="6"/>
        <w:shd w:val="clear"/>
        <w:spacing w:line="360" w:lineRule="auto"/>
        <w:ind w:firstLine="56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w:t>
      </w:r>
      <w:r>
        <w:rPr>
          <w:rFonts w:ascii="仿宋" w:hAnsi="仿宋" w:eastAsia="仿宋"/>
          <w:sz w:val="28"/>
          <w:szCs w:val="28"/>
        </w:rPr>
        <w:t>投标人应遵守《中华人民共和国招投标法》及有关的法律和法规。具备独立法人资格，具有独立承担民事责任能力、良好的财务状况并具有一定的垫资能力，能切实履行合同。</w:t>
      </w:r>
    </w:p>
    <w:p w14:paraId="2DDE6E6B">
      <w:pPr>
        <w:pStyle w:val="6"/>
        <w:shd w:val="clear"/>
        <w:spacing w:line="360" w:lineRule="auto"/>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lang w:val="en-US" w:eastAsia="zh-CN"/>
        </w:rPr>
        <w:t>.</w:t>
      </w:r>
      <w:r>
        <w:rPr>
          <w:rFonts w:ascii="仿宋" w:hAnsi="仿宋" w:eastAsia="仿宋"/>
          <w:sz w:val="28"/>
          <w:szCs w:val="28"/>
        </w:rPr>
        <w:t>投标人在国家企业信用信息公示系统中有不良记录、存在严重违规或被列入招标人“黑名单”的，招标人有权取消其投标资格。投标文件应包含经会计师事务所审计且出具无保留意见的近三年的财务审计报告原件，并加盖公章，包括但不限于报告页、经审计的资产负债表、利润表、现金流量表及报表附注。</w:t>
      </w:r>
    </w:p>
    <w:p w14:paraId="7E24B9EC">
      <w:pPr>
        <w:pStyle w:val="6"/>
        <w:shd w:val="clear"/>
        <w:spacing w:line="360" w:lineRule="auto"/>
        <w:ind w:firstLine="56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lang w:val="en-US" w:eastAsia="zh-CN"/>
        </w:rPr>
        <w:t>.</w:t>
      </w:r>
      <w:r>
        <w:rPr>
          <w:rFonts w:ascii="仿宋" w:hAnsi="仿宋" w:eastAsia="仿宋"/>
          <w:sz w:val="28"/>
          <w:szCs w:val="28"/>
        </w:rPr>
        <w:t>投标人注册资本金应不低于</w:t>
      </w:r>
      <w:r>
        <w:rPr>
          <w:rFonts w:hint="eastAsia" w:ascii="仿宋" w:hAnsi="仿宋" w:eastAsia="仿宋"/>
          <w:sz w:val="28"/>
          <w:szCs w:val="28"/>
          <w:shd w:val="clear"/>
          <w:lang w:val="en-US" w:eastAsia="zh-CN"/>
        </w:rPr>
        <w:t>5</w:t>
      </w:r>
      <w:r>
        <w:rPr>
          <w:rFonts w:ascii="仿宋" w:hAnsi="仿宋" w:eastAsia="仿宋"/>
          <w:sz w:val="28"/>
          <w:szCs w:val="28"/>
          <w:shd w:val="clear"/>
        </w:rPr>
        <w:t>00万元，</w:t>
      </w:r>
      <w:r>
        <w:rPr>
          <w:rFonts w:ascii="仿宋" w:hAnsi="仿宋" w:eastAsia="仿宋"/>
          <w:sz w:val="28"/>
          <w:szCs w:val="28"/>
        </w:rPr>
        <w:t>营业执照在有效期内并且经营范围满足招标人需求。不符合本条款要求的视为废标项，招标人有权取消其投标资格。</w:t>
      </w:r>
    </w:p>
    <w:p w14:paraId="518A8913">
      <w:pPr>
        <w:pStyle w:val="6"/>
        <w:shd w:val="clear"/>
        <w:spacing w:line="360" w:lineRule="auto"/>
        <w:ind w:firstLine="56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lang w:val="en-US" w:eastAsia="zh-CN"/>
        </w:rPr>
        <w:t>.</w:t>
      </w:r>
      <w:r>
        <w:rPr>
          <w:rFonts w:ascii="仿宋" w:hAnsi="仿宋" w:eastAsia="仿宋"/>
          <w:sz w:val="28"/>
          <w:szCs w:val="28"/>
        </w:rPr>
        <w:t>投标人应有相关项目的经验,具有良好的风险应对能力，能够认可招标人的工作指令，包括节、假日能正常开展工作等要求，并在开标时携带以往项目策划执行资料、企业资信材料、财务报表及完税证明等备查。</w:t>
      </w:r>
    </w:p>
    <w:p w14:paraId="082F1692">
      <w:pPr>
        <w:pStyle w:val="6"/>
        <w:shd w:val="clear"/>
        <w:spacing w:line="360" w:lineRule="auto"/>
        <w:ind w:firstLine="56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lang w:val="en-US" w:eastAsia="zh-CN"/>
        </w:rPr>
        <w:t>.</w:t>
      </w:r>
      <w:r>
        <w:rPr>
          <w:rFonts w:ascii="仿宋" w:hAnsi="仿宋" w:eastAsia="仿宋"/>
          <w:sz w:val="28"/>
          <w:szCs w:val="28"/>
        </w:rPr>
        <w:t>资格审查方式：资格前审，合格制。投标人应编制资格前审文件，否则视为放弃投标，内容包括：</w:t>
      </w:r>
    </w:p>
    <w:p w14:paraId="04F723A7">
      <w:pPr>
        <w:pStyle w:val="6"/>
        <w:shd w:val="clear"/>
        <w:spacing w:line="360" w:lineRule="auto"/>
        <w:ind w:firstLine="560"/>
        <w:rPr>
          <w:rFonts w:ascii="仿宋" w:hAnsi="仿宋" w:eastAsia="仿宋"/>
          <w:sz w:val="28"/>
          <w:szCs w:val="28"/>
        </w:rPr>
      </w:pPr>
      <w:r>
        <w:rPr>
          <w:rFonts w:ascii="仿宋" w:hAnsi="仿宋" w:eastAsia="仿宋"/>
          <w:sz w:val="28"/>
          <w:szCs w:val="28"/>
        </w:rPr>
        <w:t>（1）投标人基本情况表，附带投标人三证合一的营业执照副本复印件（加盖单位公章）。</w:t>
      </w:r>
    </w:p>
    <w:p w14:paraId="624E38FA">
      <w:pPr>
        <w:pStyle w:val="6"/>
        <w:shd w:val="clear"/>
        <w:spacing w:line="360" w:lineRule="auto"/>
        <w:ind w:firstLine="560"/>
        <w:rPr>
          <w:rFonts w:ascii="仿宋" w:hAnsi="仿宋" w:eastAsia="仿宋"/>
          <w:sz w:val="28"/>
          <w:szCs w:val="28"/>
        </w:rPr>
      </w:pPr>
      <w:r>
        <w:rPr>
          <w:rFonts w:ascii="仿宋" w:hAnsi="仿宋" w:eastAsia="仿宋"/>
          <w:sz w:val="28"/>
          <w:szCs w:val="28"/>
        </w:rPr>
        <w:t>（2）法定代表人资格等相关证明、授权委托书原件。若不是法定代表人参加，需有法定代表人授权委托书原件、法定代表人身份证及被委托人身份证复印件（均加盖公章），投标人或被委托人应携带授权委托书原件、身份证原件备查。</w:t>
      </w:r>
    </w:p>
    <w:p w14:paraId="14ABA485">
      <w:pPr>
        <w:pStyle w:val="6"/>
        <w:shd w:val="clear"/>
        <w:spacing w:line="360" w:lineRule="auto"/>
        <w:ind w:firstLine="560"/>
        <w:rPr>
          <w:rFonts w:ascii="仿宋" w:hAnsi="仿宋" w:eastAsia="仿宋"/>
          <w:sz w:val="28"/>
          <w:szCs w:val="28"/>
        </w:rPr>
      </w:pPr>
      <w:r>
        <w:rPr>
          <w:rFonts w:ascii="仿宋" w:hAnsi="仿宋" w:eastAsia="仿宋"/>
          <w:sz w:val="28"/>
          <w:szCs w:val="28"/>
        </w:rPr>
        <w:t>（3）证明投标人资格条件的其他材料，可附上。</w:t>
      </w:r>
    </w:p>
    <w:p w14:paraId="6F24072E">
      <w:pPr>
        <w:pStyle w:val="6"/>
        <w:shd w:val="clear"/>
        <w:spacing w:line="360" w:lineRule="auto"/>
        <w:ind w:firstLine="56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lang w:val="en-US" w:eastAsia="zh-CN"/>
        </w:rPr>
        <w:t>.</w:t>
      </w:r>
      <w:r>
        <w:rPr>
          <w:rFonts w:ascii="仿宋" w:hAnsi="仿宋" w:eastAsia="仿宋"/>
          <w:sz w:val="28"/>
          <w:szCs w:val="28"/>
        </w:rPr>
        <w:t>参与招标投标活动的各方应对招标文件和投标文件中的商业和技术等秘密保密，违者应对由此造成的后果承担法律责任。</w:t>
      </w:r>
    </w:p>
    <w:p w14:paraId="4981B3B9">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lang w:val="en-US" w:eastAsia="zh-CN"/>
        </w:rPr>
        <w:t>.</w:t>
      </w:r>
      <w:r>
        <w:rPr>
          <w:rFonts w:ascii="仿宋" w:hAnsi="仿宋" w:eastAsia="仿宋"/>
          <w:sz w:val="28"/>
          <w:szCs w:val="28"/>
        </w:rPr>
        <w:t>供方的直接或间接股东、法定代表人、董事、监事、高管非重汽员工及其亲属。</w:t>
      </w:r>
    </w:p>
    <w:p w14:paraId="78F0B403">
      <w:pPr>
        <w:keepNext w:val="0"/>
        <w:keepLines w:val="0"/>
        <w:pageBreakBefore w:val="0"/>
        <w:widowControl w:val="0"/>
        <w:shd w:val="clea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六、评标原则和方法</w:t>
      </w:r>
    </w:p>
    <w:p w14:paraId="144715EB">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1.招标人将坚持“公开、公平、公正”原则，严格按照国家法律法规及公司规章制度要求，设立专家评审小组进行招标评审。</w:t>
      </w:r>
    </w:p>
    <w:p w14:paraId="0D8147B9">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2.采用</w:t>
      </w:r>
      <w:r>
        <w:rPr>
          <w:rFonts w:hint="eastAsia" w:ascii="仿宋" w:hAnsi="仿宋" w:eastAsia="仿宋" w:cs="仿宋"/>
          <w:sz w:val="28"/>
          <w:szCs w:val="28"/>
          <w:lang w:val="en-US" w:eastAsia="zh-CN"/>
        </w:rPr>
        <w:t>多级评标法进行项目评标</w:t>
      </w:r>
    </w:p>
    <w:p w14:paraId="4CBF3B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（1）技术标：评审小组专家成员依据投标人的服务业绩、策划及设计方案、增值服务等情况进行综合排序进行项目技术评分（评分标准见下表），评分不低于70分进入商务标评议。</w:t>
      </w:r>
    </w:p>
    <w:p w14:paraId="51B866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（2）商务标：由商用车销售部统一技术方案，投标方根据技术方案进行报价，根据排序情况确定中标候选人，对未中标单位不做任何解释。</w:t>
      </w:r>
    </w:p>
    <w:tbl>
      <w:tblPr>
        <w:tblStyle w:val="3"/>
        <w:tblW w:w="9639" w:type="dxa"/>
        <w:jc w:val="center"/>
        <w:tblLayout w:type="fixed"/>
        <w:tblCellMar>
          <w:top w:w="0" w:type="dxa"/>
          <w:left w:w="108" w:type="dxa"/>
          <w:bottom w:w="0" w:type="dxa"/>
          <w:right w:w="108" w:type="dxa"/>
        </w:tblCellMar>
      </w:tblPr>
      <w:tblGrid>
        <w:gridCol w:w="1560"/>
        <w:gridCol w:w="7087"/>
        <w:gridCol w:w="992"/>
      </w:tblGrid>
      <w:tr w14:paraId="5ED428F4">
        <w:tblPrEx>
          <w:tblCellMar>
            <w:top w:w="0" w:type="dxa"/>
            <w:left w:w="108" w:type="dxa"/>
            <w:bottom w:w="0" w:type="dxa"/>
            <w:right w:w="108" w:type="dxa"/>
          </w:tblCellMar>
        </w:tblPrEx>
        <w:trPr>
          <w:trHeight w:val="510" w:hRule="atLeast"/>
          <w:jc w:val="center"/>
        </w:trPr>
        <w:tc>
          <w:tcPr>
            <w:tcW w:w="96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0147E9">
            <w:pPr>
              <w:widowControl/>
              <w:jc w:val="center"/>
              <w:rPr>
                <w:rFonts w:ascii="黑体" w:hAnsi="黑体" w:eastAsia="黑体" w:cs="宋体"/>
                <w:color w:val="000000"/>
                <w:kern w:val="0"/>
                <w:sz w:val="40"/>
                <w:szCs w:val="40"/>
              </w:rPr>
            </w:pPr>
            <w:r>
              <w:rPr>
                <w:rFonts w:hint="eastAsia" w:ascii="黑体" w:hAnsi="黑体" w:eastAsia="黑体" w:cs="宋体"/>
                <w:color w:val="000000"/>
                <w:kern w:val="0"/>
                <w:sz w:val="40"/>
                <w:szCs w:val="40"/>
                <w:lang w:val="en-US" w:eastAsia="zh-CN"/>
              </w:rPr>
              <w:t>技术标</w:t>
            </w:r>
            <w:r>
              <w:rPr>
                <w:rFonts w:hint="eastAsia" w:ascii="黑体" w:hAnsi="黑体" w:eastAsia="黑体" w:cs="宋体"/>
                <w:color w:val="000000"/>
                <w:kern w:val="0"/>
                <w:sz w:val="40"/>
                <w:szCs w:val="40"/>
              </w:rPr>
              <w:t>评分标准</w:t>
            </w:r>
          </w:p>
        </w:tc>
      </w:tr>
      <w:tr w14:paraId="53DA523A">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14:paraId="29DD980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w:t>
            </w:r>
          </w:p>
        </w:tc>
        <w:tc>
          <w:tcPr>
            <w:tcW w:w="7087" w:type="dxa"/>
            <w:tcBorders>
              <w:top w:val="nil"/>
              <w:left w:val="nil"/>
              <w:bottom w:val="single" w:color="auto" w:sz="4" w:space="0"/>
              <w:right w:val="single" w:color="auto" w:sz="4" w:space="0"/>
            </w:tcBorders>
            <w:shd w:val="clear" w:color="auto" w:fill="auto"/>
            <w:vAlign w:val="center"/>
          </w:tcPr>
          <w:p w14:paraId="4D9C37A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描　　述</w:t>
            </w:r>
          </w:p>
        </w:tc>
        <w:tc>
          <w:tcPr>
            <w:tcW w:w="992" w:type="dxa"/>
            <w:tcBorders>
              <w:top w:val="nil"/>
              <w:left w:val="nil"/>
              <w:bottom w:val="single" w:color="auto" w:sz="4" w:space="0"/>
              <w:right w:val="single" w:color="auto" w:sz="4" w:space="0"/>
            </w:tcBorders>
            <w:shd w:val="clear" w:color="auto" w:fill="auto"/>
            <w:vAlign w:val="center"/>
          </w:tcPr>
          <w:p w14:paraId="2D2E31D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分值</w:t>
            </w:r>
          </w:p>
        </w:tc>
      </w:tr>
      <w:tr w14:paraId="28FE75DA">
        <w:tblPrEx>
          <w:tblCellMar>
            <w:top w:w="0" w:type="dxa"/>
            <w:left w:w="108" w:type="dxa"/>
            <w:bottom w:w="0" w:type="dxa"/>
            <w:right w:w="108" w:type="dxa"/>
          </w:tblCellMar>
        </w:tblPrEx>
        <w:trPr>
          <w:trHeight w:val="551" w:hRule="atLeast"/>
          <w:jc w:val="center"/>
        </w:trPr>
        <w:tc>
          <w:tcPr>
            <w:tcW w:w="1560" w:type="dxa"/>
            <w:vMerge w:val="restart"/>
            <w:tcBorders>
              <w:top w:val="nil"/>
              <w:left w:val="single" w:color="auto" w:sz="4" w:space="0"/>
              <w:right w:val="single" w:color="auto" w:sz="4" w:space="0"/>
            </w:tcBorders>
            <w:vAlign w:val="center"/>
          </w:tcPr>
          <w:p w14:paraId="2D581ADA">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服务业绩</w:t>
            </w:r>
            <w:r>
              <w:rPr>
                <w:rFonts w:hint="eastAsia" w:ascii="仿宋_GB2312" w:hAnsi="宋体" w:eastAsia="仿宋_GB2312" w:cs="宋体"/>
                <w:kern w:val="0"/>
                <w:szCs w:val="21"/>
                <w:lang w:val="en-US" w:eastAsia="zh-CN"/>
              </w:rPr>
              <w:t>及增值服务</w:t>
            </w:r>
          </w:p>
        </w:tc>
        <w:tc>
          <w:tcPr>
            <w:tcW w:w="7087" w:type="dxa"/>
            <w:tcBorders>
              <w:top w:val="nil"/>
              <w:left w:val="nil"/>
              <w:bottom w:val="single" w:color="auto" w:sz="4" w:space="0"/>
              <w:right w:val="single" w:color="auto" w:sz="4" w:space="0"/>
            </w:tcBorders>
            <w:shd w:val="clear" w:color="auto" w:fill="auto"/>
            <w:vAlign w:val="center"/>
          </w:tcPr>
          <w:p w14:paraId="0071A348">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）投标人</w:t>
            </w:r>
            <w:r>
              <w:rPr>
                <w:rFonts w:hint="eastAsia" w:ascii="仿宋_GB2312" w:hAnsi="宋体" w:eastAsia="仿宋_GB2312" w:cs="宋体"/>
                <w:kern w:val="0"/>
                <w:szCs w:val="21"/>
                <w:lang w:val="en-US" w:eastAsia="zh-CN"/>
              </w:rPr>
              <w:t>提供</w:t>
            </w:r>
            <w:r>
              <w:rPr>
                <w:rFonts w:hint="eastAsia" w:ascii="仿宋_GB2312" w:hAnsi="宋体" w:eastAsia="仿宋_GB2312" w:cs="宋体"/>
                <w:kern w:val="0"/>
                <w:szCs w:val="21"/>
              </w:rPr>
              <w:t>汕德卡</w:t>
            </w:r>
            <w:r>
              <w:rPr>
                <w:rFonts w:hint="eastAsia" w:ascii="仿宋_GB2312" w:hAnsi="宋体" w:eastAsia="仿宋_GB2312" w:cs="宋体"/>
                <w:kern w:val="0"/>
                <w:szCs w:val="21"/>
                <w:lang w:val="en-US" w:eastAsia="zh-CN"/>
              </w:rPr>
              <w:t>品牌推广</w:t>
            </w:r>
            <w:r>
              <w:rPr>
                <w:rFonts w:hint="eastAsia" w:ascii="仿宋_GB2312" w:hAnsi="宋体" w:eastAsia="仿宋_GB2312" w:cs="宋体"/>
                <w:kern w:val="0"/>
                <w:szCs w:val="21"/>
              </w:rPr>
              <w:t>活动</w:t>
            </w:r>
            <w:r>
              <w:rPr>
                <w:rFonts w:hint="eastAsia" w:ascii="仿宋_GB2312" w:hAnsi="宋体" w:eastAsia="仿宋_GB2312" w:cs="宋体"/>
                <w:kern w:val="0"/>
                <w:szCs w:val="21"/>
                <w:lang w:val="en-US" w:eastAsia="zh-CN"/>
              </w:rPr>
              <w:t>一项增值项目5分，</w:t>
            </w:r>
            <w:r>
              <w:rPr>
                <w:rFonts w:hint="eastAsia" w:ascii="仿宋_GB2312" w:hAnsi="宋体" w:eastAsia="仿宋_GB2312" w:cs="宋体"/>
                <w:kern w:val="0"/>
                <w:szCs w:val="21"/>
              </w:rPr>
              <w:t>本项最高得</w:t>
            </w:r>
            <w:r>
              <w:rPr>
                <w:rFonts w:hint="eastAsia" w:ascii="仿宋_GB2312" w:hAnsi="宋体" w:eastAsia="仿宋_GB2312" w:cs="宋体"/>
                <w:kern w:val="0"/>
                <w:szCs w:val="21"/>
                <w:lang w:val="en-US" w:eastAsia="zh-CN"/>
              </w:rPr>
              <w:t>10</w:t>
            </w:r>
            <w:r>
              <w:rPr>
                <w:rFonts w:hint="eastAsia" w:ascii="仿宋_GB2312" w:hAnsi="宋体" w:eastAsia="仿宋_GB2312" w:cs="宋体"/>
                <w:kern w:val="0"/>
                <w:szCs w:val="21"/>
              </w:rPr>
              <w:t>分。</w:t>
            </w:r>
          </w:p>
        </w:tc>
        <w:tc>
          <w:tcPr>
            <w:tcW w:w="992" w:type="dxa"/>
            <w:vMerge w:val="restart"/>
            <w:tcBorders>
              <w:top w:val="nil"/>
              <w:left w:val="single" w:color="auto" w:sz="4" w:space="0"/>
              <w:right w:val="single" w:color="auto" w:sz="4" w:space="0"/>
            </w:tcBorders>
            <w:vAlign w:val="center"/>
          </w:tcPr>
          <w:p w14:paraId="1324B3CF">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30</w:t>
            </w:r>
          </w:p>
        </w:tc>
      </w:tr>
      <w:tr w14:paraId="665A30A5">
        <w:tblPrEx>
          <w:tblCellMar>
            <w:top w:w="0" w:type="dxa"/>
            <w:left w:w="108" w:type="dxa"/>
            <w:bottom w:w="0" w:type="dxa"/>
            <w:right w:w="108" w:type="dxa"/>
          </w:tblCellMar>
        </w:tblPrEx>
        <w:trPr>
          <w:trHeight w:val="573" w:hRule="atLeast"/>
          <w:jc w:val="center"/>
        </w:trPr>
        <w:tc>
          <w:tcPr>
            <w:tcW w:w="1560" w:type="dxa"/>
            <w:vMerge w:val="continue"/>
            <w:tcBorders>
              <w:top w:val="nil"/>
              <w:left w:val="single" w:color="auto" w:sz="4" w:space="0"/>
              <w:bottom w:val="single" w:color="000000" w:sz="4" w:space="0"/>
              <w:right w:val="single" w:color="auto" w:sz="4" w:space="0"/>
            </w:tcBorders>
            <w:vAlign w:val="center"/>
          </w:tcPr>
          <w:p w14:paraId="58E027E7">
            <w:pPr>
              <w:widowControl/>
              <w:spacing w:line="240" w:lineRule="exact"/>
              <w:jc w:val="left"/>
              <w:rPr>
                <w:rFonts w:ascii="仿宋_GB2312" w:hAnsi="宋体" w:eastAsia="仿宋_GB2312" w:cs="宋体"/>
                <w:kern w:val="0"/>
                <w:szCs w:val="21"/>
              </w:rPr>
            </w:pPr>
          </w:p>
        </w:tc>
        <w:tc>
          <w:tcPr>
            <w:tcW w:w="7087" w:type="dxa"/>
            <w:tcBorders>
              <w:top w:val="nil"/>
              <w:left w:val="nil"/>
              <w:bottom w:val="single" w:color="auto" w:sz="4" w:space="0"/>
              <w:right w:val="single" w:color="auto" w:sz="4" w:space="0"/>
            </w:tcBorders>
            <w:shd w:val="clear" w:color="auto" w:fill="auto"/>
            <w:vAlign w:val="center"/>
          </w:tcPr>
          <w:p w14:paraId="43217E3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）提供类似项目服务业绩，以</w:t>
            </w:r>
            <w:r>
              <w:rPr>
                <w:rFonts w:hint="eastAsia" w:ascii="仿宋_GB2312" w:hAnsi="宋体" w:eastAsia="仿宋_GB2312" w:cs="宋体"/>
                <w:kern w:val="0"/>
                <w:szCs w:val="21"/>
                <w:lang w:val="en-US" w:eastAsia="zh-CN"/>
              </w:rPr>
              <w:t>电子版</w:t>
            </w:r>
            <w:r>
              <w:rPr>
                <w:rFonts w:hint="eastAsia" w:ascii="仿宋_GB2312" w:hAnsi="宋体" w:eastAsia="仿宋_GB2312" w:cs="宋体"/>
                <w:kern w:val="0"/>
                <w:szCs w:val="21"/>
              </w:rPr>
              <w:t>合同复印件为准，每提供一份得</w:t>
            </w:r>
            <w:r>
              <w:rPr>
                <w:rFonts w:hint="eastAsia" w:ascii="仿宋_GB2312" w:hAnsi="宋体" w:eastAsia="仿宋_GB2312" w:cs="宋体"/>
                <w:kern w:val="0"/>
                <w:szCs w:val="21"/>
                <w:lang w:val="en-US" w:eastAsia="zh-CN"/>
              </w:rPr>
              <w:t>4</w:t>
            </w:r>
            <w:r>
              <w:rPr>
                <w:rFonts w:hint="eastAsia" w:ascii="仿宋_GB2312" w:hAnsi="宋体" w:eastAsia="仿宋_GB2312" w:cs="宋体"/>
                <w:kern w:val="0"/>
                <w:szCs w:val="21"/>
              </w:rPr>
              <w:t>分，最高得</w:t>
            </w:r>
            <w:r>
              <w:rPr>
                <w:rFonts w:hint="eastAsia" w:ascii="仿宋_GB2312" w:hAnsi="宋体" w:eastAsia="仿宋_GB2312" w:cs="宋体"/>
                <w:kern w:val="0"/>
                <w:szCs w:val="21"/>
                <w:lang w:val="en-US" w:eastAsia="zh-CN"/>
              </w:rPr>
              <w:t>20</w:t>
            </w:r>
            <w:r>
              <w:rPr>
                <w:rFonts w:hint="eastAsia" w:ascii="仿宋_GB2312" w:hAnsi="宋体" w:eastAsia="仿宋_GB2312" w:cs="宋体"/>
                <w:kern w:val="0"/>
                <w:szCs w:val="21"/>
              </w:rPr>
              <w:t>分。</w:t>
            </w:r>
          </w:p>
        </w:tc>
        <w:tc>
          <w:tcPr>
            <w:tcW w:w="992" w:type="dxa"/>
            <w:vMerge w:val="continue"/>
            <w:tcBorders>
              <w:top w:val="nil"/>
              <w:left w:val="single" w:color="auto" w:sz="4" w:space="0"/>
              <w:bottom w:val="single" w:color="000000" w:sz="4" w:space="0"/>
              <w:right w:val="single" w:color="auto" w:sz="4" w:space="0"/>
            </w:tcBorders>
            <w:vAlign w:val="center"/>
          </w:tcPr>
          <w:p w14:paraId="03B403A7">
            <w:pPr>
              <w:widowControl/>
              <w:spacing w:line="240" w:lineRule="exact"/>
              <w:jc w:val="left"/>
              <w:rPr>
                <w:rFonts w:ascii="仿宋_GB2312" w:hAnsi="宋体" w:eastAsia="仿宋_GB2312" w:cs="宋体"/>
                <w:color w:val="000000"/>
                <w:kern w:val="0"/>
                <w:szCs w:val="21"/>
              </w:rPr>
            </w:pPr>
          </w:p>
        </w:tc>
      </w:tr>
      <w:tr w14:paraId="3496D419">
        <w:tblPrEx>
          <w:tblCellMar>
            <w:top w:w="0" w:type="dxa"/>
            <w:left w:w="108" w:type="dxa"/>
            <w:bottom w:w="0" w:type="dxa"/>
            <w:right w:w="108" w:type="dxa"/>
          </w:tblCellMar>
        </w:tblPrEx>
        <w:trPr>
          <w:trHeight w:val="836" w:hRule="atLeast"/>
          <w:jc w:val="center"/>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732AA70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策划及执行方案</w:t>
            </w:r>
          </w:p>
        </w:tc>
        <w:tc>
          <w:tcPr>
            <w:tcW w:w="7087" w:type="dxa"/>
            <w:tcBorders>
              <w:top w:val="nil"/>
              <w:left w:val="nil"/>
              <w:bottom w:val="single" w:color="auto" w:sz="4" w:space="0"/>
              <w:right w:val="single" w:color="auto" w:sz="4" w:space="0"/>
            </w:tcBorders>
            <w:shd w:val="clear" w:color="auto" w:fill="auto"/>
            <w:vAlign w:val="center"/>
          </w:tcPr>
          <w:p w14:paraId="7A0A749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1）方案设计：能够出具详细策划方案，内容丰富，能够尽可能还原执行效果、满足汕德卡产品宣传推广节奏需求的得</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0分；方案笼统、借用既有素材过多或不能详细展现效果，</w:t>
            </w:r>
            <w:r>
              <w:rPr>
                <w:rFonts w:hint="eastAsia" w:ascii="仿宋_GB2312" w:hAnsi="宋体" w:eastAsia="仿宋_GB2312" w:cs="宋体"/>
                <w:b/>
                <w:bCs/>
                <w:color w:val="000000"/>
                <w:kern w:val="0"/>
                <w:szCs w:val="21"/>
              </w:rPr>
              <w:t>每有一项扣2</w:t>
            </w:r>
            <w:r>
              <w:rPr>
                <w:rFonts w:hint="eastAsia" w:ascii="仿宋_GB2312" w:hAnsi="宋体" w:eastAsia="仿宋_GB2312" w:cs="宋体"/>
                <w:color w:val="000000"/>
                <w:kern w:val="0"/>
                <w:szCs w:val="21"/>
              </w:rPr>
              <w:t>分；没有逻辑框架的不得分，本项最高得</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0分。</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0669215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7</w:t>
            </w:r>
            <w:r>
              <w:rPr>
                <w:rFonts w:hint="eastAsia" w:ascii="仿宋_GB2312" w:hAnsi="宋体" w:eastAsia="仿宋_GB2312" w:cs="宋体"/>
                <w:color w:val="000000"/>
                <w:kern w:val="0"/>
                <w:szCs w:val="21"/>
              </w:rPr>
              <w:t>0</w:t>
            </w:r>
          </w:p>
        </w:tc>
      </w:tr>
      <w:tr w14:paraId="1DFA2169">
        <w:tblPrEx>
          <w:tblCellMar>
            <w:top w:w="0" w:type="dxa"/>
            <w:left w:w="108" w:type="dxa"/>
            <w:bottom w:w="0" w:type="dxa"/>
            <w:right w:w="108" w:type="dxa"/>
          </w:tblCellMar>
        </w:tblPrEx>
        <w:trPr>
          <w:trHeight w:val="1117"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6FE4CEC1">
            <w:pPr>
              <w:widowControl/>
              <w:spacing w:line="240" w:lineRule="exact"/>
              <w:jc w:val="left"/>
              <w:rPr>
                <w:rFonts w:ascii="仿宋_GB2312" w:hAnsi="宋体" w:eastAsia="仿宋_GB2312" w:cs="宋体"/>
                <w:color w:val="000000"/>
                <w:kern w:val="0"/>
                <w:szCs w:val="21"/>
              </w:rPr>
            </w:pPr>
          </w:p>
        </w:tc>
        <w:tc>
          <w:tcPr>
            <w:tcW w:w="7087" w:type="dxa"/>
            <w:tcBorders>
              <w:top w:val="nil"/>
              <w:left w:val="nil"/>
              <w:bottom w:val="single" w:color="auto" w:sz="4" w:space="0"/>
              <w:right w:val="single" w:color="auto" w:sz="4" w:space="0"/>
            </w:tcBorders>
            <w:shd w:val="clear" w:color="auto" w:fill="auto"/>
            <w:vAlign w:val="center"/>
          </w:tcPr>
          <w:p w14:paraId="4326DA1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2）方案创意：创作思路新颖，符合重卡行业发展需要，视觉及线上体验效果突出，具有较好的公信力与说服力，且能够引导用户、行业观看及关注的得</w:t>
            </w:r>
            <w:r>
              <w:rPr>
                <w:rFonts w:hint="eastAsia" w:ascii="仿宋_GB2312" w:hAnsi="宋体" w:eastAsia="仿宋_GB2312" w:cs="宋体"/>
                <w:color w:val="000000"/>
                <w:kern w:val="0"/>
                <w:szCs w:val="21"/>
                <w:lang w:val="en-US" w:eastAsia="zh-CN"/>
              </w:rPr>
              <w:t>20</w:t>
            </w:r>
            <w:r>
              <w:rPr>
                <w:rFonts w:hint="eastAsia" w:ascii="仿宋_GB2312" w:hAnsi="宋体" w:eastAsia="仿宋_GB2312" w:cs="宋体"/>
                <w:color w:val="000000"/>
                <w:kern w:val="0"/>
                <w:szCs w:val="21"/>
              </w:rPr>
              <w:t>分；如有不符合逻辑、方案平淡缺乏创意等情况，</w:t>
            </w:r>
            <w:r>
              <w:rPr>
                <w:rFonts w:hint="eastAsia" w:ascii="仿宋_GB2312" w:hAnsi="宋体" w:eastAsia="仿宋_GB2312" w:cs="宋体"/>
                <w:b/>
                <w:bCs/>
                <w:color w:val="000000"/>
                <w:kern w:val="0"/>
                <w:szCs w:val="21"/>
              </w:rPr>
              <w:t>每有一项扣2分</w:t>
            </w:r>
            <w:r>
              <w:rPr>
                <w:rFonts w:hint="eastAsia" w:ascii="仿宋_GB2312" w:hAnsi="宋体" w:eastAsia="仿宋_GB2312" w:cs="宋体"/>
                <w:color w:val="000000"/>
                <w:kern w:val="0"/>
                <w:szCs w:val="21"/>
              </w:rPr>
              <w:t>。本项最高得</w:t>
            </w:r>
            <w:r>
              <w:rPr>
                <w:rFonts w:hint="eastAsia" w:ascii="仿宋_GB2312" w:hAnsi="宋体" w:eastAsia="仿宋_GB2312" w:cs="宋体"/>
                <w:color w:val="000000"/>
                <w:kern w:val="0"/>
                <w:szCs w:val="21"/>
                <w:lang w:val="en-US" w:eastAsia="zh-CN"/>
              </w:rPr>
              <w:t>20</w:t>
            </w:r>
            <w:r>
              <w:rPr>
                <w:rFonts w:hint="eastAsia" w:ascii="仿宋_GB2312" w:hAnsi="宋体" w:eastAsia="仿宋_GB2312" w:cs="宋体"/>
                <w:color w:val="000000"/>
                <w:kern w:val="0"/>
                <w:szCs w:val="21"/>
              </w:rPr>
              <w:t>分。</w:t>
            </w:r>
          </w:p>
        </w:tc>
        <w:tc>
          <w:tcPr>
            <w:tcW w:w="992" w:type="dxa"/>
            <w:vMerge w:val="continue"/>
            <w:tcBorders>
              <w:top w:val="nil"/>
              <w:left w:val="single" w:color="auto" w:sz="4" w:space="0"/>
              <w:bottom w:val="single" w:color="auto" w:sz="4" w:space="0"/>
              <w:right w:val="single" w:color="auto" w:sz="4" w:space="0"/>
            </w:tcBorders>
            <w:vAlign w:val="center"/>
          </w:tcPr>
          <w:p w14:paraId="79C6EFBF">
            <w:pPr>
              <w:widowControl/>
              <w:spacing w:line="240" w:lineRule="exact"/>
              <w:jc w:val="left"/>
              <w:rPr>
                <w:rFonts w:ascii="仿宋_GB2312" w:hAnsi="宋体" w:eastAsia="仿宋_GB2312" w:cs="宋体"/>
                <w:color w:val="000000"/>
                <w:kern w:val="0"/>
                <w:szCs w:val="21"/>
              </w:rPr>
            </w:pPr>
          </w:p>
        </w:tc>
      </w:tr>
      <w:tr w14:paraId="5E6D8406">
        <w:tblPrEx>
          <w:tblCellMar>
            <w:top w:w="0" w:type="dxa"/>
            <w:left w:w="108" w:type="dxa"/>
            <w:bottom w:w="0" w:type="dxa"/>
            <w:right w:w="108" w:type="dxa"/>
          </w:tblCellMar>
        </w:tblPrEx>
        <w:trPr>
          <w:trHeight w:val="1403"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7998B574">
            <w:pPr>
              <w:widowControl/>
              <w:spacing w:line="240" w:lineRule="exact"/>
              <w:jc w:val="left"/>
              <w:rPr>
                <w:rFonts w:ascii="仿宋_GB2312" w:hAnsi="宋体" w:eastAsia="仿宋_GB2312" w:cs="宋体"/>
                <w:color w:val="000000"/>
                <w:kern w:val="0"/>
                <w:szCs w:val="21"/>
              </w:rPr>
            </w:pPr>
          </w:p>
        </w:tc>
        <w:tc>
          <w:tcPr>
            <w:tcW w:w="7087" w:type="dxa"/>
            <w:tcBorders>
              <w:top w:val="nil"/>
              <w:left w:val="nil"/>
              <w:bottom w:val="single" w:color="auto" w:sz="4" w:space="0"/>
              <w:right w:val="single" w:color="auto" w:sz="4" w:space="0"/>
            </w:tcBorders>
            <w:shd w:val="clear" w:color="auto" w:fill="auto"/>
            <w:vAlign w:val="center"/>
          </w:tcPr>
          <w:p w14:paraId="5AD8DCD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3）实施过程：根据投标人提供的实施方案进行评审；实施</w:t>
            </w:r>
            <w:r>
              <w:rPr>
                <w:rFonts w:hint="eastAsia" w:ascii="仿宋_GB2312" w:hAnsi="新宋体" w:eastAsia="仿宋_GB2312" w:cs="宋体"/>
                <w:color w:val="000000"/>
                <w:kern w:val="0"/>
                <w:szCs w:val="21"/>
              </w:rPr>
              <w:t>方案应当具有针对性、可操作性且完整具体，包括责任分工</w:t>
            </w:r>
            <w:r>
              <w:rPr>
                <w:rFonts w:hint="eastAsia" w:ascii="仿宋_GB2312" w:hAnsi="宋体" w:eastAsia="仿宋_GB2312" w:cs="宋体"/>
                <w:color w:val="000000"/>
                <w:kern w:val="0"/>
                <w:szCs w:val="21"/>
              </w:rPr>
              <w:t>、</w:t>
            </w:r>
            <w:r>
              <w:rPr>
                <w:rFonts w:hint="eastAsia" w:ascii="仿宋_GB2312" w:hAnsi="新宋体" w:eastAsia="仿宋_GB2312" w:cs="宋体"/>
                <w:color w:val="000000"/>
                <w:kern w:val="0"/>
                <w:szCs w:val="21"/>
              </w:rPr>
              <w:t>项目推进周期、配合协调事项、应急方案解决方法及补救措施等具体分类，执行过程的所有</w:t>
            </w:r>
            <w:r>
              <w:rPr>
                <w:rFonts w:hint="eastAsia" w:ascii="仿宋_GB2312" w:hAnsi="宋体" w:eastAsia="仿宋_GB2312" w:cs="宋体"/>
                <w:color w:val="000000"/>
                <w:kern w:val="0"/>
                <w:szCs w:val="21"/>
              </w:rPr>
              <w:t>实施方案每有一处不合理、不完善、无针对性扣1分，</w:t>
            </w:r>
            <w:r>
              <w:rPr>
                <w:rFonts w:hint="eastAsia" w:ascii="仿宋_GB2312" w:hAnsi="宋体" w:eastAsia="仿宋_GB2312" w:cs="宋体"/>
                <w:b/>
                <w:bCs/>
                <w:color w:val="000000"/>
                <w:kern w:val="0"/>
                <w:szCs w:val="21"/>
              </w:rPr>
              <w:t>每有一项缺项、漏项扣1分</w:t>
            </w:r>
            <w:r>
              <w:rPr>
                <w:rFonts w:hint="eastAsia" w:ascii="仿宋_GB2312" w:hAnsi="宋体" w:eastAsia="仿宋_GB2312" w:cs="宋体"/>
                <w:color w:val="000000"/>
                <w:kern w:val="0"/>
                <w:szCs w:val="21"/>
              </w:rPr>
              <w:t>。本项最高得</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0分。</w:t>
            </w:r>
          </w:p>
        </w:tc>
        <w:tc>
          <w:tcPr>
            <w:tcW w:w="992" w:type="dxa"/>
            <w:vMerge w:val="continue"/>
            <w:tcBorders>
              <w:top w:val="nil"/>
              <w:left w:val="single" w:color="auto" w:sz="4" w:space="0"/>
              <w:bottom w:val="single" w:color="auto" w:sz="4" w:space="0"/>
              <w:right w:val="single" w:color="auto" w:sz="4" w:space="0"/>
            </w:tcBorders>
            <w:vAlign w:val="center"/>
          </w:tcPr>
          <w:p w14:paraId="18165AFB">
            <w:pPr>
              <w:widowControl/>
              <w:spacing w:line="240" w:lineRule="exact"/>
              <w:jc w:val="left"/>
              <w:rPr>
                <w:rFonts w:ascii="仿宋_GB2312" w:hAnsi="宋体" w:eastAsia="仿宋_GB2312" w:cs="宋体"/>
                <w:color w:val="000000"/>
                <w:kern w:val="0"/>
                <w:szCs w:val="21"/>
              </w:rPr>
            </w:pPr>
          </w:p>
        </w:tc>
      </w:tr>
      <w:tr w14:paraId="42B63C56">
        <w:tblPrEx>
          <w:tblCellMar>
            <w:top w:w="0" w:type="dxa"/>
            <w:left w:w="108" w:type="dxa"/>
            <w:bottom w:w="0" w:type="dxa"/>
            <w:right w:w="108" w:type="dxa"/>
          </w:tblCellMar>
        </w:tblPrEx>
        <w:trPr>
          <w:trHeight w:val="701"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33CFD120">
            <w:pPr>
              <w:widowControl/>
              <w:spacing w:line="240" w:lineRule="exact"/>
              <w:jc w:val="left"/>
              <w:rPr>
                <w:rFonts w:ascii="仿宋_GB2312" w:hAnsi="宋体" w:eastAsia="仿宋_GB2312" w:cs="宋体"/>
                <w:color w:val="000000"/>
                <w:kern w:val="0"/>
                <w:szCs w:val="21"/>
              </w:rPr>
            </w:pPr>
          </w:p>
        </w:tc>
        <w:tc>
          <w:tcPr>
            <w:tcW w:w="7087" w:type="dxa"/>
            <w:tcBorders>
              <w:top w:val="nil"/>
              <w:left w:val="nil"/>
              <w:bottom w:val="single" w:color="auto" w:sz="4" w:space="0"/>
              <w:right w:val="single" w:color="auto" w:sz="4" w:space="0"/>
            </w:tcBorders>
            <w:shd w:val="clear" w:color="auto" w:fill="auto"/>
            <w:vAlign w:val="center"/>
          </w:tcPr>
          <w:p w14:paraId="754E013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4）保障服务：能够出具项目周期支持方案，明确执行过程的保障措施，有详细的招标方需求响应措施的得</w:t>
            </w:r>
            <w:r>
              <w:rPr>
                <w:rFonts w:hint="eastAsia" w:ascii="仿宋_GB2312" w:hAnsi="宋体" w:eastAsia="仿宋_GB2312" w:cs="宋体"/>
                <w:color w:val="000000"/>
                <w:kern w:val="0"/>
                <w:szCs w:val="21"/>
                <w:lang w:val="en-US" w:eastAsia="zh-CN"/>
              </w:rPr>
              <w:t>10</w:t>
            </w:r>
            <w:r>
              <w:rPr>
                <w:rFonts w:hint="eastAsia" w:ascii="仿宋_GB2312" w:hAnsi="宋体" w:eastAsia="仿宋_GB2312" w:cs="宋体"/>
                <w:color w:val="000000"/>
                <w:kern w:val="0"/>
                <w:szCs w:val="21"/>
              </w:rPr>
              <w:t>分，本项最高得分</w:t>
            </w:r>
            <w:r>
              <w:rPr>
                <w:rFonts w:hint="eastAsia" w:ascii="仿宋_GB2312" w:hAnsi="宋体" w:eastAsia="仿宋_GB2312" w:cs="宋体"/>
                <w:color w:val="000000"/>
                <w:kern w:val="0"/>
                <w:szCs w:val="21"/>
                <w:lang w:val="en-US" w:eastAsia="zh-CN"/>
              </w:rPr>
              <w:t>10</w:t>
            </w:r>
            <w:r>
              <w:rPr>
                <w:rFonts w:hint="eastAsia" w:ascii="仿宋_GB2312" w:hAnsi="宋体" w:eastAsia="仿宋_GB2312" w:cs="宋体"/>
                <w:color w:val="000000"/>
                <w:kern w:val="0"/>
                <w:szCs w:val="21"/>
              </w:rPr>
              <w:t>分。</w:t>
            </w:r>
          </w:p>
        </w:tc>
        <w:tc>
          <w:tcPr>
            <w:tcW w:w="992" w:type="dxa"/>
            <w:vMerge w:val="continue"/>
            <w:tcBorders>
              <w:top w:val="nil"/>
              <w:left w:val="single" w:color="auto" w:sz="4" w:space="0"/>
              <w:bottom w:val="single" w:color="auto" w:sz="4" w:space="0"/>
              <w:right w:val="single" w:color="auto" w:sz="4" w:space="0"/>
            </w:tcBorders>
            <w:vAlign w:val="center"/>
          </w:tcPr>
          <w:p w14:paraId="6DB61653">
            <w:pPr>
              <w:widowControl/>
              <w:spacing w:line="240" w:lineRule="exact"/>
              <w:jc w:val="left"/>
              <w:rPr>
                <w:rFonts w:ascii="仿宋_GB2312" w:hAnsi="宋体" w:eastAsia="仿宋_GB2312" w:cs="宋体"/>
                <w:color w:val="000000"/>
                <w:kern w:val="0"/>
                <w:szCs w:val="21"/>
              </w:rPr>
            </w:pPr>
          </w:p>
        </w:tc>
      </w:tr>
    </w:tbl>
    <w:p w14:paraId="2F80D74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文件未密封或资料不完整、投标人对招标文件的实质性要求未做出全面响应、有迹象表明投标人串通投标、中标后无正当理由在规定的时间不签订合同的、中标后不交纳履约保证金、投标人提供的投标文件弄虚作假及其它违反法律、法规规定情形的，视为无效投标。</w:t>
      </w:r>
    </w:p>
    <w:p w14:paraId="36B0E376">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4.本招标文件的最终解释权归招标人，当对一个问题有多种解释时以招标人的书面解释为准。招标文件未做须知明示，而又有相关法律、法规规定的，招标人对此所做解释以相关的法律、法规规定为依据。</w:t>
      </w:r>
    </w:p>
    <w:p w14:paraId="45C4E26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七、投标书</w:t>
      </w:r>
    </w:p>
    <w:p w14:paraId="79C51E6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投标人须提供电子投标书报价单</w:t>
      </w:r>
      <w:r>
        <w:rPr>
          <w:rFonts w:hint="eastAsia" w:ascii="仿宋" w:hAnsi="仿宋" w:eastAsia="仿宋" w:cs="仿宋"/>
          <w:sz w:val="28"/>
          <w:szCs w:val="28"/>
          <w:lang w:eastAsia="zh-CN"/>
        </w:rPr>
        <w:t>，</w:t>
      </w:r>
      <w:r>
        <w:rPr>
          <w:rFonts w:hint="eastAsia" w:ascii="仿宋" w:hAnsi="仿宋" w:eastAsia="仿宋" w:cs="仿宋"/>
          <w:sz w:val="28"/>
          <w:szCs w:val="28"/>
        </w:rPr>
        <w:t>内容包含：</w:t>
      </w:r>
    </w:p>
    <w:p w14:paraId="1DE356B5">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1.企业法人营业执照等资质证明的复印件。</w:t>
      </w:r>
    </w:p>
    <w:p w14:paraId="51B6A077">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2.企业法定代表人身份证复印件或法定代表人授权书以及被授权人的身份证复印件。</w:t>
      </w:r>
    </w:p>
    <w:p w14:paraId="0451B134">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3.项目策划方案及报价单等。</w:t>
      </w:r>
    </w:p>
    <w:p w14:paraId="784474CA">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八、合同授予</w:t>
      </w:r>
    </w:p>
    <w:p w14:paraId="52336E38">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1.招标人根据评审工作小组的评标结果确定中标人，并通知中标人，招标人不承诺将合同授予报价最低的投标人。</w:t>
      </w:r>
    </w:p>
    <w:p w14:paraId="53D2E140">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中标人接到通知后，应及时与招标人联系（一般为3个工作日以内），到招标单位进行签字确认并尽快签订合同。如中标人无正当理由拒签合同或在签订合同时提出无理附加条件的，招标人有权取消该投标人中标资格，该投标人2年内不得参与该类服务的招标项目。</w:t>
      </w:r>
    </w:p>
    <w:p w14:paraId="181C225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3.合同订立后，中标人应当按合同约定责任履约，不得将中标项目转包或分包给他人，否则视为违约，招标人有权解除合同。</w:t>
      </w:r>
    </w:p>
    <w:p w14:paraId="6E28B2D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4.若中标人在履约合同义务能力或信用有严重缺陷，招标人可终止履行本合同，并要求该中标人返还已支付的款项，招标人有权解除合同。</w:t>
      </w:r>
    </w:p>
    <w:p w14:paraId="2CA0278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5.双方的权利义务以最终签署的合同为准。</w:t>
      </w:r>
    </w:p>
    <w:p w14:paraId="38DB7D76">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九、废标及终止招标</w:t>
      </w:r>
    </w:p>
    <w:p w14:paraId="4533745A">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1.投标人有下列情形之一的，将被视为废标，招标人将按照有关法律法规行使权力。投标人给招标人造成损失的，招标人有索赔的权力，投标人应给予赔偿。</w:t>
      </w:r>
    </w:p>
    <w:p w14:paraId="0DD36310">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（1）投标人提供的有关资格、资质证明文件不全、不真实。</w:t>
      </w:r>
    </w:p>
    <w:p w14:paraId="76B35283">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（2）投标人在报价有效期内撤回投标。</w:t>
      </w:r>
    </w:p>
    <w:p w14:paraId="6AC3C16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（3）在评标过程中，投标人有企图影响评标结果公正性的任何项目。</w:t>
      </w:r>
    </w:p>
    <w:p w14:paraId="2FFB34D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（4）投标人以任何形式诋毁他人投标。</w:t>
      </w:r>
    </w:p>
    <w:p w14:paraId="65A1677B">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（5）投标人串通投标。</w:t>
      </w:r>
    </w:p>
    <w:p w14:paraId="7E714E7D">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（6）以他人名义投标或以任何方式骗取中标。</w:t>
      </w:r>
    </w:p>
    <w:p w14:paraId="57A5482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（7）投标人对招标文件做出实质性变更。</w:t>
      </w:r>
    </w:p>
    <w:p w14:paraId="12101450">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（8）法律、法规规定的其他情况。</w:t>
      </w:r>
    </w:p>
    <w:p w14:paraId="7041CB2E">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2.出现下列情形，招标人有权否决所有投标人的投标，并终止招标。</w:t>
      </w:r>
    </w:p>
    <w:p w14:paraId="4E5B1D00">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（1）符合条件的投标人或对招标文件做出实质性响应的投标人不足三家。</w:t>
      </w:r>
    </w:p>
    <w:p w14:paraId="51569D4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（2）出现影响评审公正性的违法、违规行为。</w:t>
      </w:r>
    </w:p>
    <w:p w14:paraId="45600AE0">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（3）评标委员会经评审，认为所有投标都不符合招标文件要求的。</w:t>
      </w:r>
    </w:p>
    <w:p w14:paraId="71CE63FC">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（4）因重大变故，本项目取消。</w:t>
      </w:r>
    </w:p>
    <w:p w14:paraId="39FF96DB">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中标人瑕疵滞后发现处理原则：无论基于何种原因，各项本应作为拒绝处理的情形，即便未被及时发现而使该中标人通过了资格审核、初评、现场复审、终评或其他所有相关程序，包括已签订合同，招标人有权取消其中标资格，并有权决定采取相应的补救措施，可由其他候选人替代，或重新组织招标。一旦中标人被拒绝或该中标人此前的评议结果被取消，因招标产生的相关的费用以及一切损失均由中标人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NTFkNmNiMDYyMjM2NzllZGU1YTM0NTk1ZjIzMzYifQ=="/>
  </w:docVars>
  <w:rsids>
    <w:rsidRoot w:val="5ED67584"/>
    <w:rsid w:val="00573F05"/>
    <w:rsid w:val="01113D6B"/>
    <w:rsid w:val="02A95E97"/>
    <w:rsid w:val="04B87814"/>
    <w:rsid w:val="06D53C4D"/>
    <w:rsid w:val="0A2106F1"/>
    <w:rsid w:val="0DFE11D3"/>
    <w:rsid w:val="0E802CFD"/>
    <w:rsid w:val="11AC7198"/>
    <w:rsid w:val="19404D95"/>
    <w:rsid w:val="1A257CDF"/>
    <w:rsid w:val="213C7DEB"/>
    <w:rsid w:val="22A2497A"/>
    <w:rsid w:val="24821B76"/>
    <w:rsid w:val="249935AC"/>
    <w:rsid w:val="25902C80"/>
    <w:rsid w:val="25983900"/>
    <w:rsid w:val="2AF53270"/>
    <w:rsid w:val="2EE1627B"/>
    <w:rsid w:val="2FAE77E2"/>
    <w:rsid w:val="338F512A"/>
    <w:rsid w:val="34386029"/>
    <w:rsid w:val="34DD74E5"/>
    <w:rsid w:val="35E331EE"/>
    <w:rsid w:val="383511CC"/>
    <w:rsid w:val="3A2841D6"/>
    <w:rsid w:val="3C6A21EB"/>
    <w:rsid w:val="41DF4993"/>
    <w:rsid w:val="44A36DFF"/>
    <w:rsid w:val="45BC54BB"/>
    <w:rsid w:val="46144F35"/>
    <w:rsid w:val="4D203FBB"/>
    <w:rsid w:val="4FAA6277"/>
    <w:rsid w:val="584C5771"/>
    <w:rsid w:val="59FC2068"/>
    <w:rsid w:val="5AE805BB"/>
    <w:rsid w:val="5EB725F2"/>
    <w:rsid w:val="5ED67584"/>
    <w:rsid w:val="61B35A7A"/>
    <w:rsid w:val="634D66C7"/>
    <w:rsid w:val="66056E07"/>
    <w:rsid w:val="681B1FCE"/>
    <w:rsid w:val="681E1E1B"/>
    <w:rsid w:val="6F502086"/>
    <w:rsid w:val="73973553"/>
    <w:rsid w:val="73F76F74"/>
    <w:rsid w:val="74B10E30"/>
    <w:rsid w:val="750A6BCA"/>
    <w:rsid w:val="766F7D8D"/>
    <w:rsid w:val="79BD21F9"/>
    <w:rsid w:val="7AAC0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paragraph" w:customStyle="1" w:styleId="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4181</Words>
  <Characters>4332</Characters>
  <Lines>0</Lines>
  <Paragraphs>0</Paragraphs>
  <TotalTime>45</TotalTime>
  <ScaleCrop>false</ScaleCrop>
  <LinksUpToDate>false</LinksUpToDate>
  <CharactersWithSpaces>4346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2024-09-18T01:35:00Z</dcterms:created>
  <dc:creator>张立明</dc:creator>
  <cp:lastModifiedBy>张立明</cp:lastModifiedBy>
  <dcterms:modified xsi:type="dcterms:W3CDTF">2026-06-12T02:10:47Z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AFD802291ED14B5B93F1128003D1828A_11</vt:lpwstr>
  </property>
  <property fmtid="{D5CDD505-2E9C-101B-9397-08002B2CF9AE}" pid="4" name="KSOTemplateDocerSaveRecord">
    <vt:lpwstr>eyJoZGlkIjoiNTA2NTFkNmNiMDYyMjM2NzllZGU1YTM0NTk1ZjIzMzYiLCJ1c2VySWQiOiIxMzYzNTQ0MTY4In0=</vt:lpwstr>
  </property>
</Properties>
</file>