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68341AC9">
      <w:pPr>
        <w:pStyle w:val="style4151"/>
        <w:rPr/>
      </w:pPr>
      <w:r>
        <w:rPr>
          <w:sz w:val="48"/>
          <w:szCs w:val="48"/>
        </w:rPr>
        <w:drawing>
          <wp:anchor distT="0" distB="0" distL="0" distR="0" simplePos="false" relativeHeight="2" behindDoc="false" locked="false" layoutInCell="true" allowOverlap="true">
            <wp:simplePos x="0" y="0"/>
            <wp:positionH relativeFrom="column">
              <wp:posOffset>10795</wp:posOffset>
            </wp:positionH>
            <wp:positionV relativeFrom="paragraph">
              <wp:posOffset>-6350</wp:posOffset>
            </wp:positionV>
            <wp:extent cx="2548890" cy="889000"/>
            <wp:effectExtent l="0" t="0" r="3810" b="6350"/>
            <wp:wrapNone/>
            <wp:docPr id="1026" name="图片 1" descr="tim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2548890" cy="889000"/>
                    </a:xfrm>
                    <a:prstGeom prst="rect"/>
                    <a:ln>
                      <a:noFill/>
                    </a:ln>
                  </pic:spPr>
                </pic:pic>
              </a:graphicData>
            </a:graphic>
          </wp:anchor>
        </w:drawing>
      </w:r>
    </w:p>
    <w:p w14:paraId="9A1ACE46">
      <w:pPr>
        <w:pStyle w:val="style0"/>
        <w:ind w:right="280"/>
        <w:jc w:val="center"/>
        <w:rPr>
          <w:rFonts w:ascii="宋体" w:hAnsi="宋体"/>
          <w:sz w:val="48"/>
          <w:szCs w:val="48"/>
        </w:rPr>
      </w:pPr>
    </w:p>
    <w:p w14:paraId="BA868299">
      <w:pPr>
        <w:pStyle w:val="style0"/>
        <w:ind w:right="280"/>
        <w:jc w:val="center"/>
        <w:rPr>
          <w:rFonts w:ascii="宋体" w:hAnsi="宋体"/>
          <w:sz w:val="48"/>
          <w:szCs w:val="48"/>
        </w:rPr>
      </w:pPr>
    </w:p>
    <w:p w14:paraId="5088A67A">
      <w:pPr>
        <w:pStyle w:val="style0"/>
        <w:ind w:right="280"/>
        <w:jc w:val="center"/>
        <w:rPr>
          <w:rFonts w:ascii="宋体" w:hAnsi="宋体"/>
          <w:sz w:val="48"/>
          <w:szCs w:val="48"/>
        </w:rPr>
      </w:pPr>
    </w:p>
    <w:p w14:paraId="B3C37105">
      <w:pPr>
        <w:pStyle w:val="style0"/>
        <w:ind w:right="280"/>
        <w:jc w:val="center"/>
        <w:rPr>
          <w:rFonts w:ascii="宋体" w:hAnsi="宋体"/>
          <w:sz w:val="48"/>
          <w:szCs w:val="48"/>
        </w:rPr>
      </w:pPr>
    </w:p>
    <w:p w14:paraId="C39478E8">
      <w:pPr>
        <w:pStyle w:val="style0"/>
        <w:ind w:right="280"/>
        <w:jc w:val="center"/>
        <w:rPr>
          <w:rFonts w:ascii="楷体_GB2312" w:eastAsia="楷体_GB2312" w:hAnsi="宋体"/>
          <w:sz w:val="52"/>
          <w:szCs w:val="52"/>
        </w:rPr>
      </w:pPr>
    </w:p>
    <w:p w14:paraId="07EC5B96">
      <w:pPr>
        <w:pStyle w:val="style0"/>
        <w:ind w:right="280"/>
        <w:jc w:val="center"/>
        <w:rPr>
          <w:rFonts w:ascii="楷体_GB2312" w:eastAsia="楷体_GB2312" w:hAnsi="宋体"/>
          <w:sz w:val="52"/>
          <w:szCs w:val="52"/>
        </w:rPr>
      </w:pPr>
      <w:r>
        <w:rPr>
          <w:rFonts w:ascii="楷体_GB2312" w:eastAsia="楷体_GB2312" w:hAnsi="宋体" w:hint="eastAsia"/>
          <w:sz w:val="52"/>
          <w:szCs w:val="52"/>
          <w:highlight w:val="none"/>
        </w:rPr>
        <w:t>危险废物处置</w:t>
      </w:r>
      <w:r>
        <w:rPr>
          <w:rFonts w:ascii="楷体_GB2312" w:eastAsia="楷体_GB2312" w:hAnsi="宋体" w:hint="eastAsia"/>
          <w:sz w:val="52"/>
          <w:szCs w:val="52"/>
        </w:rPr>
        <w:t>招标</w:t>
      </w:r>
      <w:r>
        <w:rPr>
          <w:rFonts w:ascii="楷体_GB2312" w:eastAsia="楷体_GB2312" w:hAnsi="宋体" w:hint="eastAsia"/>
          <w:sz w:val="52"/>
          <w:szCs w:val="52"/>
          <w:highlight w:val="none"/>
        </w:rPr>
        <w:t>项</w:t>
      </w:r>
      <w:r>
        <w:rPr>
          <w:rFonts w:ascii="楷体_GB2312" w:eastAsia="楷体_GB2312" w:hAnsi="宋体" w:hint="eastAsia"/>
          <w:sz w:val="52"/>
          <w:szCs w:val="52"/>
        </w:rPr>
        <w:t>目</w:t>
      </w:r>
      <w:r>
        <w:rPr>
          <w:rFonts w:ascii="楷体_GB2312" w:eastAsia="楷体_GB2312" w:hAnsi="宋体" w:hint="default"/>
          <w:sz w:val="52"/>
          <w:szCs w:val="52"/>
          <w:lang w:val="en-US"/>
        </w:rPr>
        <w:t>（二次公告）</w:t>
      </w:r>
    </w:p>
    <w:p w14:paraId="ECC2B93D">
      <w:pPr>
        <w:pStyle w:val="style0"/>
        <w:ind w:right="280"/>
        <w:jc w:val="center"/>
        <w:rPr>
          <w:sz w:val="28"/>
          <w:szCs w:val="28"/>
        </w:rPr>
      </w:pPr>
    </w:p>
    <w:p w14:paraId="2B7C6984">
      <w:pPr>
        <w:pStyle w:val="style0"/>
        <w:ind w:right="280"/>
        <w:jc w:val="center"/>
        <w:rPr>
          <w:sz w:val="28"/>
          <w:szCs w:val="28"/>
        </w:rPr>
      </w:pPr>
    </w:p>
    <w:p w14:paraId="C0C445F6">
      <w:pPr>
        <w:pStyle w:val="style0"/>
        <w:jc w:val="center"/>
        <w:rPr>
          <w:rFonts w:ascii="宋体" w:cs="宋体" w:hAnsi="宋体"/>
          <w:sz w:val="72"/>
          <w:szCs w:val="72"/>
        </w:rPr>
      </w:pPr>
      <w:r>
        <w:rPr>
          <w:rFonts w:ascii="宋体" w:cs="宋体" w:hAnsi="宋体" w:hint="eastAsia"/>
          <w:sz w:val="72"/>
          <w:szCs w:val="72"/>
        </w:rPr>
        <w:t>招标文件</w:t>
      </w:r>
    </w:p>
    <w:p w14:paraId="AAF09333">
      <w:pPr>
        <w:pStyle w:val="style0"/>
        <w:jc w:val="center"/>
        <w:rPr>
          <w:rFonts w:ascii="宋体" w:hAnsi="宋体"/>
          <w:sz w:val="48"/>
          <w:szCs w:val="48"/>
        </w:rPr>
      </w:pPr>
    </w:p>
    <w:p w14:paraId="1502DE40">
      <w:pPr>
        <w:pStyle w:val="style0"/>
        <w:jc w:val="center"/>
        <w:rPr>
          <w:rFonts w:ascii="宋体" w:hAnsi="宋体"/>
          <w:sz w:val="48"/>
          <w:szCs w:val="48"/>
        </w:rPr>
      </w:pPr>
    </w:p>
    <w:p w14:paraId="6D6F6F40">
      <w:pPr>
        <w:pStyle w:val="style0"/>
        <w:widowControl/>
        <w:spacing w:lineRule="auto" w:line="360"/>
        <w:jc w:val="center"/>
        <w:rPr>
          <w:rFonts w:ascii="宋体" w:cs="宋体" w:hAnsi="宋体"/>
          <w:b/>
          <w:bCs/>
          <w:kern w:val="0"/>
          <w:sz w:val="32"/>
          <w:szCs w:val="32"/>
          <w:u w:val="single"/>
        </w:rPr>
      </w:pPr>
      <w:r>
        <w:rPr>
          <w:rFonts w:ascii="宋体" w:cs="宋体" w:hAnsi="宋体" w:hint="eastAsia"/>
          <w:b/>
          <w:bCs/>
          <w:kern w:val="0"/>
          <w:sz w:val="32"/>
          <w:szCs w:val="32"/>
        </w:rPr>
        <w:t>项目编号：ZBGL2026030176</w:t>
      </w:r>
    </w:p>
    <w:p w14:paraId="4DB7F899">
      <w:pPr>
        <w:pStyle w:val="style0"/>
        <w:jc w:val="center"/>
        <w:rPr>
          <w:rFonts w:ascii="宋体" w:hAnsi="宋体"/>
          <w:sz w:val="48"/>
          <w:szCs w:val="48"/>
        </w:rPr>
      </w:pPr>
    </w:p>
    <w:p w14:paraId="EE87D902">
      <w:pPr>
        <w:pStyle w:val="style0"/>
        <w:jc w:val="center"/>
        <w:rPr>
          <w:rFonts w:ascii="宋体" w:hAnsi="宋体"/>
          <w:sz w:val="48"/>
          <w:szCs w:val="48"/>
        </w:rPr>
      </w:pPr>
    </w:p>
    <w:p w14:paraId="40CD4AF6">
      <w:pPr>
        <w:pStyle w:val="style0"/>
        <w:jc w:val="center"/>
        <w:rPr>
          <w:rFonts w:ascii="宋体" w:hAnsi="宋体"/>
          <w:sz w:val="28"/>
          <w:szCs w:val="28"/>
        </w:rPr>
      </w:pPr>
    </w:p>
    <w:p w14:paraId="0E0FDB00">
      <w:pPr>
        <w:pStyle w:val="style0"/>
        <w:jc w:val="center"/>
        <w:rPr>
          <w:rFonts w:ascii="宋体" w:hAnsi="宋体"/>
          <w:sz w:val="28"/>
          <w:szCs w:val="28"/>
        </w:rPr>
      </w:pPr>
    </w:p>
    <w:p w14:paraId="73CB5455">
      <w:pPr>
        <w:pStyle w:val="style0"/>
        <w:jc w:val="center"/>
        <w:rPr>
          <w:rFonts w:ascii="宋体" w:hAnsi="宋体"/>
          <w:sz w:val="28"/>
          <w:szCs w:val="28"/>
        </w:rPr>
      </w:pPr>
      <w:r>
        <w:rPr>
          <w:rFonts w:ascii="宋体" w:hAnsi="宋体" w:hint="eastAsia"/>
          <w:sz w:val="28"/>
          <w:szCs w:val="28"/>
        </w:rPr>
        <w:t>招 标 人：中国重汽集团</w:t>
      </w:r>
      <w:r>
        <w:rPr>
          <w:rFonts w:ascii="宋体" w:hAnsi="宋体" w:hint="eastAsia"/>
          <w:sz w:val="28"/>
          <w:szCs w:val="28"/>
          <w:u w:val="single"/>
        </w:rPr>
        <w:t>大同齿轮</w:t>
      </w:r>
      <w:r>
        <w:rPr>
          <w:rFonts w:ascii="宋体" w:hAnsi="宋体" w:hint="eastAsia"/>
          <w:sz w:val="28"/>
          <w:szCs w:val="28"/>
        </w:rPr>
        <w:t>有限公司</w:t>
      </w:r>
    </w:p>
    <w:p w14:paraId="384E6403">
      <w:pPr>
        <w:pStyle w:val="style0"/>
        <w:jc w:val="center"/>
        <w:rPr>
          <w:rFonts w:ascii="宋体" w:hAnsi="宋体"/>
          <w:sz w:val="28"/>
          <w:szCs w:val="28"/>
        </w:rPr>
      </w:pPr>
    </w:p>
    <w:p w14:paraId="E120A79E">
      <w:pPr>
        <w:pStyle w:val="style0"/>
        <w:jc w:val="center"/>
        <w:rPr>
          <w:rFonts w:ascii="宋体" w:hAnsi="宋体"/>
          <w:sz w:val="28"/>
          <w:szCs w:val="28"/>
          <w:u w:val="single"/>
        </w:rPr>
      </w:pPr>
      <w:r>
        <w:rPr>
          <w:rFonts w:ascii="宋体" w:hAnsi="宋体" w:hint="eastAsia"/>
          <w:sz w:val="28"/>
          <w:szCs w:val="28"/>
          <w:u w:val="single"/>
        </w:rPr>
        <w:t>20</w:t>
      </w:r>
      <w:r>
        <w:rPr>
          <w:rFonts w:ascii="宋体" w:hAnsi="宋体" w:hint="eastAsia"/>
          <w:sz w:val="28"/>
          <w:szCs w:val="28"/>
          <w:u w:val="single"/>
          <w:lang w:val="en-US" w:eastAsia="zh-CN"/>
        </w:rPr>
        <w:t>26</w:t>
      </w:r>
      <w:r>
        <w:rPr>
          <w:rFonts w:ascii="宋体" w:hAnsi="宋体" w:hint="eastAsia"/>
          <w:sz w:val="28"/>
          <w:szCs w:val="28"/>
          <w:u w:val="single"/>
        </w:rPr>
        <w:t>年</w:t>
      </w:r>
      <w:r>
        <w:rPr>
          <w:rFonts w:ascii="宋体" w:hAnsi="宋体" w:hint="eastAsia"/>
          <w:sz w:val="28"/>
          <w:szCs w:val="28"/>
          <w:u w:val="single"/>
          <w:lang w:val="en-US" w:eastAsia="zh-CN"/>
        </w:rPr>
        <w:t>3</w:t>
      </w:r>
      <w:r>
        <w:rPr>
          <w:rFonts w:ascii="宋体" w:hAnsi="宋体" w:hint="eastAsia"/>
          <w:sz w:val="28"/>
          <w:szCs w:val="28"/>
          <w:u w:val="single"/>
        </w:rPr>
        <w:t>月</w:t>
      </w:r>
    </w:p>
    <w:p w14:paraId="C9FFDEB7">
      <w:pPr>
        <w:pStyle w:val="style0"/>
        <w:spacing w:lineRule="auto" w:line="480"/>
        <w:jc w:val="center"/>
        <w:rPr>
          <w:rFonts w:ascii="宋体" w:hAnsi="宋体"/>
          <w:b/>
          <w:bCs/>
          <w:sz w:val="48"/>
          <w:szCs w:val="48"/>
        </w:rPr>
      </w:pPr>
    </w:p>
    <w:p w14:paraId="002BB305">
      <w:pPr>
        <w:pStyle w:val="style0"/>
        <w:spacing w:lineRule="auto" w:line="480"/>
        <w:jc w:val="center"/>
        <w:rPr>
          <w:rFonts w:ascii="宋体" w:hAnsi="宋体"/>
          <w:b/>
          <w:bCs/>
          <w:sz w:val="48"/>
          <w:szCs w:val="48"/>
        </w:rPr>
        <w:sectPr>
          <w:headerReference w:type="default" r:id="rId3"/>
          <w:footerReference w:type="even" r:id="rId4"/>
          <w:footerReference w:type="default" r:id="rId5"/>
          <w:footerReference w:type="first" r:id="rId6"/>
          <w:pgSz w:w="11906" w:h="16838" w:orient="portrait"/>
          <w:pgMar w:top="1701" w:right="1418" w:bottom="1134" w:left="1418" w:header="851" w:footer="992" w:gutter="0"/>
          <w:pgNumType w:fmt="numberInDash" w:start="1"/>
          <w:cols w:space="720" w:num="1"/>
          <w:titlePg/>
          <w:docGrid w:type="lines" w:linePitch="312" w:charSpace="0"/>
        </w:sectPr>
      </w:pPr>
    </w:p>
    <w:bookmarkStart w:id="0" w:name="_Toc47976587"/>
    <w:bookmarkStart w:id="1" w:name="_Toc25299"/>
    <w:p w14:paraId="AD5BE32E">
      <w:pPr>
        <w:pStyle w:val="style0"/>
        <w:spacing w:before="0" w:after="0" w:lineRule="auto" w:line="240"/>
        <w:ind w:left="0" w:leftChars="0" w:right="0" w:rightChars="0" w:firstLine="0" w:firstLineChars="0"/>
        <w:jc w:val="center"/>
        <w:rPr>
          <w:rFonts w:ascii="黑体" w:cs="黑体" w:eastAsia="黑体" w:hAnsi="黑体" w:hint="eastAsia"/>
          <w:sz w:val="44"/>
          <w:szCs w:val="44"/>
        </w:rPr>
      </w:pPr>
      <w:r>
        <w:rPr>
          <w:rFonts w:ascii="黑体" w:cs="黑体" w:eastAsia="黑体" w:hAnsi="黑体" w:hint="eastAsia"/>
          <w:sz w:val="44"/>
          <w:szCs w:val="44"/>
        </w:rPr>
        <w:t>目录</w:t>
      </w:r>
    </w:p>
    <w:p w14:paraId="B1D622D2">
      <w:pPr>
        <w:pStyle w:val="style90"/>
        <w:rPr/>
      </w:pPr>
    </w:p>
    <w:p w14:paraId="B5BD80EA">
      <w:pPr>
        <w:pStyle w:val="style4169"/>
        <w:tabs>
          <w:tab w:val="right" w:leader="dot" w:pos="9070"/>
        </w:tabs>
        <w:rPr>
          <w:rFonts w:ascii="宋体" w:cs="宋体" w:eastAsia="宋体" w:hAnsi="宋体" w:hint="eastAsia"/>
          <w:sz w:val="28"/>
          <w:szCs w:val="28"/>
        </w:rPr>
      </w:pPr>
      <w:r>
        <w:rPr/>
        <w:fldChar w:fldCharType="begin"/>
      </w:r>
      <w:r>
        <w:instrText xml:space="preserve">TOC \o "1-1" \h \u </w:instrText>
      </w:r>
      <w:r>
        <w:rPr/>
        <w:fldChar w:fldCharType="separate"/>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_Toc7717 </w:instrText>
      </w:r>
      <w:r>
        <w:rPr>
          <w:rFonts w:ascii="宋体" w:cs="宋体" w:eastAsia="宋体" w:hAnsi="宋体" w:hint="eastAsia"/>
          <w:sz w:val="28"/>
          <w:szCs w:val="28"/>
        </w:rPr>
        <w:fldChar w:fldCharType="separate"/>
      </w:r>
      <w:r>
        <w:rPr>
          <w:rFonts w:ascii="宋体" w:cs="宋体" w:eastAsia="宋体" w:hAnsi="宋体" w:hint="eastAsia"/>
          <w:sz w:val="28"/>
          <w:szCs w:val="28"/>
        </w:rPr>
        <w:t>招标公告</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_Toc7717 \h </w:instrText>
      </w:r>
      <w:r>
        <w:rPr>
          <w:rFonts w:ascii="宋体" w:cs="宋体" w:eastAsia="宋体" w:hAnsi="宋体" w:hint="eastAsia"/>
          <w:sz w:val="28"/>
          <w:szCs w:val="28"/>
        </w:rPr>
        <w:fldChar w:fldCharType="separate"/>
      </w:r>
      <w:r>
        <w:rPr>
          <w:rFonts w:ascii="宋体" w:cs="宋体" w:eastAsia="宋体" w:hAnsi="宋体" w:hint="eastAsia"/>
          <w:sz w:val="28"/>
          <w:szCs w:val="28"/>
        </w:rPr>
        <w:t>1</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E9773777">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_Toc1697 </w:instrText>
      </w:r>
      <w:r>
        <w:rPr>
          <w:rFonts w:ascii="宋体" w:cs="宋体" w:eastAsia="宋体" w:hAnsi="宋体" w:hint="eastAsia"/>
          <w:sz w:val="28"/>
          <w:szCs w:val="28"/>
        </w:rPr>
        <w:fldChar w:fldCharType="separate"/>
      </w:r>
      <w:r>
        <w:rPr>
          <w:rFonts w:ascii="宋体" w:cs="宋体" w:eastAsia="宋体" w:hAnsi="宋体" w:hint="eastAsia"/>
          <w:sz w:val="28"/>
          <w:szCs w:val="28"/>
          <w:highlight w:val="none"/>
          <w:lang w:val="en-US"/>
        </w:rPr>
        <w:t xml:space="preserve">一、 </w:t>
      </w:r>
      <w:r>
        <w:rPr>
          <w:rFonts w:ascii="宋体" w:cs="宋体" w:eastAsia="宋体" w:hAnsi="宋体" w:hint="eastAsia"/>
          <w:sz w:val="28"/>
          <w:szCs w:val="28"/>
        </w:rPr>
        <w:t>项目名称及项目编号</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_Toc1697 \h </w:instrText>
      </w:r>
      <w:r>
        <w:rPr>
          <w:rFonts w:ascii="宋体" w:cs="宋体" w:eastAsia="宋体" w:hAnsi="宋体" w:hint="eastAsia"/>
          <w:sz w:val="28"/>
          <w:szCs w:val="28"/>
        </w:rPr>
        <w:fldChar w:fldCharType="separate"/>
      </w:r>
      <w:r>
        <w:rPr>
          <w:rFonts w:ascii="宋体" w:cs="宋体" w:eastAsia="宋体" w:hAnsi="宋体" w:hint="eastAsia"/>
          <w:sz w:val="28"/>
          <w:szCs w:val="28"/>
        </w:rPr>
        <w:t>1</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BDDD5168">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_Toc25185 </w:instrText>
      </w:r>
      <w:r>
        <w:rPr>
          <w:rFonts w:ascii="宋体" w:cs="宋体" w:eastAsia="宋体" w:hAnsi="宋体" w:hint="eastAsia"/>
          <w:sz w:val="28"/>
          <w:szCs w:val="28"/>
        </w:rPr>
        <w:fldChar w:fldCharType="separate"/>
      </w:r>
      <w:r>
        <w:rPr>
          <w:rFonts w:ascii="宋体" w:cs="宋体" w:eastAsia="宋体" w:hAnsi="宋体" w:hint="eastAsia"/>
          <w:sz w:val="28"/>
          <w:szCs w:val="28"/>
          <w:highlight w:val="none"/>
          <w:lang w:val="en-US"/>
        </w:rPr>
        <w:t xml:space="preserve">二、 </w:t>
      </w:r>
      <w:r>
        <w:rPr>
          <w:rFonts w:ascii="宋体" w:cs="宋体" w:eastAsia="宋体" w:hAnsi="宋体" w:hint="eastAsia"/>
          <w:sz w:val="28"/>
          <w:szCs w:val="28"/>
          <w:highlight w:val="none"/>
          <w:lang w:val="en-US" w:eastAsia="zh-CN"/>
        </w:rPr>
        <w:t>项目概况</w:t>
      </w:r>
      <w:r>
        <w:rPr>
          <w:rFonts w:ascii="宋体" w:cs="宋体" w:eastAsia="宋体" w:hAnsi="宋体" w:hint="eastAsia"/>
          <w:sz w:val="28"/>
          <w:szCs w:val="28"/>
          <w:highlight w:val="none"/>
        </w:rPr>
        <w:t>及招标形式</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_Toc25185 \h </w:instrText>
      </w:r>
      <w:r>
        <w:rPr>
          <w:rFonts w:ascii="宋体" w:cs="宋体" w:eastAsia="宋体" w:hAnsi="宋体" w:hint="eastAsia"/>
          <w:sz w:val="28"/>
          <w:szCs w:val="28"/>
        </w:rPr>
        <w:fldChar w:fldCharType="separate"/>
      </w:r>
      <w:r>
        <w:rPr>
          <w:rFonts w:ascii="宋体" w:cs="宋体" w:eastAsia="宋体" w:hAnsi="宋体" w:hint="eastAsia"/>
          <w:sz w:val="28"/>
          <w:szCs w:val="28"/>
        </w:rPr>
        <w:t>1</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720ABDE8">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_Toc25476 </w:instrText>
      </w:r>
      <w:r>
        <w:rPr>
          <w:rFonts w:ascii="宋体" w:cs="宋体" w:eastAsia="宋体" w:hAnsi="宋体" w:hint="eastAsia"/>
          <w:sz w:val="28"/>
          <w:szCs w:val="28"/>
        </w:rPr>
        <w:fldChar w:fldCharType="separate"/>
      </w:r>
      <w:r>
        <w:rPr>
          <w:rFonts w:ascii="宋体" w:cs="宋体" w:eastAsia="宋体" w:hAnsi="宋体" w:hint="eastAsia"/>
          <w:sz w:val="28"/>
          <w:szCs w:val="28"/>
          <w:highlight w:val="none"/>
          <w:lang w:val="en-US"/>
        </w:rPr>
        <w:t xml:space="preserve">三、 </w:t>
      </w:r>
      <w:r>
        <w:rPr>
          <w:rFonts w:ascii="宋体" w:cs="宋体" w:eastAsia="宋体" w:hAnsi="宋体" w:hint="eastAsia"/>
          <w:bCs/>
          <w:kern w:val="0"/>
          <w:sz w:val="28"/>
          <w:szCs w:val="28"/>
          <w:lang w:val="zh-CN" w:bidi="en-US" w:eastAsia="zh-CN"/>
        </w:rPr>
        <w:t>投标人资格要求</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_Toc25476 \h </w:instrText>
      </w:r>
      <w:r>
        <w:rPr>
          <w:rFonts w:ascii="宋体" w:cs="宋体" w:eastAsia="宋体" w:hAnsi="宋体" w:hint="eastAsia"/>
          <w:sz w:val="28"/>
          <w:szCs w:val="28"/>
        </w:rPr>
        <w:fldChar w:fldCharType="separate"/>
      </w:r>
      <w:r>
        <w:rPr>
          <w:rFonts w:ascii="宋体" w:cs="宋体" w:eastAsia="宋体" w:hAnsi="宋体" w:hint="eastAsia"/>
          <w:sz w:val="28"/>
          <w:szCs w:val="28"/>
        </w:rPr>
        <w:t>1</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9890EEE7">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_Toc4968 </w:instrText>
      </w:r>
      <w:r>
        <w:rPr>
          <w:rFonts w:ascii="宋体" w:cs="宋体" w:eastAsia="宋体" w:hAnsi="宋体" w:hint="eastAsia"/>
          <w:sz w:val="28"/>
          <w:szCs w:val="28"/>
        </w:rPr>
        <w:fldChar w:fldCharType="separate"/>
      </w:r>
      <w:r>
        <w:rPr>
          <w:rFonts w:ascii="宋体" w:cs="宋体" w:eastAsia="宋体" w:hAnsi="宋体" w:hint="eastAsia"/>
          <w:sz w:val="28"/>
          <w:szCs w:val="28"/>
          <w:highlight w:val="none"/>
          <w:lang w:val="en-US"/>
        </w:rPr>
        <w:t xml:space="preserve">四、 </w:t>
      </w:r>
      <w:r>
        <w:rPr>
          <w:rFonts w:ascii="宋体" w:cs="宋体" w:eastAsia="宋体" w:hAnsi="宋体" w:hint="eastAsia"/>
          <w:sz w:val="28"/>
          <w:szCs w:val="28"/>
          <w:highlight w:val="none"/>
        </w:rPr>
        <w:t>报名及招标文件的获取</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_Toc4968 \h </w:instrText>
      </w:r>
      <w:r>
        <w:rPr>
          <w:rFonts w:ascii="宋体" w:cs="宋体" w:eastAsia="宋体" w:hAnsi="宋体" w:hint="eastAsia"/>
          <w:sz w:val="28"/>
          <w:szCs w:val="28"/>
        </w:rPr>
        <w:fldChar w:fldCharType="separate"/>
      </w:r>
      <w:r>
        <w:rPr>
          <w:rFonts w:ascii="宋体" w:cs="宋体" w:eastAsia="宋体" w:hAnsi="宋体" w:hint="eastAsia"/>
          <w:sz w:val="28"/>
          <w:szCs w:val="28"/>
        </w:rPr>
        <w:t>2</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B61220C2">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_Toc22664 </w:instrText>
      </w:r>
      <w:r>
        <w:rPr>
          <w:rFonts w:ascii="宋体" w:cs="宋体" w:eastAsia="宋体" w:hAnsi="宋体" w:hint="eastAsia"/>
          <w:sz w:val="28"/>
          <w:szCs w:val="28"/>
        </w:rPr>
        <w:fldChar w:fldCharType="separate"/>
      </w:r>
      <w:r>
        <w:rPr>
          <w:rFonts w:ascii="宋体" w:cs="宋体" w:eastAsia="宋体" w:hAnsi="宋体" w:hint="eastAsia"/>
          <w:sz w:val="28"/>
          <w:szCs w:val="28"/>
          <w:highlight w:val="none"/>
          <w:lang w:val="en-US" w:eastAsia="zh-CN"/>
        </w:rPr>
        <w:t>五、</w:t>
      </w:r>
      <w:r>
        <w:rPr>
          <w:rFonts w:ascii="宋体" w:cs="宋体" w:eastAsia="宋体" w:hAnsi="宋体" w:hint="eastAsia"/>
          <w:sz w:val="28"/>
          <w:szCs w:val="28"/>
          <w:highlight w:val="none"/>
        </w:rPr>
        <w:t>投标文件的递交</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_Toc22664 \h </w:instrText>
      </w:r>
      <w:r>
        <w:rPr>
          <w:rFonts w:ascii="宋体" w:cs="宋体" w:eastAsia="宋体" w:hAnsi="宋体" w:hint="eastAsia"/>
          <w:sz w:val="28"/>
          <w:szCs w:val="28"/>
        </w:rPr>
        <w:fldChar w:fldCharType="separate"/>
      </w:r>
      <w:r>
        <w:rPr>
          <w:rFonts w:ascii="宋体" w:cs="宋体" w:eastAsia="宋体" w:hAnsi="宋体" w:hint="eastAsia"/>
          <w:sz w:val="28"/>
          <w:szCs w:val="28"/>
        </w:rPr>
        <w:t>2</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DC03B101">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_Toc32434 </w:instrText>
      </w:r>
      <w:r>
        <w:rPr>
          <w:rFonts w:ascii="宋体" w:cs="宋体" w:eastAsia="宋体" w:hAnsi="宋体" w:hint="eastAsia"/>
          <w:sz w:val="28"/>
          <w:szCs w:val="28"/>
        </w:rPr>
        <w:fldChar w:fldCharType="separate"/>
      </w:r>
      <w:r>
        <w:rPr>
          <w:rFonts w:ascii="宋体" w:cs="宋体" w:eastAsia="宋体" w:hAnsi="宋体" w:hint="eastAsia"/>
          <w:bCs/>
          <w:sz w:val="28"/>
          <w:szCs w:val="28"/>
          <w:highlight w:val="none"/>
          <w:lang w:val="en-US" w:eastAsia="zh-CN"/>
        </w:rPr>
        <w:t>六、开标时间和地点</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_Toc32434 \h </w:instrText>
      </w:r>
      <w:r>
        <w:rPr>
          <w:rFonts w:ascii="宋体" w:cs="宋体" w:eastAsia="宋体" w:hAnsi="宋体" w:hint="eastAsia"/>
          <w:sz w:val="28"/>
          <w:szCs w:val="28"/>
        </w:rPr>
        <w:fldChar w:fldCharType="separate"/>
      </w:r>
      <w:r>
        <w:rPr>
          <w:rFonts w:ascii="宋体" w:cs="宋体" w:eastAsia="宋体" w:hAnsi="宋体" w:hint="eastAsia"/>
          <w:sz w:val="28"/>
          <w:szCs w:val="28"/>
        </w:rPr>
        <w:t>2</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F5C8B663">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_Toc4034 </w:instrText>
      </w:r>
      <w:r>
        <w:rPr>
          <w:rFonts w:ascii="宋体" w:cs="宋体" w:eastAsia="宋体" w:hAnsi="宋体" w:hint="eastAsia"/>
          <w:sz w:val="28"/>
          <w:szCs w:val="28"/>
        </w:rPr>
        <w:fldChar w:fldCharType="separate"/>
      </w:r>
      <w:r>
        <w:rPr>
          <w:rFonts w:ascii="宋体" w:cs="宋体" w:eastAsia="宋体" w:hAnsi="宋体" w:hint="eastAsia"/>
          <w:sz w:val="28"/>
          <w:szCs w:val="28"/>
          <w:lang w:val="en-US" w:eastAsia="zh-CN"/>
        </w:rPr>
        <w:t>七、</w:t>
      </w:r>
      <w:r>
        <w:rPr>
          <w:rFonts w:ascii="宋体" w:cs="宋体" w:eastAsia="宋体" w:hAnsi="宋体" w:hint="eastAsia"/>
          <w:sz w:val="28"/>
          <w:szCs w:val="28"/>
        </w:rPr>
        <w:t>招标公告发布媒介</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_Toc4034 \h </w:instrText>
      </w:r>
      <w:r>
        <w:rPr>
          <w:rFonts w:ascii="宋体" w:cs="宋体" w:eastAsia="宋体" w:hAnsi="宋体" w:hint="eastAsia"/>
          <w:sz w:val="28"/>
          <w:szCs w:val="28"/>
        </w:rPr>
        <w:fldChar w:fldCharType="separate"/>
      </w:r>
      <w:r>
        <w:rPr>
          <w:rFonts w:ascii="宋体" w:cs="宋体" w:eastAsia="宋体" w:hAnsi="宋体" w:hint="eastAsia"/>
          <w:sz w:val="28"/>
          <w:szCs w:val="28"/>
        </w:rPr>
        <w:t>3</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9C989235">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_Toc25943 </w:instrText>
      </w:r>
      <w:r>
        <w:rPr>
          <w:rFonts w:ascii="宋体" w:cs="宋体" w:eastAsia="宋体" w:hAnsi="宋体" w:hint="eastAsia"/>
          <w:sz w:val="28"/>
          <w:szCs w:val="28"/>
        </w:rPr>
        <w:fldChar w:fldCharType="separate"/>
      </w:r>
      <w:r>
        <w:rPr>
          <w:rFonts w:ascii="宋体" w:cs="宋体" w:eastAsia="宋体" w:hAnsi="宋体" w:hint="eastAsia"/>
          <w:sz w:val="28"/>
          <w:szCs w:val="28"/>
          <w:highlight w:val="none"/>
          <w:lang w:val="en-US" w:eastAsia="zh-CN"/>
        </w:rPr>
        <w:t>八、</w:t>
      </w:r>
      <w:r>
        <w:rPr>
          <w:rFonts w:ascii="宋体" w:cs="宋体" w:eastAsia="宋体" w:hAnsi="宋体" w:hint="eastAsia"/>
          <w:sz w:val="28"/>
          <w:szCs w:val="28"/>
          <w:highlight w:val="none"/>
        </w:rPr>
        <w:t>联系方式</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_Toc25943 \h </w:instrText>
      </w:r>
      <w:r>
        <w:rPr>
          <w:rFonts w:ascii="宋体" w:cs="宋体" w:eastAsia="宋体" w:hAnsi="宋体" w:hint="eastAsia"/>
          <w:sz w:val="28"/>
          <w:szCs w:val="28"/>
        </w:rPr>
        <w:fldChar w:fldCharType="separate"/>
      </w:r>
      <w:r>
        <w:rPr>
          <w:rFonts w:ascii="宋体" w:cs="宋体" w:eastAsia="宋体" w:hAnsi="宋体" w:hint="eastAsia"/>
          <w:sz w:val="28"/>
          <w:szCs w:val="28"/>
        </w:rPr>
        <w:t>3</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F604B51F">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_Toc20471 </w:instrText>
      </w:r>
      <w:r>
        <w:rPr>
          <w:rFonts w:ascii="宋体" w:cs="宋体" w:eastAsia="宋体" w:hAnsi="宋体" w:hint="eastAsia"/>
          <w:sz w:val="28"/>
          <w:szCs w:val="28"/>
        </w:rPr>
        <w:fldChar w:fldCharType="separate"/>
      </w:r>
      <w:r>
        <w:rPr>
          <w:rFonts w:ascii="宋体" w:cs="宋体" w:eastAsia="宋体" w:hAnsi="宋体" w:hint="eastAsia"/>
          <w:sz w:val="28"/>
          <w:szCs w:val="28"/>
        </w:rPr>
        <w:t>第一部分  投标人须知</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_Toc20471 \h </w:instrText>
      </w:r>
      <w:r>
        <w:rPr>
          <w:rFonts w:ascii="宋体" w:cs="宋体" w:eastAsia="宋体" w:hAnsi="宋体" w:hint="eastAsia"/>
          <w:sz w:val="28"/>
          <w:szCs w:val="28"/>
        </w:rPr>
        <w:fldChar w:fldCharType="separate"/>
      </w:r>
      <w:r>
        <w:rPr>
          <w:rFonts w:ascii="宋体" w:cs="宋体" w:eastAsia="宋体" w:hAnsi="宋体" w:hint="eastAsia"/>
          <w:sz w:val="28"/>
          <w:szCs w:val="28"/>
        </w:rPr>
        <w:t>4</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6010F7B2">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_Toc31978 </w:instrText>
      </w:r>
      <w:r>
        <w:rPr>
          <w:rFonts w:ascii="宋体" w:cs="宋体" w:eastAsia="宋体" w:hAnsi="宋体" w:hint="eastAsia"/>
          <w:sz w:val="28"/>
          <w:szCs w:val="28"/>
        </w:rPr>
        <w:fldChar w:fldCharType="separate"/>
      </w:r>
      <w:r>
        <w:rPr>
          <w:rFonts w:ascii="宋体" w:cs="宋体" w:eastAsia="宋体" w:hAnsi="宋体" w:hint="eastAsia"/>
          <w:sz w:val="28"/>
          <w:szCs w:val="28"/>
        </w:rPr>
        <w:t>第二部分　</w:t>
      </w:r>
      <w:r>
        <w:rPr>
          <w:rFonts w:ascii="宋体" w:cs="宋体" w:eastAsia="宋体" w:hAnsi="宋体" w:hint="eastAsia"/>
          <w:sz w:val="28"/>
          <w:szCs w:val="28"/>
          <w:lang w:val="en-US" w:eastAsia="zh-CN"/>
        </w:rPr>
        <w:t>技术要求</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_Toc31978 \h </w:instrText>
      </w:r>
      <w:r>
        <w:rPr>
          <w:rFonts w:ascii="宋体" w:cs="宋体" w:eastAsia="宋体" w:hAnsi="宋体" w:hint="eastAsia"/>
          <w:sz w:val="28"/>
          <w:szCs w:val="28"/>
        </w:rPr>
        <w:fldChar w:fldCharType="separate"/>
      </w:r>
      <w:r>
        <w:rPr>
          <w:rFonts w:ascii="宋体" w:cs="宋体" w:eastAsia="宋体" w:hAnsi="宋体" w:hint="eastAsia"/>
          <w:sz w:val="28"/>
          <w:szCs w:val="28"/>
        </w:rPr>
        <w:t>11</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4EA79ACD">
      <w:pPr>
        <w:pStyle w:val="style4169"/>
        <w:tabs>
          <w:tab w:val="right" w:leader="dot" w:pos="9070"/>
        </w:tabs>
        <w:rPr>
          <w:rFonts w:ascii="宋体" w:cs="宋体" w:eastAsia="宋体" w:hAnsi="宋体" w:hint="eastAsia"/>
          <w:sz w:val="28"/>
          <w:szCs w:val="28"/>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_Toc25289 </w:instrText>
      </w:r>
      <w:r>
        <w:rPr>
          <w:rFonts w:ascii="宋体" w:cs="宋体" w:eastAsia="宋体" w:hAnsi="宋体" w:hint="eastAsia"/>
          <w:sz w:val="28"/>
          <w:szCs w:val="28"/>
        </w:rPr>
        <w:fldChar w:fldCharType="separate"/>
      </w:r>
      <w:r>
        <w:rPr>
          <w:rFonts w:ascii="宋体" w:cs="宋体" w:eastAsia="宋体" w:hAnsi="宋体" w:hint="eastAsia"/>
          <w:sz w:val="28"/>
          <w:szCs w:val="28"/>
        </w:rPr>
        <w:t>第三部分　合同主要条款</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_Toc25289 \h </w:instrText>
      </w:r>
      <w:r>
        <w:rPr>
          <w:rFonts w:ascii="宋体" w:cs="宋体" w:eastAsia="宋体" w:hAnsi="宋体" w:hint="eastAsia"/>
          <w:sz w:val="28"/>
          <w:szCs w:val="28"/>
        </w:rPr>
        <w:fldChar w:fldCharType="separate"/>
      </w:r>
      <w:r>
        <w:rPr>
          <w:rFonts w:ascii="宋体" w:cs="宋体" w:eastAsia="宋体" w:hAnsi="宋体" w:hint="eastAsia"/>
          <w:sz w:val="28"/>
          <w:szCs w:val="28"/>
        </w:rPr>
        <w:t>13</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57926E23">
      <w:pPr>
        <w:pStyle w:val="style4169"/>
        <w:tabs>
          <w:tab w:val="right" w:leader="dot" w:pos="9070"/>
        </w:tabs>
        <w:rPr/>
      </w:pP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HYPERLINK \l _Toc4472 </w:instrText>
      </w:r>
      <w:r>
        <w:rPr>
          <w:rFonts w:ascii="宋体" w:cs="宋体" w:eastAsia="宋体" w:hAnsi="宋体" w:hint="eastAsia"/>
          <w:sz w:val="28"/>
          <w:szCs w:val="28"/>
        </w:rPr>
        <w:fldChar w:fldCharType="separate"/>
      </w:r>
      <w:r>
        <w:rPr>
          <w:rFonts w:ascii="宋体" w:cs="宋体" w:eastAsia="宋体" w:hAnsi="宋体" w:hint="eastAsia"/>
          <w:sz w:val="28"/>
          <w:szCs w:val="28"/>
        </w:rPr>
        <w:t>第四部分　</w:t>
      </w:r>
      <w:r>
        <w:rPr>
          <w:rFonts w:ascii="宋体" w:cs="宋体" w:eastAsia="宋体" w:hAnsi="宋体" w:hint="eastAsia"/>
          <w:sz w:val="28"/>
          <w:szCs w:val="28"/>
          <w:lang w:val="en-US" w:eastAsia="zh-CN"/>
        </w:rPr>
        <w:t>投标文件附件</w:t>
      </w:r>
      <w:r>
        <w:rPr>
          <w:rFonts w:ascii="宋体" w:cs="宋体" w:eastAsia="宋体" w:hAnsi="宋体" w:hint="eastAsia"/>
          <w:sz w:val="28"/>
          <w:szCs w:val="28"/>
        </w:rPr>
        <w:tab/>
      </w:r>
      <w:r>
        <w:rPr>
          <w:rFonts w:ascii="宋体" w:cs="宋体" w:eastAsia="宋体" w:hAnsi="宋体" w:hint="eastAsia"/>
          <w:sz w:val="28"/>
          <w:szCs w:val="28"/>
        </w:rPr>
        <w:fldChar w:fldCharType="begin"/>
      </w:r>
      <w:r>
        <w:rPr>
          <w:rFonts w:ascii="宋体" w:cs="宋体" w:eastAsia="宋体" w:hAnsi="宋体" w:hint="eastAsia"/>
          <w:sz w:val="28"/>
          <w:szCs w:val="28"/>
        </w:rPr>
        <w:instrText xml:space="preserve"> PAGEREF _Toc4472 \h </w:instrText>
      </w:r>
      <w:r>
        <w:rPr>
          <w:rFonts w:ascii="宋体" w:cs="宋体" w:eastAsia="宋体" w:hAnsi="宋体" w:hint="eastAsia"/>
          <w:sz w:val="28"/>
          <w:szCs w:val="28"/>
        </w:rPr>
        <w:fldChar w:fldCharType="separate"/>
      </w:r>
      <w:r>
        <w:rPr>
          <w:rFonts w:ascii="宋体" w:cs="宋体" w:eastAsia="宋体" w:hAnsi="宋体" w:hint="eastAsia"/>
          <w:sz w:val="28"/>
          <w:szCs w:val="28"/>
        </w:rPr>
        <w:t>14</w:t>
      </w:r>
      <w:r>
        <w:rPr>
          <w:rFonts w:ascii="宋体" w:cs="宋体" w:eastAsia="宋体" w:hAnsi="宋体" w:hint="eastAsia"/>
          <w:sz w:val="28"/>
          <w:szCs w:val="28"/>
        </w:rPr>
        <w:fldChar w:fldCharType="end"/>
      </w:r>
      <w:r>
        <w:rPr>
          <w:rFonts w:ascii="宋体" w:cs="宋体" w:eastAsia="宋体" w:hAnsi="宋体" w:hint="eastAsia"/>
          <w:sz w:val="28"/>
          <w:szCs w:val="28"/>
        </w:rPr>
        <w:fldChar w:fldCharType="end"/>
      </w:r>
    </w:p>
    <w:p w14:paraId="93DD6CCB">
      <w:pPr>
        <w:pStyle w:val="style4169"/>
        <w:tabs>
          <w:tab w:val="right" w:leader="dot" w:pos="9070"/>
        </w:tabs>
        <w:rPr/>
      </w:pPr>
    </w:p>
    <w:p w14:paraId="57E56745">
      <w:pPr>
        <w:pStyle w:val="style4169"/>
        <w:tabs>
          <w:tab w:val="right" w:leader="dot" w:pos="9070"/>
        </w:tabs>
        <w:rPr/>
      </w:pPr>
    </w:p>
    <w:p w14:paraId="2AD6DF9B">
      <w:pPr>
        <w:pStyle w:val="style4125"/>
        <w:jc w:val="center"/>
        <w:rPr/>
        <w:sectPr>
          <w:footerReference w:type="default" r:id="rId7"/>
          <w:headerReference w:type="first" r:id="rId8"/>
          <w:footerReference w:type="first" r:id="rId9"/>
          <w:pgSz w:w="11906" w:h="16838" w:orient="portrait"/>
          <w:pgMar w:top="1701" w:right="1418" w:bottom="1134" w:left="1418" w:header="851" w:footer="992" w:gutter="0"/>
          <w:pgNumType w:fmt="numberInDash" w:start="1"/>
          <w:cols w:space="720" w:num="1"/>
          <w:titlePg/>
          <w:docGrid w:type="lines" w:linePitch="312" w:charSpace="0"/>
        </w:sectPr>
      </w:pPr>
      <w:r>
        <w:rPr/>
        <w:fldChar w:fldCharType="end"/>
      </w:r>
    </w:p>
    <w:bookmarkStart w:id="2" w:name="_Toc7717"/>
    <w:p w14:paraId="14534BFF">
      <w:pPr>
        <w:pStyle w:val="style4128"/>
        <w:rPr/>
      </w:pPr>
      <w:r>
        <w:rPr>
          <w:rFonts w:hint="eastAsia"/>
        </w:rPr>
        <w:t>招标公告</w:t>
      </w:r>
      <w:bookmarkEnd w:id="0"/>
      <w:bookmarkEnd w:id="1"/>
      <w:bookmarkEnd w:id="2"/>
      <w:r>
        <w:rPr>
          <w:rFonts w:hint="default"/>
          <w:lang w:val="en-US"/>
        </w:rPr>
        <w:t>（二次公告）</w:t>
      </w:r>
    </w:p>
    <w:bookmarkStart w:id="3" w:name="_Toc4477"/>
    <w:bookmarkStart w:id="4" w:name="_Toc32474"/>
    <w:bookmarkStart w:id="5" w:name="_Toc4497"/>
    <w:p w14:paraId="A692B06B">
      <w:pPr>
        <w:pStyle w:val="style4128"/>
        <w:rPr>
          <w:rFonts w:hint="eastAsia"/>
          <w:sz w:val="28"/>
        </w:rPr>
      </w:pPr>
      <w:r>
        <w:rPr>
          <w:rFonts w:hint="eastAsia"/>
          <w:sz w:val="28"/>
          <w:u w:val="single"/>
        </w:rPr>
        <w:t>危险废物处置</w:t>
      </w:r>
      <w:r>
        <w:rPr>
          <w:rFonts w:hint="eastAsia"/>
          <w:sz w:val="28"/>
        </w:rPr>
        <w:t>招标公告</w:t>
      </w:r>
      <w:bookmarkEnd w:id="3"/>
      <w:bookmarkEnd w:id="4"/>
      <w:bookmarkEnd w:id="5"/>
    </w:p>
    <w:p w14:paraId="9537E365">
      <w:pPr>
        <w:pStyle w:val="style4128"/>
        <w:outlineLvl w:val="9"/>
        <w:rPr>
          <w:rFonts w:ascii="仿宋" w:cs="仿宋" w:eastAsia="仿宋" w:hAnsi="仿宋" w:hint="eastAsia"/>
        </w:rPr>
      </w:pPr>
    </w:p>
    <w:bookmarkStart w:id="6" w:name="_Toc47976588"/>
    <w:bookmarkStart w:id="7" w:name="_Toc1697"/>
    <w:p w14:paraId="5C58E5D3">
      <w:pPr>
        <w:pStyle w:val="style4129"/>
        <w:outlineLvl w:val="0"/>
        <w:rPr/>
      </w:pPr>
      <w:r>
        <w:rPr>
          <w:rFonts w:hint="eastAsia"/>
        </w:rPr>
        <w:t>项目名称及项目编号</w:t>
      </w:r>
      <w:bookmarkEnd w:id="6"/>
      <w:bookmarkEnd w:id="7"/>
    </w:p>
    <w:p w14:paraId="181C1FB0">
      <w:pPr>
        <w:pStyle w:val="style4130"/>
        <w:numPr>
          <w:ilvl w:val="0"/>
          <w:numId w:val="0"/>
        </w:numPr>
        <w:ind w:left="420" w:leftChars="0"/>
        <w:rPr>
          <w:highlight w:val="none"/>
        </w:rPr>
      </w:pPr>
      <w:r>
        <w:rPr>
          <w:rFonts w:hint="eastAsia"/>
          <w:lang w:eastAsia="zh-CN"/>
        </w:rPr>
        <w:t>（</w:t>
      </w:r>
      <w:r>
        <w:rPr>
          <w:rFonts w:hint="eastAsia"/>
          <w:lang w:val="en-US" w:eastAsia="zh-CN"/>
        </w:rPr>
        <w:t>一</w:t>
      </w:r>
      <w:r>
        <w:rPr>
          <w:rFonts w:hint="eastAsia"/>
          <w:lang w:eastAsia="zh-CN"/>
        </w:rPr>
        <w:t>）</w:t>
      </w:r>
      <w:r>
        <w:rPr>
          <w:rFonts w:hint="eastAsia"/>
        </w:rPr>
        <w:t>项目名称：</w:t>
      </w:r>
      <w:r>
        <w:rPr>
          <w:rFonts w:hint="eastAsia"/>
          <w:highlight w:val="none"/>
        </w:rPr>
        <w:t>危险废物处置</w:t>
      </w:r>
    </w:p>
    <w:p w14:paraId="AF954617">
      <w:pPr>
        <w:pStyle w:val="style4130"/>
        <w:numPr>
          <w:ilvl w:val="0"/>
          <w:numId w:val="0"/>
        </w:numPr>
        <w:ind w:left="420" w:leftChars="0"/>
        <w:rPr>
          <w:rFonts w:hint="eastAsia"/>
          <w:highlight w:val="none"/>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项目编号：ZBGL2026030176</w:t>
      </w:r>
    </w:p>
    <w:bookmarkStart w:id="8" w:name="_Toc47976589"/>
    <w:bookmarkStart w:id="9" w:name="_Toc25185"/>
    <w:p w14:paraId="AE84AD5B">
      <w:pPr>
        <w:pStyle w:val="style4129"/>
        <w:outlineLvl w:val="0"/>
        <w:rPr>
          <w:highlight w:val="none"/>
        </w:rPr>
      </w:pPr>
      <w:r>
        <w:rPr>
          <w:rFonts w:hint="eastAsia"/>
          <w:highlight w:val="none"/>
          <w:lang w:val="en-US" w:eastAsia="zh-CN"/>
        </w:rPr>
        <w:t>项目概况</w:t>
      </w:r>
      <w:r>
        <w:rPr>
          <w:rFonts w:hint="eastAsia"/>
          <w:highlight w:val="none"/>
        </w:rPr>
        <w:t>及招标形式</w:t>
      </w:r>
      <w:bookmarkEnd w:id="8"/>
      <w:bookmarkEnd w:id="9"/>
    </w:p>
    <w:p w14:paraId="526C8EF7">
      <w:pPr>
        <w:pStyle w:val="style4130"/>
        <w:numPr>
          <w:ilvl w:val="0"/>
          <w:numId w:val="0"/>
        </w:numPr>
        <w:ind w:left="420" w:leftChars="0"/>
        <w:rPr>
          <w:highlight w:val="none"/>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rPr>
        <w:t>招标内容：危险废物处置</w:t>
      </w:r>
    </w:p>
    <w:p w14:paraId="9264A97E">
      <w:pPr>
        <w:pStyle w:val="style4130"/>
        <w:numPr>
          <w:ilvl w:val="0"/>
          <w:numId w:val="0"/>
        </w:numPr>
        <w:ind w:left="420" w:leftChars="0"/>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rPr>
        <w:t>招标形式：公开招标</w:t>
      </w:r>
      <w:r>
        <w:rPr>
          <w:rStyle w:val="style4154"/>
          <w:rFonts w:hint="eastAsia"/>
          <w:b w:val="false"/>
          <w:highlight w:val="none"/>
        </w:rPr>
        <w:t>。</w:t>
      </w:r>
    </w:p>
    <w:bookmarkStart w:id="10" w:name="_Toc25476"/>
    <w:p w14:paraId="718C4CF9">
      <w:pPr>
        <w:pStyle w:val="style4129"/>
        <w:outlineLvl w:val="0"/>
        <w:rPr>
          <w:rFonts w:cs="宋体" w:hAnsi="宋体"/>
          <w:szCs w:val="21"/>
          <w:highlight w:val="yellow"/>
        </w:rPr>
      </w:pPr>
      <w:r>
        <w:rPr>
          <w:rFonts w:ascii="黑体" w:cs="黑体" w:eastAsia="黑体" w:hAnsi="黑体" w:hint="eastAsia"/>
          <w:b/>
          <w:bCs/>
          <w:kern w:val="0"/>
          <w:sz w:val="28"/>
          <w:szCs w:val="28"/>
          <w:lang w:val="zh-CN" w:bidi="en-US" w:eastAsia="zh-CN"/>
        </w:rPr>
        <w:t>投标人资格要求</w:t>
      </w:r>
      <w:bookmarkEnd w:id="10"/>
    </w:p>
    <w:p w14:paraId="D4CCDB15">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hint="eastAsia"/>
          <w:b w:val="false"/>
          <w:bCs/>
          <w:sz w:val="21"/>
          <w:szCs w:val="21"/>
          <w:highlight w:val="none"/>
          <w:lang w:val="en-US" w:eastAsia="zh-CN"/>
        </w:rPr>
      </w:pPr>
      <w:r>
        <w:rPr>
          <w:rFonts w:hint="eastAsia"/>
          <w:b w:val="false"/>
          <w:bCs/>
          <w:sz w:val="21"/>
          <w:szCs w:val="21"/>
          <w:highlight w:val="none"/>
          <w:lang w:val="en-US" w:eastAsia="zh-CN"/>
        </w:rPr>
        <w:t>（1）资质要求</w:t>
      </w:r>
    </w:p>
    <w:p w14:paraId="1A33C46C">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1</w:t>
      </w:r>
      <w:r>
        <w:rPr>
          <w:rFonts w:hint="eastAsia"/>
          <w:b w:val="false"/>
          <w:bCs/>
          <w:highlight w:val="none"/>
          <w:lang w:eastAsia="zh-CN"/>
        </w:rPr>
        <w:t>、</w:t>
      </w:r>
      <w:r>
        <w:rPr>
          <w:rFonts w:hint="eastAsia"/>
          <w:b w:val="false"/>
          <w:bCs/>
          <w:highlight w:val="none"/>
        </w:rPr>
        <w:t>企业营业执照成立三年以上（营业执照注册日期到开标日期满三年为准），注册资本符合项目要求，原则上投标人注册资金不得低于3000万元。</w:t>
      </w:r>
    </w:p>
    <w:p w14:paraId="021DF8AC">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leftChars="0" w:firstLine="420" w:firstLineChars="200"/>
        <w:textAlignment w:val="auto"/>
        <w:rPr>
          <w:rFonts w:hint="eastAsia"/>
          <w:b w:val="false"/>
          <w:bCs/>
          <w:highlight w:val="none"/>
        </w:rPr>
      </w:pPr>
      <w:r>
        <w:rPr>
          <w:rFonts w:hint="eastAsia"/>
          <w:b w:val="false"/>
          <w:bCs/>
          <w:highlight w:val="none"/>
        </w:rPr>
        <w:t>2、拟标投人必须持有山西省生态环境厅核发的危险废物处置资质以及山西省生态环境厅要求的其他必要资料；危废处置资质必须覆盖本项目全部危废种类；提供相关运输方危险废物道路运输许可证以及驾驶和危险货物押运人员证件的复印件。</w:t>
      </w:r>
    </w:p>
    <w:p w14:paraId="5DB5CE4F">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3</w:t>
      </w:r>
      <w:r>
        <w:rPr>
          <w:rFonts w:hint="eastAsia"/>
          <w:b w:val="false"/>
          <w:bCs/>
          <w:highlight w:val="none"/>
          <w:lang w:eastAsia="zh-CN"/>
        </w:rPr>
        <w:t>、</w:t>
      </w:r>
      <w:r>
        <w:rPr>
          <w:rFonts w:hint="eastAsia"/>
          <w:b w:val="false"/>
          <w:bCs/>
          <w:highlight w:val="none"/>
        </w:rPr>
        <w:t xml:space="preserve">满足技术、质量、资金等要求，财务状况良好、经营稳定，具有全面履约的能力，能提供相关信用等级和完税证明。 </w:t>
      </w:r>
    </w:p>
    <w:p w14:paraId="89A0286B">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4</w:t>
      </w:r>
      <w:r>
        <w:rPr>
          <w:rFonts w:hint="eastAsia"/>
          <w:b w:val="false"/>
          <w:bCs/>
          <w:highlight w:val="none"/>
          <w:lang w:eastAsia="zh-CN"/>
        </w:rPr>
        <w:t>、</w:t>
      </w:r>
      <w:r>
        <w:rPr>
          <w:rFonts w:hint="eastAsia"/>
          <w:b w:val="false"/>
          <w:bCs/>
          <w:highlight w:val="none"/>
        </w:rPr>
        <w:t>投标人之间必须具有充分的竞争关系。</w:t>
      </w:r>
    </w:p>
    <w:p w14:paraId="FBCB26A8">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5</w:t>
      </w:r>
      <w:r>
        <w:rPr>
          <w:rFonts w:hint="eastAsia"/>
          <w:b w:val="false"/>
          <w:bCs/>
          <w:highlight w:val="none"/>
          <w:lang w:eastAsia="zh-CN"/>
        </w:rPr>
        <w:t>、</w:t>
      </w:r>
      <w:r>
        <w:rPr>
          <w:rFonts w:hint="eastAsia"/>
          <w:b w:val="false"/>
          <w:bCs/>
          <w:highlight w:val="none"/>
        </w:rPr>
        <w:t>在“国家企业信用信息公示系统”、“中国执行信息公开网”、“信用中国”、“天眼查”“裁判文书网”等信息平台中，无行政处罚及失信记录等信息。</w:t>
      </w:r>
    </w:p>
    <w:p w14:paraId="9A473783">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6</w:t>
      </w:r>
      <w:r>
        <w:rPr>
          <w:rFonts w:hint="eastAsia"/>
          <w:b w:val="false"/>
          <w:bCs/>
          <w:highlight w:val="none"/>
          <w:lang w:eastAsia="zh-CN"/>
        </w:rPr>
        <w:t>、</w:t>
      </w:r>
      <w:r>
        <w:rPr>
          <w:rFonts w:hint="eastAsia"/>
          <w:b w:val="false"/>
          <w:bCs/>
          <w:highlight w:val="none"/>
        </w:rPr>
        <w:t>无招标违规、谎报年度报告信息、提供虚假资质资料等行为或其他行政处罚记录。</w:t>
      </w:r>
    </w:p>
    <w:p w14:paraId="FF08DCB8">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7</w:t>
      </w:r>
      <w:r>
        <w:rPr>
          <w:rFonts w:hint="eastAsia"/>
          <w:b w:val="false"/>
          <w:bCs/>
          <w:highlight w:val="none"/>
          <w:lang w:eastAsia="zh-CN"/>
        </w:rPr>
        <w:t>、</w:t>
      </w:r>
      <w:r>
        <w:rPr>
          <w:rFonts w:hint="eastAsia"/>
          <w:b w:val="false"/>
          <w:bCs/>
          <w:highlight w:val="none"/>
        </w:rPr>
        <w:t>没有被公司列入黑名单。</w:t>
      </w:r>
    </w:p>
    <w:p w14:paraId="5863ECEE">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8</w:t>
      </w:r>
      <w:r>
        <w:rPr>
          <w:rFonts w:hint="eastAsia"/>
          <w:b w:val="false"/>
          <w:bCs/>
          <w:highlight w:val="none"/>
          <w:lang w:eastAsia="zh-CN"/>
        </w:rPr>
        <w:t>、</w:t>
      </w:r>
      <w:r>
        <w:rPr>
          <w:rFonts w:hint="eastAsia"/>
          <w:b w:val="false"/>
          <w:bCs/>
          <w:highlight w:val="none"/>
        </w:rPr>
        <w:t>投标方的直接或间接股东、法定代表人、董事、监事、高管非重汽员工及其亲属。</w:t>
      </w:r>
    </w:p>
    <w:p w14:paraId="67A100C3">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9</w:t>
      </w:r>
      <w:r>
        <w:rPr>
          <w:rFonts w:hint="eastAsia"/>
          <w:b w:val="false"/>
          <w:bCs/>
          <w:highlight w:val="none"/>
          <w:lang w:eastAsia="zh-CN"/>
        </w:rPr>
        <w:t>、</w:t>
      </w:r>
      <w:r>
        <w:rPr>
          <w:rFonts w:hint="eastAsia"/>
          <w:b w:val="false"/>
          <w:bCs/>
          <w:highlight w:val="none"/>
        </w:rPr>
        <w:t>按规定缴纳本项目投标保证金。</w:t>
      </w:r>
    </w:p>
    <w:p w14:paraId="319C6C78">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lang w:val="en-US"/>
        </w:rPr>
      </w:pPr>
      <w:r>
        <w:rPr>
          <w:rFonts w:hint="eastAsia"/>
          <w:b w:val="false"/>
          <w:bCs/>
          <w:highlight w:val="none"/>
          <w:lang w:val="en-US"/>
        </w:rPr>
        <w:t>10</w:t>
      </w:r>
      <w:r>
        <w:rPr>
          <w:rFonts w:hint="eastAsia"/>
          <w:b w:val="false"/>
          <w:bCs/>
          <w:highlight w:val="none"/>
          <w:lang w:val="en-US" w:eastAsia="zh-CN"/>
        </w:rPr>
        <w:t>、</w:t>
      </w:r>
      <w:r>
        <w:rPr>
          <w:rFonts w:hint="eastAsia"/>
          <w:b w:val="false"/>
          <w:bCs/>
          <w:highlight w:val="none"/>
          <w:lang w:val="en-US"/>
        </w:rPr>
        <w:t>投标方应严格按照国家有关</w:t>
      </w:r>
      <w:r>
        <w:rPr>
          <w:rFonts w:hint="eastAsia"/>
          <w:b w:val="false"/>
          <w:bCs/>
          <w:highlight w:val="none"/>
          <w:lang w:val="en-US" w:eastAsia="zh-CN"/>
        </w:rPr>
        <w:t>安全、</w:t>
      </w:r>
      <w:r>
        <w:rPr>
          <w:rFonts w:hint="eastAsia"/>
          <w:b w:val="false"/>
          <w:bCs/>
          <w:highlight w:val="none"/>
          <w:lang w:val="en-US"/>
        </w:rPr>
        <w:t>环保法律法规、技术标准进行</w:t>
      </w:r>
      <w:r>
        <w:rPr>
          <w:rFonts w:hint="eastAsia"/>
          <w:b w:val="false"/>
          <w:bCs/>
          <w:highlight w:val="none"/>
          <w:lang w:val="en-US" w:eastAsia="zh-CN"/>
        </w:rPr>
        <w:t>运输和处置</w:t>
      </w:r>
      <w:r>
        <w:rPr>
          <w:rFonts w:hint="eastAsia"/>
          <w:b w:val="false"/>
          <w:bCs/>
          <w:highlight w:val="none"/>
          <w:lang w:val="en-US"/>
        </w:rPr>
        <w:t>。</w:t>
      </w:r>
    </w:p>
    <w:p w14:paraId="B2FB397E">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lang w:val="en-US" w:eastAsia="zh-CN"/>
        </w:rPr>
      </w:pPr>
      <w:r>
        <w:rPr>
          <w:rFonts w:hint="eastAsia"/>
          <w:b w:val="false"/>
          <w:bCs/>
          <w:highlight w:val="none"/>
          <w:lang w:val="en-US" w:eastAsia="zh-CN"/>
        </w:rPr>
        <w:t>（2）其他要求</w:t>
      </w:r>
    </w:p>
    <w:p w14:paraId="48A2736F">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eastAsia"/>
          <w:b w:val="false"/>
          <w:bCs/>
          <w:sz w:val="21"/>
          <w:szCs w:val="21"/>
        </w:rPr>
      </w:pPr>
      <w:r>
        <w:rPr>
          <w:rFonts w:hint="eastAsia"/>
          <w:b w:val="false"/>
          <w:bCs/>
          <w:sz w:val="21"/>
          <w:szCs w:val="21"/>
          <w:highlight w:val="none"/>
          <w:lang w:val="en-US" w:eastAsia="zh-CN"/>
        </w:rPr>
        <w:t>1.</w:t>
      </w:r>
      <w:r>
        <w:rPr>
          <w:rFonts w:cs="Arial" w:hint="eastAsia"/>
          <w:b w:val="false"/>
          <w:bCs/>
          <w:sz w:val="21"/>
          <w:szCs w:val="21"/>
        </w:rPr>
        <w:t>本次招标只确定每类危险废物处置单价</w:t>
      </w:r>
      <w:r>
        <w:rPr>
          <w:rFonts w:cs="Arial" w:hint="eastAsia"/>
          <w:b w:val="false"/>
          <w:bCs/>
          <w:sz w:val="21"/>
          <w:szCs w:val="21"/>
          <w:lang w:eastAsia="zh-CN"/>
        </w:rPr>
        <w:t>（</w:t>
      </w:r>
      <w:r>
        <w:rPr>
          <w:rFonts w:cs="Arial" w:hint="eastAsia"/>
          <w:b w:val="false"/>
          <w:bCs/>
          <w:sz w:val="21"/>
          <w:szCs w:val="21"/>
          <w:lang w:val="en-US" w:eastAsia="zh-CN"/>
        </w:rPr>
        <w:t>含运费、装卸费等</w:t>
      </w:r>
      <w:r>
        <w:rPr>
          <w:rFonts w:cs="Arial" w:hint="eastAsia"/>
          <w:b w:val="false"/>
          <w:bCs/>
          <w:sz w:val="21"/>
          <w:szCs w:val="21"/>
          <w:lang w:eastAsia="zh-CN"/>
        </w:rPr>
        <w:t>）</w:t>
      </w:r>
      <w:r>
        <w:rPr>
          <w:rFonts w:cs="Arial" w:hint="eastAsia"/>
          <w:b w:val="false"/>
          <w:bCs/>
          <w:sz w:val="21"/>
          <w:szCs w:val="21"/>
        </w:rPr>
        <w:t>，最终以</w:t>
      </w:r>
      <w:r>
        <w:rPr>
          <w:rFonts w:cs="Arial" w:hint="eastAsia"/>
          <w:b w:val="false"/>
          <w:bCs/>
          <w:sz w:val="21"/>
          <w:szCs w:val="21"/>
          <w:lang w:val="en-US" w:eastAsia="zh-CN"/>
        </w:rPr>
        <w:t>招标方实际过磅数量</w:t>
      </w:r>
      <w:r>
        <w:rPr>
          <w:rFonts w:cs="Arial" w:hint="eastAsia"/>
          <w:b w:val="false"/>
          <w:bCs/>
          <w:sz w:val="21"/>
          <w:szCs w:val="21"/>
        </w:rPr>
        <w:t>予以结算。</w:t>
      </w:r>
    </w:p>
    <w:p w14:paraId="A0B034E3">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default"/>
          <w:b w:val="false"/>
          <w:bCs/>
          <w:sz w:val="21"/>
          <w:szCs w:val="21"/>
          <w:lang w:val="en-US"/>
        </w:rPr>
      </w:pPr>
      <w:r>
        <w:rPr>
          <w:rFonts w:cs="Arial" w:hint="eastAsia"/>
          <w:b w:val="false"/>
          <w:bCs/>
          <w:sz w:val="21"/>
          <w:szCs w:val="21"/>
          <w:lang w:val="en-US" w:eastAsia="zh-CN"/>
        </w:rPr>
        <w:t>2.拟中标方必须在招标方规定时间内转移危废，不得以产生量小、起运重量不够等任何理由拒绝。</w:t>
      </w:r>
    </w:p>
    <w:p w14:paraId="03320F99">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eastAsia"/>
          <w:b w:val="false"/>
          <w:bCs/>
          <w:sz w:val="21"/>
          <w:szCs w:val="21"/>
          <w:lang w:eastAsia="zh-CN"/>
        </w:rPr>
      </w:pPr>
      <w:r>
        <w:rPr>
          <w:rFonts w:cs="Arial" w:hint="eastAsia"/>
          <w:b w:val="false"/>
          <w:bCs/>
          <w:sz w:val="21"/>
          <w:szCs w:val="21"/>
          <w:lang w:val="en-US" w:eastAsia="zh-CN"/>
        </w:rPr>
        <w:t>3.中标方</w:t>
      </w:r>
      <w:r>
        <w:rPr>
          <w:rFonts w:cs="Arial" w:hint="eastAsia"/>
          <w:b w:val="false"/>
          <w:bCs/>
          <w:sz w:val="21"/>
          <w:szCs w:val="21"/>
        </w:rPr>
        <w:t>负责</w:t>
      </w:r>
      <w:r>
        <w:rPr>
          <w:rFonts w:cs="Arial" w:hint="eastAsia"/>
          <w:b w:val="false"/>
          <w:bCs/>
          <w:sz w:val="21"/>
          <w:szCs w:val="21"/>
          <w:lang w:val="en-US" w:eastAsia="zh-CN"/>
        </w:rPr>
        <w:t>免费</w:t>
      </w:r>
      <w:r>
        <w:rPr>
          <w:rFonts w:cs="Arial" w:hint="eastAsia"/>
          <w:b w:val="false"/>
          <w:bCs/>
          <w:sz w:val="21"/>
          <w:szCs w:val="21"/>
        </w:rPr>
        <w:t>提供用于污泥类</w:t>
      </w:r>
      <w:r>
        <w:rPr>
          <w:rFonts w:cs="Arial" w:hint="eastAsia"/>
          <w:b w:val="false"/>
          <w:bCs/>
          <w:sz w:val="21"/>
          <w:szCs w:val="21"/>
          <w:lang w:val="en-US" w:eastAsia="zh-CN"/>
        </w:rPr>
        <w:t>和漆渣</w:t>
      </w:r>
      <w:r>
        <w:rPr>
          <w:rFonts w:cs="Arial" w:hint="eastAsia"/>
          <w:b w:val="false"/>
          <w:bCs/>
          <w:sz w:val="21"/>
          <w:szCs w:val="21"/>
        </w:rPr>
        <w:t>的</w:t>
      </w:r>
      <w:r>
        <w:rPr>
          <w:rFonts w:cs="Arial" w:hint="eastAsia"/>
          <w:b w:val="false"/>
          <w:bCs/>
          <w:sz w:val="21"/>
          <w:szCs w:val="21"/>
          <w:lang w:val="en-US" w:eastAsia="zh-CN"/>
        </w:rPr>
        <w:t>收集</w:t>
      </w:r>
      <w:r>
        <w:rPr>
          <w:rFonts w:cs="Arial" w:hint="eastAsia"/>
          <w:b w:val="false"/>
          <w:bCs/>
          <w:sz w:val="21"/>
          <w:szCs w:val="21"/>
        </w:rPr>
        <w:t>、储存包装物（吨箱/开口桶）</w:t>
      </w:r>
      <w:r>
        <w:rPr>
          <w:rFonts w:cs="Arial" w:hint="eastAsia"/>
          <w:b w:val="false"/>
          <w:bCs/>
          <w:sz w:val="21"/>
          <w:szCs w:val="21"/>
          <w:lang w:eastAsia="zh-CN"/>
        </w:rPr>
        <w:t>。</w:t>
      </w:r>
    </w:p>
    <w:p w14:paraId="DD235774">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eastAsia"/>
          <w:b w:val="false"/>
          <w:bCs/>
          <w:sz w:val="21"/>
          <w:szCs w:val="21"/>
          <w:lang w:val="en-US" w:eastAsia="zh-CN"/>
        </w:rPr>
      </w:pPr>
      <w:r>
        <w:rPr>
          <w:rFonts w:cs="Arial" w:hint="eastAsia"/>
          <w:b w:val="false"/>
          <w:bCs/>
          <w:sz w:val="21"/>
          <w:szCs w:val="21"/>
          <w:lang w:val="en-US" w:eastAsia="zh-CN"/>
        </w:rPr>
        <w:t>4.投标方应符合国家及山西省的有关环保、安全、职业健康等方面的法律、法规、行业标准。</w:t>
      </w:r>
    </w:p>
    <w:p w14:paraId="4080B7B0">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eastAsia"/>
          <w:b w:val="false"/>
          <w:bCs/>
          <w:sz w:val="21"/>
          <w:szCs w:val="21"/>
        </w:rPr>
      </w:pPr>
      <w:r>
        <w:rPr>
          <w:rFonts w:cs="Arial" w:hint="eastAsia"/>
          <w:b w:val="false"/>
          <w:bCs/>
          <w:sz w:val="21"/>
          <w:szCs w:val="21"/>
          <w:lang w:val="en-US" w:eastAsia="zh-CN"/>
        </w:rPr>
        <w:t xml:space="preserve">5.拟中标方在装卸、运输过程中发生的一切安全环保事故，由中标方承担全部责任，给投标方造成损失的，必须全额赔偿。 </w:t>
      </w:r>
    </w:p>
    <w:p w14:paraId="3BA0FBEE">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eastAsia"/>
          <w:b w:val="false"/>
          <w:bCs/>
          <w:sz w:val="21"/>
          <w:szCs w:val="21"/>
          <w:lang w:val="en-US" w:eastAsia="zh-CN"/>
        </w:rPr>
      </w:pPr>
      <w:r>
        <w:rPr>
          <w:rFonts w:cs="Arial" w:hint="eastAsia"/>
          <w:b w:val="false"/>
          <w:bCs/>
          <w:sz w:val="21"/>
          <w:szCs w:val="21"/>
          <w:lang w:val="en-US" w:eastAsia="zh-CN"/>
        </w:rPr>
        <w:t>6.中标方必须按照危险废物经营许可证核准的储存、处置方式进行无害化处置。</w:t>
      </w:r>
    </w:p>
    <w:p w14:paraId="6D3CF2A4">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jc w:val="both"/>
        <w:textAlignment w:val="auto"/>
        <w:rPr>
          <w:rFonts w:cs="Arial" w:hint="eastAsia"/>
          <w:b w:val="false"/>
          <w:bCs/>
          <w:sz w:val="21"/>
          <w:szCs w:val="21"/>
          <w:lang w:val="en-US" w:eastAsia="zh-CN"/>
        </w:rPr>
      </w:pPr>
      <w:r>
        <w:rPr>
          <w:rFonts w:cs="Arial" w:hint="eastAsia"/>
          <w:b w:val="false"/>
          <w:bCs/>
          <w:sz w:val="21"/>
          <w:szCs w:val="21"/>
          <w:lang w:val="en-US" w:eastAsia="zh-CN"/>
        </w:rPr>
        <w:t>7.能通过全国危险废物全过程环境管理信息系统实行危险废物转移联单的。</w:t>
      </w:r>
    </w:p>
    <w:p w14:paraId="E5E5EBD6">
      <w:pPr>
        <w:pStyle w:val="style4129"/>
        <w:numPr>
          <w:ilvl w:val="0"/>
          <w:numId w:val="0"/>
        </w:numPr>
        <w:ind w:leftChars="0" w:firstLine="420" w:firstLineChars="200"/>
        <w:rPr>
          <w:rFonts w:cs="宋体" w:hAnsi="宋体"/>
          <w:szCs w:val="21"/>
          <w:highlight w:val="yellow"/>
        </w:rPr>
      </w:pPr>
      <w:r>
        <w:rPr>
          <w:rFonts w:ascii="宋体" w:cs="Arial" w:eastAsia="宋体" w:hAnsi="Courier New" w:hint="eastAsia"/>
          <w:b w:val="false"/>
          <w:bCs/>
          <w:kern w:val="2"/>
          <w:sz w:val="21"/>
          <w:szCs w:val="21"/>
          <w:lang w:val="en-US" w:bidi="ar-SA" w:eastAsia="zh-CN"/>
        </w:rPr>
        <w:t>8.10000元履约保证金：对于拟中标方因非自然不可抗拒原因延误危废转运的，招标方有权处罚或扣除相应的履约保证金。</w:t>
      </w:r>
    </w:p>
    <w:bookmarkStart w:id="11" w:name="_Toc4968"/>
    <w:p w14:paraId="AA598F71">
      <w:pPr>
        <w:pStyle w:val="style4129"/>
        <w:outlineLvl w:val="0"/>
        <w:rPr>
          <w:highlight w:val="yellow"/>
        </w:rPr>
      </w:pPr>
      <w:r>
        <w:rPr>
          <w:rFonts w:hint="eastAsia"/>
          <w:highlight w:val="none"/>
        </w:rPr>
        <w:t>报名及招标文件的获取</w:t>
      </w:r>
      <w:bookmarkEnd w:id="11"/>
    </w:p>
    <w:p w14:paraId="3C08EE7C">
      <w:pPr>
        <w:pStyle w:val="style90"/>
        <w:numPr>
          <w:ilvl w:val="0"/>
          <w:numId w:val="9"/>
        </w:numPr>
        <w:spacing w:lineRule="auto" w:line="360"/>
        <w:ind w:left="-2" w:leftChars="0" w:firstLine="422" w:firstLineChars="0"/>
        <w:rPr>
          <w:rFonts w:cs="宋体" w:hAnsi="宋体"/>
          <w:szCs w:val="21"/>
          <w:highlight w:val="yellow"/>
        </w:rPr>
      </w:pPr>
      <w:r>
        <w:rPr>
          <w:rFonts w:cs="宋体" w:hAnsi="宋体" w:hint="eastAsia"/>
          <w:b/>
          <w:bCs/>
          <w:szCs w:val="21"/>
          <w:highlight w:val="yellow"/>
        </w:rPr>
        <w:t>报名截止时间：202</w:t>
      </w:r>
      <w:r>
        <w:rPr>
          <w:rFonts w:cs="宋体" w:hAnsi="宋体" w:hint="eastAsia"/>
          <w:b/>
          <w:bCs/>
          <w:szCs w:val="21"/>
          <w:highlight w:val="yellow"/>
          <w:lang w:val="en-US" w:eastAsia="zh-CN"/>
        </w:rPr>
        <w:t>6</w:t>
      </w:r>
      <w:r>
        <w:rPr>
          <w:rFonts w:cs="宋体" w:hAnsi="宋体" w:hint="eastAsia"/>
          <w:b/>
          <w:bCs/>
          <w:szCs w:val="21"/>
          <w:highlight w:val="yellow"/>
        </w:rPr>
        <w:t>年</w:t>
      </w:r>
      <w:r>
        <w:rPr>
          <w:rFonts w:cs="宋体" w:hAnsi="宋体" w:hint="eastAsia"/>
          <w:b/>
          <w:bCs/>
          <w:szCs w:val="21"/>
          <w:highlight w:val="yellow"/>
          <w:lang w:val="en-US" w:eastAsia="zh-CN"/>
        </w:rPr>
        <w:t>3</w:t>
      </w:r>
      <w:r>
        <w:rPr>
          <w:rFonts w:cs="宋体" w:hAnsi="宋体" w:hint="eastAsia"/>
          <w:b/>
          <w:bCs/>
          <w:szCs w:val="21"/>
          <w:highlight w:val="yellow"/>
        </w:rPr>
        <w:t>月</w:t>
      </w:r>
      <w:r>
        <w:rPr>
          <w:rFonts w:cs="宋体" w:hAnsi="宋体" w:hint="default"/>
          <w:b/>
          <w:bCs/>
          <w:szCs w:val="21"/>
          <w:highlight w:val="yellow"/>
          <w:lang w:val="en-US"/>
        </w:rPr>
        <w:t>24</w:t>
      </w:r>
      <w:r>
        <w:rPr>
          <w:rFonts w:cs="宋体" w:hAnsi="宋体" w:hint="eastAsia"/>
          <w:b/>
          <w:bCs/>
          <w:szCs w:val="21"/>
          <w:highlight w:val="yellow"/>
        </w:rPr>
        <w:t>日下午17点</w:t>
      </w:r>
    </w:p>
    <w:p w14:paraId="8FE9B05E">
      <w:pPr>
        <w:pStyle w:val="style90"/>
        <w:numPr>
          <w:ilvl w:val="0"/>
          <w:numId w:val="9"/>
        </w:numPr>
        <w:spacing w:lineRule="auto" w:line="360"/>
        <w:ind w:left="-2" w:leftChars="0" w:firstLine="422" w:firstLineChars="0"/>
        <w:rPr>
          <w:rFonts w:cs="宋体" w:hAnsi="宋体"/>
          <w:b w:val="false"/>
          <w:bCs w:val="false"/>
          <w:szCs w:val="21"/>
          <w:highlight w:val="yellow"/>
        </w:rPr>
      </w:pPr>
      <w:r>
        <w:rPr>
          <w:rFonts w:cs="宋体" w:hAnsi="宋体" w:hint="eastAsia"/>
          <w:b w:val="false"/>
          <w:bCs w:val="false"/>
          <w:szCs w:val="21"/>
        </w:rPr>
        <w:t>招标文件获取方式：投标人在上述时间范围内，</w:t>
      </w:r>
      <w:r>
        <w:rPr>
          <w:rFonts w:ascii="宋体" w:cs="宋体" w:eastAsia="宋体" w:hAnsi="宋体" w:hint="eastAsia"/>
          <w:bCs/>
          <w:color w:val="000000"/>
          <w:kern w:val="0"/>
          <w:sz w:val="21"/>
          <w:szCs w:val="21"/>
          <w:lang w:val="en-US" w:bidi="ar-SA" w:eastAsia="zh-CN"/>
        </w:rPr>
        <w:t>在中国重</w:t>
      </w:r>
      <w:r>
        <w:rPr>
          <w:rFonts w:cs="宋体" w:eastAsia="宋体" w:hAnsi="宋体" w:hint="eastAsia"/>
          <w:bCs/>
          <w:color w:val="000000"/>
          <w:kern w:val="0"/>
          <w:sz w:val="21"/>
          <w:szCs w:val="21"/>
          <w:lang w:val="en-US" w:bidi="ar-SA" w:eastAsia="zh-CN"/>
        </w:rPr>
        <w:t>型</w:t>
      </w:r>
      <w:r>
        <w:rPr>
          <w:rFonts w:ascii="宋体" w:cs="宋体" w:eastAsia="宋体" w:hAnsi="宋体" w:hint="eastAsia"/>
          <w:bCs/>
          <w:color w:val="000000"/>
          <w:kern w:val="0"/>
          <w:sz w:val="21"/>
          <w:szCs w:val="21"/>
          <w:lang w:val="en-US" w:bidi="ar-SA" w:eastAsia="zh-CN"/>
        </w:rPr>
        <w:t>汽</w:t>
      </w:r>
      <w:r>
        <w:rPr>
          <w:rFonts w:cs="宋体" w:eastAsia="宋体" w:hAnsi="宋体" w:hint="eastAsia"/>
          <w:bCs/>
          <w:color w:val="000000"/>
          <w:kern w:val="0"/>
          <w:sz w:val="21"/>
          <w:szCs w:val="21"/>
          <w:lang w:val="en-US" w:bidi="ar-SA" w:eastAsia="zh-CN"/>
        </w:rPr>
        <w:t>车</w:t>
      </w:r>
      <w:r>
        <w:rPr>
          <w:rFonts w:ascii="宋体" w:cs="宋体" w:eastAsia="宋体" w:hAnsi="宋体" w:hint="eastAsia"/>
          <w:bCs/>
          <w:color w:val="000000"/>
          <w:kern w:val="0"/>
          <w:sz w:val="21"/>
          <w:szCs w:val="21"/>
          <w:lang w:val="en-US" w:bidi="ar-SA" w:eastAsia="zh-CN"/>
        </w:rPr>
        <w:t>集团有限公司官网上获取招标文件</w:t>
      </w:r>
    </w:p>
    <w:p w14:paraId="CE08930D">
      <w:pPr>
        <w:pStyle w:val="style4129"/>
        <w:numPr>
          <w:ilvl w:val="0"/>
          <w:numId w:val="0"/>
        </w:numPr>
        <w:ind w:leftChars="0" w:firstLine="420" w:firstLineChars="200"/>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报名方式：拟投标人根据招标人在</w:t>
      </w:r>
      <w:r>
        <w:rPr>
          <w:rFonts w:ascii="宋体" w:cs="宋体" w:eastAsia="宋体" w:hAnsi="宋体" w:hint="eastAsia"/>
          <w:b w:val="false"/>
          <w:bCs w:val="false"/>
          <w:color w:val="000000"/>
          <w:kern w:val="0"/>
          <w:sz w:val="21"/>
          <w:szCs w:val="21"/>
          <w:lang w:val="en-US" w:bidi="ar-SA" w:eastAsia="zh-CN"/>
        </w:rPr>
        <w:t>中国重</w:t>
      </w:r>
      <w:r>
        <w:rPr>
          <w:rFonts w:cs="宋体" w:eastAsia="宋体" w:hAnsi="宋体" w:hint="eastAsia"/>
          <w:b w:val="false"/>
          <w:bCs w:val="false"/>
          <w:color w:val="000000"/>
          <w:kern w:val="0"/>
          <w:sz w:val="21"/>
          <w:szCs w:val="21"/>
          <w:lang w:val="en-US" w:bidi="ar-SA" w:eastAsia="zh-CN"/>
        </w:rPr>
        <w:t>型</w:t>
      </w:r>
      <w:r>
        <w:rPr>
          <w:rFonts w:ascii="宋体" w:cs="宋体" w:eastAsia="宋体" w:hAnsi="宋体" w:hint="eastAsia"/>
          <w:b w:val="false"/>
          <w:bCs w:val="false"/>
          <w:color w:val="000000"/>
          <w:kern w:val="0"/>
          <w:sz w:val="21"/>
          <w:szCs w:val="21"/>
          <w:lang w:val="en-US" w:bidi="ar-SA" w:eastAsia="zh-CN"/>
        </w:rPr>
        <w:t>汽</w:t>
      </w:r>
      <w:r>
        <w:rPr>
          <w:rFonts w:cs="宋体" w:eastAsia="宋体" w:hAnsi="宋体" w:hint="eastAsia"/>
          <w:b w:val="false"/>
          <w:bCs w:val="false"/>
          <w:color w:val="000000"/>
          <w:kern w:val="0"/>
          <w:sz w:val="21"/>
          <w:szCs w:val="21"/>
          <w:lang w:val="en-US" w:bidi="ar-SA" w:eastAsia="zh-CN"/>
        </w:rPr>
        <w:t>车</w:t>
      </w:r>
      <w:r>
        <w:rPr>
          <w:rFonts w:ascii="宋体" w:cs="宋体" w:eastAsia="宋体" w:hAnsi="宋体" w:hint="eastAsia"/>
          <w:b w:val="false"/>
          <w:bCs w:val="false"/>
          <w:color w:val="000000"/>
          <w:kern w:val="0"/>
          <w:sz w:val="21"/>
          <w:szCs w:val="21"/>
          <w:lang w:val="en-US" w:bidi="ar-SA" w:eastAsia="zh-CN"/>
        </w:rPr>
        <w:t>集团有限公司</w:t>
      </w:r>
      <w:r>
        <w:rPr>
          <w:rFonts w:ascii="宋体" w:cs="宋体" w:eastAsia="宋体" w:hAnsi="宋体" w:hint="eastAsia"/>
          <w:b w:val="false"/>
          <w:bCs w:val="false"/>
          <w:sz w:val="21"/>
          <w:szCs w:val="21"/>
        </w:rPr>
        <w:t>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bookmarkStart w:id="12" w:name="_Toc22664"/>
    <w:bookmarkStart w:id="13" w:name="_Toc47976592"/>
    <w:bookmarkStart w:id="14" w:name="_Toc19434"/>
    <w:bookmarkStart w:id="15" w:name="_Toc5406"/>
    <w:bookmarkStart w:id="16" w:name="_Toc15217"/>
    <w:p w14:paraId="93EE4477">
      <w:pPr>
        <w:pStyle w:val="style4129"/>
        <w:numPr>
          <w:ilvl w:val="0"/>
          <w:numId w:val="0"/>
        </w:numPr>
        <w:ind w:leftChars="0"/>
        <w:outlineLvl w:val="0"/>
        <w:rPr>
          <w:highlight w:val="none"/>
        </w:rPr>
      </w:pPr>
      <w:r>
        <w:rPr>
          <w:rFonts w:hint="eastAsia"/>
          <w:highlight w:val="none"/>
          <w:lang w:val="en-US" w:eastAsia="zh-CN"/>
        </w:rPr>
        <w:t>五、</w:t>
      </w:r>
      <w:r>
        <w:rPr>
          <w:rFonts w:hint="eastAsia"/>
          <w:highlight w:val="none"/>
        </w:rPr>
        <w:t>投标文件的递交</w:t>
      </w:r>
      <w:bookmarkEnd w:id="12"/>
      <w:bookmarkEnd w:id="13"/>
      <w:bookmarkEnd w:id="14"/>
      <w:bookmarkEnd w:id="15"/>
      <w:bookmarkEnd w:id="16"/>
    </w:p>
    <w:p w14:paraId="60CCB64D">
      <w:pPr>
        <w:pStyle w:val="style4129"/>
        <w:numPr>
          <w:ilvl w:val="0"/>
          <w:numId w:val="0"/>
        </w:numPr>
        <w:ind w:leftChars="0" w:firstLine="420" w:firstLineChars="200"/>
        <w:rPr>
          <w:rFonts w:ascii="宋体" w:cs="宋体" w:eastAsia="宋体" w:hAnsi="宋体" w:hint="eastAsia"/>
          <w:b w:val="false"/>
          <w:bCs w:val="false"/>
          <w:sz w:val="21"/>
          <w:szCs w:val="21"/>
        </w:rPr>
      </w:pPr>
      <w:r>
        <w:rPr>
          <w:rFonts w:ascii="宋体" w:cs="宋体" w:eastAsia="宋体" w:hAnsi="宋体" w:hint="eastAsia"/>
          <w:b w:val="false"/>
          <w:bCs w:val="false"/>
          <w:sz w:val="21"/>
          <w:szCs w:val="21"/>
        </w:rPr>
        <w:t>投标方式：在中国重汽e采通平台应标成功后，进入“供应商投标”环节，投递盖章扫描版电子标书（包含资质</w:t>
      </w:r>
      <w:r>
        <w:rPr>
          <w:rFonts w:ascii="宋体" w:cs="宋体" w:eastAsia="宋体" w:hAnsi="宋体" w:hint="eastAsia"/>
          <w:b w:val="false"/>
          <w:bCs w:val="false"/>
          <w:sz w:val="21"/>
          <w:szCs w:val="21"/>
          <w:lang w:val="en-US" w:eastAsia="zh-CN"/>
        </w:rPr>
        <w:t>文件</w:t>
      </w:r>
      <w:r>
        <w:rPr>
          <w:rFonts w:ascii="宋体" w:cs="宋体" w:eastAsia="宋体" w:hAnsi="宋体" w:hint="eastAsia"/>
          <w:b w:val="false"/>
          <w:bCs w:val="false"/>
          <w:sz w:val="21"/>
          <w:szCs w:val="21"/>
        </w:rPr>
        <w:t>、</w:t>
      </w:r>
      <w:r>
        <w:rPr>
          <w:rFonts w:ascii="宋体" w:cs="宋体" w:eastAsia="宋体" w:hAnsi="宋体" w:hint="eastAsia"/>
          <w:b w:val="false"/>
          <w:bCs w:val="false"/>
          <w:sz w:val="21"/>
          <w:szCs w:val="21"/>
          <w:lang w:val="en-US" w:eastAsia="zh-CN"/>
        </w:rPr>
        <w:t>技术</w:t>
      </w:r>
      <w:r>
        <w:rPr>
          <w:rFonts w:ascii="宋体" w:cs="宋体" w:eastAsia="宋体" w:hAnsi="宋体" w:hint="eastAsia"/>
          <w:b w:val="false"/>
          <w:bCs w:val="false"/>
          <w:sz w:val="21"/>
          <w:szCs w:val="21"/>
        </w:rPr>
        <w:t>标书</w:t>
      </w:r>
      <w:r>
        <w:rPr>
          <w:rFonts w:ascii="宋体" w:cs="宋体" w:hAnsi="宋体" w:hint="eastAsia"/>
          <w:b w:val="false"/>
          <w:bCs w:val="false"/>
          <w:sz w:val="21"/>
          <w:szCs w:val="21"/>
          <w:lang w:eastAsia="zh-CN"/>
        </w:rPr>
        <w:t>、</w:t>
      </w:r>
      <w:r>
        <w:rPr>
          <w:rFonts w:ascii="宋体" w:cs="宋体" w:eastAsia="宋体" w:hAnsi="宋体" w:hint="eastAsia"/>
          <w:b w:val="false"/>
          <w:bCs w:val="false"/>
          <w:sz w:val="21"/>
          <w:szCs w:val="21"/>
        </w:rPr>
        <w:t>商务标书），若逾期未在中国重汽e采通平台上传电子标书，一律视为无效投标。</w:t>
      </w:r>
    </w:p>
    <w:bookmarkStart w:id="17" w:name="_Toc32434"/>
    <w:p w14:paraId="8C600E75">
      <w:pPr>
        <w:pStyle w:val="style4129"/>
        <w:numPr>
          <w:ilvl w:val="0"/>
          <w:numId w:val="0"/>
        </w:numPr>
        <w:ind w:leftChars="0"/>
        <w:outlineLvl w:val="0"/>
        <w:rPr>
          <w:b/>
          <w:bCs/>
          <w:highlight w:val="none"/>
        </w:rPr>
      </w:pPr>
      <w:r>
        <w:rPr>
          <w:rFonts w:hint="eastAsia"/>
          <w:b/>
          <w:bCs/>
          <w:highlight w:val="none"/>
          <w:lang w:val="en-US" w:eastAsia="zh-CN"/>
        </w:rPr>
        <w:t>六、开标时间和地点</w:t>
      </w:r>
      <w:bookmarkEnd w:id="17"/>
    </w:p>
    <w:p w14:paraId="96062FB9">
      <w:pPr>
        <w:pStyle w:val="style4129"/>
        <w:numPr>
          <w:ilvl w:val="0"/>
          <w:numId w:val="0"/>
        </w:numPr>
        <w:ind w:left="420" w:leftChars="0"/>
        <w:rPr>
          <w:b/>
          <w:bCs/>
          <w:highlight w:val="yellow"/>
        </w:rPr>
      </w:pPr>
      <w:r>
        <w:rPr>
          <w:rFonts w:ascii="宋体" w:cs="宋体" w:eastAsia="宋体" w:hAnsi="宋体" w:hint="eastAsia"/>
          <w:b/>
          <w:bCs/>
          <w:sz w:val="21"/>
          <w:szCs w:val="21"/>
          <w:highlight w:val="yellow"/>
          <w:lang w:val="en-US" w:eastAsia="zh-CN"/>
        </w:rPr>
        <w:t>1.</w:t>
      </w:r>
      <w:r>
        <w:rPr>
          <w:rFonts w:ascii="宋体" w:cs="宋体" w:eastAsia="宋体" w:hAnsi="宋体" w:hint="eastAsia"/>
          <w:b/>
          <w:bCs/>
          <w:sz w:val="21"/>
          <w:szCs w:val="21"/>
          <w:highlight w:val="yellow"/>
        </w:rPr>
        <w:t>时间：</w:t>
      </w:r>
      <w:bookmarkStart w:id="18" w:name="OLE_LINK1"/>
      <w:r>
        <w:rPr>
          <w:rFonts w:ascii="宋体" w:cs="宋体" w:eastAsia="宋体" w:hAnsi="宋体" w:hint="eastAsia"/>
          <w:sz w:val="21"/>
          <w:szCs w:val="21"/>
          <w:highlight w:val="yellow"/>
        </w:rPr>
        <w:t>202</w:t>
      </w:r>
      <w:r>
        <w:rPr>
          <w:rFonts w:ascii="宋体" w:cs="宋体" w:eastAsia="宋体" w:hAnsi="宋体" w:hint="eastAsia"/>
          <w:sz w:val="21"/>
          <w:szCs w:val="21"/>
          <w:highlight w:val="yellow"/>
          <w:lang w:val="en-US" w:eastAsia="zh-CN"/>
        </w:rPr>
        <w:t>6</w:t>
      </w:r>
      <w:r>
        <w:rPr>
          <w:rFonts w:ascii="宋体" w:cs="宋体" w:eastAsia="宋体" w:hAnsi="宋体" w:hint="eastAsia"/>
          <w:sz w:val="21"/>
          <w:szCs w:val="21"/>
          <w:highlight w:val="yellow"/>
        </w:rPr>
        <w:t>年</w:t>
      </w:r>
      <w:r>
        <w:rPr>
          <w:rFonts w:ascii="宋体" w:cs="宋体" w:eastAsia="宋体" w:hAnsi="宋体" w:hint="eastAsia"/>
          <w:sz w:val="21"/>
          <w:szCs w:val="21"/>
          <w:highlight w:val="yellow"/>
          <w:lang w:val="en-US" w:eastAsia="zh-CN"/>
        </w:rPr>
        <w:t>3</w:t>
      </w:r>
      <w:r>
        <w:rPr>
          <w:rFonts w:ascii="宋体" w:cs="宋体" w:eastAsia="宋体" w:hAnsi="宋体" w:hint="eastAsia"/>
          <w:sz w:val="21"/>
          <w:szCs w:val="21"/>
          <w:highlight w:val="yellow"/>
        </w:rPr>
        <w:t>月</w:t>
      </w:r>
      <w:r>
        <w:rPr>
          <w:rFonts w:ascii="宋体" w:cs="宋体" w:eastAsia="宋体" w:hAnsi="宋体" w:hint="eastAsia"/>
          <w:sz w:val="21"/>
          <w:szCs w:val="21"/>
          <w:highlight w:val="yellow"/>
          <w:lang w:val="en-US" w:eastAsia="zh-CN"/>
        </w:rPr>
        <w:t>2</w:t>
      </w:r>
      <w:r>
        <w:rPr>
          <w:rFonts w:ascii="宋体" w:cs="宋体" w:eastAsia="宋体" w:hAnsi="宋体" w:hint="default"/>
          <w:sz w:val="21"/>
          <w:szCs w:val="21"/>
          <w:highlight w:val="yellow"/>
          <w:lang w:val="en-US" w:eastAsia="zh-CN"/>
        </w:rPr>
        <w:t>7</w:t>
      </w:r>
      <w:r>
        <w:rPr>
          <w:rFonts w:ascii="宋体" w:cs="宋体" w:eastAsia="宋体" w:hAnsi="宋体" w:hint="eastAsia"/>
          <w:sz w:val="21"/>
          <w:szCs w:val="21"/>
          <w:highlight w:val="yellow"/>
        </w:rPr>
        <w:t>日</w:t>
      </w:r>
      <w:r>
        <w:rPr>
          <w:rFonts w:ascii="宋体" w:cs="宋体" w:eastAsia="宋体" w:hAnsi="宋体" w:hint="eastAsia"/>
          <w:sz w:val="21"/>
          <w:szCs w:val="21"/>
          <w:highlight w:val="yellow"/>
          <w:lang w:val="en-US" w:eastAsia="zh-CN"/>
        </w:rPr>
        <w:t>10</w:t>
      </w:r>
      <w:r>
        <w:rPr>
          <w:rFonts w:ascii="宋体" w:cs="宋体" w:eastAsia="宋体" w:hAnsi="宋体" w:hint="eastAsia"/>
          <w:sz w:val="21"/>
          <w:szCs w:val="21"/>
          <w:highlight w:val="yellow"/>
        </w:rPr>
        <w:t>:00:00</w:t>
      </w:r>
      <w:r>
        <w:rPr>
          <w:rFonts w:ascii="宋体" w:cs="宋体" w:eastAsia="宋体" w:hAnsi="宋体" w:hint="eastAsia"/>
          <w:sz w:val="21"/>
          <w:szCs w:val="21"/>
          <w:highlight w:val="yellow"/>
          <w:lang w:eastAsia="zh-CN"/>
        </w:rPr>
        <w:t>（</w:t>
      </w:r>
      <w:r>
        <w:rPr>
          <w:rFonts w:ascii="宋体" w:cs="宋体" w:eastAsia="宋体" w:hAnsi="宋体" w:hint="eastAsia"/>
          <w:sz w:val="21"/>
          <w:szCs w:val="21"/>
          <w:highlight w:val="yellow"/>
          <w:lang w:val="en-US" w:eastAsia="zh-CN"/>
        </w:rPr>
        <w:t>具体以招标方通知的时间为准</w:t>
      </w:r>
      <w:r>
        <w:rPr>
          <w:rFonts w:ascii="宋体" w:cs="宋体" w:eastAsia="宋体" w:hAnsi="宋体" w:hint="eastAsia"/>
          <w:sz w:val="21"/>
          <w:szCs w:val="21"/>
          <w:highlight w:val="yellow"/>
          <w:lang w:eastAsia="zh-CN"/>
        </w:rPr>
        <w:t>）</w:t>
      </w:r>
      <w:bookmarkEnd w:id="18"/>
    </w:p>
    <w:p w14:paraId="7B8CB620">
      <w:pPr>
        <w:pStyle w:val="style4129"/>
        <w:numPr>
          <w:ilvl w:val="0"/>
          <w:numId w:val="0"/>
        </w:numPr>
        <w:ind w:left="420" w:leftChars="0"/>
        <w:rPr>
          <w:highlight w:val="yellow"/>
        </w:rPr>
      </w:pPr>
      <w:r>
        <w:rPr>
          <w:rFonts w:ascii="宋体" w:cs="宋体" w:eastAsia="宋体" w:hAnsi="宋体" w:hint="eastAsia"/>
          <w:b/>
          <w:bCs/>
          <w:sz w:val="21"/>
          <w:szCs w:val="21"/>
          <w:highlight w:val="yellow"/>
          <w:lang w:val="en-US" w:eastAsia="zh-CN"/>
        </w:rPr>
        <w:t>2.</w:t>
      </w:r>
      <w:r>
        <w:rPr>
          <w:rFonts w:ascii="宋体" w:cs="宋体" w:eastAsia="宋体" w:hAnsi="宋体" w:hint="eastAsia"/>
          <w:b/>
          <w:bCs/>
          <w:sz w:val="21"/>
          <w:szCs w:val="21"/>
          <w:highlight w:val="yellow"/>
        </w:rPr>
        <w:t>地点：</w:t>
      </w:r>
      <w:r>
        <w:rPr>
          <w:rFonts w:ascii="宋体" w:cs="宋体" w:eastAsia="宋体" w:hAnsi="宋体" w:hint="eastAsia"/>
          <w:bCs/>
          <w:color w:val="000000"/>
          <w:kern w:val="0"/>
          <w:sz w:val="21"/>
          <w:szCs w:val="21"/>
          <w:highlight w:val="yellow"/>
          <w:lang w:val="en-US" w:bidi="ar-SA" w:eastAsia="zh-CN"/>
        </w:rPr>
        <w:t>中国重汽集团大同齿轮有限公司办公楼A1107会议室</w:t>
      </w:r>
    </w:p>
    <w:bookmarkStart w:id="19" w:name="_Toc4034"/>
    <w:p w14:paraId="EBDE224B">
      <w:pPr>
        <w:pStyle w:val="style4129"/>
        <w:numPr>
          <w:ilvl w:val="0"/>
          <w:numId w:val="0"/>
        </w:numPr>
        <w:ind w:leftChars="0"/>
        <w:outlineLvl w:val="0"/>
        <w:rPr/>
      </w:pPr>
      <w:r>
        <w:rPr>
          <w:rFonts w:hint="eastAsia"/>
          <w:lang w:val="en-US" w:eastAsia="zh-CN"/>
        </w:rPr>
        <w:t>七、</w:t>
      </w:r>
      <w:r>
        <w:rPr>
          <w:rFonts w:hint="eastAsia"/>
        </w:rPr>
        <w:t>招标公告发布媒介</w:t>
      </w:r>
      <w:bookmarkEnd w:id="19"/>
    </w:p>
    <w:p w14:paraId="68C78FE2">
      <w:pPr>
        <w:pStyle w:val="style4130"/>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bookmarkStart w:id="20" w:name="_Toc25943"/>
    <w:p w14:paraId="F584E33D">
      <w:pPr>
        <w:pStyle w:val="style4129"/>
        <w:numPr>
          <w:ilvl w:val="0"/>
          <w:numId w:val="0"/>
        </w:numPr>
        <w:ind w:leftChars="0"/>
        <w:outlineLvl w:val="0"/>
        <w:rPr>
          <w:highlight w:val="none"/>
        </w:rPr>
      </w:pPr>
      <w:r>
        <w:rPr>
          <w:rFonts w:hint="eastAsia"/>
          <w:highlight w:val="none"/>
          <w:lang w:val="en-US" w:eastAsia="zh-CN"/>
        </w:rPr>
        <w:t>八、</w:t>
      </w:r>
      <w:r>
        <w:rPr>
          <w:rFonts w:hint="eastAsia"/>
          <w:highlight w:val="none"/>
        </w:rPr>
        <w:t>联系方式</w:t>
      </w:r>
      <w:bookmarkEnd w:id="20"/>
    </w:p>
    <w:p w14:paraId="1F78ACCF">
      <w:pPr>
        <w:pStyle w:val="style0"/>
        <w:spacing w:lineRule="auto" w:line="360"/>
        <w:ind w:firstLine="422" w:firstLineChars="200"/>
        <w:rPr>
          <w:rFonts w:ascii="宋体" w:cs="宋体" w:hAnsi="宋体"/>
          <w:b/>
          <w:snapToGrid w:val="false"/>
          <w:kern w:val="0"/>
          <w:szCs w:val="21"/>
        </w:rPr>
      </w:pPr>
      <w:r>
        <w:rPr>
          <w:rFonts w:ascii="宋体" w:cs="宋体" w:hAnsi="宋体" w:hint="eastAsia"/>
          <w:b/>
          <w:snapToGrid w:val="false"/>
          <w:kern w:val="0"/>
          <w:szCs w:val="21"/>
        </w:rPr>
        <w:t>招标人名称：</w:t>
      </w:r>
      <w:r>
        <w:rPr>
          <w:rFonts w:ascii="宋体" w:cs="宋体" w:hAnsi="宋体" w:hint="eastAsia"/>
          <w:b/>
          <w:szCs w:val="21"/>
          <w:u w:val="single"/>
        </w:rPr>
        <w:t>中国重汽集团大同齿轮有限公司</w:t>
      </w:r>
    </w:p>
    <w:p w14:paraId="6BCC4524">
      <w:pPr>
        <w:pStyle w:val="style4129"/>
        <w:numPr>
          <w:ilvl w:val="0"/>
          <w:numId w:val="0"/>
        </w:numPr>
        <w:spacing w:lineRule="auto" w:line="360"/>
        <w:ind w:firstLine="422" w:firstLineChars="200"/>
        <w:rPr>
          <w:rFonts w:ascii="宋体" w:cs="宋体" w:eastAsia="宋体" w:hAnsi="宋体" w:hint="eastAsia"/>
          <w:bCs w:val="false"/>
          <w:sz w:val="21"/>
          <w:szCs w:val="21"/>
          <w:lang w:eastAsia="zh-CN"/>
        </w:rPr>
      </w:pPr>
      <w:r>
        <w:rPr>
          <w:rFonts w:ascii="宋体" w:cs="宋体" w:eastAsia="宋体" w:hAnsi="宋体" w:hint="eastAsia"/>
          <w:bCs w:val="false"/>
          <w:sz w:val="21"/>
          <w:szCs w:val="21"/>
          <w:highlight w:val="none"/>
        </w:rPr>
        <w:t>联系人：</w:t>
      </w:r>
      <w:r>
        <w:rPr>
          <w:rFonts w:ascii="宋体" w:cs="宋体" w:eastAsia="宋体" w:hAnsi="宋体" w:hint="eastAsia"/>
          <w:bCs w:val="false"/>
          <w:sz w:val="21"/>
          <w:szCs w:val="21"/>
          <w:lang w:val="en-US" w:eastAsia="zh-CN"/>
        </w:rPr>
        <w:t>赫美蓉</w:t>
      </w:r>
    </w:p>
    <w:p w14:paraId="023F7A89">
      <w:pPr>
        <w:pStyle w:val="style4129"/>
        <w:numPr>
          <w:ilvl w:val="0"/>
          <w:numId w:val="0"/>
        </w:numPr>
        <w:spacing w:lineRule="auto" w:line="360"/>
        <w:ind w:firstLine="422" w:firstLineChars="200"/>
        <w:rPr>
          <w:rFonts w:ascii="宋体" w:cs="宋体" w:eastAsia="宋体" w:hAnsi="宋体" w:hint="default"/>
          <w:bCs w:val="false"/>
          <w:sz w:val="21"/>
          <w:szCs w:val="21"/>
          <w:lang w:val="en-US" w:eastAsia="zh-CN"/>
        </w:rPr>
      </w:pPr>
      <w:r>
        <w:rPr>
          <w:rFonts w:ascii="宋体" w:cs="宋体" w:eastAsia="宋体" w:hAnsi="宋体" w:hint="eastAsia"/>
          <w:bCs w:val="false"/>
          <w:sz w:val="21"/>
          <w:szCs w:val="21"/>
        </w:rPr>
        <w:t>电话：</w:t>
      </w:r>
      <w:r>
        <w:rPr>
          <w:rFonts w:ascii="宋体" w:cs="宋体" w:eastAsia="宋体" w:hAnsi="宋体" w:hint="eastAsia"/>
          <w:bCs w:val="false"/>
          <w:sz w:val="21"/>
          <w:szCs w:val="21"/>
          <w:lang w:val="en-US" w:eastAsia="zh-CN"/>
        </w:rPr>
        <w:t>13653425867</w:t>
      </w:r>
    </w:p>
    <w:p w14:paraId="CF948600">
      <w:pPr>
        <w:pStyle w:val="style4129"/>
        <w:numPr>
          <w:ilvl w:val="0"/>
          <w:numId w:val="0"/>
        </w:numPr>
        <w:spacing w:lineRule="auto" w:line="360"/>
        <w:ind w:firstLine="422" w:firstLineChars="200"/>
        <w:rPr/>
      </w:pPr>
      <w:r>
        <w:rPr>
          <w:rFonts w:ascii="宋体" w:cs="宋体" w:eastAsia="宋体" w:hAnsi="宋体" w:hint="eastAsia"/>
          <w:bCs w:val="false"/>
          <w:sz w:val="21"/>
          <w:szCs w:val="21"/>
        </w:rPr>
        <w:t>邮箱：</w:t>
      </w:r>
      <w:r>
        <w:rPr>
          <w:rFonts w:ascii="宋体" w:cs="宋体" w:eastAsia="宋体" w:hAnsi="宋体" w:hint="eastAsia"/>
          <w:b/>
          <w:bCs/>
          <w:sz w:val="21"/>
          <w:szCs w:val="21"/>
        </w:rPr>
        <w:t>2518968528@qq.com</w:t>
      </w:r>
    </w:p>
    <w:p w14:paraId="6C270015">
      <w:pPr>
        <w:pStyle w:val="style4133"/>
        <w:rPr/>
      </w:pPr>
    </w:p>
    <w:p w14:paraId="ED6E425A">
      <w:pPr>
        <w:pStyle w:val="style4133"/>
        <w:jc w:val="both"/>
        <w:rPr>
          <w:rFonts w:hint="default"/>
          <w:highlight w:val="cyan"/>
          <w:u w:val="single"/>
          <w:lang w:val="en-US" w:eastAsia="zh-CN"/>
        </w:rPr>
      </w:pPr>
    </w:p>
    <w:p w14:paraId="363D8144">
      <w:pPr>
        <w:pStyle w:val="style4133"/>
        <w:jc w:val="right"/>
        <w:rPr>
          <w:rFonts w:hint="eastAsia"/>
          <w:highlight w:val="cyan"/>
          <w:u w:val="single"/>
          <w:lang w:val="en-US" w:eastAsia="zh-CN"/>
        </w:rPr>
      </w:pPr>
    </w:p>
    <w:p w14:paraId="64AFAF2D">
      <w:pPr>
        <w:pStyle w:val="style4133"/>
        <w:jc w:val="right"/>
        <w:rPr>
          <w:rFonts w:hint="eastAsia"/>
          <w:highlight w:val="cyan"/>
          <w:u w:val="single"/>
          <w:lang w:val="en-US" w:eastAsia="zh-CN"/>
        </w:rPr>
      </w:pPr>
    </w:p>
    <w:p w14:paraId="3E5C8FA1">
      <w:pPr>
        <w:pStyle w:val="style4133"/>
        <w:ind w:firstLine="6510" w:firstLineChars="3100"/>
        <w:jc w:val="both"/>
        <w:rPr/>
      </w:pPr>
    </w:p>
    <w:p w14:paraId="4200A906">
      <w:pPr>
        <w:pStyle w:val="style4133"/>
        <w:rPr/>
      </w:pPr>
    </w:p>
    <w:bookmarkStart w:id="21" w:name="_Toc47976595"/>
    <w:p w14:paraId="75C4057E">
      <w:pPr>
        <w:pStyle w:val="style4128"/>
        <w:outlineLvl w:val="9"/>
        <w:rPr>
          <w:rFonts w:hint="eastAsia"/>
        </w:rPr>
      </w:pPr>
    </w:p>
    <w:p w14:paraId="7967A056">
      <w:pPr>
        <w:pStyle w:val="style4128"/>
        <w:outlineLvl w:val="9"/>
        <w:rPr>
          <w:rFonts w:hint="eastAsia"/>
        </w:rPr>
      </w:pPr>
    </w:p>
    <w:p w14:paraId="FD8A6303">
      <w:pPr>
        <w:pStyle w:val="style4128"/>
        <w:outlineLvl w:val="9"/>
        <w:rPr>
          <w:rFonts w:hint="eastAsia"/>
        </w:rPr>
      </w:pPr>
    </w:p>
    <w:p w14:paraId="36F7CC2D">
      <w:pPr>
        <w:pStyle w:val="style4128"/>
        <w:outlineLvl w:val="9"/>
        <w:rPr>
          <w:rFonts w:hint="eastAsia"/>
        </w:rPr>
      </w:pPr>
    </w:p>
    <w:p w14:paraId="8395FA40">
      <w:pPr>
        <w:pStyle w:val="style4128"/>
        <w:outlineLvl w:val="9"/>
        <w:rPr>
          <w:rFonts w:hint="eastAsia"/>
        </w:rPr>
      </w:pPr>
    </w:p>
    <w:p w14:paraId="D266895D">
      <w:pPr>
        <w:pStyle w:val="style4128"/>
        <w:outlineLvl w:val="9"/>
        <w:rPr>
          <w:rFonts w:hint="eastAsia"/>
        </w:rPr>
      </w:pPr>
    </w:p>
    <w:p w14:paraId="999F04B6">
      <w:pPr>
        <w:pStyle w:val="style4128"/>
        <w:outlineLvl w:val="9"/>
        <w:rPr>
          <w:rFonts w:hint="eastAsia"/>
        </w:rPr>
      </w:pPr>
    </w:p>
    <w:p w14:paraId="71F7FB0A">
      <w:pPr>
        <w:pStyle w:val="style4128"/>
        <w:outlineLvl w:val="9"/>
        <w:rPr>
          <w:rFonts w:hint="eastAsia"/>
        </w:rPr>
      </w:pPr>
    </w:p>
    <w:p w14:paraId="F03A27CA">
      <w:pPr>
        <w:pStyle w:val="style4128"/>
        <w:outlineLvl w:val="9"/>
        <w:rPr>
          <w:rFonts w:hint="eastAsia"/>
        </w:rPr>
      </w:pPr>
    </w:p>
    <w:p w14:paraId="2C803A65">
      <w:pPr>
        <w:pStyle w:val="style4128"/>
        <w:outlineLvl w:val="9"/>
        <w:rPr>
          <w:rFonts w:hint="eastAsia"/>
        </w:rPr>
      </w:pPr>
    </w:p>
    <w:p w14:paraId="2D64807F">
      <w:pPr>
        <w:pStyle w:val="style4128"/>
        <w:outlineLvl w:val="9"/>
        <w:rPr>
          <w:rFonts w:hint="eastAsia"/>
        </w:rPr>
      </w:pPr>
    </w:p>
    <w:bookmarkStart w:id="22" w:name="_Toc2798"/>
    <w:bookmarkStart w:id="23" w:name="_Toc20471"/>
    <w:p w14:paraId="BAE94F0D">
      <w:pPr>
        <w:pStyle w:val="style4128"/>
        <w:rPr/>
      </w:pPr>
      <w:r>
        <w:rPr>
          <w:rFonts w:hint="eastAsia"/>
        </w:rPr>
        <w:t>第一部分  投标人须知</w:t>
      </w:r>
      <w:bookmarkEnd w:id="21"/>
      <w:bookmarkEnd w:id="22"/>
      <w:bookmarkEnd w:id="23"/>
    </w:p>
    <w:bookmarkStart w:id="24" w:name="_Toc47976596"/>
    <w:p w14:paraId="6A0B58A9">
      <w:pPr>
        <w:pStyle w:val="style4129"/>
        <w:numPr>
          <w:ilvl w:val="0"/>
          <w:numId w:val="0"/>
        </w:numPr>
        <w:ind w:leftChars="0"/>
        <w:jc w:val="left"/>
        <w:rPr/>
      </w:pPr>
      <w:r>
        <w:rPr>
          <w:rFonts w:hint="eastAsia"/>
          <w:lang w:val="en-US" w:eastAsia="zh-CN"/>
        </w:rPr>
        <w:t>一、</w:t>
      </w:r>
      <w:r>
        <w:rPr>
          <w:rFonts w:hint="eastAsia"/>
        </w:rPr>
        <w:t>项目介绍</w:t>
      </w:r>
      <w:bookmarkEnd w:id="24"/>
    </w:p>
    <w:bookmarkStart w:id="25" w:name="_Toc47112482"/>
    <w:p w14:paraId="440FB4E4">
      <w:pPr>
        <w:pStyle w:val="style4133"/>
        <w:numPr>
          <w:ilvl w:val="0"/>
          <w:numId w:val="0"/>
        </w:numPr>
        <w:ind w:leftChars="0"/>
        <w:rPr>
          <w:highlight w:val="none"/>
        </w:rPr>
      </w:pPr>
      <w:r>
        <w:rPr>
          <w:rFonts w:hint="eastAsia"/>
          <w:lang w:val="en-US" w:eastAsia="zh-CN"/>
        </w:rPr>
        <w:t>1.项目概况：</w:t>
      </w:r>
      <w:r>
        <w:rPr>
          <w:rFonts w:hint="eastAsia"/>
          <w:highlight w:val="none"/>
        </w:rPr>
        <w:t>我公司产生的废油漆渣、废过滤棉、含废油污泥、含废乳化液污泥、废活性炭、废</w:t>
      </w:r>
      <w:r>
        <w:rPr>
          <w:rFonts w:hint="eastAsia"/>
          <w:highlight w:val="none"/>
          <w:lang w:val="en-US" w:eastAsia="zh-CN"/>
        </w:rPr>
        <w:t>乳</w:t>
      </w:r>
    </w:p>
    <w:p w14:paraId="85BFE97D">
      <w:pPr>
        <w:pStyle w:val="style4133"/>
        <w:numPr>
          <w:ilvl w:val="0"/>
          <w:numId w:val="0"/>
        </w:numPr>
        <w:ind w:leftChars="0"/>
        <w:rPr>
          <w:highlight w:val="none"/>
        </w:rPr>
      </w:pPr>
      <w:r>
        <w:rPr>
          <w:rFonts w:hint="eastAsia"/>
          <w:highlight w:val="none"/>
        </w:rPr>
        <w:t>化液、含油废弃包装物、废催化剂载体、废旧化学药品等均属于危险废物，依据国家《固体废物污染防治法》，需委托有资质单位进行处置。</w:t>
      </w:r>
    </w:p>
    <w:bookmarkStart w:id="26" w:name="_Toc47976598"/>
    <w:bookmarkEnd w:id="25"/>
    <w:p w14:paraId="652D315D">
      <w:pPr>
        <w:pStyle w:val="style4133"/>
        <w:numPr>
          <w:ilvl w:val="0"/>
          <w:numId w:val="0"/>
        </w:numPr>
        <w:ind w:leftChars="0"/>
        <w:rPr>
          <w:rFonts w:ascii="宋体" w:cs="宋体" w:eastAsia="宋体" w:hAnsi="宋体" w:hint="default"/>
          <w:sz w:val="21"/>
          <w:szCs w:val="16"/>
          <w:lang w:val="en-US" w:eastAsia="zh-CN"/>
        </w:rPr>
      </w:pPr>
      <w:r>
        <w:rPr>
          <w:rFonts w:cs="宋体" w:hAnsi="宋体" w:hint="eastAsia"/>
          <w:sz w:val="21"/>
          <w:szCs w:val="16"/>
          <w:lang w:val="en-US" w:eastAsia="zh-CN"/>
        </w:rPr>
        <w:t>2</w:t>
      </w:r>
      <w:r>
        <w:rPr>
          <w:rFonts w:ascii="宋体" w:cs="宋体" w:eastAsia="宋体" w:hAnsi="宋体" w:hint="eastAsia"/>
          <w:sz w:val="21"/>
          <w:szCs w:val="16"/>
          <w:lang w:val="en-US" w:eastAsia="zh-CN"/>
        </w:rPr>
        <w:t>.</w:t>
      </w:r>
      <w:r>
        <w:rPr>
          <w:rFonts w:ascii="宋体" w:cs="宋体" w:eastAsia="宋体" w:hAnsi="宋体" w:hint="eastAsia"/>
          <w:sz w:val="21"/>
          <w:szCs w:val="16"/>
        </w:rPr>
        <w:t>项目名称：</w:t>
      </w:r>
      <w:r>
        <w:rPr>
          <w:rFonts w:cs="宋体" w:hAnsi="宋体" w:hint="eastAsia"/>
          <w:sz w:val="21"/>
          <w:szCs w:val="16"/>
          <w:highlight w:val="yellow"/>
          <w:lang w:val="en-US" w:eastAsia="zh-CN"/>
        </w:rPr>
        <w:t>危险废物处置</w:t>
      </w:r>
    </w:p>
    <w:p w14:paraId="9DEFE8D4">
      <w:pPr>
        <w:pStyle w:val="style4133"/>
        <w:numPr>
          <w:ilvl w:val="0"/>
          <w:numId w:val="0"/>
        </w:numPr>
        <w:ind w:leftChars="0"/>
        <w:rPr>
          <w:rFonts w:ascii="宋体" w:cs="宋体" w:eastAsia="宋体" w:hAnsi="宋体" w:hint="eastAsia"/>
          <w:sz w:val="21"/>
          <w:szCs w:val="16"/>
        </w:rPr>
      </w:pPr>
      <w:r>
        <w:rPr>
          <w:rFonts w:cs="宋体" w:hAnsi="宋体" w:hint="eastAsia"/>
          <w:sz w:val="21"/>
          <w:szCs w:val="16"/>
          <w:lang w:val="en-US" w:eastAsia="zh-CN"/>
        </w:rPr>
        <w:t>3</w:t>
      </w:r>
      <w:r>
        <w:rPr>
          <w:rFonts w:ascii="宋体" w:cs="宋体" w:eastAsia="宋体" w:hAnsi="宋体" w:hint="eastAsia"/>
          <w:sz w:val="21"/>
          <w:szCs w:val="16"/>
          <w:lang w:val="en-US" w:eastAsia="zh-CN"/>
        </w:rPr>
        <w:t>.</w:t>
      </w:r>
      <w:r>
        <w:rPr>
          <w:rFonts w:ascii="宋体" w:cs="宋体" w:eastAsia="宋体" w:hAnsi="宋体" w:hint="eastAsia"/>
          <w:sz w:val="21"/>
          <w:szCs w:val="16"/>
        </w:rPr>
        <w:t>项目编号：ZBGL2026030176</w:t>
      </w:r>
      <w:bookmarkStart w:id="27" w:name="_GoBack"/>
      <w:bookmarkEnd w:id="27"/>
    </w:p>
    <w:p w14:paraId="9F6E54D4">
      <w:pPr>
        <w:pStyle w:val="style4133"/>
        <w:numPr>
          <w:ilvl w:val="0"/>
          <w:numId w:val="0"/>
        </w:numPr>
        <w:ind w:leftChars="0"/>
        <w:rPr>
          <w:rFonts w:ascii="宋体" w:cs="宋体" w:eastAsia="宋体" w:hAnsi="宋体" w:hint="eastAsia"/>
          <w:sz w:val="21"/>
          <w:szCs w:val="16"/>
          <w:highlight w:val="none"/>
          <w:lang w:val="en-US" w:eastAsia="zh-CN"/>
        </w:rPr>
      </w:pPr>
      <w:r>
        <w:rPr>
          <w:rFonts w:cs="宋体" w:hAnsi="宋体" w:hint="eastAsia"/>
          <w:sz w:val="21"/>
          <w:szCs w:val="16"/>
          <w:lang w:val="en-US" w:eastAsia="zh-CN"/>
        </w:rPr>
        <w:t>4</w:t>
      </w:r>
      <w:r>
        <w:rPr>
          <w:rFonts w:ascii="宋体" w:cs="宋体" w:eastAsia="宋体" w:hAnsi="宋体" w:hint="eastAsia"/>
          <w:sz w:val="21"/>
          <w:szCs w:val="16"/>
          <w:lang w:val="en-US" w:eastAsia="zh-CN"/>
        </w:rPr>
        <w:t>.</w:t>
      </w:r>
      <w:r>
        <w:rPr>
          <w:rFonts w:ascii="宋体" w:cs="宋体" w:eastAsia="宋体" w:hAnsi="宋体" w:hint="eastAsia"/>
          <w:sz w:val="21"/>
          <w:szCs w:val="16"/>
        </w:rPr>
        <w:t>招标形式：</w:t>
      </w:r>
      <w:r>
        <w:rPr>
          <w:rFonts w:ascii="宋体" w:cs="宋体" w:eastAsia="宋体" w:hAnsi="宋体" w:hint="eastAsia"/>
          <w:sz w:val="21"/>
          <w:szCs w:val="16"/>
          <w:highlight w:val="yellow"/>
          <w:lang w:val="en-US" w:eastAsia="zh-CN"/>
        </w:rPr>
        <w:t>公开招标</w:t>
      </w:r>
    </w:p>
    <w:p w14:paraId="E4679DB5">
      <w:pPr>
        <w:pStyle w:val="style4129"/>
        <w:numPr>
          <w:ilvl w:val="0"/>
          <w:numId w:val="0"/>
        </w:numPr>
        <w:ind w:leftChars="0"/>
        <w:rPr>
          <w:rFonts w:hint="eastAsia"/>
          <w:lang w:val="en-US" w:eastAsia="zh-CN"/>
        </w:rPr>
      </w:pPr>
      <w:r>
        <w:rPr>
          <w:rFonts w:ascii="宋体" w:cs="宋体" w:eastAsia="宋体" w:hAnsi="宋体" w:hint="eastAsia"/>
          <w:b w:val="false"/>
          <w:bCs w:val="false"/>
          <w:kern w:val="2"/>
          <w:sz w:val="21"/>
          <w:szCs w:val="16"/>
          <w:lang w:val="en-US" w:bidi="ar-SA" w:eastAsia="zh-CN"/>
        </w:rPr>
        <w:t>5.报价</w:t>
      </w:r>
      <w:r>
        <w:rPr>
          <w:rFonts w:ascii="宋体" w:cs="宋体" w:eastAsia="宋体" w:hAnsi="宋体" w:hint="eastAsia"/>
          <w:b w:val="false"/>
          <w:bCs w:val="false"/>
          <w:sz w:val="21"/>
          <w:szCs w:val="16"/>
          <w:lang w:val="en-US" w:eastAsia="zh-CN"/>
        </w:rPr>
        <w:t>：</w:t>
      </w:r>
      <w:r>
        <w:rPr>
          <w:rFonts w:ascii="宋体" w:cs="宋体" w:eastAsia="宋体" w:hAnsi="宋体" w:hint="eastAsia"/>
          <w:b/>
          <w:bCs/>
          <w:color w:val="ff0000"/>
          <w:sz w:val="21"/>
          <w:szCs w:val="16"/>
          <w:highlight w:val="yellow"/>
          <w:u w:val="none"/>
          <w:lang w:val="en-US" w:eastAsia="zh-CN"/>
        </w:rPr>
        <w:t>报价应包含币种、不含税金额、税率及价税合计金额</w:t>
      </w:r>
    </w:p>
    <w:p w14:paraId="3D34C706">
      <w:pPr>
        <w:pStyle w:val="style4129"/>
        <w:numPr>
          <w:ilvl w:val="0"/>
          <w:numId w:val="0"/>
        </w:numPr>
        <w:ind w:leftChars="0"/>
        <w:rPr/>
      </w:pPr>
      <w:r>
        <w:rPr>
          <w:rFonts w:hint="eastAsia"/>
          <w:lang w:val="en-US" w:eastAsia="zh-CN"/>
        </w:rPr>
        <w:t>二、</w:t>
      </w:r>
      <w:r>
        <w:rPr>
          <w:rFonts w:hint="eastAsia"/>
        </w:rPr>
        <w:t>合格的投标人</w:t>
      </w:r>
      <w:bookmarkEnd w:id="26"/>
    </w:p>
    <w:p w14:paraId="C5898013">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firstLine="420" w:firstLineChars="200"/>
        <w:textAlignment w:val="auto"/>
        <w:rPr>
          <w:rFonts w:hint="eastAsia"/>
          <w:b w:val="false"/>
          <w:bCs/>
          <w:highlight w:val="none"/>
        </w:rPr>
      </w:pPr>
      <w:r>
        <w:rPr>
          <w:rFonts w:hint="eastAsia"/>
          <w:b w:val="false"/>
          <w:bCs/>
          <w:highlight w:val="none"/>
        </w:rPr>
        <w:t>1.企业营业执照成立三年以上（营业执照注册日期到开标日期满三年为准），注册资本符合项目要求，原则上投标人注册资金不得低于3000万元。</w:t>
      </w:r>
    </w:p>
    <w:p w14:paraId="123BAE78">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leftChars="0" w:firstLine="420" w:firstLineChars="200"/>
        <w:textAlignment w:val="auto"/>
        <w:rPr>
          <w:rFonts w:hint="eastAsia"/>
          <w:b w:val="false"/>
          <w:bCs/>
          <w:highlight w:val="none"/>
        </w:rPr>
      </w:pPr>
      <w:r>
        <w:rPr>
          <w:rFonts w:hint="eastAsia"/>
          <w:b w:val="false"/>
          <w:bCs/>
          <w:highlight w:val="none"/>
        </w:rPr>
        <w:t>2、拟标投人必须持有山西省生态环境厅核发的危险废物处置资质以及山西省生态环境厅要求的其他必要资料；危废处置资质必须覆盖本项目全部危废种类；提供相关运输方危险废物道路运输许可证以及驾驶和危险货物押运人员证件的复印件。</w:t>
      </w:r>
    </w:p>
    <w:p w14:paraId="0AC5BC7A">
      <w:pPr>
        <w:pStyle w:val="style0"/>
        <w:keepNext/>
        <w:keepLines/>
        <w:spacing w:lineRule="auto" w:line="360"/>
        <w:ind w:firstLine="420" w:firstLineChars="200"/>
        <w:outlineLvl w:val="2"/>
        <w:rPr>
          <w:rFonts w:ascii="宋体" w:cs="宋体" w:eastAsia="宋体" w:hAnsi="宋体" w:hint="eastAsia"/>
          <w:sz w:val="21"/>
          <w:szCs w:val="21"/>
        </w:rPr>
      </w:pPr>
      <w:r>
        <w:rPr>
          <w:rFonts w:ascii="宋体" w:cs="宋体" w:eastAsia="宋体" w:hAnsi="宋体" w:hint="eastAsia"/>
          <w:sz w:val="21"/>
          <w:szCs w:val="21"/>
          <w:lang w:val="en-US" w:eastAsia="zh-CN"/>
        </w:rPr>
        <w:t>3.</w:t>
      </w:r>
      <w:r>
        <w:rPr>
          <w:rFonts w:ascii="宋体" w:cs="宋体" w:eastAsia="宋体" w:hAnsi="宋体" w:hint="eastAsia"/>
          <w:sz w:val="21"/>
          <w:szCs w:val="21"/>
        </w:rPr>
        <w:t xml:space="preserve">满足技术、质量、资金等要求，财务状况良好、经营稳定，具有全面履约的能力，能提供相关信用等级和完税证明。 </w:t>
      </w:r>
    </w:p>
    <w:p w14:paraId="2266FED4">
      <w:pPr>
        <w:pStyle w:val="style15"/>
        <w:ind w:left="0" w:leftChars="0" w:firstLine="420" w:firstLineChars="200"/>
        <w:rPr>
          <w:rFonts w:ascii="宋体" w:cs="宋体" w:eastAsia="宋体" w:hAnsi="宋体" w:hint="eastAsia"/>
          <w:sz w:val="21"/>
          <w:szCs w:val="21"/>
        </w:rPr>
      </w:pPr>
      <w:r>
        <w:rPr>
          <w:rFonts w:ascii="宋体" w:cs="宋体" w:eastAsia="宋体" w:hAnsi="宋体" w:hint="eastAsia"/>
          <w:sz w:val="21"/>
          <w:szCs w:val="21"/>
          <w:lang w:val="en-US" w:eastAsia="zh-CN"/>
        </w:rPr>
        <w:t>4.</w:t>
      </w:r>
      <w:r>
        <w:rPr>
          <w:rFonts w:ascii="宋体" w:cs="宋体" w:eastAsia="宋体" w:hAnsi="宋体" w:hint="eastAsia"/>
          <w:sz w:val="21"/>
          <w:szCs w:val="21"/>
        </w:rPr>
        <w:t>拟投标人须具有完全履行招标文件的所有要求的能力。</w:t>
      </w:r>
    </w:p>
    <w:p w14:paraId="6EA0393C">
      <w:pPr>
        <w:pStyle w:val="style0"/>
        <w:keepNext/>
        <w:keepLines/>
        <w:spacing w:lineRule="auto" w:line="360"/>
        <w:ind w:firstLine="420" w:firstLineChars="200"/>
        <w:outlineLvl w:val="2"/>
        <w:rPr>
          <w:rFonts w:ascii="宋体" w:cs="宋体" w:eastAsia="宋体" w:hAnsi="宋体" w:hint="eastAsia"/>
          <w:sz w:val="21"/>
          <w:szCs w:val="21"/>
        </w:rPr>
      </w:pPr>
      <w:r>
        <w:rPr>
          <w:rFonts w:ascii="宋体" w:cs="宋体" w:eastAsia="宋体" w:hAnsi="宋体" w:hint="eastAsia"/>
          <w:sz w:val="21"/>
          <w:szCs w:val="21"/>
          <w:lang w:val="en-US" w:eastAsia="zh-CN"/>
        </w:rPr>
        <w:t>5.</w:t>
      </w:r>
      <w:r>
        <w:rPr>
          <w:rFonts w:ascii="宋体" w:cs="宋体" w:eastAsia="宋体" w:hAnsi="宋体" w:hint="eastAsia"/>
          <w:sz w:val="21"/>
          <w:szCs w:val="21"/>
        </w:rPr>
        <w:t>投标人之间必须具有充分的竞争关系</w:t>
      </w:r>
      <w:r>
        <w:rPr>
          <w:rFonts w:ascii="宋体" w:cs="宋体" w:eastAsia="宋体" w:hAnsi="宋体" w:hint="eastAsia"/>
          <w:sz w:val="21"/>
          <w:szCs w:val="21"/>
          <w:lang w:eastAsia="zh-CN"/>
        </w:rPr>
        <w:t>，</w:t>
      </w:r>
      <w:r>
        <w:rPr>
          <w:rFonts w:ascii="宋体" w:cs="宋体" w:eastAsia="宋体" w:hAnsi="宋体" w:hint="eastAsia"/>
          <w:sz w:val="21"/>
          <w:szCs w:val="21"/>
        </w:rPr>
        <w:t>近三年内在经营活动中无违法记录</w:t>
      </w:r>
      <w:r>
        <w:rPr>
          <w:rFonts w:ascii="宋体" w:cs="宋体" w:eastAsia="宋体" w:hAnsi="宋体" w:hint="eastAsia"/>
          <w:sz w:val="21"/>
          <w:szCs w:val="21"/>
          <w:lang w:eastAsia="zh-CN"/>
        </w:rPr>
        <w:t>，</w:t>
      </w:r>
      <w:r>
        <w:rPr>
          <w:rFonts w:ascii="宋体" w:cs="宋体" w:eastAsia="宋体" w:hAnsi="宋体" w:hint="eastAsia"/>
          <w:sz w:val="21"/>
          <w:szCs w:val="21"/>
        </w:rPr>
        <w:t>如不如实告知</w:t>
      </w:r>
      <w:r>
        <w:rPr>
          <w:rFonts w:ascii="宋体" w:cs="宋体" w:eastAsia="宋体" w:hAnsi="宋体" w:hint="eastAsia"/>
          <w:sz w:val="21"/>
          <w:szCs w:val="21"/>
          <w:lang w:eastAsia="zh-CN"/>
        </w:rPr>
        <w:t>，</w:t>
      </w:r>
      <w:r>
        <w:rPr>
          <w:rFonts w:ascii="宋体" w:cs="宋体" w:eastAsia="宋体" w:hAnsi="宋体" w:hint="eastAsia"/>
          <w:sz w:val="21"/>
          <w:szCs w:val="21"/>
        </w:rPr>
        <w:t>一经查实一票否决。</w:t>
      </w:r>
    </w:p>
    <w:p w14:paraId="A970290B">
      <w:pPr>
        <w:pStyle w:val="style0"/>
        <w:keepNext/>
        <w:keepLines/>
        <w:spacing w:lineRule="auto" w:line="360"/>
        <w:ind w:firstLine="420" w:firstLineChars="200"/>
        <w:outlineLvl w:val="2"/>
        <w:rPr>
          <w:rFonts w:ascii="宋体" w:cs="宋体" w:eastAsia="宋体" w:hAnsi="宋体" w:hint="eastAsia"/>
          <w:sz w:val="21"/>
          <w:szCs w:val="21"/>
        </w:rPr>
      </w:pPr>
      <w:r>
        <w:rPr>
          <w:rFonts w:ascii="宋体" w:cs="宋体" w:eastAsia="宋体" w:hAnsi="宋体" w:hint="eastAsia"/>
          <w:sz w:val="21"/>
          <w:szCs w:val="21"/>
          <w:lang w:val="en-US" w:eastAsia="zh-CN"/>
        </w:rPr>
        <w:t>6.</w:t>
      </w:r>
      <w:r>
        <w:rPr>
          <w:rFonts w:ascii="宋体" w:cs="宋体" w:eastAsia="宋体" w:hAnsi="宋体" w:hint="eastAsia"/>
          <w:sz w:val="21"/>
          <w:szCs w:val="21"/>
        </w:rPr>
        <w:t>在“国家企业信用信息公示系统”、“中国执行信息公开网”、“信用中国”、“天眼查”“裁判文书网”等信息平台中，无行政处罚及失信记录等信息。</w:t>
      </w:r>
    </w:p>
    <w:p w14:paraId="9C46CB1E">
      <w:pPr>
        <w:pStyle w:val="style0"/>
        <w:keepNext/>
        <w:keepLines/>
        <w:spacing w:lineRule="auto" w:line="360"/>
        <w:ind w:firstLine="420" w:firstLineChars="200"/>
        <w:outlineLvl w:val="2"/>
        <w:rPr>
          <w:rFonts w:ascii="宋体" w:cs="宋体" w:eastAsia="宋体" w:hAnsi="宋体" w:hint="eastAsia"/>
          <w:sz w:val="21"/>
          <w:szCs w:val="21"/>
        </w:rPr>
      </w:pPr>
      <w:r>
        <w:rPr>
          <w:rFonts w:ascii="宋体" w:cs="宋体" w:eastAsia="宋体" w:hAnsi="宋体" w:hint="eastAsia"/>
          <w:sz w:val="21"/>
          <w:szCs w:val="21"/>
          <w:lang w:val="en-US" w:eastAsia="zh-CN"/>
        </w:rPr>
        <w:t>7.</w:t>
      </w:r>
      <w:r>
        <w:rPr>
          <w:rFonts w:ascii="宋体" w:cs="宋体" w:eastAsia="宋体" w:hAnsi="宋体" w:hint="eastAsia"/>
          <w:sz w:val="21"/>
          <w:szCs w:val="21"/>
        </w:rPr>
        <w:t>无招标违规、谎报年度报告信息、提供虚假资质资料等行为或其他行政处罚记录。</w:t>
      </w:r>
    </w:p>
    <w:p w14:paraId="2F629746">
      <w:pPr>
        <w:pStyle w:val="style0"/>
        <w:keepNext/>
        <w:keepLines/>
        <w:spacing w:lineRule="auto" w:line="360"/>
        <w:ind w:firstLine="420" w:firstLineChars="200"/>
        <w:outlineLvl w:val="2"/>
        <w:rPr>
          <w:rFonts w:ascii="宋体" w:cs="宋体" w:eastAsia="宋体" w:hAnsi="宋体" w:hint="eastAsia"/>
          <w:sz w:val="21"/>
          <w:szCs w:val="21"/>
        </w:rPr>
      </w:pPr>
      <w:r>
        <w:rPr>
          <w:rFonts w:ascii="宋体" w:cs="宋体" w:eastAsia="宋体" w:hAnsi="宋体" w:hint="eastAsia"/>
          <w:sz w:val="21"/>
          <w:szCs w:val="21"/>
          <w:lang w:val="en-US" w:eastAsia="zh-CN"/>
        </w:rPr>
        <w:t>8.</w:t>
      </w:r>
      <w:r>
        <w:rPr>
          <w:rFonts w:ascii="宋体" w:cs="宋体" w:eastAsia="宋体" w:hAnsi="宋体" w:hint="eastAsia"/>
          <w:sz w:val="21"/>
          <w:szCs w:val="21"/>
        </w:rPr>
        <w:t>没有被公司列入黑名单。</w:t>
      </w:r>
    </w:p>
    <w:p w14:paraId="71939BD8">
      <w:pPr>
        <w:pStyle w:val="style0"/>
        <w:keepNext/>
        <w:keepLines/>
        <w:spacing w:lineRule="auto" w:line="360"/>
        <w:ind w:firstLine="420" w:firstLineChars="200"/>
        <w:outlineLvl w:val="2"/>
        <w:rPr>
          <w:rFonts w:ascii="宋体" w:cs="宋体" w:eastAsia="宋体" w:hAnsi="宋体" w:hint="eastAsia"/>
          <w:b w:val="false"/>
          <w:bCs w:val="false"/>
          <w:sz w:val="21"/>
          <w:szCs w:val="21"/>
        </w:rPr>
      </w:pPr>
      <w:r>
        <w:rPr>
          <w:rFonts w:ascii="宋体" w:cs="宋体" w:eastAsia="宋体" w:hAnsi="宋体" w:hint="eastAsia"/>
          <w:b w:val="false"/>
          <w:bCs w:val="false"/>
          <w:sz w:val="21"/>
          <w:szCs w:val="21"/>
          <w:lang w:val="en-US" w:eastAsia="zh-CN"/>
        </w:rPr>
        <w:t>9.</w:t>
      </w:r>
      <w:r>
        <w:rPr>
          <w:rFonts w:ascii="宋体" w:cs="宋体" w:eastAsia="宋体" w:hAnsi="宋体" w:hint="eastAsia"/>
          <w:b w:val="false"/>
          <w:bCs w:val="false"/>
          <w:sz w:val="21"/>
          <w:szCs w:val="21"/>
        </w:rPr>
        <w:t>投标方的直接或间接股东、法定代表人、董事、监事、高管非重汽员工及其亲属。</w:t>
      </w:r>
    </w:p>
    <w:p w14:paraId="88DF0063">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firstLine="420" w:firstLineChars="200"/>
        <w:jc w:val="both"/>
        <w:textAlignment w:val="auto"/>
        <w:rPr>
          <w:rFonts w:ascii="宋体" w:cs="宋体" w:eastAsia="宋体" w:hAnsi="宋体" w:hint="eastAsia"/>
          <w:b w:val="false"/>
          <w:bCs w:val="false"/>
          <w:sz w:val="21"/>
          <w:szCs w:val="21"/>
        </w:rPr>
      </w:pPr>
      <w:r>
        <w:rPr>
          <w:rFonts w:ascii="宋体" w:cs="宋体" w:eastAsia="宋体" w:hAnsi="宋体" w:hint="eastAsia"/>
          <w:b w:val="false"/>
          <w:bCs w:val="false"/>
          <w:sz w:val="21"/>
          <w:szCs w:val="21"/>
          <w:lang w:val="en-US" w:eastAsia="zh-CN"/>
        </w:rPr>
        <w:t>10.</w:t>
      </w:r>
      <w:r>
        <w:rPr>
          <w:rFonts w:ascii="宋体" w:cs="宋体" w:eastAsia="宋体" w:hAnsi="宋体" w:hint="eastAsia"/>
          <w:b w:val="false"/>
          <w:bCs w:val="false"/>
          <w:sz w:val="21"/>
          <w:szCs w:val="21"/>
        </w:rPr>
        <w:t>按规定缴纳本项目投标保证金。</w:t>
      </w:r>
    </w:p>
    <w:p w14:paraId="F40DF507">
      <w:pPr>
        <w:pStyle w:val="style90"/>
        <w:spacing w:lineRule="auto" w:line="360"/>
        <w:ind w:firstLine="420" w:firstLineChars="200"/>
        <w:rPr>
          <w:rFonts w:ascii="宋体" w:cs="宋体" w:eastAsia="宋体" w:hAnsi="宋体" w:hint="eastAsia"/>
          <w:b w:val="false"/>
          <w:bCs w:val="false"/>
          <w:sz w:val="21"/>
          <w:szCs w:val="21"/>
          <w:lang w:val="en-US"/>
        </w:rPr>
      </w:pPr>
      <w:r>
        <w:rPr>
          <w:rFonts w:ascii="宋体" w:cs="宋体" w:eastAsia="宋体" w:hAnsi="宋体" w:hint="eastAsia"/>
          <w:b w:val="false"/>
          <w:bCs w:val="false"/>
          <w:sz w:val="21"/>
          <w:szCs w:val="21"/>
          <w:lang w:val="en-US" w:eastAsia="zh-CN"/>
        </w:rPr>
        <w:t>11.</w:t>
      </w:r>
      <w:r>
        <w:rPr>
          <w:rFonts w:ascii="宋体" w:cs="宋体" w:eastAsia="宋体" w:hAnsi="宋体" w:hint="eastAsia"/>
          <w:b w:val="false"/>
          <w:bCs w:val="false"/>
          <w:sz w:val="21"/>
          <w:szCs w:val="21"/>
          <w:lang w:val="en-US"/>
        </w:rPr>
        <w:t>投标方应严格按照国家有关</w:t>
      </w:r>
      <w:r>
        <w:rPr>
          <w:rFonts w:cs="宋体" w:hAnsi="宋体" w:hint="eastAsia"/>
          <w:b w:val="false"/>
          <w:bCs w:val="false"/>
          <w:sz w:val="21"/>
          <w:szCs w:val="21"/>
          <w:lang w:val="en-US" w:eastAsia="zh-CN"/>
        </w:rPr>
        <w:t>安全、</w:t>
      </w:r>
      <w:r>
        <w:rPr>
          <w:rFonts w:ascii="宋体" w:cs="宋体" w:eastAsia="宋体" w:hAnsi="宋体" w:hint="eastAsia"/>
          <w:b w:val="false"/>
          <w:bCs w:val="false"/>
          <w:sz w:val="21"/>
          <w:szCs w:val="21"/>
          <w:lang w:val="en-US"/>
        </w:rPr>
        <w:t>环保法律法规、技术标准进行</w:t>
      </w:r>
      <w:r>
        <w:rPr>
          <w:rFonts w:cs="宋体" w:hAnsi="宋体" w:hint="eastAsia"/>
          <w:b w:val="false"/>
          <w:bCs w:val="false"/>
          <w:sz w:val="21"/>
          <w:szCs w:val="21"/>
          <w:lang w:val="en-US" w:eastAsia="zh-CN"/>
        </w:rPr>
        <w:t>运输和处置</w:t>
      </w:r>
      <w:r>
        <w:rPr>
          <w:rFonts w:ascii="宋体" w:cs="宋体" w:eastAsia="宋体" w:hAnsi="宋体" w:hint="eastAsia"/>
          <w:b w:val="false"/>
          <w:bCs w:val="false"/>
          <w:sz w:val="21"/>
          <w:szCs w:val="21"/>
          <w:lang w:val="en-US"/>
        </w:rPr>
        <w:t>。</w:t>
      </w:r>
    </w:p>
    <w:p w14:paraId="4CAC2F8D">
      <w:pPr>
        <w:pStyle w:val="style90"/>
        <w:spacing w:lineRule="auto" w:line="360"/>
        <w:ind w:firstLine="420" w:firstLineChars="200"/>
        <w:rPr>
          <w:rFonts w:ascii="宋体" w:cs="Times New Roman" w:eastAsia="宋体" w:hAnsi="Courier New" w:hint="eastAsia"/>
          <w:highlight w:val="yellow"/>
          <w:lang w:val="en-US" w:eastAsia="zh-CN"/>
        </w:rPr>
      </w:pPr>
      <w:r>
        <w:rPr>
          <w:rFonts w:ascii="宋体" w:cs="宋体" w:eastAsia="宋体" w:hAnsi="宋体" w:hint="eastAsia"/>
          <w:b w:val="false"/>
          <w:bCs w:val="false"/>
          <w:sz w:val="21"/>
          <w:szCs w:val="21"/>
          <w:lang w:val="en-US" w:eastAsia="zh-CN"/>
        </w:rPr>
        <w:t>1</w:t>
      </w:r>
      <w:r>
        <w:rPr>
          <w:rFonts w:cs="宋体" w:hAnsi="宋体" w:hint="eastAsia"/>
          <w:b w:val="false"/>
          <w:bCs w:val="false"/>
          <w:sz w:val="21"/>
          <w:szCs w:val="21"/>
          <w:lang w:val="en-US" w:eastAsia="zh-CN"/>
        </w:rPr>
        <w:t>2</w:t>
      </w:r>
      <w:r>
        <w:rPr>
          <w:rFonts w:ascii="宋体" w:cs="宋体" w:eastAsia="宋体" w:hAnsi="宋体" w:hint="eastAsia"/>
          <w:b w:val="false"/>
          <w:bCs w:val="false"/>
          <w:sz w:val="21"/>
          <w:szCs w:val="21"/>
          <w:lang w:val="en-US" w:eastAsia="zh-CN"/>
        </w:rPr>
        <w:t>.</w:t>
      </w:r>
      <w:r>
        <w:rPr>
          <w:rFonts w:ascii="宋体" w:cs="宋体" w:eastAsia="宋体" w:hAnsi="宋体" w:hint="eastAsia"/>
          <w:b w:val="false"/>
          <w:bCs w:val="false"/>
          <w:sz w:val="21"/>
          <w:szCs w:val="21"/>
          <w:lang w:val="en-US"/>
        </w:rPr>
        <w:t>本次招标项目不接受联合体投标。</w:t>
      </w:r>
    </w:p>
    <w:p w14:paraId="43D45461">
      <w:pPr>
        <w:pStyle w:val="style4129"/>
        <w:numPr>
          <w:ilvl w:val="0"/>
          <w:numId w:val="0"/>
        </w:numPr>
        <w:ind w:leftChars="0"/>
        <w:rPr>
          <w:rFonts w:ascii="宋体" w:cs="Times New Roman" w:eastAsia="宋体" w:hAnsi="Courier New" w:hint="eastAsia"/>
          <w:highlight w:val="none"/>
          <w:lang w:val="en-US" w:eastAsia="zh-CN"/>
        </w:rPr>
      </w:pPr>
      <w:r>
        <w:rPr>
          <w:rFonts w:cs="Times New Roman" w:hint="eastAsia"/>
          <w:highlight w:val="none"/>
          <w:lang w:val="en-US" w:eastAsia="zh-CN"/>
        </w:rPr>
        <w:t>三、</w:t>
      </w:r>
      <w:r>
        <w:rPr>
          <w:rFonts w:cs="Times New Roman" w:hAnsi="Courier New" w:hint="eastAsia"/>
          <w:highlight w:val="none"/>
        </w:rPr>
        <w:t>投标文件</w:t>
      </w:r>
      <w:r>
        <w:rPr>
          <w:rFonts w:cs="Times New Roman" w:hint="eastAsia"/>
          <w:highlight w:val="none"/>
          <w:lang w:val="en-US" w:eastAsia="zh-CN"/>
        </w:rPr>
        <w:t>编制</w:t>
      </w:r>
    </w:p>
    <w:p w14:paraId="47D6FAC1">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sz w:val="21"/>
          <w:szCs w:val="21"/>
        </w:rPr>
      </w:pPr>
      <w:r>
        <w:rPr>
          <w:rFonts w:ascii="宋体" w:cs="宋体" w:eastAsia="宋体" w:hAnsi="宋体" w:hint="eastAsia"/>
          <w:b w:val="false"/>
          <w:sz w:val="21"/>
          <w:szCs w:val="21"/>
          <w:lang w:val="en-US" w:eastAsia="zh-CN"/>
        </w:rPr>
        <w:t>（一）投标文件的组成</w:t>
      </w:r>
      <w:r>
        <w:rPr>
          <w:rFonts w:cs="宋体" w:eastAsia="宋体" w:hAnsi="宋体" w:hint="eastAsia"/>
          <w:b/>
          <w:bCs/>
          <w:color w:val="ff0000"/>
          <w:sz w:val="21"/>
          <w:szCs w:val="21"/>
          <w:lang w:val="en-US" w:eastAsia="zh-CN"/>
        </w:rPr>
        <w:t>（纸质标书1正2副）</w:t>
      </w:r>
    </w:p>
    <w:p w14:paraId="C7EDFBBC">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宋体" w:cs="宋体" w:eastAsia="宋体" w:hAnsi="宋体" w:hint="eastAsia"/>
          <w:b w:val="false"/>
          <w:bCs/>
          <w:sz w:val="21"/>
          <w:szCs w:val="21"/>
          <w:highlight w:val="none"/>
          <w:lang w:val="en-US" w:eastAsia="zh-CN"/>
        </w:rPr>
      </w:pPr>
      <w:r>
        <w:rPr>
          <w:rFonts w:ascii="宋体" w:cs="宋体" w:eastAsia="宋体" w:hAnsi="宋体" w:hint="eastAsia"/>
          <w:b w:val="false"/>
          <w:bCs/>
          <w:sz w:val="21"/>
          <w:szCs w:val="21"/>
          <w:highlight w:val="none"/>
          <w:lang w:val="en-US" w:eastAsia="zh-CN"/>
        </w:rPr>
        <w:t>投标人编写的投标文件由《投标文件（资质</w:t>
      </w:r>
      <w:r>
        <w:rPr>
          <w:rFonts w:cs="宋体" w:hAnsi="宋体" w:hint="eastAsia"/>
          <w:b w:val="false"/>
          <w:bCs/>
          <w:sz w:val="21"/>
          <w:szCs w:val="21"/>
          <w:highlight w:val="none"/>
          <w:lang w:val="en-US" w:eastAsia="zh-CN"/>
        </w:rPr>
        <w:t>文件</w:t>
      </w:r>
      <w:r>
        <w:rPr>
          <w:rFonts w:ascii="宋体" w:cs="宋体" w:eastAsia="宋体" w:hAnsi="宋体" w:hint="eastAsia"/>
          <w:b w:val="false"/>
          <w:bCs/>
          <w:sz w:val="21"/>
          <w:szCs w:val="21"/>
          <w:highlight w:val="none"/>
          <w:lang w:val="en-US" w:eastAsia="zh-CN"/>
        </w:rPr>
        <w:t>）》、《投标文件（技术标）》、《投标文件（商务标）》（开标一览表）文件组成，共计</w:t>
      </w:r>
      <w:r>
        <w:rPr>
          <w:rFonts w:ascii="宋体" w:cs="宋体" w:eastAsia="宋体" w:hAnsi="宋体" w:hint="eastAsia"/>
          <w:b w:val="false"/>
          <w:bCs/>
          <w:sz w:val="21"/>
          <w:szCs w:val="21"/>
          <w:highlight w:val="yellow"/>
          <w:u w:val="single"/>
          <w:lang w:val="en-US" w:eastAsia="zh-CN"/>
        </w:rPr>
        <w:t>3</w:t>
      </w:r>
      <w:r>
        <w:rPr>
          <w:rFonts w:ascii="宋体" w:cs="宋体" w:eastAsia="宋体" w:hAnsi="宋体" w:hint="eastAsia"/>
          <w:b w:val="false"/>
          <w:bCs/>
          <w:sz w:val="21"/>
          <w:szCs w:val="21"/>
          <w:highlight w:val="none"/>
          <w:lang w:val="en-US" w:eastAsia="zh-CN"/>
        </w:rPr>
        <w:t>个文件。</w:t>
      </w:r>
    </w:p>
    <w:p w14:paraId="BD2DF944">
      <w:pPr>
        <w:pStyle w:val="style4131"/>
        <w:numPr>
          <w:ilvl w:val="0"/>
          <w:numId w:val="0"/>
        </w:numPr>
        <w:spacing w:lineRule="auto" w:line="360"/>
        <w:rPr>
          <w:rFonts w:ascii="宋体" w:cs="宋体" w:eastAsia="宋体" w:hAnsi="宋体" w:hint="eastAsia"/>
          <w:b w:val="false"/>
          <w:bCs/>
          <w:kern w:val="2"/>
          <w:sz w:val="21"/>
          <w:szCs w:val="21"/>
          <w:highlight w:val="none"/>
          <w:lang w:val="en-US" w:bidi="ar-SA" w:eastAsia="zh-CN"/>
        </w:rPr>
      </w:pPr>
      <w:r>
        <w:rPr>
          <w:rFonts w:cs="宋体" w:hAnsi="宋体" w:hint="eastAsia"/>
          <w:b w:val="false"/>
          <w:bCs/>
          <w:sz w:val="21"/>
          <w:szCs w:val="21"/>
          <w:highlight w:val="none"/>
          <w:lang w:val="en-US" w:eastAsia="zh-CN"/>
        </w:rPr>
        <w:t>1.</w:t>
      </w:r>
      <w:r>
        <w:rPr>
          <w:rFonts w:ascii="宋体" w:cs="宋体" w:eastAsia="宋体" w:hAnsi="宋体" w:hint="eastAsia"/>
          <w:b w:val="false"/>
          <w:bCs/>
          <w:sz w:val="21"/>
          <w:szCs w:val="21"/>
          <w:highlight w:val="none"/>
        </w:rPr>
        <w:t>资质</w:t>
      </w:r>
      <w:r>
        <w:rPr>
          <w:rFonts w:ascii="宋体" w:cs="宋体" w:eastAsia="宋体" w:hAnsi="宋体" w:hint="eastAsia"/>
          <w:b w:val="false"/>
          <w:bCs/>
          <w:kern w:val="2"/>
          <w:sz w:val="21"/>
          <w:szCs w:val="21"/>
          <w:highlight w:val="none"/>
          <w:lang w:val="en-US" w:bidi="ar-SA" w:eastAsia="zh-CN"/>
        </w:rPr>
        <w:t>文件：</w:t>
      </w:r>
    </w:p>
    <w:p w14:paraId="C46A9287">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（1）营业执照副本原件或复印件并加盖公章；</w:t>
      </w:r>
    </w:p>
    <w:p w14:paraId="B8FF5FDA">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（2）投标人应具有山西省生态环境厅核发的危险废物处置资质，并上传相关证明文件；</w:t>
      </w:r>
    </w:p>
    <w:p w14:paraId="7CCF0174">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（3）法定代表人参加投标的，需提供法人身份证复印件；派授权人参加投标的，需提供法定代表人授权委托书及法人、被授权人身份证复印件，并加盖公章；</w:t>
      </w:r>
    </w:p>
    <w:p w14:paraId="BC34BD54">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（4）证明投标人满足投标资料表中列出的业绩要求的文件；</w:t>
      </w:r>
    </w:p>
    <w:p w14:paraId="41434036">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8150AA1C">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（6）企业最近半年完税证明、信用证明材料（征信报告）。</w:t>
      </w:r>
    </w:p>
    <w:p w14:paraId="57FF0255">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（7）年度纳税信用评价信息（可从电子税务局查询截图，需加盖公章）。</w:t>
      </w:r>
    </w:p>
    <w:p w14:paraId="5EB1A100">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（8）企业对外担保说明（写明贵单位对外有无对外担保和质押业务，需加盖公章）。</w:t>
      </w:r>
    </w:p>
    <w:p w14:paraId="9EE96197">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（9）信用中国截图或国家企业信用信息公示系统截图；</w:t>
      </w:r>
    </w:p>
    <w:p w14:paraId="09633207">
      <w:pPr>
        <w:pStyle w:val="style90"/>
        <w:adjustRightInd w:val="false"/>
        <w:snapToGrid w:val="false"/>
        <w:spacing w:lineRule="auto" w:line="360"/>
        <w:rPr>
          <w:rFonts w:ascii="宋体" w:cs="宋体" w:eastAsia="宋体" w:hAnsi="宋体" w:hint="eastAsia"/>
          <w:b w:val="false"/>
          <w:bCs/>
          <w:kern w:val="2"/>
          <w:sz w:val="21"/>
          <w:szCs w:val="21"/>
          <w:highlight w:val="none"/>
          <w:lang w:val="en-US" w:bidi="ar-SA" w:eastAsia="zh-CN"/>
        </w:rPr>
      </w:pPr>
      <w:r>
        <w:rPr>
          <w:rFonts w:ascii="宋体" w:cs="宋体" w:eastAsia="宋体" w:hAnsi="宋体" w:hint="eastAsia"/>
          <w:b w:val="false"/>
          <w:bCs/>
          <w:kern w:val="2"/>
          <w:sz w:val="21"/>
          <w:szCs w:val="21"/>
          <w:highlight w:val="none"/>
          <w:lang w:val="en-US" w:bidi="ar-SA" w:eastAsia="zh-CN"/>
        </w:rPr>
        <w:t>（10）招标文件中要求的其它资格证明文件。</w:t>
      </w:r>
    </w:p>
    <w:p w14:paraId="60DDDDA7">
      <w:pPr>
        <w:pStyle w:val="style90"/>
        <w:numPr>
          <w:ilvl w:val="0"/>
          <w:numId w:val="10"/>
        </w:numPr>
        <w:adjustRightInd w:val="false"/>
        <w:snapToGrid w:val="false"/>
        <w:spacing w:lineRule="auto" w:line="360"/>
        <w:ind w:left="420" w:leftChars="0" w:hanging="420" w:firstLineChars="0"/>
        <w:rPr>
          <w:rFonts w:ascii="宋体" w:cs="宋体" w:eastAsia="宋体" w:hAnsi="宋体" w:hint="eastAsia"/>
          <w:sz w:val="21"/>
          <w:szCs w:val="21"/>
          <w:lang w:val="en-US"/>
        </w:rPr>
      </w:pPr>
      <w:r>
        <w:rPr>
          <w:rFonts w:ascii="宋体" w:cs="宋体" w:eastAsia="宋体" w:hAnsi="宋体" w:hint="eastAsia"/>
          <w:b w:val="false"/>
          <w:bCs/>
          <w:kern w:val="2"/>
          <w:sz w:val="21"/>
          <w:szCs w:val="21"/>
          <w:highlight w:val="none"/>
          <w:lang w:val="en-US" w:bidi="ar-SA" w:eastAsia="zh-CN"/>
        </w:rPr>
        <w:t>对于投标人资</w:t>
      </w:r>
      <w:r>
        <w:rPr>
          <w:rFonts w:ascii="宋体" w:cs="宋体" w:eastAsia="宋体" w:hAnsi="宋体" w:hint="eastAsia"/>
          <w:b w:val="false"/>
          <w:bCs/>
          <w:sz w:val="21"/>
          <w:szCs w:val="21"/>
          <w:highlight w:val="none"/>
        </w:rPr>
        <w:t>质审核不通过的，招标人有权拒绝其投标。</w:t>
      </w:r>
    </w:p>
    <w:p w14:paraId="3FFC07F2">
      <w:pPr>
        <w:pStyle w:val="style4131"/>
        <w:numPr>
          <w:ilvl w:val="0"/>
          <w:numId w:val="0"/>
        </w:numPr>
        <w:spacing w:lineRule="auto" w:line="360"/>
        <w:ind w:leftChars="0"/>
        <w:rPr>
          <w:rFonts w:ascii="宋体" w:cs="宋体" w:eastAsia="宋体" w:hAnsi="宋体" w:hint="eastAsia"/>
          <w:b/>
          <w:bCs/>
          <w:sz w:val="21"/>
          <w:szCs w:val="21"/>
          <w:lang w:val="en-US"/>
        </w:rPr>
      </w:pPr>
      <w:r>
        <w:rPr>
          <w:rFonts w:ascii="宋体" w:cs="宋体" w:eastAsia="宋体" w:hAnsi="宋体" w:hint="eastAsia"/>
          <w:b w:val="false"/>
          <w:bCs/>
          <w:sz w:val="21"/>
          <w:szCs w:val="21"/>
          <w:highlight w:val="none"/>
          <w:lang w:val="en-US" w:eastAsia="zh-CN"/>
        </w:rPr>
        <w:t>2.</w:t>
      </w:r>
      <w:r>
        <w:rPr>
          <w:rFonts w:ascii="宋体" w:cs="宋体" w:eastAsia="宋体" w:hAnsi="宋体" w:hint="eastAsia"/>
          <w:b w:val="false"/>
          <w:bCs/>
          <w:sz w:val="21"/>
          <w:szCs w:val="21"/>
          <w:highlight w:val="none"/>
        </w:rPr>
        <w:t>技术标：</w:t>
      </w:r>
    </w:p>
    <w:p w14:paraId="448D1E91">
      <w:pPr>
        <w:pStyle w:val="style94"/>
        <w:keepNext w:val="false"/>
        <w:keepLines w:val="false"/>
        <w:widowControl w:val="false"/>
        <w:suppressLineNumbers w:val="false"/>
        <w:spacing w:before="0" w:beforeAutospacing="false" w:after="0" w:afterAutospacing="false" w:lineRule="auto" w:line="360"/>
        <w:ind w:right="0"/>
        <w:jc w:val="both"/>
        <w:rPr>
          <w:rFonts w:ascii="宋体" w:cs="宋体" w:eastAsia="宋体" w:hAnsi="宋体" w:hint="eastAsia"/>
          <w:kern w:val="2"/>
          <w:sz w:val="21"/>
          <w:szCs w:val="21"/>
          <w:lang w:val="en-US" w:eastAsia="zh-CN"/>
        </w:rPr>
      </w:pPr>
      <w:r>
        <w:rPr>
          <w:rFonts w:ascii="宋体" w:cs="宋体" w:eastAsia="宋体" w:hAnsi="宋体" w:hint="eastAsia"/>
          <w:kern w:val="2"/>
          <w:sz w:val="21"/>
          <w:szCs w:val="21"/>
          <w:lang w:val="en-US" w:eastAsia="zh-CN"/>
        </w:rPr>
        <w:t>（1）投标人基本情况表；</w:t>
      </w:r>
    </w:p>
    <w:p w14:paraId="EAA152BF">
      <w:pPr>
        <w:pStyle w:val="style94"/>
        <w:keepNext w:val="false"/>
        <w:keepLines w:val="false"/>
        <w:widowControl w:val="false"/>
        <w:suppressLineNumbers w:val="false"/>
        <w:spacing w:before="0" w:beforeAutospacing="false" w:after="0" w:afterAutospacing="false" w:lineRule="auto" w:line="360"/>
        <w:ind w:right="0"/>
        <w:jc w:val="both"/>
        <w:rPr>
          <w:rFonts w:ascii="宋体" w:cs="宋体" w:eastAsia="宋体" w:hAnsi="宋体" w:hint="eastAsia"/>
          <w:kern w:val="2"/>
          <w:sz w:val="21"/>
          <w:szCs w:val="21"/>
          <w:lang w:val="en-US" w:eastAsia="zh-CN"/>
        </w:rPr>
      </w:pPr>
      <w:r>
        <w:rPr>
          <w:rFonts w:ascii="宋体" w:cs="宋体" w:eastAsia="宋体" w:hAnsi="宋体" w:hint="eastAsia"/>
          <w:kern w:val="2"/>
          <w:sz w:val="21"/>
          <w:szCs w:val="21"/>
          <w:lang w:val="en-US" w:eastAsia="zh-CN"/>
        </w:rPr>
        <w:t>（2）服务承诺函；</w:t>
      </w:r>
    </w:p>
    <w:p w14:paraId="B8EBB84C">
      <w:pPr>
        <w:pStyle w:val="style94"/>
        <w:keepNext w:val="false"/>
        <w:keepLines w:val="false"/>
        <w:widowControl w:val="false"/>
        <w:suppressLineNumbers w:val="false"/>
        <w:spacing w:before="0" w:beforeAutospacing="false" w:after="0" w:afterAutospacing="false" w:lineRule="auto" w:line="360"/>
        <w:ind w:right="0"/>
        <w:jc w:val="both"/>
        <w:rPr>
          <w:rFonts w:ascii="宋体" w:cs="宋体" w:eastAsia="宋体" w:hAnsi="宋体" w:hint="eastAsia"/>
          <w:kern w:val="2"/>
          <w:sz w:val="21"/>
          <w:szCs w:val="21"/>
          <w:lang w:val="en-US" w:eastAsia="zh-CN"/>
        </w:rPr>
      </w:pPr>
      <w:r>
        <w:rPr>
          <w:rFonts w:ascii="宋体" w:cs="宋体" w:eastAsia="宋体" w:hAnsi="宋体" w:hint="eastAsia"/>
          <w:kern w:val="2"/>
          <w:sz w:val="21"/>
          <w:szCs w:val="21"/>
          <w:lang w:val="en-US" w:eastAsia="zh-CN"/>
        </w:rPr>
        <w:t>（3）投标报名表；</w:t>
      </w:r>
    </w:p>
    <w:p w14:paraId="270ECFF3">
      <w:pPr>
        <w:pStyle w:val="style94"/>
        <w:keepNext w:val="false"/>
        <w:keepLines w:val="false"/>
        <w:widowControl w:val="false"/>
        <w:suppressLineNumbers w:val="false"/>
        <w:spacing w:before="0" w:beforeAutospacing="false" w:after="0" w:afterAutospacing="false" w:lineRule="auto" w:line="360"/>
        <w:ind w:right="0"/>
        <w:jc w:val="both"/>
        <w:rPr>
          <w:rFonts w:ascii="宋体" w:cs="宋体" w:eastAsia="宋体" w:hAnsi="宋体" w:hint="eastAsia"/>
          <w:kern w:val="2"/>
          <w:sz w:val="21"/>
          <w:szCs w:val="21"/>
          <w:lang w:val="en-US" w:eastAsia="zh-CN"/>
        </w:rPr>
      </w:pPr>
      <w:r>
        <w:rPr>
          <w:rFonts w:ascii="宋体" w:cs="宋体" w:eastAsia="宋体" w:hAnsi="宋体" w:hint="eastAsia"/>
          <w:kern w:val="2"/>
          <w:sz w:val="21"/>
          <w:szCs w:val="21"/>
          <w:lang w:val="en-US" w:eastAsia="zh-CN"/>
        </w:rPr>
        <w:t>（4）技术条款偏离表；</w:t>
      </w:r>
    </w:p>
    <w:p w14:paraId="326EC4AB">
      <w:pPr>
        <w:pStyle w:val="style94"/>
        <w:keepNext w:val="false"/>
        <w:keepLines w:val="false"/>
        <w:widowControl w:val="false"/>
        <w:suppressLineNumbers w:val="false"/>
        <w:spacing w:before="0" w:beforeAutospacing="false" w:after="0" w:afterAutospacing="false" w:lineRule="auto" w:line="360"/>
        <w:ind w:right="0"/>
        <w:jc w:val="both"/>
        <w:rPr>
          <w:rFonts w:ascii="宋体" w:cs="宋体" w:eastAsia="宋体" w:hAnsi="宋体" w:hint="eastAsia"/>
          <w:kern w:val="2"/>
          <w:sz w:val="21"/>
          <w:szCs w:val="21"/>
          <w:lang w:val="en-US" w:eastAsia="zh-CN"/>
        </w:rPr>
      </w:pPr>
      <w:r>
        <w:rPr>
          <w:rFonts w:ascii="宋体" w:cs="宋体" w:eastAsia="宋体" w:hAnsi="宋体" w:hint="eastAsia"/>
          <w:kern w:val="2"/>
          <w:sz w:val="21"/>
          <w:szCs w:val="21"/>
          <w:lang w:val="en-US" w:eastAsia="zh-CN"/>
        </w:rPr>
        <w:t>（5）同类项目经营业绩一览表；</w:t>
      </w:r>
    </w:p>
    <w:p w14:paraId="187F42BC">
      <w:pPr>
        <w:pStyle w:val="style4131"/>
        <w:numPr>
          <w:ilvl w:val="0"/>
          <w:numId w:val="0"/>
        </w:numPr>
        <w:spacing w:lineRule="auto" w:line="360"/>
        <w:ind w:leftChars="0"/>
        <w:rPr>
          <w:rFonts w:ascii="宋体" w:cs="宋体" w:eastAsia="宋体" w:hAnsi="宋体" w:hint="eastAsia"/>
          <w:b w:val="false"/>
          <w:bCs/>
          <w:sz w:val="21"/>
          <w:szCs w:val="21"/>
          <w:highlight w:val="none"/>
        </w:rPr>
      </w:pPr>
      <w:r>
        <w:rPr>
          <w:rFonts w:cs="宋体" w:eastAsia="宋体" w:hAnsi="宋体" w:hint="eastAsia"/>
          <w:b w:val="false"/>
          <w:bCs/>
          <w:sz w:val="21"/>
          <w:szCs w:val="21"/>
          <w:highlight w:val="none"/>
          <w:lang w:val="en-US" w:eastAsia="zh-CN"/>
        </w:rPr>
        <w:t>3.</w:t>
      </w:r>
      <w:r>
        <w:rPr>
          <w:rFonts w:ascii="宋体" w:cs="宋体" w:eastAsia="宋体" w:hAnsi="宋体" w:hint="eastAsia"/>
          <w:b w:val="false"/>
          <w:bCs/>
          <w:sz w:val="21"/>
          <w:szCs w:val="21"/>
          <w:highlight w:val="none"/>
        </w:rPr>
        <w:t>商务标：</w:t>
      </w:r>
    </w:p>
    <w:p w14:paraId="A9247403">
      <w:pPr>
        <w:pStyle w:val="style90"/>
        <w:adjustRightInd w:val="false"/>
        <w:snapToGrid w:val="false"/>
        <w:spacing w:lineRule="auto" w:line="360"/>
        <w:rPr>
          <w:rFonts w:ascii="宋体" w:cs="宋体" w:eastAsia="宋体" w:hAnsi="宋体" w:hint="eastAsia"/>
          <w:sz w:val="21"/>
          <w:szCs w:val="21"/>
          <w:lang w:val="en-US"/>
        </w:rPr>
      </w:pPr>
      <w:r>
        <w:rPr>
          <w:rFonts w:ascii="宋体" w:cs="宋体" w:eastAsia="宋体" w:hAnsi="宋体" w:hint="eastAsia"/>
          <w:sz w:val="21"/>
          <w:szCs w:val="21"/>
          <w:lang w:val="en-US"/>
        </w:rPr>
        <w:t>（1）投标函；</w:t>
      </w:r>
    </w:p>
    <w:p w14:paraId="4B1F38B2">
      <w:pPr>
        <w:pStyle w:val="style90"/>
        <w:adjustRightInd w:val="false"/>
        <w:snapToGrid w:val="false"/>
        <w:spacing w:lineRule="auto" w:line="360"/>
        <w:rPr>
          <w:rFonts w:ascii="宋体" w:cs="宋体" w:eastAsia="宋体" w:hAnsi="宋体" w:hint="eastAsia"/>
          <w:sz w:val="21"/>
          <w:szCs w:val="21"/>
          <w:lang w:val="en-US"/>
        </w:rPr>
      </w:pPr>
      <w:r>
        <w:rPr>
          <w:rFonts w:ascii="宋体" w:cs="宋体" w:eastAsia="宋体" w:hAnsi="宋体" w:hint="eastAsia"/>
          <w:sz w:val="21"/>
          <w:szCs w:val="21"/>
          <w:lang w:val="en-US"/>
        </w:rPr>
        <w:t>（2）开标一览表；</w:t>
      </w:r>
    </w:p>
    <w:p w14:paraId="FA406342">
      <w:pPr>
        <w:pStyle w:val="style90"/>
        <w:adjustRightInd w:val="false"/>
        <w:snapToGrid w:val="false"/>
        <w:spacing w:lineRule="auto" w:line="360"/>
        <w:rPr>
          <w:rFonts w:ascii="宋体" w:cs="宋体" w:eastAsia="宋体" w:hAnsi="宋体" w:hint="eastAsia"/>
          <w:sz w:val="21"/>
          <w:szCs w:val="21"/>
          <w:lang w:val="en-US"/>
        </w:rPr>
      </w:pPr>
      <w:r>
        <w:rPr>
          <w:rFonts w:ascii="宋体" w:cs="宋体" w:eastAsia="宋体" w:hAnsi="宋体" w:hint="eastAsia"/>
          <w:sz w:val="21"/>
          <w:szCs w:val="21"/>
          <w:lang w:val="en-US"/>
        </w:rPr>
        <w:t>（3）商务条款偏离表；</w:t>
      </w:r>
    </w:p>
    <w:p w14:paraId="DB724B12">
      <w:pPr>
        <w:pStyle w:val="style90"/>
        <w:adjustRightInd w:val="false"/>
        <w:snapToGrid w:val="false"/>
        <w:spacing w:lineRule="auto" w:line="360"/>
        <w:rPr>
          <w:rFonts w:ascii="宋体" w:cs="宋体" w:eastAsia="宋体" w:hAnsi="宋体" w:hint="eastAsia"/>
          <w:sz w:val="21"/>
          <w:szCs w:val="21"/>
          <w:lang w:val="en-US"/>
        </w:rPr>
      </w:pPr>
      <w:r>
        <w:rPr>
          <w:rFonts w:cs="宋体" w:hAnsi="宋体" w:hint="eastAsia"/>
          <w:sz w:val="21"/>
          <w:szCs w:val="21"/>
          <w:lang w:val="en-US" w:eastAsia="zh-CN"/>
        </w:rPr>
        <w:t>（4）</w:t>
      </w:r>
      <w:r>
        <w:rPr>
          <w:rFonts w:ascii="宋体" w:cs="宋体" w:eastAsia="宋体" w:hAnsi="宋体" w:hint="eastAsia"/>
          <w:sz w:val="21"/>
          <w:szCs w:val="21"/>
          <w:lang w:val="en-US"/>
        </w:rPr>
        <w:t>企业情况、从业经历、服务承诺一览表</w:t>
      </w:r>
    </w:p>
    <w:p w14:paraId="639890C9">
      <w:pPr>
        <w:pStyle w:val="style90"/>
        <w:adjustRightInd w:val="false"/>
        <w:snapToGrid w:val="false"/>
        <w:spacing w:lineRule="auto" w:line="360"/>
        <w:rPr>
          <w:rFonts w:ascii="宋体" w:cs="宋体" w:eastAsia="宋体" w:hAnsi="宋体" w:hint="eastAsia"/>
          <w:sz w:val="21"/>
          <w:szCs w:val="21"/>
          <w:lang w:val="en-US"/>
        </w:rPr>
      </w:pPr>
      <w:r>
        <w:rPr>
          <w:rFonts w:ascii="宋体" w:cs="宋体" w:eastAsia="宋体" w:hAnsi="宋体" w:hint="eastAsia"/>
          <w:sz w:val="21"/>
          <w:szCs w:val="21"/>
          <w:lang w:val="en-US"/>
        </w:rPr>
        <w:t>（</w:t>
      </w:r>
      <w:r>
        <w:rPr>
          <w:rFonts w:cs="宋体" w:hAnsi="宋体" w:hint="eastAsia"/>
          <w:sz w:val="21"/>
          <w:szCs w:val="21"/>
          <w:lang w:val="en-US" w:eastAsia="zh-CN"/>
        </w:rPr>
        <w:t>5</w:t>
      </w:r>
      <w:r>
        <w:rPr>
          <w:rFonts w:ascii="宋体" w:cs="宋体" w:eastAsia="宋体" w:hAnsi="宋体" w:hint="eastAsia"/>
          <w:sz w:val="21"/>
          <w:szCs w:val="21"/>
          <w:lang w:val="en-US"/>
        </w:rPr>
        <w:t>）</w:t>
      </w:r>
      <w:r>
        <w:rPr>
          <w:rFonts w:ascii="宋体" w:cs="宋体" w:eastAsia="宋体" w:hAnsi="宋体" w:hint="eastAsia"/>
          <w:sz w:val="21"/>
          <w:szCs w:val="21"/>
          <w:lang w:val="en-US" w:eastAsia="zh-CN"/>
        </w:rPr>
        <w:t>投标人认为</w:t>
      </w:r>
      <w:r>
        <w:rPr>
          <w:rFonts w:ascii="宋体" w:cs="宋体" w:eastAsia="宋体" w:hAnsi="宋体" w:hint="eastAsia"/>
          <w:sz w:val="21"/>
          <w:szCs w:val="21"/>
          <w:lang w:val="en-US"/>
        </w:rPr>
        <w:t>其它资格证明文件</w:t>
      </w:r>
      <w:r>
        <w:rPr>
          <w:rFonts w:ascii="宋体" w:cs="宋体" w:eastAsia="宋体" w:hAnsi="宋体" w:hint="eastAsia"/>
          <w:sz w:val="21"/>
          <w:szCs w:val="21"/>
          <w:lang w:val="en-US" w:eastAsia="zh-CN"/>
        </w:rPr>
        <w:t>等</w:t>
      </w:r>
      <w:r>
        <w:rPr>
          <w:rFonts w:ascii="宋体" w:cs="宋体" w:eastAsia="宋体" w:hAnsi="宋体" w:hint="eastAsia"/>
          <w:sz w:val="21"/>
          <w:szCs w:val="21"/>
          <w:lang w:val="en-US"/>
        </w:rPr>
        <w:t>。</w:t>
      </w:r>
    </w:p>
    <w:p w14:paraId="0629A89F">
      <w:pPr>
        <w:pStyle w:val="style4132"/>
        <w:keepNext w:val="false"/>
        <w:keepLines w:val="false"/>
        <w:pageBreakBefore w:val="false"/>
        <w:widowControl w:val="false"/>
        <w:numPr>
          <w:ilvl w:val="0"/>
          <w:numId w:val="11"/>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b w:val="false"/>
          <w:bCs/>
          <w:sz w:val="21"/>
          <w:szCs w:val="21"/>
          <w:highlight w:val="none"/>
          <w:lang w:val="en-US" w:eastAsia="zh-CN"/>
        </w:rPr>
      </w:pPr>
      <w:r>
        <w:rPr>
          <w:rFonts w:ascii="宋体" w:cs="宋体" w:eastAsia="宋体" w:hAnsi="宋体" w:hint="eastAsia"/>
          <w:b w:val="false"/>
          <w:bCs/>
          <w:sz w:val="21"/>
          <w:szCs w:val="21"/>
          <w:highlight w:val="none"/>
          <w:lang w:val="en-US" w:eastAsia="zh-CN"/>
        </w:rPr>
        <w:t>商务报价注意内容：</w:t>
      </w:r>
      <w:r>
        <w:rPr>
          <w:rFonts w:ascii="宋体" w:cs="宋体" w:eastAsia="宋体" w:hAnsi="宋体" w:hint="eastAsia"/>
          <w:b w:val="false"/>
          <w:bCs/>
          <w:sz w:val="21"/>
          <w:szCs w:val="21"/>
          <w:highlight w:val="none"/>
        </w:rPr>
        <w:t>最高投标限价（招标控制价）：人民币</w:t>
      </w:r>
      <w:r>
        <w:rPr>
          <w:rFonts w:cs="宋体" w:hAnsi="宋体" w:hint="eastAsia"/>
          <w:b w:val="false"/>
          <w:bCs/>
          <w:sz w:val="21"/>
          <w:szCs w:val="21"/>
          <w:highlight w:val="yellow"/>
          <w:u w:val="single"/>
          <w:lang w:val="en-US" w:eastAsia="zh-CN"/>
        </w:rPr>
        <w:t>42.89</w:t>
      </w:r>
      <w:r>
        <w:rPr>
          <w:rFonts w:ascii="宋体" w:cs="宋体" w:eastAsia="宋体" w:hAnsi="宋体" w:hint="eastAsia"/>
          <w:b w:val="false"/>
          <w:bCs/>
          <w:sz w:val="21"/>
          <w:szCs w:val="21"/>
          <w:highlight w:val="none"/>
        </w:rPr>
        <w:t>万元（含</w:t>
      </w:r>
      <w:r>
        <w:rPr>
          <w:rFonts w:cs="宋体" w:eastAsia="宋体" w:hAnsi="宋体" w:hint="eastAsia"/>
          <w:b w:val="false"/>
          <w:bCs/>
          <w:sz w:val="21"/>
          <w:szCs w:val="21"/>
          <w:highlight w:val="yellow"/>
          <w:u w:val="single"/>
          <w:lang w:val="en-US" w:eastAsia="zh-CN"/>
        </w:rPr>
        <w:t>6</w:t>
      </w:r>
      <w:r>
        <w:rPr>
          <w:rFonts w:ascii="宋体" w:cs="宋体" w:eastAsia="宋体" w:hAnsi="宋体" w:hint="eastAsia"/>
          <w:b w:val="false"/>
          <w:bCs/>
          <w:sz w:val="21"/>
          <w:szCs w:val="21"/>
          <w:highlight w:val="none"/>
        </w:rPr>
        <w:t>%增值税），超</w:t>
      </w:r>
    </w:p>
    <w:p w14:paraId="8996C0F2">
      <w:pPr>
        <w:pStyle w:val="style4132"/>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b w:val="false"/>
          <w:bCs/>
          <w:sz w:val="21"/>
          <w:szCs w:val="21"/>
          <w:highlight w:val="none"/>
          <w:lang w:val="en-US" w:eastAsia="zh-CN"/>
        </w:rPr>
      </w:pPr>
      <w:r>
        <w:rPr>
          <w:rFonts w:cs="宋体" w:eastAsia="宋体" w:hAnsi="宋体" w:hint="eastAsia"/>
          <w:b w:val="false"/>
          <w:bCs/>
          <w:sz w:val="21"/>
          <w:szCs w:val="21"/>
          <w:highlight w:val="none"/>
          <w:lang w:val="en-US" w:eastAsia="zh-CN"/>
        </w:rPr>
        <w:t>过</w:t>
      </w:r>
      <w:r>
        <w:rPr>
          <w:rFonts w:ascii="宋体" w:cs="宋体" w:eastAsia="宋体" w:hAnsi="宋体" w:hint="eastAsia"/>
          <w:b w:val="false"/>
          <w:bCs/>
          <w:sz w:val="21"/>
          <w:szCs w:val="21"/>
          <w:highlight w:val="none"/>
        </w:rPr>
        <w:t>投标限价无法投标。</w:t>
      </w:r>
    </w:p>
    <w:p w14:paraId="0D086351">
      <w:pPr>
        <w:pStyle w:val="style4130"/>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sz w:val="21"/>
          <w:szCs w:val="21"/>
          <w:lang w:val="en-US" w:eastAsia="zh-CN"/>
        </w:rPr>
      </w:pPr>
      <w:r>
        <w:rPr>
          <w:rFonts w:ascii="宋体" w:cs="宋体" w:eastAsia="宋体" w:hAnsi="宋体" w:hint="eastAsia"/>
          <w:b w:val="false"/>
          <w:sz w:val="21"/>
          <w:szCs w:val="21"/>
          <w:lang w:val="en-US" w:eastAsia="zh-CN"/>
        </w:rPr>
        <w:t>（二）投标文件的投递</w:t>
      </w:r>
    </w:p>
    <w:p w14:paraId="2F6D2FA6">
      <w:pPr>
        <w:pStyle w:val="style4132"/>
        <w:numPr>
          <w:ilvl w:val="0"/>
          <w:numId w:val="0"/>
        </w:numPr>
        <w:ind w:leftChars="0"/>
        <w:rPr>
          <w:rFonts w:ascii="宋体" w:cs="宋体" w:eastAsia="宋体" w:hAnsi="宋体" w:hint="eastAsia"/>
          <w:b w:val="false"/>
          <w:bCs/>
          <w:sz w:val="21"/>
          <w:szCs w:val="21"/>
          <w:highlight w:val="none"/>
          <w:lang w:val="en-US" w:eastAsia="zh-CN"/>
        </w:rPr>
      </w:pPr>
      <w:r>
        <w:rPr>
          <w:rFonts w:cs="宋体" w:eastAsia="宋体" w:hAnsi="宋体" w:hint="eastAsia"/>
          <w:b w:val="false"/>
          <w:bCs/>
          <w:sz w:val="21"/>
          <w:szCs w:val="21"/>
          <w:highlight w:val="none"/>
          <w:lang w:val="en-US" w:eastAsia="zh-CN"/>
        </w:rPr>
        <w:t>1.</w:t>
      </w:r>
      <w:r>
        <w:rPr>
          <w:rFonts w:ascii="宋体" w:cs="宋体" w:eastAsia="宋体" w:hAnsi="宋体" w:hint="eastAsia"/>
          <w:b w:val="false"/>
          <w:bCs/>
          <w:sz w:val="21"/>
          <w:szCs w:val="21"/>
          <w:highlight w:val="none"/>
          <w:lang w:val="en-US" w:eastAsia="zh-CN"/>
        </w:rPr>
        <w:t>投标方式：在“中国重汽e采通”平台线上投标</w:t>
      </w:r>
    </w:p>
    <w:p w14:paraId="92491E9C">
      <w:pPr>
        <w:pStyle w:val="style4132"/>
        <w:numPr>
          <w:ilvl w:val="0"/>
          <w:numId w:val="0"/>
        </w:numPr>
        <w:ind w:leftChars="0"/>
        <w:rPr>
          <w:rFonts w:ascii="宋体" w:cs="宋体" w:eastAsia="宋体" w:hAnsi="宋体" w:hint="default"/>
          <w:b w:val="false"/>
          <w:bCs/>
          <w:sz w:val="21"/>
          <w:szCs w:val="21"/>
          <w:highlight w:val="none"/>
          <w:lang w:val="en-US" w:eastAsia="zh-CN"/>
        </w:rPr>
      </w:pPr>
      <w:r>
        <w:rPr>
          <w:rFonts w:cs="宋体" w:eastAsia="宋体" w:hAnsi="宋体" w:hint="eastAsia"/>
          <w:b w:val="false"/>
          <w:bCs/>
          <w:sz w:val="21"/>
          <w:szCs w:val="21"/>
          <w:highlight w:val="none"/>
          <w:lang w:val="en-US" w:eastAsia="zh-CN"/>
        </w:rPr>
        <w:t>2.</w:t>
      </w:r>
      <w:r>
        <w:rPr>
          <w:rFonts w:ascii="宋体" w:cs="宋体" w:eastAsia="宋体" w:hAnsi="宋体" w:hint="eastAsia"/>
          <w:b w:val="false"/>
          <w:bCs/>
          <w:sz w:val="21"/>
          <w:szCs w:val="21"/>
          <w:highlight w:val="none"/>
          <w:lang w:val="en-US" w:eastAsia="zh-CN"/>
        </w:rPr>
        <w:t>联系人及联系方式：</w:t>
      </w:r>
      <w:r>
        <w:rPr>
          <w:rFonts w:cs="宋体" w:eastAsia="宋体" w:hAnsi="宋体" w:hint="eastAsia"/>
          <w:b w:val="false"/>
          <w:bCs/>
          <w:sz w:val="21"/>
          <w:szCs w:val="21"/>
          <w:highlight w:val="none"/>
          <w:lang w:val="en-US" w:eastAsia="zh-CN"/>
        </w:rPr>
        <w:t>赫美蓉  13653425867</w:t>
      </w:r>
    </w:p>
    <w:p w14:paraId="047AF57B">
      <w:pPr>
        <w:pStyle w:val="style4132"/>
        <w:numPr>
          <w:ilvl w:val="0"/>
          <w:numId w:val="0"/>
        </w:numPr>
        <w:ind w:leftChars="0"/>
        <w:rPr>
          <w:rFonts w:ascii="宋体" w:cs="宋体" w:eastAsia="宋体" w:hAnsi="宋体" w:hint="eastAsia"/>
          <w:b w:val="false"/>
          <w:bCs/>
          <w:sz w:val="21"/>
          <w:szCs w:val="21"/>
          <w:highlight w:val="none"/>
        </w:rPr>
      </w:pPr>
      <w:r>
        <w:rPr>
          <w:rFonts w:cs="宋体" w:eastAsia="宋体" w:hAnsi="宋体" w:hint="eastAsia"/>
          <w:b w:val="false"/>
          <w:bCs/>
          <w:sz w:val="21"/>
          <w:szCs w:val="21"/>
          <w:highlight w:val="none"/>
          <w:lang w:val="en-US" w:eastAsia="zh-CN"/>
        </w:rPr>
        <w:t>3.</w:t>
      </w:r>
      <w:r>
        <w:rPr>
          <w:rFonts w:ascii="宋体" w:cs="宋体" w:eastAsia="宋体" w:hAnsi="宋体" w:hint="eastAsia"/>
          <w:b w:val="false"/>
          <w:bCs/>
          <w:sz w:val="21"/>
          <w:szCs w:val="21"/>
          <w:highlight w:val="none"/>
          <w:lang w:val="en-US" w:eastAsia="zh-CN"/>
        </w:rPr>
        <w:t>投标文件递交截止时间：20</w:t>
      </w:r>
      <w:r>
        <w:rPr>
          <w:rFonts w:cs="宋体" w:eastAsia="宋体" w:hAnsi="宋体" w:hint="eastAsia"/>
          <w:b w:val="false"/>
          <w:bCs/>
          <w:sz w:val="21"/>
          <w:szCs w:val="21"/>
          <w:highlight w:val="none"/>
          <w:lang w:val="en-US" w:eastAsia="zh-CN"/>
        </w:rPr>
        <w:t>26</w:t>
      </w:r>
      <w:r>
        <w:rPr>
          <w:rFonts w:ascii="宋体" w:cs="宋体" w:eastAsia="宋体" w:hAnsi="宋体" w:hint="eastAsia"/>
          <w:b w:val="false"/>
          <w:bCs/>
          <w:sz w:val="21"/>
          <w:szCs w:val="21"/>
          <w:highlight w:val="none"/>
          <w:lang w:val="en-US" w:eastAsia="zh-CN"/>
        </w:rPr>
        <w:t>年</w:t>
      </w:r>
      <w:r>
        <w:rPr>
          <w:rFonts w:cs="宋体" w:eastAsia="宋体" w:hAnsi="宋体" w:hint="eastAsia"/>
          <w:b w:val="false"/>
          <w:bCs/>
          <w:sz w:val="21"/>
          <w:szCs w:val="21"/>
          <w:highlight w:val="none"/>
          <w:lang w:val="en-US" w:eastAsia="zh-CN"/>
        </w:rPr>
        <w:t>3</w:t>
      </w:r>
      <w:r>
        <w:rPr>
          <w:rFonts w:ascii="宋体" w:cs="宋体" w:eastAsia="宋体" w:hAnsi="宋体" w:hint="eastAsia"/>
          <w:b w:val="false"/>
          <w:bCs/>
          <w:sz w:val="21"/>
          <w:szCs w:val="21"/>
          <w:highlight w:val="none"/>
          <w:lang w:val="en-US" w:eastAsia="zh-CN"/>
        </w:rPr>
        <w:t>月</w:t>
      </w:r>
      <w:r>
        <w:rPr>
          <w:rFonts w:ascii="宋体" w:cs="宋体" w:eastAsia="宋体" w:hAnsi="宋体" w:hint="default"/>
          <w:b w:val="false"/>
          <w:bCs/>
          <w:sz w:val="21"/>
          <w:szCs w:val="21"/>
          <w:highlight w:val="none"/>
          <w:lang w:val="en-US" w:eastAsia="zh-CN"/>
        </w:rPr>
        <w:t>26</w:t>
      </w:r>
      <w:r>
        <w:rPr>
          <w:rFonts w:ascii="宋体" w:cs="宋体" w:eastAsia="宋体" w:hAnsi="宋体" w:hint="eastAsia"/>
          <w:b w:val="false"/>
          <w:bCs/>
          <w:sz w:val="21"/>
          <w:szCs w:val="21"/>
          <w:highlight w:val="none"/>
          <w:lang w:val="en-US" w:eastAsia="zh-CN"/>
        </w:rPr>
        <w:t>日</w:t>
      </w:r>
      <w:r>
        <w:rPr>
          <w:rFonts w:cs="宋体" w:eastAsia="宋体" w:hAnsi="宋体" w:hint="eastAsia"/>
          <w:b w:val="false"/>
          <w:bCs/>
          <w:sz w:val="21"/>
          <w:szCs w:val="21"/>
          <w:highlight w:val="none"/>
          <w:lang w:val="en-US" w:eastAsia="zh-CN"/>
        </w:rPr>
        <w:t>23</w:t>
      </w:r>
      <w:r>
        <w:rPr>
          <w:rFonts w:ascii="宋体" w:cs="宋体" w:eastAsia="宋体" w:hAnsi="宋体" w:hint="eastAsia"/>
          <w:b w:val="false"/>
          <w:bCs/>
          <w:sz w:val="21"/>
          <w:szCs w:val="21"/>
          <w:highlight w:val="none"/>
          <w:lang w:val="en-US" w:eastAsia="zh-CN"/>
        </w:rPr>
        <w:t>:</w:t>
      </w:r>
      <w:r>
        <w:rPr>
          <w:rFonts w:cs="宋体" w:eastAsia="宋体" w:hAnsi="宋体" w:hint="eastAsia"/>
          <w:b w:val="false"/>
          <w:bCs/>
          <w:sz w:val="21"/>
          <w:szCs w:val="21"/>
          <w:highlight w:val="none"/>
          <w:lang w:val="en-US" w:eastAsia="zh-CN"/>
        </w:rPr>
        <w:t>00</w:t>
      </w:r>
      <w:r>
        <w:rPr>
          <w:rFonts w:ascii="宋体" w:cs="宋体" w:eastAsia="宋体" w:hAnsi="宋体" w:hint="eastAsia"/>
          <w:b w:val="false"/>
          <w:bCs/>
          <w:sz w:val="21"/>
          <w:szCs w:val="21"/>
          <w:highlight w:val="none"/>
          <w:lang w:val="en-US" w:eastAsia="zh-CN"/>
        </w:rPr>
        <w:t>:</w:t>
      </w:r>
      <w:r>
        <w:rPr>
          <w:rFonts w:cs="宋体" w:eastAsia="宋体" w:hAnsi="宋体" w:hint="eastAsia"/>
          <w:b w:val="false"/>
          <w:bCs/>
          <w:sz w:val="21"/>
          <w:szCs w:val="21"/>
          <w:highlight w:val="none"/>
          <w:lang w:val="en-US" w:eastAsia="zh-CN"/>
        </w:rPr>
        <w:t>00</w:t>
      </w:r>
    </w:p>
    <w:bookmarkStart w:id="28" w:name="_Toc47976607"/>
    <w:p w14:paraId="7AAE9838">
      <w:pPr>
        <w:pStyle w:val="style4129"/>
        <w:numPr>
          <w:ilvl w:val="0"/>
          <w:numId w:val="0"/>
        </w:numPr>
        <w:ind w:leftChars="0"/>
        <w:rPr>
          <w:rFonts w:cs="Times New Roman" w:hAnsi="Courier New" w:hint="eastAsia"/>
          <w:highlight w:val="none"/>
        </w:rPr>
      </w:pPr>
      <w:r>
        <w:rPr>
          <w:rFonts w:cs="Times New Roman" w:hint="eastAsia"/>
          <w:highlight w:val="none"/>
          <w:lang w:val="en-US" w:eastAsia="zh-CN"/>
        </w:rPr>
        <w:t>四、</w:t>
      </w:r>
      <w:r>
        <w:rPr>
          <w:rFonts w:cs="Times New Roman" w:hAnsi="Courier New" w:hint="eastAsia"/>
          <w:highlight w:val="none"/>
        </w:rPr>
        <w:t>投标保证金</w:t>
      </w:r>
      <w:r>
        <w:rPr>
          <w:rFonts w:cs="Times New Roman" w:hAnsi="Courier New" w:hint="eastAsia"/>
          <w:highlight w:val="none"/>
          <w:lang w:val="en-US" w:eastAsia="zh-CN"/>
        </w:rPr>
        <w:t>收取</w:t>
      </w:r>
      <w:r>
        <w:rPr>
          <w:rFonts w:cs="Times New Roman" w:hAnsi="Courier New" w:hint="eastAsia"/>
          <w:highlight w:val="none"/>
          <w:lang w:eastAsia="zh-CN"/>
        </w:rPr>
        <w:t>、</w:t>
      </w:r>
      <w:r>
        <w:rPr>
          <w:rFonts w:cs="Times New Roman" w:hAnsi="Courier New" w:hint="eastAsia"/>
          <w:highlight w:val="none"/>
          <w:lang w:val="en-US" w:eastAsia="zh-CN"/>
        </w:rPr>
        <w:t>缴纳</w:t>
      </w:r>
      <w:r>
        <w:rPr>
          <w:rFonts w:cs="Times New Roman" w:hAnsi="Courier New" w:hint="eastAsia"/>
          <w:highlight w:val="none"/>
        </w:rPr>
        <w:t>有效期</w:t>
      </w:r>
      <w:r>
        <w:rPr>
          <w:rFonts w:cs="Times New Roman" w:hAnsi="Courier New" w:hint="eastAsia"/>
          <w:highlight w:val="none"/>
          <w:lang w:val="en-US" w:eastAsia="zh-CN"/>
        </w:rPr>
        <w:t>及罚没</w:t>
      </w:r>
    </w:p>
    <w:p w14:paraId="4CA352E9">
      <w:pPr>
        <w:pStyle w:val="style4129"/>
        <w:numPr>
          <w:ilvl w:val="0"/>
          <w:numId w:val="0"/>
        </w:numPr>
        <w:ind w:leftChars="0"/>
        <w:rPr>
          <w:rFonts w:ascii="宋体" w:cs="宋体" w:eastAsia="宋体" w:hAnsi="宋体" w:hint="eastAsia"/>
          <w:b w:val="false"/>
          <w:bCs w:val="false"/>
          <w:sz w:val="21"/>
          <w:szCs w:val="21"/>
          <w:highlight w:val="none"/>
          <w:u w:val="single"/>
          <w:lang w:val="en-US" w:eastAsia="zh-CN"/>
        </w:rPr>
      </w:pPr>
      <w:r>
        <w:rPr>
          <w:rFonts w:ascii="宋体" w:cs="宋体" w:eastAsia="宋体" w:hAnsi="宋体" w:hint="eastAsia"/>
          <w:b w:val="false"/>
          <w:bCs w:val="false"/>
          <w:sz w:val="21"/>
          <w:szCs w:val="21"/>
          <w:highlight w:val="none"/>
          <w:lang w:val="en-US" w:eastAsia="zh-CN"/>
        </w:rPr>
        <w:t>1.</w:t>
      </w:r>
      <w:r>
        <w:rPr>
          <w:rFonts w:ascii="宋体" w:cs="宋体" w:eastAsia="宋体" w:hAnsi="宋体" w:hint="eastAsia"/>
          <w:b w:val="false"/>
          <w:bCs w:val="false"/>
          <w:sz w:val="21"/>
          <w:szCs w:val="21"/>
          <w:highlight w:val="none"/>
        </w:rPr>
        <w:t>投标保证金的缴纳</w:t>
      </w:r>
    </w:p>
    <w:p w14:paraId="8A97B122">
      <w:pPr>
        <w:pStyle w:val="style4129"/>
        <w:numPr>
          <w:ilvl w:val="0"/>
          <w:numId w:val="0"/>
        </w:numPr>
        <w:ind w:leftChars="0"/>
        <w:rPr>
          <w:rFonts w:ascii="宋体" w:cs="宋体" w:eastAsia="宋体" w:hAnsi="宋体" w:hint="eastAsia"/>
          <w:b w:val="false"/>
          <w:bCs w:val="false"/>
          <w:sz w:val="21"/>
          <w:szCs w:val="21"/>
          <w:highlight w:val="none"/>
          <w:u w:val="single"/>
          <w:lang w:val="en-US" w:eastAsia="zh-CN"/>
        </w:rPr>
      </w:pP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lang w:val="en-US" w:eastAsia="zh-CN"/>
        </w:rPr>
        <w:t>1</w:t>
      </w: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rPr>
        <w:t>投标保证金</w:t>
      </w:r>
      <w:r>
        <w:rPr>
          <w:rFonts w:ascii="宋体" w:cs="宋体" w:eastAsia="宋体" w:hAnsi="宋体" w:hint="eastAsia"/>
          <w:b w:val="false"/>
          <w:bCs w:val="false"/>
          <w:sz w:val="21"/>
          <w:szCs w:val="21"/>
          <w:highlight w:val="none"/>
          <w:lang w:val="en-US" w:eastAsia="zh-CN"/>
        </w:rPr>
        <w:t>的缴纳</w:t>
      </w:r>
      <w:r>
        <w:rPr>
          <w:rFonts w:ascii="宋体" w:cs="宋体" w:eastAsia="宋体" w:hAnsi="宋体" w:hint="eastAsia"/>
          <w:b w:val="false"/>
          <w:bCs w:val="false"/>
          <w:sz w:val="21"/>
          <w:szCs w:val="21"/>
          <w:highlight w:val="none"/>
        </w:rPr>
        <w:t>形式：</w:t>
      </w:r>
      <w:r>
        <w:rPr>
          <w:rFonts w:ascii="宋体" w:cs="宋体" w:eastAsia="宋体" w:hAnsi="宋体" w:hint="eastAsia"/>
          <w:b w:val="false"/>
          <w:bCs w:val="false"/>
          <w:sz w:val="21"/>
          <w:szCs w:val="21"/>
          <w:highlight w:val="none"/>
          <w:u w:val="single"/>
          <w:lang w:val="en-US" w:eastAsia="zh-CN"/>
        </w:rPr>
        <w:t>从银行基本账户转账</w:t>
      </w:r>
    </w:p>
    <w:p w14:paraId="FEEED639">
      <w:pPr>
        <w:pStyle w:val="style4129"/>
        <w:numPr>
          <w:ilvl w:val="0"/>
          <w:numId w:val="0"/>
        </w:numPr>
        <w:ind w:leftChars="0"/>
        <w:rPr>
          <w:rFonts w:ascii="宋体" w:cs="宋体" w:eastAsia="宋体" w:hAnsi="宋体" w:hint="default"/>
          <w:b w:val="false"/>
          <w:bCs w:val="false"/>
          <w:sz w:val="21"/>
          <w:szCs w:val="21"/>
          <w:highlight w:val="yellow"/>
          <w:u w:val="single"/>
          <w:lang w:val="en-US" w:eastAsia="zh-CN"/>
        </w:rPr>
      </w:pP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lang w:val="en-US" w:eastAsia="zh-CN"/>
        </w:rPr>
        <w:t>2</w:t>
      </w: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rPr>
        <w:t>投标保证金的金额：人民币</w:t>
      </w:r>
      <w:r>
        <w:rPr>
          <w:rFonts w:ascii="宋体" w:cs="宋体" w:eastAsia="宋体" w:hAnsi="宋体" w:hint="eastAsia"/>
          <w:b w:val="false"/>
          <w:bCs w:val="false"/>
          <w:sz w:val="21"/>
          <w:szCs w:val="21"/>
          <w:highlight w:val="yellow"/>
          <w:u w:val="single"/>
          <w:lang w:val="en-US" w:eastAsia="zh-CN"/>
        </w:rPr>
        <w:t>5000</w:t>
      </w:r>
      <w:r>
        <w:rPr>
          <w:rFonts w:ascii="宋体" w:cs="宋体" w:eastAsia="宋体" w:hAnsi="宋体" w:hint="eastAsia"/>
          <w:b w:val="false"/>
          <w:bCs w:val="false"/>
          <w:sz w:val="21"/>
          <w:szCs w:val="21"/>
          <w:highlight w:val="none"/>
        </w:rPr>
        <w:t>元</w:t>
      </w:r>
    </w:p>
    <w:p w14:paraId="DD292B5C">
      <w:pPr>
        <w:pStyle w:val="style4129"/>
        <w:numPr>
          <w:ilvl w:val="0"/>
          <w:numId w:val="0"/>
        </w:numPr>
        <w:ind w:leftChars="0"/>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收款名称：中国重汽集团大同齿轮有限公司</w:t>
      </w:r>
    </w:p>
    <w:p w14:paraId="4BD344E5">
      <w:pPr>
        <w:pStyle w:val="style4129"/>
        <w:numPr>
          <w:ilvl w:val="0"/>
          <w:numId w:val="0"/>
        </w:numPr>
        <w:ind w:leftChars="0"/>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收款行账号：04272001040026121</w:t>
      </w:r>
    </w:p>
    <w:p w14:paraId="814D817E">
      <w:pPr>
        <w:pStyle w:val="style4129"/>
        <w:numPr>
          <w:ilvl w:val="0"/>
          <w:numId w:val="0"/>
        </w:numPr>
        <w:ind w:leftChars="0"/>
        <w:rPr>
          <w:rFonts w:ascii="宋体" w:cs="宋体" w:eastAsia="宋体" w:hAnsi="宋体" w:hint="eastAsia"/>
          <w:b w:val="false"/>
          <w:bCs w:val="false"/>
          <w:sz w:val="21"/>
          <w:szCs w:val="21"/>
          <w:highlight w:val="yellow"/>
        </w:rPr>
      </w:pPr>
      <w:r>
        <w:rPr>
          <w:rFonts w:ascii="宋体" w:cs="宋体" w:eastAsia="宋体" w:hAnsi="宋体" w:hint="eastAsia"/>
          <w:b w:val="false"/>
          <w:bCs w:val="false"/>
          <w:sz w:val="21"/>
          <w:szCs w:val="21"/>
          <w:highlight w:val="yellow"/>
        </w:rPr>
        <w:t>收款行：中国农业银行股份有限公司大同城区支行</w:t>
      </w:r>
    </w:p>
    <w:p w14:paraId="2BDA8741">
      <w:pPr>
        <w:pStyle w:val="style4129"/>
        <w:numPr>
          <w:ilvl w:val="0"/>
          <w:numId w:val="0"/>
        </w:numPr>
        <w:ind w:leftChars="0"/>
        <w:rPr>
          <w:rFonts w:ascii="宋体" w:cs="宋体" w:eastAsia="宋体" w:hAnsi="宋体" w:hint="eastAsia"/>
          <w:b w:val="false"/>
          <w:bCs w:val="false"/>
          <w:sz w:val="21"/>
          <w:szCs w:val="21"/>
          <w:highlight w:val="yellow"/>
          <w:u w:val="single"/>
          <w:lang w:val="en-US" w:eastAsia="zh-CN"/>
        </w:rPr>
      </w:pPr>
      <w:r>
        <w:rPr>
          <w:rFonts w:ascii="宋体" w:cs="宋体" w:eastAsia="宋体" w:hAnsi="宋体" w:hint="eastAsia"/>
          <w:b w:val="false"/>
          <w:bCs w:val="false"/>
          <w:sz w:val="21"/>
          <w:szCs w:val="21"/>
          <w:highlight w:val="yellow"/>
        </w:rPr>
        <w:t>联行号：103162027204</w:t>
      </w:r>
    </w:p>
    <w:p w14:paraId="F65FBA2F">
      <w:pPr>
        <w:pStyle w:val="style4132"/>
        <w:keepNext w:val="false"/>
        <w:keepLines w:val="false"/>
        <w:pageBreakBefore w:val="false"/>
        <w:widowControl w:val="false"/>
        <w:numPr>
          <w:ilvl w:val="0"/>
          <w:numId w:val="12"/>
        </w:numPr>
        <w:kinsoku/>
        <w:wordWrap/>
        <w:overflowPunct/>
        <w:topLinePunct w:val="false"/>
        <w:autoSpaceDE/>
        <w:autoSpaceDN/>
        <w:bidi w:val="false"/>
        <w:adjustRightInd/>
        <w:snapToGrid/>
        <w:ind w:left="420" w:leftChars="0" w:hanging="420" w:firstLineChars="0"/>
        <w:textAlignment w:val="auto"/>
        <w:rPr>
          <w:rFonts w:ascii="宋体" w:cs="宋体" w:eastAsia="宋体" w:hAnsi="宋体" w:hint="eastAsia"/>
          <w:b w:val="false"/>
          <w:bCs w:val="false"/>
          <w:kern w:val="2"/>
          <w:sz w:val="21"/>
          <w:szCs w:val="21"/>
          <w:highlight w:val="none"/>
          <w:lang w:val="en-US" w:bidi="ar-SA" w:eastAsia="zh-CN"/>
        </w:rPr>
      </w:pPr>
      <w:r>
        <w:rPr>
          <w:rFonts w:ascii="宋体" w:cs="宋体" w:eastAsia="宋体" w:hAnsi="宋体" w:hint="eastAsia"/>
          <w:b w:val="false"/>
          <w:bCs w:val="false"/>
          <w:kern w:val="2"/>
          <w:sz w:val="21"/>
          <w:szCs w:val="21"/>
          <w:highlight w:val="none"/>
          <w:lang w:val="en-US" w:bidi="ar-SA" w:eastAsia="zh-CN"/>
        </w:rPr>
        <w:t>转账附言：公司名称+项目名称+投标保证金。</w:t>
      </w:r>
    </w:p>
    <w:p w14:paraId="426D91D7">
      <w:pPr>
        <w:pStyle w:val="style4129"/>
        <w:numPr>
          <w:ilvl w:val="0"/>
          <w:numId w:val="0"/>
        </w:numPr>
        <w:ind w:left="425" w:leftChars="0" w:hanging="425" w:firstLineChars="0"/>
        <w:rPr>
          <w:rFonts w:ascii="宋体" w:cs="宋体" w:eastAsia="宋体" w:hAnsi="宋体" w:hint="eastAsia"/>
          <w:b w:val="false"/>
          <w:bCs w:val="false"/>
          <w:sz w:val="21"/>
          <w:szCs w:val="21"/>
          <w:highlight w:val="none"/>
        </w:rPr>
      </w:pP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lang w:val="en-US" w:eastAsia="zh-CN"/>
        </w:rPr>
        <w:t>3</w:t>
      </w: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rPr>
        <w:t>保证金缴纳截止时间：202</w:t>
      </w:r>
      <w:r>
        <w:rPr>
          <w:rFonts w:ascii="宋体" w:cs="宋体" w:eastAsia="宋体" w:hAnsi="宋体" w:hint="eastAsia"/>
          <w:b w:val="false"/>
          <w:bCs w:val="false"/>
          <w:sz w:val="21"/>
          <w:szCs w:val="21"/>
          <w:highlight w:val="none"/>
          <w:lang w:val="en-US" w:eastAsia="zh-CN"/>
        </w:rPr>
        <w:t>6</w:t>
      </w:r>
      <w:r>
        <w:rPr>
          <w:rFonts w:ascii="宋体" w:cs="宋体" w:eastAsia="宋体" w:hAnsi="宋体" w:hint="eastAsia"/>
          <w:b w:val="false"/>
          <w:bCs w:val="false"/>
          <w:sz w:val="21"/>
          <w:szCs w:val="21"/>
          <w:highlight w:val="none"/>
        </w:rPr>
        <w:t>年</w:t>
      </w:r>
      <w:r>
        <w:rPr>
          <w:rFonts w:ascii="宋体" w:cs="宋体" w:eastAsia="宋体" w:hAnsi="宋体" w:hint="default"/>
          <w:b w:val="false"/>
          <w:bCs w:val="false"/>
          <w:sz w:val="21"/>
          <w:szCs w:val="21"/>
          <w:highlight w:val="none"/>
          <w:lang w:val="en-US"/>
        </w:rPr>
        <w:t>3</w:t>
      </w:r>
      <w:r>
        <w:rPr>
          <w:rFonts w:ascii="宋体" w:cs="宋体" w:eastAsia="宋体" w:hAnsi="宋体" w:hint="eastAsia"/>
          <w:b w:val="false"/>
          <w:bCs w:val="false"/>
          <w:sz w:val="21"/>
          <w:szCs w:val="21"/>
          <w:highlight w:val="none"/>
        </w:rPr>
        <w:t>月</w:t>
      </w:r>
      <w:r>
        <w:rPr>
          <w:rFonts w:ascii="宋体" w:cs="宋体" w:eastAsia="宋体" w:hAnsi="宋体" w:hint="default"/>
          <w:b w:val="false"/>
          <w:bCs w:val="false"/>
          <w:sz w:val="21"/>
          <w:szCs w:val="21"/>
          <w:highlight w:val="none"/>
          <w:lang w:val="en-US"/>
        </w:rPr>
        <w:t>26</w:t>
      </w:r>
      <w:r>
        <w:rPr>
          <w:rFonts w:ascii="宋体" w:cs="宋体" w:eastAsia="宋体" w:hAnsi="宋体" w:hint="eastAsia"/>
          <w:b w:val="false"/>
          <w:bCs w:val="false"/>
          <w:sz w:val="21"/>
          <w:szCs w:val="21"/>
          <w:highlight w:val="none"/>
        </w:rPr>
        <w:t>日</w:t>
      </w: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lang w:val="en-US" w:eastAsia="zh-CN"/>
        </w:rPr>
        <w:t>同</w:t>
      </w:r>
      <w:r>
        <w:rPr>
          <w:rFonts w:ascii="宋体" w:cs="宋体" w:eastAsia="宋体" w:hAnsi="宋体" w:hint="eastAsia"/>
          <w:sz w:val="21"/>
          <w:szCs w:val="21"/>
        </w:rPr>
        <w:t>投标文件递交</w:t>
      </w:r>
      <w:r>
        <w:rPr>
          <w:rFonts w:ascii="宋体" w:cs="宋体" w:eastAsia="宋体" w:hAnsi="宋体" w:hint="eastAsia"/>
          <w:b/>
          <w:bCs/>
          <w:sz w:val="21"/>
          <w:szCs w:val="21"/>
          <w:highlight w:val="none"/>
          <w:lang w:val="en-US" w:eastAsia="zh-CN"/>
        </w:rPr>
        <w:t>截止</w:t>
      </w:r>
      <w:r>
        <w:rPr>
          <w:rFonts w:ascii="宋体" w:cs="宋体" w:eastAsia="宋体" w:hAnsi="宋体" w:hint="eastAsia"/>
          <w:b w:val="false"/>
          <w:bCs w:val="false"/>
          <w:sz w:val="21"/>
          <w:szCs w:val="21"/>
          <w:highlight w:val="none"/>
          <w:lang w:val="en-US" w:eastAsia="zh-CN"/>
        </w:rPr>
        <w:t>时间</w:t>
      </w:r>
      <w:r>
        <w:rPr>
          <w:rFonts w:ascii="宋体" w:cs="宋体" w:eastAsia="宋体" w:hAnsi="宋体" w:hint="eastAsia"/>
          <w:b w:val="false"/>
          <w:bCs w:val="false"/>
          <w:sz w:val="21"/>
          <w:szCs w:val="21"/>
          <w:highlight w:val="none"/>
          <w:lang w:eastAsia="zh-CN"/>
        </w:rPr>
        <w:t>）</w:t>
      </w:r>
    </w:p>
    <w:p w14:paraId="DA18AD45">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仿宋_GB2312" w:hAnsi="宋体" w:hint="eastAsia"/>
          <w:b w:val="false"/>
          <w:bCs w:val="false"/>
          <w:sz w:val="24"/>
          <w:szCs w:val="24"/>
          <w:highlight w:val="none"/>
          <w:lang w:val="en-US" w:eastAsia="zh-CN"/>
        </w:rPr>
      </w:pPr>
      <w:r>
        <w:rPr>
          <w:rFonts w:ascii="宋体" w:cs="宋体" w:eastAsia="宋体" w:hAnsi="宋体" w:hint="eastAsia"/>
          <w:b w:val="false"/>
          <w:bCs w:val="false"/>
          <w:sz w:val="21"/>
          <w:szCs w:val="21"/>
          <w:highlight w:val="none"/>
          <w:lang w:val="en-US" w:eastAsia="zh-CN"/>
        </w:rPr>
        <w:t>2.从银行基本账户转账</w:t>
      </w:r>
      <w:r>
        <w:rPr>
          <w:rFonts w:ascii="宋体" w:cs="宋体" w:eastAsia="宋体" w:hAnsi="宋体" w:hint="eastAsia"/>
          <w:b w:val="false"/>
          <w:bCs w:val="false"/>
          <w:sz w:val="21"/>
          <w:szCs w:val="21"/>
          <w:highlight w:val="none"/>
        </w:rPr>
        <w:t>的</w:t>
      </w:r>
      <w:r>
        <w:rPr>
          <w:rFonts w:ascii="宋体" w:cs="宋体" w:eastAsia="宋体" w:hAnsi="宋体" w:hint="eastAsia"/>
          <w:b w:val="false"/>
          <w:bCs w:val="false"/>
          <w:sz w:val="21"/>
          <w:szCs w:val="21"/>
          <w:highlight w:val="none"/>
          <w:lang w:val="en-US" w:eastAsia="zh-CN"/>
        </w:rPr>
        <w:t>拟</w:t>
      </w:r>
      <w:r>
        <w:rPr>
          <w:rFonts w:ascii="宋体" w:cs="宋体" w:eastAsia="宋体" w:hAnsi="宋体" w:hint="eastAsia"/>
          <w:b w:val="false"/>
          <w:bCs w:val="false"/>
          <w:sz w:val="21"/>
          <w:szCs w:val="21"/>
          <w:highlight w:val="none"/>
        </w:rPr>
        <w:t>投标人</w:t>
      </w:r>
      <w:r>
        <w:rPr>
          <w:rFonts w:ascii="宋体" w:cs="宋体" w:eastAsia="宋体" w:hAnsi="宋体" w:hint="eastAsia"/>
          <w:b w:val="false"/>
          <w:bCs w:val="false"/>
          <w:sz w:val="21"/>
          <w:szCs w:val="21"/>
          <w:highlight w:val="none"/>
          <w:lang w:eastAsia="zh-CN"/>
        </w:rPr>
        <w:t>，</w:t>
      </w:r>
      <w:r>
        <w:rPr>
          <w:rFonts w:ascii="宋体" w:cs="宋体" w:eastAsia="宋体" w:hAnsi="宋体" w:hint="eastAsia"/>
          <w:b w:val="false"/>
          <w:bCs w:val="false"/>
          <w:sz w:val="21"/>
          <w:szCs w:val="21"/>
          <w:highlight w:val="none"/>
          <w:lang w:val="en-US" w:eastAsia="zh-CN"/>
        </w:rPr>
        <w:t>须在规定的时间之前</w:t>
      </w:r>
      <w:r>
        <w:rPr>
          <w:rFonts w:ascii="宋体" w:cs="宋体" w:eastAsia="宋体" w:hAnsi="宋体" w:hint="eastAsia"/>
          <w:b w:val="false"/>
          <w:bCs w:val="false"/>
          <w:sz w:val="21"/>
          <w:szCs w:val="21"/>
          <w:highlight w:val="none"/>
        </w:rPr>
        <w:t>将投标保证金从</w:t>
      </w:r>
      <w:r>
        <w:rPr>
          <w:rFonts w:ascii="宋体" w:cs="宋体" w:eastAsia="宋体" w:hAnsi="宋体" w:hint="eastAsia"/>
          <w:b w:val="false"/>
          <w:bCs w:val="false"/>
          <w:sz w:val="21"/>
          <w:szCs w:val="21"/>
          <w:highlight w:val="none"/>
          <w:lang w:val="en-US" w:eastAsia="zh-CN"/>
        </w:rPr>
        <w:t>其</w:t>
      </w:r>
      <w:r>
        <w:rPr>
          <w:rFonts w:ascii="宋体" w:cs="宋体" w:eastAsia="宋体" w:hAnsi="宋体" w:hint="eastAsia"/>
          <w:b w:val="false"/>
          <w:bCs w:val="false"/>
          <w:sz w:val="21"/>
          <w:szCs w:val="21"/>
          <w:highlight w:val="none"/>
        </w:rPr>
        <w:t>单位基本帐户转出并到账，否则</w:t>
      </w:r>
      <w:r>
        <w:rPr>
          <w:rFonts w:ascii="宋体" w:cs="宋体" w:eastAsia="宋体" w:hAnsi="宋体" w:hint="eastAsia"/>
          <w:b w:val="false"/>
          <w:bCs w:val="false"/>
          <w:sz w:val="21"/>
          <w:szCs w:val="21"/>
          <w:highlight w:val="none"/>
          <w:lang w:val="en-US" w:eastAsia="zh-CN"/>
        </w:rPr>
        <w:t>视为无效投标</w:t>
      </w:r>
      <w:r>
        <w:rPr>
          <w:rFonts w:ascii="宋体" w:cs="宋体" w:eastAsia="宋体" w:hAnsi="宋体" w:hint="eastAsia"/>
          <w:b w:val="false"/>
          <w:bCs w:val="false"/>
          <w:sz w:val="21"/>
          <w:szCs w:val="21"/>
          <w:highlight w:val="none"/>
        </w:rPr>
        <w:t>；未按规定提交保证金的</w:t>
      </w:r>
      <w:r>
        <w:rPr>
          <w:rFonts w:ascii="宋体" w:cs="宋体" w:eastAsia="宋体" w:hAnsi="宋体" w:hint="eastAsia"/>
          <w:b w:val="false"/>
          <w:bCs w:val="false"/>
          <w:sz w:val="21"/>
          <w:szCs w:val="21"/>
          <w:highlight w:val="none"/>
          <w:lang w:val="en-US" w:eastAsia="zh-CN"/>
        </w:rPr>
        <w:t>拟</w:t>
      </w:r>
      <w:r>
        <w:rPr>
          <w:rFonts w:ascii="宋体" w:cs="宋体" w:eastAsia="宋体" w:hAnsi="宋体" w:hint="eastAsia"/>
          <w:b w:val="false"/>
          <w:bCs w:val="false"/>
          <w:sz w:val="21"/>
          <w:szCs w:val="21"/>
          <w:highlight w:val="none"/>
        </w:rPr>
        <w:t>投标人，其投标文件</w:t>
      </w:r>
      <w:r>
        <w:rPr>
          <w:rFonts w:ascii="宋体" w:cs="宋体" w:eastAsia="宋体" w:hAnsi="宋体" w:hint="eastAsia"/>
          <w:b w:val="false"/>
          <w:bCs w:val="false"/>
          <w:sz w:val="21"/>
          <w:szCs w:val="21"/>
          <w:highlight w:val="none"/>
          <w:lang w:val="en-US" w:eastAsia="zh-CN"/>
        </w:rPr>
        <w:t>视为无效投标</w:t>
      </w:r>
      <w:r>
        <w:rPr>
          <w:rFonts w:ascii="宋体" w:cs="宋体" w:eastAsia="宋体" w:hAnsi="宋体" w:hint="eastAsia"/>
          <w:b w:val="false"/>
          <w:bCs w:val="false"/>
          <w:sz w:val="21"/>
          <w:szCs w:val="21"/>
          <w:highlight w:val="none"/>
        </w:rPr>
        <w:t>。</w:t>
      </w:r>
      <w:r>
        <w:rPr>
          <w:rFonts w:ascii="宋体" w:cs="宋体" w:eastAsia="宋体" w:hAnsi="宋体" w:hint="eastAsia"/>
          <w:b w:val="false"/>
          <w:bCs w:val="false"/>
          <w:sz w:val="21"/>
          <w:szCs w:val="21"/>
          <w:highlight w:val="none"/>
          <w:lang w:val="en-US" w:eastAsia="zh-CN"/>
        </w:rPr>
        <w:t>拟投标人</w:t>
      </w:r>
      <w:r>
        <w:rPr>
          <w:rFonts w:ascii="宋体" w:cs="宋体" w:eastAsia="宋体" w:hAnsi="宋体" w:hint="eastAsia"/>
          <w:b w:val="false"/>
          <w:bCs w:val="false"/>
          <w:sz w:val="21"/>
          <w:szCs w:val="21"/>
          <w:highlight w:val="none"/>
        </w:rPr>
        <w:t>应充分考虑银行信息交换时间，由此带来的保证金不能按时到帐的责任由</w:t>
      </w:r>
      <w:r>
        <w:rPr>
          <w:rFonts w:ascii="宋体" w:cs="宋体" w:eastAsia="宋体" w:hAnsi="宋体" w:hint="eastAsia"/>
          <w:b w:val="false"/>
          <w:bCs w:val="false"/>
          <w:sz w:val="21"/>
          <w:szCs w:val="21"/>
          <w:highlight w:val="none"/>
          <w:lang w:val="en-US" w:eastAsia="zh-CN"/>
        </w:rPr>
        <w:t>拟投标人</w:t>
      </w:r>
      <w:r>
        <w:rPr>
          <w:rFonts w:ascii="宋体" w:cs="宋体" w:eastAsia="宋体" w:hAnsi="宋体" w:hint="eastAsia"/>
          <w:b w:val="false"/>
          <w:bCs w:val="false"/>
          <w:sz w:val="21"/>
          <w:szCs w:val="21"/>
          <w:highlight w:val="none"/>
        </w:rPr>
        <w:t>自行承担。</w:t>
      </w:r>
    </w:p>
    <w:p w14:paraId="CB467AC0">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仿宋_GB2312" w:hAnsi="宋体" w:hint="eastAsia"/>
          <w:b w:val="false"/>
          <w:bCs w:val="false"/>
          <w:sz w:val="24"/>
          <w:szCs w:val="24"/>
          <w:highlight w:val="none"/>
          <w:lang w:val="en-US" w:eastAsia="zh-CN"/>
        </w:rPr>
      </w:pPr>
      <w:r>
        <w:rPr>
          <w:rFonts w:ascii="宋体" w:cs="宋体" w:eastAsia="宋体" w:hAnsi="宋体" w:hint="eastAsia"/>
          <w:b w:val="false"/>
          <w:bCs w:val="false"/>
          <w:sz w:val="21"/>
          <w:szCs w:val="21"/>
          <w:highlight w:val="none"/>
          <w:lang w:val="en-US" w:eastAsia="zh-CN"/>
        </w:rPr>
        <w:t>3.</w:t>
      </w:r>
      <w:r>
        <w:rPr>
          <w:rFonts w:ascii="宋体" w:cs="宋体" w:eastAsia="宋体" w:hAnsi="宋体" w:hint="eastAsia"/>
          <w:b w:val="false"/>
          <w:bCs w:val="false"/>
          <w:sz w:val="21"/>
          <w:szCs w:val="21"/>
          <w:highlight w:val="none"/>
        </w:rPr>
        <w:t>对于没有中标的</w:t>
      </w:r>
      <w:r>
        <w:rPr>
          <w:rFonts w:ascii="宋体" w:cs="宋体" w:eastAsia="宋体" w:hAnsi="宋体" w:hint="eastAsia"/>
          <w:b w:val="false"/>
          <w:bCs w:val="false"/>
          <w:sz w:val="21"/>
          <w:szCs w:val="21"/>
          <w:highlight w:val="none"/>
          <w:lang w:eastAsia="zh-CN"/>
        </w:rPr>
        <w:t>投标人</w:t>
      </w:r>
      <w:r>
        <w:rPr>
          <w:rFonts w:ascii="宋体" w:cs="宋体" w:eastAsia="宋体" w:hAnsi="宋体" w:hint="eastAsia"/>
          <w:b w:val="false"/>
          <w:bCs w:val="false"/>
          <w:sz w:val="21"/>
          <w:szCs w:val="21"/>
          <w:highlight w:val="none"/>
        </w:rPr>
        <w:t>，投标保证金将于招标人内部完成中标人评审并确认最终中标人后在</w:t>
      </w:r>
      <w:r>
        <w:rPr>
          <w:rFonts w:ascii="宋体" w:cs="宋体" w:eastAsia="宋体" w:hAnsi="宋体" w:hint="eastAsia"/>
          <w:b w:val="false"/>
          <w:bCs w:val="false"/>
          <w:sz w:val="21"/>
          <w:szCs w:val="21"/>
          <w:highlight w:val="yellow"/>
          <w:u w:val="single"/>
          <w:lang w:val="en-US" w:eastAsia="zh-CN"/>
        </w:rPr>
        <w:t>一个付款周期</w:t>
      </w:r>
      <w:r>
        <w:rPr>
          <w:rFonts w:ascii="宋体" w:cs="宋体" w:eastAsia="宋体" w:hAnsi="宋体" w:hint="eastAsia"/>
          <w:b w:val="false"/>
          <w:bCs w:val="false"/>
          <w:sz w:val="21"/>
          <w:szCs w:val="21"/>
          <w:highlight w:val="none"/>
        </w:rPr>
        <w:t>内予以原路返还（无息）；对于中标方，投标保证金将在签订合同后</w:t>
      </w:r>
      <w:r>
        <w:rPr>
          <w:rFonts w:ascii="宋体" w:cs="宋体" w:eastAsia="宋体" w:hAnsi="宋体" w:hint="eastAsia"/>
          <w:b w:val="false"/>
          <w:bCs w:val="false"/>
          <w:sz w:val="21"/>
          <w:szCs w:val="21"/>
          <w:highlight w:val="yellow"/>
          <w:u w:val="single"/>
          <w:lang w:val="en-US" w:eastAsia="zh-CN"/>
        </w:rPr>
        <w:t>一个付款周期</w:t>
      </w:r>
      <w:r>
        <w:rPr>
          <w:rFonts w:ascii="宋体" w:cs="宋体" w:eastAsia="宋体" w:hAnsi="宋体" w:hint="eastAsia"/>
          <w:b w:val="false"/>
          <w:bCs w:val="false"/>
          <w:sz w:val="21"/>
          <w:szCs w:val="21"/>
          <w:highlight w:val="none"/>
        </w:rPr>
        <w:t>内原路返还（无息）。</w:t>
      </w:r>
    </w:p>
    <w:p w14:paraId="9F84BFFA">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仿宋_GB2312" w:hAnsi="宋体" w:hint="eastAsia"/>
          <w:b w:val="false"/>
          <w:bCs w:val="false"/>
          <w:sz w:val="24"/>
          <w:szCs w:val="24"/>
          <w:highlight w:val="none"/>
          <w:lang w:val="en-US" w:eastAsia="zh-CN"/>
        </w:rPr>
      </w:pPr>
      <w:r>
        <w:rPr>
          <w:rFonts w:ascii="宋体" w:cs="宋体" w:eastAsia="宋体" w:hAnsi="宋体" w:hint="eastAsia"/>
          <w:b w:val="false"/>
          <w:bCs w:val="false"/>
          <w:sz w:val="21"/>
          <w:szCs w:val="21"/>
          <w:highlight w:val="none"/>
          <w:lang w:val="en-US" w:eastAsia="zh-CN"/>
        </w:rPr>
        <w:t>4.</w:t>
      </w:r>
      <w:r>
        <w:rPr>
          <w:rFonts w:ascii="宋体" w:cs="宋体" w:eastAsia="宋体" w:hAnsi="宋体" w:hint="eastAsia"/>
          <w:b w:val="false"/>
          <w:bCs w:val="false"/>
          <w:sz w:val="21"/>
          <w:szCs w:val="21"/>
          <w:highlight w:val="none"/>
        </w:rPr>
        <w:t>发生以下情况时，有权没收保证金：</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①供应商在提交响应文件截止时间后撤回响应文件的；</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②供应商在响应文件中提供虚假材料的；</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③除因不可抗力或谈判文件、询价通知书认可的情形以外，成交供应商不与采购人签订合同的；</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④供应商与采购人、其他供应商或者采购代理机构恶意串通、围标、陪标的；</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⑤供应商有违约违规行为或被投诉、举报的，在调查处理期间，保证金暂不退还，待调查处理结束后按有关规定处理。</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⑥截至开标前3天，投标人无正当理由、未以书面形式向招标人递交说明而在投标截止日不来投标的。</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⑦自中标通知书发出之日起30日内，中标人无正当理由投标人无正当签订合同的；</w:t>
      </w:r>
      <w:r>
        <w:rPr>
          <w:rFonts w:ascii="宋体" w:cs="宋体" w:eastAsia="宋体" w:hAnsi="宋体" w:hint="eastAsia"/>
          <w:b w:val="false"/>
          <w:bCs w:val="false"/>
          <w:sz w:val="21"/>
          <w:szCs w:val="21"/>
          <w:highlight w:val="none"/>
        </w:rPr>
        <w:br/>
      </w:r>
      <w:r>
        <w:rPr>
          <w:rFonts w:ascii="宋体" w:cs="宋体" w:eastAsia="宋体" w:hAnsi="宋体" w:hint="eastAsia"/>
          <w:b w:val="false"/>
          <w:bCs w:val="false"/>
          <w:sz w:val="21"/>
          <w:szCs w:val="21"/>
          <w:highlight w:val="none"/>
        </w:rPr>
        <w:t>⑧采购文件规定的其他情形</w:t>
      </w:r>
      <w:r>
        <w:rPr>
          <w:rFonts w:ascii="宋体" w:cs="宋体" w:eastAsia="宋体" w:hAnsi="宋体" w:hint="eastAsia"/>
          <w:b w:val="false"/>
          <w:bCs w:val="false"/>
          <w:sz w:val="21"/>
          <w:szCs w:val="21"/>
          <w:highlight w:val="none"/>
          <w:lang w:eastAsia="zh-CN"/>
        </w:rPr>
        <w:t>。</w:t>
      </w:r>
    </w:p>
    <w:p w14:paraId="EFE4070E">
      <w:pPr>
        <w:pStyle w:val="style4129"/>
        <w:numPr>
          <w:ilvl w:val="0"/>
          <w:numId w:val="0"/>
        </w:numPr>
        <w:ind w:leftChars="0"/>
        <w:rPr/>
      </w:pPr>
      <w:r>
        <w:rPr>
          <w:rFonts w:hint="eastAsia"/>
          <w:lang w:val="en-US" w:eastAsia="zh-CN"/>
        </w:rPr>
        <w:t>五、开评标</w:t>
      </w:r>
    </w:p>
    <w:p w14:paraId="20815272">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（一）开标时间：</w:t>
      </w:r>
      <w:r>
        <w:rPr>
          <w:rFonts w:ascii="宋体" w:cs="宋体" w:eastAsia="宋体" w:hAnsi="宋体" w:hint="eastAsia"/>
          <w:b w:val="false"/>
          <w:bCs w:val="false"/>
          <w:sz w:val="21"/>
          <w:szCs w:val="21"/>
          <w:highlight w:val="yellow"/>
        </w:rPr>
        <w:t>202</w:t>
      </w:r>
      <w:r>
        <w:rPr>
          <w:rFonts w:ascii="宋体" w:cs="宋体" w:eastAsia="宋体" w:hAnsi="宋体" w:hint="eastAsia"/>
          <w:b w:val="false"/>
          <w:bCs w:val="false"/>
          <w:sz w:val="21"/>
          <w:szCs w:val="21"/>
          <w:highlight w:val="yellow"/>
          <w:lang w:val="en-US" w:eastAsia="zh-CN"/>
        </w:rPr>
        <w:t>6</w:t>
      </w:r>
      <w:r>
        <w:rPr>
          <w:rFonts w:ascii="宋体" w:cs="宋体" w:eastAsia="宋体" w:hAnsi="宋体" w:hint="eastAsia"/>
          <w:b w:val="false"/>
          <w:bCs w:val="false"/>
          <w:sz w:val="21"/>
          <w:szCs w:val="21"/>
          <w:highlight w:val="yellow"/>
        </w:rPr>
        <w:t>年</w:t>
      </w:r>
      <w:r>
        <w:rPr>
          <w:rFonts w:ascii="宋体" w:cs="宋体" w:eastAsia="宋体" w:hAnsi="宋体" w:hint="eastAsia"/>
          <w:b w:val="false"/>
          <w:bCs w:val="false"/>
          <w:sz w:val="21"/>
          <w:szCs w:val="21"/>
          <w:highlight w:val="yellow"/>
          <w:lang w:val="en-US" w:eastAsia="zh-CN"/>
        </w:rPr>
        <w:t>3</w:t>
      </w:r>
      <w:r>
        <w:rPr>
          <w:rFonts w:ascii="宋体" w:cs="宋体" w:eastAsia="宋体" w:hAnsi="宋体" w:hint="eastAsia"/>
          <w:b w:val="false"/>
          <w:bCs w:val="false"/>
          <w:sz w:val="21"/>
          <w:szCs w:val="21"/>
          <w:highlight w:val="yellow"/>
        </w:rPr>
        <w:t>月</w:t>
      </w:r>
      <w:r>
        <w:rPr>
          <w:rFonts w:ascii="宋体" w:cs="宋体" w:eastAsia="宋体" w:hAnsi="宋体" w:hint="eastAsia"/>
          <w:b w:val="false"/>
          <w:bCs w:val="false"/>
          <w:sz w:val="21"/>
          <w:szCs w:val="21"/>
          <w:highlight w:val="yellow"/>
          <w:lang w:val="en-US" w:eastAsia="zh-CN"/>
        </w:rPr>
        <w:t>2</w:t>
      </w:r>
      <w:r>
        <w:rPr>
          <w:rFonts w:ascii="宋体" w:cs="宋体" w:eastAsia="宋体" w:hAnsi="宋体" w:hint="default"/>
          <w:b w:val="false"/>
          <w:bCs w:val="false"/>
          <w:sz w:val="21"/>
          <w:szCs w:val="21"/>
          <w:highlight w:val="yellow"/>
          <w:lang w:val="en-US" w:eastAsia="zh-CN"/>
        </w:rPr>
        <w:t>7</w:t>
      </w:r>
      <w:r>
        <w:rPr>
          <w:rFonts w:ascii="宋体" w:cs="宋体" w:eastAsia="宋体" w:hAnsi="宋体" w:hint="eastAsia"/>
          <w:b w:val="false"/>
          <w:bCs w:val="false"/>
          <w:sz w:val="21"/>
          <w:szCs w:val="21"/>
          <w:highlight w:val="yellow"/>
        </w:rPr>
        <w:t>日</w:t>
      </w:r>
      <w:r>
        <w:rPr>
          <w:rFonts w:ascii="宋体" w:cs="宋体" w:eastAsia="宋体" w:hAnsi="宋体" w:hint="eastAsia"/>
          <w:b w:val="false"/>
          <w:bCs w:val="false"/>
          <w:sz w:val="21"/>
          <w:szCs w:val="21"/>
          <w:highlight w:val="yellow"/>
          <w:lang w:val="en-US" w:eastAsia="zh-CN"/>
        </w:rPr>
        <w:t>10</w:t>
      </w:r>
      <w:r>
        <w:rPr>
          <w:rFonts w:ascii="宋体" w:cs="宋体" w:eastAsia="宋体" w:hAnsi="宋体" w:hint="eastAsia"/>
          <w:b w:val="false"/>
          <w:bCs w:val="false"/>
          <w:sz w:val="21"/>
          <w:szCs w:val="21"/>
          <w:highlight w:val="yellow"/>
        </w:rPr>
        <w:t>:00:00</w:t>
      </w:r>
      <w:r>
        <w:rPr>
          <w:rFonts w:ascii="宋体" w:cs="宋体" w:eastAsia="宋体" w:hAnsi="宋体" w:hint="eastAsia"/>
          <w:b w:val="false"/>
          <w:bCs w:val="false"/>
          <w:sz w:val="21"/>
          <w:szCs w:val="21"/>
          <w:highlight w:val="yellow"/>
          <w:lang w:eastAsia="zh-CN"/>
        </w:rPr>
        <w:t>（</w:t>
      </w:r>
      <w:r>
        <w:rPr>
          <w:rFonts w:ascii="宋体" w:cs="宋体" w:eastAsia="宋体" w:hAnsi="宋体" w:hint="eastAsia"/>
          <w:b w:val="false"/>
          <w:bCs w:val="false"/>
          <w:sz w:val="21"/>
          <w:szCs w:val="21"/>
          <w:highlight w:val="yellow"/>
          <w:lang w:val="en-US" w:eastAsia="zh-CN"/>
        </w:rPr>
        <w:t>具体以招标方通知的时间为准</w:t>
      </w:r>
      <w:r>
        <w:rPr>
          <w:rFonts w:ascii="宋体" w:cs="宋体" w:eastAsia="宋体" w:hAnsi="宋体" w:hint="eastAsia"/>
          <w:b w:val="false"/>
          <w:bCs w:val="false"/>
          <w:sz w:val="21"/>
          <w:szCs w:val="21"/>
          <w:highlight w:val="yellow"/>
          <w:lang w:eastAsia="zh-CN"/>
        </w:rPr>
        <w:t>）</w:t>
      </w:r>
    </w:p>
    <w:p w14:paraId="F92BC656">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（二）开标地点：</w:t>
      </w:r>
      <w:r>
        <w:rPr>
          <w:rFonts w:ascii="宋体" w:cs="宋体" w:eastAsia="宋体" w:hAnsi="宋体" w:hint="eastAsia"/>
          <w:b w:val="false"/>
          <w:bCs w:val="false"/>
          <w:color w:val="000000"/>
          <w:kern w:val="0"/>
          <w:sz w:val="21"/>
          <w:szCs w:val="21"/>
          <w:highlight w:val="yellow"/>
          <w:lang w:val="en-US" w:bidi="ar-SA" w:eastAsia="zh-CN"/>
        </w:rPr>
        <w:t>中国重汽集团大同齿轮有限公司办公楼A1107会议室</w:t>
      </w:r>
    </w:p>
    <w:p w14:paraId="9424593D">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（三）开标方式：</w:t>
      </w:r>
    </w:p>
    <w:p w14:paraId="9BDC917B">
      <w:pPr>
        <w:pStyle w:val="style0"/>
        <w:keepNext w:val="false"/>
        <w:keepLines w:val="false"/>
        <w:pageBreakBefore w:val="false"/>
        <w:widowControl w:val="false"/>
        <w:numPr>
          <w:ilvl w:val="0"/>
          <w:numId w:val="13"/>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color w:val="000000"/>
          <w:sz w:val="21"/>
          <w:szCs w:val="21"/>
          <w:highlight w:val="none"/>
        </w:rPr>
      </w:pPr>
      <w:r>
        <w:rPr>
          <w:rFonts w:ascii="宋体" w:cs="Times New Roman" w:eastAsia="宋体" w:hAnsi="Courier New" w:hint="eastAsia"/>
          <w:b w:val="false"/>
          <w:bCs/>
          <w:kern w:val="2"/>
          <w:sz w:val="21"/>
          <w:highlight w:val="none"/>
          <w:lang w:val="en-US" w:bidi="ar-SA" w:eastAsia="zh-CN"/>
        </w:rPr>
        <w:t>现场招</w:t>
      </w:r>
      <w:r>
        <w:rPr>
          <w:rFonts w:ascii="宋体" w:cs="宋体" w:eastAsia="宋体" w:hAnsi="宋体" w:hint="eastAsia"/>
          <w:b w:val="false"/>
          <w:bCs w:val="false"/>
          <w:sz w:val="21"/>
          <w:szCs w:val="21"/>
          <w:highlight w:val="none"/>
          <w:lang w:val="en-US" w:eastAsia="zh-CN"/>
        </w:rPr>
        <w:t>标：</w:t>
      </w:r>
      <w:r>
        <w:rPr>
          <w:rFonts w:ascii="宋体" w:cs="宋体" w:eastAsia="宋体" w:hAnsi="宋体" w:hint="eastAsia"/>
          <w:color w:val="000000"/>
          <w:sz w:val="21"/>
          <w:szCs w:val="21"/>
          <w:highlight w:val="none"/>
        </w:rPr>
        <w:t>原则上来现场参与开标。如因特殊情况无法现场参与，需在开标前</w:t>
      </w:r>
      <w:r>
        <w:rPr>
          <w:rFonts w:ascii="宋体" w:cs="宋体" w:hAnsi="宋体" w:hint="eastAsia"/>
          <w:color w:val="000000"/>
          <w:sz w:val="21"/>
          <w:szCs w:val="21"/>
          <w:highlight w:val="none"/>
          <w:lang w:val="en-US" w:eastAsia="zh-CN"/>
        </w:rPr>
        <w:t>三</w:t>
      </w:r>
      <w:r>
        <w:rPr>
          <w:rFonts w:ascii="宋体" w:cs="宋体" w:eastAsia="宋体" w:hAnsi="宋体" w:hint="eastAsia"/>
          <w:color w:val="000000"/>
          <w:sz w:val="21"/>
          <w:szCs w:val="21"/>
          <w:highlight w:val="none"/>
        </w:rPr>
        <w:t>日，通知招</w:t>
      </w:r>
    </w:p>
    <w:p w14:paraId="C0606447">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Chars="0"/>
        <w:textAlignment w:val="auto"/>
        <w:rPr>
          <w:rFonts w:ascii="宋体" w:cs="宋体" w:eastAsia="宋体" w:hAnsi="宋体" w:hint="eastAsia"/>
          <w:color w:val="000000"/>
          <w:sz w:val="21"/>
          <w:szCs w:val="21"/>
          <w:highlight w:val="none"/>
        </w:rPr>
      </w:pPr>
      <w:r>
        <w:rPr>
          <w:rFonts w:ascii="宋体" w:cs="宋体" w:hAnsi="宋体" w:hint="eastAsia"/>
          <w:color w:val="000000"/>
          <w:sz w:val="21"/>
          <w:szCs w:val="21"/>
          <w:highlight w:val="none"/>
          <w:lang w:val="en-US" w:eastAsia="zh-CN"/>
        </w:rPr>
        <w:t>标</w:t>
      </w:r>
      <w:r>
        <w:rPr>
          <w:rFonts w:ascii="宋体" w:cs="宋体" w:eastAsia="宋体" w:hAnsi="宋体" w:hint="eastAsia"/>
          <w:color w:val="000000"/>
          <w:sz w:val="21"/>
          <w:szCs w:val="21"/>
          <w:highlight w:val="none"/>
        </w:rPr>
        <w:t>人，由招标人创建视频链接，并在报名结束后统一通知。</w:t>
      </w:r>
    </w:p>
    <w:p w14:paraId="0CEBFB44">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（四）评标</w:t>
      </w:r>
    </w:p>
    <w:p w14:paraId="6F24198B">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color w:val="auto"/>
          <w:sz w:val="21"/>
          <w:szCs w:val="21"/>
          <w:highlight w:val="none"/>
          <w:lang w:val="en-US" w:eastAsia="zh-CN"/>
        </w:rPr>
      </w:pPr>
      <w:r>
        <w:rPr>
          <w:rFonts w:ascii="宋体" w:cs="宋体" w:eastAsia="宋体" w:hAnsi="宋体" w:hint="eastAsia"/>
          <w:b w:val="false"/>
          <w:bCs w:val="false"/>
          <w:color w:val="auto"/>
          <w:sz w:val="21"/>
          <w:szCs w:val="21"/>
          <w:highlight w:val="none"/>
          <w:lang w:val="en-US" w:eastAsia="zh-CN"/>
        </w:rPr>
        <w:t>1.评标方法</w:t>
      </w:r>
    </w:p>
    <w:p w14:paraId="4DCC513E">
      <w:pPr>
        <w:pStyle w:val="style4132"/>
        <w:keepNext w:val="false"/>
        <w:keepLines w:val="false"/>
        <w:pageBreakBefore w:val="false"/>
        <w:widowControl w:val="false"/>
        <w:numPr>
          <w:ilvl w:val="0"/>
          <w:numId w:val="13"/>
        </w:numPr>
        <w:kinsoku/>
        <w:wordWrap/>
        <w:overflowPunct/>
        <w:topLinePunct w:val="false"/>
        <w:autoSpaceDE/>
        <w:autoSpaceDN/>
        <w:bidi w:val="false"/>
        <w:adjustRightInd/>
        <w:snapToGrid/>
        <w:ind w:left="420" w:leftChars="0" w:hanging="420" w:firstLineChars="0"/>
        <w:textAlignment w:val="auto"/>
        <w:rPr>
          <w:rFonts w:ascii="宋体" w:cs="宋体" w:eastAsia="宋体" w:hAnsi="宋体" w:hint="eastAsia"/>
          <w:b/>
          <w:bCs/>
          <w:color w:val="auto"/>
          <w:kern w:val="2"/>
          <w:sz w:val="21"/>
          <w:szCs w:val="21"/>
          <w:highlight w:val="none"/>
          <w:lang w:val="en-US" w:bidi="ar-SA" w:eastAsia="zh-CN"/>
        </w:rPr>
      </w:pPr>
      <w:r>
        <w:rPr>
          <w:rFonts w:ascii="宋体" w:cs="宋体" w:eastAsia="宋体" w:hAnsi="宋体" w:hint="eastAsia"/>
          <w:b w:val="false"/>
          <w:bCs w:val="false"/>
          <w:color w:val="auto"/>
          <w:kern w:val="2"/>
          <w:sz w:val="21"/>
          <w:szCs w:val="21"/>
          <w:highlight w:val="none"/>
          <w:lang w:val="en-US" w:bidi="ar-SA" w:eastAsia="zh-CN"/>
        </w:rPr>
        <w:t>评标方法</w:t>
      </w:r>
      <w:r>
        <w:rPr>
          <w:rFonts w:ascii="宋体" w:cs="宋体" w:eastAsia="宋体" w:hAnsi="宋体" w:hint="eastAsia"/>
          <w:b/>
          <w:bCs/>
          <w:color w:val="auto"/>
          <w:kern w:val="2"/>
          <w:sz w:val="21"/>
          <w:szCs w:val="21"/>
          <w:highlight w:val="none"/>
          <w:lang w:val="en-US" w:bidi="ar-SA" w:eastAsia="zh-CN"/>
        </w:rPr>
        <w:t>（合理最低价中标）</w:t>
      </w:r>
    </w:p>
    <w:p w14:paraId="72483285">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宋体" w:cs="宋体" w:eastAsia="宋体" w:hAnsi="宋体" w:hint="eastAsia"/>
          <w:b w:val="false"/>
          <w:bCs w:val="false"/>
          <w:color w:val="auto"/>
          <w:sz w:val="21"/>
          <w:szCs w:val="21"/>
          <w:highlight w:val="none"/>
          <w:lang w:val="en-US" w:eastAsia="zh-CN"/>
        </w:rPr>
      </w:pPr>
      <w:r>
        <w:rPr>
          <w:rFonts w:ascii="宋体" w:cs="宋体" w:eastAsia="宋体" w:hAnsi="宋体" w:hint="eastAsia"/>
          <w:b w:val="false"/>
          <w:bCs w:val="false"/>
          <w:color w:val="auto"/>
          <w:sz w:val="21"/>
          <w:szCs w:val="21"/>
          <w:highlight w:val="none"/>
          <w:lang w:val="en-US" w:eastAsia="zh-CN"/>
        </w:rPr>
        <w:t>投标方技术标评分≥65分入围后，进行商务标评审，原则上合理最低价中标。本着公平、公正、公开的原则，在通过技术标综合评审后入围的前提下，选择合理最低价确定中标人，对未中标单位不做任何解释。</w:t>
      </w:r>
    </w:p>
    <w:p w14:paraId="00321052">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2.评标流程</w:t>
      </w:r>
    </w:p>
    <w:p w14:paraId="D105F6F1">
      <w:pPr>
        <w:pStyle w:val="style0"/>
        <w:keepNext w:val="false"/>
        <w:keepLines w:val="false"/>
        <w:pageBreakBefore w:val="false"/>
        <w:widowControl w:val="false"/>
        <w:numPr>
          <w:ilvl w:val="0"/>
          <w:numId w:val="14"/>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b/>
          <w:color w:val="000000"/>
          <w:sz w:val="21"/>
          <w:szCs w:val="21"/>
          <w:highlight w:val="none"/>
        </w:rPr>
      </w:pPr>
      <w:r>
        <w:rPr>
          <w:rFonts w:ascii="宋体" w:cs="宋体" w:eastAsia="宋体" w:hAnsi="宋体" w:hint="eastAsia"/>
          <w:b/>
          <w:color w:val="000000"/>
          <w:sz w:val="21"/>
          <w:szCs w:val="21"/>
          <w:highlight w:val="none"/>
        </w:rPr>
        <w:t>应标资格审查：在“中国重汽e采通”应标报名时，</w:t>
      </w:r>
      <w:r>
        <w:rPr>
          <w:rFonts w:ascii="宋体" w:cs="宋体" w:eastAsia="宋体" w:hAnsi="宋体" w:hint="eastAsia"/>
          <w:b/>
          <w:bCs/>
          <w:color w:val="000000"/>
          <w:sz w:val="21"/>
          <w:szCs w:val="21"/>
          <w:highlight w:val="none"/>
        </w:rPr>
        <w:t>按照第</w:t>
      </w:r>
      <w:r>
        <w:rPr>
          <w:rFonts w:ascii="宋体" w:cs="宋体" w:eastAsia="宋体" w:hAnsi="宋体" w:hint="eastAsia"/>
          <w:b/>
          <w:bCs/>
          <w:color w:val="000000"/>
          <w:sz w:val="21"/>
          <w:szCs w:val="21"/>
          <w:highlight w:val="none"/>
          <w:lang w:val="en-US" w:eastAsia="zh-CN"/>
        </w:rPr>
        <w:t>一</w:t>
      </w:r>
      <w:r>
        <w:rPr>
          <w:rFonts w:ascii="宋体" w:cs="宋体" w:eastAsia="宋体" w:hAnsi="宋体" w:hint="eastAsia"/>
          <w:b/>
          <w:bCs/>
          <w:color w:val="000000"/>
          <w:sz w:val="21"/>
          <w:szCs w:val="21"/>
          <w:highlight w:val="none"/>
        </w:rPr>
        <w:t>部分第</w:t>
      </w:r>
      <w:r>
        <w:rPr>
          <w:rFonts w:ascii="宋体" w:cs="宋体" w:hAnsi="宋体" w:hint="eastAsia"/>
          <w:b/>
          <w:bCs/>
          <w:color w:val="000000"/>
          <w:sz w:val="21"/>
          <w:szCs w:val="21"/>
          <w:highlight w:val="none"/>
          <w:lang w:val="en-US" w:eastAsia="zh-CN"/>
        </w:rPr>
        <w:t>三</w:t>
      </w:r>
      <w:r>
        <w:rPr>
          <w:rFonts w:ascii="宋体" w:cs="宋体" w:eastAsia="宋体" w:hAnsi="宋体" w:hint="eastAsia"/>
          <w:b/>
          <w:bCs/>
          <w:color w:val="000000"/>
          <w:sz w:val="21"/>
          <w:szCs w:val="21"/>
          <w:highlight w:val="none"/>
        </w:rPr>
        <w:t>条投标文件</w:t>
      </w:r>
      <w:r>
        <w:rPr>
          <w:rFonts w:ascii="宋体" w:cs="宋体" w:eastAsia="宋体" w:hAnsi="宋体" w:hint="eastAsia"/>
          <w:b/>
          <w:bCs/>
          <w:color w:val="000000"/>
          <w:sz w:val="21"/>
          <w:szCs w:val="21"/>
          <w:highlight w:val="none"/>
          <w:lang w:val="en-US" w:eastAsia="zh-CN"/>
        </w:rPr>
        <w:t>编制</w:t>
      </w:r>
      <w:r>
        <w:rPr>
          <w:rFonts w:ascii="宋体" w:cs="宋体" w:hAnsi="宋体" w:hint="eastAsia"/>
          <w:b/>
          <w:bCs/>
          <w:color w:val="000000"/>
          <w:sz w:val="21"/>
          <w:szCs w:val="21"/>
          <w:highlight w:val="none"/>
          <w:lang w:val="en-US" w:eastAsia="zh-CN"/>
        </w:rPr>
        <w:t>资质</w:t>
      </w:r>
      <w:r>
        <w:rPr>
          <w:rFonts w:ascii="宋体" w:cs="宋体" w:eastAsia="宋体" w:hAnsi="宋体" w:hint="eastAsia"/>
          <w:b/>
          <w:bCs/>
          <w:color w:val="000000"/>
          <w:sz w:val="21"/>
          <w:szCs w:val="21"/>
          <w:highlight w:val="none"/>
        </w:rPr>
        <w:t>文件中的1-1</w:t>
      </w:r>
      <w:r>
        <w:rPr>
          <w:rFonts w:ascii="宋体" w:cs="宋体" w:hAnsi="宋体" w:hint="eastAsia"/>
          <w:b/>
          <w:bCs/>
          <w:color w:val="000000"/>
          <w:sz w:val="21"/>
          <w:szCs w:val="21"/>
          <w:highlight w:val="none"/>
          <w:lang w:val="en-US" w:eastAsia="zh-CN"/>
        </w:rPr>
        <w:t>0</w:t>
      </w:r>
      <w:r>
        <w:rPr>
          <w:rFonts w:ascii="宋体" w:cs="宋体" w:eastAsia="宋体" w:hAnsi="宋体" w:hint="eastAsia"/>
          <w:b/>
          <w:bCs/>
          <w:color w:val="000000"/>
          <w:sz w:val="21"/>
          <w:szCs w:val="21"/>
          <w:highlight w:val="none"/>
        </w:rPr>
        <w:t>准备资料，上传完毕后，等待审核</w:t>
      </w:r>
      <w:r>
        <w:rPr>
          <w:rFonts w:ascii="宋体" w:cs="宋体" w:eastAsia="宋体" w:hAnsi="宋体" w:hint="eastAsia"/>
          <w:b/>
          <w:color w:val="000000"/>
          <w:sz w:val="21"/>
          <w:szCs w:val="21"/>
          <w:highlight w:val="none"/>
        </w:rPr>
        <w:t>；</w:t>
      </w:r>
    </w:p>
    <w:p w14:paraId="9C93B69E">
      <w:pPr>
        <w:pStyle w:val="style0"/>
        <w:keepNext w:val="false"/>
        <w:keepLines w:val="false"/>
        <w:pageBreakBefore w:val="false"/>
        <w:widowControl w:val="false"/>
        <w:numPr>
          <w:ilvl w:val="0"/>
          <w:numId w:val="15"/>
        </w:numPr>
        <w:kinsoku/>
        <w:wordWrap/>
        <w:overflowPunct/>
        <w:topLinePunct w:val="false"/>
        <w:autoSpaceDE/>
        <w:autoSpaceDN/>
        <w:bidi w:val="false"/>
        <w:adjustRightInd/>
        <w:snapToGrid/>
        <w:spacing w:lineRule="auto" w:line="360"/>
        <w:ind w:left="425" w:leftChars="0" w:hanging="425" w:firstLineChars="0"/>
        <w:textAlignment w:val="auto"/>
        <w:rPr>
          <w:rFonts w:ascii="宋体" w:cs="宋体" w:eastAsia="宋体" w:hAnsi="宋体" w:hint="eastAsia"/>
          <w:b/>
          <w:bCs/>
          <w:color w:val="000000"/>
          <w:sz w:val="21"/>
          <w:szCs w:val="21"/>
          <w:highlight w:val="none"/>
        </w:rPr>
      </w:pPr>
      <w:r>
        <w:rPr>
          <w:rFonts w:ascii="宋体" w:cs="宋体" w:eastAsia="宋体" w:hAnsi="宋体" w:hint="eastAsia"/>
          <w:b/>
          <w:bCs/>
          <w:color w:val="000000"/>
          <w:sz w:val="21"/>
          <w:szCs w:val="21"/>
          <w:highlight w:val="none"/>
        </w:rPr>
        <w:t>通过应标资格审查的单位进入投标环节，按照“SRM系统供应商用户手册”，在重汽e采通平台投递电子标书（包含资质</w:t>
      </w:r>
      <w:r>
        <w:rPr>
          <w:rFonts w:ascii="宋体" w:cs="宋体" w:hAnsi="宋体" w:hint="eastAsia"/>
          <w:b/>
          <w:bCs/>
          <w:color w:val="000000"/>
          <w:sz w:val="21"/>
          <w:szCs w:val="21"/>
          <w:highlight w:val="none"/>
          <w:lang w:val="en-US" w:eastAsia="zh-CN"/>
        </w:rPr>
        <w:t>文件</w:t>
      </w:r>
      <w:r>
        <w:rPr>
          <w:rFonts w:ascii="宋体" w:cs="宋体" w:eastAsia="宋体" w:hAnsi="宋体" w:hint="eastAsia"/>
          <w:b/>
          <w:bCs/>
          <w:color w:val="000000"/>
          <w:sz w:val="21"/>
          <w:szCs w:val="21"/>
          <w:highlight w:val="none"/>
        </w:rPr>
        <w:t>、技术标、商务标）；没有通过应标资质审查的单位不能进入投标环节；</w:t>
      </w:r>
    </w:p>
    <w:p w14:paraId="A3B0950F">
      <w:pPr>
        <w:pStyle w:val="style0"/>
        <w:keepNext w:val="false"/>
        <w:keepLines w:val="false"/>
        <w:pageBreakBefore w:val="false"/>
        <w:widowControl w:val="false"/>
        <w:numPr>
          <w:ilvl w:val="0"/>
          <w:numId w:val="15"/>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b/>
          <w:bCs/>
          <w:color w:val="000000"/>
          <w:sz w:val="21"/>
          <w:szCs w:val="21"/>
          <w:highlight w:val="none"/>
        </w:rPr>
      </w:pPr>
      <w:r>
        <w:rPr>
          <w:rFonts w:ascii="宋体" w:cs="宋体" w:eastAsia="宋体" w:hAnsi="宋体" w:hint="eastAsia"/>
          <w:b/>
          <w:bCs/>
          <w:color w:val="000000"/>
          <w:sz w:val="21"/>
          <w:szCs w:val="21"/>
          <w:highlight w:val="none"/>
        </w:rPr>
        <w:t>资质标评审：资质标审核通过的单位，可以进入公开唱标环节；</w:t>
      </w:r>
    </w:p>
    <w:p w14:paraId="73D3185F">
      <w:pPr>
        <w:pStyle w:val="style0"/>
        <w:keepNext w:val="false"/>
        <w:keepLines w:val="false"/>
        <w:pageBreakBefore w:val="false"/>
        <w:widowControl w:val="false"/>
        <w:numPr>
          <w:ilvl w:val="0"/>
          <w:numId w:val="15"/>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b/>
          <w:bCs/>
          <w:color w:val="000000"/>
          <w:sz w:val="21"/>
          <w:szCs w:val="21"/>
          <w:highlight w:val="none"/>
        </w:rPr>
      </w:pPr>
      <w:r>
        <w:rPr>
          <w:rFonts w:ascii="宋体" w:cs="宋体" w:eastAsia="宋体" w:hAnsi="宋体" w:hint="eastAsia"/>
          <w:b/>
          <w:bCs/>
          <w:color w:val="000000"/>
          <w:sz w:val="21"/>
          <w:szCs w:val="21"/>
          <w:highlight w:val="none"/>
        </w:rPr>
        <w:t>公开唱标：公示资质标入围单位的开标价格及商务条款响应情况；</w:t>
      </w:r>
    </w:p>
    <w:p w14:paraId="626E6770">
      <w:pPr>
        <w:pStyle w:val="style0"/>
        <w:keepNext w:val="false"/>
        <w:keepLines w:val="false"/>
        <w:pageBreakBefore w:val="false"/>
        <w:widowControl w:val="false"/>
        <w:numPr>
          <w:ilvl w:val="0"/>
          <w:numId w:val="15"/>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b/>
          <w:bCs/>
          <w:color w:val="000000"/>
          <w:sz w:val="21"/>
          <w:szCs w:val="21"/>
          <w:highlight w:val="none"/>
        </w:rPr>
      </w:pPr>
      <w:r>
        <w:rPr>
          <w:rFonts w:ascii="宋体" w:cs="宋体" w:eastAsia="宋体" w:hAnsi="宋体" w:hint="eastAsia"/>
          <w:b/>
          <w:bCs/>
          <w:color w:val="000000"/>
          <w:sz w:val="21"/>
          <w:szCs w:val="21"/>
          <w:highlight w:val="none"/>
        </w:rPr>
        <w:t>技术标评审：技术标评标专家组，通过重汽e采通，对各投标人的《投标文件（技术标）》进</w:t>
      </w:r>
      <w:r>
        <w:rPr>
          <w:rFonts w:ascii="宋体" w:cs="宋体" w:hAnsi="宋体" w:hint="eastAsia"/>
          <w:b/>
          <w:bCs/>
          <w:color w:val="000000"/>
          <w:sz w:val="21"/>
          <w:szCs w:val="21"/>
          <w:highlight w:val="none"/>
          <w:lang w:val="en-US" w:eastAsia="zh-CN"/>
        </w:rPr>
        <w:t>行</w:t>
      </w:r>
      <w:r>
        <w:rPr>
          <w:rFonts w:ascii="宋体" w:cs="宋体" w:eastAsia="宋体" w:hAnsi="宋体" w:hint="eastAsia"/>
          <w:b/>
          <w:bCs/>
          <w:color w:val="000000"/>
          <w:sz w:val="21"/>
          <w:szCs w:val="21"/>
          <w:highlight w:val="none"/>
        </w:rPr>
        <w:t>综合评审；评审期间产生的技术澄清均由投标人在重汽e采通平台内完成提交；评审</w:t>
      </w:r>
      <w:r>
        <w:rPr>
          <w:rFonts w:ascii="宋体" w:cs="宋体" w:hAnsi="宋体" w:hint="eastAsia"/>
          <w:b/>
          <w:bCs/>
          <w:color w:val="000000"/>
          <w:sz w:val="21"/>
          <w:szCs w:val="21"/>
          <w:highlight w:val="none"/>
          <w:lang w:val="en-US" w:eastAsia="zh-CN"/>
        </w:rPr>
        <w:t>合格</w:t>
      </w:r>
      <w:r>
        <w:rPr>
          <w:rFonts w:ascii="宋体" w:cs="宋体" w:eastAsia="宋体" w:hAnsi="宋体" w:hint="eastAsia"/>
          <w:b/>
          <w:bCs/>
          <w:color w:val="000000"/>
          <w:sz w:val="21"/>
          <w:szCs w:val="21"/>
          <w:highlight w:val="none"/>
        </w:rPr>
        <w:t>的单位进入商务标评审环节，评审不合格的单位被淘汰；具体</w:t>
      </w:r>
      <w:r>
        <w:rPr>
          <w:rFonts w:ascii="宋体" w:cs="宋体" w:eastAsia="宋体" w:hAnsi="宋体" w:hint="eastAsia"/>
          <w:b/>
          <w:bCs/>
          <w:color w:val="000000"/>
          <w:sz w:val="21"/>
          <w:szCs w:val="21"/>
          <w:highlight w:val="none"/>
          <w:lang w:val="en-US" w:eastAsia="zh-CN"/>
        </w:rPr>
        <w:t>评分详见</w:t>
      </w:r>
      <w:r>
        <w:rPr>
          <w:rFonts w:ascii="宋体" w:cs="宋体" w:eastAsia="宋体" w:hAnsi="宋体" w:hint="eastAsia"/>
          <w:b/>
          <w:bCs/>
          <w:color w:val="000000"/>
          <w:sz w:val="21"/>
          <w:szCs w:val="21"/>
          <w:highlight w:val="none"/>
        </w:rPr>
        <w:t>评分标准；</w:t>
      </w:r>
    </w:p>
    <w:p w14:paraId="FAB7B34B">
      <w:pPr>
        <w:pStyle w:val="style0"/>
        <w:keepNext w:val="false"/>
        <w:keepLines w:val="false"/>
        <w:pageBreakBefore w:val="false"/>
        <w:widowControl w:val="false"/>
        <w:numPr>
          <w:ilvl w:val="0"/>
          <w:numId w:val="15"/>
        </w:numPr>
        <w:kinsoku/>
        <w:wordWrap/>
        <w:overflowPunct/>
        <w:topLinePunct w:val="false"/>
        <w:autoSpaceDE/>
        <w:autoSpaceDN/>
        <w:bidi w:val="false"/>
        <w:adjustRightInd/>
        <w:snapToGrid/>
        <w:spacing w:lineRule="auto" w:line="360"/>
        <w:ind w:left="420" w:leftChars="0" w:hanging="420" w:firstLineChars="0"/>
        <w:textAlignment w:val="auto"/>
        <w:rPr>
          <w:rFonts w:ascii="宋体" w:cs="宋体" w:eastAsia="宋体" w:hAnsi="宋体" w:hint="eastAsia"/>
          <w:b/>
          <w:bCs/>
          <w:color w:val="000000"/>
          <w:sz w:val="21"/>
          <w:szCs w:val="21"/>
          <w:highlight w:val="none"/>
        </w:rPr>
      </w:pPr>
      <w:r>
        <w:rPr>
          <w:rFonts w:ascii="宋体" w:cs="宋体" w:eastAsia="宋体" w:hAnsi="宋体" w:hint="eastAsia"/>
          <w:b/>
          <w:bCs/>
          <w:color w:val="000000"/>
          <w:sz w:val="21"/>
          <w:szCs w:val="21"/>
          <w:highlight w:val="none"/>
        </w:rPr>
        <w:t>商务标评审：商务条款相应确认→价格澄清→商务标评审；评审期间产生的商务价格澄清均由投标人在重汽e采通平台限时内完成提交；</w:t>
      </w:r>
    </w:p>
    <w:p w14:paraId="57533065">
      <w:pPr>
        <w:pStyle w:val="style4132"/>
        <w:keepNext w:val="false"/>
        <w:keepLines w:val="false"/>
        <w:pageBreakBefore w:val="false"/>
        <w:widowControl w:val="false"/>
        <w:numPr>
          <w:ilvl w:val="0"/>
          <w:numId w:val="16"/>
        </w:numPr>
        <w:kinsoku/>
        <w:wordWrap/>
        <w:overflowPunct/>
        <w:topLinePunct w:val="false"/>
        <w:autoSpaceDE/>
        <w:autoSpaceDN/>
        <w:bidi w:val="false"/>
        <w:adjustRightInd/>
        <w:snapToGrid/>
        <w:ind w:left="420" w:leftChars="0" w:hanging="420" w:firstLineChars="0"/>
        <w:textAlignment w:val="auto"/>
        <w:rPr>
          <w:rFonts w:ascii="宋体" w:cs="宋体" w:eastAsia="宋体" w:hAnsi="宋体" w:hint="eastAsia"/>
          <w:b/>
          <w:bCs/>
          <w:color w:val="000000"/>
          <w:kern w:val="2"/>
          <w:sz w:val="21"/>
          <w:szCs w:val="21"/>
          <w:highlight w:val="none"/>
          <w:lang w:val="en-US" w:bidi="ar-SA" w:eastAsia="zh-CN"/>
        </w:rPr>
      </w:pPr>
      <w:r>
        <w:rPr>
          <w:rFonts w:ascii="宋体" w:cs="宋体" w:eastAsia="宋体" w:hAnsi="宋体" w:hint="eastAsia"/>
          <w:b/>
          <w:bCs/>
          <w:color w:val="000000"/>
          <w:kern w:val="2"/>
          <w:sz w:val="21"/>
          <w:szCs w:val="21"/>
          <w:highlight w:val="none"/>
          <w:lang w:val="en-US" w:bidi="ar-SA" w:eastAsia="zh-CN"/>
        </w:rPr>
        <w:t>注意：投标人均需要自带笔记本电脑在重汽e采通进行自主投标和提交澄清函；投标和提交澄清函均有时间限制，超时未提交的按无效处理。</w:t>
      </w:r>
    </w:p>
    <w:p w14:paraId="790E817B">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3.评分标准</w:t>
      </w:r>
    </w:p>
    <w:bookmarkStart w:id="29" w:name="OLE_LINK3"/>
    <w:tbl>
      <w:tblPr>
        <w:tblStyle w:val="style105"/>
        <w:tblW w:w="9138"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 w:type="dxa"/>
          <w:bottom w:w="0" w:type="dxa"/>
          <w:right w:w="10" w:type="dxa"/>
        </w:tblCellMar>
      </w:tblPr>
      <w:tblGrid>
        <w:gridCol w:w="845"/>
        <w:gridCol w:w="520"/>
        <w:gridCol w:w="1410"/>
        <w:gridCol w:w="635"/>
        <w:gridCol w:w="5728"/>
      </w:tblGrid>
      <w:tr w14:paraId="764D35D0">
        <w:trPr>
          <w:trHeight w:val="643" w:hRule="atLeast"/>
          <w:jc w:val="center"/>
        </w:trPr>
        <w:tc>
          <w:tcPr>
            <w:tcW w:w="845" w:type="dxa"/>
            <w:tcBorders>
              <w:top w:val="single" w:sz="4" w:space="0" w:color="auto"/>
              <w:left w:val="single" w:sz="4" w:space="0" w:color="auto"/>
              <w:bottom w:val="single" w:sz="4" w:space="0" w:color="auto"/>
              <w:right w:val="single" w:sz="4" w:space="0" w:color="auto"/>
            </w:tcBorders>
            <w:vAlign w:val="center"/>
          </w:tcPr>
          <w:p w14:paraId="53DD69BC">
            <w:pPr>
              <w:pStyle w:val="style0"/>
              <w:keepNext w:val="false"/>
              <w:keepLines w:val="false"/>
              <w:suppressLineNumbers w:val="false"/>
              <w:spacing w:before="0" w:beforeAutospacing="false" w:after="0" w:afterAutospacing="false" w:lineRule="exact" w:line="320"/>
              <w:ind w:left="0" w:right="34" w:rightChars="16"/>
              <w:jc w:val="center"/>
              <w:rPr>
                <w:rFonts w:hint="default"/>
                <w:b/>
                <w:szCs w:val="21"/>
              </w:rPr>
            </w:pPr>
            <w:r>
              <w:rPr>
                <w:rFonts w:hint="eastAsia"/>
                <w:b/>
                <w:szCs w:val="20"/>
              </w:rPr>
              <w:t>评标因素</w:t>
            </w:r>
          </w:p>
        </w:tc>
        <w:tc>
          <w:tcPr>
            <w:tcW w:w="520" w:type="dxa"/>
            <w:tcBorders>
              <w:top w:val="single" w:sz="4" w:space="0" w:color="auto"/>
              <w:left w:val="single" w:sz="4" w:space="0" w:color="auto"/>
              <w:bottom w:val="single" w:sz="4" w:space="0" w:color="auto"/>
              <w:right w:val="single" w:sz="4" w:space="0" w:color="auto"/>
            </w:tcBorders>
            <w:vAlign w:val="center"/>
          </w:tcPr>
          <w:p w14:paraId="2AD6388C">
            <w:pPr>
              <w:pStyle w:val="style0"/>
              <w:keepNext w:val="false"/>
              <w:keepLines w:val="false"/>
              <w:suppressLineNumbers w:val="false"/>
              <w:spacing w:before="0" w:beforeAutospacing="false" w:after="0" w:afterAutospacing="false" w:lineRule="exact" w:line="320"/>
              <w:ind w:left="0" w:right="34" w:rightChars="16"/>
              <w:jc w:val="center"/>
              <w:rPr>
                <w:rFonts w:hint="default"/>
                <w:b/>
                <w:szCs w:val="21"/>
              </w:rPr>
            </w:pPr>
            <w:r>
              <w:rPr>
                <w:rFonts w:hint="eastAsia"/>
                <w:b/>
                <w:szCs w:val="20"/>
              </w:rPr>
              <w:t>总分</w:t>
            </w:r>
          </w:p>
        </w:tc>
        <w:tc>
          <w:tcPr>
            <w:tcW w:w="1410" w:type="dxa"/>
            <w:tcBorders>
              <w:top w:val="single" w:sz="4" w:space="0" w:color="auto"/>
              <w:left w:val="single" w:sz="4" w:space="0" w:color="auto"/>
              <w:bottom w:val="single" w:sz="4" w:space="0" w:color="auto"/>
              <w:right w:val="single" w:sz="4" w:space="0" w:color="auto"/>
            </w:tcBorders>
            <w:vAlign w:val="center"/>
          </w:tcPr>
          <w:p w14:paraId="D8EA1C90">
            <w:pPr>
              <w:pStyle w:val="style0"/>
              <w:keepNext w:val="false"/>
              <w:keepLines w:val="false"/>
              <w:suppressLineNumbers w:val="false"/>
              <w:spacing w:before="0" w:beforeAutospacing="false" w:after="0" w:afterAutospacing="false" w:lineRule="exact" w:line="320"/>
              <w:ind w:left="0" w:right="34" w:rightChars="16"/>
              <w:jc w:val="center"/>
              <w:rPr>
                <w:rFonts w:eastAsia="宋体" w:hint="eastAsia"/>
                <w:b/>
                <w:szCs w:val="21"/>
                <w:lang w:eastAsia="zh-CN"/>
              </w:rPr>
            </w:pPr>
            <w:r>
              <w:rPr>
                <w:rFonts w:hint="eastAsia"/>
                <w:b/>
                <w:szCs w:val="20"/>
              </w:rPr>
              <w:t>评审内容</w:t>
            </w:r>
          </w:p>
        </w:tc>
        <w:tc>
          <w:tcPr>
            <w:tcW w:w="635" w:type="dxa"/>
            <w:tcBorders>
              <w:top w:val="single" w:sz="4" w:space="0" w:color="auto"/>
              <w:left w:val="single" w:sz="4" w:space="0" w:color="auto"/>
              <w:bottom w:val="single" w:sz="4" w:space="0" w:color="auto"/>
              <w:right w:val="single" w:sz="4" w:space="0" w:color="auto"/>
            </w:tcBorders>
            <w:vAlign w:val="center"/>
          </w:tcPr>
          <w:p w14:paraId="BAD7D4E7">
            <w:pPr>
              <w:pStyle w:val="style0"/>
              <w:keepNext w:val="false"/>
              <w:keepLines w:val="false"/>
              <w:suppressLineNumbers w:val="false"/>
              <w:spacing w:before="0" w:beforeAutospacing="false" w:after="0" w:afterAutospacing="false" w:lineRule="exact" w:line="320"/>
              <w:ind w:left="0" w:right="34" w:rightChars="16"/>
              <w:jc w:val="center"/>
              <w:rPr>
                <w:rFonts w:hint="default"/>
                <w:b/>
                <w:szCs w:val="21"/>
              </w:rPr>
            </w:pPr>
            <w:r>
              <w:rPr>
                <w:rFonts w:hint="eastAsia"/>
                <w:b/>
                <w:szCs w:val="20"/>
              </w:rPr>
              <w:t>最高</w:t>
            </w:r>
          </w:p>
          <w:p w14:paraId="35EA6712">
            <w:pPr>
              <w:pStyle w:val="style0"/>
              <w:keepNext w:val="false"/>
              <w:keepLines w:val="false"/>
              <w:suppressLineNumbers w:val="false"/>
              <w:spacing w:before="0" w:beforeAutospacing="false" w:after="0" w:afterAutospacing="false" w:lineRule="exact" w:line="320"/>
              <w:ind w:left="0" w:right="34" w:rightChars="16"/>
              <w:jc w:val="center"/>
              <w:rPr>
                <w:rFonts w:hint="default"/>
                <w:b/>
                <w:szCs w:val="21"/>
              </w:rPr>
            </w:pPr>
            <w:r>
              <w:rPr>
                <w:rFonts w:hint="eastAsia"/>
                <w:b/>
                <w:szCs w:val="20"/>
              </w:rPr>
              <w:t>得分</w:t>
            </w:r>
          </w:p>
        </w:tc>
        <w:tc>
          <w:tcPr>
            <w:tcW w:w="5728" w:type="dxa"/>
            <w:tcBorders>
              <w:top w:val="single" w:sz="4" w:space="0" w:color="auto"/>
              <w:left w:val="single" w:sz="4" w:space="0" w:color="auto"/>
              <w:bottom w:val="single" w:sz="4" w:space="0" w:color="auto"/>
              <w:right w:val="single" w:sz="4" w:space="0" w:color="auto"/>
            </w:tcBorders>
            <w:vAlign w:val="center"/>
          </w:tcPr>
          <w:p w14:paraId="768B78A8">
            <w:pPr>
              <w:pStyle w:val="style0"/>
              <w:keepNext w:val="false"/>
              <w:keepLines w:val="false"/>
              <w:suppressLineNumbers w:val="false"/>
              <w:spacing w:before="0" w:beforeAutospacing="false" w:after="0" w:afterAutospacing="false" w:lineRule="exact" w:line="320"/>
              <w:ind w:left="0" w:right="34" w:rightChars="16"/>
              <w:jc w:val="center"/>
              <w:rPr>
                <w:rFonts w:hint="default"/>
                <w:b/>
                <w:szCs w:val="21"/>
              </w:rPr>
            </w:pPr>
            <w:r>
              <w:rPr>
                <w:rFonts w:hint="eastAsia"/>
                <w:b/>
                <w:szCs w:val="20"/>
              </w:rPr>
              <w:t>评分标准</w:t>
            </w:r>
          </w:p>
        </w:tc>
      </w:tr>
      <w:tr w14:paraId="32D97379">
        <w:tblPrEx/>
        <w:trPr>
          <w:trHeight w:val="701" w:hRule="atLeast"/>
          <w:jc w:val="center"/>
        </w:trPr>
        <w:tc>
          <w:tcPr>
            <w:tcW w:w="845" w:type="dxa"/>
            <w:vMerge w:val="restart"/>
            <w:tcBorders>
              <w:top w:val="single" w:sz="4" w:space="0" w:color="auto"/>
              <w:left w:val="single" w:sz="4" w:space="0" w:color="auto"/>
              <w:right w:val="single" w:sz="4" w:space="0" w:color="auto"/>
            </w:tcBorders>
            <w:vAlign w:val="center"/>
          </w:tcPr>
          <w:p w14:paraId="2F7805B2">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auto" w:line="240"/>
              <w:ind w:left="0" w:right="0"/>
              <w:jc w:val="center"/>
              <w:textAlignment w:val="auto"/>
              <w:rPr>
                <w:rFonts w:ascii="宋体" w:hint="eastAsia"/>
                <w:szCs w:val="20"/>
              </w:rPr>
            </w:pPr>
            <w:r>
              <w:rPr>
                <w:rFonts w:ascii="宋体" w:hint="eastAsia"/>
                <w:szCs w:val="20"/>
              </w:rPr>
              <w:t>技术标</w:t>
            </w:r>
          </w:p>
          <w:p w14:paraId="6BFDEBAB">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0" w:beforeAutospacing="false" w:after="0" w:afterAutospacing="false" w:lineRule="exact" w:line="200"/>
              <w:ind w:left="0" w:right="0"/>
              <w:jc w:val="center"/>
              <w:textAlignment w:val="auto"/>
              <w:rPr>
                <w:rFonts w:ascii="宋体" w:eastAsia="宋体" w:hint="eastAsia"/>
                <w:szCs w:val="20"/>
                <w:lang w:eastAsia="zh-CN"/>
              </w:rPr>
            </w:pPr>
          </w:p>
        </w:tc>
        <w:tc>
          <w:tcPr>
            <w:tcW w:w="520" w:type="dxa"/>
            <w:vMerge w:val="restart"/>
            <w:tcBorders>
              <w:top w:val="single" w:sz="4" w:space="0" w:color="auto"/>
              <w:left w:val="single" w:sz="4" w:space="0" w:color="auto"/>
              <w:right w:val="single" w:sz="4" w:space="0" w:color="auto"/>
            </w:tcBorders>
            <w:vAlign w:val="center"/>
          </w:tcPr>
          <w:p w14:paraId="EC7914A5">
            <w:pPr>
              <w:pStyle w:val="style0"/>
              <w:keepNext w:val="false"/>
              <w:keepLines w:val="false"/>
              <w:suppressLineNumbers w:val="false"/>
              <w:spacing w:before="0" w:beforeAutospacing="false" w:after="0" w:afterAutospacing="false" w:lineRule="exact" w:line="440"/>
              <w:ind w:left="0" w:right="0"/>
              <w:jc w:val="center"/>
              <w:rPr>
                <w:rFonts w:ascii="宋体" w:eastAsia="宋体" w:hint="default"/>
                <w:szCs w:val="20"/>
                <w:lang w:val="en-US" w:eastAsia="zh-CN"/>
              </w:rPr>
            </w:pPr>
            <w:r>
              <w:rPr>
                <w:rFonts w:ascii="宋体" w:hint="eastAsia"/>
                <w:szCs w:val="20"/>
                <w:lang w:val="en-US" w:eastAsia="zh-CN"/>
              </w:rPr>
              <w:t>100</w:t>
            </w:r>
          </w:p>
        </w:tc>
        <w:tc>
          <w:tcPr>
            <w:tcW w:w="1410" w:type="dxa"/>
            <w:tcBorders>
              <w:top w:val="single" w:sz="4" w:space="0" w:color="auto"/>
              <w:left w:val="single" w:sz="4" w:space="0" w:color="auto"/>
              <w:right w:val="single" w:sz="4" w:space="0" w:color="auto"/>
            </w:tcBorders>
            <w:vAlign w:val="center"/>
          </w:tcPr>
          <w:p w14:paraId="BD52D0D8">
            <w:pPr>
              <w:pStyle w:val="style0"/>
              <w:keepNext w:val="false"/>
              <w:keepLines w:val="false"/>
              <w:suppressLineNumbers w:val="false"/>
              <w:spacing w:before="0" w:beforeAutospacing="false" w:after="0" w:afterAutospacing="false"/>
              <w:ind w:left="0" w:right="0"/>
              <w:jc w:val="center"/>
              <w:rPr>
                <w:rFonts w:ascii="宋体" w:eastAsia="宋体" w:hint="eastAsia"/>
                <w:szCs w:val="20"/>
                <w:lang w:val="en-US" w:eastAsia="zh-CN"/>
              </w:rPr>
            </w:pPr>
            <w:r>
              <w:rPr>
                <w:rFonts w:ascii="宋体" w:hAnsi="宋体" w:hint="eastAsia"/>
                <w:szCs w:val="20"/>
                <w:lang w:val="en-US" w:eastAsia="zh-CN"/>
              </w:rPr>
              <w:t>资质</w:t>
            </w:r>
            <w:r>
              <w:rPr>
                <w:rFonts w:ascii="宋体" w:hAnsi="宋体" w:hint="eastAsia"/>
                <w:szCs w:val="20"/>
              </w:rPr>
              <w:t>情况</w:t>
            </w:r>
          </w:p>
        </w:tc>
        <w:tc>
          <w:tcPr>
            <w:tcW w:w="635" w:type="dxa"/>
            <w:tcBorders>
              <w:top w:val="single" w:sz="4" w:space="0" w:color="auto"/>
              <w:left w:val="single" w:sz="4" w:space="0" w:color="auto"/>
              <w:bottom w:val="single" w:sz="4" w:space="0" w:color="auto"/>
              <w:right w:val="single" w:sz="4" w:space="0" w:color="auto"/>
            </w:tcBorders>
            <w:vAlign w:val="center"/>
          </w:tcPr>
          <w:p w14:paraId="FBF1D246">
            <w:pPr>
              <w:pStyle w:val="style0"/>
              <w:keepNext w:val="false"/>
              <w:keepLines w:val="false"/>
              <w:suppressLineNumbers w:val="false"/>
              <w:spacing w:before="0" w:beforeAutospacing="false" w:after="0" w:afterAutospacing="false"/>
              <w:ind w:left="0" w:right="0"/>
              <w:jc w:val="center"/>
              <w:rPr>
                <w:rFonts w:ascii="宋体" w:eastAsia="宋体" w:hint="default"/>
                <w:szCs w:val="21"/>
                <w:lang w:val="en-US" w:eastAsia="zh-CN"/>
              </w:rPr>
            </w:pPr>
            <w:r>
              <w:rPr>
                <w:rFonts w:ascii="宋体" w:hint="eastAsia"/>
                <w:szCs w:val="20"/>
                <w:lang w:val="en-US" w:eastAsia="zh-CN"/>
              </w:rPr>
              <w:t>20</w:t>
            </w:r>
          </w:p>
        </w:tc>
        <w:tc>
          <w:tcPr>
            <w:tcW w:w="5728" w:type="dxa"/>
            <w:tcBorders>
              <w:top w:val="single" w:sz="4" w:space="0" w:color="auto"/>
              <w:left w:val="single" w:sz="4" w:space="0" w:color="auto"/>
              <w:bottom w:val="single" w:sz="4" w:space="0" w:color="auto"/>
              <w:right w:val="single" w:sz="4" w:space="0" w:color="auto"/>
            </w:tcBorders>
            <w:vAlign w:val="center"/>
          </w:tcPr>
          <w:p w14:paraId="C6B35224">
            <w:pPr>
              <w:pStyle w:val="style0"/>
              <w:keepNext w:val="false"/>
              <w:keepLines w:val="false"/>
              <w:suppressLineNumbers w:val="false"/>
              <w:tabs>
                <w:tab w:val="left" w:leader="none" w:pos="7854"/>
              </w:tabs>
              <w:spacing w:before="0" w:beforeAutospacing="false" w:after="0" w:afterAutospacing="false" w:lineRule="exact" w:line="280"/>
              <w:ind w:left="0" w:right="0"/>
              <w:rPr>
                <w:rFonts w:hint="default"/>
                <w:szCs w:val="20"/>
              </w:rPr>
            </w:pPr>
            <w:r>
              <w:rPr>
                <w:rFonts w:ascii="宋体" w:cs="Times New Roman" w:hAnsi="宋体" w:hint="eastAsia"/>
                <w:color w:val="auto"/>
                <w:szCs w:val="20"/>
                <w:lang w:val="en-US" w:eastAsia="zh-CN"/>
              </w:rPr>
              <w:t>根据注册资本及危废资质进行打分，</w:t>
            </w:r>
            <w:r>
              <w:rPr>
                <w:rFonts w:ascii="宋体" w:hAnsi="宋体" w:hint="eastAsia"/>
                <w:color w:val="auto"/>
                <w:szCs w:val="20"/>
                <w:lang w:val="en-US" w:eastAsia="zh-CN"/>
              </w:rPr>
              <w:t>综合评</w:t>
            </w:r>
            <w:r>
              <w:rPr>
                <w:rFonts w:ascii="宋体" w:hAnsi="宋体" w:hint="eastAsia"/>
                <w:szCs w:val="20"/>
                <w:lang w:val="en-US" w:eastAsia="zh-CN"/>
              </w:rPr>
              <w:t>价优得20分，良17-18分，一般14-15</w:t>
            </w:r>
            <w:r>
              <w:rPr>
                <w:rFonts w:ascii="宋体" w:hAnsi="宋体" w:hint="eastAsia"/>
                <w:color w:val="auto"/>
                <w:szCs w:val="20"/>
                <w:lang w:val="en-US" w:eastAsia="zh-CN"/>
              </w:rPr>
              <w:t>分。</w:t>
            </w:r>
          </w:p>
        </w:tc>
      </w:tr>
      <w:tr w14:paraId="2CA7B80A">
        <w:tblPrEx/>
        <w:trPr>
          <w:trHeight w:val="445" w:hRule="atLeast"/>
          <w:jc w:val="center"/>
        </w:trPr>
        <w:tc>
          <w:tcPr>
            <w:tcW w:w="845" w:type="dxa"/>
            <w:vMerge w:val="continue"/>
            <w:tcBorders>
              <w:left w:val="single" w:sz="4" w:space="0" w:color="auto"/>
              <w:right w:val="single" w:sz="4" w:space="0" w:color="auto"/>
            </w:tcBorders>
            <w:vAlign w:val="center"/>
          </w:tcPr>
          <w:p w14:paraId="BAEBF410">
            <w:pPr>
              <w:pStyle w:val="style0"/>
              <w:keepNext w:val="false"/>
              <w:keepLines w:val="false"/>
              <w:widowControl/>
              <w:suppressLineNumbers w:val="false"/>
              <w:spacing w:before="0" w:beforeAutospacing="false" w:after="0" w:afterAutospacing="false"/>
              <w:ind w:left="0" w:right="0"/>
              <w:jc w:val="center"/>
              <w:rPr>
                <w:rFonts w:ascii="宋体" w:hint="default"/>
                <w:szCs w:val="20"/>
              </w:rPr>
            </w:pPr>
          </w:p>
        </w:tc>
        <w:tc>
          <w:tcPr>
            <w:tcW w:w="520" w:type="dxa"/>
            <w:vMerge w:val="continue"/>
            <w:tcBorders>
              <w:left w:val="single" w:sz="4" w:space="0" w:color="auto"/>
              <w:right w:val="single" w:sz="4" w:space="0" w:color="auto"/>
            </w:tcBorders>
            <w:vAlign w:val="center"/>
          </w:tcPr>
          <w:p w14:paraId="49FD083B">
            <w:pPr>
              <w:pStyle w:val="style0"/>
              <w:keepNext w:val="false"/>
              <w:keepLines w:val="false"/>
              <w:widowControl/>
              <w:suppressLineNumbers w:val="false"/>
              <w:spacing w:before="0" w:beforeAutospacing="false" w:after="0" w:afterAutospacing="false"/>
              <w:ind w:left="0" w:right="0"/>
              <w:jc w:val="center"/>
              <w:rPr>
                <w:rFonts w:ascii="宋体" w:hint="default"/>
                <w:szCs w:val="20"/>
              </w:rPr>
            </w:pPr>
          </w:p>
        </w:tc>
        <w:tc>
          <w:tcPr>
            <w:tcW w:w="1410" w:type="dxa"/>
            <w:tcBorders>
              <w:top w:val="single" w:sz="4" w:space="0" w:color="auto"/>
              <w:left w:val="single" w:sz="4" w:space="0" w:color="auto"/>
              <w:bottom w:val="single" w:sz="4" w:space="0" w:color="auto"/>
              <w:right w:val="single" w:sz="4" w:space="0" w:color="auto"/>
            </w:tcBorders>
            <w:vAlign w:val="center"/>
          </w:tcPr>
          <w:p w14:paraId="6B95C61E">
            <w:pPr>
              <w:pStyle w:val="style30"/>
              <w:keepNext w:val="false"/>
              <w:keepLines w:val="false"/>
              <w:widowControl/>
              <w:suppressLineNumbers w:val="false"/>
              <w:spacing w:before="0" w:beforeAutospacing="false" w:after="0" w:afterAutospacing="false" w:lineRule="exact" w:line="340"/>
              <w:ind w:left="0" w:right="0"/>
              <w:jc w:val="center"/>
              <w:rPr>
                <w:rFonts w:ascii="宋体" w:hAnsi="宋体" w:hint="eastAsia"/>
                <w:szCs w:val="20"/>
                <w:lang w:val="en-US" w:eastAsia="zh-CN"/>
              </w:rPr>
            </w:pPr>
            <w:r>
              <w:rPr>
                <w:rFonts w:ascii="宋体" w:cs="宋体" w:hAnsi="宋体" w:hint="eastAsia"/>
                <w:sz w:val="21"/>
                <w:szCs w:val="21"/>
                <w:lang w:val="en-US" w:eastAsia="zh-CN"/>
              </w:rPr>
              <w:t>人员配备及</w:t>
            </w:r>
            <w:r>
              <w:rPr>
                <w:rFonts w:ascii="宋体" w:cs="宋体" w:eastAsia="宋体" w:hAnsi="宋体" w:hint="eastAsia"/>
                <w:sz w:val="21"/>
                <w:szCs w:val="21"/>
              </w:rPr>
              <w:t>服务</w:t>
            </w:r>
          </w:p>
        </w:tc>
        <w:tc>
          <w:tcPr>
            <w:tcW w:w="635" w:type="dxa"/>
            <w:tcBorders>
              <w:top w:val="single" w:sz="4" w:space="0" w:color="auto"/>
              <w:left w:val="single" w:sz="4" w:space="0" w:color="auto"/>
              <w:bottom w:val="nil"/>
              <w:right w:val="single" w:sz="4" w:space="0" w:color="auto"/>
            </w:tcBorders>
            <w:vAlign w:val="center"/>
          </w:tcPr>
          <w:p w14:paraId="9693B71F">
            <w:pPr>
              <w:pStyle w:val="style0"/>
              <w:keepNext w:val="false"/>
              <w:keepLines w:val="false"/>
              <w:suppressLineNumbers w:val="false"/>
              <w:spacing w:before="0" w:beforeAutospacing="false" w:after="0" w:afterAutospacing="false" w:lineRule="exact" w:line="440"/>
              <w:ind w:left="0" w:right="0"/>
              <w:jc w:val="center"/>
              <w:rPr>
                <w:rFonts w:ascii="宋体" w:hint="default"/>
                <w:szCs w:val="20"/>
                <w:lang w:val="en-US" w:eastAsia="zh-CN"/>
              </w:rPr>
            </w:pPr>
            <w:r>
              <w:rPr>
                <w:rFonts w:ascii="宋体" w:hint="eastAsia"/>
                <w:szCs w:val="20"/>
                <w:lang w:val="en-US" w:eastAsia="zh-CN"/>
              </w:rPr>
              <w:t>20</w:t>
            </w:r>
          </w:p>
        </w:tc>
        <w:tc>
          <w:tcPr>
            <w:tcW w:w="5728" w:type="dxa"/>
            <w:tcBorders>
              <w:top w:val="single" w:sz="4" w:space="0" w:color="auto"/>
              <w:left w:val="single" w:sz="4" w:space="0" w:color="auto"/>
              <w:bottom w:val="nil"/>
              <w:right w:val="single" w:sz="4" w:space="0" w:color="auto"/>
            </w:tcBorders>
            <w:vAlign w:val="center"/>
          </w:tcPr>
          <w:p w14:paraId="E6CDF811">
            <w:pPr>
              <w:pStyle w:val="style0"/>
              <w:keepNext w:val="false"/>
              <w:keepLines w:val="false"/>
              <w:suppressLineNumbers w:val="false"/>
              <w:tabs>
                <w:tab w:val="left" w:leader="none" w:pos="7854"/>
              </w:tabs>
              <w:spacing w:before="0" w:beforeAutospacing="false" w:after="0" w:afterAutospacing="false" w:lineRule="exact" w:line="280"/>
              <w:ind w:left="0" w:right="0"/>
              <w:rPr>
                <w:rFonts w:ascii="宋体" w:hAnsi="宋体" w:hint="default"/>
                <w:szCs w:val="20"/>
                <w:lang w:val="en-US" w:eastAsia="zh-CN"/>
              </w:rPr>
            </w:pPr>
            <w:r>
              <w:rPr>
                <w:rFonts w:ascii="宋体" w:cs="Times New Roman" w:hAnsi="宋体" w:hint="eastAsia"/>
                <w:color w:val="auto"/>
                <w:szCs w:val="20"/>
                <w:lang w:val="en-US" w:eastAsia="zh-CN"/>
              </w:rPr>
              <w:t>根据为本项目配备运维人员的数量及现场处置结果等进行打分，</w:t>
            </w:r>
            <w:r>
              <w:rPr>
                <w:rFonts w:ascii="宋体" w:hAnsi="宋体" w:hint="eastAsia"/>
                <w:color w:val="auto"/>
                <w:szCs w:val="20"/>
                <w:lang w:val="en-US" w:eastAsia="zh-CN"/>
              </w:rPr>
              <w:t>综合评</w:t>
            </w:r>
            <w:r>
              <w:rPr>
                <w:rFonts w:ascii="宋体" w:hAnsi="宋体" w:hint="eastAsia"/>
                <w:szCs w:val="20"/>
                <w:lang w:val="en-US" w:eastAsia="zh-CN"/>
              </w:rPr>
              <w:t>价优得20分，良17-18分，一般14-15</w:t>
            </w:r>
            <w:r>
              <w:rPr>
                <w:rFonts w:ascii="宋体" w:hAnsi="宋体" w:hint="eastAsia"/>
                <w:color w:val="auto"/>
                <w:szCs w:val="20"/>
                <w:lang w:val="en-US" w:eastAsia="zh-CN"/>
              </w:rPr>
              <w:t>分。</w:t>
            </w:r>
          </w:p>
        </w:tc>
      </w:tr>
      <w:tr w14:paraId="F632DDE8">
        <w:tblPrEx/>
        <w:trPr>
          <w:trHeight w:val="445" w:hRule="atLeast"/>
          <w:jc w:val="center"/>
        </w:trPr>
        <w:tc>
          <w:tcPr>
            <w:tcW w:w="845" w:type="dxa"/>
            <w:vMerge w:val="continue"/>
            <w:tcBorders>
              <w:left w:val="single" w:sz="4" w:space="0" w:color="auto"/>
              <w:right w:val="single" w:sz="4" w:space="0" w:color="auto"/>
            </w:tcBorders>
            <w:vAlign w:val="center"/>
          </w:tcPr>
          <w:p w14:paraId="A12E6AC6">
            <w:pPr>
              <w:pStyle w:val="style0"/>
              <w:keepNext w:val="false"/>
              <w:keepLines w:val="false"/>
              <w:widowControl/>
              <w:suppressLineNumbers w:val="false"/>
              <w:spacing w:before="0" w:beforeAutospacing="false" w:after="0" w:afterAutospacing="false"/>
              <w:ind w:left="0" w:right="0"/>
              <w:jc w:val="center"/>
              <w:rPr>
                <w:rFonts w:ascii="宋体" w:hint="default"/>
                <w:szCs w:val="20"/>
              </w:rPr>
            </w:pPr>
          </w:p>
        </w:tc>
        <w:tc>
          <w:tcPr>
            <w:tcW w:w="520" w:type="dxa"/>
            <w:vMerge w:val="continue"/>
            <w:tcBorders>
              <w:left w:val="single" w:sz="4" w:space="0" w:color="auto"/>
              <w:right w:val="single" w:sz="4" w:space="0" w:color="auto"/>
            </w:tcBorders>
            <w:vAlign w:val="center"/>
          </w:tcPr>
          <w:p w14:paraId="5E3734AE">
            <w:pPr>
              <w:pStyle w:val="style0"/>
              <w:keepNext w:val="false"/>
              <w:keepLines w:val="false"/>
              <w:widowControl/>
              <w:suppressLineNumbers w:val="false"/>
              <w:spacing w:before="0" w:beforeAutospacing="false" w:after="0" w:afterAutospacing="false"/>
              <w:ind w:left="0" w:right="0"/>
              <w:jc w:val="center"/>
              <w:rPr>
                <w:rFonts w:ascii="宋体" w:hint="default"/>
                <w:szCs w:val="20"/>
              </w:rPr>
            </w:pPr>
          </w:p>
        </w:tc>
        <w:tc>
          <w:tcPr>
            <w:tcW w:w="1410" w:type="dxa"/>
            <w:tcBorders>
              <w:top w:val="single" w:sz="4" w:space="0" w:color="auto"/>
              <w:left w:val="single" w:sz="4" w:space="0" w:color="auto"/>
              <w:bottom w:val="single" w:sz="4" w:space="0" w:color="auto"/>
              <w:right w:val="single" w:sz="4" w:space="0" w:color="auto"/>
            </w:tcBorders>
            <w:vAlign w:val="center"/>
          </w:tcPr>
          <w:p w14:paraId="CAEB01C3">
            <w:pPr>
              <w:pStyle w:val="style0"/>
              <w:keepNext w:val="false"/>
              <w:keepLines w:val="false"/>
              <w:suppressLineNumbers w:val="false"/>
              <w:spacing w:before="0" w:beforeAutospacing="false" w:after="0" w:afterAutospacing="false"/>
              <w:ind w:left="0" w:right="0"/>
              <w:jc w:val="center"/>
              <w:rPr>
                <w:rFonts w:ascii="宋体" w:hint="default"/>
                <w:szCs w:val="21"/>
              </w:rPr>
            </w:pPr>
            <w:r>
              <w:rPr>
                <w:rFonts w:ascii="宋体" w:cs="宋体" w:hAnsi="宋体" w:hint="eastAsia"/>
                <w:sz w:val="21"/>
                <w:szCs w:val="21"/>
                <w:lang w:val="en-US" w:eastAsia="zh-CN"/>
              </w:rPr>
              <w:t>危废</w:t>
            </w:r>
            <w:r>
              <w:rPr>
                <w:rFonts w:ascii="宋体" w:hAnsi="宋体" w:hint="eastAsia"/>
                <w:szCs w:val="20"/>
                <w:lang w:val="en-US" w:eastAsia="zh-CN"/>
              </w:rPr>
              <w:t>应急处置服务</w:t>
            </w:r>
          </w:p>
        </w:tc>
        <w:tc>
          <w:tcPr>
            <w:tcW w:w="635" w:type="dxa"/>
            <w:tcBorders>
              <w:top w:val="single" w:sz="4" w:space="0" w:color="auto"/>
              <w:left w:val="single" w:sz="4" w:space="0" w:color="auto"/>
              <w:bottom w:val="nil"/>
              <w:right w:val="single" w:sz="4" w:space="0" w:color="auto"/>
            </w:tcBorders>
            <w:vAlign w:val="center"/>
          </w:tcPr>
          <w:p w14:paraId="DA1AB4DC">
            <w:pPr>
              <w:pStyle w:val="style0"/>
              <w:keepNext w:val="false"/>
              <w:keepLines w:val="false"/>
              <w:suppressLineNumbers w:val="false"/>
              <w:spacing w:before="0" w:beforeAutospacing="false" w:after="0" w:afterAutospacing="false" w:lineRule="exact" w:line="440"/>
              <w:ind w:left="0" w:right="0"/>
              <w:jc w:val="center"/>
              <w:rPr>
                <w:rFonts w:ascii="宋体" w:hint="default"/>
                <w:szCs w:val="21"/>
                <w:lang w:val="en-US"/>
              </w:rPr>
            </w:pPr>
            <w:r>
              <w:rPr>
                <w:rFonts w:ascii="宋体" w:hint="eastAsia"/>
                <w:szCs w:val="20"/>
                <w:lang w:val="en-US" w:eastAsia="zh-CN"/>
              </w:rPr>
              <w:t>40</w:t>
            </w:r>
          </w:p>
        </w:tc>
        <w:tc>
          <w:tcPr>
            <w:tcW w:w="5728" w:type="dxa"/>
            <w:tcBorders>
              <w:top w:val="single" w:sz="4" w:space="0" w:color="auto"/>
              <w:left w:val="single" w:sz="4" w:space="0" w:color="auto"/>
              <w:bottom w:val="nil"/>
              <w:right w:val="single" w:sz="4" w:space="0" w:color="auto"/>
            </w:tcBorders>
            <w:vAlign w:val="center"/>
          </w:tcPr>
          <w:p w14:paraId="869050ED">
            <w:pPr>
              <w:pStyle w:val="style0"/>
              <w:keepNext w:val="false"/>
              <w:keepLines w:val="false"/>
              <w:suppressLineNumbers w:val="false"/>
              <w:tabs>
                <w:tab w:val="left" w:leader="none" w:pos="7854"/>
              </w:tabs>
              <w:spacing w:before="0" w:beforeAutospacing="false" w:after="0" w:afterAutospacing="false" w:lineRule="exact" w:line="280"/>
              <w:ind w:left="0" w:right="0"/>
              <w:rPr>
                <w:rFonts w:hint="default"/>
                <w:szCs w:val="20"/>
              </w:rPr>
            </w:pPr>
            <w:r>
              <w:rPr>
                <w:rFonts w:ascii="宋体" w:cs="宋体" w:hAnsi="宋体" w:hint="eastAsia"/>
                <w:sz w:val="21"/>
                <w:szCs w:val="21"/>
                <w:lang w:val="en-US" w:eastAsia="zh-CN"/>
              </w:rPr>
              <w:t>遇到政府检查等突发</w:t>
            </w:r>
            <w:r>
              <w:rPr>
                <w:rFonts w:ascii="宋体" w:cs="宋体" w:eastAsia="宋体" w:hAnsi="宋体" w:hint="eastAsia"/>
                <w:sz w:val="21"/>
                <w:szCs w:val="21"/>
                <w:lang w:val="en-US"/>
              </w:rPr>
              <w:t>情况，</w:t>
            </w:r>
            <w:r>
              <w:rPr>
                <w:rFonts w:ascii="宋体" w:cs="宋体" w:hAnsi="宋体" w:hint="eastAsia"/>
                <w:sz w:val="21"/>
                <w:szCs w:val="21"/>
                <w:lang w:val="en-US" w:eastAsia="zh-CN"/>
              </w:rPr>
              <w:t>运输车辆</w:t>
            </w:r>
            <w:r>
              <w:rPr>
                <w:rFonts w:ascii="宋体" w:cs="宋体" w:eastAsia="宋体" w:hAnsi="宋体" w:hint="eastAsia"/>
                <w:sz w:val="21"/>
                <w:szCs w:val="21"/>
                <w:lang w:val="en-US"/>
              </w:rPr>
              <w:t>能够在</w:t>
            </w:r>
            <w:bookmarkStart w:id="30" w:name="OLE_LINK2"/>
            <w:r>
              <w:rPr>
                <w:rFonts w:ascii="宋体" w:cs="宋体" w:hAnsi="宋体" w:hint="eastAsia"/>
                <w:sz w:val="21"/>
                <w:szCs w:val="21"/>
                <w:lang w:val="en-US" w:eastAsia="zh-CN"/>
              </w:rPr>
              <w:t>12小时</w:t>
            </w:r>
            <w:r>
              <w:rPr>
                <w:rFonts w:ascii="宋体" w:cs="宋体" w:eastAsia="宋体" w:hAnsi="宋体" w:hint="eastAsia"/>
                <w:sz w:val="21"/>
                <w:szCs w:val="21"/>
                <w:lang w:val="en-US"/>
              </w:rPr>
              <w:t>内响应并到达现场进行处理</w:t>
            </w:r>
            <w:r>
              <w:rPr>
                <w:rFonts w:ascii="宋体" w:cs="宋体" w:eastAsia="宋体" w:hAnsi="宋体" w:hint="eastAsia"/>
                <w:bCs/>
                <w:sz w:val="21"/>
                <w:szCs w:val="21"/>
              </w:rPr>
              <w:t>得</w:t>
            </w:r>
            <w:bookmarkEnd w:id="30"/>
            <w:r>
              <w:rPr>
                <w:rFonts w:ascii="宋体" w:cs="宋体" w:hAnsi="宋体" w:hint="eastAsia"/>
                <w:bCs/>
                <w:sz w:val="21"/>
                <w:szCs w:val="21"/>
                <w:lang w:val="en-US" w:eastAsia="zh-CN"/>
              </w:rPr>
              <w:t>40</w:t>
            </w:r>
            <w:r>
              <w:rPr>
                <w:rFonts w:ascii="宋体" w:cs="宋体" w:eastAsia="宋体" w:hAnsi="宋体" w:hint="eastAsia"/>
                <w:bCs/>
                <w:sz w:val="21"/>
                <w:szCs w:val="21"/>
              </w:rPr>
              <w:t>分，</w:t>
            </w:r>
            <w:r>
              <w:rPr>
                <w:rFonts w:ascii="宋体" w:cs="宋体" w:hAnsi="宋体" w:hint="eastAsia"/>
                <w:sz w:val="21"/>
                <w:szCs w:val="21"/>
                <w:lang w:val="en-US" w:eastAsia="zh-CN"/>
              </w:rPr>
              <w:t>24小时</w:t>
            </w:r>
            <w:r>
              <w:rPr>
                <w:rFonts w:ascii="宋体" w:cs="宋体" w:eastAsia="宋体" w:hAnsi="宋体" w:hint="eastAsia"/>
                <w:sz w:val="21"/>
                <w:szCs w:val="21"/>
                <w:lang w:val="en-US"/>
              </w:rPr>
              <w:t>内响应并到达现场进行处理</w:t>
            </w:r>
            <w:r>
              <w:rPr>
                <w:rFonts w:ascii="宋体" w:cs="宋体" w:eastAsia="宋体" w:hAnsi="宋体" w:hint="eastAsia"/>
                <w:bCs/>
                <w:sz w:val="21"/>
                <w:szCs w:val="21"/>
              </w:rPr>
              <w:t>得</w:t>
            </w:r>
            <w:r>
              <w:rPr>
                <w:rFonts w:ascii="宋体" w:cs="宋体" w:hAnsi="宋体" w:hint="eastAsia"/>
                <w:bCs/>
                <w:sz w:val="21"/>
                <w:szCs w:val="21"/>
                <w:lang w:val="en-US" w:eastAsia="zh-CN"/>
              </w:rPr>
              <w:t>3</w:t>
            </w:r>
            <w:r>
              <w:rPr>
                <w:rFonts w:ascii="宋体" w:cs="宋体" w:hAnsi="宋体" w:hint="eastAsia"/>
                <w:sz w:val="21"/>
                <w:szCs w:val="21"/>
                <w:lang w:val="en-US" w:eastAsia="zh-CN"/>
              </w:rPr>
              <w:t>7</w:t>
            </w:r>
            <w:r>
              <w:rPr>
                <w:rFonts w:ascii="宋体" w:cs="宋体" w:eastAsia="宋体" w:hAnsi="宋体" w:hint="eastAsia"/>
                <w:sz w:val="21"/>
                <w:szCs w:val="21"/>
              </w:rPr>
              <w:t>-</w:t>
            </w:r>
            <w:r>
              <w:rPr>
                <w:rFonts w:ascii="宋体" w:cs="宋体" w:hAnsi="宋体" w:hint="eastAsia"/>
                <w:sz w:val="21"/>
                <w:szCs w:val="21"/>
                <w:lang w:val="en-US" w:eastAsia="zh-CN"/>
              </w:rPr>
              <w:t>38</w:t>
            </w:r>
            <w:r>
              <w:rPr>
                <w:rFonts w:ascii="宋体" w:cs="宋体" w:eastAsia="宋体" w:hAnsi="宋体" w:hint="eastAsia"/>
                <w:sz w:val="21"/>
                <w:szCs w:val="21"/>
              </w:rPr>
              <w:t>分，</w:t>
            </w:r>
            <w:r>
              <w:rPr>
                <w:rFonts w:ascii="宋体" w:cs="宋体" w:hAnsi="宋体" w:hint="eastAsia"/>
                <w:sz w:val="21"/>
                <w:szCs w:val="21"/>
                <w:lang w:val="en-US" w:eastAsia="zh-CN"/>
              </w:rPr>
              <w:t>36</w:t>
            </w:r>
            <w:r>
              <w:rPr>
                <w:rFonts w:ascii="宋体" w:cs="宋体" w:eastAsia="宋体" w:hAnsi="宋体" w:hint="eastAsia"/>
                <w:sz w:val="21"/>
                <w:szCs w:val="21"/>
                <w:lang w:val="en-US"/>
              </w:rPr>
              <w:t>小时内响应并到达现场进行处理</w:t>
            </w:r>
            <w:r>
              <w:rPr>
                <w:rFonts w:ascii="宋体" w:cs="宋体" w:eastAsia="宋体" w:hAnsi="宋体" w:hint="eastAsia"/>
                <w:bCs/>
                <w:sz w:val="21"/>
                <w:szCs w:val="21"/>
              </w:rPr>
              <w:t>得</w:t>
            </w:r>
            <w:r>
              <w:rPr>
                <w:rFonts w:ascii="宋体" w:cs="宋体" w:hAnsi="宋体" w:hint="eastAsia"/>
                <w:bCs/>
                <w:sz w:val="21"/>
                <w:szCs w:val="21"/>
                <w:lang w:val="en-US" w:eastAsia="zh-CN"/>
              </w:rPr>
              <w:t>3</w:t>
            </w:r>
            <w:r>
              <w:rPr>
                <w:rFonts w:ascii="宋体" w:cs="宋体" w:hAnsi="宋体" w:hint="eastAsia"/>
                <w:sz w:val="21"/>
                <w:szCs w:val="21"/>
                <w:lang w:val="en-US" w:eastAsia="zh-CN"/>
              </w:rPr>
              <w:t>4</w:t>
            </w:r>
            <w:r>
              <w:rPr>
                <w:rFonts w:ascii="宋体" w:cs="宋体" w:eastAsia="宋体" w:hAnsi="宋体" w:hint="eastAsia"/>
                <w:sz w:val="21"/>
                <w:szCs w:val="21"/>
              </w:rPr>
              <w:t>-</w:t>
            </w:r>
            <w:r>
              <w:rPr>
                <w:rFonts w:ascii="宋体" w:cs="宋体" w:hAnsi="宋体" w:hint="eastAsia"/>
                <w:sz w:val="21"/>
                <w:szCs w:val="21"/>
                <w:lang w:val="en-US" w:eastAsia="zh-CN"/>
              </w:rPr>
              <w:t>35</w:t>
            </w:r>
            <w:r>
              <w:rPr>
                <w:rFonts w:ascii="宋体" w:cs="宋体" w:eastAsia="宋体" w:hAnsi="宋体" w:hint="eastAsia"/>
                <w:sz w:val="21"/>
                <w:szCs w:val="21"/>
              </w:rPr>
              <w:t>分</w:t>
            </w:r>
            <w:r>
              <w:rPr>
                <w:rFonts w:ascii="宋体" w:cs="Times New Roman" w:hAnsi="宋体" w:hint="eastAsia"/>
                <w:szCs w:val="20"/>
                <w:lang w:val="en-US" w:eastAsia="zh-CN"/>
              </w:rPr>
              <w:t>。</w:t>
            </w:r>
          </w:p>
        </w:tc>
      </w:tr>
      <w:tr w14:paraId="E24CD582">
        <w:tblPrEx/>
        <w:trPr>
          <w:trHeight w:val="628" w:hRule="atLeast"/>
          <w:jc w:val="center"/>
        </w:trPr>
        <w:tc>
          <w:tcPr>
            <w:tcW w:w="845" w:type="dxa"/>
            <w:vMerge w:val="continue"/>
            <w:tcBorders>
              <w:left w:val="single" w:sz="4" w:space="0" w:color="auto"/>
              <w:right w:val="single" w:sz="4" w:space="0" w:color="auto"/>
            </w:tcBorders>
            <w:vAlign w:val="center"/>
          </w:tcPr>
          <w:p w14:paraId="57F6E5C7">
            <w:pPr>
              <w:pStyle w:val="style0"/>
              <w:keepNext w:val="false"/>
              <w:keepLines w:val="false"/>
              <w:widowControl/>
              <w:suppressLineNumbers w:val="false"/>
              <w:spacing w:before="0" w:beforeAutospacing="false" w:after="0" w:afterAutospacing="false"/>
              <w:ind w:left="0" w:right="0"/>
              <w:jc w:val="center"/>
              <w:rPr>
                <w:rFonts w:ascii="宋体" w:hint="default"/>
                <w:szCs w:val="20"/>
              </w:rPr>
            </w:pPr>
          </w:p>
        </w:tc>
        <w:tc>
          <w:tcPr>
            <w:tcW w:w="520" w:type="dxa"/>
            <w:vMerge w:val="continue"/>
            <w:tcBorders>
              <w:left w:val="single" w:sz="4" w:space="0" w:color="auto"/>
              <w:right w:val="single" w:sz="4" w:space="0" w:color="auto"/>
            </w:tcBorders>
            <w:vAlign w:val="center"/>
          </w:tcPr>
          <w:p w14:paraId="08E7CCA2">
            <w:pPr>
              <w:pStyle w:val="style0"/>
              <w:keepNext w:val="false"/>
              <w:keepLines w:val="false"/>
              <w:widowControl/>
              <w:suppressLineNumbers w:val="false"/>
              <w:spacing w:before="0" w:beforeAutospacing="false" w:after="0" w:afterAutospacing="false"/>
              <w:ind w:left="0" w:right="0"/>
              <w:jc w:val="center"/>
              <w:rPr>
                <w:rFonts w:ascii="宋体" w:hint="default"/>
                <w:szCs w:val="20"/>
              </w:rPr>
            </w:pPr>
          </w:p>
        </w:tc>
        <w:tc>
          <w:tcPr>
            <w:tcW w:w="1410" w:type="dxa"/>
            <w:tcBorders>
              <w:top w:val="single" w:sz="4" w:space="0" w:color="auto"/>
              <w:left w:val="single" w:sz="4" w:space="0" w:color="auto"/>
              <w:bottom w:val="single" w:sz="4" w:space="0" w:color="auto"/>
              <w:right w:val="single" w:sz="4" w:space="0" w:color="auto"/>
            </w:tcBorders>
            <w:vAlign w:val="center"/>
          </w:tcPr>
          <w:p w14:paraId="7008F072">
            <w:pPr>
              <w:pStyle w:val="style0"/>
              <w:keepNext w:val="false"/>
              <w:keepLines w:val="false"/>
              <w:suppressLineNumbers w:val="false"/>
              <w:spacing w:before="0" w:beforeAutospacing="false" w:after="0" w:afterAutospacing="false"/>
              <w:ind w:left="0" w:right="0"/>
              <w:jc w:val="center"/>
              <w:rPr>
                <w:rFonts w:ascii="宋体" w:eastAsia="宋体" w:hint="eastAsia"/>
                <w:szCs w:val="21"/>
                <w:lang w:val="en-US" w:eastAsia="zh-CN"/>
              </w:rPr>
            </w:pPr>
            <w:r>
              <w:rPr>
                <w:rFonts w:ascii="宋体" w:hAnsi="宋体" w:hint="eastAsia"/>
                <w:szCs w:val="20"/>
              </w:rPr>
              <w:t>业绩</w:t>
            </w:r>
            <w:r>
              <w:rPr>
                <w:rFonts w:ascii="宋体" w:hAnsi="宋体" w:hint="eastAsia"/>
                <w:szCs w:val="20"/>
                <w:lang w:val="en-US" w:eastAsia="zh-CN"/>
              </w:rPr>
              <w:t>情况</w:t>
            </w:r>
          </w:p>
        </w:tc>
        <w:tc>
          <w:tcPr>
            <w:tcW w:w="635" w:type="dxa"/>
            <w:tcBorders>
              <w:top w:val="single" w:sz="4" w:space="0" w:color="auto"/>
              <w:left w:val="single" w:sz="4" w:space="0" w:color="auto"/>
              <w:bottom w:val="nil"/>
              <w:right w:val="single" w:sz="4" w:space="0" w:color="auto"/>
            </w:tcBorders>
            <w:vAlign w:val="center"/>
          </w:tcPr>
          <w:p w14:paraId="1EABFF57">
            <w:pPr>
              <w:pStyle w:val="style0"/>
              <w:keepNext w:val="false"/>
              <w:keepLines w:val="false"/>
              <w:suppressLineNumbers w:val="false"/>
              <w:spacing w:before="0" w:beforeAutospacing="false" w:after="0" w:afterAutospacing="false"/>
              <w:ind w:left="0" w:right="0"/>
              <w:jc w:val="center"/>
              <w:rPr>
                <w:rFonts w:ascii="宋体" w:hint="default"/>
                <w:szCs w:val="21"/>
                <w:lang w:val="en-US"/>
              </w:rPr>
            </w:pPr>
            <w:r>
              <w:rPr>
                <w:rFonts w:ascii="宋体" w:hint="eastAsia"/>
                <w:szCs w:val="20"/>
                <w:lang w:val="en-US" w:eastAsia="zh-CN"/>
              </w:rPr>
              <w:t>20</w:t>
            </w:r>
          </w:p>
        </w:tc>
        <w:tc>
          <w:tcPr>
            <w:tcW w:w="5728" w:type="dxa"/>
            <w:tcBorders>
              <w:top w:val="single" w:sz="4" w:space="0" w:color="auto"/>
              <w:left w:val="single" w:sz="4" w:space="0" w:color="auto"/>
              <w:bottom w:val="nil"/>
              <w:right w:val="single" w:sz="4" w:space="0" w:color="auto"/>
            </w:tcBorders>
            <w:vAlign w:val="center"/>
          </w:tcPr>
          <w:p w14:paraId="9174B265">
            <w:pPr>
              <w:pStyle w:val="style0"/>
              <w:keepNext w:val="false"/>
              <w:keepLines w:val="false"/>
              <w:suppressLineNumbers w:val="false"/>
              <w:tabs>
                <w:tab w:val="left" w:leader="none" w:pos="7854"/>
              </w:tabs>
              <w:spacing w:before="0" w:beforeAutospacing="false" w:after="0" w:afterAutospacing="false" w:lineRule="exact" w:line="280"/>
              <w:ind w:left="0" w:right="0"/>
              <w:rPr>
                <w:rFonts w:hint="default"/>
                <w:szCs w:val="20"/>
              </w:rPr>
            </w:pPr>
            <w:r>
              <w:rPr>
                <w:rFonts w:ascii="宋体" w:hAnsi="宋体" w:hint="eastAsia"/>
                <w:szCs w:val="20"/>
                <w:lang w:val="en-US" w:eastAsia="zh-CN"/>
              </w:rPr>
              <w:t>有1份业绩得15分，2份业绩得16分，3份业绩得17分；有大同地区业绩的，每份增加1分。</w:t>
            </w:r>
          </w:p>
        </w:tc>
      </w:tr>
      <w:tr w14:paraId="702033D7">
        <w:tblPrEx/>
        <w:trPr>
          <w:trHeight w:val="1990" w:hRule="atLeast"/>
          <w:jc w:val="center"/>
        </w:trPr>
        <w:tc>
          <w:tcPr>
            <w:tcW w:w="9138" w:type="dxa"/>
            <w:gridSpan w:val="5"/>
            <w:tcBorders>
              <w:top w:val="single" w:sz="4" w:space="0" w:color="auto"/>
              <w:left w:val="single" w:sz="4" w:space="0" w:color="auto"/>
              <w:bottom w:val="single" w:sz="4" w:space="0" w:color="auto"/>
              <w:right w:val="single" w:sz="4" w:space="0" w:color="auto"/>
            </w:tcBorders>
            <w:vAlign w:val="center"/>
          </w:tcPr>
          <w:p w14:paraId="BD99B194">
            <w:pPr>
              <w:pStyle w:val="style0"/>
              <w:keepNext w:val="false"/>
              <w:keepLines w:val="false"/>
              <w:suppressLineNumbers w:val="false"/>
              <w:spacing w:before="0" w:beforeAutospacing="false" w:after="0" w:afterAutospacing="false"/>
              <w:ind w:left="0" w:right="0"/>
              <w:rPr>
                <w:rFonts w:ascii="宋体" w:hint="default"/>
                <w:szCs w:val="21"/>
              </w:rPr>
            </w:pPr>
            <w:r>
              <w:rPr>
                <w:rFonts w:ascii="宋体" w:hAnsi="宋体" w:hint="eastAsia"/>
                <w:szCs w:val="20"/>
              </w:rPr>
              <w:t>备注：</w:t>
            </w:r>
          </w:p>
          <w:p w14:paraId="CC8F0840">
            <w:pPr>
              <w:pStyle w:val="style0"/>
              <w:keepNext w:val="false"/>
              <w:keepLines w:val="false"/>
              <w:suppressLineNumbers w:val="false"/>
              <w:spacing w:before="0" w:beforeAutospacing="false" w:after="0" w:afterAutospacing="false"/>
              <w:ind w:left="0" w:right="0"/>
              <w:rPr>
                <w:rFonts w:ascii="宋体" w:eastAsia="宋体" w:hint="eastAsia"/>
                <w:b/>
                <w:bCs/>
                <w:color w:val="ff0000"/>
                <w:sz w:val="18"/>
                <w:szCs w:val="18"/>
                <w:lang w:eastAsia="zh-CN"/>
              </w:rPr>
            </w:pPr>
            <w:r>
              <w:rPr>
                <w:rFonts w:ascii="宋体" w:hAnsi="宋体" w:hint="eastAsia"/>
                <w:szCs w:val="20"/>
              </w:rPr>
              <w:t>1、通过初审者为有效投标。</w:t>
            </w:r>
          </w:p>
          <w:p w14:paraId="182F2B78">
            <w:pPr>
              <w:pStyle w:val="style0"/>
              <w:keepNext w:val="false"/>
              <w:keepLines w:val="false"/>
              <w:suppressLineNumbers w:val="false"/>
              <w:spacing w:before="0" w:beforeAutospacing="false" w:after="0" w:afterAutospacing="false"/>
              <w:ind w:left="0" w:right="0"/>
              <w:rPr>
                <w:rFonts w:ascii="宋体" w:hAnsi="宋体" w:hint="eastAsia"/>
                <w:szCs w:val="20"/>
              </w:rPr>
            </w:pPr>
            <w:r>
              <w:rPr>
                <w:rFonts w:ascii="宋体" w:hAnsi="宋体" w:hint="eastAsia"/>
                <w:szCs w:val="20"/>
                <w:lang w:val="en-US" w:eastAsia="zh-CN"/>
              </w:rPr>
              <w:t>2</w:t>
            </w:r>
            <w:r>
              <w:rPr>
                <w:rFonts w:ascii="宋体" w:hAnsi="宋体" w:hint="eastAsia"/>
                <w:szCs w:val="20"/>
              </w:rPr>
              <w:t>、评委打分超过得分界限或未按本方法赋分时，该评委的打分按废票处理。</w:t>
            </w:r>
          </w:p>
          <w:p w14:paraId="7DAD7F1F">
            <w:pPr>
              <w:pStyle w:val="style0"/>
              <w:keepNext w:val="false"/>
              <w:keepLines w:val="false"/>
              <w:suppressLineNumbers w:val="false"/>
              <w:spacing w:before="0" w:beforeAutospacing="false" w:after="0" w:afterAutospacing="false"/>
              <w:ind w:left="0" w:right="0"/>
              <w:rPr>
                <w:rFonts w:ascii="宋体" w:hint="default"/>
                <w:szCs w:val="21"/>
              </w:rPr>
            </w:pPr>
            <w:r>
              <w:rPr>
                <w:rFonts w:ascii="宋体" w:hAnsi="宋体" w:hint="eastAsia"/>
                <w:szCs w:val="20"/>
                <w:lang w:val="en-US" w:eastAsia="zh-CN"/>
              </w:rPr>
              <w:t>3</w:t>
            </w:r>
            <w:r>
              <w:rPr>
                <w:rFonts w:ascii="宋体" w:hAnsi="宋体" w:hint="eastAsia"/>
                <w:szCs w:val="20"/>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bookmarkEnd w:id="29"/>
    </w:tbl>
    <w:p w14:paraId="1C1F2865">
      <w:pPr>
        <w:pStyle w:val="style4129"/>
        <w:numPr>
          <w:ilvl w:val="0"/>
          <w:numId w:val="0"/>
        </w:numPr>
        <w:ind w:leftChars="0"/>
        <w:rPr/>
      </w:pPr>
      <w:r>
        <w:rPr>
          <w:rFonts w:hint="eastAsia"/>
          <w:lang w:val="en-US" w:eastAsia="zh-CN"/>
        </w:rPr>
        <w:t>六、定标</w:t>
      </w:r>
    </w:p>
    <w:p w14:paraId="51BFE4EB">
      <w:pPr>
        <w:pStyle w:val="style4129"/>
        <w:keepNext w:val="false"/>
        <w:keepLines w:val="false"/>
        <w:pageBreakBefore w:val="false"/>
        <w:widowControl w:val="false"/>
        <w:numPr>
          <w:ilvl w:val="0"/>
          <w:numId w:val="0"/>
        </w:numPr>
        <w:kinsoku/>
        <w:wordWrap/>
        <w:overflowPunct/>
        <w:topLinePunct w:val="false"/>
        <w:autoSpaceDE/>
        <w:autoSpaceDN/>
        <w:bidi w:val="false"/>
        <w:adjustRightInd/>
        <w:snapToGrid/>
        <w:ind w:leftChars="0" w:firstLine="0" w:firstLineChars="0"/>
        <w:textAlignment w:val="auto"/>
        <w:rPr>
          <w:rFonts w:ascii="宋体" w:cs="宋体" w:eastAsia="宋体" w:hAnsi="宋体" w:hint="eastAsia"/>
          <w:b w:val="false"/>
          <w:bCs w:val="false"/>
          <w:sz w:val="21"/>
          <w:szCs w:val="21"/>
          <w:highlight w:val="none"/>
          <w:lang w:eastAsia="zh-CN"/>
        </w:rPr>
      </w:pPr>
      <w:r>
        <w:rPr>
          <w:rFonts w:ascii="宋体" w:cs="宋体" w:eastAsia="宋体" w:hAnsi="宋体" w:hint="eastAsia"/>
          <w:b w:val="false"/>
          <w:bCs w:val="false"/>
          <w:sz w:val="21"/>
          <w:szCs w:val="21"/>
          <w:highlight w:val="none"/>
        </w:rPr>
        <w:t>本项目只产生</w:t>
      </w:r>
      <w:r>
        <w:rPr>
          <w:rFonts w:ascii="宋体" w:cs="宋体" w:eastAsia="宋体" w:hAnsi="宋体" w:hint="eastAsia"/>
          <w:b w:val="false"/>
          <w:bCs w:val="false"/>
          <w:sz w:val="21"/>
          <w:szCs w:val="21"/>
          <w:highlight w:val="yellow"/>
          <w:u w:val="single"/>
          <w:lang w:val="en-US" w:eastAsia="zh-CN"/>
        </w:rPr>
        <w:t>1</w:t>
      </w:r>
      <w:r>
        <w:rPr>
          <w:rFonts w:ascii="宋体" w:cs="宋体" w:eastAsia="宋体" w:hAnsi="宋体" w:hint="eastAsia"/>
          <w:b w:val="false"/>
          <w:bCs w:val="false"/>
          <w:sz w:val="21"/>
          <w:szCs w:val="21"/>
          <w:highlight w:val="none"/>
        </w:rPr>
        <w:t>个中标人。中标人签订合同前须进行最终审查。最终审查的对象</w:t>
      </w:r>
      <w:r>
        <w:rPr>
          <w:rFonts w:ascii="宋体" w:cs="宋体" w:eastAsia="宋体" w:hAnsi="宋体" w:hint="eastAsia"/>
          <w:b w:val="false"/>
          <w:bCs w:val="false"/>
          <w:sz w:val="21"/>
          <w:szCs w:val="21"/>
          <w:highlight w:val="none"/>
          <w:lang w:val="en-US" w:eastAsia="zh-CN"/>
        </w:rPr>
        <w:t>是</w:t>
      </w:r>
      <w:r>
        <w:rPr>
          <w:rFonts w:ascii="宋体" w:cs="宋体" w:eastAsia="宋体" w:hAnsi="宋体" w:hint="eastAsia"/>
          <w:b w:val="false"/>
          <w:bCs w:val="false"/>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ascii="宋体" w:cs="宋体" w:eastAsia="宋体" w:hAnsi="宋体" w:hint="eastAsia"/>
          <w:b w:val="false"/>
          <w:bCs w:val="false"/>
          <w:sz w:val="21"/>
          <w:szCs w:val="21"/>
          <w:highlight w:val="none"/>
          <w:lang w:val="en-US" w:eastAsia="zh-CN"/>
        </w:rPr>
        <w:t>的</w:t>
      </w:r>
      <w:r>
        <w:rPr>
          <w:rFonts w:ascii="宋体" w:cs="宋体" w:eastAsia="宋体" w:hAnsi="宋体" w:hint="eastAsia"/>
          <w:b w:val="false"/>
          <w:bCs w:val="false"/>
          <w:sz w:val="21"/>
          <w:szCs w:val="21"/>
          <w:highlight w:val="none"/>
        </w:rPr>
        <w:t>，则本次评标作废</w:t>
      </w:r>
      <w:r>
        <w:rPr>
          <w:rFonts w:ascii="宋体" w:cs="宋体" w:eastAsia="宋体" w:hAnsi="宋体" w:hint="eastAsia"/>
          <w:b w:val="false"/>
          <w:bCs w:val="false"/>
          <w:sz w:val="21"/>
          <w:szCs w:val="21"/>
          <w:highlight w:val="none"/>
          <w:lang w:val="en-US" w:eastAsia="zh-CN"/>
        </w:rPr>
        <w:t>或变更意向中标人</w:t>
      </w:r>
      <w:r>
        <w:rPr>
          <w:rFonts w:ascii="宋体" w:cs="宋体" w:eastAsia="宋体" w:hAnsi="宋体" w:hint="eastAsia"/>
          <w:b w:val="false"/>
          <w:bCs w:val="false"/>
          <w:sz w:val="21"/>
          <w:szCs w:val="21"/>
          <w:highlight w:val="none"/>
          <w:lang w:eastAsia="zh-CN"/>
        </w:rPr>
        <w:t>。</w:t>
      </w:r>
    </w:p>
    <w:p w14:paraId="BDD61485">
      <w:pPr>
        <w:pStyle w:val="style4129"/>
        <w:numPr>
          <w:ilvl w:val="0"/>
          <w:numId w:val="0"/>
        </w:numPr>
        <w:ind w:leftChars="0"/>
        <w:rPr/>
      </w:pPr>
      <w:r>
        <w:rPr>
          <w:rFonts w:hint="eastAsia"/>
          <w:lang w:val="en-US" w:eastAsia="zh-CN"/>
        </w:rPr>
        <w:t>七、废标及终止招标</w:t>
      </w:r>
    </w:p>
    <w:p w14:paraId="F69DB2A2">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0" w:leftChars="0" w:right="0" w:rightChars="0" w:firstLine="0"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1.</w:t>
      </w:r>
      <w:r>
        <w:rPr>
          <w:rFonts w:ascii="宋体" w:cs="宋体" w:eastAsia="宋体" w:hAnsi="宋体" w:hint="eastAsia"/>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28D39">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(1)</w:t>
      </w:r>
      <w:r>
        <w:rPr>
          <w:rFonts w:ascii="宋体" w:cs="宋体" w:eastAsia="宋体" w:hAnsi="宋体" w:hint="eastAsia"/>
          <w:color w:val="000000"/>
          <w:sz w:val="21"/>
          <w:szCs w:val="21"/>
          <w:highlight w:val="none"/>
        </w:rPr>
        <w:t>投标人提供的有关资格、资质证明文件不合格、不真实或提供虚假投标材料；</w:t>
      </w:r>
    </w:p>
    <w:p w14:paraId="3C42B6B1">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(2)</w:t>
      </w:r>
      <w:r>
        <w:rPr>
          <w:rFonts w:ascii="宋体" w:cs="宋体" w:eastAsia="宋体" w:hAnsi="宋体" w:hint="eastAsia"/>
          <w:color w:val="000000"/>
          <w:sz w:val="21"/>
          <w:szCs w:val="21"/>
          <w:highlight w:val="none"/>
        </w:rPr>
        <w:t>投标人在报价有效期内撤回投标；</w:t>
      </w:r>
    </w:p>
    <w:p w14:paraId="D1F95109">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(3)</w:t>
      </w:r>
      <w:r>
        <w:rPr>
          <w:rFonts w:ascii="宋体" w:cs="宋体" w:eastAsia="宋体" w:hAnsi="宋体" w:hint="eastAsia"/>
          <w:color w:val="000000"/>
          <w:sz w:val="21"/>
          <w:szCs w:val="21"/>
          <w:highlight w:val="none"/>
        </w:rPr>
        <w:t>在整个评标过程中，投标人有企图影响评标结果公正性的任何活动；</w:t>
      </w:r>
    </w:p>
    <w:p w14:paraId="889812D8">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lang w:eastAsia="zh-CN"/>
        </w:rPr>
      </w:pPr>
      <w:r>
        <w:rPr>
          <w:rFonts w:ascii="宋体" w:cs="宋体" w:eastAsia="宋体" w:hAnsi="宋体" w:hint="default"/>
          <w:color w:val="000000"/>
          <w:kern w:val="2"/>
          <w:sz w:val="21"/>
          <w:szCs w:val="21"/>
          <w:lang w:val="en-US" w:bidi="ar-SA" w:eastAsia="zh-CN"/>
        </w:rPr>
        <w:t>(4)</w:t>
      </w:r>
      <w:r>
        <w:rPr>
          <w:rFonts w:ascii="宋体" w:cs="宋体" w:eastAsia="宋体" w:hAnsi="宋体" w:hint="eastAsia"/>
          <w:color w:val="000000"/>
          <w:sz w:val="21"/>
          <w:szCs w:val="21"/>
          <w:highlight w:val="none"/>
        </w:rPr>
        <w:t>投标人以任何方式诋毁其他投标人；</w:t>
      </w:r>
    </w:p>
    <w:p w14:paraId="95578496">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(5)</w:t>
      </w:r>
      <w:r>
        <w:rPr>
          <w:rFonts w:ascii="宋体" w:cs="宋体" w:eastAsia="宋体" w:hAnsi="宋体" w:hint="eastAsia"/>
          <w:color w:val="000000"/>
          <w:sz w:val="21"/>
          <w:szCs w:val="21"/>
          <w:highlight w:val="none"/>
        </w:rPr>
        <w:t>投标人串通投标；</w:t>
      </w:r>
    </w:p>
    <w:p w14:paraId="37437091">
      <w:pPr>
        <w:pStyle w:val="style9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hanging="425" w:firstLineChars="0"/>
        <w:textAlignment w:val="auto"/>
        <w:rPr>
          <w:rFonts w:ascii="宋体" w:cs="宋体" w:eastAsia="宋体" w:hAnsi="宋体" w:hint="eastAsia"/>
          <w:sz w:val="21"/>
          <w:szCs w:val="21"/>
          <w:highlight w:val="none"/>
        </w:rPr>
      </w:pPr>
      <w:r>
        <w:rPr>
          <w:rFonts w:ascii="宋体" w:cs="宋体" w:eastAsia="宋体" w:hAnsi="宋体" w:hint="default"/>
          <w:kern w:val="2"/>
          <w:sz w:val="21"/>
          <w:szCs w:val="21"/>
          <w:lang w:val="en-US" w:bidi="ar-SA" w:eastAsia="zh-CN"/>
        </w:rPr>
        <w:t>(6)</w:t>
      </w:r>
      <w:r>
        <w:rPr>
          <w:rFonts w:ascii="宋体" w:cs="宋体" w:eastAsia="宋体" w:hAnsi="宋体" w:hint="eastAsia"/>
          <w:color w:val="000000"/>
          <w:sz w:val="21"/>
          <w:szCs w:val="21"/>
          <w:highlight w:val="none"/>
        </w:rPr>
        <w:t>投标人被举报、检举，并经招标人查实无误的；</w:t>
      </w:r>
    </w:p>
    <w:p w14:paraId="D4B888A1">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(7)</w:t>
      </w:r>
      <w:r>
        <w:rPr>
          <w:rFonts w:ascii="宋体" w:cs="宋体" w:eastAsia="宋体" w:hAnsi="宋体" w:hint="eastAsia"/>
          <w:color w:val="000000"/>
          <w:sz w:val="21"/>
          <w:szCs w:val="21"/>
          <w:highlight w:val="none"/>
        </w:rPr>
        <w:t>以他人名义投标或者以其他方式弄虚作假，骗取中标的；</w:t>
      </w:r>
    </w:p>
    <w:p w14:paraId="8F9A9A24">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lang w:val="zh-CN" w:eastAsia="zh-CN"/>
        </w:rPr>
      </w:pPr>
      <w:r>
        <w:rPr>
          <w:rFonts w:ascii="宋体" w:cs="宋体" w:eastAsia="宋体" w:hAnsi="宋体" w:hint="default"/>
          <w:color w:val="000000"/>
          <w:sz w:val="21"/>
          <w:szCs w:val="21"/>
          <w:highlight w:val="none"/>
          <w:lang w:val="en-US" w:eastAsia="zh-CN"/>
        </w:rPr>
        <w:t>(8)</w:t>
      </w:r>
      <w:r>
        <w:rPr>
          <w:rFonts w:ascii="宋体" w:cs="宋体" w:eastAsia="宋体" w:hAnsi="宋体" w:hint="eastAsia"/>
          <w:color w:val="000000"/>
          <w:sz w:val="21"/>
          <w:szCs w:val="21"/>
          <w:highlight w:val="none"/>
          <w:lang w:val="zh-CN" w:eastAsia="zh-CN"/>
        </w:rPr>
        <w:t>投标人负责人为同一人或者存在控股、管理关系的不同单位；</w:t>
      </w:r>
    </w:p>
    <w:p w14:paraId="408F791D">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lang w:val="zh-CN" w:eastAsia="zh-CN"/>
        </w:rPr>
      </w:pPr>
      <w:r>
        <w:rPr>
          <w:rFonts w:ascii="宋体" w:cs="宋体" w:eastAsia="宋体" w:hAnsi="宋体" w:hint="default"/>
          <w:color w:val="000000"/>
          <w:sz w:val="21"/>
          <w:szCs w:val="21"/>
          <w:highlight w:val="none"/>
          <w:lang w:val="en-US" w:eastAsia="zh-CN"/>
        </w:rPr>
        <w:t>(9)</w:t>
      </w:r>
      <w:r>
        <w:rPr>
          <w:rFonts w:ascii="宋体" w:cs="宋体" w:eastAsia="宋体" w:hAnsi="宋体" w:hint="eastAsia"/>
          <w:color w:val="000000"/>
          <w:sz w:val="21"/>
          <w:szCs w:val="21"/>
          <w:highlight w:val="none"/>
          <w:lang w:val="zh-CN" w:eastAsia="zh-CN"/>
        </w:rPr>
        <w:t>有效投标不足三家；</w:t>
      </w:r>
    </w:p>
    <w:p w14:paraId="CFDCA95A">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sz w:val="21"/>
          <w:szCs w:val="21"/>
          <w:highlight w:val="none"/>
          <w:lang w:val="en-US" w:eastAsia="zh-CN"/>
        </w:rPr>
        <w:t>(10)</w:t>
      </w:r>
      <w:r>
        <w:rPr>
          <w:rFonts w:ascii="宋体" w:cs="宋体" w:eastAsia="宋体" w:hAnsi="宋体" w:hint="eastAsia"/>
          <w:color w:val="000000"/>
          <w:sz w:val="21"/>
          <w:szCs w:val="21"/>
          <w:highlight w:val="none"/>
          <w:lang w:val="zh-CN" w:eastAsia="zh-CN"/>
        </w:rPr>
        <w:t>不同投标</w:t>
      </w:r>
      <w:r>
        <w:rPr>
          <w:rFonts w:ascii="宋体" w:cs="宋体" w:eastAsia="宋体" w:hAnsi="宋体" w:hint="eastAsia"/>
          <w:color w:val="000000"/>
          <w:sz w:val="21"/>
          <w:szCs w:val="21"/>
          <w:highlight w:val="none"/>
        </w:rPr>
        <w:t>人的投标文件异常一致或者投标报价呈规律性差异的；</w:t>
      </w:r>
    </w:p>
    <w:p w14:paraId="2E8BFCAE">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sz w:val="21"/>
          <w:szCs w:val="21"/>
          <w:highlight w:val="none"/>
        </w:rPr>
      </w:pPr>
      <w:r>
        <w:rPr>
          <w:rFonts w:ascii="宋体" w:cs="宋体" w:eastAsia="宋体" w:hAnsi="宋体" w:hint="default"/>
          <w:color w:val="000000"/>
          <w:sz w:val="21"/>
          <w:szCs w:val="21"/>
          <w:highlight w:val="none"/>
          <w:lang w:val="en-US" w:eastAsia="zh-CN"/>
        </w:rPr>
        <w:t>(11)</w:t>
      </w:r>
      <w:r>
        <w:rPr>
          <w:rFonts w:ascii="宋体" w:cs="宋体" w:eastAsia="宋体" w:hAnsi="宋体" w:hint="eastAsia"/>
          <w:color w:val="000000"/>
          <w:sz w:val="21"/>
          <w:szCs w:val="21"/>
          <w:highlight w:val="none"/>
        </w:rPr>
        <w:t>投</w:t>
      </w:r>
      <w:r>
        <w:rPr>
          <w:rFonts w:ascii="宋体" w:cs="宋体" w:eastAsia="宋体" w:hAnsi="宋体" w:hint="eastAsia"/>
          <w:sz w:val="21"/>
          <w:szCs w:val="21"/>
          <w:highlight w:val="none"/>
        </w:rPr>
        <w:t>标人报价均超过</w:t>
      </w:r>
      <w:r>
        <w:rPr>
          <w:rFonts w:ascii="宋体" w:cs="宋体" w:hAnsi="宋体" w:hint="eastAsia"/>
          <w:sz w:val="21"/>
          <w:szCs w:val="21"/>
          <w:highlight w:val="none"/>
          <w:lang w:val="en-US" w:eastAsia="zh-CN"/>
        </w:rPr>
        <w:t>最高限价</w:t>
      </w:r>
      <w:r>
        <w:rPr>
          <w:rFonts w:ascii="宋体" w:cs="宋体" w:eastAsia="宋体" w:hAnsi="宋体" w:hint="eastAsia"/>
          <w:sz w:val="21"/>
          <w:szCs w:val="21"/>
          <w:highlight w:val="none"/>
        </w:rPr>
        <w:t>的；</w:t>
      </w:r>
    </w:p>
    <w:p w14:paraId="55B86D09">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(12)</w:t>
      </w:r>
      <w:r>
        <w:rPr>
          <w:rFonts w:ascii="宋体" w:cs="宋体" w:eastAsia="宋体" w:hAnsi="宋体" w:hint="eastAsia"/>
          <w:color w:val="000000"/>
          <w:sz w:val="21"/>
          <w:szCs w:val="21"/>
          <w:highlight w:val="none"/>
        </w:rPr>
        <w:t>未按要求填报商务报价资料，对招标开展造成较大影响；</w:t>
      </w:r>
    </w:p>
    <w:p w14:paraId="0E9159B1">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(13)</w:t>
      </w:r>
      <w:r>
        <w:rPr>
          <w:rFonts w:ascii="宋体" w:cs="宋体" w:eastAsia="宋体" w:hAnsi="宋体" w:hint="eastAsia"/>
          <w:b w:val="false"/>
          <w:bCs w:val="false"/>
          <w:spacing w:val="0"/>
          <w:sz w:val="21"/>
          <w:szCs w:val="21"/>
          <w:highlight w:val="none"/>
          <w:lang w:val="en-US" w:eastAsia="zh-CN"/>
        </w:rPr>
        <w:t>未按照招标人规定的时间内在中国重汽e采通完成投标的；</w:t>
      </w:r>
    </w:p>
    <w:p w14:paraId="DBAEBE61">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color w:val="000000"/>
          <w:sz w:val="21"/>
          <w:szCs w:val="21"/>
          <w:highlight w:val="none"/>
        </w:rPr>
      </w:pPr>
      <w:r>
        <w:rPr>
          <w:rFonts w:ascii="宋体" w:cs="宋体" w:eastAsia="宋体" w:hAnsi="宋体" w:hint="default"/>
          <w:color w:val="000000"/>
          <w:kern w:val="2"/>
          <w:sz w:val="21"/>
          <w:szCs w:val="21"/>
          <w:lang w:val="en-US" w:bidi="ar-SA" w:eastAsia="zh-CN"/>
        </w:rPr>
        <w:t>(14)</w:t>
      </w:r>
      <w:r>
        <w:rPr>
          <w:rFonts w:ascii="宋体" w:cs="宋体" w:eastAsia="宋体" w:hAnsi="宋体" w:hint="eastAsia"/>
          <w:color w:val="000000"/>
          <w:sz w:val="21"/>
          <w:szCs w:val="21"/>
          <w:highlight w:val="none"/>
        </w:rPr>
        <w:t>法律、法规规定的其他情况。</w:t>
      </w:r>
    </w:p>
    <w:p w14:paraId="32F793BC">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sz w:val="21"/>
          <w:szCs w:val="21"/>
          <w:highlight w:val="none"/>
        </w:rPr>
      </w:pPr>
      <w:r>
        <w:rPr>
          <w:rFonts w:ascii="宋体" w:cs="宋体" w:hAnsi="宋体" w:hint="eastAsia"/>
          <w:kern w:val="2"/>
          <w:sz w:val="21"/>
          <w:szCs w:val="21"/>
          <w:lang w:val="en-US" w:bidi="ar-SA" w:eastAsia="zh-CN"/>
        </w:rPr>
        <w:t>2</w:t>
      </w:r>
      <w:r>
        <w:rPr>
          <w:rFonts w:ascii="宋体" w:cs="宋体" w:eastAsia="宋体" w:hAnsi="宋体" w:hint="default"/>
          <w:kern w:val="2"/>
          <w:sz w:val="21"/>
          <w:szCs w:val="21"/>
          <w:lang w:val="en-US" w:bidi="ar-SA" w:eastAsia="zh-CN"/>
        </w:rPr>
        <w:t>.</w:t>
      </w:r>
      <w:r>
        <w:rPr>
          <w:rFonts w:ascii="宋体" w:cs="宋体" w:eastAsia="宋体" w:hAnsi="宋体" w:hint="eastAsia"/>
          <w:sz w:val="21"/>
          <w:szCs w:val="21"/>
          <w:highlight w:val="none"/>
        </w:rPr>
        <w:t>出现下列情形之一，招标人有权否决所有投标人的投标，并终止招标。</w:t>
      </w:r>
    </w:p>
    <w:p w14:paraId="8307BF42">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240"/>
        <w:ind w:left="0" w:leftChars="0" w:right="0" w:rightChars="0" w:firstLine="0" w:firstLineChars="0"/>
        <w:textAlignment w:val="auto"/>
        <w:rPr>
          <w:rFonts w:ascii="宋体" w:cs="宋体" w:eastAsia="宋体" w:hAnsi="宋体" w:hint="eastAsia"/>
          <w:b/>
          <w:bCs/>
          <w:color w:val="ff0000"/>
          <w:sz w:val="18"/>
          <w:szCs w:val="18"/>
          <w:highlight w:val="none"/>
          <w:lang w:eastAsia="zh-CN"/>
        </w:rPr>
      </w:pPr>
      <w:r>
        <w:rPr>
          <w:rFonts w:ascii="宋体" w:cs="宋体" w:eastAsia="宋体" w:hAnsi="宋体" w:hint="default"/>
          <w:b w:val="false"/>
          <w:bCs w:val="false"/>
          <w:color w:val="auto"/>
          <w:kern w:val="2"/>
          <w:sz w:val="21"/>
          <w:szCs w:val="21"/>
          <w:lang w:val="en-US" w:bidi="ar-SA" w:eastAsia="zh-CN"/>
        </w:rPr>
        <w:t>(</w:t>
      </w:r>
      <w:r>
        <w:rPr>
          <w:rFonts w:ascii="宋体" w:cs="宋体" w:hAnsi="宋体" w:hint="eastAsia"/>
          <w:b w:val="false"/>
          <w:bCs w:val="false"/>
          <w:color w:val="auto"/>
          <w:kern w:val="2"/>
          <w:sz w:val="21"/>
          <w:szCs w:val="21"/>
          <w:lang w:val="en-US" w:bidi="ar-SA" w:eastAsia="zh-CN"/>
        </w:rPr>
        <w:t>1</w:t>
      </w:r>
      <w:r>
        <w:rPr>
          <w:rFonts w:ascii="宋体" w:cs="宋体" w:eastAsia="宋体" w:hAnsi="宋体" w:hint="default"/>
          <w:b w:val="false"/>
          <w:bCs w:val="false"/>
          <w:color w:val="auto"/>
          <w:kern w:val="2"/>
          <w:sz w:val="21"/>
          <w:szCs w:val="21"/>
          <w:lang w:val="en-US" w:bidi="ar-SA" w:eastAsia="zh-CN"/>
        </w:rPr>
        <w:t>)</w:t>
      </w:r>
      <w:r>
        <w:rPr>
          <w:rFonts w:ascii="宋体" w:cs="宋体" w:eastAsia="宋体" w:hAnsi="宋体" w:hint="eastAsia"/>
          <w:sz w:val="21"/>
          <w:szCs w:val="21"/>
          <w:highlight w:val="none"/>
        </w:rPr>
        <w:t>符合条件的投标人或者对招标文件做实质响应的投标人不足三家的；</w:t>
      </w:r>
    </w:p>
    <w:p w14:paraId="2EEF89B5">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sz w:val="21"/>
          <w:szCs w:val="21"/>
          <w:highlight w:val="none"/>
        </w:rPr>
      </w:pPr>
      <w:r>
        <w:rPr>
          <w:rFonts w:ascii="宋体" w:cs="宋体" w:eastAsia="宋体" w:hAnsi="宋体" w:hint="default"/>
          <w:kern w:val="2"/>
          <w:sz w:val="21"/>
          <w:szCs w:val="21"/>
          <w:lang w:val="en-US" w:bidi="ar-SA" w:eastAsia="zh-CN"/>
        </w:rPr>
        <w:t>(</w:t>
      </w:r>
      <w:r>
        <w:rPr>
          <w:rFonts w:ascii="宋体" w:cs="宋体" w:hAnsi="宋体" w:hint="eastAsia"/>
          <w:kern w:val="2"/>
          <w:sz w:val="21"/>
          <w:szCs w:val="21"/>
          <w:lang w:val="en-US" w:bidi="ar-SA" w:eastAsia="zh-CN"/>
        </w:rPr>
        <w:t>2</w:t>
      </w:r>
      <w:r>
        <w:rPr>
          <w:rFonts w:ascii="宋体" w:cs="宋体" w:eastAsia="宋体" w:hAnsi="宋体" w:hint="default"/>
          <w:kern w:val="2"/>
          <w:sz w:val="21"/>
          <w:szCs w:val="21"/>
          <w:lang w:val="en-US" w:bidi="ar-SA" w:eastAsia="zh-CN"/>
        </w:rPr>
        <w:t>)</w:t>
      </w:r>
      <w:r>
        <w:rPr>
          <w:rFonts w:ascii="宋体" w:cs="宋体" w:eastAsia="宋体" w:hAnsi="宋体" w:hint="eastAsia"/>
          <w:sz w:val="21"/>
          <w:szCs w:val="21"/>
          <w:highlight w:val="none"/>
        </w:rPr>
        <w:t>出现影响采购公正的违法、违规行为的；</w:t>
      </w:r>
    </w:p>
    <w:p w14:paraId="4A22E9BA">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bCs/>
          <w:sz w:val="21"/>
          <w:szCs w:val="21"/>
          <w:highlight w:val="none"/>
        </w:rPr>
      </w:pPr>
      <w:r>
        <w:rPr>
          <w:rFonts w:ascii="宋体" w:cs="宋体" w:eastAsia="宋体" w:hAnsi="宋体" w:hint="default"/>
          <w:bCs/>
          <w:kern w:val="2"/>
          <w:sz w:val="21"/>
          <w:szCs w:val="21"/>
          <w:lang w:val="en-US" w:bidi="ar-SA" w:eastAsia="zh-CN"/>
        </w:rPr>
        <w:t>(</w:t>
      </w:r>
      <w:r>
        <w:rPr>
          <w:rFonts w:ascii="宋体" w:cs="宋体" w:hAnsi="宋体" w:hint="eastAsia"/>
          <w:bCs/>
          <w:kern w:val="2"/>
          <w:sz w:val="21"/>
          <w:szCs w:val="21"/>
          <w:lang w:val="en-US" w:bidi="ar-SA" w:eastAsia="zh-CN"/>
        </w:rPr>
        <w:t>3</w:t>
      </w:r>
      <w:r>
        <w:rPr>
          <w:rFonts w:ascii="宋体" w:cs="宋体" w:eastAsia="宋体" w:hAnsi="宋体" w:hint="default"/>
          <w:bCs/>
          <w:kern w:val="2"/>
          <w:sz w:val="21"/>
          <w:szCs w:val="21"/>
          <w:lang w:val="en-US" w:bidi="ar-SA" w:eastAsia="zh-CN"/>
        </w:rPr>
        <w:t>)</w:t>
      </w:r>
      <w:r>
        <w:rPr>
          <w:rFonts w:ascii="宋体" w:cs="宋体" w:eastAsia="宋体" w:hAnsi="宋体" w:hint="eastAsia"/>
          <w:bCs/>
          <w:sz w:val="21"/>
          <w:szCs w:val="21"/>
          <w:highlight w:val="none"/>
        </w:rPr>
        <w:t>评标委员会经评审，认为所有投标都不符合招标文件要求的；</w:t>
      </w:r>
    </w:p>
    <w:p w14:paraId="966257B2">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right="2" w:rightChars="0" w:hanging="425" w:firstLineChars="0"/>
        <w:textAlignment w:val="auto"/>
        <w:rPr>
          <w:rFonts w:ascii="宋体" w:cs="宋体" w:eastAsia="宋体" w:hAnsi="宋体" w:hint="eastAsia"/>
          <w:bCs/>
          <w:sz w:val="21"/>
          <w:szCs w:val="21"/>
          <w:highlight w:val="none"/>
        </w:rPr>
      </w:pPr>
      <w:r>
        <w:rPr>
          <w:rFonts w:ascii="宋体" w:cs="宋体" w:eastAsia="宋体" w:hAnsi="宋体" w:hint="default"/>
          <w:bCs/>
          <w:kern w:val="2"/>
          <w:sz w:val="21"/>
          <w:szCs w:val="21"/>
          <w:lang w:val="en-US" w:bidi="ar-SA" w:eastAsia="zh-CN"/>
        </w:rPr>
        <w:t>(</w:t>
      </w:r>
      <w:r>
        <w:rPr>
          <w:rFonts w:ascii="宋体" w:cs="宋体" w:hAnsi="宋体" w:hint="eastAsia"/>
          <w:bCs/>
          <w:kern w:val="2"/>
          <w:sz w:val="21"/>
          <w:szCs w:val="21"/>
          <w:lang w:val="en-US" w:bidi="ar-SA" w:eastAsia="zh-CN"/>
        </w:rPr>
        <w:t>4</w:t>
      </w:r>
      <w:r>
        <w:rPr>
          <w:rFonts w:ascii="宋体" w:cs="宋体" w:eastAsia="宋体" w:hAnsi="宋体" w:hint="default"/>
          <w:bCs/>
          <w:kern w:val="2"/>
          <w:sz w:val="21"/>
          <w:szCs w:val="21"/>
          <w:lang w:val="en-US" w:bidi="ar-SA" w:eastAsia="zh-CN"/>
        </w:rPr>
        <w:t>)</w:t>
      </w:r>
      <w:r>
        <w:rPr>
          <w:rFonts w:ascii="宋体" w:cs="宋体" w:eastAsia="宋体" w:hAnsi="宋体" w:hint="eastAsia"/>
          <w:bCs/>
          <w:sz w:val="21"/>
          <w:szCs w:val="21"/>
          <w:highlight w:val="none"/>
        </w:rPr>
        <w:t>因重大变故，采购任务取消的；</w:t>
      </w:r>
    </w:p>
    <w:p w14:paraId="3008B89F">
      <w:pPr>
        <w:pStyle w:val="style9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425" w:leftChars="0" w:hanging="425" w:firstLineChars="0"/>
        <w:textAlignment w:val="auto"/>
        <w:rPr>
          <w:rFonts w:ascii="宋体" w:cs="宋体" w:eastAsia="宋体" w:hAnsi="宋体" w:hint="eastAsia"/>
          <w:bCs/>
          <w:sz w:val="21"/>
          <w:szCs w:val="21"/>
          <w:highlight w:val="none"/>
        </w:rPr>
      </w:pPr>
      <w:r>
        <w:rPr>
          <w:rFonts w:ascii="宋体" w:cs="宋体" w:eastAsia="宋体" w:hAnsi="宋体" w:hint="default"/>
          <w:bCs/>
          <w:kern w:val="2"/>
          <w:sz w:val="21"/>
          <w:szCs w:val="21"/>
          <w:lang w:val="en-US" w:bidi="ar-SA" w:eastAsia="zh-CN"/>
        </w:rPr>
        <w:t>(</w:t>
      </w:r>
      <w:r>
        <w:rPr>
          <w:rFonts w:cs="宋体" w:hAnsi="宋体" w:hint="eastAsia"/>
          <w:bCs/>
          <w:kern w:val="2"/>
          <w:sz w:val="21"/>
          <w:szCs w:val="21"/>
          <w:lang w:val="en-US" w:bidi="ar-SA" w:eastAsia="zh-CN"/>
        </w:rPr>
        <w:t>5</w:t>
      </w:r>
      <w:r>
        <w:rPr>
          <w:rFonts w:ascii="宋体" w:cs="宋体" w:eastAsia="宋体" w:hAnsi="宋体" w:hint="default"/>
          <w:bCs/>
          <w:kern w:val="2"/>
          <w:sz w:val="21"/>
          <w:szCs w:val="21"/>
          <w:lang w:val="en-US" w:bidi="ar-SA" w:eastAsia="zh-CN"/>
        </w:rPr>
        <w:t>)</w:t>
      </w:r>
      <w:r>
        <w:rPr>
          <w:rFonts w:ascii="宋体" w:cs="宋体" w:eastAsia="宋体" w:hAnsi="宋体" w:hint="eastAsia"/>
          <w:bCs/>
          <w:sz w:val="21"/>
          <w:szCs w:val="21"/>
          <w:highlight w:val="none"/>
        </w:rPr>
        <w:t>招标人认为其他应终止招标的情形。</w:t>
      </w:r>
    </w:p>
    <w:p w14:paraId="8FF6B0E5">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spacing w:lineRule="auto" w:line="360"/>
        <w:ind w:left="0" w:leftChars="0" w:right="0" w:rightChars="0" w:firstLine="0" w:firstLineChars="0"/>
        <w:textAlignment w:val="auto"/>
        <w:rPr>
          <w:sz w:val="21"/>
          <w:szCs w:val="21"/>
        </w:rPr>
      </w:pPr>
      <w:r>
        <w:rPr>
          <w:rFonts w:ascii="宋体" w:cs="宋体" w:eastAsia="宋体" w:hAnsi="宋体" w:hint="eastAsia"/>
          <w:kern w:val="2"/>
          <w:sz w:val="21"/>
          <w:szCs w:val="21"/>
          <w:lang w:val="en-US" w:bidi="ar-SA" w:eastAsia="zh-CN"/>
        </w:rPr>
        <w:t>3</w:t>
      </w:r>
      <w:r>
        <w:rPr>
          <w:rFonts w:ascii="Times New Roman" w:cs="Times New Roman" w:eastAsia="宋体" w:hAnsi="Times New Roman" w:hint="default"/>
          <w:kern w:val="2"/>
          <w:sz w:val="21"/>
          <w:szCs w:val="21"/>
          <w:lang w:val="en-US" w:bidi="ar-SA" w:eastAsia="zh-CN"/>
        </w:rPr>
        <w:t>.</w:t>
      </w:r>
      <w:r>
        <w:rPr>
          <w:rFonts w:ascii="宋体" w:cs="宋体" w:eastAsia="宋体" w:hAnsi="宋体" w:hint="eastAsia"/>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497F787">
      <w:pPr>
        <w:pStyle w:val="style4129"/>
        <w:numPr>
          <w:ilvl w:val="0"/>
          <w:numId w:val="0"/>
        </w:numPr>
        <w:ind w:leftChars="0"/>
        <w:rPr/>
      </w:pPr>
      <w:r>
        <w:rPr>
          <w:rFonts w:hint="eastAsia"/>
          <w:lang w:val="en-US" w:eastAsia="zh-CN"/>
        </w:rPr>
        <w:t>八、合同签订</w:t>
      </w:r>
    </w:p>
    <w:p w14:paraId="37B58C90">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0" w:firstLineChars="0"/>
        <w:textAlignment w:val="auto"/>
        <w:rPr>
          <w:rFonts w:ascii="宋体" w:cs="宋体" w:hAnsi="宋体"/>
          <w:color w:val="000000"/>
          <w:sz w:val="21"/>
          <w:szCs w:val="21"/>
        </w:rPr>
      </w:pPr>
      <w:r>
        <w:rPr>
          <w:rFonts w:ascii="宋体" w:cs="宋体" w:hAnsi="宋体" w:hint="eastAsia"/>
          <w:color w:val="000000"/>
          <w:sz w:val="21"/>
          <w:szCs w:val="21"/>
        </w:rPr>
        <w:t>1.招标人根据评标工作小组的评标结果确定中标人，在重汽e采通平台公布中标结果，并发送中标通知。</w:t>
      </w:r>
    </w:p>
    <w:p w14:paraId="FA78BFB2">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0" w:firstLineChars="0"/>
        <w:textAlignment w:val="auto"/>
        <w:rPr>
          <w:rFonts w:ascii="宋体" w:cs="宋体" w:hAnsi="宋体"/>
          <w:color w:val="000000"/>
          <w:sz w:val="21"/>
          <w:szCs w:val="21"/>
        </w:rPr>
      </w:pPr>
      <w:r>
        <w:rPr>
          <w:rFonts w:ascii="宋体" w:cs="宋体" w:hAnsi="宋体" w:hint="eastAsia"/>
          <w:color w:val="000000"/>
          <w:sz w:val="21"/>
          <w:szCs w:val="21"/>
        </w:rPr>
        <w:t>2.中标人应该在中标通知书规定的时间、地点与招标人签订采购合同，否则按照开标后撤回投标处理。</w:t>
      </w:r>
    </w:p>
    <w:p w14:paraId="812CCC3A">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0" w:firstLineChars="0"/>
        <w:textAlignment w:val="auto"/>
        <w:rPr>
          <w:rFonts w:ascii="宋体" w:cs="宋体" w:hAnsi="宋体"/>
          <w:color w:val="000000"/>
          <w:sz w:val="21"/>
          <w:szCs w:val="21"/>
        </w:rPr>
      </w:pPr>
      <w:r>
        <w:rPr>
          <w:rFonts w:ascii="宋体" w:cs="宋体" w:hAnsi="宋体" w:hint="eastAsia"/>
          <w:color w:val="000000"/>
          <w:sz w:val="21"/>
          <w:szCs w:val="21"/>
        </w:rPr>
        <w:t>3.中标人应当按照合同约定的履约责任，在保证质量的前提下完成中标项目，不得将中标项目转包或分包给他人，否则视为违约，招标人有权解除合同。</w:t>
      </w:r>
    </w:p>
    <w:p w14:paraId="015D84FF">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0" w:firstLineChars="0"/>
        <w:textAlignment w:val="auto"/>
        <w:rPr>
          <w:rFonts w:ascii="宋体" w:cs="宋体" w:hAnsi="宋体" w:hint="eastAsia"/>
          <w:color w:val="000000"/>
          <w:sz w:val="21"/>
          <w:szCs w:val="21"/>
        </w:rPr>
      </w:pPr>
      <w:r>
        <w:rPr>
          <w:rFonts w:ascii="宋体" w:cs="宋体" w:hAnsi="宋体" w:hint="eastAsia"/>
          <w:color w:val="000000"/>
          <w:sz w:val="21"/>
          <w:szCs w:val="21"/>
        </w:rPr>
        <w:t>4.中标人由于履行义务的能力或信用有严重缺陷，招标人有权取消其中标资格，招标人将从中标候选单位中依序重新确定中标人，或重新组织招标；</w:t>
      </w:r>
    </w:p>
    <w:p w14:paraId="E8AF8269">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0" w:firstLineChars="0"/>
        <w:textAlignment w:val="auto"/>
        <w:rPr>
          <w:rFonts w:ascii="宋体" w:cs="宋体" w:hAnsi="宋体" w:hint="eastAsia"/>
          <w:b/>
          <w:bCs/>
          <w:color w:val="000000"/>
          <w:sz w:val="24"/>
          <w:szCs w:val="24"/>
        </w:rPr>
      </w:pPr>
      <w:r>
        <w:rPr>
          <w:rFonts w:ascii="宋体" w:cs="宋体" w:hAnsi="宋体" w:hint="eastAsia"/>
          <w:color w:val="000000"/>
          <w:sz w:val="21"/>
          <w:szCs w:val="21"/>
        </w:rPr>
        <w:t>5.合同以双方最终签署的版本为准。</w:t>
      </w:r>
    </w:p>
    <w:p w14:paraId="811A30DB">
      <w:pPr>
        <w:pStyle w:val="style4129"/>
        <w:numPr>
          <w:ilvl w:val="0"/>
          <w:numId w:val="0"/>
        </w:numPr>
        <w:ind w:leftChars="0"/>
        <w:rPr/>
      </w:pPr>
      <w:r>
        <w:rPr>
          <w:rFonts w:hint="eastAsia"/>
          <w:lang w:val="en-US" w:eastAsia="zh-CN"/>
        </w:rPr>
        <w:t>九、付款</w:t>
      </w:r>
    </w:p>
    <w:p w14:paraId="BFD66AD3">
      <w:pPr>
        <w:pStyle w:val="style4129"/>
        <w:numPr>
          <w:ilvl w:val="0"/>
          <w:numId w:val="0"/>
        </w:numPr>
        <w:spacing w:lineRule="auto" w:line="360"/>
        <w:ind w:leftChars="0"/>
        <w:rPr>
          <w:rFonts w:ascii="宋体" w:cs="宋体" w:eastAsia="宋体" w:hAnsi="宋体" w:hint="eastAsia"/>
          <w:b w:val="false"/>
          <w:bCs w:val="false"/>
          <w:sz w:val="21"/>
          <w:szCs w:val="21"/>
          <w:highlight w:val="none"/>
          <w:lang w:eastAsia="zh-CN"/>
        </w:rPr>
      </w:pPr>
      <w:r>
        <w:rPr>
          <w:rFonts w:ascii="宋体" w:cs="宋体" w:eastAsia="宋体" w:hAnsi="宋体" w:hint="eastAsia"/>
          <w:b w:val="false"/>
          <w:bCs w:val="false"/>
          <w:sz w:val="21"/>
          <w:szCs w:val="21"/>
          <w:highlight w:val="none"/>
          <w:lang w:val="en-US" w:eastAsia="zh-CN"/>
        </w:rPr>
        <w:t>1.</w:t>
      </w:r>
      <w:r>
        <w:rPr>
          <w:rFonts w:ascii="宋体" w:cs="宋体" w:eastAsia="宋体" w:hAnsi="宋体" w:hint="eastAsia"/>
          <w:b w:val="false"/>
          <w:bCs w:val="false"/>
          <w:sz w:val="21"/>
          <w:szCs w:val="21"/>
          <w:highlight w:val="none"/>
        </w:rPr>
        <w:t>付款方式</w:t>
      </w:r>
      <w:r>
        <w:rPr>
          <w:rFonts w:ascii="宋体" w:cs="宋体" w:eastAsia="宋体" w:hAnsi="宋体" w:hint="eastAsia"/>
          <w:b w:val="false"/>
          <w:bCs w:val="false"/>
          <w:sz w:val="21"/>
          <w:szCs w:val="21"/>
          <w:highlight w:val="none"/>
          <w:lang w:eastAsia="zh-CN"/>
        </w:rPr>
        <w:t>：</w:t>
      </w:r>
    </w:p>
    <w:p w14:paraId="DEA8AC7B">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0" w:firstLineChars="0"/>
        <w:textAlignment w:val="auto"/>
        <w:rPr>
          <w:rFonts w:ascii="宋体" w:cs="宋体" w:hAnsi="宋体" w:hint="eastAsia"/>
          <w:color w:val="000000"/>
          <w:sz w:val="21"/>
          <w:szCs w:val="21"/>
          <w:lang w:eastAsia="zh-CN"/>
        </w:rPr>
      </w:pPr>
      <w:r>
        <w:rPr>
          <w:rFonts w:ascii="宋体" w:cs="宋体" w:eastAsia="宋体" w:hAnsi="宋体" w:hint="eastAsia"/>
          <w:b w:val="false"/>
          <w:bCs w:val="false"/>
          <w:sz w:val="21"/>
          <w:szCs w:val="21"/>
          <w:highlight w:val="none"/>
          <w:lang w:eastAsia="zh-CN"/>
        </w:rPr>
        <w:t>半年期商业汇票</w:t>
      </w:r>
      <w:r>
        <w:rPr>
          <w:rFonts w:ascii="宋体" w:cs="宋体" w:hAnsi="宋体" w:hint="eastAsia"/>
          <w:color w:val="000000"/>
          <w:sz w:val="21"/>
          <w:szCs w:val="21"/>
          <w:lang w:eastAsia="zh-CN"/>
        </w:rPr>
        <w:t>（包括银行承兑汇票和商业承兑汇票）</w:t>
      </w:r>
    </w:p>
    <w:p w14:paraId="12E659EE">
      <w:pPr>
        <w:pStyle w:val="style90"/>
        <w:numPr>
          <w:ilvl w:val="0"/>
          <w:numId w:val="0"/>
        </w:numPr>
        <w:spacing w:lineRule="auto" w:line="360"/>
        <w:rPr>
          <w:rFonts w:ascii="宋体" w:cs="宋体" w:eastAsia="宋体" w:hAnsi="宋体" w:hint="eastAsia"/>
          <w:b w:val="false"/>
          <w:bCs w:val="false"/>
          <w:kern w:val="2"/>
          <w:sz w:val="21"/>
          <w:szCs w:val="21"/>
          <w:highlight w:val="none"/>
          <w:lang w:val="en-US" w:bidi="ar-SA" w:eastAsia="zh-CN"/>
        </w:rPr>
      </w:pPr>
      <w:r>
        <w:rPr>
          <w:rFonts w:cs="宋体" w:eastAsia="宋体" w:hAnsi="宋体" w:hint="eastAsia"/>
          <w:b w:val="false"/>
          <w:bCs w:val="false"/>
          <w:kern w:val="2"/>
          <w:sz w:val="21"/>
          <w:szCs w:val="21"/>
          <w:highlight w:val="none"/>
          <w:lang w:val="en-US" w:bidi="ar-SA" w:eastAsia="zh-CN"/>
        </w:rPr>
        <w:t>2.</w:t>
      </w:r>
      <w:r>
        <w:rPr>
          <w:rFonts w:ascii="宋体" w:cs="宋体" w:eastAsia="宋体" w:hAnsi="宋体" w:hint="eastAsia"/>
          <w:b w:val="false"/>
          <w:bCs w:val="false"/>
          <w:kern w:val="2"/>
          <w:sz w:val="21"/>
          <w:szCs w:val="21"/>
          <w:highlight w:val="none"/>
          <w:lang w:val="en-US" w:bidi="ar-SA" w:eastAsia="zh-CN"/>
        </w:rPr>
        <w:t>付款节点：</w:t>
      </w:r>
    </w:p>
    <w:p w14:paraId="B38D3D6D">
      <w:pPr>
        <w:pStyle w:val="style0"/>
        <w:keepNext w:val="false"/>
        <w:keepLines w:val="false"/>
        <w:pageBreakBefore w:val="false"/>
        <w:widowControl w:val="false"/>
        <w:kinsoku/>
        <w:wordWrap/>
        <w:overflowPunct/>
        <w:topLinePunct w:val="false"/>
        <w:autoSpaceDE/>
        <w:autoSpaceDN/>
        <w:bidi w:val="false"/>
        <w:adjustRightInd/>
        <w:snapToGrid/>
        <w:spacing w:lineRule="auto" w:line="360"/>
        <w:ind w:firstLine="420" w:firstLineChars="200"/>
        <w:textAlignment w:val="auto"/>
        <w:rPr>
          <w:rFonts w:ascii="宋体" w:cs="宋体" w:eastAsia="宋体" w:hAnsi="宋体" w:hint="eastAsia"/>
          <w:b w:val="false"/>
          <w:bCs w:val="false"/>
          <w:sz w:val="21"/>
          <w:szCs w:val="21"/>
          <w:highlight w:val="none"/>
          <w:lang w:val="en-US" w:eastAsia="zh-CN"/>
        </w:rPr>
      </w:pPr>
      <w:r>
        <w:rPr>
          <w:rFonts w:ascii="宋体" w:cs="宋体" w:eastAsia="宋体" w:hAnsi="宋体" w:hint="eastAsia"/>
          <w:b w:val="false"/>
          <w:bCs w:val="false"/>
          <w:sz w:val="21"/>
          <w:szCs w:val="21"/>
          <w:highlight w:val="none"/>
          <w:lang w:val="en-US" w:eastAsia="zh-CN"/>
        </w:rPr>
        <w:t>每月根据确认的</w:t>
      </w:r>
      <w:r>
        <w:rPr>
          <w:rFonts w:ascii="宋体" w:cs="宋体" w:hAnsi="宋体" w:hint="eastAsia"/>
          <w:b w:val="false"/>
          <w:bCs w:val="false"/>
          <w:sz w:val="21"/>
          <w:szCs w:val="21"/>
          <w:highlight w:val="none"/>
          <w:lang w:val="en-US" w:eastAsia="zh-CN"/>
        </w:rPr>
        <w:t>磅码单</w:t>
      </w:r>
      <w:r>
        <w:rPr>
          <w:rFonts w:ascii="宋体" w:cs="宋体" w:eastAsia="宋体" w:hAnsi="宋体" w:hint="eastAsia"/>
          <w:b w:val="false"/>
          <w:bCs w:val="false"/>
          <w:sz w:val="21"/>
          <w:szCs w:val="21"/>
          <w:highlight w:val="none"/>
          <w:lang w:val="en-US" w:eastAsia="zh-CN"/>
        </w:rPr>
        <w:t>重量和合同单价计算处置费用，乙方开具增值税专用发票，甲方在发票上账</w:t>
      </w:r>
      <w:r>
        <w:rPr>
          <w:rFonts w:ascii="宋体" w:cs="宋体" w:hAnsi="宋体" w:hint="eastAsia"/>
          <w:b w:val="false"/>
          <w:bCs w:val="false"/>
          <w:sz w:val="21"/>
          <w:szCs w:val="21"/>
          <w:highlight w:val="none"/>
          <w:lang w:val="en-US" w:eastAsia="zh-CN"/>
        </w:rPr>
        <w:t>后次月</w:t>
      </w:r>
      <w:r>
        <w:rPr>
          <w:rFonts w:ascii="宋体" w:cs="宋体" w:eastAsia="宋体" w:hAnsi="宋体" w:hint="eastAsia"/>
          <w:b w:val="false"/>
          <w:bCs w:val="false"/>
          <w:sz w:val="21"/>
          <w:szCs w:val="21"/>
          <w:highlight w:val="none"/>
          <w:lang w:val="en-US" w:eastAsia="zh-CN"/>
        </w:rPr>
        <w:t>以电子承兑汇票方式支付，电子承兑期限：6个月。</w:t>
      </w:r>
    </w:p>
    <w:p w14:paraId="B97C1DF0">
      <w:pPr>
        <w:pStyle w:val="style0"/>
        <w:widowControl/>
        <w:snapToGrid w:val="false"/>
        <w:spacing w:lineRule="auto" w:line="360"/>
        <w:jc w:val="left"/>
        <w:rPr>
          <w:rFonts w:ascii="等线" w:cs="等线" w:eastAsia="等线" w:hAnsi="等线" w:hint="eastAsia"/>
          <w:b/>
          <w:bCs/>
          <w:kern w:val="0"/>
          <w:sz w:val="24"/>
          <w:szCs w:val="24"/>
          <w:lang w:bidi="en-US"/>
        </w:rPr>
      </w:pPr>
      <w:r>
        <w:rPr>
          <w:rFonts w:ascii="黑体" w:cs="Times New Roman" w:eastAsia="黑体" w:hAnsi="Courier New" w:hint="eastAsia"/>
          <w:b/>
          <w:bCs/>
          <w:kern w:val="2"/>
          <w:sz w:val="28"/>
          <w:lang w:val="en-US" w:bidi="ar-SA" w:eastAsia="zh-CN"/>
        </w:rPr>
        <w:t>十、本次招标最终解释权归中国重汽集团大同齿轮有限公司。</w:t>
      </w:r>
    </w:p>
    <w:p w14:paraId="A9FD59A3">
      <w:pPr>
        <w:pStyle w:val="style0"/>
        <w:rPr>
          <w:rFonts w:hint="eastAsia"/>
        </w:rPr>
      </w:pPr>
    </w:p>
    <w:p w14:paraId="205A1E82">
      <w:pPr>
        <w:pStyle w:val="style4128"/>
        <w:jc w:val="center"/>
        <w:outlineLvl w:val="9"/>
        <w:rPr>
          <w:rFonts w:hint="eastAsia"/>
        </w:rPr>
      </w:pPr>
    </w:p>
    <w:p w14:paraId="D0EF1225">
      <w:pPr>
        <w:pStyle w:val="style4128"/>
        <w:jc w:val="center"/>
        <w:outlineLvl w:val="9"/>
        <w:rPr>
          <w:rFonts w:hint="eastAsia"/>
        </w:rPr>
      </w:pPr>
    </w:p>
    <w:p w14:paraId="DDF2D7A0">
      <w:pPr>
        <w:pStyle w:val="style4128"/>
        <w:jc w:val="center"/>
        <w:outlineLvl w:val="9"/>
        <w:rPr>
          <w:rFonts w:hint="eastAsia"/>
        </w:rPr>
      </w:pPr>
    </w:p>
    <w:p w14:paraId="A2F22F3C">
      <w:pPr>
        <w:pStyle w:val="style4128"/>
        <w:jc w:val="center"/>
        <w:outlineLvl w:val="9"/>
        <w:rPr>
          <w:rFonts w:hint="eastAsia"/>
        </w:rPr>
      </w:pPr>
    </w:p>
    <w:p w14:paraId="1B999DD4">
      <w:pPr>
        <w:pStyle w:val="style4128"/>
        <w:jc w:val="center"/>
        <w:outlineLvl w:val="9"/>
        <w:rPr>
          <w:rFonts w:hint="eastAsia"/>
        </w:rPr>
      </w:pPr>
    </w:p>
    <w:p w14:paraId="D78BBC20">
      <w:pPr>
        <w:pStyle w:val="style4128"/>
        <w:jc w:val="center"/>
        <w:outlineLvl w:val="9"/>
        <w:rPr>
          <w:rFonts w:hint="eastAsia"/>
        </w:rPr>
      </w:pPr>
    </w:p>
    <w:p w14:paraId="261ADB0F">
      <w:pPr>
        <w:pStyle w:val="style4128"/>
        <w:jc w:val="center"/>
        <w:outlineLvl w:val="9"/>
        <w:rPr>
          <w:rFonts w:hint="eastAsia"/>
        </w:rPr>
      </w:pPr>
    </w:p>
    <w:p w14:paraId="F2B1B23A">
      <w:pPr>
        <w:pStyle w:val="style4128"/>
        <w:jc w:val="center"/>
        <w:outlineLvl w:val="9"/>
        <w:rPr>
          <w:rFonts w:hint="eastAsia"/>
        </w:rPr>
      </w:pPr>
    </w:p>
    <w:p w14:paraId="07358222">
      <w:pPr>
        <w:pStyle w:val="style4128"/>
        <w:jc w:val="center"/>
        <w:outlineLvl w:val="9"/>
        <w:rPr>
          <w:rFonts w:hint="eastAsia"/>
        </w:rPr>
      </w:pPr>
    </w:p>
    <w:p w14:paraId="E8EC7CE5">
      <w:pPr>
        <w:pStyle w:val="style4128"/>
        <w:jc w:val="center"/>
        <w:outlineLvl w:val="9"/>
        <w:rPr>
          <w:rFonts w:hint="eastAsia"/>
        </w:rPr>
      </w:pPr>
    </w:p>
    <w:p w14:paraId="3BB75377">
      <w:pPr>
        <w:pStyle w:val="style4128"/>
        <w:jc w:val="center"/>
        <w:outlineLvl w:val="9"/>
        <w:rPr>
          <w:rFonts w:hint="eastAsia"/>
        </w:rPr>
      </w:pPr>
    </w:p>
    <w:bookmarkStart w:id="31" w:name="_Toc31978"/>
    <w:bookmarkStart w:id="32" w:name="_Toc9947"/>
    <w:p w14:paraId="664C9D55">
      <w:pPr>
        <w:pStyle w:val="style4128"/>
        <w:jc w:val="center"/>
        <w:rPr>
          <w:rFonts w:hint="eastAsia"/>
        </w:rPr>
      </w:pPr>
    </w:p>
    <w:p w14:paraId="D9B72D05">
      <w:pPr>
        <w:pStyle w:val="style4128"/>
        <w:jc w:val="center"/>
        <w:rPr>
          <w:rFonts w:hint="eastAsia"/>
        </w:rPr>
      </w:pPr>
    </w:p>
    <w:p w14:paraId="00C3AB49">
      <w:pPr>
        <w:pStyle w:val="style4128"/>
        <w:jc w:val="center"/>
        <w:rPr>
          <w:rFonts w:hint="eastAsia"/>
        </w:rPr>
      </w:pPr>
    </w:p>
    <w:p w14:paraId="83CF9FAE">
      <w:pPr>
        <w:pStyle w:val="style4128"/>
        <w:jc w:val="center"/>
        <w:rPr>
          <w:rFonts w:hint="eastAsia"/>
        </w:rPr>
      </w:pPr>
    </w:p>
    <w:p w14:paraId="9D149BE0">
      <w:pPr>
        <w:pStyle w:val="style4128"/>
        <w:jc w:val="center"/>
        <w:rPr>
          <w:rFonts w:hint="eastAsia"/>
        </w:rPr>
      </w:pPr>
    </w:p>
    <w:p w14:paraId="58E3E6C2">
      <w:pPr>
        <w:pStyle w:val="style4128"/>
        <w:jc w:val="center"/>
        <w:rPr>
          <w:rFonts w:ascii="黑体" w:cs="黑体" w:eastAsia="黑体" w:hAnsi="黑体" w:hint="default"/>
          <w:sz w:val="36"/>
          <w:szCs w:val="44"/>
          <w:lang w:val="en-US" w:eastAsia="zh-CN"/>
        </w:rPr>
      </w:pPr>
      <w:r>
        <w:rPr>
          <w:rFonts w:hint="eastAsia"/>
        </w:rPr>
        <w:t>第二部分　</w:t>
      </w:r>
      <w:bookmarkEnd w:id="28"/>
      <w:r>
        <w:rPr>
          <w:rFonts w:hint="eastAsia"/>
          <w:lang w:val="en-US" w:eastAsia="zh-CN"/>
        </w:rPr>
        <w:t>技术要求</w:t>
      </w:r>
      <w:bookmarkEnd w:id="31"/>
      <w:bookmarkEnd w:id="32"/>
    </w:p>
    <w:p w14:paraId="872028BD">
      <w:pPr>
        <w:pStyle w:val="style90"/>
        <w:rPr>
          <w:rFonts w:hint="default"/>
          <w:lang w:val="en-US" w:eastAsia="zh-CN"/>
        </w:rPr>
      </w:pPr>
    </w:p>
    <w:p w14:paraId="4E9C3FB5">
      <w:pPr>
        <w:pStyle w:val="style90"/>
        <w:numPr>
          <w:ilvl w:val="0"/>
          <w:numId w:val="17"/>
        </w:numPr>
        <w:spacing w:lineRule="auto" w:line="360"/>
        <w:rPr>
          <w:rFonts w:ascii="黑体" w:cs="黑体" w:eastAsia="黑体" w:hAnsi="黑体" w:hint="eastAsia"/>
          <w:b/>
          <w:bCs/>
          <w:sz w:val="28"/>
          <w:szCs w:val="28"/>
        </w:rPr>
      </w:pPr>
      <w:r>
        <w:rPr>
          <w:rFonts w:ascii="黑体" w:cs="黑体" w:eastAsia="黑体" w:hAnsi="黑体" w:hint="eastAsia"/>
          <w:b/>
          <w:bCs/>
          <w:sz w:val="28"/>
          <w:szCs w:val="28"/>
        </w:rPr>
        <w:t>项目名称</w:t>
      </w:r>
    </w:p>
    <w:p w14:paraId="C5C6665E">
      <w:pPr>
        <w:pStyle w:val="style90"/>
        <w:numPr>
          <w:ilvl w:val="0"/>
          <w:numId w:val="0"/>
        </w:numPr>
        <w:spacing w:lineRule="auto" w:line="360"/>
        <w:ind w:firstLine="420" w:firstLineChars="200"/>
        <w:rPr>
          <w:rFonts w:cs="Arial"/>
        </w:rPr>
      </w:pPr>
      <w:r>
        <w:rPr>
          <w:rFonts w:cs="Arial" w:hint="eastAsia"/>
        </w:rPr>
        <w:t>项目名称：中国重汽集团大同齿轮有限公司危险废物处置项目</w:t>
      </w:r>
    </w:p>
    <w:p w14:paraId="2A08EBEA">
      <w:pPr>
        <w:pStyle w:val="style90"/>
        <w:numPr>
          <w:ilvl w:val="0"/>
          <w:numId w:val="0"/>
        </w:numPr>
        <w:spacing w:lineRule="auto" w:line="360"/>
        <w:rPr>
          <w:rFonts w:ascii="黑体" w:cs="黑体" w:eastAsia="黑体" w:hAnsi="黑体" w:hint="eastAsia"/>
          <w:b/>
          <w:bCs/>
          <w:sz w:val="28"/>
          <w:szCs w:val="28"/>
        </w:rPr>
      </w:pPr>
      <w:r>
        <w:rPr>
          <w:rFonts w:ascii="黑体" w:cs="黑体" w:eastAsia="黑体" w:hAnsi="黑体" w:hint="eastAsia"/>
          <w:b/>
          <w:bCs/>
          <w:sz w:val="28"/>
          <w:szCs w:val="28"/>
          <w:lang w:val="en-US" w:eastAsia="zh-CN"/>
        </w:rPr>
        <w:t>二、</w:t>
      </w:r>
      <w:r>
        <w:rPr>
          <w:rFonts w:ascii="黑体" w:cs="黑体" w:eastAsia="黑体" w:hAnsi="黑体" w:hint="eastAsia"/>
          <w:b/>
          <w:bCs/>
          <w:sz w:val="28"/>
          <w:szCs w:val="28"/>
        </w:rPr>
        <w:t>招标内容</w:t>
      </w:r>
    </w:p>
    <w:p w14:paraId="944348CC">
      <w:pPr>
        <w:pStyle w:val="style90"/>
        <w:spacing w:lineRule="auto" w:line="360"/>
        <w:rPr>
          <w:rFonts w:cs="Arial" w:eastAsia="宋体" w:hAnsi="宋体"/>
          <w:kern w:val="0"/>
          <w:sz w:val="21"/>
          <w:szCs w:val="21"/>
        </w:rPr>
      </w:pPr>
      <w:r>
        <w:rPr>
          <w:rFonts w:cs="Arial" w:eastAsia="宋体" w:hAnsi="宋体" w:hint="eastAsia"/>
          <w:kern w:val="0"/>
          <w:sz w:val="21"/>
          <w:szCs w:val="21"/>
        </w:rPr>
        <w:t>招标项目及年产废预估量如下：</w:t>
      </w:r>
    </w:p>
    <w:tbl>
      <w:tblPr>
        <w:tblStyle w:val="style154"/>
        <w:tblpPr w:leftFromText="180" w:rightFromText="180" w:topFromText="0" w:bottomFromText="0" w:vertAnchor="text" w:horzAnchor="page" w:tblpXSpec="center" w:tblpY="103"/>
        <w:tblOverlap w:val="neve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49"/>
        <w:gridCol w:w="2610"/>
        <w:gridCol w:w="1517"/>
        <w:gridCol w:w="1696"/>
        <w:gridCol w:w="2126"/>
      </w:tblGrid>
      <w:tr w14:paraId="DFD1029A">
        <w:trPr>
          <w:trHeight w:val="461" w:hRule="atLeast"/>
          <w:jc w:val="center"/>
        </w:trPr>
        <w:tc>
          <w:tcPr>
            <w:tcW w:w="1449" w:type="dxa"/>
            <w:tcBorders/>
            <w:vAlign w:val="center"/>
          </w:tcPr>
          <w:p w14:paraId="776C4D97">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序号</w:t>
            </w:r>
          </w:p>
        </w:tc>
        <w:tc>
          <w:tcPr>
            <w:tcW w:w="2610" w:type="dxa"/>
            <w:tcBorders/>
            <w:vAlign w:val="center"/>
          </w:tcPr>
          <w:p w14:paraId="D1DD223C">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rPr>
              <w:t>危险废物</w:t>
            </w:r>
            <w:r>
              <w:rPr>
                <w:rFonts w:ascii="宋体" w:cs="宋体" w:eastAsia="宋体" w:hAnsi="宋体" w:hint="eastAsia"/>
                <w:sz w:val="21"/>
                <w:szCs w:val="21"/>
                <w:lang w:val="en-US" w:eastAsia="zh-CN"/>
              </w:rPr>
              <w:t>名称</w:t>
            </w:r>
          </w:p>
        </w:tc>
        <w:tc>
          <w:tcPr>
            <w:tcW w:w="1517" w:type="dxa"/>
            <w:tcBorders/>
            <w:vAlign w:val="center"/>
          </w:tcPr>
          <w:p w14:paraId="6553FE54">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类别</w:t>
            </w:r>
          </w:p>
        </w:tc>
        <w:tc>
          <w:tcPr>
            <w:tcW w:w="1696" w:type="dxa"/>
            <w:tcBorders/>
            <w:vAlign w:val="center"/>
          </w:tcPr>
          <w:p w14:paraId="77C53D5B">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代码</w:t>
            </w:r>
          </w:p>
        </w:tc>
        <w:tc>
          <w:tcPr>
            <w:tcW w:w="2126" w:type="dxa"/>
            <w:tcBorders/>
            <w:vAlign w:val="center"/>
          </w:tcPr>
          <w:p w14:paraId="12DCD78D">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rPr>
              <w:t>年产废预估量</w:t>
            </w:r>
            <w:r>
              <w:rPr>
                <w:rFonts w:ascii="宋体" w:cs="宋体" w:eastAsia="宋体" w:hAnsi="宋体" w:hint="eastAsia"/>
                <w:sz w:val="21"/>
                <w:szCs w:val="21"/>
                <w:lang w:eastAsia="zh-CN"/>
              </w:rPr>
              <w:t>（</w:t>
            </w:r>
            <w:r>
              <w:rPr>
                <w:rFonts w:ascii="宋体" w:cs="宋体" w:eastAsia="宋体" w:hAnsi="宋体" w:hint="eastAsia"/>
                <w:sz w:val="21"/>
                <w:szCs w:val="21"/>
                <w:lang w:val="en-US" w:eastAsia="zh-CN"/>
              </w:rPr>
              <w:t>吨</w:t>
            </w:r>
            <w:r>
              <w:rPr>
                <w:rFonts w:ascii="宋体" w:cs="宋体" w:eastAsia="宋体" w:hAnsi="宋体" w:hint="eastAsia"/>
                <w:sz w:val="21"/>
                <w:szCs w:val="21"/>
                <w:lang w:eastAsia="zh-CN"/>
              </w:rPr>
              <w:t>）</w:t>
            </w:r>
          </w:p>
        </w:tc>
      </w:tr>
      <w:tr w14:paraId="1F7D6E20">
        <w:tblPrEx/>
        <w:trPr>
          <w:trHeight w:val="461" w:hRule="atLeast"/>
          <w:jc w:val="center"/>
        </w:trPr>
        <w:tc>
          <w:tcPr>
            <w:tcW w:w="1449" w:type="dxa"/>
            <w:tcBorders/>
            <w:vAlign w:val="center"/>
          </w:tcPr>
          <w:p w14:paraId="2A5B0BE3">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1</w:t>
            </w:r>
          </w:p>
        </w:tc>
        <w:tc>
          <w:tcPr>
            <w:tcW w:w="2610" w:type="dxa"/>
            <w:tcBorders/>
            <w:vAlign w:val="center"/>
          </w:tcPr>
          <w:p w14:paraId="CFD52BB8">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废油漆渣</w:t>
            </w:r>
          </w:p>
        </w:tc>
        <w:tc>
          <w:tcPr>
            <w:tcW w:w="1517" w:type="dxa"/>
            <w:tcBorders/>
            <w:vAlign w:val="center"/>
          </w:tcPr>
          <w:p w14:paraId="5EDCD73D">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HW12</w:t>
            </w:r>
          </w:p>
        </w:tc>
        <w:tc>
          <w:tcPr>
            <w:tcW w:w="1696" w:type="dxa"/>
            <w:tcBorders/>
            <w:vAlign w:val="center"/>
          </w:tcPr>
          <w:p w14:paraId="EB1A93B0">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900-252-12</w:t>
            </w:r>
          </w:p>
        </w:tc>
        <w:tc>
          <w:tcPr>
            <w:tcW w:w="2126" w:type="dxa"/>
            <w:tcBorders/>
            <w:vAlign w:val="center"/>
          </w:tcPr>
          <w:p w14:paraId="2D380D0C">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rPr>
            </w:pPr>
            <w:r>
              <w:rPr>
                <w:rFonts w:ascii="宋体" w:cs="宋体" w:eastAsia="宋体" w:hAnsi="宋体" w:hint="eastAsia"/>
                <w:i w:val="false"/>
                <w:iCs w:val="false"/>
                <w:color w:val="auto"/>
                <w:kern w:val="0"/>
                <w:sz w:val="21"/>
                <w:szCs w:val="21"/>
                <w:u w:val="none"/>
                <w:lang w:val="en-US" w:eastAsia="zh-CN"/>
              </w:rPr>
              <w:t>112</w:t>
            </w:r>
          </w:p>
        </w:tc>
      </w:tr>
      <w:tr w14:paraId="7D17BFA3">
        <w:tblPrEx/>
        <w:trPr>
          <w:trHeight w:val="461" w:hRule="atLeast"/>
          <w:jc w:val="center"/>
        </w:trPr>
        <w:tc>
          <w:tcPr>
            <w:tcW w:w="1449" w:type="dxa"/>
            <w:tcBorders/>
            <w:vAlign w:val="center"/>
          </w:tcPr>
          <w:p w14:paraId="A8673D98">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2</w:t>
            </w:r>
          </w:p>
        </w:tc>
        <w:tc>
          <w:tcPr>
            <w:tcW w:w="2610" w:type="dxa"/>
            <w:tcBorders/>
            <w:vAlign w:val="center"/>
          </w:tcPr>
          <w:p w14:paraId="D8D33BBB">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废过滤棉</w:t>
            </w:r>
          </w:p>
        </w:tc>
        <w:tc>
          <w:tcPr>
            <w:tcW w:w="1517" w:type="dxa"/>
            <w:tcBorders/>
            <w:vAlign w:val="center"/>
          </w:tcPr>
          <w:p w14:paraId="A416E0F7">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HW49</w:t>
            </w:r>
          </w:p>
        </w:tc>
        <w:tc>
          <w:tcPr>
            <w:tcW w:w="1696" w:type="dxa"/>
            <w:tcBorders/>
            <w:vAlign w:val="center"/>
          </w:tcPr>
          <w:p w14:paraId="E24B3C7D">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900-041-49</w:t>
            </w:r>
          </w:p>
        </w:tc>
        <w:tc>
          <w:tcPr>
            <w:tcW w:w="2126" w:type="dxa"/>
            <w:tcBorders/>
            <w:vAlign w:val="center"/>
          </w:tcPr>
          <w:p w14:paraId="1D26A283">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rPr>
            </w:pPr>
            <w:r>
              <w:rPr>
                <w:rFonts w:ascii="宋体" w:cs="宋体" w:eastAsia="宋体" w:hAnsi="宋体" w:hint="eastAsia"/>
                <w:i w:val="false"/>
                <w:iCs w:val="false"/>
                <w:color w:val="auto"/>
                <w:kern w:val="0"/>
                <w:sz w:val="21"/>
                <w:szCs w:val="21"/>
                <w:u w:val="none"/>
                <w:lang w:val="en-US" w:eastAsia="zh-CN"/>
              </w:rPr>
              <w:t>9</w:t>
            </w:r>
          </w:p>
        </w:tc>
      </w:tr>
      <w:tr w14:paraId="5AAD3CC7">
        <w:tblPrEx/>
        <w:trPr>
          <w:trHeight w:val="461" w:hRule="atLeast"/>
          <w:jc w:val="center"/>
        </w:trPr>
        <w:tc>
          <w:tcPr>
            <w:tcW w:w="1449" w:type="dxa"/>
            <w:tcBorders/>
            <w:vAlign w:val="center"/>
          </w:tcPr>
          <w:p w14:paraId="2B4EFF1D">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3</w:t>
            </w:r>
          </w:p>
        </w:tc>
        <w:tc>
          <w:tcPr>
            <w:tcW w:w="2610" w:type="dxa"/>
            <w:tcBorders/>
            <w:vAlign w:val="center"/>
          </w:tcPr>
          <w:p w14:paraId="5C79ED9F">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含废油污泥</w:t>
            </w:r>
          </w:p>
        </w:tc>
        <w:tc>
          <w:tcPr>
            <w:tcW w:w="1517" w:type="dxa"/>
            <w:tcBorders/>
            <w:vAlign w:val="center"/>
          </w:tcPr>
          <w:p w14:paraId="AD5A6C98">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HW08</w:t>
            </w:r>
          </w:p>
        </w:tc>
        <w:tc>
          <w:tcPr>
            <w:tcW w:w="1696" w:type="dxa"/>
            <w:tcBorders/>
            <w:vAlign w:val="center"/>
          </w:tcPr>
          <w:p w14:paraId="537BBFA2">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900-210-08</w:t>
            </w:r>
          </w:p>
        </w:tc>
        <w:tc>
          <w:tcPr>
            <w:tcW w:w="2126" w:type="dxa"/>
            <w:tcBorders/>
            <w:vAlign w:val="center"/>
          </w:tcPr>
          <w:p w14:paraId="BF142BB7">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rPr>
            </w:pPr>
            <w:r>
              <w:rPr>
                <w:rFonts w:ascii="宋体" w:cs="宋体" w:eastAsia="宋体" w:hAnsi="宋体" w:hint="eastAsia"/>
                <w:i w:val="false"/>
                <w:iCs w:val="false"/>
                <w:color w:val="auto"/>
                <w:kern w:val="0"/>
                <w:sz w:val="21"/>
                <w:szCs w:val="21"/>
                <w:u w:val="none"/>
                <w:lang w:val="en-US" w:eastAsia="zh-CN"/>
              </w:rPr>
              <w:t>35</w:t>
            </w:r>
          </w:p>
        </w:tc>
      </w:tr>
      <w:tr w14:paraId="1C516D99">
        <w:tblPrEx/>
        <w:trPr>
          <w:trHeight w:val="461" w:hRule="atLeast"/>
          <w:jc w:val="center"/>
        </w:trPr>
        <w:tc>
          <w:tcPr>
            <w:tcW w:w="1449" w:type="dxa"/>
            <w:tcBorders/>
            <w:vAlign w:val="center"/>
          </w:tcPr>
          <w:p w14:paraId="7D816374">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4</w:t>
            </w:r>
          </w:p>
        </w:tc>
        <w:tc>
          <w:tcPr>
            <w:tcW w:w="2610" w:type="dxa"/>
            <w:tcBorders/>
            <w:vAlign w:val="center"/>
          </w:tcPr>
          <w:p w14:paraId="C907276C">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含废乳化液污泥</w:t>
            </w:r>
          </w:p>
        </w:tc>
        <w:tc>
          <w:tcPr>
            <w:tcW w:w="1517" w:type="dxa"/>
            <w:tcBorders/>
            <w:vAlign w:val="center"/>
          </w:tcPr>
          <w:p w14:paraId="5B6BBD42">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HW09</w:t>
            </w:r>
          </w:p>
        </w:tc>
        <w:tc>
          <w:tcPr>
            <w:tcW w:w="1696" w:type="dxa"/>
            <w:tcBorders/>
            <w:vAlign w:val="center"/>
          </w:tcPr>
          <w:p w14:paraId="D9142967">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900-00</w:t>
            </w:r>
            <w:r>
              <w:rPr>
                <w:rFonts w:ascii="宋体" w:cs="宋体" w:eastAsia="宋体" w:hAnsi="宋体" w:hint="eastAsia"/>
                <w:sz w:val="21"/>
                <w:szCs w:val="21"/>
                <w:lang w:val="en-US" w:eastAsia="zh-CN"/>
              </w:rPr>
              <w:t>6</w:t>
            </w:r>
            <w:r>
              <w:rPr>
                <w:rFonts w:ascii="宋体" w:cs="宋体" w:eastAsia="宋体" w:hAnsi="宋体" w:hint="eastAsia"/>
                <w:sz w:val="21"/>
                <w:szCs w:val="21"/>
              </w:rPr>
              <w:t>-09</w:t>
            </w:r>
          </w:p>
        </w:tc>
        <w:tc>
          <w:tcPr>
            <w:tcW w:w="2126" w:type="dxa"/>
            <w:tcBorders/>
            <w:vAlign w:val="center"/>
          </w:tcPr>
          <w:p w14:paraId="AFB500A4">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eastAsia="zh-CN"/>
              </w:rPr>
            </w:pPr>
            <w:r>
              <w:rPr>
                <w:rFonts w:ascii="宋体" w:cs="宋体" w:eastAsia="宋体" w:hAnsi="宋体" w:hint="eastAsia"/>
                <w:i w:val="false"/>
                <w:iCs w:val="false"/>
                <w:color w:val="auto"/>
                <w:kern w:val="0"/>
                <w:sz w:val="21"/>
                <w:szCs w:val="21"/>
                <w:u w:val="none"/>
                <w:lang w:val="en-US" w:eastAsia="zh-CN"/>
              </w:rPr>
              <w:t>42</w:t>
            </w:r>
          </w:p>
        </w:tc>
      </w:tr>
      <w:tr w14:paraId="7988DAAB">
        <w:tblPrEx/>
        <w:trPr>
          <w:trHeight w:val="461" w:hRule="atLeast"/>
          <w:jc w:val="center"/>
        </w:trPr>
        <w:tc>
          <w:tcPr>
            <w:tcW w:w="1449" w:type="dxa"/>
            <w:tcBorders/>
            <w:vAlign w:val="center"/>
          </w:tcPr>
          <w:p w14:paraId="A2A52404">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lang w:val="en-US" w:eastAsia="zh-CN"/>
              </w:rPr>
              <w:t>5</w:t>
            </w:r>
          </w:p>
        </w:tc>
        <w:tc>
          <w:tcPr>
            <w:tcW w:w="2610" w:type="dxa"/>
            <w:tcBorders/>
            <w:vAlign w:val="center"/>
          </w:tcPr>
          <w:p w14:paraId="646610AA">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废活性炭</w:t>
            </w:r>
          </w:p>
        </w:tc>
        <w:tc>
          <w:tcPr>
            <w:tcW w:w="1517" w:type="dxa"/>
            <w:tcBorders/>
            <w:vAlign w:val="center"/>
          </w:tcPr>
          <w:p w14:paraId="932A2348">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HW49</w:t>
            </w:r>
          </w:p>
        </w:tc>
        <w:tc>
          <w:tcPr>
            <w:tcW w:w="1696" w:type="dxa"/>
            <w:tcBorders/>
            <w:vAlign w:val="center"/>
          </w:tcPr>
          <w:p w14:paraId="106207A9">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900-041-49</w:t>
            </w:r>
          </w:p>
        </w:tc>
        <w:tc>
          <w:tcPr>
            <w:tcW w:w="2126" w:type="dxa"/>
            <w:tcBorders/>
            <w:vAlign w:val="center"/>
          </w:tcPr>
          <w:p w14:paraId="01E036F3">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eastAsia="zh-CN"/>
              </w:rPr>
            </w:pPr>
            <w:r>
              <w:rPr>
                <w:rFonts w:ascii="宋体" w:cs="宋体" w:eastAsia="宋体" w:hAnsi="宋体" w:hint="eastAsia"/>
                <w:i w:val="false"/>
                <w:iCs w:val="false"/>
                <w:color w:val="auto"/>
                <w:kern w:val="0"/>
                <w:sz w:val="21"/>
                <w:szCs w:val="21"/>
                <w:u w:val="none"/>
                <w:lang w:val="en-US" w:eastAsia="zh-CN"/>
              </w:rPr>
              <w:t>12</w:t>
            </w:r>
          </w:p>
        </w:tc>
      </w:tr>
      <w:tr w14:paraId="27AE6BE4">
        <w:tblPrEx/>
        <w:trPr>
          <w:trHeight w:val="461" w:hRule="atLeast"/>
          <w:jc w:val="center"/>
        </w:trPr>
        <w:tc>
          <w:tcPr>
            <w:tcW w:w="1449" w:type="dxa"/>
            <w:tcBorders/>
            <w:vAlign w:val="center"/>
          </w:tcPr>
          <w:p w14:paraId="980F6F58">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lang w:val="en-US" w:eastAsia="zh-CN"/>
              </w:rPr>
              <w:t>6</w:t>
            </w:r>
          </w:p>
        </w:tc>
        <w:tc>
          <w:tcPr>
            <w:tcW w:w="2610" w:type="dxa"/>
            <w:tcBorders/>
            <w:vAlign w:val="center"/>
          </w:tcPr>
          <w:p w14:paraId="F29271A0">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废乳化液</w:t>
            </w:r>
          </w:p>
        </w:tc>
        <w:tc>
          <w:tcPr>
            <w:tcW w:w="1517" w:type="dxa"/>
            <w:tcBorders/>
            <w:vAlign w:val="center"/>
          </w:tcPr>
          <w:p w14:paraId="EA746F65">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HW09</w:t>
            </w:r>
          </w:p>
        </w:tc>
        <w:tc>
          <w:tcPr>
            <w:tcW w:w="1696" w:type="dxa"/>
            <w:tcBorders/>
            <w:vAlign w:val="center"/>
          </w:tcPr>
          <w:p w14:paraId="C3747846">
            <w:pPr>
              <w:pStyle w:val="style94"/>
              <w:keepNext w:val="false"/>
              <w:keepLines w:val="false"/>
              <w:suppressLineNumbers w:val="false"/>
              <w:spacing w:lineRule="auto" w:line="240"/>
              <w:ind w:left="0" w:right="0"/>
              <w:jc w:val="center"/>
              <w:rPr>
                <w:rFonts w:ascii="宋体" w:cs="宋体" w:eastAsia="宋体" w:hAnsi="宋体" w:hint="eastAsia"/>
                <w:sz w:val="21"/>
                <w:szCs w:val="21"/>
                <w:lang w:val="en-US" w:eastAsia="zh-CN"/>
              </w:rPr>
            </w:pPr>
            <w:r>
              <w:rPr>
                <w:rFonts w:ascii="宋体" w:cs="宋体" w:eastAsia="宋体" w:hAnsi="宋体" w:hint="eastAsia"/>
                <w:sz w:val="21"/>
                <w:szCs w:val="21"/>
              </w:rPr>
              <w:t>900-</w:t>
            </w:r>
            <w:r>
              <w:rPr>
                <w:rFonts w:ascii="宋体" w:cs="宋体" w:eastAsia="宋体" w:hAnsi="宋体" w:hint="eastAsia"/>
                <w:sz w:val="21"/>
                <w:szCs w:val="21"/>
                <w:lang w:val="en-US" w:eastAsia="zh-CN"/>
              </w:rPr>
              <w:t>006</w:t>
            </w:r>
            <w:r>
              <w:rPr>
                <w:rFonts w:ascii="宋体" w:cs="宋体" w:eastAsia="宋体" w:hAnsi="宋体" w:hint="eastAsia"/>
                <w:sz w:val="21"/>
                <w:szCs w:val="21"/>
              </w:rPr>
              <w:t>-</w:t>
            </w:r>
            <w:r>
              <w:rPr>
                <w:rFonts w:ascii="宋体" w:cs="宋体" w:eastAsia="宋体" w:hAnsi="宋体" w:hint="eastAsia"/>
                <w:sz w:val="21"/>
                <w:szCs w:val="21"/>
                <w:lang w:val="en-US" w:eastAsia="zh-CN"/>
              </w:rPr>
              <w:t>09</w:t>
            </w:r>
          </w:p>
        </w:tc>
        <w:tc>
          <w:tcPr>
            <w:tcW w:w="2126" w:type="dxa"/>
            <w:tcBorders/>
            <w:vAlign w:val="center"/>
          </w:tcPr>
          <w:p w14:paraId="8A0A34A4">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eastAsia="zh-CN"/>
              </w:rPr>
            </w:pPr>
            <w:r>
              <w:rPr>
                <w:rFonts w:ascii="宋体" w:cs="宋体" w:eastAsia="宋体" w:hAnsi="宋体" w:hint="eastAsia"/>
                <w:i w:val="false"/>
                <w:iCs w:val="false"/>
                <w:color w:val="auto"/>
                <w:kern w:val="0"/>
                <w:sz w:val="21"/>
                <w:szCs w:val="21"/>
                <w:u w:val="none"/>
                <w:lang w:val="en-US" w:eastAsia="zh-CN"/>
              </w:rPr>
              <w:t>31</w:t>
            </w:r>
          </w:p>
        </w:tc>
      </w:tr>
      <w:tr w14:paraId="96C6E549">
        <w:tblPrEx/>
        <w:trPr>
          <w:trHeight w:val="461" w:hRule="atLeast"/>
          <w:jc w:val="center"/>
        </w:trPr>
        <w:tc>
          <w:tcPr>
            <w:tcW w:w="1449" w:type="dxa"/>
            <w:tcBorders/>
            <w:vAlign w:val="center"/>
          </w:tcPr>
          <w:p w14:paraId="8A1E73D1">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lang w:val="en-US" w:eastAsia="zh-CN"/>
              </w:rPr>
              <w:t>7</w:t>
            </w:r>
          </w:p>
        </w:tc>
        <w:tc>
          <w:tcPr>
            <w:tcW w:w="2610" w:type="dxa"/>
            <w:tcBorders/>
            <w:vAlign w:val="center"/>
          </w:tcPr>
          <w:p w14:paraId="28901FFF">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废碳氢清洗液</w:t>
            </w:r>
          </w:p>
        </w:tc>
        <w:tc>
          <w:tcPr>
            <w:tcW w:w="1517" w:type="dxa"/>
            <w:tcBorders/>
            <w:vAlign w:val="center"/>
          </w:tcPr>
          <w:p w14:paraId="B9414A84">
            <w:pPr>
              <w:pStyle w:val="style94"/>
              <w:keepNext w:val="false"/>
              <w:keepLines w:val="false"/>
              <w:suppressLineNumbers w:val="false"/>
              <w:spacing w:lineRule="auto" w:line="240"/>
              <w:ind w:left="0" w:right="0"/>
              <w:jc w:val="center"/>
              <w:rPr>
                <w:rFonts w:ascii="宋体" w:cs="宋体" w:eastAsia="宋体" w:hAnsi="宋体" w:hint="eastAsia"/>
                <w:sz w:val="21"/>
                <w:szCs w:val="21"/>
                <w:lang w:val="en-US" w:eastAsia="zh-CN"/>
              </w:rPr>
            </w:pPr>
            <w:r>
              <w:rPr>
                <w:rFonts w:ascii="宋体" w:cs="宋体" w:eastAsia="宋体" w:hAnsi="宋体" w:hint="eastAsia"/>
                <w:sz w:val="21"/>
                <w:szCs w:val="21"/>
              </w:rPr>
              <w:t>HW</w:t>
            </w:r>
            <w:r>
              <w:rPr>
                <w:rFonts w:ascii="宋体" w:cs="宋体" w:eastAsia="宋体" w:hAnsi="宋体" w:hint="eastAsia"/>
                <w:sz w:val="21"/>
                <w:szCs w:val="21"/>
                <w:lang w:val="en-US" w:eastAsia="zh-CN"/>
              </w:rPr>
              <w:t>49</w:t>
            </w:r>
          </w:p>
        </w:tc>
        <w:tc>
          <w:tcPr>
            <w:tcW w:w="1696" w:type="dxa"/>
            <w:tcBorders/>
            <w:vAlign w:val="center"/>
          </w:tcPr>
          <w:p w14:paraId="355F7424">
            <w:pPr>
              <w:pStyle w:val="style94"/>
              <w:keepNext w:val="false"/>
              <w:keepLines w:val="false"/>
              <w:suppressLineNumbers w:val="false"/>
              <w:spacing w:lineRule="auto" w:line="240"/>
              <w:ind w:left="0" w:right="0"/>
              <w:jc w:val="center"/>
              <w:rPr>
                <w:rFonts w:ascii="宋体" w:cs="宋体" w:eastAsia="宋体" w:hAnsi="宋体" w:hint="eastAsia"/>
                <w:sz w:val="21"/>
                <w:szCs w:val="21"/>
                <w:lang w:val="en-US" w:eastAsia="zh-CN"/>
              </w:rPr>
            </w:pPr>
            <w:r>
              <w:rPr>
                <w:rFonts w:ascii="宋体" w:cs="宋体" w:eastAsia="宋体" w:hAnsi="宋体" w:hint="eastAsia"/>
                <w:sz w:val="21"/>
                <w:szCs w:val="21"/>
              </w:rPr>
              <w:t>900-</w:t>
            </w:r>
            <w:r>
              <w:rPr>
                <w:rFonts w:ascii="宋体" w:cs="宋体" w:eastAsia="宋体" w:hAnsi="宋体" w:hint="eastAsia"/>
                <w:sz w:val="21"/>
                <w:szCs w:val="21"/>
                <w:lang w:val="en-US" w:eastAsia="zh-CN"/>
              </w:rPr>
              <w:t>047</w:t>
            </w:r>
            <w:r>
              <w:rPr>
                <w:rFonts w:ascii="宋体" w:cs="宋体" w:eastAsia="宋体" w:hAnsi="宋体" w:hint="eastAsia"/>
                <w:sz w:val="21"/>
                <w:szCs w:val="21"/>
              </w:rPr>
              <w:t>-</w:t>
            </w:r>
            <w:r>
              <w:rPr>
                <w:rFonts w:ascii="宋体" w:cs="宋体" w:eastAsia="宋体" w:hAnsi="宋体" w:hint="eastAsia"/>
                <w:sz w:val="21"/>
                <w:szCs w:val="21"/>
                <w:lang w:val="en-US" w:eastAsia="zh-CN"/>
              </w:rPr>
              <w:t>49</w:t>
            </w:r>
          </w:p>
        </w:tc>
        <w:tc>
          <w:tcPr>
            <w:tcW w:w="2126" w:type="dxa"/>
            <w:tcBorders/>
            <w:vAlign w:val="center"/>
          </w:tcPr>
          <w:p w14:paraId="596FD51D">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eastAsia="zh-CN"/>
              </w:rPr>
            </w:pPr>
            <w:r>
              <w:rPr>
                <w:rFonts w:ascii="宋体" w:cs="宋体" w:eastAsia="宋体" w:hAnsi="宋体" w:hint="eastAsia"/>
                <w:i w:val="false"/>
                <w:iCs w:val="false"/>
                <w:color w:val="auto"/>
                <w:kern w:val="0"/>
                <w:sz w:val="21"/>
                <w:szCs w:val="21"/>
                <w:u w:val="none"/>
                <w:lang w:val="en-US" w:eastAsia="zh-CN"/>
              </w:rPr>
              <w:t>3</w:t>
            </w:r>
          </w:p>
        </w:tc>
      </w:tr>
      <w:tr w14:paraId="1B923A9E">
        <w:tblPrEx/>
        <w:trPr>
          <w:trHeight w:val="461" w:hRule="atLeast"/>
          <w:jc w:val="center"/>
        </w:trPr>
        <w:tc>
          <w:tcPr>
            <w:tcW w:w="1449" w:type="dxa"/>
            <w:tcBorders/>
            <w:vAlign w:val="center"/>
          </w:tcPr>
          <w:p w14:paraId="0EE49415">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lang w:val="en-US" w:eastAsia="zh-CN"/>
              </w:rPr>
              <w:t>8</w:t>
            </w:r>
          </w:p>
        </w:tc>
        <w:tc>
          <w:tcPr>
            <w:tcW w:w="2610" w:type="dxa"/>
            <w:tcBorders/>
            <w:vAlign w:val="center"/>
          </w:tcPr>
          <w:p w14:paraId="560775BA">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废催化剂载体</w:t>
            </w:r>
          </w:p>
        </w:tc>
        <w:tc>
          <w:tcPr>
            <w:tcW w:w="1517" w:type="dxa"/>
            <w:tcBorders/>
            <w:vAlign w:val="center"/>
          </w:tcPr>
          <w:p w14:paraId="466DF00C">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HW50</w:t>
            </w:r>
          </w:p>
        </w:tc>
        <w:tc>
          <w:tcPr>
            <w:tcW w:w="1696" w:type="dxa"/>
            <w:tcBorders/>
            <w:vAlign w:val="center"/>
          </w:tcPr>
          <w:p w14:paraId="D7C78D0C">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900-049-50</w:t>
            </w:r>
          </w:p>
        </w:tc>
        <w:tc>
          <w:tcPr>
            <w:tcW w:w="2126" w:type="dxa"/>
            <w:tcBorders/>
            <w:vAlign w:val="center"/>
          </w:tcPr>
          <w:p w14:paraId="E608AF74">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rPr>
            </w:pPr>
            <w:r>
              <w:rPr>
                <w:rFonts w:ascii="宋体" w:cs="宋体" w:eastAsia="宋体" w:hAnsi="宋体" w:hint="eastAsia"/>
                <w:i w:val="false"/>
                <w:iCs w:val="false"/>
                <w:color w:val="auto"/>
                <w:kern w:val="0"/>
                <w:sz w:val="21"/>
                <w:szCs w:val="21"/>
                <w:u w:val="none"/>
                <w:lang w:val="en-US" w:eastAsia="zh-CN"/>
              </w:rPr>
              <w:t>0.13</w:t>
            </w:r>
          </w:p>
        </w:tc>
      </w:tr>
      <w:tr w14:paraId="4872918C">
        <w:tblPrEx/>
        <w:trPr>
          <w:trHeight w:val="461" w:hRule="atLeast"/>
          <w:jc w:val="center"/>
        </w:trPr>
        <w:tc>
          <w:tcPr>
            <w:tcW w:w="1449" w:type="dxa"/>
            <w:tcBorders/>
            <w:vAlign w:val="center"/>
          </w:tcPr>
          <w:p w14:paraId="6B46FA5E">
            <w:pPr>
              <w:pStyle w:val="style94"/>
              <w:keepNext w:val="false"/>
              <w:keepLines w:val="false"/>
              <w:suppressLineNumbers w:val="false"/>
              <w:spacing w:lineRule="auto" w:line="240"/>
              <w:ind w:left="0" w:right="0"/>
              <w:jc w:val="center"/>
              <w:rPr>
                <w:rFonts w:ascii="宋体" w:cs="宋体" w:eastAsia="宋体" w:hAnsi="宋体" w:hint="eastAsia"/>
                <w:sz w:val="21"/>
                <w:szCs w:val="21"/>
                <w:lang w:eastAsia="zh-CN"/>
              </w:rPr>
            </w:pPr>
            <w:r>
              <w:rPr>
                <w:rFonts w:ascii="宋体" w:cs="宋体" w:eastAsia="宋体" w:hAnsi="宋体" w:hint="eastAsia"/>
                <w:sz w:val="21"/>
                <w:szCs w:val="21"/>
                <w:lang w:val="en-US" w:eastAsia="zh-CN"/>
              </w:rPr>
              <w:t>9</w:t>
            </w:r>
          </w:p>
        </w:tc>
        <w:tc>
          <w:tcPr>
            <w:tcW w:w="2610" w:type="dxa"/>
            <w:tcBorders/>
            <w:vAlign w:val="center"/>
          </w:tcPr>
          <w:p w14:paraId="7FF1C813">
            <w:pPr>
              <w:pStyle w:val="style94"/>
              <w:keepNext w:val="false"/>
              <w:keepLines w:val="false"/>
              <w:suppressLineNumbers w:val="false"/>
              <w:spacing w:lineRule="auto" w:line="240"/>
              <w:ind w:left="0" w:right="0"/>
              <w:jc w:val="center"/>
              <w:rPr>
                <w:rFonts w:ascii="宋体" w:cs="宋体" w:eastAsia="宋体" w:hAnsi="宋体" w:hint="eastAsia"/>
                <w:sz w:val="21"/>
                <w:szCs w:val="21"/>
                <w:lang w:val="en-US" w:eastAsia="zh-CN"/>
              </w:rPr>
            </w:pPr>
            <w:r>
              <w:rPr>
                <w:rFonts w:ascii="宋体" w:cs="宋体" w:eastAsia="宋体" w:hAnsi="宋体" w:hint="eastAsia"/>
                <w:sz w:val="21"/>
                <w:szCs w:val="21"/>
                <w:lang w:val="en-US" w:eastAsia="zh-CN"/>
              </w:rPr>
              <w:t>废油漆桶</w:t>
            </w:r>
          </w:p>
        </w:tc>
        <w:tc>
          <w:tcPr>
            <w:tcW w:w="1517" w:type="dxa"/>
            <w:tcBorders/>
            <w:vAlign w:val="center"/>
          </w:tcPr>
          <w:p w14:paraId="916E4A35">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HW49</w:t>
            </w:r>
          </w:p>
        </w:tc>
        <w:tc>
          <w:tcPr>
            <w:tcW w:w="1696" w:type="dxa"/>
            <w:tcBorders/>
            <w:vAlign w:val="center"/>
          </w:tcPr>
          <w:p w14:paraId="A6AA6988">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900-04</w:t>
            </w:r>
            <w:r>
              <w:rPr>
                <w:rFonts w:ascii="宋体" w:cs="宋体" w:eastAsia="宋体" w:hAnsi="宋体" w:hint="eastAsia"/>
                <w:sz w:val="21"/>
                <w:szCs w:val="21"/>
                <w:lang w:val="en-US" w:eastAsia="zh-CN"/>
              </w:rPr>
              <w:t>1</w:t>
            </w:r>
            <w:r>
              <w:rPr>
                <w:rFonts w:ascii="宋体" w:cs="宋体" w:eastAsia="宋体" w:hAnsi="宋体" w:hint="eastAsia"/>
                <w:sz w:val="21"/>
                <w:szCs w:val="21"/>
              </w:rPr>
              <w:t>-49</w:t>
            </w:r>
          </w:p>
        </w:tc>
        <w:tc>
          <w:tcPr>
            <w:tcW w:w="2126" w:type="dxa"/>
            <w:tcBorders/>
            <w:vAlign w:val="center"/>
          </w:tcPr>
          <w:p w14:paraId="DCAB3B1F">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color w:val="auto"/>
                <w:sz w:val="21"/>
                <w:szCs w:val="21"/>
                <w:lang w:val="en-US"/>
              </w:rPr>
            </w:pPr>
            <w:r>
              <w:rPr>
                <w:rFonts w:ascii="宋体" w:cs="宋体" w:eastAsia="宋体" w:hAnsi="宋体" w:hint="eastAsia"/>
                <w:i w:val="false"/>
                <w:iCs w:val="false"/>
                <w:color w:val="auto"/>
                <w:kern w:val="0"/>
                <w:sz w:val="21"/>
                <w:szCs w:val="21"/>
                <w:u w:val="none"/>
                <w:lang w:val="en-US" w:eastAsia="zh-CN"/>
              </w:rPr>
              <w:t>26</w:t>
            </w:r>
          </w:p>
        </w:tc>
      </w:tr>
      <w:tr w14:paraId="49C93F23">
        <w:tblPrEx/>
        <w:trPr>
          <w:trHeight w:val="461" w:hRule="atLeast"/>
          <w:jc w:val="center"/>
        </w:trPr>
        <w:tc>
          <w:tcPr>
            <w:tcW w:w="1449" w:type="dxa"/>
            <w:tcBorders/>
            <w:vAlign w:val="center"/>
          </w:tcPr>
          <w:p w14:paraId="8E418207">
            <w:pPr>
              <w:pStyle w:val="style94"/>
              <w:keepNext w:val="false"/>
              <w:keepLines w:val="false"/>
              <w:suppressLineNumbers w:val="false"/>
              <w:spacing w:lineRule="auto" w:line="240"/>
              <w:ind w:left="0" w:right="0"/>
              <w:jc w:val="center"/>
              <w:rPr>
                <w:rFonts w:ascii="宋体" w:cs="宋体" w:eastAsia="宋体" w:hAnsi="宋体" w:hint="eastAsia"/>
                <w:sz w:val="21"/>
                <w:szCs w:val="21"/>
                <w:lang w:val="en-US" w:eastAsia="zh-CN"/>
              </w:rPr>
            </w:pPr>
            <w:r>
              <w:rPr>
                <w:rFonts w:ascii="宋体" w:cs="宋体" w:eastAsia="宋体" w:hAnsi="宋体" w:hint="eastAsia"/>
                <w:sz w:val="21"/>
                <w:szCs w:val="21"/>
                <w:lang w:val="en-US" w:eastAsia="zh-CN"/>
              </w:rPr>
              <w:t>10</w:t>
            </w:r>
          </w:p>
        </w:tc>
        <w:tc>
          <w:tcPr>
            <w:tcW w:w="2610" w:type="dxa"/>
            <w:tcBorders/>
            <w:vAlign w:val="center"/>
          </w:tcPr>
          <w:p w14:paraId="CF94B184">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含油废弃包装物</w:t>
            </w:r>
          </w:p>
        </w:tc>
        <w:tc>
          <w:tcPr>
            <w:tcW w:w="1517" w:type="dxa"/>
            <w:tcBorders/>
            <w:vAlign w:val="center"/>
          </w:tcPr>
          <w:p w14:paraId="500CFFB1">
            <w:pPr>
              <w:pStyle w:val="style94"/>
              <w:keepNext w:val="false"/>
              <w:keepLines w:val="false"/>
              <w:suppressLineNumbers w:val="false"/>
              <w:spacing w:lineRule="auto" w:line="240"/>
              <w:ind w:left="0" w:right="0"/>
              <w:jc w:val="center"/>
              <w:rPr>
                <w:rFonts w:ascii="宋体" w:cs="宋体" w:eastAsia="宋体" w:hAnsi="宋体" w:hint="eastAsia"/>
                <w:kern w:val="0"/>
                <w:sz w:val="21"/>
                <w:szCs w:val="21"/>
                <w:lang w:val="en-US" w:bidi="ar-SA" w:eastAsia="zh-CN"/>
              </w:rPr>
            </w:pPr>
            <w:r>
              <w:rPr>
                <w:rFonts w:ascii="宋体" w:cs="宋体" w:eastAsia="宋体" w:hAnsi="宋体" w:hint="eastAsia"/>
                <w:sz w:val="21"/>
                <w:szCs w:val="21"/>
              </w:rPr>
              <w:t>HW08</w:t>
            </w:r>
          </w:p>
        </w:tc>
        <w:tc>
          <w:tcPr>
            <w:tcW w:w="1696" w:type="dxa"/>
            <w:tcBorders/>
            <w:vAlign w:val="center"/>
          </w:tcPr>
          <w:p w14:paraId="64277FF7">
            <w:pPr>
              <w:pStyle w:val="style94"/>
              <w:keepNext w:val="false"/>
              <w:keepLines w:val="false"/>
              <w:suppressLineNumbers w:val="false"/>
              <w:spacing w:lineRule="auto" w:line="240"/>
              <w:ind w:left="0" w:right="0"/>
              <w:jc w:val="center"/>
              <w:rPr>
                <w:rFonts w:ascii="宋体" w:cs="宋体" w:eastAsia="宋体" w:hAnsi="宋体" w:hint="eastAsia"/>
                <w:kern w:val="0"/>
                <w:sz w:val="21"/>
                <w:szCs w:val="21"/>
                <w:lang w:val="en-US" w:bidi="ar-SA" w:eastAsia="zh-CN"/>
              </w:rPr>
            </w:pPr>
            <w:r>
              <w:rPr>
                <w:rFonts w:ascii="宋体" w:cs="宋体" w:eastAsia="宋体" w:hAnsi="宋体" w:hint="eastAsia"/>
                <w:sz w:val="21"/>
                <w:szCs w:val="21"/>
              </w:rPr>
              <w:t>900-2</w:t>
            </w:r>
            <w:r>
              <w:rPr>
                <w:rFonts w:ascii="宋体" w:cs="宋体" w:eastAsia="宋体" w:hAnsi="宋体" w:hint="eastAsia"/>
                <w:sz w:val="21"/>
                <w:szCs w:val="21"/>
                <w:lang w:val="en-US" w:eastAsia="zh-CN"/>
              </w:rPr>
              <w:t>49</w:t>
            </w:r>
            <w:r>
              <w:rPr>
                <w:rFonts w:ascii="宋体" w:cs="宋体" w:eastAsia="宋体" w:hAnsi="宋体" w:hint="eastAsia"/>
                <w:sz w:val="21"/>
                <w:szCs w:val="21"/>
              </w:rPr>
              <w:t>-08</w:t>
            </w:r>
          </w:p>
        </w:tc>
        <w:tc>
          <w:tcPr>
            <w:tcW w:w="2126" w:type="dxa"/>
            <w:tcBorders/>
            <w:vAlign w:val="center"/>
          </w:tcPr>
          <w:p w14:paraId="594550C5">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i w:val="false"/>
                <w:iCs w:val="false"/>
                <w:color w:val="auto"/>
                <w:kern w:val="0"/>
                <w:sz w:val="21"/>
                <w:szCs w:val="21"/>
                <w:u w:val="none"/>
                <w:lang w:val="en-US" w:eastAsia="zh-CN"/>
              </w:rPr>
            </w:pPr>
            <w:r>
              <w:rPr>
                <w:rFonts w:ascii="宋体" w:cs="宋体" w:eastAsia="宋体" w:hAnsi="宋体" w:hint="eastAsia"/>
                <w:i w:val="false"/>
                <w:iCs w:val="false"/>
                <w:color w:val="auto"/>
                <w:kern w:val="0"/>
                <w:sz w:val="21"/>
                <w:szCs w:val="21"/>
                <w:u w:val="none"/>
                <w:lang w:val="en-US" w:eastAsia="zh-CN"/>
              </w:rPr>
              <w:t>2</w:t>
            </w:r>
          </w:p>
        </w:tc>
      </w:tr>
      <w:tr w14:paraId="C6C0226E">
        <w:tblPrEx/>
        <w:trPr>
          <w:trHeight w:val="475" w:hRule="atLeast"/>
          <w:jc w:val="center"/>
        </w:trPr>
        <w:tc>
          <w:tcPr>
            <w:tcW w:w="1449" w:type="dxa"/>
            <w:tcBorders/>
            <w:vAlign w:val="center"/>
          </w:tcPr>
          <w:p w14:paraId="747B1134">
            <w:pPr>
              <w:pStyle w:val="style94"/>
              <w:keepNext w:val="false"/>
              <w:keepLines w:val="false"/>
              <w:suppressLineNumbers w:val="false"/>
              <w:spacing w:lineRule="auto" w:line="240"/>
              <w:ind w:left="0" w:right="0"/>
              <w:jc w:val="center"/>
              <w:rPr>
                <w:rFonts w:ascii="宋体" w:cs="宋体" w:eastAsia="宋体" w:hAnsi="宋体" w:hint="eastAsia"/>
                <w:sz w:val="21"/>
                <w:szCs w:val="21"/>
                <w:lang w:val="en-US" w:eastAsia="zh-CN"/>
              </w:rPr>
            </w:pPr>
            <w:r>
              <w:rPr>
                <w:rFonts w:ascii="宋体" w:cs="宋体" w:eastAsia="宋体" w:hAnsi="宋体" w:hint="eastAsia"/>
                <w:sz w:val="21"/>
                <w:szCs w:val="21"/>
                <w:lang w:val="en-US" w:eastAsia="zh-CN"/>
              </w:rPr>
              <w:t>11</w:t>
            </w:r>
          </w:p>
        </w:tc>
        <w:tc>
          <w:tcPr>
            <w:tcW w:w="2610" w:type="dxa"/>
            <w:tcBorders/>
            <w:vAlign w:val="center"/>
          </w:tcPr>
          <w:p w14:paraId="1414463C">
            <w:pPr>
              <w:pStyle w:val="style94"/>
              <w:keepNext w:val="false"/>
              <w:keepLines w:val="false"/>
              <w:suppressLineNumbers w:val="false"/>
              <w:spacing w:lineRule="auto" w:line="240"/>
              <w:ind w:left="0" w:right="0"/>
              <w:jc w:val="center"/>
              <w:rPr>
                <w:rFonts w:ascii="宋体" w:cs="宋体" w:eastAsia="宋体" w:hAnsi="宋体" w:hint="eastAsia"/>
                <w:sz w:val="21"/>
                <w:szCs w:val="21"/>
              </w:rPr>
            </w:pPr>
            <w:r>
              <w:rPr>
                <w:rFonts w:ascii="宋体" w:cs="宋体" w:eastAsia="宋体" w:hAnsi="宋体" w:hint="eastAsia"/>
                <w:sz w:val="21"/>
                <w:szCs w:val="21"/>
              </w:rPr>
              <w:t>废旧化学药品</w:t>
            </w:r>
          </w:p>
        </w:tc>
        <w:tc>
          <w:tcPr>
            <w:tcW w:w="1517" w:type="dxa"/>
            <w:tcBorders/>
            <w:vAlign w:val="center"/>
          </w:tcPr>
          <w:p w14:paraId="BA49DA68">
            <w:pPr>
              <w:pStyle w:val="style94"/>
              <w:keepNext w:val="false"/>
              <w:keepLines w:val="false"/>
              <w:suppressLineNumbers w:val="false"/>
              <w:spacing w:lineRule="auto" w:line="240"/>
              <w:ind w:left="0" w:right="0"/>
              <w:jc w:val="center"/>
              <w:rPr>
                <w:rFonts w:ascii="宋体" w:cs="宋体" w:eastAsia="宋体" w:hAnsi="宋体" w:hint="eastAsia"/>
                <w:kern w:val="0"/>
                <w:sz w:val="21"/>
                <w:szCs w:val="21"/>
                <w:lang w:val="en-US" w:bidi="ar-SA" w:eastAsia="zh-CN"/>
              </w:rPr>
            </w:pPr>
            <w:r>
              <w:rPr>
                <w:rFonts w:ascii="宋体" w:cs="宋体" w:eastAsia="宋体" w:hAnsi="宋体" w:hint="eastAsia"/>
                <w:sz w:val="21"/>
                <w:szCs w:val="21"/>
              </w:rPr>
              <w:t>HW0</w:t>
            </w:r>
            <w:r>
              <w:rPr>
                <w:rFonts w:ascii="宋体" w:cs="宋体" w:eastAsia="宋体" w:hAnsi="宋体" w:hint="eastAsia"/>
                <w:sz w:val="21"/>
                <w:szCs w:val="21"/>
                <w:lang w:val="en-US" w:eastAsia="zh-CN"/>
              </w:rPr>
              <w:t>3</w:t>
            </w:r>
          </w:p>
        </w:tc>
        <w:tc>
          <w:tcPr>
            <w:tcW w:w="1696" w:type="dxa"/>
            <w:tcBorders/>
            <w:vAlign w:val="center"/>
          </w:tcPr>
          <w:p w14:paraId="3189A250">
            <w:pPr>
              <w:pStyle w:val="style94"/>
              <w:keepNext w:val="false"/>
              <w:keepLines w:val="false"/>
              <w:suppressLineNumbers w:val="false"/>
              <w:spacing w:lineRule="auto" w:line="240"/>
              <w:ind w:left="0" w:right="0"/>
              <w:jc w:val="center"/>
              <w:rPr>
                <w:rFonts w:ascii="宋体" w:cs="宋体" w:eastAsia="宋体" w:hAnsi="宋体" w:hint="eastAsia"/>
                <w:kern w:val="0"/>
                <w:sz w:val="21"/>
                <w:szCs w:val="21"/>
                <w:lang w:val="en-US" w:bidi="ar-SA" w:eastAsia="zh-CN"/>
              </w:rPr>
            </w:pPr>
            <w:r>
              <w:rPr>
                <w:rFonts w:ascii="宋体" w:cs="宋体" w:eastAsia="宋体" w:hAnsi="宋体" w:hint="eastAsia"/>
                <w:sz w:val="21"/>
                <w:szCs w:val="21"/>
              </w:rPr>
              <w:t>900-</w:t>
            </w:r>
            <w:r>
              <w:rPr>
                <w:rFonts w:ascii="宋体" w:cs="宋体" w:eastAsia="宋体" w:hAnsi="宋体" w:hint="eastAsia"/>
                <w:sz w:val="21"/>
                <w:szCs w:val="21"/>
                <w:lang w:val="en-US" w:eastAsia="zh-CN"/>
              </w:rPr>
              <w:t>002</w:t>
            </w:r>
            <w:r>
              <w:rPr>
                <w:rFonts w:ascii="宋体" w:cs="宋体" w:eastAsia="宋体" w:hAnsi="宋体" w:hint="eastAsia"/>
                <w:sz w:val="21"/>
                <w:szCs w:val="21"/>
              </w:rPr>
              <w:t>-0</w:t>
            </w:r>
            <w:r>
              <w:rPr>
                <w:rFonts w:ascii="宋体" w:cs="宋体" w:eastAsia="宋体" w:hAnsi="宋体" w:hint="eastAsia"/>
                <w:sz w:val="21"/>
                <w:szCs w:val="21"/>
                <w:lang w:val="en-US" w:eastAsia="zh-CN"/>
              </w:rPr>
              <w:t>3</w:t>
            </w:r>
          </w:p>
        </w:tc>
        <w:tc>
          <w:tcPr>
            <w:tcW w:w="2126" w:type="dxa"/>
            <w:tcBorders/>
            <w:vAlign w:val="center"/>
          </w:tcPr>
          <w:p w14:paraId="0C1E233D">
            <w:pPr>
              <w:pStyle w:val="style0"/>
              <w:keepNext w:val="false"/>
              <w:keepLines w:val="false"/>
              <w:widowControl/>
              <w:suppressLineNumbers w:val="false"/>
              <w:spacing w:before="0" w:beforeAutospacing="false" w:after="0" w:afterAutospacing="false" w:lineRule="auto" w:line="240"/>
              <w:ind w:left="0" w:right="0"/>
              <w:jc w:val="center"/>
              <w:textAlignment w:val="center"/>
              <w:rPr>
                <w:rFonts w:ascii="宋体" w:cs="宋体" w:eastAsia="宋体" w:hAnsi="宋体" w:hint="eastAsia"/>
                <w:i w:val="false"/>
                <w:iCs w:val="false"/>
                <w:color w:val="auto"/>
                <w:kern w:val="0"/>
                <w:sz w:val="21"/>
                <w:szCs w:val="21"/>
                <w:u w:val="none"/>
                <w:lang w:val="en-US" w:eastAsia="zh-CN"/>
              </w:rPr>
            </w:pPr>
            <w:r>
              <w:rPr>
                <w:rFonts w:ascii="宋体" w:cs="宋体" w:eastAsia="宋体" w:hAnsi="宋体" w:hint="eastAsia"/>
                <w:i w:val="false"/>
                <w:iCs w:val="false"/>
                <w:color w:val="auto"/>
                <w:kern w:val="0"/>
                <w:sz w:val="21"/>
                <w:szCs w:val="21"/>
                <w:u w:val="none"/>
                <w:lang w:val="en-US" w:eastAsia="zh-CN"/>
              </w:rPr>
              <w:t>0.3</w:t>
            </w:r>
          </w:p>
        </w:tc>
      </w:tr>
    </w:tbl>
    <w:p w14:paraId="0DBFE8F5">
      <w:pPr>
        <w:pStyle w:val="style90"/>
        <w:numPr>
          <w:ilvl w:val="0"/>
          <w:numId w:val="0"/>
        </w:numPr>
        <w:spacing w:lineRule="auto" w:line="360"/>
        <w:rPr>
          <w:rFonts w:ascii="宋体" w:cs="宋体" w:eastAsia="宋体" w:hAnsi="宋体" w:hint="eastAsia"/>
          <w:sz w:val="21"/>
          <w:szCs w:val="21"/>
          <w:lang w:val="en-US" w:eastAsia="zh-CN"/>
        </w:rPr>
      </w:pPr>
      <w:r>
        <w:rPr>
          <w:rFonts w:ascii="宋体" w:cs="宋体" w:eastAsia="宋体" w:hAnsi="宋体" w:hint="eastAsia"/>
          <w:sz w:val="21"/>
          <w:szCs w:val="21"/>
          <w:lang w:val="en-US" w:eastAsia="zh-CN"/>
        </w:rPr>
        <w:t>说明：1.本次招标确定单价，每次处置费用以实际品种和数量为准</w:t>
      </w:r>
      <w:r>
        <w:rPr>
          <w:rFonts w:cs="宋体" w:eastAsia="宋体" w:hAnsi="宋体" w:hint="eastAsia"/>
          <w:sz w:val="21"/>
          <w:szCs w:val="21"/>
          <w:lang w:val="en-US" w:eastAsia="zh-CN"/>
        </w:rPr>
        <w:t>；</w:t>
      </w:r>
    </w:p>
    <w:p w14:paraId="6907CBA7">
      <w:pPr>
        <w:pStyle w:val="style0"/>
        <w:numPr>
          <w:ilvl w:val="0"/>
          <w:numId w:val="0"/>
        </w:numPr>
        <w:spacing w:lineRule="auto" w:line="360"/>
        <w:ind w:firstLine="630" w:firstLineChars="300"/>
        <w:rPr>
          <w:rFonts w:cs="宋体" w:eastAsia="宋体" w:hAnsi="宋体" w:hint="eastAsia"/>
          <w:sz w:val="21"/>
          <w:szCs w:val="21"/>
          <w:lang w:val="en-US" w:eastAsia="zh-CN"/>
        </w:rPr>
      </w:pPr>
      <w:r>
        <w:rPr>
          <w:rFonts w:ascii="宋体" w:cs="宋体" w:hAnsi="宋体" w:hint="eastAsia"/>
          <w:sz w:val="21"/>
          <w:szCs w:val="21"/>
          <w:lang w:val="en-US" w:eastAsia="zh-CN"/>
        </w:rPr>
        <w:t>2.</w:t>
      </w:r>
      <w:r>
        <w:rPr>
          <w:rFonts w:ascii="宋体" w:cs="宋体" w:eastAsia="宋体" w:hAnsi="宋体" w:hint="eastAsia"/>
          <w:sz w:val="21"/>
          <w:szCs w:val="21"/>
          <w:lang w:val="en-US" w:eastAsia="zh-CN"/>
        </w:rPr>
        <w:t>招标文件所列年产废数量</w:t>
      </w:r>
      <w:r>
        <w:rPr>
          <w:rFonts w:cs="宋体" w:eastAsia="宋体" w:hAnsi="宋体" w:hint="eastAsia"/>
          <w:sz w:val="21"/>
          <w:szCs w:val="21"/>
          <w:lang w:val="en-US" w:eastAsia="zh-CN"/>
        </w:rPr>
        <w:t>为预估量，实际数量将随招标方生产经营实际状况发生变化，招标方不对预估量的准确性承担责任。</w:t>
      </w:r>
    </w:p>
    <w:p w14:paraId="7C659595">
      <w:pPr>
        <w:pStyle w:val="style0"/>
        <w:numPr>
          <w:ilvl w:val="0"/>
          <w:numId w:val="0"/>
        </w:numPr>
        <w:spacing w:lineRule="auto" w:line="360"/>
        <w:ind w:leftChars="0"/>
        <w:rPr>
          <w:rFonts w:ascii="黑体" w:cs="黑体" w:eastAsia="黑体" w:hAnsi="黑体" w:hint="eastAsia"/>
          <w:b/>
          <w:bCs/>
          <w:sz w:val="28"/>
          <w:szCs w:val="28"/>
          <w:lang w:val="en-US" w:eastAsia="zh-CN"/>
        </w:rPr>
      </w:pPr>
      <w:r>
        <w:rPr>
          <w:rFonts w:ascii="黑体" w:cs="黑体" w:eastAsia="黑体" w:hAnsi="黑体" w:hint="eastAsia"/>
          <w:b/>
          <w:bCs/>
          <w:sz w:val="28"/>
          <w:szCs w:val="28"/>
          <w:lang w:val="en-US" w:eastAsia="zh-CN"/>
        </w:rPr>
        <w:t>三、技术要求</w:t>
      </w:r>
    </w:p>
    <w:p w14:paraId="BB508278">
      <w:pPr>
        <w:pStyle w:val="style0"/>
        <w:numPr>
          <w:ilvl w:val="0"/>
          <w:numId w:val="18"/>
        </w:numPr>
        <w:spacing w:lineRule="auto" w:line="360"/>
        <w:ind w:leftChars="0"/>
        <w:rPr>
          <w:rFonts w:cs="Arial" w:hint="eastAsia"/>
          <w:sz w:val="21"/>
          <w:szCs w:val="21"/>
        </w:rPr>
      </w:pPr>
      <w:r>
        <w:rPr>
          <w:rFonts w:cs="Arial" w:hint="eastAsia"/>
          <w:sz w:val="21"/>
          <w:szCs w:val="21"/>
        </w:rPr>
        <w:t>本次招标只确定每类危险废物处置单价</w:t>
      </w:r>
      <w:r>
        <w:rPr>
          <w:rFonts w:cs="Arial" w:hint="eastAsia"/>
          <w:sz w:val="21"/>
          <w:szCs w:val="21"/>
          <w:lang w:eastAsia="zh-CN"/>
        </w:rPr>
        <w:t>（</w:t>
      </w:r>
      <w:r>
        <w:rPr>
          <w:rFonts w:cs="Arial" w:hint="eastAsia"/>
          <w:sz w:val="21"/>
          <w:szCs w:val="21"/>
          <w:lang w:val="en-US" w:eastAsia="zh-CN"/>
        </w:rPr>
        <w:t>含运费、装卸费等</w:t>
      </w:r>
      <w:r>
        <w:rPr>
          <w:rFonts w:cs="Arial" w:hint="eastAsia"/>
          <w:sz w:val="21"/>
          <w:szCs w:val="21"/>
          <w:lang w:eastAsia="zh-CN"/>
        </w:rPr>
        <w:t>）</w:t>
      </w:r>
      <w:r>
        <w:rPr>
          <w:rFonts w:cs="Arial" w:hint="eastAsia"/>
          <w:sz w:val="21"/>
          <w:szCs w:val="21"/>
        </w:rPr>
        <w:t>，最终以</w:t>
      </w:r>
      <w:r>
        <w:rPr>
          <w:rFonts w:cs="Arial" w:hint="eastAsia"/>
          <w:sz w:val="21"/>
          <w:szCs w:val="21"/>
          <w:lang w:val="en-US" w:eastAsia="zh-CN"/>
        </w:rPr>
        <w:t>招标方实际过磅数量</w:t>
      </w:r>
      <w:r>
        <w:rPr>
          <w:rFonts w:cs="Arial" w:hint="eastAsia"/>
          <w:sz w:val="21"/>
          <w:szCs w:val="21"/>
        </w:rPr>
        <w:t>予以结算。</w:t>
      </w:r>
    </w:p>
    <w:p w14:paraId="E6C1CE0E">
      <w:pPr>
        <w:pStyle w:val="style0"/>
        <w:numPr>
          <w:ilvl w:val="0"/>
          <w:numId w:val="0"/>
        </w:numPr>
        <w:spacing w:lineRule="auto" w:line="360"/>
        <w:rPr>
          <w:rFonts w:cs="Arial" w:eastAsia="宋体" w:hint="eastAsia"/>
          <w:sz w:val="21"/>
          <w:szCs w:val="21"/>
          <w:lang w:eastAsia="zh-CN"/>
        </w:rPr>
      </w:pPr>
      <w:r>
        <w:rPr>
          <w:rFonts w:ascii="宋体" w:cs="Arial" w:eastAsia="宋体" w:hAnsi="宋体" w:hint="eastAsia"/>
          <w:kern w:val="0"/>
          <w:sz w:val="21"/>
          <w:szCs w:val="21"/>
          <w:lang w:val="en-US" w:bidi="ar-SA" w:eastAsia="zh-CN"/>
        </w:rPr>
        <w:t>（2）拟中标方必须在招标方规定时间内转移危废，不得</w:t>
      </w:r>
      <w:r>
        <w:rPr>
          <w:rFonts w:ascii="宋体" w:cs="宋体" w:eastAsia="宋体" w:hAnsi="宋体" w:hint="eastAsia"/>
          <w:color w:val="000000"/>
          <w:kern w:val="0"/>
          <w:sz w:val="21"/>
          <w:szCs w:val="21"/>
          <w:lang w:val="en-US" w:eastAsia="zh-CN"/>
        </w:rPr>
        <w:t>以产生量小、起运重量不够等任何理由拒绝。</w:t>
      </w:r>
      <w:r>
        <w:rPr>
          <w:rFonts w:cs="Times New Roman" w:hint="eastAsia"/>
          <w:sz w:val="21"/>
          <w:szCs w:val="21"/>
          <w:lang w:eastAsia="zh-CN"/>
        </w:rPr>
        <w:t>（</w:t>
      </w:r>
      <w:r>
        <w:rPr>
          <w:rFonts w:cs="Times New Roman" w:hint="eastAsia"/>
          <w:sz w:val="21"/>
          <w:szCs w:val="21"/>
          <w:lang w:val="en-US" w:eastAsia="zh-CN"/>
        </w:rPr>
        <w:t>3</w:t>
      </w:r>
      <w:r>
        <w:rPr>
          <w:rFonts w:cs="Times New Roman" w:hint="eastAsia"/>
          <w:sz w:val="21"/>
          <w:szCs w:val="21"/>
          <w:lang w:eastAsia="zh-CN"/>
        </w:rPr>
        <w:t>）</w:t>
      </w:r>
      <w:r>
        <w:rPr>
          <w:rFonts w:cs="Times New Roman" w:hint="eastAsia"/>
          <w:sz w:val="21"/>
          <w:szCs w:val="21"/>
          <w:lang w:val="en-US" w:eastAsia="zh-CN"/>
        </w:rPr>
        <w:t>中标方</w:t>
      </w:r>
      <w:r>
        <w:rPr>
          <w:rFonts w:ascii="宋体" w:cs="Times New Roman" w:eastAsia="宋体" w:hAnsi="宋体" w:hint="eastAsia"/>
          <w:sz w:val="21"/>
          <w:szCs w:val="21"/>
        </w:rPr>
        <w:t>负责</w:t>
      </w:r>
      <w:r>
        <w:rPr>
          <w:rFonts w:cs="Times New Roman" w:hint="eastAsia"/>
          <w:sz w:val="21"/>
          <w:szCs w:val="21"/>
          <w:lang w:val="en-US" w:eastAsia="zh-CN"/>
        </w:rPr>
        <w:t>免费</w:t>
      </w:r>
      <w:r>
        <w:rPr>
          <w:rFonts w:ascii="宋体" w:cs="Times New Roman" w:eastAsia="宋体" w:hAnsi="宋体" w:hint="eastAsia"/>
          <w:sz w:val="21"/>
          <w:szCs w:val="21"/>
        </w:rPr>
        <w:t>提供用于污泥类</w:t>
      </w:r>
      <w:r>
        <w:rPr>
          <w:rFonts w:cs="Times New Roman" w:hint="eastAsia"/>
          <w:sz w:val="21"/>
          <w:szCs w:val="21"/>
          <w:lang w:val="en-US" w:eastAsia="zh-CN"/>
        </w:rPr>
        <w:t>和</w:t>
      </w:r>
      <w:r>
        <w:rPr>
          <w:rFonts w:ascii="宋体" w:cs="宋体" w:eastAsia="宋体" w:hAnsi="宋体" w:hint="eastAsia"/>
          <w:b w:val="false"/>
          <w:bCs w:val="false"/>
          <w:color w:val="000000"/>
          <w:sz w:val="21"/>
          <w:szCs w:val="21"/>
          <w:lang w:val="en-US" w:eastAsia="zh-CN"/>
        </w:rPr>
        <w:t>漆渣</w:t>
      </w:r>
      <w:r>
        <w:rPr>
          <w:rFonts w:ascii="宋体" w:cs="Times New Roman" w:eastAsia="宋体" w:hAnsi="宋体" w:hint="eastAsia"/>
          <w:sz w:val="21"/>
          <w:szCs w:val="21"/>
        </w:rPr>
        <w:t>的</w:t>
      </w:r>
      <w:r>
        <w:rPr>
          <w:rFonts w:ascii="宋体" w:cs="Times New Roman" w:eastAsia="宋体" w:hAnsi="宋体" w:hint="eastAsia"/>
          <w:sz w:val="21"/>
          <w:szCs w:val="21"/>
          <w:lang w:val="en-US" w:eastAsia="zh-CN"/>
        </w:rPr>
        <w:t>收集</w:t>
      </w:r>
      <w:r>
        <w:rPr>
          <w:rFonts w:ascii="宋体" w:cs="Times New Roman" w:eastAsia="宋体" w:hAnsi="宋体" w:hint="eastAsia"/>
          <w:sz w:val="21"/>
          <w:szCs w:val="21"/>
        </w:rPr>
        <w:t>、储存包装物（吨箱/开口桶）</w:t>
      </w:r>
      <w:r>
        <w:rPr>
          <w:rFonts w:cs="Times New Roman" w:hint="eastAsia"/>
          <w:sz w:val="21"/>
          <w:szCs w:val="21"/>
          <w:lang w:eastAsia="zh-CN"/>
        </w:rPr>
        <w:t>。</w:t>
      </w:r>
    </w:p>
    <w:p w14:paraId="002F61F0">
      <w:pPr>
        <w:pStyle w:val="style0"/>
        <w:keepNext w:val="false"/>
        <w:keepLines w:val="false"/>
        <w:widowControl/>
        <w:suppressLineNumbers w:val="false"/>
        <w:spacing w:lineRule="auto" w:line="360"/>
        <w:jc w:val="left"/>
        <w:rPr>
          <w:rFonts w:ascii="宋体" w:cs="宋体" w:eastAsia="宋体" w:hAnsi="宋体" w:hint="eastAsia"/>
          <w:color w:val="000000"/>
          <w:kern w:val="0"/>
          <w:sz w:val="21"/>
          <w:szCs w:val="21"/>
          <w:lang w:val="en-US" w:eastAsia="zh-CN"/>
        </w:rPr>
      </w:pPr>
      <w:r>
        <w:rPr>
          <w:rFonts w:ascii="宋体" w:cs="宋体" w:eastAsia="宋体" w:hAnsi="宋体" w:hint="eastAsia"/>
          <w:color w:val="000000"/>
          <w:kern w:val="0"/>
          <w:sz w:val="21"/>
          <w:szCs w:val="21"/>
          <w:lang w:val="en-US" w:eastAsia="zh-CN"/>
        </w:rPr>
        <w:t>（4）投标方应符合国家及山西省的有关环保、安全、职业健康等方面的法律、法规、行业标准。</w:t>
      </w:r>
    </w:p>
    <w:p w14:paraId="D5A4CED5">
      <w:pPr>
        <w:pStyle w:val="style0"/>
        <w:keepNext w:val="false"/>
        <w:keepLines w:val="false"/>
        <w:widowControl/>
        <w:suppressLineNumbers w:val="false"/>
        <w:spacing w:lineRule="auto" w:line="360"/>
        <w:jc w:val="left"/>
        <w:rPr>
          <w:sz w:val="21"/>
          <w:szCs w:val="21"/>
        </w:rPr>
      </w:pPr>
      <w:r>
        <w:rPr>
          <w:rFonts w:ascii="宋体" w:cs="宋体" w:eastAsia="宋体" w:hAnsi="宋体" w:hint="eastAsia"/>
          <w:color w:val="000000"/>
          <w:kern w:val="0"/>
          <w:sz w:val="21"/>
          <w:szCs w:val="21"/>
          <w:lang w:val="en-US" w:eastAsia="zh-CN"/>
        </w:rPr>
        <w:t xml:space="preserve">（5）拟中标方在装卸、运输过程中发生的一切安全环保事故，由中标方承担全部责任，给投标方造成损失的，必须全额赔偿。 </w:t>
      </w:r>
    </w:p>
    <w:p w14:paraId="B62CBA27">
      <w:pPr>
        <w:pStyle w:val="style0"/>
        <w:keepNext w:val="false"/>
        <w:keepLines w:val="false"/>
        <w:widowControl/>
        <w:suppressLineNumbers w:val="false"/>
        <w:spacing w:lineRule="auto" w:line="360"/>
        <w:jc w:val="left"/>
        <w:rPr>
          <w:sz w:val="21"/>
          <w:szCs w:val="21"/>
        </w:rPr>
      </w:pPr>
      <w:r>
        <w:rPr>
          <w:rFonts w:ascii="宋体" w:cs="宋体" w:eastAsia="宋体" w:hAnsi="宋体" w:hint="eastAsia"/>
          <w:color w:val="000000"/>
          <w:kern w:val="0"/>
          <w:sz w:val="21"/>
          <w:szCs w:val="21"/>
          <w:lang w:val="en-US" w:eastAsia="zh-CN"/>
        </w:rPr>
        <w:t>（6）中标方必须按照危险废物经营许可证核准的储存、处置方式进行无害化处置。</w:t>
      </w:r>
    </w:p>
    <w:p w14:paraId="8C69799D">
      <w:pPr>
        <w:pStyle w:val="style0"/>
        <w:keepNext w:val="false"/>
        <w:keepLines w:val="false"/>
        <w:widowControl/>
        <w:suppressLineNumbers w:val="false"/>
        <w:spacing w:lineRule="auto" w:line="360"/>
        <w:jc w:val="left"/>
        <w:rPr>
          <w:rFonts w:ascii="宋体" w:cs="宋体" w:hAnsi="宋体" w:hint="eastAsia"/>
          <w:color w:val="000000"/>
          <w:kern w:val="0"/>
          <w:sz w:val="21"/>
          <w:szCs w:val="21"/>
          <w:highlight w:val="none"/>
          <w:lang w:val="en-US" w:eastAsia="zh-CN"/>
        </w:rPr>
      </w:pPr>
      <w:r>
        <w:rPr>
          <w:rFonts w:ascii="宋体" w:cs="宋体" w:eastAsia="宋体" w:hAnsi="宋体" w:hint="eastAsia"/>
          <w:color w:val="000000"/>
          <w:kern w:val="0"/>
          <w:sz w:val="21"/>
          <w:szCs w:val="21"/>
          <w:highlight w:val="none"/>
          <w:lang w:val="en-US" w:eastAsia="zh-CN"/>
        </w:rPr>
        <w:t>（</w:t>
      </w:r>
      <w:r>
        <w:rPr>
          <w:rFonts w:ascii="宋体" w:cs="宋体" w:hAnsi="宋体" w:hint="eastAsia"/>
          <w:color w:val="000000"/>
          <w:kern w:val="0"/>
          <w:sz w:val="21"/>
          <w:szCs w:val="21"/>
          <w:highlight w:val="none"/>
          <w:lang w:val="en-US" w:eastAsia="zh-CN"/>
        </w:rPr>
        <w:t>7</w:t>
      </w:r>
      <w:r>
        <w:rPr>
          <w:rFonts w:ascii="宋体" w:cs="宋体" w:eastAsia="宋体" w:hAnsi="宋体" w:hint="eastAsia"/>
          <w:color w:val="000000"/>
          <w:kern w:val="0"/>
          <w:sz w:val="21"/>
          <w:szCs w:val="21"/>
          <w:highlight w:val="none"/>
          <w:lang w:val="en-US" w:eastAsia="zh-CN"/>
        </w:rPr>
        <w:t>）</w:t>
      </w:r>
      <w:r>
        <w:rPr>
          <w:rFonts w:ascii="宋体" w:cs="宋体" w:hAnsi="宋体" w:hint="eastAsia"/>
          <w:color w:val="000000"/>
          <w:kern w:val="0"/>
          <w:sz w:val="21"/>
          <w:szCs w:val="21"/>
          <w:highlight w:val="none"/>
          <w:lang w:val="en-US" w:eastAsia="zh-CN"/>
        </w:rPr>
        <w:t>能通过</w:t>
      </w:r>
      <w:r>
        <w:rPr>
          <w:rFonts w:ascii="宋体" w:cs="宋体" w:eastAsia="宋体" w:hAnsi="宋体" w:hint="eastAsia"/>
          <w:color w:val="000000"/>
          <w:kern w:val="0"/>
          <w:sz w:val="21"/>
          <w:szCs w:val="21"/>
          <w:highlight w:val="none"/>
          <w:lang w:val="en-US" w:eastAsia="zh-CN"/>
        </w:rPr>
        <w:t>全国危险废物全过程环境管理信息系统</w:t>
      </w:r>
      <w:r>
        <w:rPr>
          <w:rFonts w:ascii="宋体" w:cs="宋体" w:hAnsi="宋体" w:hint="eastAsia"/>
          <w:color w:val="000000"/>
          <w:kern w:val="0"/>
          <w:sz w:val="21"/>
          <w:szCs w:val="21"/>
          <w:highlight w:val="none"/>
          <w:lang w:val="en-US" w:eastAsia="zh-CN"/>
        </w:rPr>
        <w:t>实行危险废物转移联单的。</w:t>
      </w:r>
    </w:p>
    <w:p w14:paraId="D7CFF0FA">
      <w:pPr>
        <w:pStyle w:val="style90"/>
        <w:spacing w:lineRule="auto" w:line="360"/>
        <w:rPr/>
      </w:pPr>
      <w:r>
        <w:rPr>
          <w:rFonts w:ascii="宋体" w:cs="宋体" w:eastAsia="宋体" w:hAnsi="宋体" w:hint="eastAsia"/>
          <w:color w:val="000000"/>
          <w:kern w:val="0"/>
          <w:sz w:val="21"/>
          <w:szCs w:val="21"/>
          <w:highlight w:val="none"/>
          <w:lang w:val="en-US" w:eastAsia="zh-CN"/>
        </w:rPr>
        <w:t>（8）10000元履约保证金：对于拟中标方因非自然不可抗拒原因延误危废转运的，招标方有权处罚或扣除相应的履约保证金。</w:t>
      </w:r>
    </w:p>
    <w:bookmarkStart w:id="33" w:name="_Toc47976609"/>
    <w:p w14:paraId="3887953F">
      <w:pPr>
        <w:pStyle w:val="style4128"/>
        <w:outlineLvl w:val="9"/>
        <w:rPr>
          <w:rFonts w:hint="eastAsia"/>
        </w:rPr>
        <w:sectPr>
          <w:footerReference w:type="default" r:id="rId10"/>
          <w:footerReference w:type="first" r:id="rId11"/>
          <w:pgSz w:w="11906" w:h="16838" w:orient="portrait"/>
          <w:pgMar w:top="1701" w:right="1418" w:bottom="1134" w:left="1418" w:header="851" w:footer="992" w:gutter="0"/>
          <w:pgNumType w:fmt="decimal" w:start="1"/>
          <w:cols w:space="720" w:num="1"/>
          <w:titlePg/>
          <w:docGrid w:type="lines" w:linePitch="312" w:charSpace="0"/>
        </w:sectPr>
      </w:pPr>
    </w:p>
    <w:bookmarkStart w:id="34" w:name="_Toc7325"/>
    <w:bookmarkStart w:id="35" w:name="_Toc25289"/>
    <w:p w14:paraId="D57AF9E0">
      <w:pPr>
        <w:pStyle w:val="style4128"/>
        <w:jc w:val="center"/>
        <w:rPr/>
      </w:pPr>
      <w:r>
        <w:rPr>
          <w:rFonts w:hint="eastAsia"/>
        </w:rPr>
        <w:t>第三部分　合同主要条款</w:t>
      </w:r>
      <w:bookmarkEnd w:id="33"/>
      <w:bookmarkEnd w:id="34"/>
      <w:bookmarkEnd w:id="35"/>
    </w:p>
    <w:p w14:paraId="416350C3">
      <w:pPr>
        <w:pStyle w:val="style4129"/>
        <w:numPr>
          <w:ilvl w:val="0"/>
          <w:numId w:val="19"/>
        </w:numPr>
        <w:ind w:left="420"/>
        <w:rPr>
          <w:color w:val="auto"/>
        </w:rPr>
      </w:pPr>
      <w:r>
        <w:rPr>
          <w:rFonts w:hint="eastAsia"/>
          <w:color w:val="auto"/>
          <w:lang w:val="en-US" w:eastAsia="zh-CN"/>
        </w:rPr>
        <w:t>名词和术语</w:t>
      </w:r>
    </w:p>
    <w:p w14:paraId="54C6314B">
      <w:pPr>
        <w:pStyle w:val="style4129"/>
        <w:rPr>
          <w:rFonts w:hint="eastAsia"/>
          <w:color w:val="auto"/>
          <w:lang w:val="en-US" w:eastAsia="zh-CN"/>
        </w:rPr>
      </w:pPr>
      <w:r>
        <w:rPr>
          <w:rFonts w:hint="eastAsia"/>
          <w:color w:val="auto"/>
          <w:lang w:val="en-US" w:eastAsia="zh-CN"/>
        </w:rPr>
        <w:t>处置技术服务内容</w:t>
      </w:r>
    </w:p>
    <w:bookmarkStart w:id="36" w:name="_Toc47976613"/>
    <w:p w14:paraId="813659D1">
      <w:pPr>
        <w:pStyle w:val="style4129"/>
        <w:rPr>
          <w:rFonts w:hint="eastAsia"/>
          <w:color w:val="auto"/>
          <w:lang w:val="en-US" w:eastAsia="zh-CN"/>
        </w:rPr>
      </w:pPr>
      <w:r>
        <w:rPr>
          <w:rFonts w:hint="eastAsia"/>
          <w:color w:val="auto"/>
          <w:lang w:val="en-US" w:eastAsia="zh-CN"/>
        </w:rPr>
        <w:t>处置技术服务工作</w:t>
      </w:r>
      <w:bookmarkEnd w:id="36"/>
    </w:p>
    <w:p w14:paraId="8A7F3853">
      <w:pPr>
        <w:pStyle w:val="style4129"/>
        <w:rPr>
          <w:rFonts w:hint="eastAsia"/>
          <w:color w:val="auto"/>
          <w:lang w:val="en-US" w:eastAsia="zh-CN"/>
        </w:rPr>
      </w:pPr>
      <w:r>
        <w:rPr>
          <w:rFonts w:hint="eastAsia"/>
          <w:color w:val="auto"/>
          <w:lang w:val="en-US" w:eastAsia="zh-CN"/>
        </w:rPr>
        <w:t>双方的权利和义务</w:t>
      </w:r>
    </w:p>
    <w:p w14:paraId="26AA91FC">
      <w:pPr>
        <w:pStyle w:val="style4129"/>
        <w:rPr>
          <w:rFonts w:hint="eastAsia"/>
          <w:color w:val="auto"/>
          <w:lang w:val="en-US" w:eastAsia="zh-CN"/>
        </w:rPr>
      </w:pPr>
      <w:r>
        <w:rPr>
          <w:rFonts w:hint="eastAsia"/>
          <w:color w:val="auto"/>
          <w:lang w:val="en-US" w:eastAsia="zh-CN"/>
        </w:rPr>
        <w:t>处置的危险废物类别、合同单价</w:t>
      </w:r>
    </w:p>
    <w:p w14:paraId="62139846">
      <w:pPr>
        <w:pStyle w:val="style4129"/>
        <w:rPr>
          <w:color w:val="auto"/>
        </w:rPr>
      </w:pPr>
      <w:r>
        <w:rPr>
          <w:rFonts w:hint="eastAsia"/>
          <w:color w:val="auto"/>
          <w:lang w:val="en-US" w:eastAsia="zh-CN"/>
        </w:rPr>
        <w:t>处置费支付方式</w:t>
      </w:r>
    </w:p>
    <w:p w14:paraId="0B079204">
      <w:pPr>
        <w:pStyle w:val="style4133"/>
        <w:rPr/>
      </w:pPr>
    </w:p>
    <w:p w14:paraId="4506E190">
      <w:pPr>
        <w:pStyle w:val="style4133"/>
        <w:rPr/>
      </w:pPr>
    </w:p>
    <w:p w14:paraId="FCFF9951">
      <w:pPr>
        <w:pStyle w:val="style4133"/>
        <w:rPr/>
      </w:pPr>
    </w:p>
    <w:p w14:paraId="3D347A9A">
      <w:pPr>
        <w:pStyle w:val="style4133"/>
        <w:rPr/>
      </w:pPr>
    </w:p>
    <w:p w14:paraId="5C7690F8">
      <w:pPr>
        <w:pStyle w:val="style4133"/>
        <w:rPr/>
      </w:pPr>
    </w:p>
    <w:p w14:paraId="A34EA73A">
      <w:pPr>
        <w:pStyle w:val="style4133"/>
        <w:rPr/>
      </w:pPr>
    </w:p>
    <w:p w14:paraId="9A76DD7B">
      <w:pPr>
        <w:pStyle w:val="style4133"/>
        <w:rPr/>
      </w:pPr>
    </w:p>
    <w:p w14:paraId="0907F678">
      <w:pPr>
        <w:pStyle w:val="style4133"/>
        <w:rPr/>
      </w:pPr>
    </w:p>
    <w:p w14:paraId="99D4A012">
      <w:pPr>
        <w:pStyle w:val="style4133"/>
        <w:rPr/>
      </w:pPr>
    </w:p>
    <w:p w14:paraId="C1642AE4">
      <w:pPr>
        <w:pStyle w:val="style4133"/>
        <w:rPr/>
      </w:pPr>
    </w:p>
    <w:p w14:paraId="A0D5C8D8">
      <w:pPr>
        <w:pStyle w:val="style4133"/>
        <w:rPr/>
      </w:pPr>
    </w:p>
    <w:p w14:paraId="082E82B2">
      <w:pPr>
        <w:pStyle w:val="style4133"/>
        <w:rPr/>
      </w:pPr>
    </w:p>
    <w:p w14:paraId="0E8EE7E5">
      <w:pPr>
        <w:pStyle w:val="style4133"/>
        <w:rPr/>
      </w:pPr>
    </w:p>
    <w:p w14:paraId="9308A987">
      <w:pPr>
        <w:pStyle w:val="style4133"/>
        <w:rPr/>
      </w:pPr>
    </w:p>
    <w:p w14:paraId="C88D09E0">
      <w:pPr>
        <w:pStyle w:val="style4133"/>
        <w:rPr/>
      </w:pPr>
    </w:p>
    <w:p w14:paraId="28A52CD2">
      <w:pPr>
        <w:pStyle w:val="style4133"/>
        <w:rPr/>
      </w:pPr>
    </w:p>
    <w:p w14:paraId="F1D104FE">
      <w:pPr>
        <w:pStyle w:val="style4133"/>
        <w:rPr/>
      </w:pPr>
    </w:p>
    <w:p w14:paraId="8B52F0B6">
      <w:pPr>
        <w:pStyle w:val="style4133"/>
        <w:rPr/>
      </w:pPr>
    </w:p>
    <w:p w14:paraId="BE2A8447">
      <w:pPr>
        <w:pStyle w:val="style4133"/>
        <w:rPr/>
      </w:pPr>
    </w:p>
    <w:bookmarkStart w:id="37" w:name="_Toc47976615"/>
    <w:bookmarkStart w:id="38" w:name="_Toc25773"/>
    <w:bookmarkStart w:id="39" w:name="_Toc4472"/>
    <w:p w14:paraId="9AE5DF02">
      <w:pPr>
        <w:pStyle w:val="style4128"/>
        <w:rPr>
          <w:rFonts w:eastAsia="黑体" w:hint="default"/>
          <w:lang w:val="en-US" w:eastAsia="zh-CN"/>
        </w:rPr>
      </w:pPr>
      <w:r>
        <w:rPr>
          <w:rFonts w:hint="eastAsia"/>
        </w:rPr>
        <w:t>第四部分　</w:t>
      </w:r>
      <w:bookmarkEnd w:id="37"/>
      <w:r>
        <w:rPr>
          <w:rFonts w:hint="eastAsia"/>
          <w:lang w:val="en-US" w:eastAsia="zh-CN"/>
        </w:rPr>
        <w:t>投标文件附件</w:t>
      </w:r>
      <w:bookmarkEnd w:id="38"/>
      <w:bookmarkEnd w:id="39"/>
    </w:p>
    <w:bookmarkStart w:id="40" w:name="_Toc4225"/>
    <w:bookmarkStart w:id="41" w:name="_Toc47976616"/>
    <w:bookmarkStart w:id="42" w:name="_Toc12601"/>
    <w:bookmarkStart w:id="43" w:name="_Toc16043"/>
    <w:p w14:paraId="65DC60E3">
      <w:pPr>
        <w:pStyle w:val="style4128"/>
        <w:jc w:val="left"/>
        <w:rPr>
          <w:rFonts w:ascii="宋体" w:cs="宋体" w:eastAsia="宋体" w:hAnsi="宋体" w:hint="eastAsia"/>
          <w:sz w:val="32"/>
          <w:szCs w:val="32"/>
          <w:highlight w:val="none"/>
          <w:lang w:eastAsia="zh-CN"/>
        </w:rPr>
      </w:pPr>
      <w:r>
        <w:rPr>
          <w:rFonts w:ascii="宋体" w:cs="宋体" w:eastAsia="宋体" w:hAnsi="宋体" w:hint="eastAsia"/>
          <w:sz w:val="32"/>
          <w:szCs w:val="32"/>
          <w:highlight w:val="none"/>
        </w:rPr>
        <w:t>附件</w:t>
      </w:r>
      <w:bookmarkEnd w:id="40"/>
      <w:bookmarkEnd w:id="41"/>
      <w:r>
        <w:rPr>
          <w:rFonts w:ascii="宋体" w:cs="宋体" w:eastAsia="宋体" w:hAnsi="宋体" w:hint="eastAsia"/>
          <w:sz w:val="32"/>
          <w:szCs w:val="32"/>
          <w:highlight w:val="none"/>
          <w:lang w:val="en-US" w:eastAsia="zh-CN"/>
        </w:rPr>
        <w:t>1</w:t>
      </w:r>
      <w:bookmarkEnd w:id="42"/>
      <w:bookmarkEnd w:id="43"/>
    </w:p>
    <w:p w14:paraId="B1F8B2B5">
      <w:pPr>
        <w:pStyle w:val="style0"/>
        <w:keepNext/>
        <w:keepLines/>
        <w:jc w:val="center"/>
        <w:outlineLvl w:val="2"/>
        <w:rPr>
          <w:rFonts w:ascii="宋体" w:cs="宋体" w:eastAsia="宋体" w:hAnsi="宋体" w:hint="eastAsia"/>
          <w:b/>
          <w:bCs/>
          <w:color w:val="000000"/>
          <w:sz w:val="32"/>
          <w:szCs w:val="32"/>
        </w:rPr>
      </w:pPr>
      <w:r>
        <w:rPr>
          <w:rFonts w:ascii="宋体" w:cs="宋体" w:eastAsia="宋体" w:hAnsi="宋体" w:hint="eastAsia"/>
          <w:b/>
          <w:bCs/>
          <w:color w:val="000000"/>
          <w:sz w:val="32"/>
          <w:szCs w:val="32"/>
        </w:rPr>
        <w:t>投标函</w:t>
      </w:r>
    </w:p>
    <w:p w14:paraId="1D33E877">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致：中国重汽集团</w:t>
      </w:r>
      <w:r>
        <w:rPr>
          <w:rFonts w:ascii="宋体" w:cs="Times New Roman" w:hAnsi="宋体" w:hint="eastAsia"/>
          <w:color w:val="000000"/>
          <w:sz w:val="24"/>
          <w:szCs w:val="24"/>
          <w:u w:val="single"/>
          <w:lang w:val="en-US" w:eastAsia="zh-CN"/>
        </w:rPr>
        <w:t xml:space="preserve">            </w:t>
      </w:r>
      <w:r>
        <w:rPr>
          <w:rFonts w:ascii="宋体" w:cs="Times New Roman" w:eastAsia="宋体" w:hAnsi="宋体" w:hint="eastAsia"/>
          <w:color w:val="000000"/>
          <w:sz w:val="24"/>
          <w:szCs w:val="24"/>
        </w:rPr>
        <w:t>有限公司：</w:t>
      </w:r>
    </w:p>
    <w:p w14:paraId="D5E95762">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根据贵方</w:t>
      </w:r>
      <w:r>
        <w:rPr>
          <w:rFonts w:ascii="宋体" w:cs="Times New Roman" w:hAnsi="宋体" w:hint="eastAsia"/>
          <w:color w:val="000000"/>
          <w:sz w:val="24"/>
          <w:szCs w:val="24"/>
          <w:u w:val="single"/>
          <w:lang w:val="en-US" w:eastAsia="zh-CN"/>
        </w:rPr>
        <w:t xml:space="preserve">                       </w:t>
      </w:r>
      <w:r>
        <w:rPr>
          <w:rFonts w:ascii="宋体" w:cs="Times New Roman" w:eastAsia="宋体" w:hAnsi="宋体" w:hint="eastAsia"/>
          <w:bCs/>
          <w:snapToGrid w:val="false"/>
          <w:color w:val="000000"/>
          <w:kern w:val="0"/>
          <w:sz w:val="24"/>
          <w:szCs w:val="24"/>
        </w:rPr>
        <w:t>招标公告</w:t>
      </w:r>
      <w:r>
        <w:rPr>
          <w:rFonts w:ascii="宋体" w:cs="Times New Roman" w:eastAsia="宋体" w:hAnsi="宋体" w:hint="eastAsia"/>
          <w:color w:val="000000"/>
          <w:sz w:val="24"/>
          <w:szCs w:val="24"/>
        </w:rPr>
        <w:t>，</w:t>
      </w:r>
      <w:r>
        <w:rPr>
          <w:rFonts w:ascii="宋体" w:cs="Times New Roman" w:eastAsia="宋体" w:hAnsi="宋体"/>
          <w:b/>
          <w:color w:val="000000"/>
          <w:sz w:val="24"/>
          <w:szCs w:val="24"/>
          <w:u w:val="single"/>
        </w:rPr>
        <w:t xml:space="preserve">            </w:t>
      </w:r>
      <w:r>
        <w:rPr>
          <w:rFonts w:ascii="宋体" w:cs="Times New Roman" w:eastAsia="宋体" w:hAnsi="宋体" w:hint="eastAsia"/>
          <w:color w:val="000000"/>
          <w:sz w:val="24"/>
          <w:szCs w:val="24"/>
        </w:rPr>
        <w:t>投标公司，</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法人代表人为</w:t>
      </w:r>
      <w:r>
        <w:rPr>
          <w:rFonts w:ascii="宋体" w:cs="Times New Roman" w:eastAsia="宋体" w:hAnsi="宋体"/>
          <w:color w:val="000000"/>
          <w:sz w:val="24"/>
          <w:szCs w:val="24"/>
          <w:u w:val="single"/>
        </w:rPr>
        <w:t xml:space="preserve">         </w:t>
      </w:r>
      <w:r>
        <w:rPr>
          <w:rFonts w:ascii="宋体" w:cs="Times New Roman" w:eastAsia="宋体" w:hAnsi="宋体" w:hint="eastAsia"/>
          <w:color w:val="000000"/>
          <w:sz w:val="24"/>
          <w:szCs w:val="24"/>
        </w:rPr>
        <w:t>，正式授权</w:t>
      </w:r>
      <w:r>
        <w:rPr>
          <w:rFonts w:ascii="宋体" w:cs="Times New Roman" w:eastAsia="宋体" w:hAnsi="宋体"/>
          <w:color w:val="000000"/>
          <w:sz w:val="24"/>
          <w:szCs w:val="24"/>
          <w:u w:val="single"/>
        </w:rPr>
        <w:t xml:space="preserve">           </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提交纸质投标文件：资质证明文件、商务文件正本</w:t>
      </w:r>
      <w:r>
        <w:rPr>
          <w:rFonts w:ascii="宋体" w:cs="Times New Roman" w:hAnsi="宋体" w:hint="eastAsia"/>
          <w:color w:val="000000"/>
          <w:sz w:val="24"/>
          <w:szCs w:val="24"/>
          <w:u w:val="single"/>
          <w:lang w:val="en-US" w:eastAsia="zh-CN"/>
        </w:rPr>
        <w:t xml:space="preserve">  </w:t>
      </w:r>
      <w:r>
        <w:rPr>
          <w:rFonts w:ascii="宋体" w:cs="Times New Roman" w:eastAsia="宋体" w:hAnsi="宋体" w:hint="eastAsia"/>
          <w:color w:val="000000"/>
          <w:sz w:val="24"/>
          <w:szCs w:val="24"/>
        </w:rPr>
        <w:t>份、副本</w:t>
      </w:r>
      <w:r>
        <w:rPr>
          <w:rFonts w:ascii="宋体" w:cs="Times New Roman" w:hAnsi="宋体" w:hint="eastAsia"/>
          <w:color w:val="000000"/>
          <w:sz w:val="24"/>
          <w:szCs w:val="24"/>
          <w:u w:val="single"/>
          <w:lang w:val="en-US" w:eastAsia="zh-CN"/>
        </w:rPr>
        <w:t xml:space="preserve">  </w:t>
      </w:r>
      <w:r>
        <w:rPr>
          <w:rFonts w:ascii="宋体" w:cs="Times New Roman" w:eastAsia="宋体" w:hAnsi="宋体" w:hint="eastAsia"/>
          <w:color w:val="000000"/>
          <w:sz w:val="24"/>
          <w:szCs w:val="24"/>
        </w:rPr>
        <w:t>份；电子版投标文件一份。</w:t>
      </w:r>
    </w:p>
    <w:p w14:paraId="43A96D5E">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据此函，签字代表宣布同意如下：</w:t>
      </w:r>
    </w:p>
    <w:p w14:paraId="6D440986">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1</w:t>
      </w:r>
      <w:r>
        <w:rPr>
          <w:rFonts w:ascii="宋体" w:cs="Times New Roman" w:eastAsia="宋体" w:hAnsi="宋体"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A35716B">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2</w:t>
      </w:r>
      <w:r>
        <w:rPr>
          <w:rFonts w:ascii="宋体" w:cs="Times New Roman" w:eastAsia="宋体" w:hAnsi="宋体" w:hint="eastAsia"/>
          <w:color w:val="000000"/>
          <w:sz w:val="24"/>
          <w:szCs w:val="24"/>
        </w:rPr>
        <w:t>.投标人在投标之前已经与贵方进行了充分的沟通，完全理解并接受招标文件的各项规定和要求，对招标文件的合理性、合法性不再有异议。</w:t>
      </w:r>
    </w:p>
    <w:p w14:paraId="57DA992B">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3</w:t>
      </w:r>
      <w:r>
        <w:rPr>
          <w:rFonts w:ascii="宋体" w:cs="Times New Roman" w:eastAsia="宋体" w:hAnsi="宋体" w:hint="eastAsia"/>
          <w:color w:val="000000"/>
          <w:sz w:val="24"/>
          <w:szCs w:val="24"/>
        </w:rPr>
        <w:t>.本投标有效期自开标日起</w:t>
      </w:r>
      <w:r>
        <w:rPr>
          <w:rFonts w:ascii="宋体" w:cs="Times New Roman" w:eastAsia="宋体" w:hAnsi="宋体"/>
          <w:bCs/>
          <w:color w:val="000000"/>
          <w:sz w:val="24"/>
          <w:szCs w:val="24"/>
          <w:u w:val="single"/>
        </w:rPr>
        <w:t xml:space="preserve"> </w:t>
      </w:r>
      <w:r>
        <w:rPr>
          <w:rFonts w:ascii="宋体" w:cs="Times New Roman" w:hAnsi="宋体" w:hint="eastAsia"/>
          <w:bCs/>
          <w:color w:val="000000"/>
          <w:sz w:val="24"/>
          <w:szCs w:val="24"/>
          <w:u w:val="single"/>
          <w:lang w:val="en-US" w:eastAsia="zh-CN"/>
        </w:rPr>
        <w:t xml:space="preserve"> </w:t>
      </w:r>
      <w:r>
        <w:rPr>
          <w:rFonts w:ascii="宋体" w:cs="Times New Roman" w:eastAsia="宋体" w:hAnsi="宋体" w:hint="eastAsia"/>
          <w:color w:val="000000"/>
          <w:sz w:val="24"/>
          <w:szCs w:val="24"/>
        </w:rPr>
        <w:t>个日历日。</w:t>
      </w:r>
    </w:p>
    <w:p w14:paraId="00257A5A">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4</w:t>
      </w:r>
      <w:r>
        <w:rPr>
          <w:rFonts w:ascii="宋体" w:cs="Times New Roman" w:eastAsia="宋体" w:hAnsi="宋体" w:hint="eastAsia"/>
          <w:color w:val="000000"/>
          <w:sz w:val="24"/>
          <w:szCs w:val="24"/>
        </w:rPr>
        <w:t>.如中标，本投标文件至本项目合同履行完毕止均保持有效，本投标人将按“招标文件”及政府采购法律、法规的规定履行合同责任和义务。</w:t>
      </w:r>
    </w:p>
    <w:p w14:paraId="07CE361A">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5</w:t>
      </w:r>
      <w:r>
        <w:rPr>
          <w:rFonts w:ascii="宋体" w:cs="Times New Roman" w:eastAsia="宋体" w:hAnsi="宋体" w:hint="eastAsia"/>
          <w:color w:val="000000"/>
          <w:sz w:val="24"/>
          <w:szCs w:val="24"/>
        </w:rPr>
        <w:t>.投标人同意按照贵方要求提供与投标有关的一切数据或资料。</w:t>
      </w:r>
    </w:p>
    <w:p w14:paraId="8E6E5303">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color w:val="000000"/>
          <w:sz w:val="24"/>
          <w:szCs w:val="24"/>
        </w:rPr>
        <w:t>6</w:t>
      </w:r>
      <w:r>
        <w:rPr>
          <w:rFonts w:ascii="宋体" w:cs="Times New Roman" w:eastAsia="宋体" w:hAnsi="宋体" w:hint="eastAsia"/>
          <w:color w:val="000000"/>
          <w:sz w:val="24"/>
          <w:szCs w:val="24"/>
        </w:rPr>
        <w:t>.与本投标有关的一切正式往来信函请寄：</w:t>
      </w:r>
    </w:p>
    <w:p w14:paraId="57159DD4">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地址：</w:t>
      </w:r>
      <w:r>
        <w:rPr>
          <w:rFonts w:ascii="宋体" w:cs="Times New Roman" w:eastAsia="宋体" w:hAnsi="宋体"/>
          <w:color w:val="000000"/>
          <w:sz w:val="24"/>
          <w:szCs w:val="24"/>
        </w:rPr>
        <w:t xml:space="preserve">                             </w:t>
      </w:r>
    </w:p>
    <w:p w14:paraId="26FDD7ED">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邮编：</w:t>
      </w:r>
      <w:r>
        <w:rPr>
          <w:rFonts w:ascii="宋体" w:cs="Times New Roman" w:eastAsia="宋体" w:hAnsi="宋体"/>
          <w:color w:val="000000"/>
          <w:sz w:val="24"/>
          <w:szCs w:val="24"/>
        </w:rPr>
        <w:t xml:space="preserve">        </w:t>
      </w:r>
    </w:p>
    <w:p w14:paraId="C241BDBB">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电话：</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传真：</w:t>
      </w:r>
      <w:r>
        <w:rPr>
          <w:rFonts w:ascii="宋体" w:cs="Times New Roman" w:eastAsia="宋体" w:hAnsi="宋体"/>
          <w:color w:val="000000"/>
          <w:sz w:val="24"/>
          <w:szCs w:val="24"/>
        </w:rPr>
        <w:t xml:space="preserve">                   </w:t>
      </w:r>
    </w:p>
    <w:p w14:paraId="8760C043">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投标人代表姓名：</w:t>
      </w:r>
      <w:r>
        <w:rPr>
          <w:rFonts w:ascii="宋体" w:cs="Times New Roman" w:eastAsia="宋体" w:hAnsi="宋体" w:hint="eastAsia"/>
          <w:color w:val="000000"/>
          <w:sz w:val="24"/>
          <w:szCs w:val="24"/>
          <w:u w:val="single"/>
        </w:rPr>
        <w:t xml:space="preserve">         </w:t>
      </w:r>
      <w:r>
        <w:rPr>
          <w:rFonts w:ascii="宋体" w:cs="Times New Roman" w:eastAsia="宋体" w:hAnsi="宋体" w:hint="eastAsia"/>
          <w:color w:val="000000"/>
          <w:sz w:val="24"/>
          <w:szCs w:val="24"/>
        </w:rPr>
        <w:t>职务：</w:t>
      </w:r>
      <w:r>
        <w:rPr>
          <w:rFonts w:ascii="宋体" w:cs="Times New Roman" w:eastAsia="宋体" w:hAnsi="宋体"/>
          <w:color w:val="000000"/>
          <w:sz w:val="24"/>
          <w:szCs w:val="24"/>
        </w:rPr>
        <w:t xml:space="preserve">          </w:t>
      </w:r>
    </w:p>
    <w:p w14:paraId="973438F9">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开户银行：</w:t>
      </w:r>
      <w:r>
        <w:rPr>
          <w:rFonts w:ascii="宋体" w:cs="Times New Roman" w:eastAsia="宋体" w:hAnsi="宋体"/>
          <w:color w:val="000000"/>
          <w:sz w:val="24"/>
          <w:szCs w:val="24"/>
        </w:rPr>
        <w:t xml:space="preserve">                   </w:t>
      </w:r>
    </w:p>
    <w:p w14:paraId="EE070912">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银行帐号：</w:t>
      </w:r>
      <w:r>
        <w:rPr>
          <w:rFonts w:ascii="宋体" w:cs="Times New Roman" w:eastAsia="宋体" w:hAnsi="宋体"/>
          <w:color w:val="000000"/>
          <w:sz w:val="24"/>
          <w:szCs w:val="24"/>
        </w:rPr>
        <w:t xml:space="preserve">                   </w:t>
      </w:r>
    </w:p>
    <w:p w14:paraId="9BBCDD35">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w:t>
      </w:r>
      <w:r>
        <w:rPr>
          <w:rFonts w:ascii="宋体" w:cs="Times New Roman" w:eastAsia="宋体" w:hAnsi="宋体" w:hint="eastAsia"/>
          <w:bCs/>
          <w:color w:val="000000"/>
          <w:sz w:val="24"/>
          <w:szCs w:val="24"/>
        </w:rPr>
        <w:t>盖章）</w:t>
      </w:r>
      <w:r>
        <w:rPr>
          <w:rFonts w:ascii="宋体" w:cs="Times New Roman" w:eastAsia="宋体" w:hAnsi="宋体"/>
          <w:color w:val="000000"/>
          <w:sz w:val="24"/>
          <w:szCs w:val="24"/>
        </w:rPr>
        <w:t xml:space="preserve">: </w:t>
      </w:r>
    </w:p>
    <w:p w14:paraId="E292789B">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授权代表签字</w:t>
      </w:r>
      <w:r>
        <w:rPr>
          <w:rFonts w:ascii="宋体" w:cs="Times New Roman" w:eastAsia="宋体" w:hAnsi="宋体" w:hint="eastAsia"/>
          <w:bCs/>
          <w:color w:val="000000"/>
          <w:sz w:val="24"/>
          <w:szCs w:val="24"/>
        </w:rPr>
        <w:t>：</w:t>
      </w:r>
    </w:p>
    <w:p w14:paraId="DB1343EF">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日期：</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月</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日</w:t>
      </w:r>
    </w:p>
    <w:bookmarkStart w:id="44" w:name="_Toc10363"/>
    <w:bookmarkStart w:id="45" w:name="_Toc47976618"/>
    <w:bookmarkStart w:id="46" w:name="_Toc29366869"/>
    <w:bookmarkStart w:id="47" w:name="_Toc29366865"/>
    <w:p w14:paraId="AB3CEF23">
      <w:pPr>
        <w:pStyle w:val="style4129"/>
        <w:numPr>
          <w:ilvl w:val="0"/>
          <w:numId w:val="0"/>
        </w:numPr>
        <w:ind w:leftChars="0"/>
        <w:outlineLvl w:val="0"/>
        <w:rPr>
          <w:rFonts w:ascii="宋体" w:cs="宋体" w:eastAsia="宋体" w:hAnsi="宋体" w:hint="eastAsia"/>
          <w:sz w:val="32"/>
          <w:szCs w:val="32"/>
          <w:highlight w:val="none"/>
          <w:lang w:val="en-US" w:eastAsia="zh-CN"/>
        </w:rPr>
      </w:pPr>
    </w:p>
    <w:p w14:paraId="23A71A9D">
      <w:pPr>
        <w:pStyle w:val="style4129"/>
        <w:numPr>
          <w:ilvl w:val="0"/>
          <w:numId w:val="0"/>
        </w:numPr>
        <w:ind w:leftChars="0"/>
        <w:outlineLvl w:val="0"/>
        <w:rPr>
          <w:rFonts w:ascii="宋体" w:cs="宋体" w:eastAsia="宋体" w:hAnsi="宋体" w:hint="eastAsia"/>
          <w:sz w:val="32"/>
          <w:szCs w:val="32"/>
          <w:highlight w:val="none"/>
          <w:lang w:val="en-US" w:eastAsia="zh-CN"/>
        </w:rPr>
      </w:pPr>
      <w:r>
        <w:rPr>
          <w:rFonts w:ascii="宋体" w:cs="宋体" w:eastAsia="宋体" w:hAnsi="宋体" w:hint="eastAsia"/>
          <w:sz w:val="32"/>
          <w:szCs w:val="32"/>
          <w:highlight w:val="none"/>
          <w:lang w:val="en-US" w:eastAsia="zh-CN"/>
        </w:rPr>
        <w:t>附件2</w:t>
      </w:r>
      <w:bookmarkEnd w:id="44"/>
    </w:p>
    <w:bookmarkEnd w:id="45"/>
    <w:p w14:paraId="FB11EE20">
      <w:pPr>
        <w:pStyle w:val="style0"/>
        <w:spacing w:lineRule="auto" w:line="360"/>
        <w:jc w:val="center"/>
        <w:rPr>
          <w:rFonts w:ascii="宋体" w:cs="宋体" w:eastAsia="宋体" w:hAnsi="宋体" w:hint="eastAsia"/>
          <w:color w:val="000000"/>
          <w:sz w:val="32"/>
          <w:szCs w:val="32"/>
        </w:rPr>
      </w:pPr>
      <w:r>
        <w:rPr>
          <w:rFonts w:ascii="宋体" w:cs="宋体" w:eastAsia="宋体" w:hAnsi="宋体" w:hint="eastAsia"/>
          <w:b/>
          <w:bCs/>
          <w:color w:val="000000"/>
          <w:sz w:val="32"/>
          <w:szCs w:val="32"/>
        </w:rPr>
        <w:t>法定代表人授权委托书</w:t>
      </w:r>
    </w:p>
    <w:p w14:paraId="2FAB22D6">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本授权委托书声明：我＿＿＿＿＿＿＿（姓名）系＿＿＿＿＿＿＿＿＿＿＿＿＿＿＿＿＿＿＿＿＿＿＿＿（投标人全称）的法定代表人，就</w:t>
      </w:r>
      <w:r>
        <w:rPr>
          <w:rFonts w:ascii="宋体" w:cs="Times New Roman" w:eastAsia="宋体" w:hAnsi="宋体"/>
          <w:b/>
          <w:bCs/>
          <w:color w:val="000000"/>
          <w:sz w:val="24"/>
          <w:szCs w:val="24"/>
          <w:u w:val="single"/>
        </w:rPr>
        <w:t xml:space="preserve"> </w:t>
      </w:r>
      <w:r>
        <w:rPr>
          <w:rFonts w:ascii="宋体" w:cs="Times New Roman" w:hAnsi="宋体" w:hint="eastAsia"/>
          <w:b/>
          <w:bCs/>
          <w:color w:val="000000"/>
          <w:sz w:val="24"/>
          <w:szCs w:val="24"/>
          <w:u w:val="single"/>
          <w:lang w:val="en-US" w:eastAsia="zh-CN"/>
        </w:rPr>
        <w:t xml:space="preserve">                      </w:t>
      </w:r>
      <w:r>
        <w:rPr>
          <w:rFonts w:ascii="宋体" w:cs="Times New Roman" w:eastAsia="宋体" w:hAnsi="宋体"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CB75224E">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全权代表无转委权。特此委托。</w:t>
      </w:r>
    </w:p>
    <w:tbl>
      <w:tblPr>
        <w:tblStyle w:val="style105"/>
        <w:tblW w:w="8590"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CellMar>
          <w:top w:w="0" w:type="dxa"/>
          <w:left w:w="108" w:type="dxa"/>
          <w:bottom w:w="0" w:type="dxa"/>
          <w:right w:w="108" w:type="dxa"/>
        </w:tblCellMar>
      </w:tblPr>
      <w:tblGrid>
        <w:gridCol w:w="8590"/>
      </w:tblGrid>
      <w:tr w14:paraId="5181A726">
        <w:trPr>
          <w:trHeight w:val="3407" w:hRule="atLeast"/>
          <w:jc w:val="center"/>
        </w:trPr>
        <w:tc>
          <w:tcPr>
            <w:tcW w:w="8590" w:type="dxa"/>
            <w:tcBorders>
              <w:top w:val="single" w:sz="4" w:space="0" w:color="auto"/>
              <w:bottom w:val="single" w:sz="4" w:space="0" w:color="auto"/>
            </w:tcBorders>
            <w:vAlign w:val="center"/>
          </w:tcPr>
          <w:p w14:paraId="2269FA79">
            <w:pPr>
              <w:pStyle w:val="style0"/>
              <w:keepNext w:val="false"/>
              <w:keepLines w:val="false"/>
              <w:suppressLineNumbers w:val="false"/>
              <w:adjustRightInd w:val="false"/>
              <w:snapToGrid w:val="false"/>
              <w:spacing w:before="93" w:beforeLines="30" w:beforeAutospacing="false" w:after="0" w:afterAutospacing="false" w:lineRule="auto" w:line="312"/>
              <w:ind w:left="0" w:right="0"/>
              <w:jc w:val="center"/>
              <w:rPr>
                <w:rFonts w:ascii="宋体" w:cs="Times New Roman" w:eastAsia="宋体" w:hAnsi="Calibri" w:hint="default"/>
                <w:sz w:val="24"/>
                <w:szCs w:val="20"/>
                <w:u w:val="none"/>
              </w:rPr>
            </w:pPr>
            <w:r>
              <w:rPr>
                <w:rFonts w:ascii="宋体" w:cs="Times New Roman" w:eastAsia="宋体" w:hAnsi="宋体" w:hint="eastAsia"/>
                <w:sz w:val="24"/>
                <w:szCs w:val="20"/>
              </w:rPr>
              <w:t>附法人身份证明复印件</w:t>
            </w:r>
            <w:r>
              <w:rPr>
                <w:rFonts w:ascii="宋体" w:cs="Times New Roman" w:eastAsia="宋体" w:hAnsi="宋体" w:hint="eastAsia"/>
                <w:sz w:val="24"/>
                <w:szCs w:val="20"/>
                <w:u w:val="none"/>
                <w:lang w:eastAsia="zh-CN"/>
              </w:rPr>
              <w:t>（</w:t>
            </w:r>
            <w:r>
              <w:rPr>
                <w:rFonts w:ascii="宋体" w:cs="Times New Roman" w:eastAsia="宋体" w:hAnsi="宋体" w:hint="eastAsia"/>
                <w:color w:val="000000"/>
                <w:sz w:val="24"/>
                <w:szCs w:val="20"/>
                <w:u w:val="none"/>
                <w:lang w:val="en-US" w:eastAsia="zh-CN"/>
              </w:rPr>
              <w:t>正反面）</w:t>
            </w:r>
          </w:p>
          <w:p w14:paraId="713E272F">
            <w:pPr>
              <w:pStyle w:val="style0"/>
              <w:keepNext w:val="false"/>
              <w:keepLines w:val="false"/>
              <w:suppressLineNumbers w:val="false"/>
              <w:adjustRightInd w:val="false"/>
              <w:snapToGrid w:val="false"/>
              <w:spacing w:before="93" w:beforeLines="30" w:beforeAutospacing="false" w:after="0" w:afterAutospacing="false" w:lineRule="auto" w:line="312"/>
              <w:ind w:left="0" w:right="0"/>
              <w:jc w:val="center"/>
              <w:rPr>
                <w:rFonts w:ascii="宋体" w:cs="Times New Roman" w:eastAsia="宋体" w:hAnsi="Calibri" w:hint="default"/>
                <w:sz w:val="24"/>
                <w:szCs w:val="20"/>
              </w:rPr>
            </w:pPr>
            <w:r>
              <w:rPr>
                <w:rFonts w:ascii="宋体" w:cs="Times New Roman" w:eastAsia="宋体" w:hAnsi="宋体" w:hint="eastAsia"/>
                <w:sz w:val="24"/>
                <w:szCs w:val="20"/>
              </w:rPr>
              <w:t>附授权代理人身份证明复印件</w:t>
            </w:r>
            <w:r>
              <w:rPr>
                <w:rFonts w:ascii="宋体" w:cs="Times New Roman" w:eastAsia="宋体" w:hAnsi="宋体" w:hint="eastAsia"/>
                <w:sz w:val="24"/>
                <w:szCs w:val="20"/>
                <w:lang w:eastAsia="zh-CN"/>
              </w:rPr>
              <w:t>（</w:t>
            </w:r>
            <w:r>
              <w:rPr>
                <w:rFonts w:ascii="宋体" w:cs="Times New Roman" w:eastAsia="宋体" w:hAnsi="宋体" w:hint="eastAsia"/>
                <w:sz w:val="24"/>
                <w:szCs w:val="20"/>
                <w:lang w:val="en-US" w:eastAsia="zh-CN"/>
              </w:rPr>
              <w:t>正反面</w:t>
            </w:r>
            <w:r>
              <w:rPr>
                <w:rFonts w:ascii="宋体" w:cs="Times New Roman" w:eastAsia="宋体" w:hAnsi="宋体" w:hint="eastAsia"/>
                <w:sz w:val="24"/>
                <w:szCs w:val="20"/>
                <w:lang w:eastAsia="zh-CN"/>
              </w:rPr>
              <w:t>）</w:t>
            </w:r>
          </w:p>
        </w:tc>
      </w:tr>
    </w:tbl>
    <w:p w14:paraId="00B633EB">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全权代表姓名：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性别：</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年龄：</w:t>
      </w:r>
    </w:p>
    <w:p w14:paraId="4F173B51">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单位：</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部门：</w:t>
      </w:r>
      <w:r>
        <w:rPr>
          <w:rFonts w:ascii="宋体" w:cs="Times New Roman" w:eastAsia="宋体" w:hAnsi="宋体"/>
          <w:color w:val="000000"/>
          <w:sz w:val="24"/>
          <w:szCs w:val="24"/>
        </w:rPr>
        <w:t xml:space="preserve">          </w:t>
      </w:r>
      <w:r>
        <w:rPr>
          <w:rFonts w:ascii="宋体" w:cs="Times New Roman" w:eastAsia="宋体" w:hAnsi="宋体" w:hint="eastAsia"/>
          <w:color w:val="000000"/>
          <w:sz w:val="24"/>
          <w:szCs w:val="24"/>
        </w:rPr>
        <w:t>职务：</w:t>
      </w:r>
    </w:p>
    <w:p w14:paraId="5DCBC666">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法定代表人签字或盖章</w:t>
      </w:r>
      <w:r>
        <w:rPr>
          <w:rFonts w:ascii="宋体" w:cs="Times New Roman" w:eastAsia="宋体" w:hAnsi="宋体"/>
          <w:color w:val="000000"/>
          <w:sz w:val="24"/>
          <w:szCs w:val="24"/>
        </w:rPr>
        <w:t xml:space="preserve">                          </w:t>
      </w:r>
    </w:p>
    <w:p w14:paraId="53BE9AA5">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被授权人签字</w:t>
      </w:r>
      <w:r>
        <w:rPr>
          <w:rFonts w:ascii="宋体" w:cs="Times New Roman" w:eastAsia="宋体" w:hAnsi="宋体"/>
          <w:color w:val="000000"/>
          <w:sz w:val="24"/>
          <w:szCs w:val="24"/>
        </w:rPr>
        <w:t xml:space="preserve">  </w:t>
      </w:r>
    </w:p>
    <w:p w14:paraId="321540FC">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被授权人电话：</w:t>
      </w:r>
      <w:r>
        <w:rPr>
          <w:rFonts w:ascii="宋体" w:cs="Times New Roman" w:eastAsia="宋体" w:hAnsi="宋体"/>
          <w:color w:val="000000"/>
          <w:sz w:val="24"/>
          <w:szCs w:val="24"/>
        </w:rPr>
        <w:t xml:space="preserve">   </w:t>
      </w:r>
    </w:p>
    <w:p w14:paraId="F58EF0E8">
      <w:pPr>
        <w:pStyle w:val="style0"/>
        <w:spacing w:lineRule="auto" w:line="360"/>
        <w:ind w:firstLine="480" w:firstLineChars="200"/>
        <w:rPr>
          <w:rFonts w:ascii="宋体" w:cs="Times New Roman" w:eastAsia="宋体" w:hAnsi="宋体"/>
          <w:color w:val="000000"/>
          <w:sz w:val="24"/>
          <w:szCs w:val="24"/>
        </w:rPr>
      </w:pPr>
      <w:r>
        <w:rPr>
          <w:rFonts w:ascii="宋体" w:cs="Times New Roman" w:eastAsia="宋体" w:hAnsi="宋体" w:hint="eastAsia"/>
          <w:color w:val="000000"/>
          <w:sz w:val="24"/>
          <w:szCs w:val="24"/>
        </w:rPr>
        <w:t>投标人名称（公章）</w:t>
      </w:r>
      <w:r>
        <w:rPr>
          <w:rFonts w:ascii="宋体" w:cs="Times New Roman" w:eastAsia="宋体" w:hAnsi="宋体"/>
          <w:color w:val="000000"/>
          <w:sz w:val="24"/>
          <w:szCs w:val="24"/>
        </w:rPr>
        <w:t xml:space="preserve">                       </w:t>
      </w:r>
    </w:p>
    <w:p w14:paraId="C97D4C5A">
      <w:pPr>
        <w:pStyle w:val="style0"/>
        <w:spacing w:lineRule="exact" w:line="460"/>
        <w:ind w:firstLine="5520" w:firstLineChars="2300"/>
        <w:rPr>
          <w:rFonts w:ascii="宋体" w:cs="Times New Roman" w:eastAsia="宋体" w:hAnsi="Calibri"/>
          <w:sz w:val="24"/>
          <w:szCs w:val="20"/>
          <w:u w:val="single"/>
        </w:rPr>
      </w:pP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p w14:paraId="4E722D5C">
      <w:pPr>
        <w:pStyle w:val="style0"/>
        <w:spacing w:lineRule="auto" w:line="360"/>
        <w:ind w:firstLine="4800" w:firstLineChars="2000"/>
        <w:rPr>
          <w:rFonts w:ascii="宋体" w:cs="宋体" w:hAnsi="宋体"/>
          <w:sz w:val="24"/>
          <w:szCs w:val="21"/>
        </w:rPr>
      </w:pPr>
    </w:p>
    <w:p w14:paraId="579FC81E">
      <w:pPr>
        <w:pStyle w:val="style0"/>
        <w:spacing w:lineRule="auto" w:line="360"/>
        <w:ind w:firstLine="4800" w:firstLineChars="2000"/>
        <w:rPr>
          <w:rFonts w:ascii="宋体" w:cs="宋体" w:hAnsi="宋体"/>
          <w:sz w:val="24"/>
          <w:szCs w:val="21"/>
        </w:rPr>
      </w:pPr>
    </w:p>
    <w:p w14:paraId="9C864CD0">
      <w:pPr>
        <w:pStyle w:val="style0"/>
        <w:spacing w:lineRule="auto" w:line="360"/>
        <w:ind w:firstLine="4800" w:firstLineChars="2000"/>
        <w:rPr>
          <w:rFonts w:ascii="宋体" w:cs="宋体" w:hAnsi="宋体"/>
          <w:sz w:val="24"/>
          <w:szCs w:val="21"/>
        </w:rPr>
      </w:pPr>
    </w:p>
    <w:p w14:paraId="F19A1342">
      <w:pPr>
        <w:pStyle w:val="style0"/>
        <w:spacing w:lineRule="auto" w:line="360"/>
        <w:ind w:firstLine="4800" w:firstLineChars="2000"/>
        <w:rPr>
          <w:rFonts w:ascii="宋体" w:cs="宋体" w:hAnsi="宋体"/>
          <w:sz w:val="24"/>
          <w:szCs w:val="21"/>
        </w:rPr>
      </w:pPr>
    </w:p>
    <w:p w14:paraId="9718DCCF">
      <w:pPr>
        <w:pStyle w:val="style90"/>
        <w:rPr/>
      </w:pPr>
    </w:p>
    <w:p w14:paraId="850B59C1">
      <w:pPr>
        <w:pStyle w:val="style0"/>
        <w:spacing w:lineRule="auto" w:line="360"/>
        <w:rPr>
          <w:rFonts w:ascii="宋体" w:cs="宋体" w:hAnsi="宋体"/>
          <w:sz w:val="24"/>
          <w:szCs w:val="21"/>
        </w:rPr>
      </w:pPr>
    </w:p>
    <w:bookmarkStart w:id="48" w:name="_Toc29008"/>
    <w:bookmarkEnd w:id="46"/>
    <w:bookmarkEnd w:id="47"/>
    <w:p w14:paraId="8FAB7773">
      <w:pPr>
        <w:pStyle w:val="style4129"/>
        <w:numPr>
          <w:ilvl w:val="0"/>
          <w:numId w:val="0"/>
        </w:numPr>
        <w:ind w:leftChars="0"/>
        <w:outlineLvl w:val="0"/>
        <w:rPr>
          <w:rFonts w:ascii="宋体" w:cs="宋体" w:eastAsia="宋体" w:hAnsi="宋体" w:hint="eastAsia"/>
          <w:sz w:val="32"/>
          <w:szCs w:val="32"/>
          <w:highlight w:val="none"/>
          <w:lang w:val="en-US" w:eastAsia="zh-CN"/>
        </w:rPr>
      </w:pPr>
      <w:r>
        <w:rPr>
          <w:rFonts w:ascii="宋体" w:cs="宋体" w:eastAsia="宋体" w:hAnsi="宋体" w:hint="eastAsia"/>
          <w:sz w:val="32"/>
          <w:szCs w:val="32"/>
          <w:highlight w:val="none"/>
          <w:lang w:val="en-US" w:eastAsia="zh-CN"/>
        </w:rPr>
        <w:t>附件3</w:t>
      </w:r>
      <w:bookmarkEnd w:id="48"/>
    </w:p>
    <w:p w14:paraId="54798495">
      <w:pPr>
        <w:pStyle w:val="style4129"/>
        <w:numPr>
          <w:ilvl w:val="0"/>
          <w:numId w:val="0"/>
        </w:numPr>
        <w:ind w:leftChars="0"/>
        <w:jc w:val="both"/>
        <w:rPr>
          <w:rFonts w:ascii="宋体" w:cs="宋体" w:eastAsia="宋体" w:hAnsi="宋体" w:hint="eastAsia"/>
          <w:sz w:val="32"/>
          <w:szCs w:val="21"/>
          <w:lang w:val="en-US" w:eastAsia="zh-CN"/>
        </w:rPr>
      </w:pPr>
      <w:r>
        <w:rPr>
          <w:rFonts w:ascii="宋体" w:cs="Times New Roman" w:eastAsia="宋体" w:hAnsi="宋体" w:hint="eastAsia"/>
          <w:b/>
          <w:bCs/>
          <w:color w:val="ff0000"/>
          <w:sz w:val="28"/>
          <w:szCs w:val="24"/>
        </w:rPr>
        <w:t>《开标一览表》单独封存，以备唱标使用</w:t>
      </w:r>
    </w:p>
    <w:p w14:paraId="3D250B45">
      <w:pPr>
        <w:pStyle w:val="style4129"/>
        <w:numPr>
          <w:ilvl w:val="0"/>
          <w:numId w:val="0"/>
        </w:numPr>
        <w:ind w:leftChars="0"/>
        <w:jc w:val="center"/>
        <w:rPr>
          <w:rFonts w:ascii="宋体" w:cs="宋体" w:eastAsia="宋体" w:hAnsi="宋体" w:hint="eastAsia"/>
          <w:sz w:val="32"/>
          <w:szCs w:val="21"/>
          <w:lang w:val="en-US" w:eastAsia="zh-CN"/>
        </w:rPr>
      </w:pPr>
      <w:r>
        <w:rPr>
          <w:rFonts w:ascii="宋体" w:cs="宋体" w:eastAsia="宋体" w:hAnsi="宋体" w:hint="eastAsia"/>
          <w:sz w:val="32"/>
          <w:szCs w:val="21"/>
          <w:lang w:val="en-US" w:eastAsia="zh-CN"/>
        </w:rPr>
        <w:t>开标一览表</w:t>
      </w:r>
    </w:p>
    <w:tbl>
      <w:tblPr>
        <w:tblStyle w:val="style105"/>
        <w:tblpPr w:leftFromText="180" w:rightFromText="180" w:topFromText="0" w:bottomFromText="0" w:vertAnchor="text" w:horzAnchor="page" w:tblpX="1204" w:tblpY="459"/>
        <w:tblOverlap w:val="never"/>
        <w:tblW w:w="9682" w:type="dxa"/>
        <w:tblInd w:w="0" w:type="dxa"/>
        <w:tblLayout w:type="fixed"/>
        <w:tblCellMar>
          <w:top w:w="0" w:type="dxa"/>
          <w:left w:w="108" w:type="dxa"/>
          <w:bottom w:w="0" w:type="dxa"/>
          <w:right w:w="108" w:type="dxa"/>
        </w:tblCellMar>
      </w:tblPr>
      <w:tblGrid>
        <w:gridCol w:w="495"/>
        <w:gridCol w:w="2175"/>
        <w:gridCol w:w="2262"/>
        <w:gridCol w:w="2700"/>
        <w:gridCol w:w="2050"/>
      </w:tblGrid>
      <w:tr w14:paraId="DF652AED">
        <w:trPr>
          <w:trHeight w:val="959" w:hRule="atLeast"/>
        </w:trPr>
        <w:tc>
          <w:tcPr>
            <w:tcW w:w="495" w:type="dxa"/>
            <w:tcBorders>
              <w:top w:val="single" w:sz="4" w:space="0" w:color="auto"/>
              <w:left w:val="single" w:sz="4" w:space="0" w:color="auto"/>
              <w:bottom w:val="single" w:sz="4" w:space="0" w:color="auto"/>
              <w:right w:val="single" w:sz="4" w:space="0" w:color="auto"/>
            </w:tcBorders>
            <w:noWrap/>
            <w:vAlign w:val="center"/>
          </w:tcPr>
          <w:p w14:paraId="2F6944BE">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4"/>
                <w:szCs w:val="24"/>
              </w:rPr>
            </w:pPr>
            <w:r>
              <w:rPr>
                <w:rFonts w:ascii="宋体" w:cs="宋体" w:eastAsia="宋体" w:hAnsi="宋体" w:hint="eastAsia"/>
                <w:color w:val="auto"/>
                <w:kern w:val="0"/>
                <w:sz w:val="22"/>
                <w:szCs w:val="18"/>
              </w:rPr>
              <w:t>序号</w:t>
            </w:r>
          </w:p>
        </w:tc>
        <w:tc>
          <w:tcPr>
            <w:tcW w:w="2175" w:type="dxa"/>
            <w:tcBorders>
              <w:top w:val="single" w:sz="4" w:space="0" w:color="auto"/>
              <w:left w:val="nil"/>
              <w:bottom w:val="single" w:sz="4" w:space="0" w:color="auto"/>
              <w:right w:val="single" w:sz="4" w:space="0" w:color="auto"/>
            </w:tcBorders>
            <w:noWrap/>
            <w:vAlign w:val="center"/>
          </w:tcPr>
          <w:p w14:paraId="EB8BE25B">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4"/>
                <w:szCs w:val="24"/>
              </w:rPr>
            </w:pPr>
            <w:r>
              <w:rPr>
                <w:rFonts w:ascii="宋体" w:cs="宋体" w:eastAsia="宋体" w:hAnsi="宋体" w:hint="eastAsia"/>
                <w:color w:val="auto"/>
                <w:kern w:val="0"/>
                <w:sz w:val="22"/>
                <w:szCs w:val="18"/>
              </w:rPr>
              <w:t>名称</w:t>
            </w:r>
          </w:p>
        </w:tc>
        <w:tc>
          <w:tcPr>
            <w:tcW w:w="2262" w:type="dxa"/>
            <w:tcBorders>
              <w:top w:val="single" w:sz="4" w:space="0" w:color="auto"/>
              <w:left w:val="nil"/>
              <w:bottom w:val="single" w:sz="4" w:space="0" w:color="auto"/>
              <w:right w:val="single" w:sz="4" w:space="0" w:color="auto"/>
            </w:tcBorders>
            <w:noWrap/>
            <w:vAlign w:val="center"/>
          </w:tcPr>
          <w:p w14:paraId="1D5BD65F">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color w:val="auto"/>
                <w:kern w:val="0"/>
                <w:sz w:val="24"/>
                <w:szCs w:val="24"/>
                <w:lang w:eastAsia="zh-CN"/>
              </w:rPr>
            </w:pPr>
            <w:r>
              <w:rPr>
                <w:rFonts w:ascii="宋体" w:cs="宋体" w:eastAsia="宋体" w:hAnsi="宋体" w:hint="eastAsia"/>
                <w:color w:val="auto"/>
                <w:kern w:val="0"/>
                <w:sz w:val="22"/>
                <w:szCs w:val="18"/>
              </w:rPr>
              <w:t>年产废预估量</w:t>
            </w:r>
            <w:r>
              <w:rPr>
                <w:rFonts w:ascii="宋体" w:cs="宋体" w:eastAsia="宋体" w:hAnsi="宋体" w:hint="eastAsia"/>
                <w:color w:val="auto"/>
                <w:kern w:val="0"/>
                <w:sz w:val="22"/>
                <w:szCs w:val="18"/>
                <w:lang w:eastAsia="zh-CN"/>
              </w:rPr>
              <w:t>（</w:t>
            </w:r>
            <w:r>
              <w:rPr>
                <w:rFonts w:ascii="宋体" w:cs="宋体" w:eastAsia="宋体" w:hAnsi="宋体" w:hint="eastAsia"/>
                <w:color w:val="auto"/>
                <w:kern w:val="0"/>
                <w:sz w:val="22"/>
                <w:szCs w:val="18"/>
                <w:lang w:val="en-US" w:eastAsia="zh-CN"/>
              </w:rPr>
              <w:t>吨</w:t>
            </w:r>
            <w:r>
              <w:rPr>
                <w:rFonts w:ascii="宋体" w:cs="宋体" w:eastAsia="宋体" w:hAnsi="宋体" w:hint="eastAsia"/>
                <w:color w:val="auto"/>
                <w:kern w:val="0"/>
                <w:sz w:val="22"/>
                <w:szCs w:val="18"/>
                <w:lang w:eastAsia="zh-CN"/>
              </w:rPr>
              <w:t>）</w:t>
            </w:r>
          </w:p>
        </w:tc>
        <w:tc>
          <w:tcPr>
            <w:tcW w:w="2700" w:type="dxa"/>
            <w:tcBorders>
              <w:top w:val="single" w:sz="4" w:space="0" w:color="auto"/>
              <w:left w:val="nil"/>
              <w:bottom w:val="single" w:sz="4" w:space="0" w:color="auto"/>
              <w:right w:val="single" w:sz="4" w:space="0" w:color="auto"/>
            </w:tcBorders>
            <w:noWrap/>
            <w:vAlign w:val="center"/>
          </w:tcPr>
          <w:p w14:paraId="F46548C2">
            <w:pPr>
              <w:pStyle w:val="style0"/>
              <w:keepNext w:val="false"/>
              <w:keepLines w:val="false"/>
              <w:suppressLineNumbers w:val="false"/>
              <w:spacing w:before="0" w:beforeAutospacing="false" w:after="0" w:afterAutospacing="false"/>
              <w:ind w:left="0" w:right="0"/>
              <w:jc w:val="center"/>
              <w:rPr>
                <w:rFonts w:ascii="宋体" w:cs="宋体" w:eastAsia="宋体" w:hAnsi="宋体" w:hint="eastAsia"/>
                <w:color w:val="auto"/>
                <w:kern w:val="0"/>
                <w:sz w:val="22"/>
                <w:szCs w:val="18"/>
              </w:rPr>
            </w:pPr>
            <w:r>
              <w:rPr>
                <w:rFonts w:ascii="宋体" w:cs="宋体" w:eastAsia="宋体" w:hAnsi="宋体" w:hint="eastAsia"/>
                <w:color w:val="auto"/>
                <w:kern w:val="0"/>
                <w:sz w:val="22"/>
                <w:szCs w:val="18"/>
              </w:rPr>
              <w:t>处置服务费单价</w:t>
            </w:r>
          </w:p>
          <w:p w14:paraId="4BF261D8">
            <w:pPr>
              <w:pStyle w:val="style0"/>
              <w:keepNext w:val="false"/>
              <w:keepLines w:val="false"/>
              <w:suppressLineNumbers w:val="false"/>
              <w:spacing w:before="0" w:beforeAutospacing="false" w:after="0" w:afterAutospacing="false"/>
              <w:ind w:left="0" w:right="0"/>
              <w:jc w:val="center"/>
              <w:rPr>
                <w:rFonts w:ascii="宋体" w:cs="宋体" w:eastAsia="宋体" w:hAnsi="宋体" w:hint="default"/>
                <w:color w:val="auto"/>
                <w:kern w:val="0"/>
                <w:sz w:val="24"/>
                <w:szCs w:val="24"/>
              </w:rPr>
            </w:pPr>
            <w:r>
              <w:rPr>
                <w:rFonts w:ascii="宋体" w:cs="宋体" w:eastAsia="宋体" w:hAnsi="宋体" w:hint="eastAsia"/>
                <w:color w:val="auto"/>
                <w:kern w:val="0"/>
                <w:sz w:val="22"/>
                <w:szCs w:val="18"/>
              </w:rPr>
              <w:t>（含%增值税）（元/吨）</w:t>
            </w:r>
          </w:p>
        </w:tc>
        <w:tc>
          <w:tcPr>
            <w:tcW w:w="2050" w:type="dxa"/>
            <w:tcBorders>
              <w:top w:val="single" w:sz="4" w:space="0" w:color="auto"/>
              <w:left w:val="nil"/>
              <w:bottom w:val="single" w:sz="4" w:space="0" w:color="auto"/>
              <w:right w:val="single" w:sz="4" w:space="0" w:color="auto"/>
            </w:tcBorders>
            <w:noWrap/>
            <w:vAlign w:val="center"/>
          </w:tcPr>
          <w:p w14:paraId="05C20D2D">
            <w:pPr>
              <w:pStyle w:val="style0"/>
              <w:keepNext w:val="false"/>
              <w:keepLines w:val="false"/>
              <w:suppressLineNumbers w:val="false"/>
              <w:spacing w:before="0" w:beforeAutospacing="false" w:after="0" w:afterAutospacing="false"/>
              <w:ind w:left="0" w:right="0"/>
              <w:jc w:val="center"/>
              <w:rPr>
                <w:rFonts w:ascii="宋体" w:cs="宋体" w:eastAsia="宋体" w:hAnsi="宋体" w:hint="eastAsia"/>
                <w:color w:val="auto"/>
                <w:kern w:val="0"/>
                <w:sz w:val="22"/>
                <w:szCs w:val="18"/>
              </w:rPr>
            </w:pPr>
            <w:r>
              <w:rPr>
                <w:rFonts w:ascii="宋体" w:cs="宋体" w:eastAsia="宋体" w:hAnsi="宋体" w:hint="eastAsia"/>
                <w:color w:val="auto"/>
                <w:kern w:val="0"/>
                <w:sz w:val="22"/>
                <w:szCs w:val="18"/>
              </w:rPr>
              <w:t>总价</w:t>
            </w:r>
          </w:p>
          <w:p w14:paraId="FA1C68DC">
            <w:pPr>
              <w:pStyle w:val="style0"/>
              <w:keepNext w:val="false"/>
              <w:keepLines w:val="false"/>
              <w:suppressLineNumbers w:val="false"/>
              <w:spacing w:before="0" w:beforeAutospacing="false" w:after="0" w:afterAutospacing="false"/>
              <w:ind w:left="0" w:right="0"/>
              <w:jc w:val="center"/>
              <w:rPr>
                <w:rFonts w:ascii="宋体" w:cs="宋体" w:eastAsia="宋体" w:hAnsi="宋体" w:hint="default"/>
                <w:color w:val="auto"/>
                <w:kern w:val="0"/>
                <w:sz w:val="22"/>
                <w:szCs w:val="18"/>
              </w:rPr>
            </w:pPr>
            <w:r>
              <w:rPr>
                <w:rFonts w:ascii="宋体" w:cs="宋体" w:eastAsia="宋体" w:hAnsi="宋体" w:hint="eastAsia"/>
                <w:color w:val="auto"/>
                <w:kern w:val="0"/>
                <w:sz w:val="22"/>
                <w:szCs w:val="18"/>
              </w:rPr>
              <w:t>（含%增值税）</w:t>
            </w:r>
          </w:p>
        </w:tc>
      </w:tr>
      <w:tr w14:paraId="D60B98EE">
        <w:tblPrEx/>
        <w:trPr>
          <w:trHeight w:val="375" w:hRule="atLeast"/>
        </w:trPr>
        <w:tc>
          <w:tcPr>
            <w:tcW w:w="495" w:type="dxa"/>
            <w:tcBorders>
              <w:top w:val="nil"/>
              <w:left w:val="single" w:sz="4" w:space="0" w:color="auto"/>
              <w:bottom w:val="nil"/>
              <w:right w:val="single" w:sz="4" w:space="0" w:color="auto"/>
            </w:tcBorders>
            <w:noWrap/>
            <w:vAlign w:val="center"/>
          </w:tcPr>
          <w:p w14:paraId="10357691">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2"/>
                <w:szCs w:val="18"/>
              </w:rPr>
            </w:pPr>
            <w:r>
              <w:rPr>
                <w:rFonts w:ascii="宋体" w:cs="宋体" w:eastAsia="宋体" w:hAnsi="宋体" w:hint="eastAsia"/>
                <w:color w:val="auto"/>
                <w:kern w:val="0"/>
                <w:sz w:val="22"/>
                <w:szCs w:val="18"/>
              </w:rPr>
              <w:t>1</w:t>
            </w:r>
          </w:p>
        </w:tc>
        <w:tc>
          <w:tcPr>
            <w:tcW w:w="2175" w:type="dxa"/>
            <w:tcBorders>
              <w:top w:val="nil"/>
              <w:left w:val="nil"/>
              <w:bottom w:val="single" w:sz="4" w:space="0" w:color="auto"/>
              <w:right w:val="single" w:sz="4" w:space="0" w:color="auto"/>
            </w:tcBorders>
            <w:noWrap/>
            <w:vAlign w:val="center"/>
          </w:tcPr>
          <w:p w14:paraId="2144D67C">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废油漆渣</w:t>
            </w:r>
          </w:p>
        </w:tc>
        <w:tc>
          <w:tcPr>
            <w:tcW w:w="2262" w:type="dxa"/>
            <w:tcBorders>
              <w:top w:val="nil"/>
              <w:left w:val="nil"/>
              <w:bottom w:val="single" w:sz="4" w:space="0" w:color="auto"/>
              <w:right w:val="single" w:sz="4" w:space="0" w:color="auto"/>
            </w:tcBorders>
            <w:noWrap/>
            <w:vAlign w:val="center"/>
          </w:tcPr>
          <w:p w14:paraId="CF2CACE9">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default"/>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112</w:t>
            </w:r>
          </w:p>
        </w:tc>
        <w:tc>
          <w:tcPr>
            <w:tcW w:w="2700" w:type="dxa"/>
            <w:tcBorders>
              <w:top w:val="nil"/>
              <w:left w:val="nil"/>
              <w:bottom w:val="single" w:sz="4" w:space="0" w:color="auto"/>
              <w:right w:val="single" w:sz="4" w:space="0" w:color="auto"/>
            </w:tcBorders>
            <w:noWrap/>
            <w:vAlign w:val="center"/>
          </w:tcPr>
          <w:p w14:paraId="21AD0458">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nil"/>
              <w:bottom w:val="single" w:sz="4" w:space="0" w:color="auto"/>
              <w:right w:val="single" w:sz="4" w:space="0" w:color="auto"/>
            </w:tcBorders>
            <w:noWrap/>
            <w:vAlign w:val="center"/>
          </w:tcPr>
          <w:p w14:paraId="385AE161">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7C251A7C">
        <w:tblPrEx/>
        <w:trPr>
          <w:trHeight w:val="375" w:hRule="atLeast"/>
        </w:trPr>
        <w:tc>
          <w:tcPr>
            <w:tcW w:w="495" w:type="dxa"/>
            <w:tcBorders>
              <w:top w:val="single" w:sz="4" w:space="0" w:color="auto"/>
              <w:left w:val="single" w:sz="4" w:space="0" w:color="auto"/>
              <w:bottom w:val="nil"/>
              <w:right w:val="single" w:sz="4" w:space="0" w:color="auto"/>
            </w:tcBorders>
            <w:noWrap/>
            <w:vAlign w:val="center"/>
          </w:tcPr>
          <w:p w14:paraId="2D87121A">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2"/>
                <w:szCs w:val="18"/>
              </w:rPr>
            </w:pPr>
            <w:r>
              <w:rPr>
                <w:rFonts w:ascii="宋体" w:cs="宋体" w:eastAsia="宋体" w:hAnsi="宋体" w:hint="eastAsia"/>
                <w:color w:val="auto"/>
                <w:kern w:val="0"/>
                <w:sz w:val="22"/>
                <w:szCs w:val="18"/>
              </w:rPr>
              <w:t>2</w:t>
            </w:r>
          </w:p>
        </w:tc>
        <w:tc>
          <w:tcPr>
            <w:tcW w:w="2175" w:type="dxa"/>
            <w:tcBorders>
              <w:top w:val="nil"/>
              <w:left w:val="nil"/>
              <w:bottom w:val="single" w:sz="4" w:space="0" w:color="auto"/>
              <w:right w:val="single" w:sz="4" w:space="0" w:color="auto"/>
            </w:tcBorders>
            <w:noWrap/>
            <w:vAlign w:val="center"/>
          </w:tcPr>
          <w:p w14:paraId="D2CBAB35">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废过滤棉</w:t>
            </w:r>
          </w:p>
        </w:tc>
        <w:tc>
          <w:tcPr>
            <w:tcW w:w="2262" w:type="dxa"/>
            <w:tcBorders>
              <w:top w:val="nil"/>
              <w:left w:val="nil"/>
              <w:bottom w:val="single" w:sz="4" w:space="0" w:color="auto"/>
              <w:right w:val="single" w:sz="4" w:space="0" w:color="auto"/>
            </w:tcBorders>
            <w:noWrap/>
            <w:vAlign w:val="center"/>
          </w:tcPr>
          <w:p w14:paraId="700F3163">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default"/>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9</w:t>
            </w:r>
          </w:p>
        </w:tc>
        <w:tc>
          <w:tcPr>
            <w:tcW w:w="2700" w:type="dxa"/>
            <w:tcBorders>
              <w:top w:val="nil"/>
              <w:left w:val="single" w:sz="4" w:space="0" w:color="auto"/>
              <w:bottom w:val="single" w:sz="4" w:space="0" w:color="auto"/>
              <w:right w:val="single" w:sz="4" w:space="0" w:color="auto"/>
            </w:tcBorders>
            <w:noWrap/>
            <w:vAlign w:val="center"/>
          </w:tcPr>
          <w:p w14:paraId="253C59D3">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FC94D08A">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8B786DB2">
        <w:tblPrEx/>
        <w:trPr>
          <w:trHeight w:val="375" w:hRule="atLeast"/>
        </w:trPr>
        <w:tc>
          <w:tcPr>
            <w:tcW w:w="495" w:type="dxa"/>
            <w:tcBorders>
              <w:top w:val="single" w:sz="4" w:space="0" w:color="auto"/>
              <w:left w:val="single" w:sz="4" w:space="0" w:color="auto"/>
              <w:bottom w:val="single" w:sz="4" w:space="0" w:color="auto"/>
              <w:right w:val="single" w:sz="4" w:space="0" w:color="auto"/>
            </w:tcBorders>
            <w:noWrap/>
            <w:vAlign w:val="center"/>
          </w:tcPr>
          <w:p w14:paraId="D252DE9C">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2"/>
                <w:szCs w:val="18"/>
              </w:rPr>
            </w:pPr>
            <w:r>
              <w:rPr>
                <w:rFonts w:ascii="宋体" w:cs="宋体" w:eastAsia="宋体" w:hAnsi="宋体" w:hint="eastAsia"/>
                <w:color w:val="auto"/>
                <w:kern w:val="0"/>
                <w:sz w:val="22"/>
                <w:szCs w:val="18"/>
              </w:rPr>
              <w:t>3</w:t>
            </w:r>
          </w:p>
        </w:tc>
        <w:tc>
          <w:tcPr>
            <w:tcW w:w="2175" w:type="dxa"/>
            <w:tcBorders>
              <w:top w:val="single" w:sz="4" w:space="0" w:color="auto"/>
              <w:left w:val="nil"/>
              <w:bottom w:val="single" w:sz="4" w:space="0" w:color="auto"/>
              <w:right w:val="single" w:sz="4" w:space="0" w:color="auto"/>
            </w:tcBorders>
            <w:noWrap/>
            <w:vAlign w:val="center"/>
          </w:tcPr>
          <w:p w14:paraId="B0212B4E">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含废油污泥</w:t>
            </w:r>
          </w:p>
        </w:tc>
        <w:tc>
          <w:tcPr>
            <w:tcW w:w="2262" w:type="dxa"/>
            <w:tcBorders>
              <w:top w:val="nil"/>
              <w:left w:val="nil"/>
              <w:bottom w:val="single" w:sz="4" w:space="0" w:color="auto"/>
              <w:right w:val="single" w:sz="4" w:space="0" w:color="auto"/>
            </w:tcBorders>
            <w:noWrap/>
            <w:vAlign w:val="center"/>
          </w:tcPr>
          <w:p w14:paraId="1AF7D6C7">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default"/>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35</w:t>
            </w:r>
          </w:p>
        </w:tc>
        <w:tc>
          <w:tcPr>
            <w:tcW w:w="2700" w:type="dxa"/>
            <w:tcBorders>
              <w:top w:val="nil"/>
              <w:left w:val="single" w:sz="4" w:space="0" w:color="auto"/>
              <w:bottom w:val="single" w:sz="4" w:space="0" w:color="auto"/>
              <w:right w:val="single" w:sz="4" w:space="0" w:color="auto"/>
            </w:tcBorders>
            <w:noWrap/>
            <w:vAlign w:val="center"/>
          </w:tcPr>
          <w:p w14:paraId="46449840">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464A4E22">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A945B01D">
        <w:tblPrEx/>
        <w:trPr>
          <w:trHeight w:val="375" w:hRule="atLeast"/>
        </w:trPr>
        <w:tc>
          <w:tcPr>
            <w:tcW w:w="495" w:type="dxa"/>
            <w:tcBorders>
              <w:top w:val="single" w:sz="4" w:space="0" w:color="auto"/>
              <w:left w:val="single" w:sz="4" w:space="0" w:color="auto"/>
              <w:bottom w:val="single" w:sz="4" w:space="0" w:color="auto"/>
              <w:right w:val="single" w:sz="4" w:space="0" w:color="auto"/>
            </w:tcBorders>
            <w:noWrap/>
            <w:vAlign w:val="center"/>
          </w:tcPr>
          <w:p w14:paraId="07DC1ADB">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2"/>
                <w:szCs w:val="18"/>
              </w:rPr>
            </w:pPr>
            <w:r>
              <w:rPr>
                <w:rFonts w:ascii="宋体" w:cs="宋体" w:eastAsia="宋体" w:hAnsi="宋体" w:hint="eastAsia"/>
                <w:color w:val="auto"/>
                <w:kern w:val="0"/>
                <w:sz w:val="22"/>
                <w:szCs w:val="18"/>
              </w:rPr>
              <w:t>4</w:t>
            </w:r>
          </w:p>
        </w:tc>
        <w:tc>
          <w:tcPr>
            <w:tcW w:w="2175" w:type="dxa"/>
            <w:tcBorders>
              <w:top w:val="single" w:sz="4" w:space="0" w:color="auto"/>
              <w:left w:val="nil"/>
              <w:bottom w:val="single" w:sz="4" w:space="0" w:color="auto"/>
              <w:right w:val="single" w:sz="4" w:space="0" w:color="auto"/>
            </w:tcBorders>
            <w:noWrap/>
            <w:vAlign w:val="center"/>
          </w:tcPr>
          <w:p w14:paraId="867AFC5A">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含废乳化液污泥</w:t>
            </w:r>
          </w:p>
        </w:tc>
        <w:tc>
          <w:tcPr>
            <w:tcW w:w="2262" w:type="dxa"/>
            <w:tcBorders>
              <w:top w:val="single" w:sz="4" w:space="0" w:color="auto"/>
              <w:left w:val="single" w:sz="4" w:space="0" w:color="auto"/>
              <w:bottom w:val="single" w:sz="4" w:space="0" w:color="auto"/>
              <w:right w:val="single" w:sz="4" w:space="0" w:color="auto"/>
            </w:tcBorders>
            <w:noWrap/>
            <w:vAlign w:val="center"/>
          </w:tcPr>
          <w:p w14:paraId="64B558CC">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default"/>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42</w:t>
            </w:r>
          </w:p>
        </w:tc>
        <w:tc>
          <w:tcPr>
            <w:tcW w:w="2700" w:type="dxa"/>
            <w:tcBorders>
              <w:top w:val="single" w:sz="4" w:space="0" w:color="auto"/>
              <w:left w:val="single" w:sz="4" w:space="0" w:color="auto"/>
              <w:bottom w:val="single" w:sz="4" w:space="0" w:color="auto"/>
              <w:right w:val="single" w:sz="4" w:space="0" w:color="auto"/>
            </w:tcBorders>
            <w:noWrap/>
            <w:vAlign w:val="center"/>
          </w:tcPr>
          <w:p w14:paraId="7264D8CD">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single" w:sz="4" w:space="0" w:color="auto"/>
              <w:left w:val="single" w:sz="4" w:space="0" w:color="auto"/>
              <w:bottom w:val="single" w:sz="4" w:space="0" w:color="auto"/>
              <w:right w:val="single" w:sz="4" w:space="0" w:color="auto"/>
            </w:tcBorders>
            <w:noWrap/>
            <w:vAlign w:val="center"/>
          </w:tcPr>
          <w:p w14:paraId="240DCEDB">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BA684162">
        <w:tblPrEx/>
        <w:trPr>
          <w:trHeight w:val="375" w:hRule="atLeast"/>
        </w:trPr>
        <w:tc>
          <w:tcPr>
            <w:tcW w:w="495" w:type="dxa"/>
            <w:tcBorders>
              <w:top w:val="nil"/>
              <w:left w:val="single" w:sz="4" w:space="0" w:color="auto"/>
              <w:bottom w:val="single" w:sz="4" w:space="0" w:color="auto"/>
              <w:right w:val="single" w:sz="4" w:space="0" w:color="auto"/>
            </w:tcBorders>
            <w:noWrap/>
            <w:vAlign w:val="center"/>
          </w:tcPr>
          <w:p w14:paraId="241F4CFC">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color w:val="auto"/>
                <w:kern w:val="0"/>
                <w:sz w:val="22"/>
                <w:szCs w:val="18"/>
                <w:lang w:eastAsia="zh-CN"/>
              </w:rPr>
            </w:pPr>
            <w:r>
              <w:rPr>
                <w:rFonts w:ascii="宋体" w:cs="宋体" w:eastAsia="宋体" w:hAnsi="宋体" w:hint="eastAsia"/>
                <w:color w:val="auto"/>
                <w:kern w:val="0"/>
                <w:sz w:val="22"/>
                <w:szCs w:val="18"/>
                <w:lang w:val="en-US" w:eastAsia="zh-CN"/>
              </w:rPr>
              <w:t>5</w:t>
            </w:r>
          </w:p>
        </w:tc>
        <w:tc>
          <w:tcPr>
            <w:tcW w:w="2175" w:type="dxa"/>
            <w:tcBorders>
              <w:top w:val="nil"/>
              <w:left w:val="nil"/>
              <w:bottom w:val="single" w:sz="4" w:space="0" w:color="auto"/>
              <w:right w:val="single" w:sz="4" w:space="0" w:color="auto"/>
            </w:tcBorders>
            <w:noWrap/>
            <w:vAlign w:val="center"/>
          </w:tcPr>
          <w:p w14:paraId="8D6ED61D">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废活性炭</w:t>
            </w:r>
          </w:p>
        </w:tc>
        <w:tc>
          <w:tcPr>
            <w:tcW w:w="2262" w:type="dxa"/>
            <w:tcBorders>
              <w:top w:val="nil"/>
              <w:left w:val="nil"/>
              <w:bottom w:val="single" w:sz="4" w:space="0" w:color="auto"/>
              <w:right w:val="single" w:sz="4" w:space="0" w:color="auto"/>
            </w:tcBorders>
            <w:noWrap/>
            <w:vAlign w:val="center"/>
          </w:tcPr>
          <w:p w14:paraId="B86A055D">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eastAsia"/>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12</w:t>
            </w:r>
          </w:p>
        </w:tc>
        <w:tc>
          <w:tcPr>
            <w:tcW w:w="2700" w:type="dxa"/>
            <w:tcBorders>
              <w:top w:val="nil"/>
              <w:left w:val="single" w:sz="4" w:space="0" w:color="auto"/>
              <w:bottom w:val="single" w:sz="4" w:space="0" w:color="auto"/>
              <w:right w:val="single" w:sz="4" w:space="0" w:color="auto"/>
            </w:tcBorders>
            <w:noWrap/>
            <w:vAlign w:val="center"/>
          </w:tcPr>
          <w:p w14:paraId="76247A81">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F4676765">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7C108BB2">
        <w:tblPrEx/>
        <w:trPr>
          <w:trHeight w:val="375" w:hRule="atLeast"/>
        </w:trPr>
        <w:tc>
          <w:tcPr>
            <w:tcW w:w="495" w:type="dxa"/>
            <w:tcBorders>
              <w:top w:val="nil"/>
              <w:left w:val="single" w:sz="4" w:space="0" w:color="auto"/>
              <w:bottom w:val="single" w:sz="4" w:space="0" w:color="auto"/>
              <w:right w:val="single" w:sz="4" w:space="0" w:color="auto"/>
            </w:tcBorders>
            <w:noWrap/>
            <w:vAlign w:val="center"/>
          </w:tcPr>
          <w:p w14:paraId="97CF8499">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color w:val="auto"/>
                <w:kern w:val="0"/>
                <w:sz w:val="22"/>
                <w:szCs w:val="18"/>
                <w:lang w:eastAsia="zh-CN"/>
              </w:rPr>
            </w:pPr>
            <w:r>
              <w:rPr>
                <w:rFonts w:ascii="宋体" w:cs="宋体" w:eastAsia="宋体" w:hAnsi="宋体" w:hint="eastAsia"/>
                <w:color w:val="auto"/>
                <w:kern w:val="0"/>
                <w:sz w:val="22"/>
                <w:szCs w:val="18"/>
                <w:lang w:val="en-US" w:eastAsia="zh-CN"/>
              </w:rPr>
              <w:t>6</w:t>
            </w:r>
          </w:p>
        </w:tc>
        <w:tc>
          <w:tcPr>
            <w:tcW w:w="2175" w:type="dxa"/>
            <w:tcBorders>
              <w:top w:val="nil"/>
              <w:left w:val="nil"/>
              <w:bottom w:val="single" w:sz="4" w:space="0" w:color="auto"/>
              <w:right w:val="single" w:sz="4" w:space="0" w:color="auto"/>
            </w:tcBorders>
            <w:noWrap/>
            <w:vAlign w:val="center"/>
          </w:tcPr>
          <w:p w14:paraId="373F14E9">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废乳化液</w:t>
            </w:r>
          </w:p>
        </w:tc>
        <w:tc>
          <w:tcPr>
            <w:tcW w:w="2262" w:type="dxa"/>
            <w:tcBorders>
              <w:top w:val="nil"/>
              <w:left w:val="nil"/>
              <w:bottom w:val="single" w:sz="4" w:space="0" w:color="auto"/>
              <w:right w:val="single" w:sz="4" w:space="0" w:color="auto"/>
            </w:tcBorders>
            <w:noWrap/>
            <w:vAlign w:val="center"/>
          </w:tcPr>
          <w:p w14:paraId="D71377C0">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eastAsia"/>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31</w:t>
            </w:r>
          </w:p>
        </w:tc>
        <w:tc>
          <w:tcPr>
            <w:tcW w:w="2700" w:type="dxa"/>
            <w:tcBorders>
              <w:top w:val="nil"/>
              <w:left w:val="single" w:sz="4" w:space="0" w:color="auto"/>
              <w:bottom w:val="single" w:sz="4" w:space="0" w:color="auto"/>
              <w:right w:val="single" w:sz="4" w:space="0" w:color="auto"/>
            </w:tcBorders>
            <w:noWrap/>
            <w:vAlign w:val="center"/>
          </w:tcPr>
          <w:p w14:paraId="7CA10561">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F9F886F0">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28068FC0">
        <w:tblPrEx/>
        <w:trPr>
          <w:trHeight w:val="375" w:hRule="atLeast"/>
        </w:trPr>
        <w:tc>
          <w:tcPr>
            <w:tcW w:w="495" w:type="dxa"/>
            <w:tcBorders>
              <w:top w:val="nil"/>
              <w:left w:val="single" w:sz="4" w:space="0" w:color="auto"/>
              <w:bottom w:val="single" w:sz="4" w:space="0" w:color="auto"/>
              <w:right w:val="single" w:sz="4" w:space="0" w:color="auto"/>
            </w:tcBorders>
            <w:noWrap/>
            <w:vAlign w:val="center"/>
          </w:tcPr>
          <w:p w14:paraId="25671475">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color w:val="auto"/>
                <w:kern w:val="0"/>
                <w:sz w:val="22"/>
                <w:szCs w:val="18"/>
                <w:lang w:eastAsia="zh-CN"/>
              </w:rPr>
            </w:pPr>
            <w:r>
              <w:rPr>
                <w:rFonts w:ascii="宋体" w:cs="宋体" w:eastAsia="宋体" w:hAnsi="宋体" w:hint="eastAsia"/>
                <w:color w:val="auto"/>
                <w:kern w:val="0"/>
                <w:sz w:val="22"/>
                <w:szCs w:val="18"/>
                <w:lang w:val="en-US" w:eastAsia="zh-CN"/>
              </w:rPr>
              <w:t>7</w:t>
            </w:r>
          </w:p>
        </w:tc>
        <w:tc>
          <w:tcPr>
            <w:tcW w:w="2175" w:type="dxa"/>
            <w:tcBorders>
              <w:top w:val="nil"/>
              <w:left w:val="nil"/>
              <w:bottom w:val="single" w:sz="4" w:space="0" w:color="auto"/>
              <w:right w:val="single" w:sz="4" w:space="0" w:color="auto"/>
            </w:tcBorders>
            <w:noWrap/>
            <w:vAlign w:val="center"/>
          </w:tcPr>
          <w:p w14:paraId="B367AF06">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废碳氢清洗液</w:t>
            </w:r>
          </w:p>
        </w:tc>
        <w:tc>
          <w:tcPr>
            <w:tcW w:w="2262" w:type="dxa"/>
            <w:tcBorders>
              <w:top w:val="nil"/>
              <w:left w:val="nil"/>
              <w:bottom w:val="single" w:sz="4" w:space="0" w:color="auto"/>
              <w:right w:val="single" w:sz="4" w:space="0" w:color="auto"/>
            </w:tcBorders>
            <w:noWrap/>
            <w:vAlign w:val="center"/>
          </w:tcPr>
          <w:p w14:paraId="BB7D1F3F">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eastAsia"/>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3</w:t>
            </w:r>
          </w:p>
        </w:tc>
        <w:tc>
          <w:tcPr>
            <w:tcW w:w="2700" w:type="dxa"/>
            <w:tcBorders>
              <w:top w:val="nil"/>
              <w:left w:val="single" w:sz="4" w:space="0" w:color="auto"/>
              <w:bottom w:val="single" w:sz="4" w:space="0" w:color="auto"/>
              <w:right w:val="single" w:sz="4" w:space="0" w:color="auto"/>
            </w:tcBorders>
            <w:noWrap/>
            <w:vAlign w:val="center"/>
          </w:tcPr>
          <w:p w14:paraId="08F6D6E6">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9787BC90">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5259AC52">
        <w:tblPrEx/>
        <w:trPr>
          <w:trHeight w:val="399" w:hRule="atLeast"/>
        </w:trPr>
        <w:tc>
          <w:tcPr>
            <w:tcW w:w="495" w:type="dxa"/>
            <w:tcBorders>
              <w:top w:val="nil"/>
              <w:left w:val="single" w:sz="4" w:space="0" w:color="auto"/>
              <w:bottom w:val="single" w:sz="4" w:space="0" w:color="auto"/>
              <w:right w:val="single" w:sz="4" w:space="0" w:color="auto"/>
            </w:tcBorders>
            <w:noWrap/>
            <w:vAlign w:val="center"/>
          </w:tcPr>
          <w:p w14:paraId="32B06B4E">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color w:val="auto"/>
                <w:kern w:val="0"/>
                <w:sz w:val="22"/>
                <w:szCs w:val="18"/>
                <w:lang w:eastAsia="zh-CN"/>
              </w:rPr>
            </w:pPr>
            <w:r>
              <w:rPr>
                <w:rFonts w:ascii="宋体" w:cs="宋体" w:eastAsia="宋体" w:hAnsi="宋体" w:hint="eastAsia"/>
                <w:color w:val="auto"/>
                <w:kern w:val="0"/>
                <w:sz w:val="22"/>
                <w:szCs w:val="18"/>
                <w:lang w:val="en-US" w:eastAsia="zh-CN"/>
              </w:rPr>
              <w:t>8</w:t>
            </w:r>
          </w:p>
        </w:tc>
        <w:tc>
          <w:tcPr>
            <w:tcW w:w="2175" w:type="dxa"/>
            <w:tcBorders>
              <w:top w:val="nil"/>
              <w:left w:val="nil"/>
              <w:bottom w:val="single" w:sz="4" w:space="0" w:color="auto"/>
              <w:right w:val="single" w:sz="4" w:space="0" w:color="auto"/>
            </w:tcBorders>
            <w:noWrap/>
            <w:vAlign w:val="center"/>
          </w:tcPr>
          <w:p w14:paraId="DC8EF71C">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0"/>
                <w:szCs w:val="18"/>
              </w:rPr>
            </w:pPr>
            <w:r>
              <w:rPr>
                <w:rFonts w:ascii="宋体" w:cs="宋体" w:eastAsia="宋体" w:hAnsi="宋体" w:hint="eastAsia"/>
                <w:i w:val="false"/>
                <w:iCs w:val="false"/>
                <w:color w:val="auto"/>
                <w:kern w:val="0"/>
                <w:sz w:val="22"/>
                <w:szCs w:val="22"/>
                <w:u w:val="none"/>
                <w:lang w:val="en-US" w:eastAsia="zh-CN"/>
              </w:rPr>
              <w:t>废催化剂载体</w:t>
            </w:r>
          </w:p>
        </w:tc>
        <w:tc>
          <w:tcPr>
            <w:tcW w:w="2262" w:type="dxa"/>
            <w:tcBorders>
              <w:top w:val="nil"/>
              <w:left w:val="nil"/>
              <w:bottom w:val="single" w:sz="4" w:space="0" w:color="auto"/>
              <w:right w:val="single" w:sz="4" w:space="0" w:color="auto"/>
            </w:tcBorders>
            <w:noWrap/>
            <w:vAlign w:val="center"/>
          </w:tcPr>
          <w:p w14:paraId="C9B96EEE">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default"/>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0.13</w:t>
            </w:r>
          </w:p>
        </w:tc>
        <w:tc>
          <w:tcPr>
            <w:tcW w:w="2700" w:type="dxa"/>
            <w:tcBorders>
              <w:top w:val="nil"/>
              <w:left w:val="single" w:sz="4" w:space="0" w:color="auto"/>
              <w:bottom w:val="single" w:sz="4" w:space="0" w:color="auto"/>
              <w:right w:val="single" w:sz="4" w:space="0" w:color="auto"/>
            </w:tcBorders>
            <w:noWrap/>
            <w:vAlign w:val="center"/>
          </w:tcPr>
          <w:p w14:paraId="978CC373">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EB643DCC">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90F2919D">
        <w:tblPrEx/>
        <w:trPr>
          <w:trHeight w:val="504" w:hRule="atLeast"/>
        </w:trPr>
        <w:tc>
          <w:tcPr>
            <w:tcW w:w="495" w:type="dxa"/>
            <w:tcBorders>
              <w:top w:val="nil"/>
              <w:left w:val="single" w:sz="4" w:space="0" w:color="auto"/>
              <w:bottom w:val="single" w:sz="4" w:space="0" w:color="auto"/>
              <w:right w:val="single" w:sz="4" w:space="0" w:color="auto"/>
            </w:tcBorders>
            <w:noWrap/>
            <w:vAlign w:val="center"/>
          </w:tcPr>
          <w:p w14:paraId="1713D37C">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color w:val="auto"/>
                <w:kern w:val="0"/>
                <w:sz w:val="22"/>
                <w:szCs w:val="18"/>
                <w:lang w:eastAsia="zh-CN"/>
              </w:rPr>
            </w:pPr>
            <w:r>
              <w:rPr>
                <w:rFonts w:ascii="宋体" w:cs="宋体" w:eastAsia="宋体" w:hAnsi="宋体" w:hint="eastAsia"/>
                <w:color w:val="auto"/>
                <w:kern w:val="0"/>
                <w:sz w:val="22"/>
                <w:szCs w:val="18"/>
                <w:lang w:val="en-US" w:eastAsia="zh-CN"/>
              </w:rPr>
              <w:t>9</w:t>
            </w:r>
          </w:p>
        </w:tc>
        <w:tc>
          <w:tcPr>
            <w:tcW w:w="2175" w:type="dxa"/>
            <w:tcBorders>
              <w:top w:val="nil"/>
              <w:left w:val="nil"/>
              <w:bottom w:val="single" w:sz="4" w:space="0" w:color="auto"/>
              <w:right w:val="single" w:sz="4" w:space="0" w:color="auto"/>
            </w:tcBorders>
            <w:noWrap/>
            <w:vAlign w:val="center"/>
          </w:tcPr>
          <w:p w14:paraId="0AA6E30F">
            <w:pPr>
              <w:pStyle w:val="style0"/>
              <w:keepNext w:val="false"/>
              <w:keepLines w:val="false"/>
              <w:widowControl/>
              <w:suppressLineNumbers w:val="false"/>
              <w:spacing w:before="0" w:beforeAutospacing="false" w:after="0" w:afterAutospacing="false"/>
              <w:ind w:left="0" w:right="0"/>
              <w:jc w:val="center"/>
              <w:textAlignment w:val="center"/>
              <w:rPr>
                <w:rFonts w:hint="default"/>
                <w:color w:val="auto"/>
                <w:sz w:val="24"/>
                <w:szCs w:val="24"/>
              </w:rPr>
            </w:pPr>
            <w:r>
              <w:rPr>
                <w:rFonts w:ascii="宋体" w:cs="宋体" w:eastAsia="宋体" w:hAnsi="宋体" w:hint="eastAsia"/>
                <w:i w:val="false"/>
                <w:iCs w:val="false"/>
                <w:color w:val="auto"/>
                <w:kern w:val="0"/>
                <w:sz w:val="22"/>
                <w:szCs w:val="22"/>
                <w:u w:val="none"/>
                <w:lang w:val="en-US" w:eastAsia="zh-CN"/>
              </w:rPr>
              <w:t>废油漆桶</w:t>
            </w:r>
          </w:p>
        </w:tc>
        <w:tc>
          <w:tcPr>
            <w:tcW w:w="2262" w:type="dxa"/>
            <w:tcBorders>
              <w:top w:val="nil"/>
              <w:left w:val="nil"/>
              <w:bottom w:val="single" w:sz="4" w:space="0" w:color="auto"/>
              <w:right w:val="single" w:sz="4" w:space="0" w:color="auto"/>
            </w:tcBorders>
            <w:noWrap/>
            <w:vAlign w:val="center"/>
          </w:tcPr>
          <w:p w14:paraId="8E419DD2">
            <w:pPr>
              <w:pStyle w:val="style0"/>
              <w:keepNext w:val="false"/>
              <w:keepLines w:val="false"/>
              <w:widowControl/>
              <w:suppressLineNumbers w:val="false"/>
              <w:spacing w:before="0" w:beforeAutospacing="false" w:after="0" w:afterAutospacing="false"/>
              <w:ind w:left="0" w:right="0"/>
              <w:jc w:val="center"/>
              <w:textAlignment w:val="center"/>
              <w:rPr>
                <w:rFonts w:ascii="宋体" w:cs="Arial" w:eastAsia="宋体" w:hAnsi="宋体" w:hint="default"/>
                <w:color w:val="auto"/>
                <w:kern w:val="0"/>
                <w:sz w:val="22"/>
                <w:szCs w:val="22"/>
                <w:lang w:val="en-US" w:bidi="ar-SA" w:eastAsia="zh-CN"/>
              </w:rPr>
            </w:pPr>
            <w:r>
              <w:rPr>
                <w:rFonts w:ascii="宋体" w:cs="宋体" w:eastAsia="宋体" w:hAnsi="宋体" w:hint="eastAsia"/>
                <w:i w:val="false"/>
                <w:iCs w:val="false"/>
                <w:color w:val="auto"/>
                <w:kern w:val="0"/>
                <w:sz w:val="22"/>
                <w:szCs w:val="22"/>
                <w:u w:val="none"/>
                <w:lang w:val="en-US" w:eastAsia="zh-CN"/>
              </w:rPr>
              <w:t>26</w:t>
            </w:r>
          </w:p>
        </w:tc>
        <w:tc>
          <w:tcPr>
            <w:tcW w:w="2700" w:type="dxa"/>
            <w:tcBorders>
              <w:top w:val="nil"/>
              <w:left w:val="single" w:sz="4" w:space="0" w:color="auto"/>
              <w:bottom w:val="single" w:sz="4" w:space="0" w:color="auto"/>
              <w:right w:val="single" w:sz="4" w:space="0" w:color="auto"/>
            </w:tcBorders>
            <w:noWrap/>
            <w:vAlign w:val="center"/>
          </w:tcPr>
          <w:p w14:paraId="0480FEE0">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8394C7AF">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9027950B">
        <w:tblPrEx/>
        <w:trPr>
          <w:trHeight w:val="504" w:hRule="atLeast"/>
        </w:trPr>
        <w:tc>
          <w:tcPr>
            <w:tcW w:w="495" w:type="dxa"/>
            <w:tcBorders>
              <w:top w:val="nil"/>
              <w:left w:val="single" w:sz="4" w:space="0" w:color="auto"/>
              <w:bottom w:val="single" w:sz="4" w:space="0" w:color="auto"/>
              <w:right w:val="single" w:sz="4" w:space="0" w:color="auto"/>
            </w:tcBorders>
            <w:noWrap/>
            <w:vAlign w:val="center"/>
          </w:tcPr>
          <w:p w14:paraId="F4236CCF">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2"/>
                <w:szCs w:val="18"/>
                <w:lang w:val="en-US" w:eastAsia="zh-CN"/>
              </w:rPr>
            </w:pPr>
            <w:r>
              <w:rPr>
                <w:rFonts w:ascii="宋体" w:cs="宋体" w:eastAsia="宋体" w:hAnsi="宋体" w:hint="eastAsia"/>
                <w:color w:val="auto"/>
                <w:kern w:val="0"/>
                <w:sz w:val="22"/>
                <w:szCs w:val="18"/>
                <w:lang w:val="en-US" w:eastAsia="zh-CN"/>
              </w:rPr>
              <w:t>10</w:t>
            </w:r>
          </w:p>
        </w:tc>
        <w:tc>
          <w:tcPr>
            <w:tcW w:w="2175" w:type="dxa"/>
            <w:tcBorders>
              <w:top w:val="nil"/>
              <w:left w:val="nil"/>
              <w:bottom w:val="single" w:sz="4" w:space="0" w:color="auto"/>
              <w:right w:val="single" w:sz="4" w:space="0" w:color="auto"/>
            </w:tcBorders>
            <w:noWrap/>
            <w:vAlign w:val="center"/>
          </w:tcPr>
          <w:p w14:paraId="F9E2DA42">
            <w:pPr>
              <w:pStyle w:val="style0"/>
              <w:keepNext w:val="false"/>
              <w:keepLines w:val="false"/>
              <w:widowControl/>
              <w:suppressLineNumbers w:val="false"/>
              <w:spacing w:before="0" w:beforeAutospacing="false" w:after="0" w:afterAutospacing="false"/>
              <w:ind w:left="0" w:right="0"/>
              <w:jc w:val="center"/>
              <w:textAlignment w:val="center"/>
              <w:rPr>
                <w:rFonts w:hint="eastAsia"/>
                <w:color w:val="auto"/>
                <w:sz w:val="20"/>
                <w:szCs w:val="18"/>
              </w:rPr>
            </w:pPr>
            <w:r>
              <w:rPr>
                <w:rFonts w:ascii="宋体" w:cs="宋体" w:eastAsia="宋体" w:hAnsi="宋体" w:hint="eastAsia"/>
                <w:i w:val="false"/>
                <w:iCs w:val="false"/>
                <w:color w:val="auto"/>
                <w:kern w:val="0"/>
                <w:sz w:val="22"/>
                <w:szCs w:val="22"/>
                <w:u w:val="none"/>
                <w:lang w:val="en-US" w:eastAsia="zh-CN"/>
              </w:rPr>
              <w:t>含油废弃包装物</w:t>
            </w:r>
          </w:p>
        </w:tc>
        <w:tc>
          <w:tcPr>
            <w:tcW w:w="2262" w:type="dxa"/>
            <w:tcBorders>
              <w:top w:val="nil"/>
              <w:left w:val="nil"/>
              <w:bottom w:val="single" w:sz="4" w:space="0" w:color="auto"/>
              <w:right w:val="single" w:sz="4" w:space="0" w:color="auto"/>
            </w:tcBorders>
            <w:noWrap/>
            <w:vAlign w:val="center"/>
          </w:tcPr>
          <w:p w14:paraId="14390DF5">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i w:val="false"/>
                <w:iCs w:val="false"/>
                <w:color w:val="auto"/>
                <w:kern w:val="0"/>
                <w:sz w:val="22"/>
                <w:szCs w:val="22"/>
                <w:u w:val="none"/>
                <w:lang w:val="en-US" w:eastAsia="zh-CN"/>
              </w:rPr>
            </w:pPr>
            <w:r>
              <w:rPr>
                <w:rFonts w:ascii="宋体" w:cs="宋体" w:eastAsia="宋体" w:hAnsi="宋体" w:hint="eastAsia"/>
                <w:i w:val="false"/>
                <w:iCs w:val="false"/>
                <w:color w:val="auto"/>
                <w:kern w:val="0"/>
                <w:sz w:val="22"/>
                <w:szCs w:val="22"/>
                <w:u w:val="none"/>
                <w:lang w:val="en-US" w:eastAsia="zh-CN"/>
              </w:rPr>
              <w:t>2</w:t>
            </w:r>
          </w:p>
        </w:tc>
        <w:tc>
          <w:tcPr>
            <w:tcW w:w="2700" w:type="dxa"/>
            <w:tcBorders>
              <w:top w:val="nil"/>
              <w:left w:val="single" w:sz="4" w:space="0" w:color="auto"/>
              <w:bottom w:val="single" w:sz="4" w:space="0" w:color="auto"/>
              <w:right w:val="single" w:sz="4" w:space="0" w:color="auto"/>
            </w:tcBorders>
            <w:noWrap/>
            <w:vAlign w:val="center"/>
          </w:tcPr>
          <w:p w14:paraId="E0E16305">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A2B39DBB">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2F2D8931">
        <w:tblPrEx/>
        <w:trPr>
          <w:trHeight w:val="504" w:hRule="atLeast"/>
        </w:trPr>
        <w:tc>
          <w:tcPr>
            <w:tcW w:w="495" w:type="dxa"/>
            <w:tcBorders>
              <w:top w:val="nil"/>
              <w:left w:val="single" w:sz="4" w:space="0" w:color="auto"/>
              <w:bottom w:val="single" w:sz="4" w:space="0" w:color="auto"/>
              <w:right w:val="single" w:sz="4" w:space="0" w:color="auto"/>
            </w:tcBorders>
            <w:noWrap/>
            <w:vAlign w:val="center"/>
          </w:tcPr>
          <w:p w14:paraId="8B87440B">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default"/>
                <w:color w:val="auto"/>
                <w:kern w:val="0"/>
                <w:sz w:val="22"/>
                <w:szCs w:val="18"/>
                <w:lang w:val="en-US" w:eastAsia="zh-CN"/>
              </w:rPr>
            </w:pPr>
            <w:r>
              <w:rPr>
                <w:rFonts w:ascii="宋体" w:cs="宋体" w:eastAsia="宋体" w:hAnsi="宋体" w:hint="eastAsia"/>
                <w:color w:val="auto"/>
                <w:kern w:val="0"/>
                <w:sz w:val="22"/>
                <w:szCs w:val="18"/>
                <w:lang w:val="en-US" w:eastAsia="zh-CN"/>
              </w:rPr>
              <w:t>11</w:t>
            </w:r>
          </w:p>
        </w:tc>
        <w:tc>
          <w:tcPr>
            <w:tcW w:w="2175" w:type="dxa"/>
            <w:tcBorders>
              <w:top w:val="nil"/>
              <w:left w:val="nil"/>
              <w:bottom w:val="single" w:sz="4" w:space="0" w:color="auto"/>
              <w:right w:val="single" w:sz="4" w:space="0" w:color="auto"/>
            </w:tcBorders>
            <w:noWrap/>
            <w:vAlign w:val="center"/>
          </w:tcPr>
          <w:p w14:paraId="E73A8A80">
            <w:pPr>
              <w:pStyle w:val="style0"/>
              <w:keepNext w:val="false"/>
              <w:keepLines w:val="false"/>
              <w:widowControl/>
              <w:suppressLineNumbers w:val="false"/>
              <w:spacing w:before="0" w:beforeAutospacing="false" w:after="0" w:afterAutospacing="false"/>
              <w:ind w:left="0" w:right="0"/>
              <w:jc w:val="center"/>
              <w:textAlignment w:val="center"/>
              <w:rPr>
                <w:rFonts w:hint="eastAsia"/>
                <w:color w:val="auto"/>
                <w:sz w:val="20"/>
                <w:szCs w:val="18"/>
              </w:rPr>
            </w:pPr>
            <w:r>
              <w:rPr>
                <w:rFonts w:ascii="宋体" w:cs="宋体" w:eastAsia="宋体" w:hAnsi="宋体" w:hint="eastAsia"/>
                <w:i w:val="false"/>
                <w:iCs w:val="false"/>
                <w:color w:val="auto"/>
                <w:kern w:val="0"/>
                <w:sz w:val="22"/>
                <w:szCs w:val="22"/>
                <w:u w:val="none"/>
                <w:lang w:val="en-US" w:eastAsia="zh-CN"/>
              </w:rPr>
              <w:t>废旧化学药品</w:t>
            </w:r>
          </w:p>
        </w:tc>
        <w:tc>
          <w:tcPr>
            <w:tcW w:w="2262" w:type="dxa"/>
            <w:tcBorders>
              <w:top w:val="nil"/>
              <w:left w:val="nil"/>
              <w:bottom w:val="single" w:sz="4" w:space="0" w:color="auto"/>
              <w:right w:val="single" w:sz="4" w:space="0" w:color="auto"/>
            </w:tcBorders>
            <w:noWrap/>
            <w:vAlign w:val="center"/>
          </w:tcPr>
          <w:p w14:paraId="682EA2A1">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eastAsia="宋体" w:hAnsi="宋体" w:hint="eastAsia"/>
                <w:i w:val="false"/>
                <w:iCs w:val="false"/>
                <w:color w:val="auto"/>
                <w:kern w:val="0"/>
                <w:sz w:val="22"/>
                <w:szCs w:val="22"/>
                <w:u w:val="none"/>
                <w:lang w:val="en-US" w:eastAsia="zh-CN"/>
              </w:rPr>
            </w:pPr>
            <w:r>
              <w:rPr>
                <w:rFonts w:ascii="宋体" w:cs="宋体" w:eastAsia="宋体" w:hAnsi="宋体" w:hint="eastAsia"/>
                <w:i w:val="false"/>
                <w:iCs w:val="false"/>
                <w:color w:val="auto"/>
                <w:kern w:val="0"/>
                <w:sz w:val="22"/>
                <w:szCs w:val="22"/>
                <w:u w:val="none"/>
                <w:lang w:val="en-US" w:eastAsia="zh-CN"/>
              </w:rPr>
              <w:t>0.3</w:t>
            </w:r>
          </w:p>
        </w:tc>
        <w:tc>
          <w:tcPr>
            <w:tcW w:w="2700" w:type="dxa"/>
            <w:tcBorders>
              <w:top w:val="nil"/>
              <w:left w:val="single" w:sz="4" w:space="0" w:color="auto"/>
              <w:bottom w:val="single" w:sz="4" w:space="0" w:color="auto"/>
              <w:right w:val="single" w:sz="4" w:space="0" w:color="auto"/>
            </w:tcBorders>
            <w:noWrap/>
            <w:vAlign w:val="center"/>
          </w:tcPr>
          <w:p w14:paraId="8BD8374B">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c>
          <w:tcPr>
            <w:tcW w:w="2050" w:type="dxa"/>
            <w:tcBorders>
              <w:top w:val="nil"/>
              <w:left w:val="single" w:sz="4" w:space="0" w:color="auto"/>
              <w:bottom w:val="single" w:sz="4" w:space="0" w:color="auto"/>
              <w:right w:val="single" w:sz="4" w:space="0" w:color="auto"/>
            </w:tcBorders>
            <w:noWrap/>
            <w:vAlign w:val="center"/>
          </w:tcPr>
          <w:p w14:paraId="A4E3216F">
            <w:pPr>
              <w:pStyle w:val="style0"/>
              <w:keepNext w:val="false"/>
              <w:keepLines w:val="false"/>
              <w:suppressLineNumbers w:val="false"/>
              <w:spacing w:before="0" w:beforeAutospacing="false" w:after="0" w:afterAutospacing="false"/>
              <w:ind w:left="0" w:right="0"/>
              <w:jc w:val="right"/>
              <w:rPr>
                <w:rFonts w:ascii="宋体" w:cs="宋体" w:eastAsia="宋体" w:hAnsi="宋体" w:hint="default"/>
                <w:color w:val="auto"/>
                <w:kern w:val="0"/>
                <w:sz w:val="24"/>
                <w:szCs w:val="24"/>
              </w:rPr>
            </w:pPr>
          </w:p>
        </w:tc>
      </w:tr>
      <w:tr w14:paraId="4FF30C3B">
        <w:tblPrEx/>
        <w:trPr>
          <w:trHeight w:val="1397" w:hRule="atLeast"/>
        </w:trPr>
        <w:tc>
          <w:tcPr>
            <w:tcW w:w="9682" w:type="dxa"/>
            <w:gridSpan w:val="5"/>
            <w:tcBorders>
              <w:top w:val="nil"/>
              <w:left w:val="single" w:sz="4" w:space="0" w:color="auto"/>
              <w:bottom w:val="single" w:sz="4" w:space="0" w:color="auto"/>
              <w:right w:val="single" w:sz="4" w:space="0" w:color="auto"/>
            </w:tcBorders>
            <w:noWrap/>
            <w:vAlign w:val="center"/>
          </w:tcPr>
          <w:p w14:paraId="196C4EDE">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157" w:beforeLines="50" w:beforeAutospacing="false" w:after="157" w:afterLines="50" w:afterAutospacing="false" w:lineRule="auto" w:line="240"/>
              <w:ind w:left="0" w:right="0"/>
              <w:textAlignment w:val="auto"/>
              <w:rPr>
                <w:rFonts w:ascii="宋体" w:cs="宋体" w:eastAsia="宋体" w:hAnsi="宋体" w:hint="default"/>
                <w:color w:val="auto"/>
                <w:kern w:val="0"/>
                <w:sz w:val="24"/>
                <w:szCs w:val="24"/>
                <w:lang w:val="en-US" w:eastAsia="zh-CN"/>
              </w:rPr>
            </w:pPr>
            <w:r>
              <w:rPr>
                <w:rFonts w:ascii="宋体" w:cs="宋体" w:eastAsia="宋体" w:hAnsi="宋体" w:hint="eastAsia"/>
                <w:color w:val="auto"/>
                <w:kern w:val="0"/>
                <w:sz w:val="24"/>
                <w:szCs w:val="24"/>
              </w:rPr>
              <w:t>合计总报价</w:t>
            </w:r>
            <w:r>
              <w:rPr>
                <w:rFonts w:ascii="宋体" w:cs="宋体" w:eastAsia="宋体" w:hAnsi="宋体" w:hint="eastAsia"/>
                <w:color w:val="auto"/>
                <w:kern w:val="0"/>
                <w:sz w:val="24"/>
                <w:szCs w:val="24"/>
                <w:lang w:eastAsia="zh-CN"/>
              </w:rPr>
              <w:t>：</w:t>
            </w:r>
            <w:r>
              <w:rPr>
                <w:rFonts w:ascii="宋体" w:cs="宋体" w:eastAsia="宋体" w:hAnsi="宋体" w:hint="eastAsia"/>
                <w:color w:val="auto"/>
                <w:kern w:val="0"/>
                <w:sz w:val="24"/>
                <w:szCs w:val="24"/>
                <w:lang w:val="en-US" w:eastAsia="zh-CN"/>
              </w:rPr>
              <w:t xml:space="preserve">   元（含%增值税）</w:t>
            </w:r>
          </w:p>
          <w:p w14:paraId="0868CB93">
            <w:pPr>
              <w:pStyle w:val="style0"/>
              <w:keepNext w:val="false"/>
              <w:keepLines w:val="false"/>
              <w:pageBreakBefore w:val="false"/>
              <w:widowControl w:val="false"/>
              <w:suppressLineNumbers w:val="false"/>
              <w:kinsoku/>
              <w:wordWrap/>
              <w:overflowPunct/>
              <w:topLinePunct w:val="false"/>
              <w:autoSpaceDE/>
              <w:autoSpaceDN/>
              <w:bidi w:val="false"/>
              <w:adjustRightInd/>
              <w:snapToGrid/>
              <w:spacing w:before="157" w:beforeLines="50" w:beforeAutospacing="false" w:after="157" w:afterLines="50" w:afterAutospacing="false" w:lineRule="auto" w:line="240"/>
              <w:ind w:left="0" w:right="0"/>
              <w:textAlignment w:val="auto"/>
              <w:rPr>
                <w:rFonts w:ascii="宋体" w:cs="宋体" w:eastAsia="宋体" w:hAnsi="宋体" w:hint="default"/>
                <w:color w:val="auto"/>
                <w:kern w:val="0"/>
                <w:sz w:val="24"/>
                <w:szCs w:val="24"/>
              </w:rPr>
            </w:pPr>
            <w:r>
              <w:rPr>
                <w:rFonts w:ascii="宋体" w:cs="宋体" w:eastAsia="宋体" w:hAnsi="宋体" w:hint="eastAsia"/>
                <w:color w:val="auto"/>
                <w:kern w:val="0"/>
                <w:sz w:val="24"/>
                <w:szCs w:val="24"/>
              </w:rPr>
              <w:t>备注：报价均为含税价，税率在备注中说明。　　</w:t>
            </w:r>
          </w:p>
        </w:tc>
      </w:tr>
    </w:tbl>
    <w:p w14:paraId="28AE95B5">
      <w:pPr>
        <w:pStyle w:val="style0"/>
        <w:spacing w:lineRule="auto" w:line="360"/>
        <w:ind w:firstLine="480" w:firstLineChars="200"/>
        <w:rPr>
          <w:rFonts w:ascii="宋体" w:cs="Times New Roman" w:eastAsia="宋体" w:hAnsi="Arial"/>
          <w:sz w:val="24"/>
          <w:szCs w:val="24"/>
        </w:rPr>
      </w:pPr>
      <w:r>
        <w:rPr>
          <w:rFonts w:ascii="宋体" w:cs="Times New Roman" w:eastAsia="宋体" w:hAnsi="宋体" w:hint="eastAsia"/>
          <w:color w:val="000000"/>
          <w:sz w:val="24"/>
          <w:szCs w:val="24"/>
        </w:rPr>
        <w:t>项目名称：</w:t>
      </w:r>
      <w:r>
        <w:rPr>
          <w:rFonts w:ascii="宋体" w:cs="Times New Roman" w:hAnsi="宋体" w:hint="eastAsia"/>
          <w:color w:val="000000"/>
          <w:sz w:val="24"/>
          <w:szCs w:val="24"/>
          <w:u w:val="single"/>
          <w:lang w:val="en-US" w:eastAsia="zh-CN"/>
        </w:rPr>
        <w:t xml:space="preserve">                          </w:t>
      </w:r>
      <w:r>
        <w:rPr>
          <w:rFonts w:ascii="宋体" w:cs="Times New Roman" w:eastAsia="宋体" w:hAnsi="宋体"/>
          <w:color w:val="000000"/>
          <w:sz w:val="24"/>
          <w:szCs w:val="24"/>
        </w:rPr>
        <w:t xml:space="preserve">                                                        </w:t>
      </w:r>
    </w:p>
    <w:p w14:paraId="7E253587">
      <w:pPr>
        <w:pStyle w:val="style0"/>
        <w:spacing w:lineRule="exact" w:line="400"/>
        <w:rPr>
          <w:rFonts w:ascii="宋体" w:cs="Times New Roman" w:eastAsia="宋体" w:hAnsi="Calibri"/>
          <w:szCs w:val="21"/>
        </w:rPr>
      </w:pPr>
      <w:r>
        <w:rPr>
          <w:rFonts w:ascii="宋体" w:cs="Times New Roman" w:eastAsia="宋体" w:hAnsi="宋体" w:hint="eastAsia"/>
          <w:b/>
          <w:bCs/>
          <w:szCs w:val="21"/>
        </w:rPr>
        <w:t>注：</w:t>
      </w:r>
    </w:p>
    <w:p w14:paraId="16541A1E">
      <w:pPr>
        <w:pStyle w:val="style0"/>
        <w:spacing w:lineRule="exact" w:line="520"/>
        <w:rPr>
          <w:rFonts w:ascii="宋体" w:cs="Times New Roman" w:eastAsia="宋体" w:hAnsi="Calibri"/>
          <w:b/>
          <w:bCs/>
          <w:szCs w:val="21"/>
        </w:rPr>
      </w:pPr>
      <w:r>
        <w:rPr>
          <w:rFonts w:ascii="宋体" w:cs="Times New Roman" w:eastAsia="宋体" w:hAnsi="宋体"/>
          <w:b/>
          <w:bCs/>
          <w:szCs w:val="21"/>
        </w:rPr>
        <w:t>1</w:t>
      </w:r>
      <w:r>
        <w:rPr>
          <w:rFonts w:ascii="宋体" w:cs="Times New Roman" w:eastAsia="宋体" w:hAnsi="宋体" w:hint="eastAsia"/>
          <w:b/>
          <w:bCs/>
          <w:szCs w:val="21"/>
        </w:rPr>
        <w:t>.此表中的报价必须与相应的报价明细表中的报价一致。</w:t>
      </w:r>
    </w:p>
    <w:p w14:paraId="7F236930">
      <w:pPr>
        <w:pStyle w:val="style0"/>
        <w:spacing w:lineRule="auto" w:line="300"/>
        <w:rPr>
          <w:rFonts w:ascii="宋体" w:cs="宋体" w:eastAsia="宋体" w:hAnsi="宋体"/>
          <w:b/>
          <w:szCs w:val="20"/>
        </w:rPr>
      </w:pPr>
      <w:r>
        <w:rPr>
          <w:rFonts w:ascii="宋体" w:cs="宋体" w:hAnsi="宋体" w:hint="eastAsia"/>
          <w:b/>
          <w:szCs w:val="20"/>
          <w:lang w:val="en-US" w:eastAsia="zh-CN"/>
        </w:rPr>
        <w:t>2</w:t>
      </w:r>
      <w:r>
        <w:rPr>
          <w:rFonts w:ascii="宋体" w:cs="宋体" w:eastAsia="宋体" w:hAnsi="宋体" w:hint="eastAsia"/>
          <w:b/>
          <w:szCs w:val="20"/>
        </w:rPr>
        <w:t>.需写明含税价、不含税价格、税率。</w:t>
      </w:r>
    </w:p>
    <w:p w14:paraId="76E15526">
      <w:pPr>
        <w:pStyle w:val="style90"/>
        <w:rPr>
          <w:rFonts w:cs="Times New Roman" w:eastAsia="宋体" w:hAnsi="宋体" w:hint="eastAsia"/>
          <w:b/>
          <w:bCs/>
          <w:szCs w:val="21"/>
          <w:highlight w:val="none"/>
          <w:lang w:val="en-US" w:eastAsia="zh-CN"/>
        </w:rPr>
      </w:pPr>
      <w:r>
        <w:rPr>
          <w:rFonts w:cs="宋体" w:hAnsi="宋体" w:hint="eastAsia"/>
          <w:b/>
          <w:szCs w:val="20"/>
          <w:highlight w:val="none"/>
          <w:lang w:val="en-US" w:eastAsia="zh-CN"/>
        </w:rPr>
        <w:t>3</w:t>
      </w:r>
      <w:r>
        <w:rPr>
          <w:rFonts w:cs="宋体" w:eastAsia="宋体" w:hAnsi="宋体" w:hint="eastAsia"/>
          <w:b/>
          <w:szCs w:val="20"/>
          <w:highlight w:val="none"/>
        </w:rPr>
        <w:t>.</w:t>
      </w:r>
      <w:r>
        <w:rPr>
          <w:rFonts w:cs="Times New Roman" w:eastAsia="宋体" w:hAnsi="宋体" w:hint="eastAsia"/>
          <w:b/>
          <w:bCs/>
          <w:szCs w:val="21"/>
          <w:highlight w:val="none"/>
        </w:rPr>
        <w:t>投标总价包括</w:t>
      </w:r>
      <w:r>
        <w:rPr>
          <w:rFonts w:cs="Times New Roman" w:hAnsi="宋体" w:hint="eastAsia"/>
          <w:b/>
          <w:bCs/>
          <w:szCs w:val="21"/>
          <w:highlight w:val="none"/>
          <w:u w:val="single"/>
          <w:lang w:val="en-US" w:eastAsia="zh-CN"/>
        </w:rPr>
        <w:t xml:space="preserve">                                             </w:t>
      </w:r>
      <w:r>
        <w:rPr>
          <w:rFonts w:cs="Times New Roman" w:hAnsi="宋体" w:hint="eastAsia"/>
          <w:b/>
          <w:bCs/>
          <w:szCs w:val="21"/>
          <w:highlight w:val="none"/>
          <w:u w:val="none"/>
          <w:lang w:val="en-US" w:eastAsia="zh-CN"/>
        </w:rPr>
        <w:t>全部费用</w:t>
      </w:r>
      <w:r>
        <w:rPr>
          <w:rFonts w:cs="Times New Roman" w:eastAsia="宋体" w:hAnsi="宋体" w:hint="eastAsia"/>
          <w:b/>
          <w:bCs/>
          <w:szCs w:val="21"/>
          <w:highlight w:val="none"/>
        </w:rPr>
        <w:t>。</w:t>
      </w:r>
    </w:p>
    <w:p w14:paraId="87769D89">
      <w:pPr>
        <w:pStyle w:val="style90"/>
        <w:rPr>
          <w:rFonts w:cs="Times New Roman" w:eastAsia="宋体" w:hAnsi="宋体" w:hint="eastAsia"/>
          <w:b/>
          <w:bCs/>
          <w:szCs w:val="21"/>
          <w:highlight w:val="yellow"/>
        </w:rPr>
      </w:pPr>
    </w:p>
    <w:p w14:paraId="5C9B706E">
      <w:pPr>
        <w:pStyle w:val="style0"/>
        <w:spacing w:lineRule="exact" w:line="660"/>
        <w:jc w:val="center"/>
        <w:rPr>
          <w:rFonts w:ascii="宋体" w:cs="Times New Roman" w:eastAsia="宋体" w:hAnsi="Calibri"/>
          <w:sz w:val="24"/>
          <w:szCs w:val="20"/>
        </w:rPr>
      </w:pPr>
      <w:r>
        <w:rPr>
          <w:rFonts w:ascii="宋体" w:cs="Times New Roman" w:hAnsi="宋体" w:hint="eastAsia"/>
          <w:sz w:val="24"/>
          <w:szCs w:val="20"/>
          <w:lang w:val="en-US" w:eastAsia="zh-CN"/>
        </w:rPr>
        <w:t xml:space="preserve">                        </w:t>
      </w:r>
      <w:r>
        <w:rPr>
          <w:rFonts w:ascii="宋体" w:cs="Times New Roman" w:eastAsia="宋体" w:hAnsi="宋体" w:hint="eastAsia"/>
          <w:sz w:val="24"/>
          <w:szCs w:val="20"/>
        </w:rPr>
        <w:t>投标人：（盖章）</w:t>
      </w:r>
    </w:p>
    <w:p w14:paraId="0268F15E">
      <w:pPr>
        <w:pStyle w:val="style0"/>
        <w:spacing w:lineRule="exact" w:line="660"/>
        <w:jc w:val="right"/>
        <w:rPr>
          <w:rFonts w:ascii="宋体" w:cs="Times New Roman" w:eastAsia="宋体" w:hAnsi="Calibri"/>
          <w:sz w:val="24"/>
          <w:szCs w:val="20"/>
        </w:rPr>
      </w:pPr>
      <w:r>
        <w:rPr>
          <w:rFonts w:ascii="宋体" w:cs="Times New Roman" w:eastAsia="宋体" w:hAnsi="宋体" w:hint="eastAsia"/>
          <w:sz w:val="24"/>
          <w:szCs w:val="20"/>
        </w:rPr>
        <w:t>法定代表人（委托代理人）：（签字）</w:t>
      </w:r>
    </w:p>
    <w:p w14:paraId="8ED564D3">
      <w:pPr>
        <w:pStyle w:val="style0"/>
        <w:spacing w:lineRule="exact" w:line="660"/>
        <w:jc w:val="center"/>
        <w:rPr>
          <w:rFonts w:hint="eastAsia"/>
        </w:rPr>
      </w:pPr>
      <w:r>
        <w:rPr>
          <w:rFonts w:ascii="宋体" w:cs="Times New Roman" w:hAnsi="宋体" w:hint="eastAsia"/>
          <w:sz w:val="24"/>
          <w:szCs w:val="20"/>
          <w:lang w:val="en-US" w:eastAsia="zh-CN"/>
        </w:rPr>
        <w:t xml:space="preserve">                                     </w:t>
      </w:r>
      <w:r>
        <w:rPr>
          <w:rFonts w:ascii="宋体" w:cs="Times New Roman" w:eastAsia="宋体" w:hAnsi="宋体" w:hint="eastAsia"/>
          <w:sz w:val="24"/>
          <w:szCs w:val="20"/>
        </w:rPr>
        <w:t>日</w:t>
      </w:r>
      <w:r>
        <w:rPr>
          <w:rFonts w:ascii="宋体" w:cs="Times New Roman" w:eastAsia="宋体" w:hAnsi="宋体"/>
          <w:sz w:val="24"/>
          <w:szCs w:val="20"/>
        </w:rPr>
        <w:t xml:space="preserve">  </w:t>
      </w:r>
      <w:r>
        <w:rPr>
          <w:rFonts w:ascii="宋体" w:cs="Times New Roman" w:eastAsia="宋体" w:hAnsi="宋体" w:hint="eastAsia"/>
          <w:sz w:val="24"/>
          <w:szCs w:val="20"/>
        </w:rPr>
        <w:t>期：</w:t>
      </w:r>
      <w:r>
        <w:rPr>
          <w:rFonts w:ascii="宋体" w:cs="Times New Roman" w:eastAsia="宋体" w:hAnsi="宋体"/>
          <w:sz w:val="24"/>
          <w:szCs w:val="20"/>
          <w:u w:val="single"/>
        </w:rPr>
        <w:t xml:space="preserve">       </w:t>
      </w:r>
      <w:r>
        <w:rPr>
          <w:rFonts w:ascii="宋体" w:cs="Times New Roman" w:eastAsia="宋体" w:hAnsi="宋体" w:hint="eastAsia"/>
          <w:sz w:val="24"/>
          <w:szCs w:val="20"/>
        </w:rPr>
        <w:t>年</w:t>
      </w:r>
      <w:r>
        <w:rPr>
          <w:rFonts w:ascii="宋体" w:cs="Times New Roman" w:eastAsia="宋体" w:hAnsi="宋体"/>
          <w:sz w:val="24"/>
          <w:szCs w:val="20"/>
          <w:u w:val="single"/>
        </w:rPr>
        <w:t xml:space="preserve">    </w:t>
      </w:r>
      <w:r>
        <w:rPr>
          <w:rFonts w:ascii="宋体" w:cs="Times New Roman" w:eastAsia="宋体" w:hAnsi="宋体" w:hint="eastAsia"/>
          <w:sz w:val="24"/>
          <w:szCs w:val="20"/>
        </w:rPr>
        <w:t>月</w:t>
      </w:r>
      <w:r>
        <w:rPr>
          <w:rFonts w:ascii="宋体" w:cs="Times New Roman" w:eastAsia="宋体" w:hAnsi="宋体"/>
          <w:sz w:val="24"/>
          <w:szCs w:val="20"/>
          <w:u w:val="single"/>
        </w:rPr>
        <w:t xml:space="preserve">    </w:t>
      </w:r>
      <w:r>
        <w:rPr>
          <w:rFonts w:ascii="宋体" w:cs="Times New Roman" w:eastAsia="宋体" w:hAnsi="宋体" w:hint="eastAsia"/>
          <w:sz w:val="24"/>
          <w:szCs w:val="20"/>
        </w:rPr>
        <w:t>日</w:t>
      </w:r>
    </w:p>
    <w:bookmarkStart w:id="49" w:name="_Toc14810"/>
    <w:bookmarkStart w:id="50" w:name="_Toc13424"/>
    <w:bookmarkStart w:id="51" w:name="_Toc20372"/>
    <w:bookmarkStart w:id="52" w:name="_Toc31990"/>
    <w:p w14:paraId="1C9719F7">
      <w:pPr>
        <w:pStyle w:val="style0"/>
        <w:spacing w:lineRule="auto" w:line="360"/>
        <w:outlineLvl w:val="0"/>
        <w:rPr>
          <w:rFonts w:ascii="宋体" w:cs="Times New Roman" w:eastAsia="宋体" w:hAnsi="宋体" w:hint="eastAsia"/>
          <w:sz w:val="32"/>
          <w:szCs w:val="32"/>
          <w:lang w:eastAsia="zh-CN"/>
        </w:rPr>
      </w:pPr>
      <w:r>
        <w:rPr>
          <w:rFonts w:ascii="宋体" w:cs="Times New Roman" w:eastAsia="宋体" w:hAnsi="宋体" w:hint="eastAsia"/>
          <w:b/>
          <w:bCs/>
          <w:sz w:val="32"/>
          <w:szCs w:val="32"/>
        </w:rPr>
        <w:t>附件</w:t>
      </w:r>
      <w:r>
        <w:rPr>
          <w:rFonts w:ascii="宋体" w:cs="Times New Roman" w:hAnsi="宋体" w:hint="eastAsia"/>
          <w:b/>
          <w:bCs/>
          <w:sz w:val="32"/>
          <w:szCs w:val="32"/>
          <w:lang w:val="en-US" w:eastAsia="zh-CN"/>
        </w:rPr>
        <w:t>4</w:t>
      </w:r>
      <w:bookmarkEnd w:id="49"/>
      <w:bookmarkEnd w:id="50"/>
      <w:bookmarkEnd w:id="51"/>
      <w:bookmarkEnd w:id="52"/>
    </w:p>
    <w:p w14:paraId="87ADB41F">
      <w:pPr>
        <w:pStyle w:val="style0"/>
        <w:keepNext/>
        <w:keepLines/>
        <w:spacing w:before="156" w:beforeLines="50" w:after="156" w:afterLines="50"/>
        <w:jc w:val="center"/>
        <w:outlineLvl w:val="1"/>
        <w:rPr>
          <w:rFonts w:ascii="宋体" w:cs="Times New Roman" w:eastAsia="宋体" w:hAnsi="宋体" w:hint="eastAsia"/>
          <w:sz w:val="28"/>
          <w:szCs w:val="32"/>
        </w:rPr>
      </w:pPr>
      <w:r>
        <w:rPr>
          <w:rFonts w:ascii="宋体" w:cs="宋体" w:eastAsia="宋体" w:hAnsi="宋体" w:hint="eastAsia"/>
          <w:b/>
          <w:bCs/>
          <w:sz w:val="32"/>
          <w:szCs w:val="32"/>
        </w:rPr>
        <w:t>投标报名表</w:t>
      </w:r>
    </w:p>
    <w:p w14:paraId="5D69CED4">
      <w:pPr>
        <w:pStyle w:val="style0"/>
        <w:spacing w:lineRule="auto" w:line="360"/>
        <w:ind w:firstLine="120" w:firstLineChars="50"/>
        <w:rPr>
          <w:rFonts w:ascii="宋体" w:cs="Times New Roman" w:eastAsia="宋体" w:hAnsi="宋体" w:hint="eastAsia"/>
          <w:sz w:val="24"/>
          <w:szCs w:val="24"/>
        </w:rPr>
      </w:pPr>
      <w:r>
        <w:rPr>
          <w:rFonts w:ascii="宋体" w:cs="Times New Roman" w:eastAsia="宋体" w:hAnsi="宋体" w:hint="eastAsia"/>
          <w:sz w:val="24"/>
          <w:szCs w:val="24"/>
        </w:rPr>
        <w:t>公章：</w:t>
      </w:r>
    </w:p>
    <w:tbl>
      <w:tblPr>
        <w:tblStyle w:val="style105"/>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637"/>
        <w:gridCol w:w="2690"/>
        <w:gridCol w:w="2272"/>
        <w:gridCol w:w="2325"/>
      </w:tblGrid>
      <w:tr w14:paraId="E97A8D76">
        <w:trPr>
          <w:trHeight w:val="1124" w:hRule="atLeast"/>
          <w:jc w:val="center"/>
        </w:trPr>
        <w:tc>
          <w:tcPr>
            <w:tcW w:w="1637" w:type="dxa"/>
            <w:tcBorders/>
            <w:vAlign w:val="center"/>
          </w:tcPr>
          <w:p w14:paraId="B236B848">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项目名称</w:t>
            </w:r>
          </w:p>
        </w:tc>
        <w:tc>
          <w:tcPr>
            <w:tcW w:w="7287" w:type="dxa"/>
            <w:gridSpan w:val="3"/>
            <w:tcBorders/>
            <w:vAlign w:val="center"/>
          </w:tcPr>
          <w:p w14:paraId="C6335149">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default"/>
                <w:szCs w:val="21"/>
                <w:lang w:val="en-US" w:eastAsia="zh-CN"/>
              </w:rPr>
            </w:pPr>
            <w:r>
              <w:rPr>
                <w:rFonts w:ascii="宋体" w:cs="Times New Roman" w:hAnsi="宋体" w:hint="eastAsia"/>
                <w:sz w:val="24"/>
                <w:szCs w:val="24"/>
                <w:lang w:val="en-US" w:eastAsia="zh-CN"/>
              </w:rPr>
              <w:t>危险废物处置</w:t>
            </w:r>
          </w:p>
        </w:tc>
      </w:tr>
      <w:tr w14:paraId="36F5B96F">
        <w:tblPrEx/>
        <w:trPr>
          <w:trHeight w:val="1558" w:hRule="atLeast"/>
          <w:jc w:val="center"/>
        </w:trPr>
        <w:tc>
          <w:tcPr>
            <w:tcW w:w="1637" w:type="dxa"/>
            <w:tcBorders/>
            <w:vAlign w:val="center"/>
          </w:tcPr>
          <w:p w14:paraId="DFBF04BB">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投标单位</w:t>
            </w:r>
          </w:p>
          <w:p w14:paraId="9A497AA3">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（全称）</w:t>
            </w:r>
          </w:p>
        </w:tc>
        <w:tc>
          <w:tcPr>
            <w:tcW w:w="7287" w:type="dxa"/>
            <w:gridSpan w:val="3"/>
            <w:tcBorders/>
            <w:vAlign w:val="center"/>
          </w:tcPr>
          <w:p w14:paraId="5BE923E3">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r>
      <w:tr w14:paraId="BDA5F126">
        <w:tblPrEx/>
        <w:trPr>
          <w:trHeight w:val="1401" w:hRule="atLeast"/>
          <w:jc w:val="center"/>
        </w:trPr>
        <w:tc>
          <w:tcPr>
            <w:tcW w:w="1637" w:type="dxa"/>
            <w:tcBorders/>
            <w:vAlign w:val="center"/>
          </w:tcPr>
          <w:p w14:paraId="E5C3DC04">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投标单位</w:t>
            </w:r>
          </w:p>
          <w:p w14:paraId="62EED0A8">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简介</w:t>
            </w:r>
          </w:p>
        </w:tc>
        <w:tc>
          <w:tcPr>
            <w:tcW w:w="7287" w:type="dxa"/>
            <w:gridSpan w:val="3"/>
            <w:tcBorders/>
            <w:vAlign w:val="center"/>
          </w:tcPr>
          <w:p w14:paraId="0EA61A78">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r>
      <w:tr w14:paraId="84940EA3">
        <w:tblPrEx/>
        <w:trPr>
          <w:trHeight w:val="1401" w:hRule="atLeast"/>
          <w:jc w:val="center"/>
        </w:trPr>
        <w:tc>
          <w:tcPr>
            <w:tcW w:w="1637" w:type="dxa"/>
            <w:tcBorders/>
            <w:vAlign w:val="center"/>
          </w:tcPr>
          <w:p w14:paraId="6D6DE6C5">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项目负责人</w:t>
            </w:r>
          </w:p>
        </w:tc>
        <w:tc>
          <w:tcPr>
            <w:tcW w:w="2690" w:type="dxa"/>
            <w:tcBorders/>
            <w:vAlign w:val="center"/>
          </w:tcPr>
          <w:p w14:paraId="EF66050E">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c>
          <w:tcPr>
            <w:tcW w:w="2272" w:type="dxa"/>
            <w:tcBorders/>
            <w:vAlign w:val="center"/>
          </w:tcPr>
          <w:p w14:paraId="C3BBE21A">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联系电话</w:t>
            </w:r>
          </w:p>
        </w:tc>
        <w:tc>
          <w:tcPr>
            <w:tcW w:w="2325" w:type="dxa"/>
            <w:tcBorders/>
            <w:vAlign w:val="center"/>
          </w:tcPr>
          <w:p w14:paraId="2E454AFC">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r>
      <w:tr w14:paraId="BB3B2D2F">
        <w:tblPrEx/>
        <w:trPr>
          <w:trHeight w:val="1235" w:hRule="atLeast"/>
          <w:jc w:val="center"/>
        </w:trPr>
        <w:tc>
          <w:tcPr>
            <w:tcW w:w="1637" w:type="dxa"/>
            <w:tcBorders/>
            <w:vAlign w:val="center"/>
          </w:tcPr>
          <w:p w14:paraId="7346DB12">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公司电话</w:t>
            </w:r>
          </w:p>
        </w:tc>
        <w:tc>
          <w:tcPr>
            <w:tcW w:w="2690" w:type="dxa"/>
            <w:tcBorders/>
            <w:vAlign w:val="center"/>
          </w:tcPr>
          <w:p w14:paraId="F88913E2">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c>
          <w:tcPr>
            <w:tcW w:w="2272" w:type="dxa"/>
            <w:tcBorders/>
            <w:vAlign w:val="center"/>
          </w:tcPr>
          <w:p w14:paraId="42FECC9A">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传真</w:t>
            </w:r>
          </w:p>
        </w:tc>
        <w:tc>
          <w:tcPr>
            <w:tcW w:w="2325" w:type="dxa"/>
            <w:tcBorders/>
            <w:vAlign w:val="center"/>
          </w:tcPr>
          <w:p w14:paraId="3C7312CC">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r>
      <w:tr w14:paraId="5DF50395">
        <w:tblPrEx/>
        <w:trPr>
          <w:trHeight w:val="1238" w:hRule="atLeast"/>
          <w:jc w:val="center"/>
        </w:trPr>
        <w:tc>
          <w:tcPr>
            <w:tcW w:w="1637" w:type="dxa"/>
            <w:tcBorders/>
            <w:vAlign w:val="center"/>
          </w:tcPr>
          <w:p w14:paraId="821B3560">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E-mail</w:t>
            </w:r>
          </w:p>
        </w:tc>
        <w:tc>
          <w:tcPr>
            <w:tcW w:w="7287" w:type="dxa"/>
            <w:gridSpan w:val="3"/>
            <w:tcBorders/>
            <w:vAlign w:val="center"/>
          </w:tcPr>
          <w:p w14:paraId="89B1E062">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p>
        </w:tc>
      </w:tr>
      <w:tr w14:paraId="583C2C06">
        <w:tblPrEx/>
        <w:trPr>
          <w:trHeight w:val="1211" w:hRule="atLeast"/>
          <w:jc w:val="center"/>
        </w:trPr>
        <w:tc>
          <w:tcPr>
            <w:tcW w:w="1637" w:type="dxa"/>
            <w:tcBorders/>
            <w:vAlign w:val="center"/>
          </w:tcPr>
          <w:p w14:paraId="6BDF174D">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报名时间</w:t>
            </w:r>
          </w:p>
        </w:tc>
        <w:tc>
          <w:tcPr>
            <w:tcW w:w="7287" w:type="dxa"/>
            <w:gridSpan w:val="3"/>
            <w:tcBorders/>
            <w:vAlign w:val="center"/>
          </w:tcPr>
          <w:p w14:paraId="3801AFCA">
            <w:pPr>
              <w:pStyle w:val="style0"/>
              <w:keepNext w:val="false"/>
              <w:keepLines w:val="false"/>
              <w:suppressLineNumbers w:val="false"/>
              <w:spacing w:before="0" w:beforeAutospacing="false" w:after="0" w:afterAutospacing="false" w:lineRule="auto" w:line="360"/>
              <w:ind w:left="0" w:right="0"/>
              <w:jc w:val="center"/>
              <w:rPr>
                <w:rFonts w:ascii="宋体" w:cs="Times New Roman" w:eastAsia="宋体" w:hAnsi="宋体" w:hint="eastAsia"/>
                <w:sz w:val="24"/>
                <w:szCs w:val="24"/>
              </w:rPr>
            </w:pPr>
            <w:r>
              <w:rPr>
                <w:rFonts w:ascii="宋体" w:cs="Times New Roman" w:eastAsia="宋体" w:hAnsi="宋体" w:hint="eastAsia"/>
                <w:sz w:val="24"/>
                <w:szCs w:val="24"/>
              </w:rPr>
              <w:t>年   月   日</w:t>
            </w:r>
          </w:p>
        </w:tc>
      </w:tr>
    </w:tbl>
    <w:p w14:paraId="5CEC1EFC">
      <w:pPr>
        <w:pStyle w:val="style0"/>
        <w:spacing w:lineRule="auto" w:line="360"/>
        <w:ind w:left="472" w:right="69" w:rightChars="33" w:hanging="472" w:hangingChars="196"/>
        <w:rPr>
          <w:rFonts w:ascii="宋体" w:cs="Times New Roman" w:eastAsia="宋体" w:hAnsi="宋体" w:hint="eastAsia"/>
          <w:sz w:val="24"/>
          <w:szCs w:val="24"/>
        </w:rPr>
      </w:pPr>
      <w:r>
        <w:rPr>
          <w:rFonts w:ascii="宋体" w:cs="Times New Roman" w:eastAsia="宋体" w:hAnsi="宋体" w:hint="eastAsia"/>
          <w:b/>
          <w:sz w:val="24"/>
          <w:szCs w:val="24"/>
        </w:rPr>
        <w:t>注：</w:t>
      </w:r>
      <w:r>
        <w:rPr>
          <w:rFonts w:ascii="宋体" w:cs="Times New Roman" w:eastAsia="宋体" w:hAnsi="宋体" w:hint="eastAsia"/>
          <w:sz w:val="24"/>
          <w:szCs w:val="24"/>
        </w:rPr>
        <w:t>请投标单位认真填写并加盖公章，并于规定时间前回传。缺项及不按要求时间回复均视为自动放弃本次投标资格。</w:t>
      </w:r>
    </w:p>
    <w:p w14:paraId="CBD3F3D8">
      <w:pPr>
        <w:pStyle w:val="style0"/>
        <w:spacing w:lineRule="auto" w:line="360"/>
        <w:rPr>
          <w:rFonts w:ascii="宋体" w:cs="Times New Roman" w:eastAsia="宋体" w:hAnsi="宋体" w:hint="eastAsia"/>
          <w:b/>
          <w:bCs/>
          <w:sz w:val="28"/>
          <w:szCs w:val="24"/>
        </w:rPr>
      </w:pPr>
      <w:r>
        <w:rPr>
          <w:rFonts w:ascii="宋体" w:cs="Times New Roman" w:eastAsia="宋体" w:hAnsi="宋体" w:hint="eastAsia"/>
          <w:sz w:val="24"/>
          <w:szCs w:val="24"/>
        </w:rPr>
        <w:t xml:space="preserve">联系人：           </w:t>
      </w:r>
      <w:r>
        <w:rPr>
          <w:rFonts w:ascii="宋体" w:cs="Times New Roman" w:eastAsia="宋体" w:hAnsi="宋体" w:hint="eastAsia"/>
          <w:color w:val="ff0000"/>
          <w:sz w:val="24"/>
          <w:szCs w:val="24"/>
        </w:rPr>
        <w:t xml:space="preserve">      </w:t>
      </w:r>
      <w:r>
        <w:rPr>
          <w:rFonts w:ascii="宋体" w:cs="Times New Roman" w:eastAsia="宋体" w:hAnsi="宋体" w:hint="eastAsia"/>
          <w:sz w:val="24"/>
        </w:rPr>
        <w:t>联系电话：                    传真：</w:t>
      </w:r>
    </w:p>
    <w:p w14:paraId="CA6EDF3D">
      <w:pPr>
        <w:pStyle w:val="style4133"/>
        <w:rPr>
          <w:rFonts w:ascii="宋体" w:hAnsi="宋体" w:hint="eastAsia"/>
          <w:sz w:val="24"/>
          <w:highlight w:val="none"/>
        </w:rPr>
      </w:pPr>
      <w:r>
        <w:rPr>
          <w:rFonts w:ascii="宋体" w:cs="Times New Roman" w:eastAsia="宋体" w:hAnsi="宋体" w:hint="eastAsia"/>
          <w:sz w:val="24"/>
          <w:szCs w:val="24"/>
        </w:rPr>
        <w:t>投标人名称：             授权代表签字：                日期：</w:t>
      </w:r>
    </w:p>
    <w:p w14:paraId="A0889708">
      <w:pPr>
        <w:pStyle w:val="style4133"/>
        <w:rPr>
          <w:rFonts w:ascii="宋体" w:hAnsi="宋体" w:hint="eastAsia"/>
          <w:sz w:val="24"/>
          <w:highlight w:val="none"/>
        </w:rPr>
        <w:sectPr>
          <w:pgSz w:w="11906" w:h="16838" w:orient="portrait"/>
          <w:pgMar w:top="1701" w:right="1418" w:bottom="1134" w:left="1418" w:header="851" w:footer="992" w:gutter="0"/>
          <w:pgNumType w:fmt="decimal"/>
          <w:cols w:space="720" w:num="1"/>
          <w:titlePg/>
          <w:docGrid w:type="lines" w:linePitch="312" w:charSpace="0"/>
        </w:sectPr>
      </w:pPr>
    </w:p>
    <w:bookmarkStart w:id="53" w:name="_Toc21993"/>
    <w:p w14:paraId="FBF78086">
      <w:pPr>
        <w:pStyle w:val="style4133"/>
        <w:outlineLvl w:val="0"/>
        <w:rPr>
          <w:rFonts w:ascii="黑体" w:cs="黑体" w:eastAsia="黑体" w:hAnsi="黑体" w:hint="eastAsia"/>
          <w:b/>
          <w:bCs/>
          <w:sz w:val="28"/>
          <w:szCs w:val="32"/>
        </w:rPr>
      </w:pPr>
      <w:r>
        <w:rPr>
          <w:rFonts w:ascii="宋体" w:cs="宋体" w:eastAsia="宋体" w:hAnsi="宋体" w:hint="eastAsia"/>
          <w:b/>
          <w:bCs/>
          <w:kern w:val="2"/>
          <w:sz w:val="32"/>
          <w:szCs w:val="32"/>
          <w:lang w:val="en-US" w:bidi="ar-SA" w:eastAsia="zh-CN"/>
        </w:rPr>
        <w:t>附件</w:t>
      </w:r>
      <w:r>
        <w:rPr>
          <w:rFonts w:cs="宋体" w:hAnsi="宋体" w:hint="eastAsia"/>
          <w:b/>
          <w:bCs/>
          <w:kern w:val="2"/>
          <w:sz w:val="32"/>
          <w:szCs w:val="32"/>
          <w:lang w:val="en-US" w:bidi="ar-SA" w:eastAsia="zh-CN"/>
        </w:rPr>
        <w:t>5</w:t>
      </w:r>
      <w:bookmarkEnd w:id="53"/>
    </w:p>
    <w:p w14:paraId="DA8A2C7F">
      <w:pPr>
        <w:pStyle w:val="style0"/>
        <w:keepNext/>
        <w:keepLines/>
        <w:spacing w:before="156" w:beforeLines="50" w:after="156" w:afterLines="50"/>
        <w:jc w:val="center"/>
        <w:outlineLvl w:val="1"/>
        <w:rPr>
          <w:rFonts w:ascii="宋体" w:cs="宋体" w:eastAsia="宋体" w:hAnsi="宋体" w:hint="eastAsia"/>
          <w:b/>
          <w:bCs/>
          <w:color w:val="ff0000"/>
          <w:sz w:val="28"/>
          <w:szCs w:val="28"/>
        </w:rPr>
      </w:pPr>
      <w:r>
        <w:rPr>
          <w:rFonts w:ascii="宋体" w:cs="宋体" w:eastAsia="宋体" w:hAnsi="宋体" w:hint="eastAsia"/>
          <w:b/>
          <w:bCs/>
          <w:sz w:val="28"/>
          <w:szCs w:val="28"/>
        </w:rPr>
        <w:t>企业情况、从业经历、服务承诺一览表</w:t>
      </w:r>
    </w:p>
    <w:tbl>
      <w:tblPr>
        <w:tblStyle w:val="style105"/>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744"/>
        <w:gridCol w:w="1075"/>
        <w:gridCol w:w="1361"/>
        <w:gridCol w:w="142"/>
        <w:gridCol w:w="1909"/>
        <w:gridCol w:w="366"/>
        <w:gridCol w:w="1269"/>
        <w:gridCol w:w="1172"/>
      </w:tblGrid>
      <w:tr w14:paraId="0A0AF541">
        <w:trPr>
          <w:trHeight w:val="339" w:hRule="atLeast"/>
          <w:jc w:val="center"/>
        </w:trPr>
        <w:tc>
          <w:tcPr>
            <w:tcW w:w="9038" w:type="dxa"/>
            <w:gridSpan w:val="8"/>
            <w:tcBorders/>
            <w:vAlign w:val="center"/>
          </w:tcPr>
          <w:p w14:paraId="75E8157C">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企业情况</w:t>
            </w:r>
          </w:p>
        </w:tc>
      </w:tr>
      <w:tr w14:paraId="452C17E2">
        <w:tblPrEx/>
        <w:trPr>
          <w:trHeight w:val="339" w:hRule="atLeast"/>
          <w:jc w:val="center"/>
        </w:trPr>
        <w:tc>
          <w:tcPr>
            <w:tcW w:w="1744" w:type="dxa"/>
            <w:tcBorders/>
            <w:vAlign w:val="center"/>
          </w:tcPr>
          <w:p w14:paraId="9921BA67">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公司名称</w:t>
            </w:r>
          </w:p>
        </w:tc>
        <w:tc>
          <w:tcPr>
            <w:tcW w:w="2436" w:type="dxa"/>
            <w:gridSpan w:val="2"/>
            <w:tcBorders/>
            <w:vAlign w:val="center"/>
          </w:tcPr>
          <w:p w14:paraId="C02FA9A5">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051" w:type="dxa"/>
            <w:gridSpan w:val="2"/>
            <w:tcBorders/>
            <w:vAlign w:val="center"/>
          </w:tcPr>
          <w:p w14:paraId="814EC831">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成立时间</w:t>
            </w:r>
          </w:p>
        </w:tc>
        <w:tc>
          <w:tcPr>
            <w:tcW w:w="2807" w:type="dxa"/>
            <w:gridSpan w:val="3"/>
            <w:tcBorders/>
            <w:vAlign w:val="center"/>
          </w:tcPr>
          <w:p w14:paraId="8993E6F7">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p>
        </w:tc>
      </w:tr>
      <w:tr w14:paraId="8DDE129A">
        <w:tblPrEx/>
        <w:trPr>
          <w:trHeight w:val="339" w:hRule="atLeast"/>
          <w:jc w:val="center"/>
        </w:trPr>
        <w:tc>
          <w:tcPr>
            <w:tcW w:w="1744" w:type="dxa"/>
            <w:tcBorders/>
          </w:tcPr>
          <w:p w14:paraId="02B1F56A">
            <w:pPr>
              <w:pStyle w:val="style0"/>
              <w:keepNext w:val="false"/>
              <w:keepLines w:val="false"/>
              <w:suppressLineNumbers w:val="false"/>
              <w:autoSpaceDE w:val="false"/>
              <w:autoSpaceDN w:val="false"/>
              <w:spacing w:before="114" w:beforeAutospacing="false" w:after="0" w:afterAutospacing="false" w:lineRule="exact" w:line="267"/>
              <w:ind w:left="105" w:right="0"/>
              <w:jc w:val="center"/>
              <w:rPr>
                <w:rFonts w:ascii="宋体" w:cs="仿宋" w:eastAsia="宋体" w:hAnsi="宋体" w:hint="default"/>
                <w:color w:val="auto"/>
                <w:szCs w:val="21"/>
                <w:lang w:val="zh-CN"/>
              </w:rPr>
            </w:pPr>
            <w:r>
              <w:rPr>
                <w:rFonts w:ascii="宋体" w:cs="仿宋" w:eastAsia="宋体" w:hAnsi="宋体" w:hint="eastAsia"/>
                <w:color w:val="auto"/>
                <w:szCs w:val="21"/>
              </w:rPr>
              <w:t>企业地址</w:t>
            </w:r>
          </w:p>
        </w:tc>
        <w:tc>
          <w:tcPr>
            <w:tcW w:w="2436" w:type="dxa"/>
            <w:gridSpan w:val="2"/>
            <w:tcBorders/>
            <w:vAlign w:val="center"/>
          </w:tcPr>
          <w:p w14:paraId="5247AA22">
            <w:pPr>
              <w:pStyle w:val="style0"/>
              <w:keepNext w:val="false"/>
              <w:keepLines w:val="false"/>
              <w:widowControl/>
              <w:suppressLineNumbers w:val="false"/>
              <w:spacing w:before="0" w:beforeAutospacing="false" w:after="0" w:afterAutospacing="false"/>
              <w:ind w:left="0" w:right="0"/>
              <w:jc w:val="center"/>
              <w:textAlignment w:val="center"/>
              <w:rPr>
                <w:rFonts w:ascii="宋体" w:cs="仿宋" w:eastAsia="宋体" w:hAnsi="宋体" w:hint="default"/>
                <w:color w:val="auto"/>
                <w:szCs w:val="21"/>
              </w:rPr>
            </w:pPr>
          </w:p>
        </w:tc>
        <w:tc>
          <w:tcPr>
            <w:tcW w:w="2051" w:type="dxa"/>
            <w:gridSpan w:val="2"/>
            <w:tcBorders/>
          </w:tcPr>
          <w:p w14:paraId="DAFA44E9">
            <w:pPr>
              <w:pStyle w:val="style0"/>
              <w:keepNext w:val="false"/>
              <w:keepLines w:val="false"/>
              <w:suppressLineNumbers w:val="false"/>
              <w:autoSpaceDE w:val="false"/>
              <w:autoSpaceDN w:val="false"/>
              <w:spacing w:before="106" w:beforeAutospacing="false" w:after="0" w:afterAutospacing="false" w:lineRule="exact" w:line="267"/>
              <w:ind w:left="105" w:right="26"/>
              <w:jc w:val="center"/>
              <w:rPr>
                <w:rFonts w:ascii="宋体" w:cs="仿宋" w:eastAsia="宋体" w:hAnsi="宋体" w:hint="default"/>
                <w:color w:val="auto"/>
                <w:szCs w:val="21"/>
              </w:rPr>
            </w:pPr>
            <w:r>
              <w:rPr>
                <w:rFonts w:ascii="宋体" w:cs="仿宋" w:eastAsia="宋体" w:hAnsi="宋体" w:hint="eastAsia"/>
                <w:color w:val="auto"/>
                <w:szCs w:val="21"/>
              </w:rPr>
              <w:t>联系人</w:t>
            </w:r>
          </w:p>
        </w:tc>
        <w:tc>
          <w:tcPr>
            <w:tcW w:w="2807" w:type="dxa"/>
            <w:gridSpan w:val="3"/>
            <w:tcBorders/>
            <w:vAlign w:val="center"/>
          </w:tcPr>
          <w:p w14:paraId="77CEBB3B">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p>
        </w:tc>
      </w:tr>
      <w:tr w14:paraId="5C2F140D">
        <w:tblPrEx/>
        <w:trPr>
          <w:trHeight w:val="339" w:hRule="atLeast"/>
          <w:jc w:val="center"/>
        </w:trPr>
        <w:tc>
          <w:tcPr>
            <w:tcW w:w="1744" w:type="dxa"/>
            <w:tcBorders/>
          </w:tcPr>
          <w:p w14:paraId="6163BE46">
            <w:pPr>
              <w:pStyle w:val="style0"/>
              <w:keepNext w:val="false"/>
              <w:keepLines w:val="false"/>
              <w:suppressLineNumbers w:val="false"/>
              <w:autoSpaceDE w:val="false"/>
              <w:autoSpaceDN w:val="false"/>
              <w:spacing w:before="111" w:beforeAutospacing="false" w:after="0" w:afterAutospacing="false" w:lineRule="exact" w:line="267"/>
              <w:ind w:left="105" w:right="0"/>
              <w:jc w:val="center"/>
              <w:rPr>
                <w:rFonts w:ascii="宋体" w:cs="仿宋" w:eastAsia="宋体" w:hAnsi="宋体" w:hint="default"/>
                <w:color w:val="auto"/>
                <w:szCs w:val="21"/>
                <w:lang w:val="zh-CN"/>
              </w:rPr>
            </w:pPr>
            <w:r>
              <w:rPr>
                <w:rFonts w:ascii="宋体" w:cs="仿宋" w:eastAsia="宋体" w:hAnsi="宋体" w:hint="eastAsia"/>
                <w:color w:val="auto"/>
                <w:szCs w:val="21"/>
              </w:rPr>
              <w:t>企业性质</w:t>
            </w:r>
          </w:p>
        </w:tc>
        <w:tc>
          <w:tcPr>
            <w:tcW w:w="2436" w:type="dxa"/>
            <w:gridSpan w:val="2"/>
            <w:tcBorders/>
            <w:vAlign w:val="center"/>
          </w:tcPr>
          <w:p w14:paraId="748E7DB4">
            <w:pPr>
              <w:pStyle w:val="style0"/>
              <w:keepNext w:val="false"/>
              <w:keepLines w:val="false"/>
              <w:widowControl/>
              <w:suppressLineNumbers w:val="false"/>
              <w:spacing w:before="0" w:beforeAutospacing="false" w:after="0" w:afterAutospacing="false"/>
              <w:ind w:left="0" w:right="0"/>
              <w:jc w:val="center"/>
              <w:textAlignment w:val="center"/>
              <w:rPr>
                <w:rFonts w:ascii="宋体" w:cs="仿宋" w:eastAsia="宋体" w:hAnsi="宋体" w:hint="default"/>
                <w:color w:val="auto"/>
                <w:szCs w:val="21"/>
              </w:rPr>
            </w:pPr>
          </w:p>
        </w:tc>
        <w:tc>
          <w:tcPr>
            <w:tcW w:w="2051" w:type="dxa"/>
            <w:gridSpan w:val="2"/>
            <w:tcBorders/>
          </w:tcPr>
          <w:p w14:paraId="EFD428F6">
            <w:pPr>
              <w:pStyle w:val="style0"/>
              <w:keepNext w:val="false"/>
              <w:keepLines w:val="false"/>
              <w:suppressLineNumbers w:val="false"/>
              <w:autoSpaceDE w:val="false"/>
              <w:autoSpaceDN w:val="false"/>
              <w:spacing w:before="103" w:beforeAutospacing="false" w:after="0" w:afterAutospacing="false" w:lineRule="exact" w:line="267"/>
              <w:ind w:left="105" w:right="26"/>
              <w:jc w:val="center"/>
              <w:rPr>
                <w:rFonts w:ascii="宋体" w:cs="仿宋" w:eastAsia="宋体" w:hAnsi="宋体" w:hint="default"/>
                <w:color w:val="auto"/>
                <w:szCs w:val="21"/>
                <w:lang w:val="zh-CN"/>
              </w:rPr>
            </w:pPr>
            <w:r>
              <w:rPr>
                <w:rFonts w:ascii="宋体" w:cs="仿宋" w:eastAsia="宋体" w:hAnsi="宋体" w:hint="eastAsia"/>
                <w:color w:val="auto"/>
                <w:szCs w:val="21"/>
              </w:rPr>
              <w:t>联系人电话</w:t>
            </w:r>
          </w:p>
        </w:tc>
        <w:tc>
          <w:tcPr>
            <w:tcW w:w="2807" w:type="dxa"/>
            <w:gridSpan w:val="3"/>
            <w:tcBorders/>
            <w:vAlign w:val="center"/>
          </w:tcPr>
          <w:p w14:paraId="B4E009CF">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p>
        </w:tc>
      </w:tr>
      <w:tr w14:paraId="940263CA">
        <w:tblPrEx/>
        <w:trPr>
          <w:trHeight w:val="339" w:hRule="atLeast"/>
          <w:jc w:val="center"/>
        </w:trPr>
        <w:tc>
          <w:tcPr>
            <w:tcW w:w="1744" w:type="dxa"/>
            <w:tcBorders/>
          </w:tcPr>
          <w:p w14:paraId="E44808B9">
            <w:pPr>
              <w:pStyle w:val="style0"/>
              <w:keepNext w:val="false"/>
              <w:keepLines w:val="false"/>
              <w:suppressLineNumbers w:val="false"/>
              <w:autoSpaceDE w:val="false"/>
              <w:autoSpaceDN w:val="false"/>
              <w:spacing w:before="111" w:beforeAutospacing="false" w:after="0" w:afterAutospacing="false" w:lineRule="exact" w:line="267"/>
              <w:ind w:left="105" w:right="0"/>
              <w:jc w:val="center"/>
              <w:rPr>
                <w:rFonts w:ascii="宋体" w:cs="仿宋" w:eastAsia="宋体" w:hAnsi="宋体" w:hint="default"/>
                <w:color w:val="auto"/>
                <w:szCs w:val="21"/>
                <w:lang w:val="zh-CN"/>
              </w:rPr>
            </w:pPr>
            <w:r>
              <w:rPr>
                <w:rFonts w:ascii="宋体" w:cs="仿宋" w:eastAsia="宋体" w:hAnsi="宋体" w:hint="eastAsia"/>
                <w:color w:val="auto"/>
                <w:szCs w:val="21"/>
              </w:rPr>
              <w:t>企业法人代表</w:t>
            </w:r>
          </w:p>
        </w:tc>
        <w:tc>
          <w:tcPr>
            <w:tcW w:w="2436" w:type="dxa"/>
            <w:gridSpan w:val="2"/>
            <w:tcBorders/>
          </w:tcPr>
          <w:p w14:paraId="287F4F14">
            <w:pPr>
              <w:pStyle w:val="style0"/>
              <w:keepNext w:val="false"/>
              <w:keepLines w:val="false"/>
              <w:widowControl/>
              <w:suppressLineNumbers w:val="false"/>
              <w:shd w:val="clear" w:color="auto" w:fill="ffffff"/>
              <w:spacing w:before="0" w:beforeAutospacing="false" w:after="0" w:afterAutospacing="false" w:lineRule="atLeast" w:line="450"/>
              <w:ind w:left="0" w:right="0"/>
              <w:jc w:val="center"/>
              <w:outlineLvl w:val="9"/>
              <w:rPr>
                <w:rFonts w:ascii="宋体" w:cs="仿宋" w:eastAsia="宋体" w:hAnsi="宋体" w:hint="default"/>
                <w:b/>
                <w:bCs/>
                <w:color w:val="auto"/>
                <w:szCs w:val="21"/>
              </w:rPr>
            </w:pPr>
          </w:p>
        </w:tc>
        <w:tc>
          <w:tcPr>
            <w:tcW w:w="2051" w:type="dxa"/>
            <w:gridSpan w:val="2"/>
            <w:tcBorders/>
          </w:tcPr>
          <w:p w14:paraId="F9E3AFFF">
            <w:pPr>
              <w:pStyle w:val="style0"/>
              <w:keepNext w:val="false"/>
              <w:keepLines w:val="false"/>
              <w:suppressLineNumbers w:val="false"/>
              <w:autoSpaceDE w:val="false"/>
              <w:autoSpaceDN w:val="false"/>
              <w:spacing w:before="103" w:beforeAutospacing="false" w:after="0" w:afterAutospacing="false" w:lineRule="exact" w:line="267"/>
              <w:ind w:left="105" w:right="26"/>
              <w:jc w:val="center"/>
              <w:rPr>
                <w:rFonts w:ascii="宋体" w:cs="仿宋" w:eastAsia="宋体" w:hAnsi="宋体" w:hint="default"/>
                <w:color w:val="auto"/>
                <w:szCs w:val="21"/>
                <w:lang w:val="zh-CN"/>
              </w:rPr>
            </w:pPr>
            <w:r>
              <w:rPr>
                <w:rFonts w:ascii="宋体" w:cs="仿宋" w:eastAsia="宋体" w:hAnsi="宋体" w:hint="eastAsia"/>
                <w:color w:val="auto"/>
                <w:szCs w:val="21"/>
              </w:rPr>
              <w:t>注册资本（万元）</w:t>
            </w:r>
          </w:p>
        </w:tc>
        <w:tc>
          <w:tcPr>
            <w:tcW w:w="2807" w:type="dxa"/>
            <w:gridSpan w:val="3"/>
            <w:tcBorders/>
            <w:vAlign w:val="center"/>
          </w:tcPr>
          <w:p w14:paraId="4441D30F">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p>
        </w:tc>
      </w:tr>
      <w:tr w14:paraId="CC9D4483">
        <w:tblPrEx/>
        <w:trPr>
          <w:trHeight w:val="339" w:hRule="atLeast"/>
          <w:jc w:val="center"/>
        </w:trPr>
        <w:tc>
          <w:tcPr>
            <w:tcW w:w="2819" w:type="dxa"/>
            <w:gridSpan w:val="2"/>
            <w:tcBorders/>
            <w:vAlign w:val="center"/>
          </w:tcPr>
          <w:p w14:paraId="88F167EE">
            <w:pPr>
              <w:pStyle w:val="style0"/>
              <w:keepNext w:val="false"/>
              <w:keepLines w:val="false"/>
              <w:suppressLineNumbers w:val="false"/>
              <w:spacing w:before="0" w:beforeAutospacing="false" w:after="0" w:afterAutospacing="false"/>
              <w:ind w:left="0" w:right="0"/>
              <w:jc w:val="left"/>
              <w:rPr>
                <w:rFonts w:ascii="宋体" w:cs="仿宋" w:eastAsia="宋体" w:hAnsi="宋体" w:hint="default"/>
                <w:color w:val="auto"/>
                <w:szCs w:val="21"/>
              </w:rPr>
            </w:pPr>
            <w:r>
              <w:rPr>
                <w:rFonts w:ascii="宋体" w:cs="仿宋" w:eastAsia="宋体" w:hAnsi="宋体" w:hint="eastAsia"/>
                <w:color w:val="auto"/>
                <w:szCs w:val="21"/>
              </w:rPr>
              <w:t>公司在册员工人数</w:t>
            </w:r>
          </w:p>
        </w:tc>
        <w:tc>
          <w:tcPr>
            <w:tcW w:w="1361" w:type="dxa"/>
            <w:tcBorders/>
            <w:vAlign w:val="center"/>
          </w:tcPr>
          <w:p w14:paraId="67495610">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r>
              <w:rPr>
                <w:rFonts w:ascii="宋体" w:cs="仿宋" w:eastAsia="宋体" w:hAnsi="宋体" w:hint="eastAsia"/>
                <w:color w:val="auto"/>
                <w:szCs w:val="21"/>
              </w:rPr>
              <w:t>人</w:t>
            </w:r>
          </w:p>
        </w:tc>
        <w:tc>
          <w:tcPr>
            <w:tcW w:w="3686" w:type="dxa"/>
            <w:gridSpan w:val="4"/>
            <w:tcBorders/>
            <w:vAlign w:val="center"/>
          </w:tcPr>
          <w:p w14:paraId="D469EA96">
            <w:pPr>
              <w:pStyle w:val="style0"/>
              <w:keepNext w:val="false"/>
              <w:keepLines w:val="false"/>
              <w:suppressLineNumbers w:val="false"/>
              <w:spacing w:before="0" w:beforeAutospacing="false" w:after="0" w:afterAutospacing="false"/>
              <w:ind w:left="0" w:right="0"/>
              <w:rPr>
                <w:rFonts w:ascii="宋体" w:cs="仿宋" w:eastAsia="宋体" w:hAnsi="宋体" w:hint="default"/>
                <w:color w:val="auto"/>
                <w:szCs w:val="21"/>
              </w:rPr>
            </w:pPr>
            <w:r>
              <w:rPr>
                <w:rFonts w:ascii="宋体" w:cs="仿宋" w:eastAsia="宋体" w:hAnsi="宋体" w:hint="eastAsia"/>
                <w:color w:val="auto"/>
                <w:szCs w:val="21"/>
              </w:rPr>
              <w:t>专业技术人员人数</w:t>
            </w:r>
          </w:p>
        </w:tc>
        <w:tc>
          <w:tcPr>
            <w:tcW w:w="1172" w:type="dxa"/>
            <w:tcBorders/>
            <w:vAlign w:val="center"/>
          </w:tcPr>
          <w:p w14:paraId="A4F5D699">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r>
              <w:rPr>
                <w:rFonts w:ascii="宋体" w:cs="仿宋" w:eastAsia="宋体" w:hAnsi="宋体" w:hint="eastAsia"/>
                <w:color w:val="auto"/>
                <w:szCs w:val="21"/>
              </w:rPr>
              <w:t>人</w:t>
            </w:r>
          </w:p>
        </w:tc>
      </w:tr>
      <w:tr w14:paraId="4451EC05">
        <w:tblPrEx/>
        <w:trPr>
          <w:trHeight w:val="339" w:hRule="atLeast"/>
          <w:jc w:val="center"/>
        </w:trPr>
        <w:tc>
          <w:tcPr>
            <w:tcW w:w="4180" w:type="dxa"/>
            <w:gridSpan w:val="3"/>
            <w:tcBorders/>
            <w:vAlign w:val="center"/>
          </w:tcPr>
          <w:p w14:paraId="04FC05FB">
            <w:pPr>
              <w:pStyle w:val="style0"/>
              <w:keepNext w:val="false"/>
              <w:keepLines w:val="false"/>
              <w:suppressLineNumbers w:val="false"/>
              <w:spacing w:before="0" w:beforeAutospacing="false" w:after="0" w:afterAutospacing="false"/>
              <w:ind w:left="0" w:right="0"/>
              <w:jc w:val="left"/>
              <w:rPr>
                <w:rFonts w:ascii="宋体" w:cs="仿宋" w:eastAsia="宋体" w:hAnsi="宋体" w:hint="default"/>
                <w:color w:val="auto"/>
                <w:szCs w:val="21"/>
              </w:rPr>
            </w:pPr>
            <w:r>
              <w:rPr>
                <w:rFonts w:ascii="宋体" w:cs="仿宋" w:eastAsia="宋体" w:hAnsi="宋体" w:hint="eastAsia"/>
                <w:color w:val="auto"/>
                <w:szCs w:val="21"/>
              </w:rPr>
              <w:t>企业所通过的体系认证情况</w:t>
            </w:r>
          </w:p>
        </w:tc>
        <w:tc>
          <w:tcPr>
            <w:tcW w:w="4858" w:type="dxa"/>
            <w:gridSpan w:val="5"/>
            <w:tcBorders/>
            <w:vAlign w:val="center"/>
          </w:tcPr>
          <w:p w14:paraId="A00F104D">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p>
        </w:tc>
      </w:tr>
      <w:tr w14:paraId="79CDE77C">
        <w:tblPrEx/>
        <w:trPr>
          <w:trHeight w:val="339" w:hRule="atLeast"/>
          <w:jc w:val="center"/>
        </w:trPr>
        <w:tc>
          <w:tcPr>
            <w:tcW w:w="4180" w:type="dxa"/>
            <w:gridSpan w:val="3"/>
            <w:tcBorders/>
            <w:vAlign w:val="center"/>
          </w:tcPr>
          <w:p w14:paraId="A7368F52">
            <w:pPr>
              <w:pStyle w:val="style0"/>
              <w:keepNext w:val="false"/>
              <w:keepLines w:val="false"/>
              <w:suppressLineNumbers w:val="false"/>
              <w:spacing w:before="0" w:beforeAutospacing="false" w:after="0" w:afterAutospacing="false"/>
              <w:ind w:left="0" w:right="0"/>
              <w:jc w:val="left"/>
              <w:rPr>
                <w:rFonts w:ascii="宋体" w:cs="仿宋" w:eastAsia="宋体" w:hAnsi="宋体" w:hint="default"/>
                <w:color w:val="auto"/>
                <w:szCs w:val="21"/>
              </w:rPr>
            </w:pPr>
            <w:r>
              <w:rPr>
                <w:rFonts w:ascii="宋体" w:cs="仿宋" w:eastAsia="宋体" w:hAnsi="宋体" w:hint="eastAsia"/>
                <w:color w:val="auto"/>
                <w:szCs w:val="21"/>
              </w:rPr>
              <w:t>危险废物处置资质相应资质（主要包括：山西省生态环境厅核发的危险废物处置资质、山西省生态环境厅要求的其他必要资料；</w:t>
            </w:r>
            <w:r>
              <w:rPr>
                <w:rFonts w:ascii="宋体" w:cs="仿宋" w:eastAsia="宋体" w:hAnsi="宋体" w:hint="eastAsia"/>
                <w:color w:val="auto"/>
                <w:szCs w:val="21"/>
                <w:lang w:val="en-US" w:eastAsia="zh-CN"/>
              </w:rPr>
              <w:t>提供</w:t>
            </w:r>
            <w:r>
              <w:rPr>
                <w:rFonts w:ascii="宋体" w:cs="仿宋" w:eastAsia="宋体" w:hAnsi="宋体" w:hint="eastAsia"/>
                <w:color w:val="auto"/>
                <w:szCs w:val="21"/>
              </w:rPr>
              <w:t>相关运输方危险废物道路运输许可证以及驾驶和危险货物押运人员证件的复印件）等。</w:t>
            </w:r>
          </w:p>
        </w:tc>
        <w:tc>
          <w:tcPr>
            <w:tcW w:w="4858" w:type="dxa"/>
            <w:gridSpan w:val="5"/>
            <w:tcBorders/>
            <w:vAlign w:val="center"/>
          </w:tcPr>
          <w:p w14:paraId="79C9E0F3">
            <w:pPr>
              <w:pStyle w:val="style0"/>
              <w:keepNext w:val="false"/>
              <w:keepLines w:val="false"/>
              <w:suppressLineNumbers w:val="false"/>
              <w:spacing w:before="0" w:beforeAutospacing="false" w:after="0" w:afterAutospacing="false"/>
              <w:ind w:left="0" w:right="0"/>
              <w:jc w:val="right"/>
              <w:rPr>
                <w:rFonts w:ascii="宋体" w:cs="仿宋" w:eastAsia="宋体" w:hAnsi="宋体" w:hint="default"/>
                <w:color w:val="auto"/>
                <w:szCs w:val="21"/>
              </w:rPr>
            </w:pPr>
          </w:p>
        </w:tc>
      </w:tr>
      <w:tr w14:paraId="3F798F46">
        <w:tblPrEx/>
        <w:trPr>
          <w:trHeight w:val="339" w:hRule="atLeast"/>
          <w:jc w:val="center"/>
        </w:trPr>
        <w:tc>
          <w:tcPr>
            <w:tcW w:w="2819" w:type="dxa"/>
            <w:gridSpan w:val="2"/>
            <w:tcBorders/>
            <w:vAlign w:val="center"/>
          </w:tcPr>
          <w:p w14:paraId="54D67A6B">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批准的危险废物处置类别及项目（编号）</w:t>
            </w:r>
          </w:p>
        </w:tc>
        <w:tc>
          <w:tcPr>
            <w:tcW w:w="6219" w:type="dxa"/>
            <w:gridSpan w:val="6"/>
            <w:tcBorders/>
            <w:vAlign w:val="center"/>
          </w:tcPr>
          <w:p w14:paraId="E2FDE2C1">
            <w:pPr>
              <w:pStyle w:val="style0"/>
              <w:keepNext w:val="false"/>
              <w:keepLines w:val="false"/>
              <w:suppressLineNumbers w:val="false"/>
              <w:spacing w:before="0" w:beforeAutospacing="false" w:after="0" w:afterAutospacing="false"/>
              <w:ind w:left="0" w:right="0"/>
              <w:rPr>
                <w:rFonts w:ascii="宋体" w:cs="仿宋" w:eastAsia="宋体" w:hAnsi="宋体" w:hint="default"/>
                <w:color w:val="auto"/>
                <w:szCs w:val="21"/>
              </w:rPr>
            </w:pPr>
          </w:p>
        </w:tc>
      </w:tr>
      <w:tr w14:paraId="10CA5E99">
        <w:tblPrEx/>
        <w:trPr>
          <w:trHeight w:val="339" w:hRule="atLeast"/>
          <w:jc w:val="center"/>
        </w:trPr>
        <w:tc>
          <w:tcPr>
            <w:tcW w:w="9038" w:type="dxa"/>
            <w:gridSpan w:val="8"/>
            <w:tcBorders/>
            <w:vAlign w:val="center"/>
          </w:tcPr>
          <w:p w14:paraId="C1F89DD2">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从业经历</w:t>
            </w:r>
          </w:p>
        </w:tc>
      </w:tr>
      <w:tr w14:paraId="7C9F772A">
        <w:tblPrEx/>
        <w:trPr>
          <w:trHeight w:val="339" w:hRule="atLeast"/>
          <w:jc w:val="center"/>
        </w:trPr>
        <w:tc>
          <w:tcPr>
            <w:tcW w:w="2819" w:type="dxa"/>
            <w:gridSpan w:val="2"/>
            <w:tcBorders/>
            <w:vAlign w:val="center"/>
          </w:tcPr>
          <w:p w14:paraId="C51C4D42">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正在或曾经</w:t>
            </w:r>
          </w:p>
          <w:p w14:paraId="52CE81B3">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危险废物处置项目名称</w:t>
            </w:r>
          </w:p>
        </w:tc>
        <w:tc>
          <w:tcPr>
            <w:tcW w:w="3778" w:type="dxa"/>
            <w:gridSpan w:val="4"/>
            <w:tcBorders/>
            <w:vAlign w:val="center"/>
          </w:tcPr>
          <w:p w14:paraId="78221072">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项目起止时间</w:t>
            </w:r>
          </w:p>
        </w:tc>
        <w:tc>
          <w:tcPr>
            <w:tcW w:w="2441" w:type="dxa"/>
            <w:gridSpan w:val="2"/>
            <w:tcBorders/>
            <w:vAlign w:val="center"/>
          </w:tcPr>
          <w:p w14:paraId="C122C9C5">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与投标人签订合同的单位名称</w:t>
            </w:r>
          </w:p>
        </w:tc>
      </w:tr>
      <w:tr w14:paraId="35562E69">
        <w:tblPrEx/>
        <w:trPr>
          <w:trHeight w:val="339" w:hRule="atLeast"/>
          <w:jc w:val="center"/>
        </w:trPr>
        <w:tc>
          <w:tcPr>
            <w:tcW w:w="2819" w:type="dxa"/>
            <w:gridSpan w:val="2"/>
            <w:tcBorders/>
            <w:vAlign w:val="center"/>
          </w:tcPr>
          <w:p w14:paraId="CF94DBE3">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3778" w:type="dxa"/>
            <w:gridSpan w:val="4"/>
            <w:tcBorders/>
            <w:vAlign w:val="center"/>
          </w:tcPr>
          <w:p w14:paraId="ADEE358E">
            <w:pPr>
              <w:pStyle w:val="style0"/>
              <w:keepNext w:val="false"/>
              <w:keepLines w:val="false"/>
              <w:suppressLineNumbers w:val="false"/>
              <w:spacing w:before="0" w:beforeAutospacing="false" w:after="0" w:afterAutospacing="false"/>
              <w:ind w:left="0" w:right="0"/>
              <w:rPr>
                <w:rFonts w:ascii="宋体" w:cs="仿宋" w:eastAsia="宋体" w:hAnsi="宋体" w:hint="default"/>
                <w:color w:val="auto"/>
                <w:szCs w:val="21"/>
              </w:rPr>
            </w:pPr>
          </w:p>
        </w:tc>
        <w:tc>
          <w:tcPr>
            <w:tcW w:w="2441" w:type="dxa"/>
            <w:gridSpan w:val="2"/>
            <w:tcBorders/>
            <w:vAlign w:val="center"/>
          </w:tcPr>
          <w:p w14:paraId="4248BB55">
            <w:pPr>
              <w:pStyle w:val="style0"/>
              <w:keepNext w:val="false"/>
              <w:keepLines w:val="false"/>
              <w:suppressLineNumbers w:val="false"/>
              <w:spacing w:before="0" w:beforeAutospacing="false" w:after="0" w:afterAutospacing="false"/>
              <w:ind w:left="0" w:right="0"/>
              <w:rPr>
                <w:rFonts w:ascii="宋体" w:cs="仿宋" w:eastAsia="宋体" w:hAnsi="宋体" w:hint="default"/>
                <w:color w:val="auto"/>
                <w:szCs w:val="21"/>
              </w:rPr>
            </w:pPr>
          </w:p>
        </w:tc>
      </w:tr>
      <w:tr w14:paraId="813307AF">
        <w:tblPrEx/>
        <w:trPr>
          <w:trHeight w:val="339" w:hRule="atLeast"/>
          <w:jc w:val="center"/>
        </w:trPr>
        <w:tc>
          <w:tcPr>
            <w:tcW w:w="2819" w:type="dxa"/>
            <w:gridSpan w:val="2"/>
            <w:tcBorders/>
            <w:vAlign w:val="center"/>
          </w:tcPr>
          <w:p w14:paraId="7DFF64F3">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3778" w:type="dxa"/>
            <w:gridSpan w:val="4"/>
            <w:tcBorders/>
            <w:vAlign w:val="center"/>
          </w:tcPr>
          <w:p w14:paraId="C9689472">
            <w:pPr>
              <w:pStyle w:val="style0"/>
              <w:keepNext w:val="false"/>
              <w:keepLines w:val="false"/>
              <w:suppressLineNumbers w:val="false"/>
              <w:spacing w:before="0" w:beforeAutospacing="false" w:after="0" w:afterAutospacing="false"/>
              <w:ind w:left="0" w:right="0"/>
              <w:rPr>
                <w:rFonts w:ascii="宋体" w:cs="仿宋" w:eastAsia="宋体" w:hAnsi="宋体" w:hint="default"/>
                <w:color w:val="auto"/>
                <w:szCs w:val="21"/>
              </w:rPr>
            </w:pPr>
          </w:p>
        </w:tc>
        <w:tc>
          <w:tcPr>
            <w:tcW w:w="2441" w:type="dxa"/>
            <w:gridSpan w:val="2"/>
            <w:tcBorders/>
            <w:vAlign w:val="center"/>
          </w:tcPr>
          <w:p w14:paraId="8085BC83">
            <w:pPr>
              <w:pStyle w:val="style0"/>
              <w:keepNext w:val="false"/>
              <w:keepLines w:val="false"/>
              <w:suppressLineNumbers w:val="false"/>
              <w:spacing w:before="0" w:beforeAutospacing="false" w:after="0" w:afterAutospacing="false"/>
              <w:ind w:left="0" w:right="0"/>
              <w:rPr>
                <w:rFonts w:ascii="宋体" w:cs="仿宋" w:eastAsia="宋体" w:hAnsi="宋体" w:hint="default"/>
                <w:color w:val="auto"/>
                <w:szCs w:val="21"/>
              </w:rPr>
            </w:pPr>
          </w:p>
        </w:tc>
      </w:tr>
      <w:tr w14:paraId="C49B53F0">
        <w:tblPrEx/>
        <w:trPr>
          <w:trHeight w:val="339" w:hRule="atLeast"/>
          <w:jc w:val="center"/>
        </w:trPr>
        <w:tc>
          <w:tcPr>
            <w:tcW w:w="9038" w:type="dxa"/>
            <w:gridSpan w:val="8"/>
            <w:tcBorders/>
            <w:vAlign w:val="center"/>
          </w:tcPr>
          <w:p w14:paraId="AFB7F7B8">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针对本招标项目的服务承诺</w:t>
            </w:r>
          </w:p>
        </w:tc>
      </w:tr>
      <w:tr w14:paraId="5CD970B0">
        <w:tblPrEx/>
        <w:trPr>
          <w:trHeight w:val="340" w:hRule="atLeast"/>
          <w:jc w:val="center"/>
        </w:trPr>
        <w:tc>
          <w:tcPr>
            <w:tcW w:w="1744" w:type="dxa"/>
            <w:vMerge w:val="restart"/>
            <w:tcBorders/>
            <w:vAlign w:val="center"/>
          </w:tcPr>
          <w:p w14:paraId="B70488B8">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可为该项目配备人员、相关</w:t>
            </w:r>
          </w:p>
        </w:tc>
        <w:tc>
          <w:tcPr>
            <w:tcW w:w="2578" w:type="dxa"/>
            <w:gridSpan w:val="3"/>
            <w:tcBorders/>
            <w:vAlign w:val="center"/>
          </w:tcPr>
          <w:p w14:paraId="1189D336">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从业人员数量（名）</w:t>
            </w:r>
          </w:p>
        </w:tc>
        <w:tc>
          <w:tcPr>
            <w:tcW w:w="4716" w:type="dxa"/>
            <w:gridSpan w:val="4"/>
            <w:tcBorders/>
            <w:vAlign w:val="center"/>
          </w:tcPr>
          <w:p w14:paraId="002A8D5E">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r w14:paraId="3DAE101C">
        <w:tblPrEx/>
        <w:trPr>
          <w:trHeight w:val="340" w:hRule="atLeast"/>
          <w:jc w:val="center"/>
        </w:trPr>
        <w:tc>
          <w:tcPr>
            <w:tcW w:w="1744" w:type="dxa"/>
            <w:vMerge w:val="continue"/>
            <w:tcBorders/>
            <w:vAlign w:val="center"/>
          </w:tcPr>
          <w:p w14:paraId="BCE31CE4">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578" w:type="dxa"/>
            <w:gridSpan w:val="3"/>
            <w:tcBorders/>
            <w:vAlign w:val="center"/>
          </w:tcPr>
          <w:p w14:paraId="F7517002">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危险废物运输车数量（辆）</w:t>
            </w:r>
          </w:p>
        </w:tc>
        <w:tc>
          <w:tcPr>
            <w:tcW w:w="4716" w:type="dxa"/>
            <w:gridSpan w:val="4"/>
            <w:tcBorders/>
            <w:vAlign w:val="center"/>
          </w:tcPr>
          <w:p w14:paraId="AE73DA4F">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r w14:paraId="955A6983">
        <w:tblPrEx/>
        <w:trPr>
          <w:trHeight w:val="340" w:hRule="atLeast"/>
          <w:jc w:val="center"/>
        </w:trPr>
        <w:tc>
          <w:tcPr>
            <w:tcW w:w="1744" w:type="dxa"/>
            <w:vMerge w:val="continue"/>
            <w:tcBorders/>
            <w:vAlign w:val="center"/>
          </w:tcPr>
          <w:p w14:paraId="76AFEFA3">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578" w:type="dxa"/>
            <w:gridSpan w:val="3"/>
            <w:tcBorders/>
            <w:vAlign w:val="center"/>
          </w:tcPr>
          <w:p w14:paraId="02A984C6">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检测设备（功能、型号、数量）</w:t>
            </w:r>
          </w:p>
        </w:tc>
        <w:tc>
          <w:tcPr>
            <w:tcW w:w="4716" w:type="dxa"/>
            <w:gridSpan w:val="4"/>
            <w:tcBorders/>
            <w:vAlign w:val="center"/>
          </w:tcPr>
          <w:p w14:paraId="30A8C6C7">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r w14:paraId="BD3EA2F5">
        <w:tblPrEx/>
        <w:trPr>
          <w:trHeight w:val="340" w:hRule="atLeast"/>
          <w:jc w:val="center"/>
        </w:trPr>
        <w:tc>
          <w:tcPr>
            <w:tcW w:w="1744" w:type="dxa"/>
            <w:vMerge w:val="continue"/>
            <w:tcBorders/>
            <w:vAlign w:val="center"/>
          </w:tcPr>
          <w:p w14:paraId="F7EECB2A">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578" w:type="dxa"/>
            <w:gridSpan w:val="3"/>
            <w:tcBorders/>
            <w:vAlign w:val="center"/>
          </w:tcPr>
          <w:p w14:paraId="176FE97A">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处置设备有关资料</w:t>
            </w:r>
          </w:p>
        </w:tc>
        <w:tc>
          <w:tcPr>
            <w:tcW w:w="4716" w:type="dxa"/>
            <w:gridSpan w:val="4"/>
            <w:tcBorders/>
            <w:vAlign w:val="center"/>
          </w:tcPr>
          <w:p w14:paraId="47918C91">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r w14:paraId="7BD192D1">
        <w:tblPrEx/>
        <w:trPr>
          <w:trHeight w:val="340" w:hRule="atLeast"/>
          <w:jc w:val="center"/>
        </w:trPr>
        <w:tc>
          <w:tcPr>
            <w:tcW w:w="1744" w:type="dxa"/>
            <w:vMerge w:val="continue"/>
            <w:tcBorders/>
            <w:vAlign w:val="center"/>
          </w:tcPr>
          <w:p w14:paraId="37E6785E">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578" w:type="dxa"/>
            <w:gridSpan w:val="3"/>
            <w:tcBorders/>
            <w:vAlign w:val="center"/>
          </w:tcPr>
          <w:p w14:paraId="BC0ABC04">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w:t>
            </w:r>
          </w:p>
        </w:tc>
        <w:tc>
          <w:tcPr>
            <w:tcW w:w="4716" w:type="dxa"/>
            <w:gridSpan w:val="4"/>
            <w:tcBorders/>
            <w:vAlign w:val="center"/>
          </w:tcPr>
          <w:p w14:paraId="6DEB2CEE">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r w14:paraId="FFC3726E">
        <w:tblPrEx/>
        <w:trPr>
          <w:trHeight w:val="340" w:hRule="atLeast"/>
          <w:jc w:val="center"/>
        </w:trPr>
        <w:tc>
          <w:tcPr>
            <w:tcW w:w="1744" w:type="dxa"/>
            <w:vMerge w:val="continue"/>
            <w:tcBorders/>
            <w:vAlign w:val="center"/>
          </w:tcPr>
          <w:p w14:paraId="8CC8FB51">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578" w:type="dxa"/>
            <w:gridSpan w:val="3"/>
            <w:tcBorders/>
            <w:vAlign w:val="center"/>
          </w:tcPr>
          <w:p w14:paraId="7A79EE7D">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r>
              <w:rPr>
                <w:rFonts w:ascii="宋体" w:cs="仿宋" w:eastAsia="宋体" w:hAnsi="宋体" w:hint="eastAsia"/>
                <w:color w:val="auto"/>
                <w:szCs w:val="21"/>
              </w:rPr>
              <w:t>……</w:t>
            </w:r>
          </w:p>
        </w:tc>
        <w:tc>
          <w:tcPr>
            <w:tcW w:w="4716" w:type="dxa"/>
            <w:gridSpan w:val="4"/>
            <w:tcBorders/>
            <w:vAlign w:val="center"/>
          </w:tcPr>
          <w:p w14:paraId="83A9ADFF">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r w14:paraId="079D419C">
        <w:tblPrEx/>
        <w:trPr>
          <w:trHeight w:val="340" w:hRule="atLeast"/>
          <w:jc w:val="center"/>
        </w:trPr>
        <w:tc>
          <w:tcPr>
            <w:tcW w:w="1744" w:type="dxa"/>
            <w:vMerge w:val="continue"/>
            <w:tcBorders/>
            <w:vAlign w:val="center"/>
          </w:tcPr>
          <w:p w14:paraId="BA2670F2">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2578" w:type="dxa"/>
            <w:gridSpan w:val="3"/>
            <w:tcBorders/>
            <w:vAlign w:val="center"/>
          </w:tcPr>
          <w:p w14:paraId="83F789C4">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c>
          <w:tcPr>
            <w:tcW w:w="4716" w:type="dxa"/>
            <w:gridSpan w:val="4"/>
            <w:tcBorders/>
            <w:vAlign w:val="center"/>
          </w:tcPr>
          <w:p w14:paraId="F763DB2F">
            <w:pPr>
              <w:pStyle w:val="style0"/>
              <w:keepNext w:val="false"/>
              <w:keepLines w:val="false"/>
              <w:suppressLineNumbers w:val="false"/>
              <w:spacing w:before="0" w:beforeAutospacing="false" w:after="0" w:afterAutospacing="false"/>
              <w:ind w:left="0" w:right="0"/>
              <w:jc w:val="center"/>
              <w:rPr>
                <w:rFonts w:ascii="宋体" w:cs="仿宋" w:eastAsia="宋体" w:hAnsi="宋体" w:hint="default"/>
                <w:color w:val="auto"/>
                <w:szCs w:val="21"/>
              </w:rPr>
            </w:pPr>
          </w:p>
        </w:tc>
      </w:tr>
    </w:tbl>
    <w:p w14:paraId="5FD75A7E">
      <w:pPr>
        <w:pStyle w:val="style0"/>
        <w:spacing w:lineRule="auto" w:line="360"/>
        <w:rPr>
          <w:rFonts w:ascii="宋体" w:cs="Times New Roman" w:eastAsia="宋体" w:hAnsi="宋体"/>
          <w:sz w:val="24"/>
          <w:szCs w:val="24"/>
        </w:rPr>
      </w:pPr>
      <w:r>
        <w:rPr>
          <w:rFonts w:ascii="宋体" w:cs="Times New Roman" w:eastAsia="宋体" w:hAnsi="宋体" w:hint="eastAsia"/>
          <w:sz w:val="24"/>
          <w:szCs w:val="24"/>
        </w:rPr>
        <w:t>投标人名称（盖章）：              法定代表人或授权代表签字：</w:t>
      </w:r>
    </w:p>
    <w:p w14:paraId="10441017">
      <w:pPr>
        <w:pStyle w:val="style0"/>
        <w:spacing w:lineRule="auto" w:line="360"/>
        <w:rPr>
          <w:rFonts w:ascii="宋体" w:cs="仿宋" w:eastAsia="宋体" w:hAnsi="宋体"/>
          <w:szCs w:val="21"/>
        </w:rPr>
      </w:pPr>
      <w:r>
        <w:rPr>
          <w:rFonts w:ascii="宋体" w:cs="仿宋" w:eastAsia="宋体" w:hAnsi="宋体" w:hint="eastAsia"/>
          <w:b/>
          <w:szCs w:val="21"/>
        </w:rPr>
        <w:t>注：</w:t>
      </w:r>
      <w:r>
        <w:rPr>
          <w:rFonts w:ascii="宋体" w:cs="仿宋" w:eastAsia="宋体" w:hAnsi="宋体" w:hint="eastAsia"/>
          <w:szCs w:val="21"/>
        </w:rPr>
        <w:t>1.投标人为满足本招标项目之需，需实际配置的设备、人员及其他条目；</w:t>
      </w:r>
    </w:p>
    <w:p w14:paraId="86420C38">
      <w:pPr>
        <w:pStyle w:val="style0"/>
        <w:numPr>
          <w:ilvl w:val="0"/>
          <w:numId w:val="0"/>
        </w:numPr>
        <w:spacing w:lineRule="auto" w:line="360"/>
        <w:ind w:leftChars="0" w:firstLine="420" w:firstLineChars="200"/>
        <w:rPr>
          <w:rFonts w:ascii="宋体" w:cs="仿宋" w:hAnsi="宋体" w:hint="eastAsia"/>
          <w:szCs w:val="21"/>
          <w:lang w:val="en-US" w:eastAsia="zh-CN"/>
        </w:rPr>
      </w:pPr>
      <w:r>
        <w:rPr>
          <w:rFonts w:ascii="宋体" w:cs="仿宋" w:hAnsi="宋体" w:hint="eastAsia"/>
          <w:szCs w:val="21"/>
          <w:lang w:val="en-US" w:eastAsia="zh-CN"/>
        </w:rPr>
        <w:t>2.</w:t>
      </w:r>
      <w:r>
        <w:rPr>
          <w:rFonts w:ascii="宋体" w:cs="仿宋" w:eastAsia="宋体" w:hAnsi="宋体" w:hint="eastAsia"/>
          <w:szCs w:val="21"/>
        </w:rPr>
        <w:t>投标人可在上表内容基础上，酌情自行增加相关条目，以便更好的满足项目开展之需</w:t>
      </w:r>
      <w:r>
        <w:rPr>
          <w:rFonts w:ascii="宋体" w:cs="仿宋" w:hAnsi="宋体" w:hint="eastAsia"/>
          <w:szCs w:val="21"/>
          <w:lang w:val="en-US" w:eastAsia="zh-CN"/>
        </w:rPr>
        <w:t>求。</w:t>
      </w:r>
    </w:p>
    <w:p w14:paraId="AB21FD84">
      <w:pPr>
        <w:pStyle w:val="style90"/>
        <w:widowControl w:val="false"/>
        <w:numPr>
          <w:ilvl w:val="0"/>
          <w:numId w:val="0"/>
        </w:numPr>
        <w:jc w:val="both"/>
        <w:rPr>
          <w:rFonts w:hint="eastAsia"/>
          <w:lang w:val="en-US" w:eastAsia="zh-CN"/>
        </w:rPr>
      </w:pPr>
    </w:p>
    <w:p w14:paraId="4A4325C8">
      <w:pPr>
        <w:pStyle w:val="style90"/>
        <w:widowControl w:val="false"/>
        <w:numPr>
          <w:ilvl w:val="0"/>
          <w:numId w:val="0"/>
        </w:numPr>
        <w:jc w:val="both"/>
        <w:rPr>
          <w:rFonts w:hint="eastAsia"/>
          <w:lang w:val="en-US" w:eastAsia="zh-CN"/>
        </w:rPr>
        <w:sectPr>
          <w:pgSz w:w="11906" w:h="16838" w:orient="portrait"/>
          <w:pgMar w:top="1701" w:right="1418" w:bottom="1134" w:left="1418" w:header="851" w:footer="992" w:gutter="0"/>
          <w:pgNumType w:fmt="decimal"/>
          <w:cols w:space="720" w:num="1"/>
          <w:titlePg/>
          <w:docGrid w:type="lines" w:linePitch="312" w:charSpace="0"/>
        </w:sectPr>
      </w:pPr>
    </w:p>
    <w:bookmarkStart w:id="54" w:name="_Toc9698"/>
    <w:p w14:paraId="EC4E52FA">
      <w:pPr>
        <w:pStyle w:val="style4133"/>
        <w:outlineLvl w:val="0"/>
        <w:rPr>
          <w:rFonts w:cs="宋体" w:hAnsi="宋体" w:hint="eastAsia"/>
          <w:b/>
          <w:bCs/>
          <w:kern w:val="2"/>
          <w:sz w:val="32"/>
          <w:szCs w:val="32"/>
          <w:lang w:val="en-US" w:bidi="ar-SA" w:eastAsia="zh-CN"/>
        </w:rPr>
      </w:pPr>
      <w:r>
        <w:rPr>
          <w:rFonts w:ascii="宋体" w:cs="宋体" w:eastAsia="宋体" w:hAnsi="宋体" w:hint="eastAsia"/>
          <w:b/>
          <w:bCs/>
          <w:kern w:val="2"/>
          <w:sz w:val="32"/>
          <w:szCs w:val="32"/>
          <w:lang w:val="en-US" w:bidi="ar-SA" w:eastAsia="zh-CN"/>
        </w:rPr>
        <w:t>附件</w:t>
      </w:r>
      <w:r>
        <w:rPr>
          <w:rFonts w:cs="宋体" w:hAnsi="宋体" w:hint="eastAsia"/>
          <w:b/>
          <w:bCs/>
          <w:kern w:val="2"/>
          <w:sz w:val="32"/>
          <w:szCs w:val="32"/>
          <w:lang w:val="en-US" w:bidi="ar-SA" w:eastAsia="zh-CN"/>
        </w:rPr>
        <w:t>6</w:t>
      </w:r>
      <w:bookmarkEnd w:id="54"/>
    </w:p>
    <w:p w14:paraId="D98D2296">
      <w:pPr>
        <w:pStyle w:val="style0"/>
        <w:keepNext/>
        <w:keepLines/>
        <w:ind w:left="3502" w:leftChars="0" w:hanging="3502" w:hangingChars="1246"/>
        <w:jc w:val="center"/>
        <w:outlineLvl w:val="2"/>
        <w:rPr>
          <w:rFonts w:ascii="黑体" w:cs="黑体" w:eastAsia="黑体" w:hAnsi="黑体" w:hint="eastAsia"/>
          <w:b/>
          <w:bCs/>
          <w:sz w:val="28"/>
          <w:szCs w:val="24"/>
        </w:rPr>
      </w:pPr>
      <w:r>
        <w:rPr>
          <w:rFonts w:ascii="黑体" w:cs="黑体" w:eastAsia="黑体" w:hAnsi="黑体" w:hint="eastAsia"/>
          <w:b/>
          <w:bCs/>
          <w:sz w:val="28"/>
          <w:szCs w:val="24"/>
        </w:rPr>
        <w:t>投标人基本情况表</w:t>
      </w:r>
    </w:p>
    <w:tbl>
      <w:tblPr>
        <w:tblStyle w:val="style105"/>
        <w:tblpPr w:leftFromText="180" w:rightFromText="180" w:topFromText="0" w:bottomFromText="0" w:vertAnchor="text" w:horzAnchor="page" w:tblpXSpec="center" w:tblpY="370"/>
        <w:tblOverlap w:val="never"/>
        <w:tblW w:w="9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2B3326F">
        <w:trPr>
          <w:trHeight w:val="411" w:hRule="atLeast"/>
          <w:jc w:val="center"/>
        </w:trPr>
        <w:tc>
          <w:tcPr>
            <w:tcW w:w="1956" w:type="dxa"/>
            <w:tcBorders/>
          </w:tcPr>
          <w:p w14:paraId="D970D634">
            <w:pPr>
              <w:pStyle w:val="style4168"/>
              <w:keepNext w:val="false"/>
              <w:keepLines w:val="false"/>
              <w:suppressLineNumbers w:val="false"/>
              <w:spacing w:before="114" w:beforeAutospacing="false" w:after="0" w:afterAutospacing="false"/>
              <w:ind w:right="0"/>
              <w:rPr>
                <w:rFonts w:hint="default"/>
                <w:sz w:val="24"/>
                <w:szCs w:val="24"/>
              </w:rPr>
            </w:pPr>
            <w:r>
              <w:rPr>
                <w:rFonts w:hint="eastAsia"/>
                <w:sz w:val="24"/>
                <w:szCs w:val="24"/>
              </w:rPr>
              <w:t>企业名称</w:t>
            </w:r>
          </w:p>
        </w:tc>
        <w:tc>
          <w:tcPr>
            <w:tcW w:w="4680" w:type="dxa"/>
            <w:gridSpan w:val="4"/>
            <w:tcBorders/>
            <w:vAlign w:val="center"/>
          </w:tcPr>
          <w:p w14:paraId="681A66B6">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c>
          <w:tcPr>
            <w:tcW w:w="1310" w:type="dxa"/>
            <w:tcBorders/>
          </w:tcPr>
          <w:p w14:paraId="27E1DD9B">
            <w:pPr>
              <w:pStyle w:val="style4168"/>
              <w:keepNext w:val="false"/>
              <w:keepLines w:val="false"/>
              <w:suppressLineNumbers w:val="false"/>
              <w:spacing w:before="106" w:beforeAutospacing="false" w:after="0" w:afterAutospacing="false"/>
              <w:ind w:right="26"/>
              <w:rPr>
                <w:rFonts w:hint="default"/>
                <w:sz w:val="24"/>
                <w:szCs w:val="24"/>
              </w:rPr>
            </w:pPr>
            <w:r>
              <w:rPr>
                <w:rFonts w:hint="eastAsia"/>
                <w:sz w:val="24"/>
                <w:szCs w:val="24"/>
              </w:rPr>
              <w:t>联系人</w:t>
            </w:r>
          </w:p>
        </w:tc>
        <w:tc>
          <w:tcPr>
            <w:tcW w:w="1510" w:type="dxa"/>
            <w:tcBorders/>
            <w:vAlign w:val="center"/>
          </w:tcPr>
          <w:p w14:paraId="3E16A285">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r>
      <w:tr w14:paraId="D5FEF0FE">
        <w:tblPrEx/>
        <w:trPr>
          <w:trHeight w:val="502" w:hRule="atLeast"/>
          <w:jc w:val="center"/>
        </w:trPr>
        <w:tc>
          <w:tcPr>
            <w:tcW w:w="1956" w:type="dxa"/>
            <w:tcBorders/>
          </w:tcPr>
          <w:p w14:paraId="776F4210">
            <w:pPr>
              <w:pStyle w:val="style4168"/>
              <w:keepNext w:val="false"/>
              <w:keepLines w:val="false"/>
              <w:suppressLineNumbers w:val="false"/>
              <w:spacing w:before="114" w:beforeAutospacing="false" w:after="0" w:afterAutospacing="false"/>
              <w:ind w:right="0"/>
              <w:rPr>
                <w:rFonts w:hint="default"/>
                <w:sz w:val="24"/>
                <w:szCs w:val="24"/>
              </w:rPr>
            </w:pPr>
            <w:r>
              <w:rPr>
                <w:rFonts w:hint="eastAsia"/>
                <w:sz w:val="24"/>
                <w:szCs w:val="24"/>
              </w:rPr>
              <w:t>企业地址</w:t>
            </w:r>
          </w:p>
        </w:tc>
        <w:tc>
          <w:tcPr>
            <w:tcW w:w="4680" w:type="dxa"/>
            <w:gridSpan w:val="4"/>
            <w:tcBorders/>
            <w:vAlign w:val="center"/>
          </w:tcPr>
          <w:p w14:paraId="9ACDCE1C">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c>
          <w:tcPr>
            <w:tcW w:w="1310" w:type="dxa"/>
            <w:tcBorders/>
          </w:tcPr>
          <w:p w14:paraId="600CF73C">
            <w:pPr>
              <w:pStyle w:val="style4168"/>
              <w:keepNext w:val="false"/>
              <w:keepLines w:val="false"/>
              <w:suppressLineNumbers w:val="false"/>
              <w:spacing w:before="106" w:beforeAutospacing="false" w:after="0" w:afterAutospacing="false"/>
              <w:ind w:right="26"/>
              <w:rPr>
                <w:rFonts w:hint="default"/>
                <w:sz w:val="24"/>
                <w:szCs w:val="24"/>
              </w:rPr>
            </w:pPr>
            <w:r>
              <w:rPr>
                <w:rFonts w:hint="eastAsia"/>
                <w:sz w:val="24"/>
                <w:szCs w:val="24"/>
              </w:rPr>
              <w:t>联系人电话</w:t>
            </w:r>
          </w:p>
        </w:tc>
        <w:tc>
          <w:tcPr>
            <w:tcW w:w="1510" w:type="dxa"/>
            <w:tcBorders/>
            <w:vAlign w:val="center"/>
          </w:tcPr>
          <w:p w14:paraId="C177B592">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r>
      <w:tr w14:paraId="D5DB93E5">
        <w:tblPrEx/>
        <w:trPr>
          <w:trHeight w:val="376" w:hRule="atLeast"/>
          <w:jc w:val="center"/>
        </w:trPr>
        <w:tc>
          <w:tcPr>
            <w:tcW w:w="1956" w:type="dxa"/>
            <w:tcBorders/>
          </w:tcPr>
          <w:p w14:paraId="0D5712D0">
            <w:pPr>
              <w:pStyle w:val="style4168"/>
              <w:keepNext w:val="false"/>
              <w:keepLines w:val="false"/>
              <w:suppressLineNumbers w:val="false"/>
              <w:spacing w:before="111" w:beforeAutospacing="false" w:after="0" w:afterAutospacing="false"/>
              <w:ind w:right="0"/>
              <w:rPr>
                <w:rFonts w:hint="default"/>
                <w:sz w:val="24"/>
                <w:szCs w:val="24"/>
              </w:rPr>
            </w:pPr>
            <w:r>
              <w:rPr>
                <w:rFonts w:hint="eastAsia"/>
                <w:sz w:val="24"/>
                <w:szCs w:val="24"/>
              </w:rPr>
              <w:t>企业性质</w:t>
            </w:r>
          </w:p>
        </w:tc>
        <w:tc>
          <w:tcPr>
            <w:tcW w:w="4680" w:type="dxa"/>
            <w:gridSpan w:val="4"/>
            <w:tcBorders/>
            <w:vAlign w:val="center"/>
          </w:tcPr>
          <w:p w14:paraId="F611668A">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c>
          <w:tcPr>
            <w:tcW w:w="1310" w:type="dxa"/>
            <w:tcBorders/>
          </w:tcPr>
          <w:p w14:paraId="B89DC678">
            <w:pPr>
              <w:pStyle w:val="style4168"/>
              <w:keepNext w:val="false"/>
              <w:keepLines w:val="false"/>
              <w:suppressLineNumbers w:val="false"/>
              <w:spacing w:before="103" w:beforeAutospacing="false" w:after="0" w:afterAutospacing="false"/>
              <w:ind w:right="26"/>
              <w:rPr>
                <w:rFonts w:hint="default"/>
                <w:sz w:val="24"/>
                <w:szCs w:val="24"/>
              </w:rPr>
            </w:pPr>
            <w:r>
              <w:rPr>
                <w:rFonts w:hint="eastAsia"/>
                <w:sz w:val="24"/>
                <w:szCs w:val="24"/>
              </w:rPr>
              <w:t>注册时间</w:t>
            </w:r>
          </w:p>
        </w:tc>
        <w:tc>
          <w:tcPr>
            <w:tcW w:w="1510" w:type="dxa"/>
            <w:tcBorders/>
            <w:vAlign w:val="center"/>
          </w:tcPr>
          <w:p w14:paraId="C494C344">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r>
      <w:tr w14:paraId="9C83B34D">
        <w:tblPrEx/>
        <w:trPr>
          <w:trHeight w:val="464" w:hRule="atLeast"/>
          <w:jc w:val="center"/>
        </w:trPr>
        <w:tc>
          <w:tcPr>
            <w:tcW w:w="1956" w:type="dxa"/>
            <w:tcBorders/>
          </w:tcPr>
          <w:p w14:paraId="1EB73EA8">
            <w:pPr>
              <w:pStyle w:val="style4168"/>
              <w:keepNext w:val="false"/>
              <w:keepLines w:val="false"/>
              <w:suppressLineNumbers w:val="false"/>
              <w:spacing w:before="111" w:beforeAutospacing="false" w:after="0" w:afterAutospacing="false"/>
              <w:ind w:right="0"/>
              <w:rPr>
                <w:rFonts w:hint="default"/>
                <w:sz w:val="24"/>
                <w:szCs w:val="24"/>
              </w:rPr>
            </w:pPr>
            <w:r>
              <w:rPr>
                <w:rFonts w:hint="eastAsia"/>
                <w:sz w:val="24"/>
                <w:szCs w:val="24"/>
              </w:rPr>
              <w:t>企业法人代表</w:t>
            </w:r>
          </w:p>
        </w:tc>
        <w:tc>
          <w:tcPr>
            <w:tcW w:w="4680" w:type="dxa"/>
            <w:gridSpan w:val="4"/>
            <w:tcBorders/>
          </w:tcPr>
          <w:p w14:paraId="05E8CADA">
            <w:pPr>
              <w:pStyle w:val="style3"/>
              <w:keepNext w:val="false"/>
              <w:keepLines w:val="false"/>
              <w:widowControl/>
              <w:suppressLineNumbers w:val="false"/>
              <w:shd w:val="clear" w:color="auto" w:fill="ffffff"/>
              <w:spacing w:before="0" w:beforeAutospacing="false" w:after="0" w:afterAutospacing="false" w:lineRule="atLeast" w:line="450"/>
              <w:ind w:left="0" w:right="0"/>
              <w:jc w:val="center"/>
              <w:outlineLvl w:val="9"/>
              <w:rPr>
                <w:rFonts w:ascii="宋体" w:cs="宋体" w:hAnsi="宋体" w:hint="default"/>
                <w:kern w:val="0"/>
                <w:sz w:val="24"/>
                <w:szCs w:val="24"/>
              </w:rPr>
            </w:pPr>
          </w:p>
        </w:tc>
        <w:tc>
          <w:tcPr>
            <w:tcW w:w="1310" w:type="dxa"/>
            <w:tcBorders/>
          </w:tcPr>
          <w:p w14:paraId="F284AFC0">
            <w:pPr>
              <w:pStyle w:val="style4168"/>
              <w:keepNext w:val="false"/>
              <w:keepLines w:val="false"/>
              <w:suppressLineNumbers w:val="false"/>
              <w:spacing w:before="103" w:beforeAutospacing="false" w:after="0" w:afterAutospacing="false"/>
              <w:ind w:right="26"/>
              <w:rPr>
                <w:rFonts w:hint="default"/>
                <w:sz w:val="24"/>
                <w:szCs w:val="24"/>
              </w:rPr>
            </w:pPr>
            <w:r>
              <w:rPr>
                <w:rFonts w:hint="eastAsia"/>
                <w:sz w:val="24"/>
                <w:szCs w:val="24"/>
              </w:rPr>
              <w:t>企业资质</w:t>
            </w:r>
          </w:p>
        </w:tc>
        <w:tc>
          <w:tcPr>
            <w:tcW w:w="1510" w:type="dxa"/>
            <w:tcBorders/>
            <w:vAlign w:val="center"/>
          </w:tcPr>
          <w:p w14:paraId="A088DBA0">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r>
      <w:tr w14:paraId="2C51763C">
        <w:tblPrEx/>
        <w:trPr>
          <w:trHeight w:val="405" w:hRule="atLeast"/>
          <w:jc w:val="center"/>
        </w:trPr>
        <w:tc>
          <w:tcPr>
            <w:tcW w:w="9456" w:type="dxa"/>
            <w:gridSpan w:val="7"/>
            <w:tcBorders/>
          </w:tcPr>
          <w:p w14:paraId="04E896BC">
            <w:pPr>
              <w:pStyle w:val="style4168"/>
              <w:keepNext w:val="false"/>
              <w:keepLines w:val="false"/>
              <w:suppressLineNumbers w:val="false"/>
              <w:spacing w:before="149" w:beforeAutospacing="false" w:after="0" w:afterAutospacing="false"/>
              <w:ind w:left="3345" w:right="3223"/>
              <w:rPr>
                <w:rFonts w:hint="default"/>
                <w:sz w:val="24"/>
                <w:szCs w:val="24"/>
              </w:rPr>
            </w:pPr>
            <w:r>
              <w:rPr>
                <w:rFonts w:hint="eastAsia"/>
                <w:b/>
                <w:bCs/>
                <w:sz w:val="24"/>
                <w:szCs w:val="24"/>
              </w:rPr>
              <w:t>单位概况</w:t>
            </w:r>
          </w:p>
        </w:tc>
      </w:tr>
      <w:tr w14:paraId="2665E25E">
        <w:tblPrEx/>
        <w:trPr>
          <w:trHeight w:val="595" w:hRule="atLeast"/>
          <w:jc w:val="center"/>
        </w:trPr>
        <w:tc>
          <w:tcPr>
            <w:tcW w:w="1956" w:type="dxa"/>
            <w:tcBorders/>
            <w:vAlign w:val="center"/>
          </w:tcPr>
          <w:p w14:paraId="28B8A03D">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r>
              <w:rPr>
                <w:rFonts w:ascii="宋体" w:cs="宋体" w:hAnsi="宋体" w:hint="eastAsia"/>
                <w:spacing w:val="-2"/>
                <w:kern w:val="0"/>
                <w:sz w:val="24"/>
                <w:szCs w:val="20"/>
              </w:rPr>
              <w:t>职工总人</w:t>
            </w:r>
            <w:r>
              <w:rPr>
                <w:rFonts w:ascii="宋体" w:cs="宋体" w:hAnsi="宋体" w:hint="eastAsia"/>
                <w:spacing w:val="-1"/>
                <w:kern w:val="0"/>
                <w:sz w:val="24"/>
                <w:szCs w:val="20"/>
              </w:rPr>
              <w:t>数</w:t>
            </w:r>
          </w:p>
        </w:tc>
        <w:tc>
          <w:tcPr>
            <w:tcW w:w="990" w:type="dxa"/>
            <w:tcBorders/>
            <w:vAlign w:val="center"/>
          </w:tcPr>
          <w:p w14:paraId="DA81916D">
            <w:pPr>
              <w:pStyle w:val="style0"/>
              <w:keepNext w:val="false"/>
              <w:keepLines w:val="false"/>
              <w:widowControl/>
              <w:suppressLineNumbers w:val="false"/>
              <w:spacing w:before="0" w:beforeAutospacing="false" w:after="0" w:afterAutospacing="false"/>
              <w:ind w:left="0" w:right="0"/>
              <w:textAlignment w:val="center"/>
              <w:rPr>
                <w:rFonts w:ascii="宋体" w:cs="宋体" w:hAnsi="宋体" w:hint="default"/>
                <w:kern w:val="0"/>
                <w:sz w:val="24"/>
                <w:szCs w:val="20"/>
              </w:rPr>
            </w:pPr>
          </w:p>
        </w:tc>
        <w:tc>
          <w:tcPr>
            <w:tcW w:w="1530" w:type="dxa"/>
            <w:tcBorders/>
            <w:vAlign w:val="center"/>
          </w:tcPr>
          <w:p w14:paraId="F2CF2209">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r>
              <w:rPr>
                <w:rFonts w:ascii="宋体" w:cs="宋体" w:hAnsi="宋体" w:hint="eastAsia"/>
                <w:spacing w:val="-2"/>
                <w:kern w:val="0"/>
                <w:sz w:val="24"/>
                <w:szCs w:val="20"/>
              </w:rPr>
              <w:t>技术人员</w:t>
            </w:r>
          </w:p>
        </w:tc>
        <w:tc>
          <w:tcPr>
            <w:tcW w:w="1063" w:type="dxa"/>
            <w:tcBorders/>
            <w:vAlign w:val="center"/>
          </w:tcPr>
          <w:p w14:paraId="57DEB374">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c>
          <w:tcPr>
            <w:tcW w:w="1097" w:type="dxa"/>
            <w:tcBorders/>
            <w:vAlign w:val="center"/>
          </w:tcPr>
          <w:p w14:paraId="17886394">
            <w:pPr>
              <w:pStyle w:val="style0"/>
              <w:keepNext w:val="false"/>
              <w:keepLines w:val="false"/>
              <w:widowControl/>
              <w:suppressLineNumbers w:val="false"/>
              <w:spacing w:before="0" w:beforeAutospacing="false" w:after="0" w:afterAutospacing="false"/>
              <w:ind w:left="0" w:right="0"/>
              <w:textAlignment w:val="center"/>
              <w:rPr>
                <w:rFonts w:ascii="宋体" w:cs="宋体" w:hAnsi="宋体" w:hint="default"/>
                <w:kern w:val="0"/>
                <w:sz w:val="24"/>
                <w:szCs w:val="20"/>
              </w:rPr>
            </w:pPr>
            <w:r>
              <w:rPr>
                <w:rFonts w:ascii="宋体" w:cs="宋体" w:hAnsi="宋体" w:hint="eastAsia"/>
                <w:spacing w:val="-3"/>
                <w:kern w:val="0"/>
                <w:sz w:val="24"/>
                <w:szCs w:val="20"/>
              </w:rPr>
              <w:t>辅助人员</w:t>
            </w:r>
          </w:p>
        </w:tc>
        <w:tc>
          <w:tcPr>
            <w:tcW w:w="2820" w:type="dxa"/>
            <w:gridSpan w:val="2"/>
            <w:tcBorders/>
            <w:vAlign w:val="center"/>
          </w:tcPr>
          <w:p w14:paraId="30798413">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p>
        </w:tc>
      </w:tr>
      <w:tr w14:paraId="7957C072">
        <w:tblPrEx/>
        <w:trPr>
          <w:trHeight w:val="975" w:hRule="atLeast"/>
          <w:jc w:val="center"/>
        </w:trPr>
        <w:tc>
          <w:tcPr>
            <w:tcW w:w="1956" w:type="dxa"/>
            <w:tcBorders/>
            <w:vAlign w:val="center"/>
          </w:tcPr>
          <w:p w14:paraId="6BEBFBF2">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r>
              <w:rPr>
                <w:rFonts w:ascii="宋体" w:cs="宋体" w:hAnsi="宋体" w:hint="eastAsia"/>
                <w:kern w:val="0"/>
                <w:sz w:val="24"/>
                <w:szCs w:val="20"/>
              </w:rPr>
              <w:t>企业优势</w:t>
            </w:r>
          </w:p>
        </w:tc>
        <w:tc>
          <w:tcPr>
            <w:tcW w:w="7500" w:type="dxa"/>
            <w:gridSpan w:val="6"/>
            <w:tcBorders/>
            <w:vAlign w:val="center"/>
          </w:tcPr>
          <w:p w14:paraId="D2CFB744">
            <w:pPr>
              <w:pStyle w:val="style0"/>
              <w:keepNext w:val="false"/>
              <w:keepLines w:val="false"/>
              <w:widowControl/>
              <w:suppressLineNumbers w:val="false"/>
              <w:spacing w:before="0" w:beforeAutospacing="false" w:after="0" w:afterAutospacing="false"/>
              <w:ind w:left="0" w:right="0"/>
              <w:jc w:val="left"/>
              <w:rPr>
                <w:rFonts w:ascii="宋体" w:cs="宋体" w:hAnsi="宋体" w:hint="default"/>
                <w:kern w:val="0"/>
                <w:sz w:val="24"/>
                <w:szCs w:val="20"/>
              </w:rPr>
            </w:pPr>
            <w:r>
              <w:rPr>
                <w:rFonts w:ascii="宋体" w:cs="宋体" w:hAnsi="宋体" w:hint="eastAsia"/>
                <w:kern w:val="0"/>
                <w:sz w:val="24"/>
                <w:szCs w:val="20"/>
              </w:rPr>
              <w:t>　</w:t>
            </w:r>
          </w:p>
        </w:tc>
      </w:tr>
      <w:tr w14:paraId="3DDF5F3C">
        <w:tblPrEx/>
        <w:trPr>
          <w:trHeight w:val="786" w:hRule="atLeast"/>
          <w:jc w:val="center"/>
        </w:trPr>
        <w:tc>
          <w:tcPr>
            <w:tcW w:w="1956" w:type="dxa"/>
            <w:tcBorders/>
            <w:vAlign w:val="center"/>
          </w:tcPr>
          <w:p w14:paraId="E4F7FC05">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r>
              <w:rPr>
                <w:rFonts w:ascii="宋体" w:cs="宋体" w:hAnsi="宋体" w:hint="eastAsia"/>
                <w:kern w:val="0"/>
                <w:sz w:val="24"/>
                <w:szCs w:val="20"/>
              </w:rPr>
              <w:t>企业行业水平及行业口碑</w:t>
            </w:r>
          </w:p>
        </w:tc>
        <w:tc>
          <w:tcPr>
            <w:tcW w:w="7500" w:type="dxa"/>
            <w:gridSpan w:val="6"/>
            <w:tcBorders/>
            <w:vAlign w:val="center"/>
          </w:tcPr>
          <w:p w14:paraId="32BE41A3">
            <w:pPr>
              <w:pStyle w:val="style0"/>
              <w:keepNext w:val="false"/>
              <w:keepLines w:val="false"/>
              <w:widowControl/>
              <w:suppressLineNumbers w:val="false"/>
              <w:spacing w:before="0" w:beforeAutospacing="false" w:after="0" w:afterAutospacing="false"/>
              <w:ind w:left="0" w:right="0"/>
              <w:jc w:val="left"/>
              <w:rPr>
                <w:rFonts w:ascii="宋体" w:cs="宋体" w:hAnsi="宋体" w:hint="default"/>
                <w:kern w:val="0"/>
                <w:sz w:val="24"/>
                <w:szCs w:val="20"/>
              </w:rPr>
            </w:pPr>
            <w:r>
              <w:rPr>
                <w:rFonts w:ascii="宋体" w:cs="宋体" w:hAnsi="宋体" w:hint="eastAsia"/>
                <w:kern w:val="0"/>
                <w:sz w:val="24"/>
                <w:szCs w:val="20"/>
              </w:rPr>
              <w:t>　</w:t>
            </w:r>
          </w:p>
        </w:tc>
      </w:tr>
      <w:tr w14:paraId="24DF0A3B">
        <w:tblPrEx/>
        <w:trPr>
          <w:trHeight w:val="1105" w:hRule="atLeast"/>
          <w:jc w:val="center"/>
        </w:trPr>
        <w:tc>
          <w:tcPr>
            <w:tcW w:w="1956" w:type="dxa"/>
            <w:tcBorders/>
            <w:vAlign w:val="center"/>
          </w:tcPr>
          <w:p w14:paraId="E9C51A6E">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r>
              <w:rPr>
                <w:rFonts w:ascii="宋体" w:cs="宋体" w:hAnsi="宋体" w:hint="eastAsia"/>
                <w:kern w:val="0"/>
                <w:sz w:val="24"/>
                <w:szCs w:val="20"/>
              </w:rPr>
              <w:t>近三或五年企业类似业绩及履约情况</w:t>
            </w:r>
          </w:p>
        </w:tc>
        <w:tc>
          <w:tcPr>
            <w:tcW w:w="7500" w:type="dxa"/>
            <w:gridSpan w:val="6"/>
            <w:tcBorders/>
            <w:vAlign w:val="center"/>
          </w:tcPr>
          <w:p w14:paraId="7DC21CB8">
            <w:pPr>
              <w:pStyle w:val="style0"/>
              <w:keepNext w:val="false"/>
              <w:keepLines w:val="false"/>
              <w:widowControl/>
              <w:suppressLineNumbers w:val="false"/>
              <w:spacing w:before="0" w:beforeAutospacing="false" w:after="0" w:afterAutospacing="false"/>
              <w:ind w:left="0" w:right="0"/>
              <w:jc w:val="left"/>
              <w:rPr>
                <w:rFonts w:ascii="宋体" w:cs="宋体" w:hAnsi="宋体" w:hint="default"/>
                <w:kern w:val="0"/>
                <w:sz w:val="24"/>
                <w:szCs w:val="20"/>
              </w:rPr>
            </w:pPr>
            <w:r>
              <w:rPr>
                <w:rFonts w:ascii="宋体" w:cs="宋体" w:hAnsi="宋体" w:hint="eastAsia"/>
                <w:kern w:val="0"/>
                <w:sz w:val="24"/>
                <w:szCs w:val="20"/>
              </w:rPr>
              <w:t>　</w:t>
            </w:r>
          </w:p>
        </w:tc>
      </w:tr>
      <w:tr w14:paraId="9D23C3E3">
        <w:tblPrEx/>
        <w:trPr>
          <w:trHeight w:val="1020" w:hRule="atLeast"/>
          <w:jc w:val="center"/>
        </w:trPr>
        <w:tc>
          <w:tcPr>
            <w:tcW w:w="1956" w:type="dxa"/>
            <w:tcBorders/>
            <w:vAlign w:val="center"/>
          </w:tcPr>
          <w:p w14:paraId="07AA8D10">
            <w:pPr>
              <w:pStyle w:val="style0"/>
              <w:keepNext w:val="false"/>
              <w:keepLines w:val="false"/>
              <w:widowControl/>
              <w:suppressLineNumbers w:val="false"/>
              <w:spacing w:before="0" w:beforeAutospacing="false" w:after="0" w:afterAutospacing="false"/>
              <w:ind w:left="0" w:right="0"/>
              <w:jc w:val="center"/>
              <w:textAlignment w:val="center"/>
              <w:rPr>
                <w:rFonts w:ascii="宋体" w:cs="宋体" w:hAnsi="宋体" w:hint="default"/>
                <w:kern w:val="0"/>
                <w:sz w:val="24"/>
                <w:szCs w:val="20"/>
              </w:rPr>
            </w:pPr>
            <w:r>
              <w:rPr>
                <w:rFonts w:ascii="宋体" w:cs="宋体" w:hAnsi="宋体" w:hint="eastAsia"/>
                <w:kern w:val="0"/>
                <w:sz w:val="24"/>
                <w:szCs w:val="20"/>
              </w:rPr>
              <w:t>服务及质量</w:t>
            </w:r>
          </w:p>
        </w:tc>
        <w:tc>
          <w:tcPr>
            <w:tcW w:w="7500" w:type="dxa"/>
            <w:gridSpan w:val="6"/>
            <w:tcBorders/>
            <w:vAlign w:val="center"/>
          </w:tcPr>
          <w:p w14:paraId="65E49902">
            <w:pPr>
              <w:pStyle w:val="style0"/>
              <w:keepNext w:val="false"/>
              <w:keepLines w:val="false"/>
              <w:widowControl/>
              <w:suppressLineNumbers w:val="false"/>
              <w:spacing w:before="0" w:beforeAutospacing="false" w:after="0" w:afterAutospacing="false"/>
              <w:ind w:left="0" w:right="0"/>
              <w:jc w:val="left"/>
              <w:rPr>
                <w:rFonts w:ascii="宋体" w:cs="宋体" w:hAnsi="宋体" w:hint="default"/>
                <w:kern w:val="0"/>
                <w:sz w:val="24"/>
                <w:szCs w:val="20"/>
              </w:rPr>
            </w:pPr>
            <w:r>
              <w:rPr>
                <w:rFonts w:ascii="宋体" w:cs="宋体" w:hAnsi="宋体" w:hint="eastAsia"/>
                <w:kern w:val="0"/>
                <w:sz w:val="24"/>
                <w:szCs w:val="20"/>
              </w:rPr>
              <w:t>　</w:t>
            </w:r>
          </w:p>
        </w:tc>
      </w:tr>
      <w:tr w14:paraId="6E7850D2">
        <w:tblPrEx/>
        <w:trPr>
          <w:trHeight w:val="2104" w:hRule="atLeast"/>
          <w:jc w:val="center"/>
        </w:trPr>
        <w:tc>
          <w:tcPr>
            <w:tcW w:w="1956" w:type="dxa"/>
            <w:tcBorders/>
            <w:vAlign w:val="center"/>
          </w:tcPr>
          <w:p w14:paraId="FD77262B">
            <w:pPr>
              <w:pStyle w:val="style0"/>
              <w:keepNext w:val="false"/>
              <w:keepLines w:val="false"/>
              <w:widowControl/>
              <w:suppressLineNumbers w:val="false"/>
              <w:spacing w:before="0" w:beforeAutospacing="false" w:after="0" w:afterAutospacing="false"/>
              <w:ind w:left="0" w:right="0"/>
              <w:textAlignment w:val="center"/>
              <w:rPr>
                <w:rFonts w:ascii="宋体" w:cs="宋体" w:hAnsi="宋体" w:hint="default"/>
                <w:kern w:val="0"/>
                <w:sz w:val="24"/>
                <w:szCs w:val="20"/>
              </w:rPr>
            </w:pPr>
            <w:r>
              <w:rPr>
                <w:rFonts w:ascii="宋体" w:cs="宋体" w:hAnsi="宋体" w:hint="eastAsia"/>
                <w:spacing w:val="-4"/>
                <w:kern w:val="0"/>
                <w:sz w:val="24"/>
                <w:szCs w:val="20"/>
              </w:rPr>
              <w:t>对本项目在计划、进度、财务等方面采取的组织措施和相</w:t>
            </w:r>
            <w:r>
              <w:rPr>
                <w:rFonts w:ascii="宋体" w:cs="宋体" w:hAnsi="宋体" w:hint="eastAsia"/>
                <w:spacing w:val="-2"/>
                <w:kern w:val="0"/>
                <w:sz w:val="24"/>
                <w:szCs w:val="20"/>
              </w:rPr>
              <w:t>关</w:t>
            </w:r>
            <w:r>
              <w:rPr>
                <w:rFonts w:ascii="宋体" w:cs="宋体" w:hAnsi="宋体" w:hint="eastAsia"/>
                <w:spacing w:val="-3"/>
                <w:kern w:val="0"/>
                <w:sz w:val="24"/>
                <w:szCs w:val="20"/>
              </w:rPr>
              <w:t>人</w:t>
            </w:r>
            <w:r>
              <w:rPr>
                <w:rFonts w:ascii="宋体" w:cs="宋体" w:hAnsi="宋体" w:hint="eastAsia"/>
                <w:spacing w:val="-2"/>
                <w:kern w:val="0"/>
                <w:sz w:val="24"/>
                <w:szCs w:val="20"/>
              </w:rPr>
              <w:t>员简介</w:t>
            </w:r>
          </w:p>
        </w:tc>
        <w:tc>
          <w:tcPr>
            <w:tcW w:w="7500" w:type="dxa"/>
            <w:gridSpan w:val="6"/>
            <w:tcBorders/>
            <w:vAlign w:val="center"/>
          </w:tcPr>
          <w:p w14:paraId="47B05EEC">
            <w:pPr>
              <w:pStyle w:val="style0"/>
              <w:keepNext w:val="false"/>
              <w:keepLines w:val="false"/>
              <w:widowControl/>
              <w:suppressLineNumbers w:val="false"/>
              <w:spacing w:before="0" w:beforeAutospacing="false" w:after="0" w:afterAutospacing="false"/>
              <w:ind w:left="0" w:right="0"/>
              <w:jc w:val="left"/>
              <w:rPr>
                <w:rFonts w:ascii="宋体" w:cs="宋体" w:hAnsi="宋体" w:hint="default"/>
                <w:kern w:val="0"/>
                <w:sz w:val="24"/>
                <w:szCs w:val="20"/>
              </w:rPr>
            </w:pPr>
          </w:p>
        </w:tc>
      </w:tr>
    </w:tbl>
    <w:p w14:paraId="825F9B55">
      <w:pPr>
        <w:pStyle w:val="style90"/>
        <w:widowControl w:val="false"/>
        <w:numPr>
          <w:ilvl w:val="0"/>
          <w:numId w:val="0"/>
        </w:numPr>
        <w:jc w:val="both"/>
        <w:rPr>
          <w:rFonts w:hint="eastAsia"/>
          <w:lang w:val="en-US" w:eastAsia="zh-CN"/>
        </w:rPr>
        <w:sectPr>
          <w:pgSz w:w="11906" w:h="16838" w:orient="portrait"/>
          <w:pgMar w:top="1701" w:right="1418" w:bottom="1134" w:left="1418" w:header="851" w:footer="992" w:gutter="0"/>
          <w:pgNumType w:fmt="decimal"/>
          <w:cols w:space="720" w:num="1"/>
          <w:titlePg/>
          <w:docGrid w:type="lines" w:linePitch="312" w:charSpace="0"/>
        </w:sectPr>
      </w:pPr>
    </w:p>
    <w:bookmarkStart w:id="55" w:name="_Toc6858"/>
    <w:bookmarkStart w:id="56" w:name="_Toc29943"/>
    <w:bookmarkStart w:id="57" w:name="_Toc25368"/>
    <w:bookmarkStart w:id="58" w:name="_Toc31220"/>
    <w:bookmarkStart w:id="59" w:name="_Toc24539"/>
    <w:p w14:paraId="9F5705FC">
      <w:pPr>
        <w:pStyle w:val="style0"/>
        <w:outlineLvl w:val="0"/>
        <w:rPr>
          <w:rFonts w:ascii="宋体" w:cs="宋体" w:eastAsia="宋体" w:hAnsi="宋体" w:hint="default"/>
          <w:b/>
          <w:bCs/>
          <w:sz w:val="32"/>
          <w:szCs w:val="32"/>
          <w:lang w:val="en-US" w:eastAsia="zh-CN"/>
        </w:rPr>
      </w:pPr>
      <w:r>
        <w:rPr>
          <w:rFonts w:ascii="宋体" w:cs="宋体" w:hAnsi="宋体" w:hint="eastAsia"/>
          <w:b/>
          <w:bCs/>
          <w:sz w:val="32"/>
          <w:szCs w:val="32"/>
        </w:rPr>
        <w:t>附件</w:t>
      </w:r>
      <w:bookmarkEnd w:id="55"/>
      <w:bookmarkEnd w:id="56"/>
      <w:bookmarkEnd w:id="57"/>
      <w:bookmarkEnd w:id="58"/>
      <w:bookmarkEnd w:id="59"/>
      <w:r>
        <w:rPr>
          <w:rFonts w:ascii="宋体" w:cs="宋体" w:hAnsi="宋体" w:hint="eastAsia"/>
          <w:b/>
          <w:bCs/>
          <w:sz w:val="32"/>
          <w:szCs w:val="32"/>
          <w:lang w:val="en-US" w:eastAsia="zh-CN"/>
        </w:rPr>
        <w:t>7</w:t>
      </w:r>
    </w:p>
    <w:p w14:paraId="7BA8E484">
      <w:pPr>
        <w:pStyle w:val="style0"/>
        <w:spacing w:lineRule="exact" w:line="500"/>
        <w:jc w:val="center"/>
        <w:rPr>
          <w:rFonts w:ascii="宋体" w:cs="宋体" w:hAnsi="宋体" w:hint="eastAsia"/>
          <w:b/>
          <w:sz w:val="24"/>
          <w:szCs w:val="24"/>
        </w:rPr>
      </w:pPr>
      <w:r>
        <w:rPr>
          <w:rFonts w:ascii="宋体" w:cs="宋体" w:eastAsia="宋体" w:hAnsi="宋体" w:hint="eastAsia"/>
          <w:b/>
          <w:sz w:val="32"/>
          <w:szCs w:val="32"/>
        </w:rPr>
        <w:t>服务承诺函</w:t>
      </w:r>
    </w:p>
    <w:p w14:paraId="71A39669">
      <w:pPr>
        <w:pStyle w:val="style0"/>
        <w:spacing w:lineRule="exact" w:line="240"/>
        <w:jc w:val="center"/>
        <w:rPr>
          <w:rFonts w:ascii="宋体" w:hAnsi="宋体" w:hint="eastAsia"/>
          <w:b/>
          <w:bCs/>
          <w:sz w:val="36"/>
        </w:rPr>
      </w:pPr>
    </w:p>
    <w:p w14:paraId="61F43329">
      <w:pPr>
        <w:pStyle w:val="style0"/>
        <w:spacing w:lineRule="auto" w:line="360"/>
        <w:rPr>
          <w:rFonts w:ascii="宋体" w:eastAsia="宋体" w:hAnsi="宋体" w:hint="default"/>
          <w:sz w:val="24"/>
          <w:u w:val="single"/>
          <w:lang w:val="en-US" w:eastAsia="zh-CN"/>
        </w:rPr>
      </w:pPr>
      <w:r>
        <w:rPr>
          <w:rFonts w:ascii="宋体" w:hAnsi="宋体" w:hint="eastAsia"/>
          <w:sz w:val="24"/>
        </w:rPr>
        <w:t>项目名称：</w:t>
      </w:r>
      <w:r>
        <w:rPr>
          <w:rFonts w:ascii="宋体" w:hAnsi="宋体" w:hint="eastAsia"/>
          <w:sz w:val="24"/>
          <w:u w:val="single"/>
        </w:rPr>
        <w:t xml:space="preserve">        </w:t>
      </w:r>
      <w:r>
        <w:rPr>
          <w:rFonts w:ascii="宋体" w:hAnsi="宋体" w:hint="eastAsia"/>
          <w:sz w:val="24"/>
          <w:u w:val="single"/>
          <w:lang w:val="en-US" w:eastAsia="zh-CN"/>
        </w:rPr>
        <w:t xml:space="preserve">           </w:t>
      </w:r>
    </w:p>
    <w:p w14:paraId="6944DBB9">
      <w:pPr>
        <w:pStyle w:val="style76"/>
        <w:adjustRightInd w:val="false"/>
        <w:snapToGrid w:val="false"/>
        <w:spacing w:before="93" w:beforeLines="30" w:lineRule="exact" w:line="460"/>
        <w:ind w:left="0" w:leftChars="0"/>
        <w:rPr>
          <w:rFonts w:ascii="宋体" w:hAnsi="宋体"/>
          <w:i/>
          <w:iCs/>
          <w:sz w:val="24"/>
        </w:rPr>
      </w:pPr>
      <w:r>
        <w:rPr>
          <w:rFonts w:ascii="宋体" w:hAnsi="宋体" w:hint="eastAsia"/>
          <w:sz w:val="24"/>
          <w:u w:val="single"/>
        </w:rPr>
        <w:t xml:space="preserve">                   :</w:t>
      </w:r>
      <w:r>
        <w:rPr>
          <w:rFonts w:ascii="宋体" w:hAnsi="宋体" w:hint="eastAsia"/>
          <w:i/>
          <w:iCs/>
          <w:sz w:val="24"/>
        </w:rPr>
        <w:t>（招标人全称）</w:t>
      </w:r>
    </w:p>
    <w:p w14:paraId="B40A7E5A">
      <w:pPr>
        <w:pStyle w:val="style0"/>
        <w:spacing w:lineRule="auto" w:line="360"/>
        <w:ind w:firstLine="480"/>
        <w:rPr>
          <w:rFonts w:ascii="宋体" w:cs="宋体" w:hAnsi="宋体" w:hint="eastAsia"/>
          <w:sz w:val="24"/>
        </w:rPr>
      </w:pPr>
      <w:r>
        <w:rPr>
          <w:rFonts w:ascii="宋体" w:cs="宋体" w:hAnsi="宋体" w:hint="eastAsia"/>
          <w:sz w:val="24"/>
        </w:rPr>
        <w:t>我代表（投标单位名称）对中标合同的服务作如下承诺：</w:t>
      </w:r>
    </w:p>
    <w:p w14:paraId="12735BEC">
      <w:pPr>
        <w:pStyle w:val="style0"/>
        <w:tabs>
          <w:tab w:val="left" w:leader="none" w:pos="615"/>
        </w:tabs>
        <w:spacing w:lineRule="auto" w:line="312"/>
        <w:ind w:firstLine="480" w:firstLineChars="200"/>
        <w:rPr>
          <w:rFonts w:ascii="宋体" w:hAnsi="宋体"/>
          <w:sz w:val="24"/>
        </w:rPr>
      </w:pPr>
      <w:r>
        <w:rPr>
          <w:rFonts w:ascii="宋体" w:hAnsi="宋体" w:hint="eastAsia"/>
          <w:sz w:val="24"/>
        </w:rPr>
        <w:t>1</w:t>
      </w:r>
      <w:r>
        <w:rPr>
          <w:rFonts w:ascii="宋体" w:hAnsi="宋体"/>
          <w:sz w:val="24"/>
        </w:rPr>
        <w:t>.</w:t>
      </w:r>
      <w:r>
        <w:rPr>
          <w:rFonts w:ascii="宋体" w:hAnsi="宋体" w:hint="eastAsia"/>
          <w:sz w:val="24"/>
        </w:rPr>
        <w:t>按需方要求的时间到现场进行技术服务。</w:t>
      </w:r>
    </w:p>
    <w:p w14:paraId="964C4EB8">
      <w:pPr>
        <w:pStyle w:val="style0"/>
        <w:tabs>
          <w:tab w:val="left" w:leader="none" w:pos="1254"/>
        </w:tabs>
        <w:spacing w:lineRule="auto" w:line="312"/>
        <w:ind w:left="480"/>
        <w:rPr>
          <w:rFonts w:ascii="宋体" w:hAnsi="宋体"/>
          <w:sz w:val="24"/>
        </w:rPr>
      </w:pPr>
      <w:r>
        <w:rPr>
          <w:rFonts w:ascii="宋体" w:hAnsi="宋体" w:hint="eastAsia"/>
          <w:sz w:val="24"/>
          <w:lang w:val="en-US" w:eastAsia="zh-CN"/>
        </w:rPr>
        <w:t>2</w:t>
      </w:r>
      <w:r>
        <w:rPr>
          <w:rFonts w:ascii="宋体" w:hAnsi="宋体"/>
          <w:sz w:val="24"/>
        </w:rPr>
        <w:t>.</w:t>
      </w:r>
      <w:r>
        <w:rPr>
          <w:rFonts w:ascii="宋体" w:hAnsi="宋体" w:hint="eastAsia"/>
          <w:sz w:val="24"/>
        </w:rPr>
        <w:t>严格执行双方签订的</w:t>
      </w:r>
      <w:r>
        <w:rPr>
          <w:rFonts w:ascii="宋体" w:hAnsi="宋体" w:hint="eastAsia"/>
          <w:sz w:val="24"/>
          <w:lang w:val="en-US" w:eastAsia="zh-CN"/>
        </w:rPr>
        <w:t>合同条款内容</w:t>
      </w:r>
      <w:r>
        <w:rPr>
          <w:rFonts w:ascii="宋体" w:hAnsi="宋体" w:hint="eastAsia"/>
          <w:sz w:val="24"/>
        </w:rPr>
        <w:t>。</w:t>
      </w:r>
    </w:p>
    <w:p w14:paraId="C721B34E">
      <w:pPr>
        <w:pStyle w:val="style0"/>
        <w:tabs>
          <w:tab w:val="left" w:leader="none" w:pos="615"/>
        </w:tabs>
        <w:spacing w:lineRule="auto" w:line="312"/>
        <w:ind w:firstLine="480" w:firstLineChars="200"/>
        <w:rPr>
          <w:rFonts w:ascii="宋体" w:hAnsi="宋体"/>
          <w:sz w:val="24"/>
        </w:rPr>
      </w:pPr>
      <w:r>
        <w:rPr>
          <w:rFonts w:ascii="宋体" w:hAnsi="宋体" w:hint="eastAsia"/>
          <w:sz w:val="24"/>
          <w:lang w:val="en-US" w:eastAsia="zh-CN"/>
        </w:rPr>
        <w:t>3</w:t>
      </w:r>
      <w:r>
        <w:rPr>
          <w:rFonts w:ascii="宋体" w:hAnsi="宋体"/>
          <w:sz w:val="24"/>
        </w:rPr>
        <w:t>.</w:t>
      </w:r>
      <w:r>
        <w:rPr>
          <w:rFonts w:ascii="宋体" w:hAnsi="宋体" w:hint="eastAsia"/>
          <w:sz w:val="24"/>
        </w:rPr>
        <w:t>接到</w:t>
      </w:r>
      <w:r>
        <w:rPr>
          <w:rFonts w:ascii="宋体" w:hAnsi="宋体" w:hint="eastAsia"/>
          <w:sz w:val="24"/>
          <w:lang w:val="en-US" w:eastAsia="zh-CN"/>
        </w:rPr>
        <w:t>招标</w:t>
      </w:r>
      <w:r>
        <w:rPr>
          <w:rFonts w:ascii="宋体" w:hAnsi="宋体" w:hint="eastAsia"/>
          <w:sz w:val="24"/>
        </w:rPr>
        <w:t>方反映的</w:t>
      </w:r>
      <w:r>
        <w:rPr>
          <w:rFonts w:ascii="等线" w:cs="等线" w:eastAsia="等线" w:hAnsi="等线" w:hint="eastAsia"/>
          <w:sz w:val="24"/>
          <w:szCs w:val="24"/>
          <w:lang w:val="en-US"/>
        </w:rPr>
        <w:t>系统故障或数据异常等非正常情况</w:t>
      </w:r>
      <w:r>
        <w:rPr>
          <w:rFonts w:ascii="宋体" w:hAnsi="宋体" w:hint="eastAsia"/>
          <w:sz w:val="24"/>
        </w:rPr>
        <w:t>，在</w:t>
      </w:r>
      <w:r>
        <w:rPr>
          <w:rFonts w:ascii="宋体" w:hAnsi="宋体" w:hint="eastAsia"/>
          <w:sz w:val="24"/>
          <w:u w:val="single"/>
          <w:lang w:val="en-US" w:eastAsia="zh-CN"/>
        </w:rPr>
        <w:t>2</w:t>
      </w:r>
      <w:r>
        <w:rPr>
          <w:rFonts w:ascii="宋体" w:hAnsi="宋体" w:hint="eastAsia"/>
          <w:sz w:val="24"/>
        </w:rPr>
        <w:t>小时之内作出答复或派出服务人员，尽快到达现场</w:t>
      </w:r>
      <w:r>
        <w:rPr>
          <w:rFonts w:ascii="等线" w:cs="等线" w:eastAsia="等线" w:hAnsi="等线" w:hint="eastAsia"/>
          <w:sz w:val="24"/>
          <w:szCs w:val="24"/>
          <w:lang w:val="en-US"/>
        </w:rPr>
        <w:t>进行处理</w:t>
      </w:r>
      <w:r>
        <w:rPr>
          <w:rFonts w:ascii="宋体" w:hAnsi="宋体" w:hint="eastAsia"/>
          <w:sz w:val="24"/>
        </w:rPr>
        <w:t>。</w:t>
      </w:r>
    </w:p>
    <w:p w14:paraId="DBFA5719">
      <w:pPr>
        <w:pStyle w:val="style0"/>
        <w:tabs>
          <w:tab w:val="left" w:leader="none" w:pos="615"/>
        </w:tabs>
        <w:spacing w:lineRule="auto" w:line="312"/>
        <w:ind w:firstLine="480" w:firstLineChars="200"/>
        <w:rPr>
          <w:rFonts w:ascii="宋体" w:hAnsi="宋体"/>
          <w:sz w:val="24"/>
        </w:rPr>
      </w:pPr>
      <w:r>
        <w:rPr>
          <w:rFonts w:ascii="宋体" w:hAnsi="宋体" w:hint="eastAsia"/>
          <w:sz w:val="24"/>
          <w:lang w:val="en-US" w:eastAsia="zh-CN"/>
        </w:rPr>
        <w:t>4</w:t>
      </w:r>
      <w:r>
        <w:rPr>
          <w:rFonts w:ascii="宋体" w:hAnsi="宋体" w:hint="eastAsia"/>
          <w:sz w:val="24"/>
        </w:rPr>
        <w:t>.如我单位中标，本承诺函将成为合同不可分割的一部分，与合同具有同等法律效力。</w:t>
      </w:r>
    </w:p>
    <w:p w14:paraId="1D352BF6">
      <w:pPr>
        <w:pStyle w:val="style0"/>
        <w:spacing w:lineRule="auto" w:line="360"/>
        <w:rPr>
          <w:rFonts w:ascii="宋体" w:cs="宋体" w:hAnsi="宋体" w:hint="eastAsia"/>
          <w:sz w:val="24"/>
          <w:u w:val="single"/>
        </w:rPr>
      </w:pPr>
    </w:p>
    <w:p w14:paraId="DC84D437">
      <w:pPr>
        <w:pStyle w:val="style28"/>
        <w:ind w:firstLine="480"/>
        <w:rPr>
          <w:rFonts w:ascii="宋体" w:cs="宋体" w:hAnsi="宋体" w:hint="eastAsia"/>
          <w:sz w:val="24"/>
          <w:u w:val="single"/>
        </w:rPr>
      </w:pPr>
    </w:p>
    <w:p w14:paraId="6574F1EB">
      <w:pPr>
        <w:pStyle w:val="style0"/>
        <w:rPr>
          <w:rFonts w:ascii="宋体" w:cs="宋体" w:hAnsi="宋体" w:hint="eastAsia"/>
          <w:sz w:val="24"/>
          <w:u w:val="single"/>
        </w:rPr>
      </w:pPr>
    </w:p>
    <w:p w14:paraId="33F5C473">
      <w:pPr>
        <w:pStyle w:val="style28"/>
        <w:rPr>
          <w:rFonts w:hint="eastAsia"/>
        </w:rPr>
      </w:pPr>
    </w:p>
    <w:p w14:paraId="765521CB">
      <w:pPr>
        <w:pStyle w:val="style0"/>
        <w:spacing w:lineRule="exact" w:line="660"/>
        <w:ind w:firstLine="480" w:firstLineChars="200"/>
        <w:rPr>
          <w:rFonts w:ascii="宋体" w:hAnsi="宋体" w:hint="eastAsia"/>
          <w:sz w:val="24"/>
        </w:rPr>
      </w:pPr>
      <w:r>
        <w:rPr>
          <w:rFonts w:ascii="宋体" w:hAnsi="宋体" w:hint="eastAsia"/>
          <w:sz w:val="24"/>
        </w:rPr>
        <w:t>投标人：（盖章）</w:t>
      </w:r>
    </w:p>
    <w:p w14:paraId="3CA5CA32">
      <w:pPr>
        <w:pStyle w:val="style0"/>
        <w:spacing w:lineRule="exact" w:line="660"/>
        <w:ind w:firstLine="480" w:firstLineChars="200"/>
        <w:rPr>
          <w:rFonts w:ascii="宋体" w:hAnsi="宋体" w:hint="eastAsia"/>
          <w:sz w:val="24"/>
        </w:rPr>
      </w:pPr>
      <w:r>
        <w:rPr>
          <w:rFonts w:ascii="宋体" w:hAnsi="宋体" w:hint="eastAsia"/>
          <w:sz w:val="24"/>
        </w:rPr>
        <w:t>法定代表人（委托代理人）：（签字）</w:t>
      </w:r>
    </w:p>
    <w:p w14:paraId="59093C2E">
      <w:pPr>
        <w:pStyle w:val="style0"/>
        <w:spacing w:lineRule="exact" w:line="660"/>
        <w:ind w:firstLine="480" w:firstLineChars="200"/>
        <w:rPr>
          <w:rFonts w:ascii="宋体" w:cs="宋体" w:hAnsi="宋体" w:hint="eastAsia"/>
          <w:b/>
          <w:bCs/>
          <w:sz w:val="28"/>
          <w:szCs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F204DD69">
      <w:pPr>
        <w:pStyle w:val="style0"/>
        <w:spacing w:lineRule="auto" w:line="360"/>
        <w:rPr>
          <w:rFonts w:ascii="宋体" w:cs="Times New Roman" w:eastAsia="宋体" w:hAnsi="宋体"/>
          <w:sz w:val="24"/>
          <w:szCs w:val="24"/>
        </w:rPr>
        <w:sectPr>
          <w:pgSz w:w="11906" w:h="16838" w:orient="portrait"/>
          <w:pgMar w:top="1588" w:right="1418" w:bottom="1134" w:left="1418" w:header="851" w:footer="992" w:gutter="0"/>
          <w:pgNumType w:fmt="decimal"/>
          <w:cols w:space="720" w:num="1"/>
          <w:titlePg/>
          <w:docGrid w:type="lines" w:linePitch="312" w:charSpace="0"/>
        </w:sectPr>
      </w:pPr>
      <w:r>
        <w:rPr>
          <w:rFonts w:ascii="宋体" w:cs="Times New Roman" w:eastAsia="宋体" w:hAnsi="宋体"/>
          <w:sz w:val="24"/>
          <w:szCs w:val="24"/>
        </w:rPr>
        <w:br w:type="page"/>
      </w:r>
    </w:p>
    <w:bookmarkStart w:id="60" w:name="_Toc8738"/>
    <w:bookmarkStart w:id="61" w:name="_Toc20025"/>
    <w:bookmarkStart w:id="62" w:name="_Toc26417"/>
    <w:bookmarkStart w:id="63" w:name="_Toc18156"/>
    <w:bookmarkStart w:id="64" w:name="_Toc22521"/>
    <w:p w14:paraId="85640A22">
      <w:pPr>
        <w:pStyle w:val="style3"/>
        <w:spacing w:before="120" w:after="120" w:lineRule="exact" w:line="560"/>
        <w:outlineLvl w:val="0"/>
        <w:rPr>
          <w:rFonts w:ascii="宋体" w:cs="宋体" w:eastAsia="宋体" w:hAnsi="宋体" w:hint="eastAsia"/>
          <w:sz w:val="32"/>
          <w:szCs w:val="32"/>
          <w:lang w:eastAsia="zh-CN"/>
        </w:rPr>
      </w:pPr>
      <w:r>
        <w:rPr>
          <w:rFonts w:ascii="宋体" w:cs="宋体" w:hAnsi="宋体" w:hint="eastAsia"/>
          <w:sz w:val="32"/>
          <w:szCs w:val="32"/>
        </w:rPr>
        <w:t>附件</w:t>
      </w:r>
      <w:bookmarkEnd w:id="60"/>
      <w:bookmarkEnd w:id="61"/>
      <w:bookmarkEnd w:id="62"/>
      <w:bookmarkEnd w:id="63"/>
      <w:bookmarkEnd w:id="64"/>
      <w:r>
        <w:rPr>
          <w:rFonts w:ascii="宋体" w:cs="宋体" w:hAnsi="宋体" w:hint="eastAsia"/>
          <w:sz w:val="32"/>
          <w:szCs w:val="32"/>
          <w:lang w:val="en-US" w:eastAsia="zh-CN"/>
        </w:rPr>
        <w:t>8</w:t>
      </w:r>
    </w:p>
    <w:p w14:paraId="0A80D9A1">
      <w:pPr>
        <w:pStyle w:val="style0"/>
        <w:spacing w:lineRule="exact" w:line="500"/>
        <w:jc w:val="center"/>
        <w:rPr>
          <w:rFonts w:ascii="宋体" w:cs="宋体" w:eastAsia="宋体" w:hAnsi="宋体" w:hint="eastAsia"/>
          <w:b/>
          <w:sz w:val="32"/>
          <w:szCs w:val="32"/>
        </w:rPr>
      </w:pPr>
      <w:r>
        <w:rPr>
          <w:rFonts w:ascii="宋体" w:cs="宋体" w:eastAsia="宋体" w:hAnsi="宋体" w:hint="eastAsia"/>
          <w:b/>
          <w:sz w:val="32"/>
          <w:szCs w:val="32"/>
        </w:rPr>
        <w:t>经营业绩一览表</w:t>
      </w:r>
    </w:p>
    <w:p w14:paraId="3B3806C2">
      <w:pPr>
        <w:pStyle w:val="style81"/>
        <w:widowControl/>
        <w:spacing w:before="100" w:beforeAutospacing="true"/>
        <w:rPr>
          <w:sz w:val="24"/>
          <w:szCs w:val="24"/>
        </w:rPr>
      </w:pPr>
      <w:r>
        <w:rPr>
          <w:rFonts w:ascii="宋体" w:cs="宋体" w:hAnsi="宋体" w:hint="eastAsia"/>
          <w:sz w:val="24"/>
          <w:szCs w:val="24"/>
        </w:rPr>
        <w:t>近三年承揽同类或相似项目和服务业绩，包括已收到中标通知但尚未签订合同的项目（提供相关合同的复印件）</w:t>
      </w:r>
    </w:p>
    <w:p w14:paraId="2AE41153">
      <w:pPr>
        <w:pStyle w:val="style0"/>
        <w:spacing w:lineRule="auto" w:line="360"/>
        <w:jc w:val="both"/>
        <w:rPr>
          <w:rFonts w:ascii="宋体" w:hint="eastAsia"/>
          <w:sz w:val="28"/>
          <w:szCs w:val="28"/>
        </w:rPr>
      </w:pPr>
      <w:r>
        <w:rPr>
          <w:rFonts w:ascii="宋体" w:hint="eastAsia"/>
          <w:sz w:val="28"/>
          <w:szCs w:val="28"/>
        </w:rPr>
        <w:t xml:space="preserve"> </w:t>
      </w:r>
    </w:p>
    <w:tbl>
      <w:tblPr>
        <w:tblStyle w:val="style105"/>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D87A40E1">
        <w:trPr>
          <w:trHeight w:val="1220" w:hRule="atLeast"/>
          <w:jc w:val="center"/>
        </w:trPr>
        <w:tc>
          <w:tcPr>
            <w:tcW w:w="835" w:type="dxa"/>
            <w:tcBorders>
              <w:top w:val="single" w:sz="4" w:space="0" w:color="auto"/>
              <w:left w:val="single" w:sz="4" w:space="0" w:color="auto"/>
              <w:bottom w:val="single" w:sz="4" w:space="0" w:color="auto"/>
              <w:right w:val="single" w:sz="4" w:space="0" w:color="auto"/>
            </w:tcBorders>
            <w:tcMar>
              <w:top w:w="20" w:type="dxa"/>
              <w:left w:w="20" w:type="dxa"/>
              <w:right w:w="20" w:type="dxa"/>
            </w:tcMar>
            <w:vAlign w:val="center"/>
          </w:tcPr>
          <w:p w14:paraId="47910939">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序号</w:t>
            </w:r>
          </w:p>
        </w:tc>
        <w:tc>
          <w:tcPr>
            <w:tcW w:w="16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662DE850">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项目名称</w:t>
            </w:r>
          </w:p>
        </w:tc>
        <w:tc>
          <w:tcPr>
            <w:tcW w:w="1319"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0CFAE507">
            <w:pPr>
              <w:pStyle w:val="style0"/>
              <w:keepNext w:val="false"/>
              <w:keepLines w:val="false"/>
              <w:suppressLineNumbers w:val="false"/>
              <w:spacing w:before="0" w:beforeAutospacing="false" w:after="0" w:afterAutospacing="false"/>
              <w:ind w:left="0" w:right="0"/>
              <w:jc w:val="center"/>
              <w:rPr>
                <w:rFonts w:ascii="宋体" w:hAnsi="宋体" w:hint="eastAsia"/>
                <w:szCs w:val="21"/>
              </w:rPr>
            </w:pPr>
            <w:r>
              <w:rPr>
                <w:rFonts w:ascii="宋体" w:hAnsi="宋体" w:hint="eastAsia"/>
                <w:szCs w:val="21"/>
              </w:rPr>
              <w:t>签约</w:t>
            </w:r>
          </w:p>
          <w:p w14:paraId="39195F57">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日期</w:t>
            </w:r>
          </w:p>
        </w:tc>
        <w:tc>
          <w:tcPr>
            <w:tcW w:w="2207"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F693292C">
            <w:pPr>
              <w:pStyle w:val="style0"/>
              <w:keepNext w:val="false"/>
              <w:keepLines w:val="false"/>
              <w:suppressLineNumbers w:val="false"/>
              <w:spacing w:before="0" w:beforeAutospacing="false" w:after="0" w:afterAutospacing="false"/>
              <w:ind w:left="0" w:right="0"/>
              <w:jc w:val="center"/>
              <w:rPr>
                <w:rFonts w:ascii="宋体" w:hAnsi="宋体" w:hint="eastAsia"/>
                <w:szCs w:val="21"/>
              </w:rPr>
            </w:pPr>
            <w:r>
              <w:rPr>
                <w:rFonts w:ascii="宋体" w:hAnsi="宋体" w:hint="eastAsia"/>
                <w:szCs w:val="21"/>
              </w:rPr>
              <w:t>同类或相似项目合同价</w:t>
            </w:r>
          </w:p>
        </w:tc>
        <w:tc>
          <w:tcPr>
            <w:tcW w:w="1234"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36388C79">
            <w:pPr>
              <w:pStyle w:val="style0"/>
              <w:keepNext w:val="false"/>
              <w:keepLines w:val="false"/>
              <w:suppressLineNumbers w:val="false"/>
              <w:spacing w:before="0" w:beforeAutospacing="false" w:after="0" w:afterAutospacing="false"/>
              <w:ind w:left="0" w:right="0"/>
              <w:jc w:val="center"/>
              <w:rPr>
                <w:rFonts w:ascii="宋体" w:hAnsi="宋体" w:hint="eastAsia"/>
                <w:szCs w:val="21"/>
              </w:rPr>
            </w:pPr>
            <w:r>
              <w:rPr>
                <w:rFonts w:ascii="宋体" w:hAnsi="宋体" w:hint="eastAsia"/>
                <w:szCs w:val="21"/>
              </w:rPr>
              <w:t>业主名称</w:t>
            </w:r>
          </w:p>
        </w:tc>
        <w:tc>
          <w:tcPr>
            <w:tcW w:w="1851" w:type="dxa"/>
            <w:tcBorders>
              <w:top w:val="single" w:sz="4" w:space="0" w:color="auto"/>
              <w:left w:val="nil"/>
              <w:bottom w:val="single" w:sz="4" w:space="0" w:color="auto"/>
              <w:right w:val="single" w:sz="4" w:space="0" w:color="auto"/>
            </w:tcBorders>
            <w:tcMar>
              <w:top w:w="20" w:type="dxa"/>
              <w:left w:w="20" w:type="dxa"/>
              <w:right w:w="20" w:type="dxa"/>
            </w:tcMar>
            <w:vAlign w:val="center"/>
          </w:tcPr>
          <w:p w14:paraId="55B4EA36">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地址</w:t>
            </w:r>
            <w:r>
              <w:rPr>
                <w:rFonts w:hint="default"/>
                <w:szCs w:val="21"/>
              </w:rPr>
              <w:t>/</w:t>
            </w:r>
            <w:r>
              <w:rPr>
                <w:rFonts w:ascii="宋体" w:hAnsi="宋体" w:hint="eastAsia"/>
                <w:szCs w:val="21"/>
              </w:rPr>
              <w:t>电话</w:t>
            </w:r>
            <w:r>
              <w:rPr>
                <w:rFonts w:hint="default"/>
                <w:szCs w:val="21"/>
              </w:rPr>
              <w:t>/</w:t>
            </w:r>
            <w:r>
              <w:rPr>
                <w:rFonts w:ascii="宋体" w:hAnsi="宋体" w:hint="eastAsia"/>
                <w:szCs w:val="21"/>
              </w:rPr>
              <w:t>传真</w:t>
            </w:r>
          </w:p>
        </w:tc>
      </w:tr>
      <w:tr w14:paraId="02F474D5">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E06B2EBF">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1</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BE91F170">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EBE605B8">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4EE49D82">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3813F057">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8C16102B">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r>
      <w:tr w14:paraId="F61E73BF">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D946F27C">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2</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9536416B">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5F5A337F">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2CF3AB8F">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4FFAF9CA">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3E330337">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r>
      <w:tr w14:paraId="83FF5718">
        <w:tblPrEx/>
        <w:trPr>
          <w:trHeight w:val="727"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77E8DE18">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hAnsi="宋体" w:hint="eastAsia"/>
                <w:szCs w:val="21"/>
              </w:rPr>
              <w:t>3</w:t>
            </w:r>
          </w:p>
        </w:tc>
        <w:tc>
          <w:tcPr>
            <w:tcW w:w="1651" w:type="dxa"/>
            <w:tcBorders>
              <w:top w:val="nil"/>
              <w:left w:val="nil"/>
              <w:bottom w:val="single" w:sz="4" w:space="0" w:color="auto"/>
              <w:right w:val="single" w:sz="4" w:space="0" w:color="auto"/>
            </w:tcBorders>
            <w:tcMar>
              <w:top w:w="20" w:type="dxa"/>
              <w:left w:w="20" w:type="dxa"/>
              <w:right w:w="20" w:type="dxa"/>
            </w:tcMar>
            <w:vAlign w:val="center"/>
          </w:tcPr>
          <w:p w14:paraId="301F8EDF">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319" w:type="dxa"/>
            <w:tcBorders>
              <w:top w:val="nil"/>
              <w:left w:val="nil"/>
              <w:bottom w:val="single" w:sz="4" w:space="0" w:color="auto"/>
              <w:right w:val="single" w:sz="4" w:space="0" w:color="auto"/>
            </w:tcBorders>
            <w:tcMar>
              <w:top w:w="20" w:type="dxa"/>
              <w:left w:w="20" w:type="dxa"/>
              <w:right w:w="20" w:type="dxa"/>
            </w:tcMar>
            <w:vAlign w:val="center"/>
          </w:tcPr>
          <w:p w14:paraId="4C85E44D">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2207" w:type="dxa"/>
            <w:tcBorders>
              <w:top w:val="nil"/>
              <w:left w:val="nil"/>
              <w:bottom w:val="single" w:sz="4" w:space="0" w:color="auto"/>
              <w:right w:val="single" w:sz="4" w:space="0" w:color="auto"/>
            </w:tcBorders>
            <w:tcMar>
              <w:top w:w="20" w:type="dxa"/>
              <w:left w:w="20" w:type="dxa"/>
              <w:right w:w="20" w:type="dxa"/>
            </w:tcMar>
            <w:vAlign w:val="center"/>
          </w:tcPr>
          <w:p w14:paraId="83A263B6">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234" w:type="dxa"/>
            <w:tcBorders>
              <w:top w:val="nil"/>
              <w:left w:val="nil"/>
              <w:bottom w:val="single" w:sz="4" w:space="0" w:color="auto"/>
              <w:right w:val="single" w:sz="4" w:space="0" w:color="auto"/>
            </w:tcBorders>
            <w:tcMar>
              <w:top w:w="20" w:type="dxa"/>
              <w:left w:w="20" w:type="dxa"/>
              <w:right w:w="20" w:type="dxa"/>
            </w:tcMar>
            <w:vAlign w:val="center"/>
          </w:tcPr>
          <w:p w14:paraId="EF3EB00F">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c>
          <w:tcPr>
            <w:tcW w:w="1851" w:type="dxa"/>
            <w:tcBorders>
              <w:top w:val="nil"/>
              <w:left w:val="nil"/>
              <w:bottom w:val="single" w:sz="4" w:space="0" w:color="auto"/>
              <w:right w:val="single" w:sz="4" w:space="0" w:color="auto"/>
            </w:tcBorders>
            <w:tcMar>
              <w:top w:w="20" w:type="dxa"/>
              <w:left w:w="20" w:type="dxa"/>
              <w:right w:w="20" w:type="dxa"/>
            </w:tcMar>
            <w:vAlign w:val="center"/>
          </w:tcPr>
          <w:p w14:paraId="2CF8E2A6">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p>
        </w:tc>
      </w:tr>
      <w:tr w14:paraId="7BBB23A0">
        <w:tblPrEx/>
        <w:trPr>
          <w:trHeight w:val="738" w:hRule="atLeast"/>
          <w:jc w:val="center"/>
        </w:trPr>
        <w:tc>
          <w:tcPr>
            <w:tcW w:w="835" w:type="dxa"/>
            <w:tcBorders>
              <w:top w:val="nil"/>
              <w:left w:val="single" w:sz="4" w:space="0" w:color="auto"/>
              <w:bottom w:val="single" w:sz="4" w:space="0" w:color="auto"/>
              <w:right w:val="single" w:sz="4" w:space="0" w:color="auto"/>
            </w:tcBorders>
            <w:tcMar>
              <w:top w:w="20" w:type="dxa"/>
              <w:left w:w="20" w:type="dxa"/>
              <w:right w:w="20" w:type="dxa"/>
            </w:tcMar>
            <w:vAlign w:val="center"/>
          </w:tcPr>
          <w:p w14:paraId="04BC5644">
            <w:pPr>
              <w:pStyle w:val="style0"/>
              <w:keepNext w:val="false"/>
              <w:keepLines w:val="false"/>
              <w:suppressLineNumbers w:val="false"/>
              <w:spacing w:before="0" w:beforeAutospacing="false" w:after="0" w:afterAutospacing="false"/>
              <w:ind w:left="0" w:right="0"/>
              <w:jc w:val="center"/>
              <w:rPr>
                <w:rFonts w:ascii="宋体" w:cs="Arial Unicode MS" w:hAnsi="宋体" w:hint="eastAsia"/>
                <w:szCs w:val="21"/>
              </w:rPr>
            </w:pPr>
            <w:r>
              <w:rPr>
                <w:rFonts w:ascii="宋体" w:cs="宋体" w:hAnsi="宋体" w:hint="eastAsia"/>
                <w:szCs w:val="21"/>
              </w:rPr>
              <w:t>……</w:t>
            </w:r>
          </w:p>
        </w:tc>
        <w:tc>
          <w:tcPr>
            <w:tcW w:w="1651" w:type="dxa"/>
            <w:tcBorders>
              <w:top w:val="nil"/>
              <w:left w:val="nil"/>
              <w:bottom w:val="single" w:sz="4" w:space="0" w:color="auto"/>
              <w:right w:val="single" w:sz="4" w:space="0" w:color="auto"/>
            </w:tcBorders>
            <w:tcMar>
              <w:top w:w="20" w:type="dxa"/>
              <w:left w:w="20" w:type="dxa"/>
              <w:right w:w="20" w:type="dxa"/>
            </w:tcMar>
            <w:vAlign w:val="bottom"/>
          </w:tcPr>
          <w:p w14:paraId="C7F8659D">
            <w:pPr>
              <w:pStyle w:val="style0"/>
              <w:keepNext w:val="false"/>
              <w:keepLines w:val="false"/>
              <w:suppressLineNumbers w:val="false"/>
              <w:spacing w:before="0" w:beforeAutospacing="false" w:after="0" w:afterAutospacing="false"/>
              <w:ind w:left="0" w:right="0"/>
              <w:rPr>
                <w:rFonts w:ascii="宋体" w:cs="Arial Unicode MS" w:hAnsi="宋体" w:hint="eastAsia"/>
                <w:szCs w:val="21"/>
              </w:rPr>
            </w:pPr>
            <w:r>
              <w:rPr>
                <w:rFonts w:ascii="宋体" w:hAnsi="宋体" w:hint="eastAsia"/>
                <w:szCs w:val="21"/>
              </w:rPr>
              <w:t>　</w:t>
            </w:r>
          </w:p>
        </w:tc>
        <w:tc>
          <w:tcPr>
            <w:tcW w:w="1319" w:type="dxa"/>
            <w:tcBorders>
              <w:top w:val="nil"/>
              <w:left w:val="nil"/>
              <w:bottom w:val="single" w:sz="4" w:space="0" w:color="auto"/>
              <w:right w:val="single" w:sz="4" w:space="0" w:color="auto"/>
            </w:tcBorders>
            <w:tcMar>
              <w:top w:w="20" w:type="dxa"/>
              <w:left w:w="20" w:type="dxa"/>
              <w:right w:w="20" w:type="dxa"/>
            </w:tcMar>
            <w:vAlign w:val="bottom"/>
          </w:tcPr>
          <w:p w14:paraId="235DDDE3">
            <w:pPr>
              <w:pStyle w:val="style0"/>
              <w:keepNext w:val="false"/>
              <w:keepLines w:val="false"/>
              <w:suppressLineNumbers w:val="false"/>
              <w:spacing w:before="0" w:beforeAutospacing="false" w:after="0" w:afterAutospacing="false"/>
              <w:ind w:left="0" w:right="0"/>
              <w:rPr>
                <w:rFonts w:ascii="宋体" w:cs="Arial Unicode MS" w:hAnsi="宋体" w:hint="eastAsia"/>
                <w:szCs w:val="21"/>
              </w:rPr>
            </w:pPr>
            <w:r>
              <w:rPr>
                <w:rFonts w:ascii="宋体" w:hAnsi="宋体" w:hint="eastAsia"/>
                <w:szCs w:val="21"/>
              </w:rPr>
              <w:t>　</w:t>
            </w:r>
          </w:p>
        </w:tc>
        <w:tc>
          <w:tcPr>
            <w:tcW w:w="2207" w:type="dxa"/>
            <w:tcBorders>
              <w:top w:val="nil"/>
              <w:left w:val="nil"/>
              <w:bottom w:val="single" w:sz="4" w:space="0" w:color="auto"/>
              <w:right w:val="single" w:sz="4" w:space="0" w:color="auto"/>
            </w:tcBorders>
            <w:tcMar>
              <w:top w:w="20" w:type="dxa"/>
              <w:left w:w="20" w:type="dxa"/>
              <w:right w:w="20" w:type="dxa"/>
            </w:tcMar>
            <w:vAlign w:val="bottom"/>
          </w:tcPr>
          <w:p w14:paraId="BDD632CC">
            <w:pPr>
              <w:pStyle w:val="style0"/>
              <w:keepNext w:val="false"/>
              <w:keepLines w:val="false"/>
              <w:suppressLineNumbers w:val="false"/>
              <w:spacing w:before="0" w:beforeAutospacing="false" w:after="0" w:afterAutospacing="false"/>
              <w:ind w:left="0" w:right="0"/>
              <w:rPr>
                <w:rFonts w:ascii="宋体" w:cs="Arial Unicode MS" w:hAnsi="宋体" w:hint="eastAsia"/>
                <w:szCs w:val="21"/>
              </w:rPr>
            </w:pPr>
            <w:r>
              <w:rPr>
                <w:rFonts w:ascii="宋体" w:hAnsi="宋体" w:hint="eastAsia"/>
                <w:szCs w:val="21"/>
              </w:rPr>
              <w:t>　</w:t>
            </w:r>
          </w:p>
        </w:tc>
        <w:tc>
          <w:tcPr>
            <w:tcW w:w="1234" w:type="dxa"/>
            <w:tcBorders>
              <w:top w:val="nil"/>
              <w:left w:val="nil"/>
              <w:bottom w:val="single" w:sz="4" w:space="0" w:color="auto"/>
              <w:right w:val="single" w:sz="4" w:space="0" w:color="auto"/>
            </w:tcBorders>
            <w:tcMar>
              <w:top w:w="20" w:type="dxa"/>
              <w:left w:w="20" w:type="dxa"/>
              <w:right w:w="20" w:type="dxa"/>
            </w:tcMar>
            <w:vAlign w:val="bottom"/>
          </w:tcPr>
          <w:p w14:paraId="B96A8DA8">
            <w:pPr>
              <w:pStyle w:val="style0"/>
              <w:keepNext w:val="false"/>
              <w:keepLines w:val="false"/>
              <w:suppressLineNumbers w:val="false"/>
              <w:spacing w:before="0" w:beforeAutospacing="false" w:after="0" w:afterAutospacing="false"/>
              <w:ind w:left="0" w:right="0"/>
              <w:rPr>
                <w:rFonts w:ascii="宋体" w:cs="Arial Unicode MS" w:hAnsi="宋体" w:hint="eastAsia"/>
                <w:szCs w:val="21"/>
              </w:rPr>
            </w:pPr>
            <w:r>
              <w:rPr>
                <w:rFonts w:ascii="宋体" w:hAnsi="宋体" w:hint="eastAsia"/>
                <w:szCs w:val="21"/>
              </w:rPr>
              <w:t>　</w:t>
            </w:r>
          </w:p>
        </w:tc>
        <w:tc>
          <w:tcPr>
            <w:tcW w:w="1851" w:type="dxa"/>
            <w:tcBorders>
              <w:top w:val="nil"/>
              <w:left w:val="nil"/>
              <w:bottom w:val="single" w:sz="4" w:space="0" w:color="auto"/>
              <w:right w:val="single" w:sz="4" w:space="0" w:color="auto"/>
            </w:tcBorders>
            <w:tcMar>
              <w:top w:w="20" w:type="dxa"/>
              <w:left w:w="20" w:type="dxa"/>
              <w:right w:w="20" w:type="dxa"/>
            </w:tcMar>
            <w:vAlign w:val="bottom"/>
          </w:tcPr>
          <w:p w14:paraId="F946E80F">
            <w:pPr>
              <w:pStyle w:val="style0"/>
              <w:keepNext w:val="false"/>
              <w:keepLines w:val="false"/>
              <w:suppressLineNumbers w:val="false"/>
              <w:spacing w:before="0" w:beforeAutospacing="false" w:after="0" w:afterAutospacing="false"/>
              <w:ind w:left="0" w:right="0"/>
              <w:rPr>
                <w:rFonts w:ascii="宋体" w:cs="Arial Unicode MS" w:hAnsi="宋体" w:hint="eastAsia"/>
                <w:szCs w:val="21"/>
              </w:rPr>
            </w:pPr>
            <w:r>
              <w:rPr>
                <w:rFonts w:ascii="宋体" w:hAnsi="宋体" w:hint="eastAsia"/>
                <w:szCs w:val="21"/>
              </w:rPr>
              <w:t>　</w:t>
            </w:r>
          </w:p>
        </w:tc>
      </w:tr>
    </w:tbl>
    <w:p w14:paraId="463BCBF6">
      <w:pPr>
        <w:pStyle w:val="style0"/>
        <w:spacing w:lineRule="auto" w:line="360"/>
        <w:rPr>
          <w:rFonts w:ascii="宋体" w:hAnsi="宋体"/>
          <w:sz w:val="24"/>
          <w:szCs w:val="24"/>
        </w:rPr>
      </w:pPr>
    </w:p>
    <w:p w14:paraId="234B0C3E">
      <w:pPr>
        <w:pStyle w:val="style0"/>
        <w:spacing w:lineRule="auto" w:line="360"/>
        <w:rPr>
          <w:rFonts w:ascii="宋体" w:cs="Times New Roman" w:eastAsia="宋体" w:hAnsi="宋体" w:hint="eastAsia"/>
          <w:b/>
          <w:bCs/>
          <w:sz w:val="28"/>
          <w:szCs w:val="24"/>
        </w:rPr>
        <w:sectPr>
          <w:pgSz w:w="11906" w:h="16838" w:orient="portrait"/>
          <w:pgMar w:top="1588" w:right="1418" w:bottom="1134" w:left="1418" w:header="851" w:footer="992" w:gutter="0"/>
          <w:pgNumType w:fmt="decimal"/>
          <w:cols w:space="720" w:num="1"/>
          <w:titlePg/>
          <w:docGrid w:type="lines" w:linePitch="312" w:charSpace="0"/>
        </w:sectPr>
      </w:pPr>
    </w:p>
    <w:bookmarkStart w:id="65" w:name="_Toc15948"/>
    <w:bookmarkStart w:id="66" w:name="_Toc26424"/>
    <w:bookmarkStart w:id="67" w:name="_Toc9097"/>
    <w:bookmarkStart w:id="68" w:name="_Toc19115"/>
    <w:p w14:paraId="364B6A16">
      <w:pPr>
        <w:pStyle w:val="style0"/>
        <w:spacing w:lineRule="auto" w:line="360"/>
        <w:outlineLvl w:val="0"/>
        <w:rPr>
          <w:rFonts w:ascii="宋体" w:cs="Times New Roman" w:eastAsia="宋体" w:hAnsi="宋体" w:hint="eastAsia"/>
          <w:sz w:val="32"/>
          <w:szCs w:val="32"/>
          <w:lang w:eastAsia="zh-CN"/>
        </w:rPr>
      </w:pPr>
      <w:r>
        <w:rPr>
          <w:rFonts w:ascii="宋体" w:cs="Times New Roman" w:eastAsia="宋体" w:hAnsi="宋体" w:hint="eastAsia"/>
          <w:b/>
          <w:bCs/>
          <w:sz w:val="32"/>
          <w:szCs w:val="32"/>
        </w:rPr>
        <w:t>附件</w:t>
      </w:r>
      <w:bookmarkEnd w:id="65"/>
      <w:bookmarkEnd w:id="66"/>
      <w:bookmarkEnd w:id="67"/>
      <w:bookmarkEnd w:id="68"/>
      <w:r>
        <w:rPr>
          <w:rFonts w:ascii="宋体" w:cs="Times New Roman" w:hAnsi="宋体" w:hint="eastAsia"/>
          <w:b/>
          <w:bCs/>
          <w:sz w:val="32"/>
          <w:szCs w:val="32"/>
          <w:lang w:val="en-US" w:eastAsia="zh-CN"/>
        </w:rPr>
        <w:t>9</w:t>
      </w:r>
    </w:p>
    <w:p w14:paraId="DC3A28F4">
      <w:pPr>
        <w:pStyle w:val="style0"/>
        <w:jc w:val="center"/>
        <w:rPr>
          <w:rFonts w:ascii="Calibri" w:cs="Times New Roman" w:eastAsia="黑体" w:hAnsi="Calibri"/>
          <w:b/>
          <w:bCs/>
          <w:sz w:val="28"/>
          <w:szCs w:val="24"/>
        </w:rPr>
      </w:pPr>
      <w:r>
        <w:rPr>
          <w:rFonts w:ascii="宋体" w:cs="Times New Roman" w:eastAsia="宋体" w:hAnsi="宋体" w:hint="eastAsia"/>
          <w:b/>
          <w:bCs/>
          <w:sz w:val="32"/>
          <w:szCs w:val="32"/>
        </w:rPr>
        <w:t>免费增值服务（优惠项目说明）</w:t>
      </w:r>
    </w:p>
    <w:tbl>
      <w:tblPr>
        <w:tblStyle w:val="style105"/>
        <w:tblW w:w="8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94"/>
      </w:tblGrid>
      <w:tr w14:paraId="E67C55B7">
        <w:trPr>
          <w:trHeight w:val="1539" w:hRule="atLeast"/>
          <w:jc w:val="center"/>
        </w:trPr>
        <w:tc>
          <w:tcPr>
            <w:tcW w:w="8594" w:type="dxa"/>
            <w:tcBorders/>
            <w:vAlign w:val="center"/>
          </w:tcPr>
          <w:p w14:paraId="C2FF32EC">
            <w:pPr>
              <w:pStyle w:val="style0"/>
              <w:keepNext w:val="false"/>
              <w:keepLines w:val="false"/>
              <w:suppressLineNumbers w:val="false"/>
              <w:spacing w:before="0" w:beforeAutospacing="false" w:after="0" w:afterAutospacing="false" w:lineRule="auto" w:line="360"/>
              <w:ind w:left="0" w:right="0" w:firstLine="480" w:firstLineChars="200"/>
              <w:jc w:val="center"/>
              <w:rPr>
                <w:rFonts w:ascii="宋体" w:cs="Times New Roman" w:eastAsia="宋体" w:hAnsi="宋体" w:hint="eastAsia"/>
                <w:szCs w:val="24"/>
              </w:rPr>
            </w:pPr>
            <w:r>
              <w:rPr>
                <w:rFonts w:ascii="宋体" w:cs="Times New Roman" w:eastAsia="宋体" w:hAnsi="宋体" w:hint="eastAsia"/>
                <w:sz w:val="24"/>
                <w:szCs w:val="24"/>
              </w:rPr>
              <w:t>格式自拟</w:t>
            </w:r>
          </w:p>
        </w:tc>
      </w:tr>
    </w:tbl>
    <w:p w14:paraId="AA42AF1B">
      <w:pPr>
        <w:pStyle w:val="style0"/>
        <w:spacing w:lineRule="auto" w:line="360"/>
        <w:ind w:firstLine="240" w:firstLineChars="100"/>
        <w:rPr>
          <w:rFonts w:ascii="宋体" w:cs="Times New Roman" w:eastAsia="宋体" w:hAnsi="宋体" w:hint="eastAsia"/>
          <w:sz w:val="24"/>
          <w:szCs w:val="24"/>
        </w:rPr>
      </w:pPr>
      <w:r>
        <w:rPr>
          <w:rFonts w:ascii="宋体" w:cs="Times New Roman" w:eastAsia="宋体" w:hAnsi="宋体" w:hint="eastAsia"/>
          <w:sz w:val="24"/>
          <w:szCs w:val="24"/>
        </w:rPr>
        <w:t>投标人名称：                   授权代表签字：            日期：</w:t>
      </w:r>
    </w:p>
    <w:bookmarkStart w:id="69" w:name="_Toc55"/>
    <w:bookmarkStart w:id="70" w:name="_Toc14031"/>
    <w:bookmarkStart w:id="71" w:name="_Toc27015"/>
    <w:bookmarkStart w:id="72" w:name="_Toc28231"/>
    <w:p w14:paraId="B54E05E0">
      <w:pPr>
        <w:pStyle w:val="style0"/>
        <w:jc w:val="left"/>
        <w:outlineLvl w:val="0"/>
        <w:rPr>
          <w:rFonts w:ascii="宋体" w:cs="Times New Roman" w:eastAsia="宋体" w:hAnsi="宋体" w:hint="default"/>
          <w:b/>
          <w:bCs/>
          <w:sz w:val="32"/>
          <w:szCs w:val="32"/>
          <w:lang w:val="en-US" w:eastAsia="zh-CN"/>
        </w:rPr>
      </w:pPr>
      <w:r>
        <w:rPr>
          <w:rFonts w:ascii="宋体" w:cs="Times New Roman" w:eastAsia="宋体" w:hAnsi="宋体" w:hint="eastAsia"/>
          <w:b/>
          <w:bCs/>
          <w:sz w:val="32"/>
          <w:szCs w:val="32"/>
        </w:rPr>
        <w:t>附件</w:t>
      </w:r>
      <w:bookmarkEnd w:id="69"/>
      <w:bookmarkEnd w:id="70"/>
      <w:bookmarkEnd w:id="71"/>
      <w:bookmarkEnd w:id="72"/>
      <w:r>
        <w:rPr>
          <w:rFonts w:ascii="宋体" w:cs="Times New Roman" w:hAnsi="宋体" w:hint="eastAsia"/>
          <w:b/>
          <w:bCs/>
          <w:sz w:val="32"/>
          <w:szCs w:val="32"/>
          <w:lang w:val="en-US" w:eastAsia="zh-CN"/>
        </w:rPr>
        <w:t>10</w:t>
      </w:r>
    </w:p>
    <w:p w14:paraId="E8EDE6BE">
      <w:pPr>
        <w:pStyle w:val="style0"/>
        <w:jc w:val="center"/>
        <w:rPr>
          <w:rFonts w:ascii="宋体" w:cs="Times New Roman" w:eastAsia="宋体" w:hAnsi="宋体" w:hint="eastAsia"/>
          <w:b/>
          <w:bCs/>
          <w:sz w:val="32"/>
          <w:szCs w:val="32"/>
        </w:rPr>
      </w:pPr>
      <w:r>
        <w:rPr>
          <w:rFonts w:ascii="宋体" w:cs="Times New Roman" w:eastAsia="宋体" w:hAnsi="宋体" w:hint="eastAsia"/>
          <w:b/>
          <w:bCs/>
          <w:sz w:val="32"/>
          <w:szCs w:val="32"/>
        </w:rPr>
        <w:t>承诺书</w:t>
      </w:r>
    </w:p>
    <w:tbl>
      <w:tblPr>
        <w:tblStyle w:val="style105"/>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53"/>
      </w:tblGrid>
      <w:tr w14:paraId="378310DA">
        <w:trPr>
          <w:trHeight w:val="1778" w:hRule="atLeast"/>
          <w:jc w:val="center"/>
        </w:trPr>
        <w:tc>
          <w:tcPr>
            <w:tcW w:w="8553" w:type="dxa"/>
            <w:tcBorders>
              <w:top w:val="single" w:sz="4" w:space="0" w:color="auto"/>
              <w:left w:val="single" w:sz="4" w:space="0" w:color="auto"/>
              <w:bottom w:val="single" w:sz="4" w:space="0" w:color="auto"/>
              <w:right w:val="single" w:sz="4" w:space="0" w:color="auto"/>
            </w:tcBorders>
            <w:noWrap/>
          </w:tcPr>
          <w:p w14:paraId="B7CCCC49">
            <w:pPr>
              <w:pStyle w:val="style0"/>
              <w:keepNext w:val="false"/>
              <w:keepLines w:val="false"/>
              <w:suppressLineNumbers w:val="false"/>
              <w:spacing w:before="0" w:beforeAutospacing="false" w:after="0" w:afterAutospacing="false"/>
              <w:ind w:left="0" w:right="0"/>
              <w:rPr>
                <w:rFonts w:ascii="宋体" w:cs="宋体" w:eastAsia="宋体" w:hAnsi="宋体" w:hint="eastAsia"/>
                <w:sz w:val="24"/>
                <w:szCs w:val="24"/>
              </w:rPr>
            </w:pPr>
            <w:r>
              <w:rPr>
                <w:rFonts w:ascii="宋体" w:cs="宋体" w:eastAsia="宋体" w:hAnsi="宋体" w:hint="eastAsia"/>
                <w:sz w:val="24"/>
                <w:szCs w:val="24"/>
              </w:rPr>
              <w:t>投标人承诺：</w:t>
            </w:r>
          </w:p>
          <w:p w14:paraId="E2E5A2EB">
            <w:pPr>
              <w:pStyle w:val="style0"/>
              <w:keepNext w:val="false"/>
              <w:keepLines w:val="false"/>
              <w:suppressLineNumbers w:val="false"/>
              <w:spacing w:before="0" w:beforeAutospacing="false" w:after="0" w:afterAutospacing="false" w:lineRule="auto" w:line="360"/>
              <w:ind w:left="0" w:right="0" w:firstLine="480" w:firstLineChars="200"/>
              <w:rPr>
                <w:rFonts w:ascii="宋体" w:cs="宋体" w:eastAsia="宋体" w:hAnsi="宋体" w:hint="eastAsia"/>
                <w:sz w:val="24"/>
                <w:szCs w:val="24"/>
              </w:rPr>
            </w:pPr>
            <w:r>
              <w:rPr>
                <w:rFonts w:ascii="宋体" w:cs="宋体" w:eastAsia="宋体" w:hAnsi="宋体" w:hint="eastAsia"/>
                <w:sz w:val="24"/>
                <w:szCs w:val="24"/>
              </w:rPr>
              <w:t>我公司承诺遵守贵公司由于招标人公司政策变化引起的随时终止项目的要求并承担由此带来的一切损失。</w:t>
            </w:r>
          </w:p>
          <w:p w14:paraId="48F23709">
            <w:pPr>
              <w:pStyle w:val="style0"/>
              <w:keepNext w:val="false"/>
              <w:keepLines w:val="false"/>
              <w:suppressLineNumbers w:val="false"/>
              <w:spacing w:before="0" w:beforeAutospacing="false" w:after="0" w:afterAutospacing="false"/>
              <w:ind w:left="0" w:right="0"/>
              <w:rPr>
                <w:rFonts w:ascii="宋体" w:cs="宋体" w:eastAsia="宋体" w:hAnsi="宋体" w:hint="eastAsia"/>
                <w:sz w:val="24"/>
                <w:szCs w:val="24"/>
              </w:rPr>
            </w:pPr>
          </w:p>
        </w:tc>
      </w:tr>
    </w:tbl>
    <w:p w14:paraId="95D9DB38">
      <w:pPr>
        <w:pStyle w:val="style0"/>
        <w:ind w:firstLine="240" w:firstLineChars="100"/>
        <w:rPr>
          <w:rFonts w:ascii="宋体" w:cs="宋体" w:eastAsia="宋体" w:hAnsi="宋体" w:hint="eastAsia"/>
          <w:sz w:val="24"/>
          <w:szCs w:val="24"/>
        </w:rPr>
      </w:pPr>
      <w:r>
        <w:rPr>
          <w:rFonts w:ascii="宋体" w:cs="宋体" w:eastAsia="宋体" w:hAnsi="宋体" w:hint="eastAsia"/>
          <w:sz w:val="24"/>
          <w:szCs w:val="24"/>
        </w:rPr>
        <w:t>投标</w:t>
      </w:r>
      <w:r>
        <w:rPr>
          <w:rFonts w:ascii="宋体" w:cs="Times New Roman" w:eastAsia="宋体" w:hAnsi="宋体" w:hint="eastAsia"/>
          <w:sz w:val="24"/>
          <w:szCs w:val="24"/>
        </w:rPr>
        <w:t>人名</w:t>
      </w:r>
      <w:r>
        <w:rPr>
          <w:rFonts w:ascii="宋体" w:cs="宋体" w:eastAsia="宋体" w:hAnsi="宋体" w:hint="eastAsia"/>
          <w:sz w:val="24"/>
          <w:szCs w:val="24"/>
        </w:rPr>
        <w:t>称（盖章）：              法定代表人或授权代表签字：</w:t>
      </w:r>
    </w:p>
    <w:p w14:paraId="5D7CB3C6">
      <w:pPr>
        <w:pStyle w:val="style0"/>
        <w:rPr>
          <w:rFonts w:ascii="宋体" w:cs="宋体" w:eastAsia="宋体" w:hAnsi="宋体" w:hint="eastAsia"/>
          <w:sz w:val="24"/>
          <w:szCs w:val="24"/>
        </w:rPr>
      </w:pPr>
    </w:p>
    <w:bookmarkStart w:id="73" w:name="_Toc10228"/>
    <w:bookmarkStart w:id="74" w:name="_Toc24569"/>
    <w:bookmarkStart w:id="75" w:name="_Toc12338"/>
    <w:bookmarkStart w:id="76" w:name="_Toc4235"/>
    <w:p w14:paraId="E3B42CA9">
      <w:pPr>
        <w:pStyle w:val="style0"/>
        <w:spacing w:lineRule="auto" w:line="360"/>
        <w:ind w:left="1362" w:leftChars="-6" w:hanging="1375" w:hangingChars="428"/>
        <w:outlineLvl w:val="0"/>
        <w:rPr>
          <w:rFonts w:ascii="宋体" w:cs="Times New Roman" w:eastAsia="宋体" w:hAnsi="宋体" w:hint="default"/>
          <w:sz w:val="32"/>
          <w:szCs w:val="32"/>
          <w:lang w:val="en-US" w:eastAsia="zh-CN"/>
        </w:rPr>
      </w:pPr>
      <w:r>
        <w:rPr>
          <w:rFonts w:ascii="宋体" w:cs="Times New Roman" w:eastAsia="宋体" w:hAnsi="宋体" w:hint="eastAsia"/>
          <w:b/>
          <w:bCs/>
          <w:sz w:val="32"/>
          <w:szCs w:val="32"/>
        </w:rPr>
        <w:t>附件</w:t>
      </w:r>
      <w:r>
        <w:rPr>
          <w:rFonts w:ascii="宋体" w:cs="Times New Roman" w:hAnsi="宋体" w:hint="eastAsia"/>
          <w:b/>
          <w:bCs/>
          <w:sz w:val="32"/>
          <w:szCs w:val="32"/>
          <w:lang w:val="en-US" w:eastAsia="zh-CN"/>
        </w:rPr>
        <w:t>1</w:t>
      </w:r>
      <w:bookmarkEnd w:id="73"/>
      <w:bookmarkEnd w:id="74"/>
      <w:bookmarkEnd w:id="75"/>
      <w:bookmarkEnd w:id="76"/>
      <w:r>
        <w:rPr>
          <w:rFonts w:ascii="宋体" w:cs="Times New Roman" w:hAnsi="宋体" w:hint="eastAsia"/>
          <w:b/>
          <w:bCs/>
          <w:sz w:val="32"/>
          <w:szCs w:val="32"/>
          <w:lang w:val="en-US" w:eastAsia="zh-CN"/>
        </w:rPr>
        <w:t>1</w:t>
      </w:r>
    </w:p>
    <w:p w14:paraId="5FD5A003">
      <w:pPr>
        <w:pStyle w:val="style0"/>
        <w:jc w:val="center"/>
        <w:rPr>
          <w:rFonts w:ascii="宋体" w:cs="宋体" w:eastAsia="宋体" w:hAnsi="宋体" w:hint="eastAsia"/>
          <w:b/>
          <w:bCs/>
          <w:sz w:val="32"/>
          <w:szCs w:val="32"/>
        </w:rPr>
      </w:pPr>
      <w:r>
        <w:rPr>
          <w:rFonts w:ascii="宋体" w:cs="宋体" w:eastAsia="宋体" w:hAnsi="宋体" w:hint="eastAsia"/>
          <w:b/>
          <w:bCs/>
          <w:sz w:val="32"/>
          <w:szCs w:val="32"/>
        </w:rPr>
        <w:t>投标保证金退付表</w:t>
      </w:r>
    </w:p>
    <w:tbl>
      <w:tblPr>
        <w:tblStyle w:val="style105"/>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566"/>
      </w:tblGrid>
      <w:tr w14:paraId="DB720BE8">
        <w:trPr>
          <w:trHeight w:val="567" w:hRule="atLeast"/>
          <w:jc w:val="center"/>
        </w:trPr>
        <w:tc>
          <w:tcPr>
            <w:tcW w:w="8566" w:type="dxa"/>
            <w:tcBorders/>
            <w:vAlign w:val="center"/>
          </w:tcPr>
          <w:p w14:paraId="9D224E88">
            <w:pPr>
              <w:pStyle w:val="style0"/>
              <w:keepNext w:val="false"/>
              <w:keepLines w:val="false"/>
              <w:suppressLineNumbers w:val="false"/>
              <w:spacing w:before="0" w:beforeAutospacing="false" w:after="0" w:afterAutospacing="false" w:lineRule="auto" w:line="360"/>
              <w:ind w:left="0" w:right="0"/>
              <w:rPr>
                <w:rFonts w:ascii="宋体" w:cs="Times New Roman" w:eastAsia="宋体" w:hAnsi="Courier New" w:hint="default"/>
                <w:szCs w:val="24"/>
              </w:rPr>
            </w:pPr>
            <w:r>
              <w:rPr>
                <w:rFonts w:ascii="宋体" w:cs="Times New Roman" w:eastAsia="宋体" w:hAnsi="Courier New" w:hint="eastAsia"/>
                <w:szCs w:val="24"/>
              </w:rPr>
              <w:t>投标人单位名称：</w:t>
            </w:r>
          </w:p>
        </w:tc>
      </w:tr>
      <w:tr w14:paraId="154DA6EA">
        <w:tblPrEx/>
        <w:trPr>
          <w:trHeight w:val="567" w:hRule="atLeast"/>
          <w:jc w:val="center"/>
        </w:trPr>
        <w:tc>
          <w:tcPr>
            <w:tcW w:w="8566" w:type="dxa"/>
            <w:tcBorders/>
            <w:vAlign w:val="center"/>
          </w:tcPr>
          <w:p w14:paraId="F137120A">
            <w:pPr>
              <w:pStyle w:val="style0"/>
              <w:keepNext w:val="false"/>
              <w:keepLines w:val="false"/>
              <w:suppressLineNumbers w:val="false"/>
              <w:spacing w:before="0" w:beforeAutospacing="false" w:after="0" w:afterAutospacing="false" w:lineRule="auto" w:line="360"/>
              <w:ind w:left="0" w:right="0"/>
              <w:rPr>
                <w:rFonts w:ascii="宋体" w:cs="Times New Roman" w:eastAsia="宋体" w:hAnsi="Courier New" w:hint="default"/>
                <w:szCs w:val="24"/>
              </w:rPr>
            </w:pPr>
            <w:r>
              <w:rPr>
                <w:rFonts w:ascii="宋体" w:cs="Times New Roman" w:eastAsia="宋体" w:hAnsi="Courier New" w:hint="eastAsia"/>
                <w:szCs w:val="24"/>
              </w:rPr>
              <w:t>开户银行：</w:t>
            </w:r>
          </w:p>
        </w:tc>
      </w:tr>
      <w:tr w14:paraId="C7BE5210">
        <w:tblPrEx/>
        <w:trPr>
          <w:trHeight w:val="567" w:hRule="atLeast"/>
          <w:jc w:val="center"/>
        </w:trPr>
        <w:tc>
          <w:tcPr>
            <w:tcW w:w="8566" w:type="dxa"/>
            <w:tcBorders/>
            <w:vAlign w:val="center"/>
          </w:tcPr>
          <w:p w14:paraId="DF122EB6">
            <w:pPr>
              <w:pStyle w:val="style0"/>
              <w:keepNext w:val="false"/>
              <w:keepLines w:val="false"/>
              <w:suppressLineNumbers w:val="false"/>
              <w:spacing w:before="0" w:beforeAutospacing="false" w:after="0" w:afterAutospacing="false" w:lineRule="auto" w:line="360"/>
              <w:ind w:left="0" w:right="0"/>
              <w:rPr>
                <w:rFonts w:ascii="宋体" w:cs="Times New Roman" w:eastAsia="宋体" w:hAnsi="Courier New" w:hint="default"/>
                <w:szCs w:val="24"/>
              </w:rPr>
            </w:pPr>
            <w:r>
              <w:rPr>
                <w:rFonts w:ascii="宋体" w:cs="Times New Roman" w:eastAsia="宋体" w:hAnsi="Courier New" w:hint="eastAsia"/>
                <w:szCs w:val="24"/>
              </w:rPr>
              <w:t>开户银行行号：</w:t>
            </w:r>
          </w:p>
        </w:tc>
      </w:tr>
      <w:tr w14:paraId="64AA2DE3">
        <w:tblPrEx/>
        <w:trPr>
          <w:trHeight w:val="567" w:hRule="atLeast"/>
          <w:jc w:val="center"/>
        </w:trPr>
        <w:tc>
          <w:tcPr>
            <w:tcW w:w="8566" w:type="dxa"/>
            <w:tcBorders/>
            <w:vAlign w:val="center"/>
          </w:tcPr>
          <w:p w14:paraId="D053CD49">
            <w:pPr>
              <w:pStyle w:val="style0"/>
              <w:keepNext w:val="false"/>
              <w:keepLines w:val="false"/>
              <w:suppressLineNumbers w:val="false"/>
              <w:spacing w:before="0" w:beforeAutospacing="false" w:after="0" w:afterAutospacing="false" w:lineRule="auto" w:line="360"/>
              <w:ind w:left="0" w:right="0"/>
              <w:rPr>
                <w:rFonts w:ascii="宋体" w:cs="Times New Roman" w:eastAsia="宋体" w:hAnsi="Courier New" w:hint="default"/>
                <w:szCs w:val="24"/>
              </w:rPr>
            </w:pPr>
            <w:r>
              <w:rPr>
                <w:rFonts w:ascii="宋体" w:cs="Times New Roman" w:eastAsia="宋体" w:hAnsi="Courier New" w:hint="eastAsia"/>
                <w:szCs w:val="24"/>
              </w:rPr>
              <w:t>户名：</w:t>
            </w:r>
          </w:p>
        </w:tc>
      </w:tr>
      <w:tr w14:paraId="0D4AF5E9">
        <w:tblPrEx/>
        <w:trPr>
          <w:trHeight w:val="567" w:hRule="atLeast"/>
          <w:jc w:val="center"/>
        </w:trPr>
        <w:tc>
          <w:tcPr>
            <w:tcW w:w="8566" w:type="dxa"/>
            <w:tcBorders/>
            <w:vAlign w:val="center"/>
          </w:tcPr>
          <w:p w14:paraId="CE391EBD">
            <w:pPr>
              <w:pStyle w:val="style0"/>
              <w:keepNext w:val="false"/>
              <w:keepLines w:val="false"/>
              <w:suppressLineNumbers w:val="false"/>
              <w:spacing w:before="0" w:beforeAutospacing="false" w:after="0" w:afterAutospacing="false" w:lineRule="auto" w:line="360"/>
              <w:ind w:left="0" w:right="0"/>
              <w:rPr>
                <w:rFonts w:ascii="宋体" w:cs="Times New Roman" w:eastAsia="宋体" w:hAnsi="Courier New" w:hint="default"/>
                <w:szCs w:val="24"/>
              </w:rPr>
            </w:pPr>
            <w:r>
              <w:rPr>
                <w:rFonts w:ascii="宋体" w:cs="Times New Roman" w:eastAsia="宋体" w:hAnsi="Courier New" w:hint="eastAsia"/>
                <w:szCs w:val="24"/>
              </w:rPr>
              <w:t>账号：</w:t>
            </w:r>
          </w:p>
        </w:tc>
      </w:tr>
      <w:tr w14:paraId="9A41FFAB">
        <w:tblPrEx/>
        <w:trPr>
          <w:trHeight w:val="567" w:hRule="atLeast"/>
          <w:jc w:val="center"/>
        </w:trPr>
        <w:tc>
          <w:tcPr>
            <w:tcW w:w="8566" w:type="dxa"/>
            <w:tcBorders/>
            <w:vAlign w:val="center"/>
          </w:tcPr>
          <w:p w14:paraId="F67A3E29">
            <w:pPr>
              <w:pStyle w:val="style0"/>
              <w:keepNext w:val="false"/>
              <w:keepLines w:val="false"/>
              <w:suppressLineNumbers w:val="false"/>
              <w:spacing w:before="0" w:beforeAutospacing="false" w:after="0" w:afterAutospacing="false" w:lineRule="auto" w:line="360"/>
              <w:ind w:left="0" w:right="0"/>
              <w:rPr>
                <w:rFonts w:ascii="宋体" w:cs="Times New Roman" w:eastAsia="宋体" w:hAnsi="Courier New" w:hint="default"/>
                <w:szCs w:val="24"/>
              </w:rPr>
            </w:pPr>
            <w:r>
              <w:rPr>
                <w:rFonts w:ascii="宋体" w:cs="Times New Roman" w:eastAsia="宋体" w:hAnsi="Courier New" w:hint="eastAsia"/>
                <w:szCs w:val="24"/>
              </w:rPr>
              <w:t>纳税人识别号：</w:t>
            </w:r>
          </w:p>
        </w:tc>
      </w:tr>
    </w:tbl>
    <w:p w14:paraId="A73D36C5">
      <w:pPr>
        <w:pStyle w:val="style0"/>
        <w:spacing w:lineRule="auto" w:line="360"/>
        <w:ind w:firstLine="240" w:firstLineChars="100"/>
        <w:rPr>
          <w:rFonts w:ascii="宋体" w:cs="宋体" w:eastAsia="宋体" w:hAnsi="宋体" w:hint="eastAsia"/>
          <w:b/>
          <w:sz w:val="24"/>
          <w:szCs w:val="24"/>
        </w:rPr>
      </w:pPr>
      <w:r>
        <w:rPr>
          <w:rFonts w:ascii="宋体" w:cs="宋体" w:eastAsia="宋体" w:hAnsi="宋体" w:hint="eastAsia"/>
          <w:sz w:val="24"/>
          <w:szCs w:val="24"/>
        </w:rPr>
        <w:t>投标人名称（盖章）：              法定代表人或授权代表签字：</w:t>
      </w:r>
    </w:p>
    <w:p w14:paraId="9AFA6960">
      <w:pPr>
        <w:pStyle w:val="style94"/>
        <w:rPr>
          <w:rFonts w:cs="Arial" w:hint="eastAsia"/>
        </w:rPr>
      </w:pPr>
    </w:p>
    <w:p w14:paraId="E93F338F">
      <w:pPr>
        <w:pStyle w:val="style94"/>
        <w:rPr>
          <w:rFonts w:cs="Arial" w:hint="eastAsia"/>
        </w:rPr>
      </w:pPr>
    </w:p>
    <w:p w14:paraId="C2FA29C4">
      <w:pPr>
        <w:pStyle w:val="style0"/>
        <w:keepNext/>
        <w:keepLines/>
        <w:ind w:left="3502" w:hanging="3502" w:hangingChars="1246"/>
        <w:jc w:val="left"/>
        <w:outlineLvl w:val="9"/>
        <w:rPr>
          <w:rFonts w:ascii="宋体" w:cs="宋体" w:eastAsia="宋体" w:hAnsi="宋体" w:hint="eastAsia"/>
          <w:b/>
          <w:bCs/>
          <w:sz w:val="28"/>
          <w:szCs w:val="24"/>
        </w:rPr>
        <w:sectPr>
          <w:pgSz w:w="11906" w:h="16838" w:orient="portrait"/>
          <w:pgMar w:top="1588" w:right="1418" w:bottom="1134" w:left="1418" w:header="851" w:footer="992" w:gutter="0"/>
          <w:pgNumType w:fmt="decimal"/>
          <w:cols w:space="720" w:num="1"/>
          <w:titlePg/>
          <w:docGrid w:type="lines" w:linePitch="312" w:charSpace="0"/>
        </w:sectPr>
      </w:pPr>
    </w:p>
    <w:bookmarkStart w:id="77" w:name="_Toc4133"/>
    <w:bookmarkStart w:id="78" w:name="_Toc32564"/>
    <w:bookmarkStart w:id="79" w:name="_Toc7359"/>
    <w:bookmarkStart w:id="80" w:name="_Toc14927"/>
    <w:p w14:paraId="40486493">
      <w:pPr>
        <w:pStyle w:val="style0"/>
        <w:spacing w:lineRule="auto" w:line="360"/>
        <w:outlineLvl w:val="0"/>
        <w:rPr>
          <w:rFonts w:ascii="宋体" w:eastAsia="宋体" w:hAnsi="宋体" w:hint="default"/>
          <w:b/>
          <w:bCs/>
          <w:sz w:val="32"/>
          <w:szCs w:val="32"/>
          <w:lang w:val="en-US" w:eastAsia="zh-CN"/>
        </w:rPr>
      </w:pPr>
      <w:r>
        <w:rPr>
          <w:rFonts w:ascii="宋体" w:hAnsi="宋体" w:hint="eastAsia"/>
          <w:b/>
          <w:bCs/>
          <w:sz w:val="32"/>
          <w:szCs w:val="32"/>
        </w:rPr>
        <w:t>附件</w:t>
      </w:r>
      <w:r>
        <w:rPr>
          <w:rFonts w:ascii="宋体" w:hAnsi="宋体" w:hint="eastAsia"/>
          <w:b/>
          <w:bCs/>
          <w:sz w:val="32"/>
          <w:szCs w:val="32"/>
          <w:lang w:val="en-US" w:eastAsia="zh-CN"/>
        </w:rPr>
        <w:t>1</w:t>
      </w:r>
      <w:bookmarkEnd w:id="77"/>
      <w:bookmarkEnd w:id="78"/>
      <w:bookmarkEnd w:id="79"/>
      <w:bookmarkEnd w:id="80"/>
      <w:r>
        <w:rPr>
          <w:rFonts w:ascii="宋体" w:hAnsi="宋体" w:hint="eastAsia"/>
          <w:b/>
          <w:bCs/>
          <w:sz w:val="32"/>
          <w:szCs w:val="32"/>
          <w:lang w:val="en-US" w:eastAsia="zh-CN"/>
        </w:rPr>
        <w:t>2</w:t>
      </w:r>
    </w:p>
    <w:p w14:paraId="AD3408E4">
      <w:pPr>
        <w:pStyle w:val="style0"/>
        <w:keepNext/>
        <w:keepLines/>
        <w:spacing w:before="156" w:beforeLines="50" w:after="156" w:afterLines="50"/>
        <w:jc w:val="center"/>
        <w:outlineLvl w:val="1"/>
        <w:rPr>
          <w:rFonts w:ascii="宋体" w:cs="宋体" w:eastAsia="宋体" w:hAnsi="宋体" w:hint="eastAsia"/>
          <w:b/>
          <w:bCs/>
          <w:sz w:val="32"/>
          <w:szCs w:val="36"/>
        </w:rPr>
      </w:pPr>
      <w:r>
        <w:rPr>
          <w:rFonts w:ascii="宋体" w:cs="宋体" w:eastAsia="宋体" w:hAnsi="宋体" w:hint="eastAsia"/>
          <w:b/>
          <w:bCs/>
          <w:sz w:val="32"/>
          <w:szCs w:val="36"/>
          <w:lang w:val="en-US" w:eastAsia="zh-CN"/>
        </w:rPr>
        <w:t>技术/商务条款</w:t>
      </w:r>
      <w:r>
        <w:rPr>
          <w:rFonts w:ascii="宋体" w:cs="宋体" w:eastAsia="宋体" w:hAnsi="宋体" w:hint="eastAsia"/>
          <w:b/>
          <w:bCs/>
          <w:sz w:val="32"/>
          <w:szCs w:val="36"/>
        </w:rPr>
        <w:t>偏离表</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828"/>
        <w:gridCol w:w="1080"/>
        <w:gridCol w:w="2891"/>
        <w:gridCol w:w="1110"/>
        <w:gridCol w:w="2613"/>
      </w:tblGrid>
      <w:tr w14:paraId="BF5169E2">
        <w:trPr>
          <w:trHeight w:val="680" w:hRule="atLeast"/>
          <w:jc w:val="center"/>
        </w:trPr>
        <w:tc>
          <w:tcPr>
            <w:tcW w:w="828" w:type="dxa"/>
            <w:vMerge w:val="restart"/>
            <w:tcBorders/>
            <w:vAlign w:val="center"/>
          </w:tcPr>
          <w:p w14:paraId="A10E6C64">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序号</w:t>
            </w:r>
          </w:p>
        </w:tc>
        <w:tc>
          <w:tcPr>
            <w:tcW w:w="3971" w:type="dxa"/>
            <w:gridSpan w:val="2"/>
            <w:tcBorders/>
            <w:vAlign w:val="center"/>
          </w:tcPr>
          <w:p w14:paraId="4D913E8E">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招标文件条款</w:t>
            </w:r>
          </w:p>
        </w:tc>
        <w:tc>
          <w:tcPr>
            <w:tcW w:w="3723" w:type="dxa"/>
            <w:gridSpan w:val="2"/>
            <w:tcBorders/>
            <w:vAlign w:val="center"/>
          </w:tcPr>
          <w:p w14:paraId="6B3D7750">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投标书条款</w:t>
            </w:r>
          </w:p>
        </w:tc>
      </w:tr>
      <w:tr w14:paraId="14152C2F">
        <w:tblPrEx/>
        <w:trPr>
          <w:trHeight w:val="680" w:hRule="atLeast"/>
          <w:jc w:val="center"/>
        </w:trPr>
        <w:tc>
          <w:tcPr>
            <w:tcW w:w="828" w:type="dxa"/>
            <w:vMerge w:val="continue"/>
            <w:tcBorders/>
            <w:vAlign w:val="center"/>
          </w:tcPr>
          <w:p w14:paraId="901D2107">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080" w:type="dxa"/>
            <w:tcBorders/>
            <w:vAlign w:val="center"/>
          </w:tcPr>
          <w:p w14:paraId="06CBB0D4">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p>
        </w:tc>
        <w:tc>
          <w:tcPr>
            <w:tcW w:w="2891" w:type="dxa"/>
            <w:tcBorders/>
            <w:vAlign w:val="center"/>
          </w:tcPr>
          <w:p w14:paraId="24883BFC">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偏离</w:t>
            </w:r>
          </w:p>
        </w:tc>
        <w:tc>
          <w:tcPr>
            <w:tcW w:w="1110" w:type="dxa"/>
            <w:tcBorders/>
            <w:vAlign w:val="center"/>
          </w:tcPr>
          <w:p w14:paraId="652AB021">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p>
        </w:tc>
        <w:tc>
          <w:tcPr>
            <w:tcW w:w="2613" w:type="dxa"/>
            <w:tcBorders/>
            <w:vAlign w:val="center"/>
          </w:tcPr>
          <w:p w14:paraId="5160A990">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偏离</w:t>
            </w:r>
          </w:p>
        </w:tc>
      </w:tr>
      <w:tr w14:paraId="047383BD">
        <w:tblPrEx/>
        <w:trPr>
          <w:trHeight w:val="680" w:hRule="atLeast"/>
          <w:jc w:val="center"/>
        </w:trPr>
        <w:tc>
          <w:tcPr>
            <w:tcW w:w="828" w:type="dxa"/>
            <w:tcBorders/>
            <w:vAlign w:val="center"/>
          </w:tcPr>
          <w:p w14:paraId="8F092958">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1</w:t>
            </w:r>
          </w:p>
        </w:tc>
        <w:tc>
          <w:tcPr>
            <w:tcW w:w="1080" w:type="dxa"/>
            <w:tcBorders/>
            <w:vAlign w:val="center"/>
          </w:tcPr>
          <w:p w14:paraId="A8103F07">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E80E6E80">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803D9254">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A686424C">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2DEC09A3">
        <w:tblPrEx/>
        <w:trPr>
          <w:trHeight w:val="680" w:hRule="atLeast"/>
          <w:jc w:val="center"/>
        </w:trPr>
        <w:tc>
          <w:tcPr>
            <w:tcW w:w="828" w:type="dxa"/>
            <w:tcBorders/>
            <w:vAlign w:val="center"/>
          </w:tcPr>
          <w:p w14:paraId="C7694565">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2</w:t>
            </w:r>
          </w:p>
        </w:tc>
        <w:tc>
          <w:tcPr>
            <w:tcW w:w="1080" w:type="dxa"/>
            <w:tcBorders/>
            <w:vAlign w:val="center"/>
          </w:tcPr>
          <w:p w14:paraId="84D23C0E">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16A4855E">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764C3B75">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B484EC74">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6CDF4C77">
        <w:tblPrEx/>
        <w:trPr>
          <w:trHeight w:val="680" w:hRule="atLeast"/>
          <w:jc w:val="center"/>
        </w:trPr>
        <w:tc>
          <w:tcPr>
            <w:tcW w:w="828" w:type="dxa"/>
            <w:tcBorders/>
            <w:vAlign w:val="center"/>
          </w:tcPr>
          <w:p w14:paraId="33EBB328">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3</w:t>
            </w:r>
          </w:p>
        </w:tc>
        <w:tc>
          <w:tcPr>
            <w:tcW w:w="1080" w:type="dxa"/>
            <w:tcBorders/>
            <w:vAlign w:val="center"/>
          </w:tcPr>
          <w:p w14:paraId="CD77E676">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452D37AF">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AF4C5026">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36C542B3">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15A26B0E">
        <w:tblPrEx/>
        <w:trPr>
          <w:trHeight w:val="680" w:hRule="atLeast"/>
          <w:jc w:val="center"/>
        </w:trPr>
        <w:tc>
          <w:tcPr>
            <w:tcW w:w="828" w:type="dxa"/>
            <w:tcBorders/>
            <w:vAlign w:val="center"/>
          </w:tcPr>
          <w:p w14:paraId="ED3F0295">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4</w:t>
            </w:r>
          </w:p>
        </w:tc>
        <w:tc>
          <w:tcPr>
            <w:tcW w:w="1080" w:type="dxa"/>
            <w:tcBorders/>
            <w:vAlign w:val="center"/>
          </w:tcPr>
          <w:p w14:paraId="43BB8317">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F3A637A0">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7BBE5597">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6C15A6ED">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B2A01364">
        <w:tblPrEx/>
        <w:trPr>
          <w:trHeight w:val="680" w:hRule="atLeast"/>
          <w:jc w:val="center"/>
        </w:trPr>
        <w:tc>
          <w:tcPr>
            <w:tcW w:w="828" w:type="dxa"/>
            <w:tcBorders/>
            <w:vAlign w:val="center"/>
          </w:tcPr>
          <w:p w14:paraId="44C14683">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5</w:t>
            </w:r>
          </w:p>
        </w:tc>
        <w:tc>
          <w:tcPr>
            <w:tcW w:w="1080" w:type="dxa"/>
            <w:tcBorders/>
            <w:vAlign w:val="center"/>
          </w:tcPr>
          <w:p w14:paraId="5B617ACD">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538CAC05">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394CEE01">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26ADE9D6">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953F4A0D">
        <w:tblPrEx/>
        <w:trPr>
          <w:trHeight w:val="680" w:hRule="atLeast"/>
          <w:jc w:val="center"/>
        </w:trPr>
        <w:tc>
          <w:tcPr>
            <w:tcW w:w="828" w:type="dxa"/>
            <w:tcBorders/>
            <w:vAlign w:val="center"/>
          </w:tcPr>
          <w:p w14:paraId="EB46F1FB">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6</w:t>
            </w:r>
          </w:p>
        </w:tc>
        <w:tc>
          <w:tcPr>
            <w:tcW w:w="1080" w:type="dxa"/>
            <w:tcBorders/>
            <w:vAlign w:val="center"/>
          </w:tcPr>
          <w:p w14:paraId="5F0ED7EA">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295E7B38">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155BE001">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0D67D884">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1EE12522">
        <w:tblPrEx/>
        <w:trPr>
          <w:trHeight w:val="680" w:hRule="atLeast"/>
          <w:jc w:val="center"/>
        </w:trPr>
        <w:tc>
          <w:tcPr>
            <w:tcW w:w="828" w:type="dxa"/>
            <w:tcBorders/>
            <w:vAlign w:val="center"/>
          </w:tcPr>
          <w:p w14:paraId="06B158DB">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7</w:t>
            </w:r>
          </w:p>
        </w:tc>
        <w:tc>
          <w:tcPr>
            <w:tcW w:w="1080" w:type="dxa"/>
            <w:tcBorders/>
            <w:vAlign w:val="center"/>
          </w:tcPr>
          <w:p w14:paraId="05D8D494">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5829EDDD">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F16A89C8">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9B4A5B8D">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437B5C7F">
        <w:tblPrEx/>
        <w:trPr>
          <w:trHeight w:val="680" w:hRule="atLeast"/>
          <w:jc w:val="center"/>
        </w:trPr>
        <w:tc>
          <w:tcPr>
            <w:tcW w:w="828" w:type="dxa"/>
            <w:tcBorders/>
            <w:vAlign w:val="center"/>
          </w:tcPr>
          <w:p w14:paraId="BEA1D4BD">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8</w:t>
            </w:r>
          </w:p>
        </w:tc>
        <w:tc>
          <w:tcPr>
            <w:tcW w:w="1080" w:type="dxa"/>
            <w:tcBorders/>
            <w:vAlign w:val="center"/>
          </w:tcPr>
          <w:p w14:paraId="3C255B11">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9E318DFD">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E3FE4244">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F3B57CFB">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BCC57358">
        <w:tblPrEx/>
        <w:trPr>
          <w:trHeight w:val="680" w:hRule="atLeast"/>
          <w:jc w:val="center"/>
        </w:trPr>
        <w:tc>
          <w:tcPr>
            <w:tcW w:w="828" w:type="dxa"/>
            <w:tcBorders/>
            <w:vAlign w:val="center"/>
          </w:tcPr>
          <w:p w14:paraId="5E5AC348">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9</w:t>
            </w:r>
          </w:p>
        </w:tc>
        <w:tc>
          <w:tcPr>
            <w:tcW w:w="1080" w:type="dxa"/>
            <w:tcBorders/>
            <w:vAlign w:val="center"/>
          </w:tcPr>
          <w:p w14:paraId="0EF6546A">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2381C006">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E25E78A2">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ED707E85">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FA0D0182">
        <w:tblPrEx/>
        <w:trPr>
          <w:trHeight w:val="680" w:hRule="atLeast"/>
          <w:jc w:val="center"/>
        </w:trPr>
        <w:tc>
          <w:tcPr>
            <w:tcW w:w="828" w:type="dxa"/>
            <w:tcBorders/>
            <w:vAlign w:val="center"/>
          </w:tcPr>
          <w:p w14:paraId="CC2B9B3E">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10</w:t>
            </w:r>
          </w:p>
        </w:tc>
        <w:tc>
          <w:tcPr>
            <w:tcW w:w="1080" w:type="dxa"/>
            <w:tcBorders/>
            <w:vAlign w:val="center"/>
          </w:tcPr>
          <w:p w14:paraId="F54F8CDC">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78DD676D">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E0BF1795">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64ACB453">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7DC01463">
        <w:tblPrEx/>
        <w:trPr>
          <w:trHeight w:val="680" w:hRule="atLeast"/>
          <w:jc w:val="center"/>
        </w:trPr>
        <w:tc>
          <w:tcPr>
            <w:tcW w:w="828" w:type="dxa"/>
            <w:tcBorders/>
            <w:vAlign w:val="center"/>
          </w:tcPr>
          <w:p w14:paraId="A198F320">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11</w:t>
            </w:r>
          </w:p>
        </w:tc>
        <w:tc>
          <w:tcPr>
            <w:tcW w:w="1080" w:type="dxa"/>
            <w:tcBorders/>
            <w:vAlign w:val="center"/>
          </w:tcPr>
          <w:p w14:paraId="86B798D8">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12CD9BAB">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C1A03C0F">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5F572069">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r w14:paraId="D6BA17D5">
        <w:tblPrEx/>
        <w:trPr>
          <w:trHeight w:val="680" w:hRule="atLeast"/>
          <w:jc w:val="center"/>
        </w:trPr>
        <w:tc>
          <w:tcPr>
            <w:tcW w:w="828" w:type="dxa"/>
            <w:tcBorders/>
            <w:vAlign w:val="center"/>
          </w:tcPr>
          <w:p w14:paraId="50D6D665">
            <w:pPr>
              <w:pStyle w:val="style0"/>
              <w:keepNext w:val="false"/>
              <w:keepLines w:val="false"/>
              <w:suppressLineNumbers w:val="false"/>
              <w:spacing w:before="0" w:beforeAutospacing="false" w:after="0" w:afterAutospacing="false" w:lineRule="auto" w:line="360"/>
              <w:ind w:left="0" w:right="0"/>
              <w:jc w:val="center"/>
              <w:rPr>
                <w:rFonts w:ascii="宋体" w:hAnsi="宋体" w:hint="eastAsia"/>
                <w:sz w:val="24"/>
                <w:szCs w:val="24"/>
              </w:rPr>
            </w:pPr>
            <w:r>
              <w:rPr>
                <w:rFonts w:ascii="宋体" w:hAnsi="宋体" w:hint="eastAsia"/>
                <w:sz w:val="24"/>
                <w:szCs w:val="24"/>
              </w:rPr>
              <w:t>12</w:t>
            </w:r>
          </w:p>
        </w:tc>
        <w:tc>
          <w:tcPr>
            <w:tcW w:w="1080" w:type="dxa"/>
            <w:tcBorders/>
            <w:vAlign w:val="center"/>
          </w:tcPr>
          <w:p w14:paraId="67E157A8">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891" w:type="dxa"/>
            <w:tcBorders/>
            <w:vAlign w:val="center"/>
          </w:tcPr>
          <w:p w14:paraId="C3FB8FA5">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1110" w:type="dxa"/>
            <w:tcBorders/>
            <w:vAlign w:val="center"/>
          </w:tcPr>
          <w:p w14:paraId="47B68143">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c>
          <w:tcPr>
            <w:tcW w:w="2613" w:type="dxa"/>
            <w:tcBorders/>
            <w:vAlign w:val="center"/>
          </w:tcPr>
          <w:p w14:paraId="6A6C2706">
            <w:pPr>
              <w:pStyle w:val="style0"/>
              <w:keepNext w:val="false"/>
              <w:keepLines w:val="false"/>
              <w:suppressLineNumbers w:val="false"/>
              <w:spacing w:before="0" w:beforeAutospacing="false" w:after="0" w:afterAutospacing="false" w:lineRule="auto" w:line="360"/>
              <w:ind w:left="0" w:right="0"/>
              <w:rPr>
                <w:rFonts w:ascii="宋体" w:hAnsi="宋体" w:hint="eastAsia"/>
                <w:sz w:val="24"/>
                <w:szCs w:val="24"/>
              </w:rPr>
            </w:pPr>
          </w:p>
        </w:tc>
      </w:tr>
    </w:tbl>
    <w:p w14:paraId="835A6FDA">
      <w:pPr>
        <w:pStyle w:val="style0"/>
        <w:spacing w:lineRule="auto" w:line="360"/>
        <w:rPr>
          <w:rFonts w:ascii="宋体" w:hAnsi="宋体" w:hint="eastAsia"/>
          <w:sz w:val="24"/>
          <w:szCs w:val="24"/>
        </w:rPr>
      </w:pPr>
      <w:r>
        <w:rPr>
          <w:rFonts w:ascii="宋体" w:hAnsi="宋体" w:hint="eastAsia"/>
          <w:b/>
          <w:sz w:val="24"/>
          <w:szCs w:val="24"/>
        </w:rPr>
        <w:t>注：</w:t>
      </w:r>
      <w:r>
        <w:rPr>
          <w:rFonts w:ascii="宋体" w:hAnsi="宋体" w:hint="eastAsia"/>
          <w:sz w:val="24"/>
          <w:szCs w:val="24"/>
        </w:rPr>
        <w:t>即使投标人进行了描述，也要提报该表，</w:t>
      </w:r>
      <w:r>
        <w:rPr>
          <w:rFonts w:ascii="宋体" w:hAnsi="宋体" w:hint="eastAsia"/>
          <w:b/>
          <w:sz w:val="24"/>
          <w:szCs w:val="24"/>
        </w:rPr>
        <w:t>无该表则被视为“无偏离”。</w:t>
      </w:r>
      <w:r>
        <w:rPr>
          <w:rFonts w:ascii="宋体" w:hAnsi="宋体" w:hint="eastAsia"/>
          <w:sz w:val="24"/>
          <w:szCs w:val="24"/>
        </w:rPr>
        <w:t>如无偏离注明“无”字。</w:t>
      </w:r>
    </w:p>
    <w:p w14:paraId="9352F35E">
      <w:pPr>
        <w:pStyle w:val="style0"/>
        <w:spacing w:lineRule="auto" w:line="360"/>
        <w:rPr>
          <w:rFonts w:ascii="宋体" w:hAnsi="宋体" w:hint="eastAsia"/>
          <w:b/>
          <w:bCs/>
          <w:sz w:val="28"/>
          <w:szCs w:val="28"/>
        </w:rPr>
      </w:pPr>
    </w:p>
    <w:p w14:paraId="1B4B499A">
      <w:pPr>
        <w:pStyle w:val="style0"/>
        <w:spacing w:lineRule="auto" w:line="360"/>
        <w:rPr>
          <w:rFonts w:ascii="宋体" w:hAnsi="宋体" w:hint="eastAsia"/>
          <w:sz w:val="24"/>
          <w:szCs w:val="24"/>
        </w:rPr>
      </w:pPr>
      <w:r>
        <w:rPr>
          <w:rFonts w:ascii="宋体" w:hAnsi="宋体" w:hint="eastAsia"/>
          <w:sz w:val="24"/>
          <w:szCs w:val="24"/>
        </w:rPr>
        <w:t>投标人名称：                   授权代表签字：            日期：</w:t>
      </w:r>
    </w:p>
    <w:p w14:paraId="109D4158">
      <w:pPr>
        <w:pStyle w:val="style0"/>
        <w:keepNext/>
        <w:keepLines/>
        <w:ind w:left="3502" w:hanging="3502" w:hangingChars="1246"/>
        <w:jc w:val="left"/>
        <w:outlineLvl w:val="9"/>
        <w:rPr>
          <w:rFonts w:ascii="宋体" w:cs="宋体" w:eastAsia="宋体" w:hAnsi="宋体" w:hint="eastAsia"/>
          <w:b/>
          <w:bCs/>
          <w:sz w:val="28"/>
          <w:szCs w:val="24"/>
        </w:rPr>
        <w:sectPr>
          <w:pgSz w:w="11906" w:h="16838" w:orient="portrait"/>
          <w:pgMar w:top="1588" w:right="1418" w:bottom="1134" w:left="1418" w:header="851" w:footer="992" w:gutter="0"/>
          <w:pgNumType w:fmt="decimal"/>
          <w:cols w:space="720" w:num="1"/>
          <w:titlePg/>
          <w:docGrid w:type="lines" w:linePitch="312" w:charSpace="0"/>
        </w:sectPr>
      </w:pPr>
    </w:p>
    <w:bookmarkStart w:id="81" w:name="_Toc331"/>
    <w:bookmarkStart w:id="82" w:name="_Toc29978"/>
    <w:p w14:paraId="1F138202">
      <w:pPr>
        <w:pStyle w:val="style0"/>
        <w:keepNext w:val="false"/>
        <w:keepLines w:val="false"/>
        <w:widowControl w:val="false"/>
        <w:suppressLineNumbers w:val="false"/>
        <w:autoSpaceDE w:val="false"/>
        <w:autoSpaceDN w:val="false"/>
        <w:adjustRightInd w:val="false"/>
        <w:spacing w:before="0" w:beforeAutospacing="false" w:after="0" w:afterAutospacing="false" w:lineRule="auto" w:line="360"/>
        <w:ind w:left="0" w:right="0"/>
        <w:jc w:val="left"/>
        <w:outlineLvl w:val="0"/>
        <w:rPr>
          <w:rFonts w:ascii="宋体" w:cs="宋体" w:eastAsia="宋体" w:hAnsi="宋体" w:hint="eastAsia"/>
          <w:b/>
          <w:bCs/>
          <w:kern w:val="2"/>
          <w:sz w:val="32"/>
          <w:szCs w:val="32"/>
        </w:rPr>
      </w:pPr>
      <w:r>
        <w:rPr>
          <w:rFonts w:ascii="宋体" w:cs="宋体" w:eastAsia="宋体" w:hAnsi="宋体" w:hint="eastAsia"/>
          <w:b/>
          <w:bCs/>
          <w:kern w:val="2"/>
          <w:sz w:val="32"/>
          <w:szCs w:val="32"/>
          <w:lang w:val="en-US" w:eastAsia="zh-CN"/>
        </w:rPr>
        <w:t>附件1</w:t>
      </w:r>
      <w:bookmarkEnd w:id="81"/>
      <w:bookmarkEnd w:id="82"/>
      <w:r>
        <w:rPr>
          <w:rFonts w:ascii="宋体" w:cs="宋体" w:eastAsia="宋体" w:hAnsi="宋体" w:hint="eastAsia"/>
          <w:b/>
          <w:bCs/>
          <w:kern w:val="2"/>
          <w:sz w:val="32"/>
          <w:szCs w:val="32"/>
          <w:lang w:val="en-US" w:eastAsia="zh-CN"/>
        </w:rPr>
        <w:t xml:space="preserve">3 </w:t>
      </w:r>
    </w:p>
    <w:p w14:paraId="4D7078BB">
      <w:pPr>
        <w:pStyle w:val="style94"/>
        <w:keepNext w:val="false"/>
        <w:keepLines w:val="false"/>
        <w:widowControl w:val="false"/>
        <w:suppressLineNumbers w:val="false"/>
        <w:spacing w:before="0" w:beforeAutospacing="false" w:after="0" w:afterAutospacing="false"/>
        <w:ind w:left="0" w:right="0" w:firstLine="0" w:firstLineChars="0"/>
        <w:jc w:val="center"/>
        <w:rPr>
          <w:rFonts w:ascii="宋体" w:cs="宋体" w:eastAsia="宋体" w:hAnsi="宋体" w:hint="eastAsia"/>
          <w:b/>
          <w:bCs/>
          <w:kern w:val="0"/>
          <w:sz w:val="32"/>
          <w:szCs w:val="32"/>
        </w:rPr>
      </w:pPr>
      <w:r>
        <w:rPr>
          <w:rFonts w:ascii="宋体" w:cs="宋体" w:eastAsia="宋体" w:hAnsi="宋体" w:hint="eastAsia"/>
          <w:b/>
          <w:bCs w:val="false"/>
          <w:kern w:val="0"/>
          <w:sz w:val="32"/>
          <w:szCs w:val="32"/>
          <w:lang w:val="en-US" w:eastAsia="zh-CN"/>
        </w:rPr>
        <w:t>封面格式（参考）</w:t>
      </w:r>
    </w:p>
    <w:p w14:paraId="CE665291">
      <w:pPr>
        <w:pStyle w:val="style94"/>
        <w:keepNext w:val="false"/>
        <w:keepLines w:val="false"/>
        <w:widowControl w:val="false"/>
        <w:suppressLineNumbers w:val="false"/>
        <w:spacing w:before="0" w:beforeAutospacing="false" w:after="0" w:afterAutospacing="false"/>
        <w:ind w:left="0" w:right="0" w:firstLine="0" w:firstLineChars="0"/>
        <w:jc w:val="center"/>
        <w:rPr>
          <w:rFonts w:ascii="宋体" w:cs="宋体" w:eastAsia="宋体" w:hAnsi="宋体" w:hint="eastAsia"/>
          <w:b/>
          <w:bCs/>
          <w:kern w:val="0"/>
          <w:sz w:val="32"/>
          <w:szCs w:val="32"/>
        </w:rPr>
      </w:pPr>
      <w:r>
        <w:rPr>
          <w:rFonts w:ascii="宋体" w:cs="宋体" w:eastAsia="宋体" w:hAnsi="宋体" w:hint="eastAsia"/>
          <w:b/>
          <w:bCs/>
          <w:kern w:val="0"/>
          <w:sz w:val="32"/>
          <w:szCs w:val="32"/>
          <w:lang w:val="en-US" w:eastAsia="zh-CN"/>
        </w:rPr>
        <w:t xml:space="preserve"> </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CellMar>
          <w:top w:w="0" w:type="dxa"/>
          <w:left w:w="108" w:type="dxa"/>
          <w:bottom w:w="0" w:type="dxa"/>
          <w:right w:w="108" w:type="dxa"/>
        </w:tblCellMar>
      </w:tblPr>
      <w:tblGrid>
        <w:gridCol w:w="4285"/>
        <w:gridCol w:w="4775"/>
      </w:tblGrid>
      <w:tr w14:paraId="3FC8D734">
        <w:trPr>
          <w:trHeight w:val="3470" w:hRule="atLeast"/>
          <w:jc w:val="center"/>
        </w:trPr>
        <w:tc>
          <w:tcPr>
            <w:tcW w:w="4285" w:type="dxa"/>
            <w:tcBorders>
              <w:top w:val="single" w:sz="4" w:space="0" w:color="auto"/>
              <w:left w:val="single" w:sz="4" w:space="0" w:color="auto"/>
              <w:bottom w:val="single" w:sz="4" w:space="0" w:color="auto"/>
              <w:right w:val="single" w:sz="4" w:space="0" w:color="auto"/>
            </w:tcBorders>
            <w:shd w:val="clear" w:color="auto" w:fill="auto"/>
          </w:tcPr>
          <w:p w14:paraId="A1ED6F1D">
            <w:pPr>
              <w:pStyle w:val="style94"/>
              <w:keepNext w:val="false"/>
              <w:keepLines w:val="false"/>
              <w:widowControl w:val="false"/>
              <w:suppressLineNumbers w:val="false"/>
              <w:spacing w:before="0" w:beforeAutospacing="false" w:after="0" w:afterAutospacing="false"/>
              <w:ind w:left="1747" w:right="0" w:firstLine="480"/>
              <w:jc w:val="left"/>
              <w:rPr>
                <w:rFonts w:ascii="宋体" w:cs="Times New Roman" w:eastAsia="宋体" w:hAnsi="宋体" w:hint="eastAsia"/>
                <w:kern w:val="0"/>
                <w:sz w:val="24"/>
                <w:szCs w:val="24"/>
              </w:rPr>
            </w:pPr>
          </w:p>
          <w:p w14:paraId="E965B446">
            <w:pPr>
              <w:pStyle w:val="style94"/>
              <w:keepNext w:val="false"/>
              <w:keepLines w:val="false"/>
              <w:widowControl w:val="false"/>
              <w:suppressLineNumbers w:val="false"/>
              <w:spacing w:before="0" w:beforeAutospacing="false" w:after="0" w:afterAutospacing="false"/>
              <w:ind w:left="0" w:right="0" w:firstLine="0" w:firstLineChars="0"/>
              <w:jc w:val="left"/>
              <w:rPr>
                <w:rFonts w:ascii="宋体" w:cs="Times New Roman" w:eastAsia="宋体" w:hAnsi="宋体" w:hint="eastAsia"/>
                <w:b/>
                <w:bCs/>
                <w:kern w:val="0"/>
                <w:sz w:val="30"/>
                <w:szCs w:val="30"/>
              </w:rPr>
            </w:pPr>
            <w:r>
              <w:rPr>
                <w:rFonts w:ascii="宋体" w:cs="宋体" w:eastAsia="宋体" w:hAnsi="宋体" w:hint="eastAsia"/>
                <w:b/>
                <w:bCs/>
                <w:kern w:val="0"/>
                <w:sz w:val="30"/>
                <w:szCs w:val="30"/>
                <w:lang w:val="en-US" w:eastAsia="zh-CN"/>
              </w:rPr>
              <w:t>技术投标文件</w:t>
            </w:r>
          </w:p>
          <w:p w14:paraId="D5B9C2A9">
            <w:pPr>
              <w:pStyle w:val="style94"/>
              <w:keepNext w:val="false"/>
              <w:keepLines w:val="false"/>
              <w:widowControl w:val="false"/>
              <w:suppressLineNumbers w:val="false"/>
              <w:spacing w:before="0" w:beforeAutospacing="false" w:after="0" w:afterAutospacing="false"/>
              <w:ind w:left="1747" w:right="0" w:firstLine="360"/>
              <w:jc w:val="left"/>
              <w:rPr>
                <w:rFonts w:ascii="宋体" w:cs="Times New Roman" w:eastAsia="宋体" w:hAnsi="宋体" w:hint="eastAsia"/>
                <w:kern w:val="0"/>
                <w:sz w:val="18"/>
                <w:szCs w:val="18"/>
              </w:rPr>
            </w:pPr>
          </w:p>
          <w:p w14:paraId="FF86EE6F">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项目编号：</w:t>
            </w:r>
          </w:p>
          <w:p w14:paraId="37215016">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项目名称：</w:t>
            </w:r>
          </w:p>
          <w:p w14:paraId="0C2D0DF1">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投标人名称（公章）：</w:t>
            </w:r>
          </w:p>
          <w:p w14:paraId="39CA1C52">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地址：</w:t>
            </w:r>
          </w:p>
          <w:p w14:paraId="7C5EE3A2">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电话：</w:t>
            </w:r>
          </w:p>
          <w:p w14:paraId="1F86C469">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传真：</w:t>
            </w:r>
          </w:p>
          <w:p w14:paraId="20098865">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邮编：</w:t>
            </w:r>
            <w:r>
              <w:rPr>
                <w:rFonts w:ascii="宋体" w:cs="宋体" w:eastAsia="宋体" w:hAnsi="宋体" w:hint="eastAsia"/>
                <w:kern w:val="0"/>
                <w:sz w:val="32"/>
                <w:szCs w:val="32"/>
                <w:lang w:val="en-US" w:eastAsia="zh-CN"/>
              </w:rPr>
              <w:t xml:space="preserve"> </w:t>
            </w: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AA115ABF">
            <w:pPr>
              <w:pStyle w:val="style94"/>
              <w:keepNext w:val="false"/>
              <w:keepLines w:val="false"/>
              <w:widowControl w:val="false"/>
              <w:suppressLineNumbers w:val="false"/>
              <w:spacing w:before="0" w:beforeAutospacing="false" w:after="0" w:afterAutospacing="false"/>
              <w:ind w:left="1747" w:right="0" w:firstLine="480"/>
              <w:jc w:val="left"/>
              <w:rPr>
                <w:rFonts w:ascii="宋体" w:cs="Times New Roman" w:eastAsia="宋体" w:hAnsi="宋体" w:hint="eastAsia"/>
                <w:kern w:val="0"/>
                <w:sz w:val="24"/>
                <w:szCs w:val="24"/>
              </w:rPr>
            </w:pPr>
          </w:p>
          <w:p w14:paraId="EC64387A">
            <w:pPr>
              <w:pStyle w:val="style94"/>
              <w:keepNext w:val="false"/>
              <w:keepLines w:val="false"/>
              <w:widowControl w:val="false"/>
              <w:suppressLineNumbers w:val="false"/>
              <w:spacing w:before="0" w:beforeAutospacing="false" w:after="0" w:afterAutospacing="false"/>
              <w:ind w:left="0" w:right="0" w:firstLine="0" w:firstLineChars="0"/>
              <w:jc w:val="left"/>
              <w:rPr>
                <w:rFonts w:ascii="宋体" w:cs="Times New Roman" w:eastAsia="宋体" w:hAnsi="宋体" w:hint="eastAsia"/>
                <w:b/>
                <w:bCs/>
                <w:kern w:val="0"/>
                <w:sz w:val="30"/>
                <w:szCs w:val="30"/>
              </w:rPr>
            </w:pPr>
            <w:r>
              <w:rPr>
                <w:rFonts w:ascii="宋体" w:cs="宋体" w:eastAsia="宋体" w:hAnsi="宋体" w:hint="eastAsia"/>
                <w:b/>
                <w:bCs/>
                <w:kern w:val="0"/>
                <w:sz w:val="30"/>
                <w:szCs w:val="30"/>
                <w:lang w:val="en-US" w:eastAsia="zh-CN"/>
              </w:rPr>
              <w:t>商务投标文件</w:t>
            </w:r>
          </w:p>
          <w:p w14:paraId="DB005DBB">
            <w:pPr>
              <w:pStyle w:val="style94"/>
              <w:keepNext w:val="false"/>
              <w:keepLines w:val="false"/>
              <w:widowControl w:val="false"/>
              <w:suppressLineNumbers w:val="false"/>
              <w:spacing w:before="0" w:beforeAutospacing="false" w:after="0" w:afterAutospacing="false"/>
              <w:ind w:left="1747" w:right="0" w:firstLine="360"/>
              <w:jc w:val="left"/>
              <w:rPr>
                <w:rFonts w:ascii="宋体" w:cs="Times New Roman" w:eastAsia="宋体" w:hAnsi="宋体" w:hint="eastAsia"/>
                <w:kern w:val="0"/>
                <w:sz w:val="18"/>
                <w:szCs w:val="18"/>
              </w:rPr>
            </w:pPr>
          </w:p>
          <w:p w14:paraId="47BB3CF4">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项目编号：</w:t>
            </w:r>
          </w:p>
          <w:p w14:paraId="565A3E3F">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项目名称：</w:t>
            </w:r>
          </w:p>
          <w:p w14:paraId="FBBDFB10">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投标人名称（公章）：</w:t>
            </w:r>
          </w:p>
          <w:p w14:paraId="7CC096F7">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地址：</w:t>
            </w:r>
          </w:p>
          <w:p w14:paraId="0AD92A82">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电话：</w:t>
            </w:r>
          </w:p>
          <w:p w14:paraId="72495494">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传真：</w:t>
            </w:r>
          </w:p>
          <w:p w14:paraId="28AAF105">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邮编：</w:t>
            </w:r>
            <w:r>
              <w:rPr>
                <w:rFonts w:ascii="宋体" w:cs="宋体" w:eastAsia="宋体" w:hAnsi="宋体" w:hint="eastAsia"/>
                <w:kern w:val="0"/>
                <w:sz w:val="32"/>
                <w:szCs w:val="32"/>
                <w:lang w:val="en-US" w:eastAsia="zh-CN"/>
              </w:rPr>
              <w:t xml:space="preserve"> </w:t>
            </w:r>
          </w:p>
        </w:tc>
      </w:tr>
    </w:tbl>
    <w:p w14:paraId="56E72EAC">
      <w:pPr>
        <w:pStyle w:val="style94"/>
        <w:keepNext w:val="false"/>
        <w:keepLines w:val="false"/>
        <w:widowControl w:val="false"/>
        <w:suppressLineNumbers w:val="false"/>
        <w:spacing w:before="0" w:beforeAutospacing="false" w:after="0" w:afterAutospacing="false"/>
        <w:ind w:left="0" w:leftChars="0" w:right="0" w:firstLine="0" w:firstLineChars="0"/>
        <w:jc w:val="both"/>
        <w:rPr>
          <w:rFonts w:ascii="宋体" w:cs="Times New Roman" w:eastAsia="宋体" w:hAnsi="宋体" w:hint="eastAsia"/>
          <w:kern w:val="0"/>
          <w:sz w:val="28"/>
          <w:szCs w:val="28"/>
        </w:rPr>
      </w:pPr>
      <w:r>
        <w:rPr>
          <w:rFonts w:ascii="宋体" w:cs="Times New Roman" w:eastAsia="宋体" w:hAnsi="宋体" w:hint="eastAsia"/>
          <w:kern w:val="0"/>
          <w:sz w:val="28"/>
          <w:szCs w:val="28"/>
          <w:lang w:val="en-US" w:eastAsia="zh-CN"/>
        </w:rPr>
        <w:t xml:space="preserve"> </w:t>
      </w:r>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CellMar>
          <w:top w:w="0" w:type="dxa"/>
          <w:left w:w="108" w:type="dxa"/>
          <w:bottom w:w="0" w:type="dxa"/>
          <w:right w:w="108" w:type="dxa"/>
        </w:tblCellMar>
      </w:tblPr>
      <w:tblGrid>
        <w:gridCol w:w="4285"/>
        <w:gridCol w:w="4775"/>
      </w:tblGrid>
      <w:tr w14:paraId="6DAFA480">
        <w:trPr>
          <w:trHeight w:val="2790" w:hRule="atLeast"/>
          <w:jc w:val="center"/>
        </w:trPr>
        <w:tc>
          <w:tcPr>
            <w:tcW w:w="4285" w:type="dxa"/>
            <w:tcBorders>
              <w:top w:val="single" w:sz="4" w:space="0" w:color="auto"/>
              <w:left w:val="single" w:sz="4" w:space="0" w:color="auto"/>
              <w:bottom w:val="single" w:sz="4" w:space="0" w:color="auto"/>
              <w:right w:val="single" w:sz="4" w:space="0" w:color="auto"/>
            </w:tcBorders>
            <w:shd w:val="clear" w:color="auto" w:fill="auto"/>
          </w:tcPr>
          <w:p w14:paraId="23192963">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p>
          <w:p w14:paraId="D17B809E">
            <w:pPr>
              <w:pStyle w:val="style94"/>
              <w:keepNext w:val="false"/>
              <w:keepLines w:val="false"/>
              <w:widowControl w:val="false"/>
              <w:suppressLineNumbers w:val="false"/>
              <w:spacing w:before="0" w:beforeAutospacing="false" w:after="0" w:afterAutospacing="false"/>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b/>
                <w:bCs/>
                <w:kern w:val="0"/>
                <w:sz w:val="30"/>
                <w:szCs w:val="30"/>
                <w:lang w:val="en-US" w:eastAsia="zh-CN"/>
              </w:rPr>
              <w:t xml:space="preserve">开标一览表  </w:t>
            </w:r>
            <w:r>
              <w:rPr>
                <w:rFonts w:ascii="宋体" w:cs="宋体" w:eastAsia="宋体" w:hAnsi="宋体" w:hint="eastAsia"/>
                <w:kern w:val="0"/>
                <w:sz w:val="24"/>
                <w:szCs w:val="24"/>
                <w:lang w:val="en-US" w:eastAsia="zh-CN"/>
              </w:rPr>
              <w:t xml:space="preserve">            </w:t>
            </w:r>
          </w:p>
          <w:p w14:paraId="E4DFCA5F">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p>
          <w:p w14:paraId="B437CFF7">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项目编号：</w:t>
            </w:r>
          </w:p>
          <w:p w14:paraId="134B788A">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项目名称：</w:t>
            </w:r>
          </w:p>
          <w:p w14:paraId="236CC8DD">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投标人名称（公章）：</w:t>
            </w:r>
          </w:p>
          <w:p w14:paraId="98CD8594">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地址：</w:t>
            </w:r>
          </w:p>
          <w:p w14:paraId="043CAEA5">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电话：</w:t>
            </w:r>
          </w:p>
          <w:p w14:paraId="8A24A4AF">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传真：</w:t>
            </w:r>
          </w:p>
          <w:p w14:paraId="31CD7C63">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邮编：</w:t>
            </w:r>
          </w:p>
          <w:p w14:paraId="95789928">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p>
        </w:tc>
        <w:tc>
          <w:tcPr>
            <w:tcW w:w="4775" w:type="dxa"/>
            <w:tcBorders>
              <w:top w:val="single" w:sz="4" w:space="0" w:color="auto"/>
              <w:left w:val="single" w:sz="4" w:space="0" w:color="auto"/>
              <w:bottom w:val="single" w:sz="4" w:space="0" w:color="auto"/>
              <w:right w:val="single" w:sz="4" w:space="0" w:color="auto"/>
            </w:tcBorders>
            <w:shd w:val="clear" w:color="auto" w:fill="auto"/>
          </w:tcPr>
          <w:p w14:paraId="83DC0F22">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p>
          <w:p w14:paraId="35BAEA8F">
            <w:pPr>
              <w:pStyle w:val="style94"/>
              <w:keepNext w:val="false"/>
              <w:keepLines w:val="false"/>
              <w:widowControl w:val="false"/>
              <w:suppressLineNumbers w:val="false"/>
              <w:spacing w:before="0" w:beforeAutospacing="false" w:after="0" w:afterAutospacing="false"/>
              <w:ind w:left="0" w:right="0" w:firstLine="0" w:firstLineChars="0"/>
              <w:jc w:val="left"/>
              <w:rPr>
                <w:rFonts w:ascii="宋体" w:cs="宋体" w:eastAsia="宋体" w:hAnsi="宋体" w:hint="eastAsia"/>
                <w:b/>
                <w:bCs/>
                <w:kern w:val="0"/>
                <w:sz w:val="30"/>
                <w:szCs w:val="30"/>
              </w:rPr>
            </w:pPr>
            <w:r>
              <w:rPr>
                <w:rFonts w:ascii="宋体" w:cs="宋体" w:eastAsia="宋体" w:hAnsi="宋体" w:hint="eastAsia"/>
                <w:b/>
                <w:bCs/>
                <w:kern w:val="0"/>
                <w:sz w:val="30"/>
                <w:szCs w:val="30"/>
                <w:lang w:val="en-US" w:eastAsia="zh-CN"/>
              </w:rPr>
              <w:t>电子版投标文件</w:t>
            </w:r>
          </w:p>
          <w:p w14:paraId="06D1BDF0">
            <w:pPr>
              <w:pStyle w:val="style94"/>
              <w:keepNext w:val="false"/>
              <w:keepLines w:val="false"/>
              <w:widowControl w:val="false"/>
              <w:suppressLineNumbers w:val="false"/>
              <w:spacing w:before="0" w:beforeAutospacing="false" w:after="0" w:afterAutospacing="false"/>
              <w:ind w:left="0" w:right="0" w:firstLine="0" w:firstLineChars="0"/>
              <w:jc w:val="left"/>
              <w:rPr>
                <w:rFonts w:ascii="宋体" w:cs="宋体" w:eastAsia="宋体" w:hAnsi="宋体" w:hint="eastAsia"/>
                <w:b/>
                <w:bCs/>
                <w:kern w:val="0"/>
                <w:sz w:val="30"/>
                <w:szCs w:val="30"/>
              </w:rPr>
            </w:pPr>
          </w:p>
          <w:p w14:paraId="73EA7DF7">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项目编号：</w:t>
            </w:r>
          </w:p>
          <w:p w14:paraId="0A283F70">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项目名称：</w:t>
            </w:r>
          </w:p>
          <w:p w14:paraId="7B6C7516">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投标人名称（公章）：</w:t>
            </w:r>
          </w:p>
          <w:p w14:paraId="5460D272">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地址：</w:t>
            </w:r>
          </w:p>
          <w:p w14:paraId="83731015">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电话：</w:t>
            </w:r>
          </w:p>
          <w:p w14:paraId="FF25463C">
            <w:pPr>
              <w:pStyle w:val="style94"/>
              <w:keepNext w:val="false"/>
              <w:keepLines w:val="false"/>
              <w:widowControl w:val="false"/>
              <w:suppressLineNumbers w:val="false"/>
              <w:spacing w:before="0" w:beforeAutospacing="false" w:after="0" w:afterAutospacing="false" w:lineRule="exact" w:line="400"/>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传真：</w:t>
            </w:r>
          </w:p>
          <w:p w14:paraId="D7846CF7">
            <w:pPr>
              <w:pStyle w:val="style94"/>
              <w:keepNext w:val="false"/>
              <w:keepLines w:val="false"/>
              <w:widowControl w:val="false"/>
              <w:suppressLineNumbers w:val="false"/>
              <w:spacing w:before="0" w:beforeAutospacing="false" w:after="0" w:afterAutospacing="false"/>
              <w:ind w:left="0" w:right="0" w:firstLine="0" w:firstLineChars="0"/>
              <w:jc w:val="left"/>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邮编：</w:t>
            </w:r>
          </w:p>
        </w:tc>
      </w:tr>
      <w:bookmarkStart w:id="83" w:name="_Toc5605"/>
    </w:tbl>
    <w:p w14:paraId="3DE3E6C2">
      <w:pPr>
        <w:pStyle w:val="style94"/>
        <w:keepNext w:val="false"/>
        <w:keepLines w:val="false"/>
        <w:widowControl w:val="false"/>
        <w:suppressLineNumbers w:val="false"/>
        <w:spacing w:before="0" w:beforeAutospacing="false" w:after="0" w:afterAutospacing="false"/>
        <w:ind w:left="0" w:right="0" w:firstLine="0" w:firstLineChars="0"/>
        <w:jc w:val="both"/>
        <w:outlineLvl w:val="0"/>
        <w:rPr>
          <w:rFonts w:ascii="宋体" w:cs="Times New Roman" w:eastAsia="宋体" w:hAnsi="宋体" w:hint="eastAsia"/>
          <w:b/>
          <w:bCs/>
          <w:kern w:val="0"/>
          <w:sz w:val="32"/>
          <w:szCs w:val="32"/>
        </w:rPr>
      </w:pPr>
      <w:r>
        <w:rPr>
          <w:rFonts w:ascii="宋体" w:cs="宋体" w:eastAsia="宋体" w:hAnsi="宋体" w:hint="eastAsia"/>
          <w:b/>
          <w:bCs/>
          <w:kern w:val="0"/>
          <w:sz w:val="32"/>
          <w:szCs w:val="32"/>
          <w:lang w:val="en-US" w:eastAsia="zh-CN"/>
        </w:rPr>
        <w:t>封口格式：</w:t>
      </w:r>
      <w:bookmarkEnd w:id="83"/>
    </w:p>
    <w:tbl>
      <w:tblPr>
        <w:tblStyle w:val="style10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ayout w:type="fixed"/>
        <w:tblCellMar>
          <w:top w:w="0" w:type="dxa"/>
          <w:left w:w="108" w:type="dxa"/>
          <w:bottom w:w="0" w:type="dxa"/>
          <w:right w:w="108" w:type="dxa"/>
        </w:tblCellMar>
      </w:tblPr>
      <w:tblGrid>
        <w:gridCol w:w="9168"/>
      </w:tblGrid>
      <w:tr w14:paraId="36874446">
        <w:trPr>
          <w:trHeight w:val="1076" w:hRule="atLeast"/>
          <w:jc w:val="center"/>
        </w:trPr>
        <w:tc>
          <w:tcPr>
            <w:tcW w:w="9168" w:type="dxa"/>
            <w:tcBorders>
              <w:top w:val="single" w:sz="4" w:space="0" w:color="auto"/>
              <w:left w:val="single" w:sz="4" w:space="0" w:color="auto"/>
              <w:bottom w:val="single" w:sz="4" w:space="0" w:color="auto"/>
              <w:right w:val="single" w:sz="4" w:space="0" w:color="auto"/>
            </w:tcBorders>
            <w:shd w:val="clear" w:color="auto" w:fill="auto"/>
            <w:vAlign w:val="center"/>
          </w:tcPr>
          <w:p w14:paraId="31EB00AC">
            <w:pPr>
              <w:pStyle w:val="style94"/>
              <w:keepNext w:val="false"/>
              <w:keepLines w:val="false"/>
              <w:widowControl w:val="false"/>
              <w:suppressLineNumbers w:val="false"/>
              <w:spacing w:before="0" w:beforeAutospacing="false" w:after="0" w:afterAutospacing="false"/>
              <w:ind w:left="0" w:right="0" w:firstLine="0" w:firstLineChars="0"/>
              <w:jc w:val="both"/>
              <w:rPr>
                <w:rFonts w:ascii="宋体" w:cs="Times New Roman" w:eastAsia="宋体" w:hAnsi="宋体" w:hint="eastAsia"/>
                <w:kern w:val="0"/>
                <w:sz w:val="24"/>
                <w:szCs w:val="24"/>
              </w:rPr>
            </w:pPr>
            <w:r>
              <w:rPr>
                <w:rFonts w:ascii="宋体" w:cs="宋体" w:eastAsia="宋体" w:hAnsi="宋体" w:hint="eastAsia"/>
                <w:kern w:val="0"/>
                <w:sz w:val="24"/>
                <w:szCs w:val="24"/>
                <w:lang w:val="en-US" w:eastAsia="zh-CN"/>
              </w:rPr>
              <w:t>……………………于</w:t>
            </w:r>
            <w:r>
              <w:rPr>
                <w:rFonts w:ascii="宋体" w:cs="宋体" w:eastAsia="宋体" w:hAnsi="宋体" w:hint="eastAsia"/>
                <w:kern w:val="0"/>
                <w:sz w:val="24"/>
                <w:szCs w:val="24"/>
                <w:u w:val="single"/>
                <w:lang w:val="en-US" w:eastAsia="zh-CN"/>
              </w:rPr>
              <w:t xml:space="preserve">     </w:t>
            </w:r>
            <w:r>
              <w:rPr>
                <w:rFonts w:ascii="宋体" w:cs="宋体" w:eastAsia="宋体" w:hAnsi="宋体" w:hint="eastAsia"/>
                <w:kern w:val="0"/>
                <w:sz w:val="24"/>
                <w:szCs w:val="24"/>
                <w:lang w:val="en-US" w:eastAsia="zh-CN"/>
              </w:rPr>
              <w:t>年</w:t>
            </w:r>
            <w:r>
              <w:rPr>
                <w:rFonts w:ascii="宋体" w:cs="宋体" w:eastAsia="宋体" w:hAnsi="宋体" w:hint="eastAsia"/>
                <w:kern w:val="0"/>
                <w:sz w:val="24"/>
                <w:szCs w:val="24"/>
                <w:u w:val="single"/>
                <w:lang w:val="en-US" w:eastAsia="zh-CN"/>
              </w:rPr>
              <w:t xml:space="preserve">  </w:t>
            </w:r>
            <w:r>
              <w:rPr>
                <w:rFonts w:ascii="宋体" w:cs="宋体" w:eastAsia="宋体" w:hAnsi="宋体" w:hint="eastAsia"/>
                <w:kern w:val="0"/>
                <w:sz w:val="24"/>
                <w:szCs w:val="24"/>
                <w:lang w:val="en-US" w:eastAsia="zh-CN"/>
              </w:rPr>
              <w:t>月</w:t>
            </w:r>
            <w:r>
              <w:rPr>
                <w:rFonts w:ascii="宋体" w:cs="宋体" w:eastAsia="宋体" w:hAnsi="宋体" w:hint="eastAsia"/>
                <w:kern w:val="0"/>
                <w:sz w:val="24"/>
                <w:szCs w:val="24"/>
                <w:u w:val="single"/>
                <w:lang w:val="en-US" w:eastAsia="zh-CN"/>
              </w:rPr>
              <w:t xml:space="preserve">  </w:t>
            </w:r>
            <w:r>
              <w:rPr>
                <w:rFonts w:ascii="宋体" w:cs="宋体" w:eastAsia="宋体" w:hAnsi="宋体" w:hint="eastAsia"/>
                <w:kern w:val="0"/>
                <w:sz w:val="24"/>
                <w:szCs w:val="24"/>
                <w:lang w:val="en-US" w:eastAsia="zh-CN"/>
              </w:rPr>
              <w:t>日</w:t>
            </w:r>
            <w:r>
              <w:rPr>
                <w:rFonts w:ascii="宋体" w:cs="宋体" w:eastAsia="宋体" w:hAnsi="宋体" w:hint="eastAsia"/>
                <w:kern w:val="0"/>
                <w:sz w:val="24"/>
                <w:szCs w:val="24"/>
                <w:u w:val="single"/>
                <w:lang w:val="en-US" w:eastAsia="zh-CN"/>
              </w:rPr>
              <w:t xml:space="preserve">  </w:t>
            </w:r>
            <w:r>
              <w:rPr>
                <w:rFonts w:ascii="宋体" w:cs="宋体" w:eastAsia="宋体" w:hAnsi="宋体" w:hint="eastAsia"/>
                <w:kern w:val="0"/>
                <w:sz w:val="24"/>
                <w:szCs w:val="24"/>
                <w:lang w:val="en-US" w:eastAsia="zh-CN"/>
              </w:rPr>
              <w:t>时之前不准启封（公章）…………………</w:t>
            </w:r>
          </w:p>
        </w:tc>
      </w:tr>
    </w:tbl>
    <w:p w14:paraId="C98F8C89">
      <w:pPr>
        <w:pStyle w:val="style0"/>
        <w:rPr>
          <w:rFonts w:cs="宋体" w:hAnsi="宋体" w:hint="eastAsia"/>
          <w:b/>
          <w:bCs/>
          <w:color w:val="000000"/>
          <w:sz w:val="24"/>
          <w:szCs w:val="24"/>
        </w:rPr>
      </w:pPr>
    </w:p>
    <w:bookmarkStart w:id="84" w:name="_Toc5045"/>
    <w:p w14:paraId="575A9772">
      <w:pPr>
        <w:pStyle w:val="style0"/>
        <w:outlineLvl w:val="0"/>
        <w:rPr>
          <w:rFonts w:cs="宋体" w:hAnsi="宋体"/>
          <w:b/>
          <w:bCs/>
          <w:color w:val="000000"/>
          <w:sz w:val="24"/>
          <w:szCs w:val="24"/>
        </w:rPr>
      </w:pPr>
      <w:r>
        <w:rPr>
          <w:rFonts w:cs="宋体" w:hAnsi="宋体" w:hint="eastAsia"/>
          <w:b/>
          <w:bCs/>
          <w:color w:val="000000"/>
          <w:sz w:val="24"/>
          <w:szCs w:val="24"/>
        </w:rPr>
        <w:t>SRM非生产供应商注册操作手册</w:t>
      </w:r>
      <w:bookmarkEnd w:id="84"/>
    </w:p>
    <w:p w14:paraId="F006ACFA">
      <w:pPr>
        <w:pStyle w:val="style90"/>
        <w:rPr/>
      </w:pPr>
    </w:p>
    <w:p w14:paraId="89E4AC0D">
      <w:pPr>
        <w:pStyle w:val="style0"/>
        <w:adjustRightInd w:val="false"/>
        <w:snapToGrid w:val="false"/>
        <w:spacing w:lineRule="auto" w:line="360"/>
        <w:jc w:val="left"/>
        <w:rPr>
          <w:rFonts w:ascii="宋体" w:cs="宋体" w:hAnsi="宋体"/>
          <w:sz w:val="24"/>
          <w:szCs w:val="24"/>
        </w:rPr>
      </w:pPr>
      <w:r>
        <w:rPr>
          <w:rFonts w:ascii="宋体" w:cs="宋体" w:hAnsi="宋体"/>
          <w:sz w:val="24"/>
          <w:szCs w:val="24"/>
        </w:rPr>
        <w:t>浏览器中输入地址;</w:t>
      </w:r>
    </w:p>
    <w:p w14:paraId="C6504034">
      <w:pPr>
        <w:pStyle w:val="style0"/>
        <w:adjustRightInd w:val="false"/>
        <w:snapToGrid w:val="false"/>
        <w:spacing w:lineRule="auto" w:line="360"/>
        <w:jc w:val="left"/>
        <w:rPr>
          <w:rFonts w:ascii="宋体" w:cs="宋体" w:hAnsi="宋体"/>
          <w:sz w:val="24"/>
          <w:szCs w:val="24"/>
        </w:rPr>
      </w:pPr>
      <w:r>
        <w:rPr/>
        <w:fldChar w:fldCharType="begin"/>
      </w:r>
      <w:r>
        <w:instrText xml:space="preserve"> HYPERLINK "http://ecaitong.sinotruk.com:8012/" \l "/login" \t "dlt" </w:instrText>
      </w:r>
      <w:r>
        <w:rPr/>
        <w:fldChar w:fldCharType="separate"/>
      </w:r>
      <w:r>
        <w:rPr>
          <w:rFonts w:ascii="宋体" w:cs="宋体" w:hAnsi="宋体"/>
          <w:sz w:val="24"/>
          <w:szCs w:val="24"/>
        </w:rPr>
        <w:t>http</w:t>
      </w:r>
      <w:r>
        <w:rPr>
          <w:rFonts w:ascii="宋体" w:cs="宋体" w:hAnsi="宋体" w:hint="eastAsia"/>
          <w:sz w:val="24"/>
          <w:szCs w:val="24"/>
        </w:rPr>
        <w:t>s</w:t>
      </w:r>
      <w:r>
        <w:rPr>
          <w:rFonts w:ascii="宋体" w:cs="宋体" w:hAnsi="宋体"/>
          <w:sz w:val="24"/>
          <w:szCs w:val="24"/>
        </w:rPr>
        <w:t>://ecaitong.sinotruk.com:8012/#/login</w:t>
      </w:r>
      <w:r>
        <w:rPr>
          <w:rFonts w:ascii="宋体" w:cs="宋体" w:hAnsi="宋体"/>
          <w:sz w:val="24"/>
          <w:szCs w:val="24"/>
        </w:rPr>
        <w:fldChar w:fldCharType="end"/>
      </w:r>
    </w:p>
    <w:bookmarkStart w:id="85" w:name="_Toc19487"/>
    <w:p w14:paraId="7874054A">
      <w:pPr>
        <w:pStyle w:val="style0"/>
        <w:adjustRightInd w:val="false"/>
        <w:snapToGrid w:val="false"/>
        <w:spacing w:lineRule="auto" w:line="360"/>
        <w:jc w:val="left"/>
        <w:outlineLvl w:val="0"/>
        <w:rPr>
          <w:rFonts w:ascii="宋体" w:cs="宋体" w:hAnsi="宋体"/>
          <w:sz w:val="24"/>
          <w:szCs w:val="24"/>
        </w:rPr>
      </w:pPr>
      <w:r>
        <w:rPr>
          <w:rFonts w:ascii="宋体" w:cs="宋体" w:hAnsi="宋体"/>
          <w:sz w:val="24"/>
          <w:szCs w:val="24"/>
        </w:rPr>
        <w:t>1.点击立即注册</w:t>
      </w:r>
      <w:bookmarkEnd w:id="85"/>
    </w:p>
    <w:p w14:paraId="E192C676">
      <w:pPr>
        <w:pStyle w:val="style0"/>
        <w:snapToGrid w:val="false"/>
        <w:spacing w:lineRule="auto" w:line="312"/>
        <w:rPr/>
      </w:pPr>
      <w:r>
        <w:rPr/>
        <w:drawing>
          <wp:inline distL="0" distT="0" distB="0" distR="0">
            <wp:extent cx="5760085" cy="2933065"/>
            <wp:effectExtent l="0" t="0" r="5715" b="635"/>
            <wp:docPr id="102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2" cstate="print"/>
                    <a:srcRect l="0" t="0" r="0" b="0"/>
                    <a:stretch/>
                  </pic:blipFill>
                  <pic:spPr>
                    <a:xfrm rot="0">
                      <a:off x="0" y="0"/>
                      <a:ext cx="5760085" cy="2933065"/>
                    </a:xfrm>
                    <a:prstGeom prst="rect"/>
                  </pic:spPr>
                </pic:pic>
              </a:graphicData>
            </a:graphic>
          </wp:inline>
        </w:drawing>
      </w:r>
    </w:p>
    <w:bookmarkStart w:id="86" w:name="_Toc22017"/>
    <w:p w14:paraId="34867ED0">
      <w:pPr>
        <w:pStyle w:val="style0"/>
        <w:spacing w:lineRule="auto" w:line="360"/>
        <w:outlineLvl w:val="0"/>
        <w:rPr>
          <w:rFonts w:ascii="宋体" w:cs="宋体" w:hAnsi="宋体"/>
          <w:sz w:val="24"/>
          <w:szCs w:val="28"/>
        </w:rPr>
      </w:pPr>
      <w:r>
        <w:rPr>
          <w:rFonts w:ascii="宋体" w:cs="宋体" w:hAnsi="宋体" w:hint="eastAsia"/>
          <w:color w:val="000000"/>
          <w:sz w:val="24"/>
          <w:szCs w:val="28"/>
        </w:rPr>
        <w:t>2.</w:t>
      </w:r>
      <w:r>
        <w:rPr>
          <w:rFonts w:ascii="宋体" w:cs="宋体" w:hAnsi="宋体"/>
          <w:color w:val="000000"/>
          <w:sz w:val="24"/>
          <w:szCs w:val="28"/>
        </w:rPr>
        <w:t>填写手机号码（没有注册过的）</w:t>
      </w:r>
      <w:bookmarkEnd w:id="86"/>
    </w:p>
    <w:p w14:paraId="42DCD2CD">
      <w:pPr>
        <w:pStyle w:val="style0"/>
        <w:snapToGrid w:val="false"/>
        <w:spacing w:lineRule="auto" w:line="312"/>
        <w:rPr/>
      </w:pPr>
      <w:r>
        <w:rPr/>
        <w:drawing>
          <wp:inline distL="0" distT="0" distB="0" distR="0">
            <wp:extent cx="5760085" cy="2766695"/>
            <wp:effectExtent l="0" t="0" r="5715" b="1905"/>
            <wp:docPr id="102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13" cstate="print"/>
                    <a:srcRect l="0" t="0" r="0" b="0"/>
                    <a:stretch/>
                  </pic:blipFill>
                  <pic:spPr>
                    <a:xfrm rot="0">
                      <a:off x="0" y="0"/>
                      <a:ext cx="5760085" cy="2766695"/>
                    </a:xfrm>
                    <a:prstGeom prst="rect"/>
                  </pic:spPr>
                </pic:pic>
              </a:graphicData>
            </a:graphic>
          </wp:inline>
        </w:drawing>
      </w:r>
    </w:p>
    <w:bookmarkStart w:id="87" w:name="_Toc1258"/>
    <w:p w14:paraId="F13AD150">
      <w:pPr>
        <w:pStyle w:val="style0"/>
        <w:spacing w:lineRule="auto" w:line="360"/>
        <w:outlineLvl w:val="0"/>
        <w:rPr>
          <w:rFonts w:ascii="宋体" w:cs="宋体" w:hAnsi="宋体"/>
          <w:sz w:val="24"/>
          <w:szCs w:val="28"/>
        </w:rPr>
      </w:pPr>
      <w:r>
        <w:rPr>
          <w:rFonts w:ascii="宋体" w:cs="宋体" w:hAnsi="宋体" w:hint="eastAsia"/>
          <w:color w:val="000000"/>
          <w:sz w:val="24"/>
          <w:szCs w:val="28"/>
        </w:rPr>
        <w:t>3.</w:t>
      </w:r>
      <w:r>
        <w:rPr>
          <w:rFonts w:ascii="宋体" w:cs="宋体" w:hAnsi="宋体"/>
          <w:color w:val="000000"/>
          <w:sz w:val="24"/>
          <w:szCs w:val="28"/>
        </w:rPr>
        <w:t>注册成功登录这个手机号码的账号进入系统，点击供应商注册</w:t>
      </w:r>
      <w:bookmarkEnd w:id="87"/>
    </w:p>
    <w:p w14:paraId="CEAB0762">
      <w:pPr>
        <w:pStyle w:val="style0"/>
        <w:snapToGrid w:val="false"/>
        <w:spacing w:lineRule="auto" w:line="312"/>
        <w:rPr/>
      </w:pPr>
      <w:r>
        <w:rPr/>
        <w:drawing>
          <wp:inline distL="0" distT="0" distB="0" distR="0">
            <wp:extent cx="5760085" cy="2869565"/>
            <wp:effectExtent l="0" t="0" r="5715" b="635"/>
            <wp:docPr id="1029"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4" cstate="print"/>
                    <a:srcRect l="0" t="0" r="0" b="0"/>
                    <a:stretch/>
                  </pic:blipFill>
                  <pic:spPr>
                    <a:xfrm rot="0">
                      <a:off x="0" y="0"/>
                      <a:ext cx="5760085" cy="2869565"/>
                    </a:xfrm>
                    <a:prstGeom prst="rect"/>
                  </pic:spPr>
                </pic:pic>
              </a:graphicData>
            </a:graphic>
          </wp:inline>
        </w:drawing>
      </w:r>
    </w:p>
    <w:bookmarkStart w:id="88" w:name="_Toc8371"/>
    <w:p w14:paraId="7F1DFBF2">
      <w:pPr>
        <w:pStyle w:val="style0"/>
        <w:spacing w:lineRule="auto" w:line="360"/>
        <w:outlineLvl w:val="0"/>
        <w:rPr>
          <w:rFonts w:ascii="宋体" w:cs="宋体" w:hAnsi="宋体"/>
          <w:sz w:val="24"/>
          <w:szCs w:val="28"/>
        </w:rPr>
      </w:pPr>
      <w:r>
        <w:rPr>
          <w:rFonts w:ascii="宋体" w:cs="宋体" w:hAnsi="宋体" w:hint="eastAsia"/>
          <w:color w:val="000000"/>
          <w:sz w:val="24"/>
          <w:szCs w:val="28"/>
        </w:rPr>
        <w:t>4.</w:t>
      </w:r>
      <w:r>
        <w:rPr>
          <w:rFonts w:ascii="宋体" w:cs="宋体" w:hAnsi="宋体"/>
          <w:color w:val="000000"/>
          <w:sz w:val="24"/>
          <w:szCs w:val="28"/>
        </w:rPr>
        <w:t>点击新增</w:t>
      </w:r>
      <w:bookmarkEnd w:id="88"/>
    </w:p>
    <w:p w14:paraId="5F147EA2">
      <w:pPr>
        <w:pStyle w:val="style0"/>
        <w:snapToGrid w:val="false"/>
        <w:spacing w:lineRule="auto" w:line="312"/>
        <w:rPr/>
      </w:pPr>
      <w:r>
        <w:rPr/>
        <w:drawing>
          <wp:inline distL="0" distT="0" distB="0" distR="0">
            <wp:extent cx="5760085" cy="2853055"/>
            <wp:effectExtent l="0" t="0" r="5715" b="4445"/>
            <wp:docPr id="1030"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pic:cNvPicPr/>
                  </pic:nvPicPr>
                  <pic:blipFill>
                    <a:blip r:embed="rId15" cstate="print"/>
                    <a:srcRect l="0" t="0" r="0" b="0"/>
                    <a:stretch/>
                  </pic:blipFill>
                  <pic:spPr>
                    <a:xfrm rot="0">
                      <a:off x="0" y="0"/>
                      <a:ext cx="5760085" cy="2853055"/>
                    </a:xfrm>
                    <a:prstGeom prst="rect"/>
                  </pic:spPr>
                </pic:pic>
              </a:graphicData>
            </a:graphic>
          </wp:inline>
        </w:drawing>
      </w:r>
    </w:p>
    <w:bookmarkStart w:id="89" w:name="_Toc26932"/>
    <w:p w14:paraId="8D0EBD86">
      <w:pPr>
        <w:pStyle w:val="style0"/>
        <w:spacing w:lineRule="auto" w:line="360"/>
        <w:outlineLvl w:val="0"/>
        <w:rPr>
          <w:rFonts w:ascii="宋体" w:cs="宋体" w:hAnsi="宋体"/>
          <w:sz w:val="24"/>
          <w:szCs w:val="28"/>
        </w:rPr>
      </w:pPr>
      <w:r>
        <w:rPr>
          <w:rFonts w:ascii="宋体" w:cs="宋体" w:hAnsi="宋体" w:hint="eastAsia"/>
          <w:sz w:val="24"/>
          <w:szCs w:val="28"/>
        </w:rPr>
        <w:t>5</w:t>
      </w:r>
      <w:r>
        <w:rPr>
          <w:rFonts w:ascii="宋体" w:cs="宋体" w:hAnsi="宋体" w:hint="eastAsia"/>
          <w:color w:val="000000"/>
          <w:sz w:val="24"/>
          <w:szCs w:val="28"/>
        </w:rPr>
        <w:t>.</w:t>
      </w:r>
      <w:r>
        <w:rPr>
          <w:rFonts w:ascii="宋体" w:cs="宋体" w:hAnsi="宋体"/>
          <w:color w:val="000000"/>
          <w:sz w:val="24"/>
          <w:szCs w:val="28"/>
        </w:rPr>
        <w:t>按要求填写所有信息，注意非生产类要填写合作单位，最后提交审批</w:t>
      </w:r>
      <w:bookmarkEnd w:id="89"/>
    </w:p>
    <w:p w14:paraId="1E34315A">
      <w:pPr>
        <w:pStyle w:val="style90"/>
        <w:rPr/>
      </w:pPr>
    </w:p>
    <w:p w14:paraId="D0E50D76">
      <w:pPr>
        <w:pStyle w:val="style0"/>
        <w:rPr/>
      </w:pPr>
      <w:r>
        <w:rPr/>
        <w:drawing>
          <wp:inline distL="0" distT="0" distB="0" distR="0">
            <wp:extent cx="5760085" cy="2809875"/>
            <wp:effectExtent l="0" t="0" r="5715" b="9525"/>
            <wp:docPr id="1031"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16" cstate="print"/>
                    <a:srcRect l="0" t="0" r="0" b="0"/>
                    <a:stretch/>
                  </pic:blipFill>
                  <pic:spPr>
                    <a:xfrm rot="0">
                      <a:off x="0" y="0"/>
                      <a:ext cx="5760085" cy="2809875"/>
                    </a:xfrm>
                    <a:prstGeom prst="rect"/>
                  </pic:spPr>
                </pic:pic>
              </a:graphicData>
            </a:graphic>
          </wp:inline>
        </w:drawing>
      </w:r>
    </w:p>
    <w:p w14:paraId="07A2D4EB">
      <w:pPr>
        <w:pStyle w:val="style90"/>
        <w:rPr/>
      </w:pPr>
      <w:r>
        <w:rPr/>
        <w:drawing>
          <wp:inline distL="0" distT="0" distB="0" distR="0">
            <wp:extent cx="5760085" cy="2820035"/>
            <wp:effectExtent l="0" t="0" r="5715" b="12065"/>
            <wp:docPr id="1032"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pic:cNvPicPr/>
                  </pic:nvPicPr>
                  <pic:blipFill>
                    <a:blip r:embed="rId17" cstate="print"/>
                    <a:srcRect l="0" t="0" r="0" b="0"/>
                    <a:stretch/>
                  </pic:blipFill>
                  <pic:spPr>
                    <a:xfrm rot="0">
                      <a:off x="0" y="0"/>
                      <a:ext cx="5760085" cy="2820035"/>
                    </a:xfrm>
                    <a:prstGeom prst="rect"/>
                  </pic:spPr>
                </pic:pic>
              </a:graphicData>
            </a:graphic>
          </wp:inline>
        </w:drawing>
      </w:r>
    </w:p>
    <w:p w14:paraId="5D819C0D">
      <w:pPr>
        <w:pStyle w:val="style90"/>
        <w:rPr/>
      </w:pPr>
    </w:p>
    <w:bookmarkStart w:id="90" w:name="_Toc15309"/>
    <w:p w14:paraId="33F3EAB7">
      <w:pPr>
        <w:pStyle w:val="style0"/>
        <w:outlineLvl w:val="0"/>
        <w:rPr>
          <w:rFonts w:ascii="宋体" w:cs="宋体" w:hAnsi="宋体"/>
          <w:b/>
          <w:bCs/>
          <w:color w:val="000000"/>
          <w:sz w:val="24"/>
          <w:szCs w:val="28"/>
          <w:highlight w:val="yellow"/>
        </w:rPr>
      </w:pPr>
      <w:r>
        <w:rPr>
          <w:rFonts w:ascii="宋体" w:cs="宋体" w:hAnsi="宋体" w:hint="eastAsia"/>
          <w:b/>
          <w:bCs/>
          <w:color w:val="000000"/>
          <w:sz w:val="24"/>
          <w:szCs w:val="28"/>
          <w:highlight w:val="yellow"/>
        </w:rPr>
        <w:t>注：</w:t>
      </w:r>
      <w:bookmarkEnd w:id="90"/>
    </w:p>
    <w:p w14:paraId="9D63CCEC">
      <w:pPr>
        <w:pStyle w:val="style0"/>
        <w:rPr>
          <w:rFonts w:ascii="宋体" w:cs="宋体" w:hAnsi="宋体"/>
          <w:b/>
          <w:bCs/>
          <w:color w:val="000000"/>
          <w:sz w:val="24"/>
          <w:szCs w:val="28"/>
          <w:highlight w:val="yellow"/>
        </w:rPr>
      </w:pPr>
      <w:r>
        <w:rPr>
          <w:rFonts w:ascii="宋体" w:cs="宋体" w:hAnsi="宋体" w:hint="eastAsia"/>
          <w:b/>
          <w:bCs/>
          <w:color w:val="000000"/>
          <w:sz w:val="24"/>
          <w:szCs w:val="28"/>
          <w:highlight w:val="yellow"/>
        </w:rPr>
        <w:t>1.“项目名称”和“采购形式编号”见投标须知前附表1.1；</w:t>
      </w:r>
    </w:p>
    <w:p w14:paraId="0BCA56E6">
      <w:pPr>
        <w:pStyle w:val="style0"/>
        <w:rPr>
          <w:rFonts w:ascii="宋体" w:cs="宋体" w:hAnsi="宋体"/>
          <w:b/>
          <w:bCs/>
          <w:color w:val="000000"/>
          <w:sz w:val="24"/>
          <w:szCs w:val="24"/>
        </w:rPr>
      </w:pPr>
      <w:r>
        <w:rPr>
          <w:rFonts w:ascii="宋体" w:cs="宋体" w:hAnsi="宋体" w:hint="eastAsia"/>
          <w:b/>
          <w:bCs/>
          <w:color w:val="000000"/>
          <w:sz w:val="24"/>
          <w:szCs w:val="28"/>
          <w:highlight w:val="yellow"/>
        </w:rPr>
        <w:t>2.</w:t>
      </w:r>
      <w:r>
        <w:rPr>
          <w:rFonts w:cs="宋体" w:hAnsi="宋体" w:hint="eastAsia"/>
          <w:b/>
          <w:bCs/>
          <w:color w:val="000000"/>
          <w:sz w:val="24"/>
          <w:szCs w:val="28"/>
          <w:highlight w:val="yellow"/>
        </w:rPr>
        <w:t>配套能力“供货类别”选“直管单位非生产招标 / 服务 / 环保”，业务主管部门为“安全环保部”。</w:t>
      </w:r>
      <w:r>
        <w:rPr>
          <w:rFonts w:ascii="宋体" w:cs="宋体" w:hAnsi="宋体" w:hint="eastAsia"/>
          <w:b/>
          <w:bCs/>
          <w:color w:val="000000"/>
          <w:sz w:val="24"/>
          <w:szCs w:val="24"/>
        </w:rPr>
        <w:br w:type="page"/>
      </w:r>
    </w:p>
    <w:p w14:paraId="F646893C">
      <w:pPr>
        <w:pStyle w:val="style90"/>
        <w:outlineLvl w:val="2"/>
        <w:rPr>
          <w:rFonts w:hAnsi="宋体"/>
          <w:b/>
          <w:color w:val="000000"/>
          <w:sz w:val="24"/>
          <w:szCs w:val="24"/>
        </w:rPr>
      </w:pPr>
      <w:r>
        <w:rPr>
          <w:rFonts w:hAnsi="宋体" w:hint="eastAsia"/>
          <w:b/>
          <w:color w:val="000000"/>
          <w:sz w:val="24"/>
          <w:szCs w:val="24"/>
        </w:rPr>
        <w:t>SRM系统供应商用户手册</w:t>
      </w:r>
    </w:p>
    <w:p w14:paraId="A766992F">
      <w:pPr>
        <w:pStyle w:val="style0"/>
        <w:spacing w:lineRule="auto" w:line="360"/>
        <w:rPr>
          <w:rFonts w:ascii="宋体" w:cs="宋体" w:hAnsi="宋体"/>
          <w:sz w:val="24"/>
          <w:szCs w:val="24"/>
        </w:rPr>
      </w:pPr>
      <w:r>
        <w:rPr>
          <w:rFonts w:ascii="宋体" w:cs="宋体" w:hAnsi="宋体" w:hint="eastAsia"/>
          <w:color w:val="000000"/>
          <w:sz w:val="24"/>
          <w:szCs w:val="24"/>
        </w:rPr>
        <w:t>系统网址：</w:t>
      </w:r>
      <w:r>
        <w:rPr/>
        <w:fldChar w:fldCharType="begin"/>
      </w:r>
      <w:r>
        <w:instrText xml:space="preserve"> HYPERLINK "http://ecaitong.sinotruk.com:8012/" \t "dlt" </w:instrText>
      </w:r>
      <w:r>
        <w:rPr/>
        <w:fldChar w:fldCharType="separate"/>
      </w:r>
      <w:r>
        <w:rPr>
          <w:rStyle w:val="style85"/>
          <w:rFonts w:ascii="宋体" w:cs="宋体" w:hAnsi="宋体" w:hint="eastAsia"/>
          <w:sz w:val="24"/>
          <w:szCs w:val="24"/>
        </w:rPr>
        <w:t>https://ecaitong.sinotruk.com:8012/</w:t>
      </w:r>
      <w:r>
        <w:rPr>
          <w:rStyle w:val="style85"/>
          <w:rFonts w:ascii="宋体" w:cs="宋体" w:hAnsi="宋体" w:hint="eastAsia"/>
          <w:sz w:val="24"/>
          <w:szCs w:val="24"/>
        </w:rPr>
        <w:fldChar w:fldCharType="end"/>
      </w:r>
    </w:p>
    <w:p w14:paraId="80E51965">
      <w:pPr>
        <w:pStyle w:val="style0"/>
        <w:spacing w:lineRule="auto" w:line="360"/>
        <w:rPr>
          <w:rFonts w:ascii="宋体" w:cs="宋体" w:hAnsi="宋体"/>
          <w:sz w:val="24"/>
          <w:szCs w:val="24"/>
        </w:rPr>
      </w:pPr>
      <w:r>
        <w:rPr>
          <w:rFonts w:ascii="宋体" w:cs="宋体" w:hAnsi="宋体" w:hint="eastAsia"/>
          <w:color w:val="000000"/>
          <w:sz w:val="24"/>
          <w:szCs w:val="24"/>
        </w:rPr>
        <w:t>用 户 名：gys+供应商代码（</w:t>
      </w:r>
      <w:r>
        <w:rPr>
          <w:rFonts w:ascii="宋体" w:cs="宋体" w:hAnsi="宋体" w:hint="eastAsia"/>
          <w:color w:val="ff0000"/>
          <w:sz w:val="24"/>
          <w:szCs w:val="24"/>
        </w:rPr>
        <w:t>注意：注册完毕后，用户名不要用手机号登录</w:t>
      </w:r>
      <w:r>
        <w:rPr>
          <w:rFonts w:ascii="宋体" w:cs="宋体" w:hAnsi="宋体" w:hint="eastAsia"/>
          <w:color w:val="000000"/>
          <w:sz w:val="24"/>
          <w:szCs w:val="24"/>
        </w:rPr>
        <w:t>）</w:t>
      </w:r>
    </w:p>
    <w:p w14:paraId="DABE0590">
      <w:pPr>
        <w:pStyle w:val="style0"/>
        <w:spacing w:lineRule="auto" w:line="360"/>
        <w:rPr>
          <w:rFonts w:ascii="宋体" w:cs="宋体" w:hAnsi="宋体"/>
          <w:sz w:val="24"/>
          <w:szCs w:val="24"/>
        </w:rPr>
      </w:pPr>
      <w:r>
        <w:rPr>
          <w:rFonts w:ascii="宋体" w:cs="宋体" w:hAnsi="宋体" w:hint="eastAsia"/>
          <w:color w:val="000000"/>
          <w:sz w:val="24"/>
          <w:szCs w:val="24"/>
        </w:rPr>
        <w:t>初始密码：</w:t>
      </w:r>
      <w:r>
        <w:rPr>
          <w:rFonts w:ascii="宋体" w:cs="宋体" w:hAnsi="宋体" w:hint="eastAsia"/>
          <w:color w:val="000000"/>
          <w:sz w:val="24"/>
          <w:szCs w:val="24"/>
          <w:highlight w:val="yellow"/>
        </w:rPr>
        <w:t>scm@2022</w:t>
      </w:r>
    </w:p>
    <w:bookmarkStart w:id="91" w:name="_Toc161"/>
    <w:p w14:paraId="5CB70875">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1.供应商应标</w:t>
      </w:r>
      <w:bookmarkEnd w:id="91"/>
    </w:p>
    <w:p w14:paraId="A8690DF7">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供应商应标</w:t>
      </w:r>
    </w:p>
    <w:p w14:paraId="5F7EA1D8">
      <w:pPr>
        <w:pStyle w:val="style0"/>
        <w:spacing w:lineRule="auto" w:line="360"/>
        <w:rPr>
          <w:rFonts w:ascii="宋体" w:cs="宋体" w:hAnsi="宋体"/>
          <w:color w:val="000000"/>
          <w:sz w:val="24"/>
          <w:szCs w:val="24"/>
        </w:rPr>
      </w:pPr>
      <w:r>
        <w:rPr>
          <w:rFonts w:ascii="宋体" w:cs="宋体" w:hAnsi="宋体"/>
          <w:color w:val="000000"/>
          <w:sz w:val="24"/>
          <w:szCs w:val="24"/>
        </w:rPr>
        <w:t>点击应标，上传文件之后点击提交。</w:t>
      </w:r>
    </w:p>
    <w:p w14:paraId="CB8D78A9">
      <w:pPr>
        <w:pStyle w:val="style0"/>
        <w:rPr/>
      </w:pPr>
      <w:r>
        <w:rPr/>
        <w:drawing>
          <wp:inline distL="0" distT="0" distB="0" distR="0">
            <wp:extent cx="5760085" cy="2269490"/>
            <wp:effectExtent l="0" t="0" r="5715" b="3810"/>
            <wp:docPr id="1033"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18" cstate="print"/>
                    <a:srcRect l="0" t="0" r="0" b="0"/>
                    <a:stretch/>
                  </pic:blipFill>
                  <pic:spPr>
                    <a:xfrm rot="0">
                      <a:off x="0" y="0"/>
                      <a:ext cx="5760085" cy="2269490"/>
                    </a:xfrm>
                    <a:prstGeom prst="rect"/>
                  </pic:spPr>
                </pic:pic>
              </a:graphicData>
            </a:graphic>
          </wp:inline>
        </w:drawing>
      </w:r>
    </w:p>
    <w:p w14:paraId="5E6F9B97">
      <w:pPr>
        <w:pStyle w:val="style0"/>
        <w:rPr/>
      </w:pPr>
    </w:p>
    <w:bookmarkStart w:id="92" w:name="_Toc31101"/>
    <w:p w14:paraId="5FCA3337">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2.供应商投标</w:t>
      </w:r>
      <w:bookmarkEnd w:id="92"/>
    </w:p>
    <w:p w14:paraId="58494405">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供应商投标</w:t>
      </w:r>
    </w:p>
    <w:p w14:paraId="F9B1674D">
      <w:pPr>
        <w:pStyle w:val="style0"/>
        <w:rPr>
          <w:rFonts w:ascii="宋体" w:cs="宋体" w:hAnsi="宋体"/>
          <w:color w:val="000000"/>
        </w:rPr>
      </w:pPr>
      <w:r>
        <w:rPr>
          <w:rFonts w:ascii="宋体" w:cs="宋体" w:hAnsi="宋体"/>
          <w:color w:val="000000"/>
        </w:rPr>
        <w:drawing>
          <wp:inline distL="0" distT="0" distB="0" distR="0">
            <wp:extent cx="5760085" cy="2125345"/>
            <wp:effectExtent l="0" t="0" r="5715" b="8255"/>
            <wp:docPr id="1034"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pic:cNvPicPr/>
                  </pic:nvPicPr>
                  <pic:blipFill>
                    <a:blip r:embed="rId19" cstate="print"/>
                    <a:srcRect l="0" t="0" r="0" b="0"/>
                    <a:stretch/>
                  </pic:blipFill>
                  <pic:spPr>
                    <a:xfrm rot="0">
                      <a:off x="0" y="0"/>
                      <a:ext cx="5760085" cy="2125345"/>
                    </a:xfrm>
                    <a:prstGeom prst="rect"/>
                  </pic:spPr>
                </pic:pic>
              </a:graphicData>
            </a:graphic>
          </wp:inline>
        </w:drawing>
      </w:r>
    </w:p>
    <w:p w14:paraId="E674125F">
      <w:pPr>
        <w:pStyle w:val="style0"/>
        <w:spacing w:lineRule="auto" w:line="360"/>
        <w:rPr>
          <w:rFonts w:ascii="宋体" w:cs="宋体" w:hAnsi="宋体"/>
          <w:color w:val="000000"/>
          <w:sz w:val="24"/>
          <w:szCs w:val="28"/>
        </w:rPr>
      </w:pPr>
      <w:r>
        <w:rPr>
          <w:rFonts w:ascii="宋体" w:cs="宋体" w:hAnsi="宋体"/>
          <w:color w:val="000000"/>
          <w:sz w:val="24"/>
          <w:szCs w:val="28"/>
        </w:rPr>
        <w:t>点击投标按钮，进入详情页，输入投标报价并上传相应的附件。</w:t>
      </w:r>
    </w:p>
    <w:p w14:paraId="48AC57A6">
      <w:pPr>
        <w:pStyle w:val="style90"/>
        <w:rPr/>
      </w:pPr>
      <w:r>
        <w:rPr>
          <w:rFonts w:cs="宋体" w:hAnsi="宋体" w:hint="eastAsia"/>
          <w:color w:val="000000"/>
          <w:sz w:val="24"/>
          <w:szCs w:val="28"/>
          <w:highlight w:val="yellow"/>
        </w:rPr>
        <w:t>注意：系统内的投标报价单位为“万元”，如开标现场发现填错报价，即直接淘汰。</w:t>
      </w:r>
    </w:p>
    <w:p w14:paraId="C7CB2A96">
      <w:pPr>
        <w:pStyle w:val="style4"/>
        <w:ind w:left="425" w:hanging="425"/>
        <w:outlineLvl w:val="9"/>
        <w:rPr>
          <w:rFonts w:cs="Arial" w:eastAsia="Arial"/>
          <w:color w:val="000000"/>
        </w:rPr>
      </w:pPr>
      <w:r>
        <w:rPr>
          <w:rFonts w:cs="Arial" w:eastAsia="Arial"/>
          <w:color w:val="000000"/>
        </w:rPr>
        <w:drawing>
          <wp:inline distL="0" distT="0" distB="0" distR="0">
            <wp:extent cx="5490210" cy="2668905"/>
            <wp:effectExtent l="0" t="0" r="8890" b="10795"/>
            <wp:docPr id="1035"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0" cstate="print"/>
                    <a:srcRect l="0" t="0" r="0" b="0"/>
                    <a:stretch/>
                  </pic:blipFill>
                  <pic:spPr>
                    <a:xfrm rot="0">
                      <a:off x="0" y="0"/>
                      <a:ext cx="5490210" cy="2668905"/>
                    </a:xfrm>
                    <a:prstGeom prst="rect"/>
                  </pic:spPr>
                </pic:pic>
              </a:graphicData>
            </a:graphic>
          </wp:inline>
        </w:drawing>
      </w:r>
    </w:p>
    <w:bookmarkStart w:id="93" w:name="_Toc339"/>
    <w:p w14:paraId="FBC0D811">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3.供应商</w:t>
      </w:r>
      <w:r>
        <w:rPr>
          <w:rFonts w:ascii="宋体" w:cs="宋体" w:hAnsi="宋体" w:hint="eastAsia"/>
          <w:b/>
          <w:bCs/>
          <w:color w:val="000000"/>
          <w:sz w:val="24"/>
          <w:szCs w:val="24"/>
          <w:lang w:val="en-US" w:eastAsia="zh-CN"/>
        </w:rPr>
        <w:t>商务</w:t>
      </w:r>
      <w:r>
        <w:rPr>
          <w:rFonts w:ascii="宋体" w:cs="宋体" w:hAnsi="宋体" w:hint="eastAsia"/>
          <w:b/>
          <w:bCs/>
          <w:color w:val="000000"/>
          <w:sz w:val="24"/>
          <w:szCs w:val="24"/>
        </w:rPr>
        <w:t>标澄清函</w:t>
      </w:r>
      <w:bookmarkEnd w:id="93"/>
    </w:p>
    <w:p w14:paraId="E5359291">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w:t>
      </w:r>
      <w:r>
        <w:rPr>
          <w:rFonts w:ascii="宋体" w:cs="宋体" w:hAnsi="宋体" w:hint="eastAsia"/>
          <w:color w:val="000000"/>
          <w:sz w:val="24"/>
          <w:szCs w:val="24"/>
          <w:lang w:val="en-US" w:eastAsia="zh-CN"/>
        </w:rPr>
        <w:t>商务</w:t>
      </w:r>
      <w:r>
        <w:rPr>
          <w:rFonts w:ascii="宋体" w:cs="宋体" w:hAnsi="宋体"/>
          <w:color w:val="000000"/>
          <w:sz w:val="24"/>
          <w:szCs w:val="24"/>
        </w:rPr>
        <w:t>标澄清函</w:t>
      </w:r>
    </w:p>
    <w:p w14:paraId="8F216419">
      <w:pPr>
        <w:pStyle w:val="style0"/>
        <w:spacing w:lineRule="auto" w:line="360"/>
        <w:rPr>
          <w:rFonts w:ascii="宋体" w:cs="宋体" w:hAnsi="宋体"/>
          <w:sz w:val="24"/>
          <w:szCs w:val="24"/>
        </w:rPr>
      </w:pPr>
      <w:r>
        <w:rPr>
          <w:rFonts w:ascii="宋体" w:cs="宋体" w:hAnsi="宋体"/>
          <w:color w:val="000000"/>
          <w:sz w:val="24"/>
          <w:szCs w:val="24"/>
        </w:rPr>
        <w:t>点击编辑按钮进入系统，上传</w:t>
      </w:r>
      <w:r>
        <w:rPr>
          <w:rFonts w:ascii="宋体" w:cs="宋体" w:hAnsi="宋体" w:hint="eastAsia"/>
          <w:color w:val="000000"/>
          <w:sz w:val="24"/>
          <w:szCs w:val="24"/>
          <w:lang w:val="en-US" w:eastAsia="zh-CN"/>
        </w:rPr>
        <w:t>商务</w:t>
      </w:r>
      <w:r>
        <w:rPr>
          <w:rFonts w:ascii="宋体" w:cs="宋体" w:hAnsi="宋体"/>
          <w:color w:val="000000"/>
          <w:sz w:val="24"/>
          <w:szCs w:val="24"/>
        </w:rPr>
        <w:t>标澄清函。</w:t>
      </w:r>
    </w:p>
    <w:p w14:paraId="B4E43AB2">
      <w:pPr>
        <w:pStyle w:val="style0"/>
        <w:spacing w:lineRule="auto" w:line="360"/>
        <w:rPr>
          <w:rFonts w:ascii="Arial" w:cs="Arial" w:eastAsia="Arial" w:hAnsi="Arial"/>
          <w:color w:val="000000"/>
          <w:sz w:val="28"/>
        </w:rPr>
      </w:pPr>
      <w:r>
        <w:rPr>
          <w:rFonts w:ascii="宋体" w:cs="宋体" w:hAnsi="宋体"/>
          <w:color w:val="000000"/>
          <w:sz w:val="24"/>
          <w:szCs w:val="24"/>
        </w:rPr>
        <w:t>开标之后所有投标的供应商都可编辑提交，</w:t>
      </w:r>
      <w:r>
        <w:rPr>
          <w:rFonts w:ascii="宋体" w:cs="宋体" w:hAnsi="宋体" w:hint="eastAsia"/>
          <w:color w:val="000000"/>
          <w:sz w:val="24"/>
          <w:szCs w:val="24"/>
          <w:lang w:val="en-US" w:eastAsia="zh-CN"/>
        </w:rPr>
        <w:t>商务</w:t>
      </w:r>
      <w:r>
        <w:rPr>
          <w:rFonts w:ascii="宋体" w:cs="宋体" w:hAnsi="宋体"/>
          <w:color w:val="000000"/>
          <w:sz w:val="24"/>
          <w:szCs w:val="24"/>
        </w:rPr>
        <w:t>标入围之后</w:t>
      </w:r>
      <w:r>
        <w:rPr>
          <w:rFonts w:ascii="宋体" w:cs="宋体" w:hAnsi="宋体" w:hint="eastAsia"/>
          <w:color w:val="000000"/>
          <w:sz w:val="24"/>
          <w:szCs w:val="24"/>
        </w:rPr>
        <w:t xml:space="preserve"> </w:t>
      </w:r>
      <w:r>
        <w:rPr>
          <w:rFonts w:ascii="宋体" w:cs="宋体" w:hAnsi="宋体"/>
          <w:color w:val="000000"/>
          <w:sz w:val="24"/>
          <w:szCs w:val="24"/>
        </w:rPr>
        <w:t>都不可编辑</w:t>
      </w:r>
      <w:r>
        <w:rPr>
          <w:rFonts w:ascii="Arial" w:cs="Arial" w:eastAsia="Arial" w:hAnsi="Arial"/>
          <w:color w:val="000000"/>
          <w:sz w:val="28"/>
        </w:rPr>
        <w:drawing>
          <wp:inline distL="0" distT="0" distB="0" distR="0">
            <wp:extent cx="5490210" cy="1992629"/>
            <wp:effectExtent l="0" t="0" r="8890" b="1270"/>
            <wp:docPr id="1036"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pic:cNvPicPr/>
                  </pic:nvPicPr>
                  <pic:blipFill>
                    <a:blip r:embed="rId21" cstate="print"/>
                    <a:srcRect l="0" t="0" r="0" b="0"/>
                    <a:stretch/>
                  </pic:blipFill>
                  <pic:spPr>
                    <a:xfrm rot="0">
                      <a:off x="0" y="0"/>
                      <a:ext cx="5490210" cy="1992629"/>
                    </a:xfrm>
                    <a:prstGeom prst="rect"/>
                  </pic:spPr>
                </pic:pic>
              </a:graphicData>
            </a:graphic>
          </wp:inline>
        </w:drawing>
      </w:r>
    </w:p>
    <w:bookmarkStart w:id="94" w:name="_Toc31042"/>
    <w:p w14:paraId="573FECFF">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4.供应商报价</w:t>
      </w:r>
      <w:bookmarkEnd w:id="94"/>
    </w:p>
    <w:p w14:paraId="C4345AC9">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供应商报价</w:t>
      </w:r>
    </w:p>
    <w:p w14:paraId="727C80A8">
      <w:pPr>
        <w:pStyle w:val="style0"/>
        <w:spacing w:lineRule="auto" w:line="360"/>
        <w:rPr>
          <w:rFonts w:ascii="宋体" w:cs="宋体" w:hAnsi="宋体"/>
          <w:sz w:val="24"/>
          <w:szCs w:val="24"/>
        </w:rPr>
      </w:pPr>
      <w:r>
        <w:rPr>
          <w:rFonts w:ascii="宋体" w:cs="宋体" w:hAnsi="宋体"/>
          <w:color w:val="000000"/>
          <w:sz w:val="24"/>
          <w:szCs w:val="24"/>
        </w:rPr>
        <w:t>点击报价按钮进入报价详情界面，请在此轮报价起止时间内报价，否则无法报价。</w:t>
      </w:r>
    </w:p>
    <w:bookmarkStart w:id="95" w:name="_Toc28430"/>
    <w:p w14:paraId="EDDE9072">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5.供应商澄清报价</w:t>
      </w:r>
      <w:bookmarkEnd w:id="95"/>
    </w:p>
    <w:p w14:paraId="062C6CBC">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供应商澄清报价</w:t>
      </w:r>
    </w:p>
    <w:p w14:paraId="476CEF41">
      <w:pPr>
        <w:pStyle w:val="style0"/>
        <w:spacing w:lineRule="auto" w:line="360"/>
        <w:rPr>
          <w:rFonts w:ascii="宋体" w:cs="宋体" w:hAnsi="宋体"/>
          <w:sz w:val="24"/>
          <w:szCs w:val="24"/>
        </w:rPr>
      </w:pPr>
      <w:r>
        <w:rPr>
          <w:rFonts w:ascii="宋体" w:cs="宋体" w:hAnsi="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D1D10D2A">
      <w:pPr>
        <w:pStyle w:val="style4"/>
        <w:ind w:left="425" w:hanging="425"/>
        <w:outlineLvl w:val="9"/>
        <w:rPr>
          <w:rFonts w:cs="Arial" w:eastAsia="Arial"/>
          <w:color w:val="000000"/>
        </w:rPr>
      </w:pPr>
      <w:r>
        <w:rPr>
          <w:rFonts w:cs="Arial" w:eastAsia="Arial"/>
          <w:color w:val="000000"/>
        </w:rPr>
        <w:drawing>
          <wp:inline distL="0" distT="0" distB="0" distR="0">
            <wp:extent cx="5490210" cy="2544445"/>
            <wp:effectExtent l="0" t="0" r="8890" b="8255"/>
            <wp:docPr id="1037"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22" cstate="print"/>
                    <a:srcRect l="0" t="0" r="0" b="0"/>
                    <a:stretch/>
                  </pic:blipFill>
                  <pic:spPr>
                    <a:xfrm rot="0">
                      <a:off x="0" y="0"/>
                      <a:ext cx="5490210" cy="2544445"/>
                    </a:xfrm>
                    <a:prstGeom prst="rect"/>
                  </pic:spPr>
                </pic:pic>
              </a:graphicData>
            </a:graphic>
          </wp:inline>
        </w:drawing>
      </w:r>
    </w:p>
    <w:bookmarkStart w:id="96" w:name="_Toc4366"/>
    <w:p w14:paraId="CE346687">
      <w:pPr>
        <w:pStyle w:val="style0"/>
        <w:spacing w:lineRule="auto" w:line="360"/>
        <w:outlineLvl w:val="0"/>
        <w:rPr>
          <w:rFonts w:ascii="宋体" w:cs="宋体" w:hAnsi="宋体"/>
          <w:b/>
          <w:bCs/>
          <w:color w:val="000000"/>
          <w:sz w:val="24"/>
          <w:szCs w:val="24"/>
        </w:rPr>
      </w:pPr>
      <w:r>
        <w:rPr>
          <w:rFonts w:ascii="宋体" w:cs="宋体" w:hAnsi="宋体" w:hint="eastAsia"/>
          <w:b/>
          <w:bCs/>
          <w:color w:val="000000"/>
          <w:sz w:val="24"/>
          <w:szCs w:val="24"/>
        </w:rPr>
        <w:t>6.供应商查看中标通知</w:t>
      </w:r>
      <w:bookmarkEnd w:id="96"/>
    </w:p>
    <w:p w14:paraId="D888784A">
      <w:pPr>
        <w:pStyle w:val="style0"/>
        <w:spacing w:lineRule="auto" w:line="360"/>
        <w:rPr>
          <w:rFonts w:ascii="宋体" w:cs="宋体" w:hAnsi="宋体"/>
          <w:sz w:val="24"/>
          <w:szCs w:val="24"/>
        </w:rPr>
      </w:pPr>
      <w:r>
        <w:rPr>
          <w:rFonts w:ascii="宋体" w:cs="宋体" w:hAnsi="宋体"/>
          <w:color w:val="000000"/>
          <w:sz w:val="24"/>
          <w:szCs w:val="24"/>
        </w:rPr>
        <w:t>路径：招投标中心</w:t>
      </w:r>
      <w:r>
        <w:rPr>
          <w:rFonts w:ascii="宋体" w:cs="宋体" w:hAnsi="宋体" w:hint="eastAsia"/>
          <w:color w:val="000000"/>
          <w:sz w:val="24"/>
          <w:szCs w:val="24"/>
        </w:rPr>
        <w:t>-</w:t>
      </w:r>
      <w:r>
        <w:rPr>
          <w:rFonts w:ascii="宋体" w:cs="宋体" w:hAnsi="宋体"/>
          <w:color w:val="000000"/>
          <w:sz w:val="24"/>
          <w:szCs w:val="24"/>
        </w:rPr>
        <w:t>非生产类招投标</w:t>
      </w:r>
      <w:r>
        <w:rPr>
          <w:rFonts w:ascii="宋体" w:cs="宋体" w:hAnsi="宋体" w:hint="eastAsia"/>
          <w:color w:val="000000"/>
          <w:sz w:val="24"/>
          <w:szCs w:val="24"/>
        </w:rPr>
        <w:t>-</w:t>
      </w:r>
      <w:r>
        <w:rPr>
          <w:rFonts w:ascii="宋体" w:cs="宋体" w:hAnsi="宋体"/>
          <w:color w:val="000000"/>
          <w:sz w:val="24"/>
          <w:szCs w:val="24"/>
        </w:rPr>
        <w:t>中标项目</w:t>
      </w:r>
    </w:p>
    <w:p w14:paraId="96DDDA47">
      <w:pPr>
        <w:pStyle w:val="style0"/>
        <w:spacing w:lineRule="auto" w:line="360"/>
        <w:rPr>
          <w:rFonts w:ascii="宋体" w:cs="宋体" w:hAnsi="宋体"/>
          <w:sz w:val="24"/>
          <w:szCs w:val="24"/>
        </w:rPr>
      </w:pPr>
      <w:r>
        <w:rPr>
          <w:rFonts w:ascii="宋体" w:cs="宋体" w:hAnsi="宋体"/>
          <w:color w:val="000000"/>
          <w:sz w:val="24"/>
          <w:szCs w:val="24"/>
        </w:rPr>
        <w:t>点击查看进入查看中标项目详情</w:t>
      </w:r>
    </w:p>
    <w:p w14:paraId="5BFAB2CB">
      <w:pPr>
        <w:pStyle w:val="style0"/>
        <w:rPr/>
      </w:pPr>
      <w:r>
        <w:rPr/>
        <w:drawing>
          <wp:inline distL="0" distT="0" distB="0" distR="0">
            <wp:extent cx="5760085" cy="1956435"/>
            <wp:effectExtent l="0" t="0" r="5715" b="12065"/>
            <wp:docPr id="1038" name="picture" descr="descript"/>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pic:cNvPicPr/>
                  </pic:nvPicPr>
                  <pic:blipFill>
                    <a:blip r:embed="rId23" cstate="print"/>
                    <a:srcRect l="0" t="0" r="0" b="0"/>
                    <a:stretch/>
                  </pic:blipFill>
                  <pic:spPr>
                    <a:xfrm rot="0">
                      <a:off x="0" y="0"/>
                      <a:ext cx="5760085" cy="1956435"/>
                    </a:xfrm>
                    <a:prstGeom prst="rect"/>
                  </pic:spPr>
                </pic:pic>
              </a:graphicData>
            </a:graphic>
          </wp:inline>
        </w:drawing>
      </w:r>
    </w:p>
    <w:p w14:paraId="623E497B">
      <w:pPr>
        <w:pStyle w:val="style4133"/>
        <w:rPr>
          <w:rFonts w:ascii="宋体" w:hAnsi="宋体" w:hint="default"/>
          <w:sz w:val="24"/>
          <w:highlight w:val="none"/>
          <w:lang w:val="en-US"/>
        </w:rPr>
      </w:pPr>
    </w:p>
    <w:p w14:paraId="041223FA">
      <w:pPr>
        <w:pStyle w:val="style4133"/>
        <w:rPr>
          <w:rFonts w:hAnsi="宋体" w:hint="default"/>
          <w:sz w:val="24"/>
          <w:lang w:val="en-US"/>
        </w:rPr>
      </w:pPr>
    </w:p>
    <w:sectPr>
      <w:pgSz w:w="11906" w:h="16838" w:orient="portrait"/>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86"/>
    <w:family w:val="auto"/>
    <w:pitch w:val="default"/>
    <w:sig w:usb0="E0002EFF" w:usb1="C000785B" w:usb2="00000009" w:usb3="00000000" w:csb0="400001FF" w:csb1="FFFF0000"/>
  </w:font>
  <w:font w:name="宋体">
    <w:altName w:val="宋体"/>
    <w:panose1 w:val="02010600030000010101"/>
    <w:charset w:val="7a"/>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EFF" w:usb1="C000785B"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E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等线 Light">
    <w:altName w:val="等线 Light"/>
    <w:panose1 w:val="02010600030000010101"/>
    <w:charset w:val="86"/>
    <w:family w:val="auto"/>
    <w:pitch w:val="default"/>
    <w:sig w:usb0="A00002BF" w:usb1="38CF7CFA" w:usb2="00000016" w:usb3="00000000" w:csb0="0004000F" w:csb1="00000000"/>
  </w:font>
  <w:font w:name="仿宋_GB2312">
    <w:altName w:val="仿宋"/>
    <w:panose1 w:val="02010609030000010101"/>
    <w:charset w:val="86"/>
    <w:family w:val="modern"/>
    <w:pitch w:val="default"/>
    <w:sig w:usb0="00000000" w:usb1="00000000" w:usb2="00000000" w:usb3="00000000" w:csb0="00040000" w:csb1="00000000"/>
  </w:font>
  <w:font w:name="仿宋">
    <w:altName w:val="仿宋"/>
    <w:panose1 w:val="02010609060000010101"/>
    <w:charset w:val="86"/>
    <w:family w:val="auto"/>
    <w:pitch w:val="default"/>
    <w:sig w:usb0="800002BF" w:usb1="38CF7CFA" w:usb2="00000016" w:usb3="00000000" w:csb0="00040001" w:csb1="00000000"/>
  </w:font>
  <w:font w:name="Cambria">
    <w:altName w:val="Cambria"/>
    <w:panose1 w:val="02040503050000030204"/>
    <w:charset w:val="00"/>
    <w:family w:val="roman"/>
    <w:pitch w:val="default"/>
    <w:sig w:usb0="E00006FF" w:usb1="420024FF" w:usb2="02000000" w:usb3="00000000" w:csb0="2000019F" w:csb1="00000000"/>
  </w:font>
  <w:font w:name="Verdana">
    <w:altName w:val="Verdana"/>
    <w:panose1 w:val="020b0604030000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altName w:val="Tahoma"/>
    <w:panose1 w:val="020b0604030000040204"/>
    <w:charset w:val="00"/>
    <w:family w:val="swiss"/>
    <w:pitch w:val="default"/>
    <w:sig w:usb0="E1002EFF" w:usb1="C000605B" w:usb2="00000029" w:usb3="00000000" w:csb0="200101FF" w:csb1="20280000"/>
  </w:font>
  <w:font w:name="Microsoft YaHei UI">
    <w:altName w:val="Microsoft YaHei UI"/>
    <w:panose1 w:val="020b0503020000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altName w:val="楷体"/>
    <w:panose1 w:val="02010609060000010101"/>
    <w:charset w:val="86"/>
    <w:family w:val="auto"/>
    <w:pitch w:val="default"/>
    <w:sig w:usb0="800002BF" w:usb1="38CF7CFA" w:usb2="00000016" w:usb3="00000000" w:csb0="00040001" w:csb1="00000000"/>
  </w:font>
  <w:font w:name="等线">
    <w:altName w:val="等线"/>
    <w:panose1 w:val="02010600030000010101"/>
    <w:charset w:val="86"/>
    <w:family w:val="auto"/>
    <w:pitch w:val="default"/>
    <w:sig w:usb0="A00002BF" w:usb1="38CF7CFA" w:usb2="00000016" w:usb3="00000000" w:csb0="0004000F" w:csb1="00000000"/>
  </w:font>
  <w:font w:name="Arial Unicode MS">
    <w:altName w:val="宋体"/>
    <w:panose1 w:val="020b0604020000020204"/>
    <w:charset w:val="86"/>
    <w:family w:val="roman"/>
    <w:pitch w:val="default"/>
    <w:sig w:usb0="00000000" w:usb1="00000000" w:usb2="0000003F" w:usb3="00000000" w:csb0="603F01FF" w:csb1="FFFF0000"/>
  </w:font>
  <w:font w:name="微软雅黑">
    <w:altName w:val="微软雅黑"/>
    <w:panose1 w:val="020b0503020000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CBF810DF">
    <w:pPr>
      <w:pStyle w:val="style32"/>
      <w:framePr w:wrap="around" w:hAnchor="margin" w:vAnchor="text" w:xAlign="center" w:y="1"/>
      <w:rPr>
        <w:rStyle w:val="style41"/>
      </w:rPr>
    </w:pPr>
    <w:r>
      <w:rPr/>
      <w:fldChar w:fldCharType="begin"/>
    </w:r>
    <w:r>
      <w:rPr>
        <w:rStyle w:val="style41"/>
      </w:rPr>
      <w:instrText xml:space="preserve">PAGE  </w:instrText>
    </w:r>
    <w:r>
      <w:rPr/>
      <w:fldChar w:fldCharType="end"/>
    </w:r>
  </w:p>
  <w:p w14:paraId="558FC635">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922B8C6A">
    <w:pPr>
      <w:pStyle w:val="style32"/>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C7B5C0E4">
    <w:pPr>
      <w:pStyle w:val="style32"/>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47DA7E6">
    <w:pPr>
      <w:pStyle w:val="style32"/>
      <w:rPr>
        <w:sz w:val="21"/>
        <w:szCs w:val="20"/>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4A71FCA0">
    <w:pPr>
      <w:pStyle w:val="style32"/>
      <w:jc w:val="center"/>
      <w:rPr/>
    </w:pPr>
  </w:p>
  <w:p w14:paraId="09741AEE">
    <w:pPr>
      <w:pStyle w:val="style0"/>
      <w:rPr/>
    </w:pPr>
  </w:p>
  <w:p w14:paraId="02F451E6">
    <w:pPr>
      <w:pStyle w:val="style0"/>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0101A656">
    <w:pPr>
      <w:pStyle w:val="style32"/>
      <w:jc w:val="center"/>
      <w:rPr>
        <w:sz w:val="21"/>
        <w:szCs w:val="20"/>
      </w:rPr>
    </w:pPr>
    <w:r>
      <w:rPr>
        <w:sz w:val="21"/>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27D0CCA1">
                          <w:pPr>
                            <w:pStyle w:val="style32"/>
                            <w:jc w:val="center"/>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p w14:paraId="0323E52E">
                          <w:pPr>
                            <w:pStyle w:val="style90"/>
                            <w:rPr/>
                          </w:pP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27D0CCA1">
                    <w:pPr>
                      <w:pStyle w:val="style32"/>
                      <w:jc w:val="center"/>
                      <w:rPr/>
                    </w:pPr>
                    <w:r>
                      <w:rPr>
                        <w:rFonts w:hint="eastAsia"/>
                        <w:lang w:val="zh-CN"/>
                      </w:rPr>
                      <w:t>第</w:t>
                    </w:r>
                    <w:r>
                      <w:rPr>
                        <w:lang w:val="zh-CN"/>
                      </w:rPr>
                      <w:fldChar w:fldCharType="begin"/>
                    </w:r>
                    <w:r>
                      <w:rPr>
                        <w:lang w:val="zh-CN"/>
                      </w:rPr>
                      <w:instrText>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p w14:paraId="0323E52E">
                    <w:pPr>
                      <w:pStyle w:val="style90"/>
                      <w:rPr/>
                    </w:pPr>
                  </w:p>
                </w:txbxContent>
              </v:textbox>
            </v:rect>
          </w:pict>
        </mc:Fallback>
      </mc:AlternateConten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315A33B9">
    <w:pPr>
      <w:pStyle w:val="style32"/>
      <w:jc w:val="center"/>
      <w:rPr/>
    </w:pPr>
    <w:r>
      <w:rPr>
        <w:sz w:val="18"/>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文本框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14:paraId="1AB1D0C1">
                          <w:pPr>
                            <w:pStyle w:val="style32"/>
                            <w:jc w:val="center"/>
                            <w:rP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p w14:paraId="A3C29BAD">
                          <w:pPr>
                            <w:pStyle w:val="style90"/>
                            <w:rPr/>
                          </w:pPr>
                        </w:p>
                      </w:txbxContent>
                    </wps:txbx>
                    <wps:bodyPr lIns="0" rIns="0" tIns="0" bIns="0" vert="horz" anchor="t" wrap="none" upright="fals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14:paraId="1AB1D0C1">
                    <w:pPr>
                      <w:pStyle w:val="style32"/>
                      <w:jc w:val="center"/>
                      <w:rPr/>
                    </w:pPr>
                    <w:r>
                      <w:rPr>
                        <w:rFonts w:hint="eastAsia"/>
                        <w:lang w:val="zh-CN"/>
                      </w:rPr>
                      <w:t>第</w:t>
                    </w:r>
                    <w:r>
                      <w:rPr>
                        <w:lang w:val="zh-CN"/>
                      </w:rPr>
                      <w:fldChar w:fldCharType="begin"/>
                    </w:r>
                    <w:r>
                      <w:rPr>
                        <w:lang w:val="zh-CN"/>
                      </w:rPr>
                      <w:instrText>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lang w:val="zh-CN"/>
                      </w:rPr>
                      <w:t>32</w:t>
                    </w:r>
                    <w:r>
                      <w:rPr>
                        <w:lang w:val="zh-CN"/>
                      </w:rPr>
                      <w:fldChar w:fldCharType="end"/>
                    </w:r>
                    <w:r>
                      <w:rPr>
                        <w:rFonts w:hint="eastAsia"/>
                        <w:lang w:val="zh-CN"/>
                      </w:rPr>
                      <w:t>页</w:t>
                    </w:r>
                  </w:p>
                  <w:p w14:paraId="A3C29BAD">
                    <w:pPr>
                      <w:pStyle w:val="style90"/>
                      <w:rPr/>
                    </w:pPr>
                  </w:p>
                </w:txbxContent>
              </v:textbox>
            </v:rect>
          </w:pict>
        </mc:Fallback>
      </mc:AlternateContent>
    </w:r>
  </w:p>
  <w:p w14:paraId="193D15AF">
    <w:pPr>
      <w:pStyle w:val="style32"/>
      <w:jc w:val="center"/>
      <w:rPr/>
    </w:pPr>
  </w:p>
  <w:p w14:paraId="F3EC40B8">
    <w:pPr>
      <w:pStyle w:val="style0"/>
      <w:rPr/>
    </w:pPr>
  </w:p>
  <w:p w14:paraId="EBB53B63">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B9518920">
    <w:pPr>
      <w:pStyle w:val="style31"/>
      <w:ind w:firstLine="360"/>
      <w:jc w:val="right"/>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EC2DF6EE">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5AD7507"/>
    <w:lvl w:ilvl="0">
      <w:start w:val="1"/>
      <w:numFmt w:val="bullet"/>
      <w:lvlText w:val=""/>
      <w:lvlJc w:val="left"/>
      <w:pPr>
        <w:ind w:left="420" w:hanging="420"/>
      </w:pPr>
      <w:rPr>
        <w:rFonts w:ascii="Wingdings" w:hAnsi="Wingdings" w:hint="default"/>
      </w:rPr>
    </w:lvl>
  </w:abstractNum>
  <w:abstractNum w:abstractNumId="1">
    <w:nsid w:val="00000001"/>
    <w:multiLevelType w:val="singleLevel"/>
    <w:tmpl w:val="86729C71"/>
    <w:lvl w:ilvl="0">
      <w:start w:val="1"/>
      <w:numFmt w:val="decimal"/>
      <w:lvlText w:val="%1."/>
      <w:lvlJc w:val="left"/>
      <w:pPr>
        <w:tabs>
          <w:tab w:val="left" w:leader="none" w:pos="312"/>
        </w:tabs>
        <w:ind w:left="-2"/>
      </w:pPr>
      <w:rPr>
        <w:rFonts w:hint="default"/>
        <w:b w:val="false"/>
        <w:bCs w:val="false"/>
        <w:highlight w:val="none"/>
      </w:rPr>
    </w:lvl>
  </w:abstractNum>
  <w:abstractNum w:abstractNumId="2">
    <w:nsid w:val="00000002"/>
    <w:multiLevelType w:val="singleLevel"/>
    <w:tmpl w:val="A6EC291B"/>
    <w:lvl w:ilvl="0">
      <w:start w:val="1"/>
      <w:numFmt w:val="chineseCounting"/>
      <w:suff w:val="nothing"/>
      <w:lvlText w:val="%1、"/>
      <w:lvlJc w:val="left"/>
      <w:pPr/>
      <w:rPr>
        <w:rFonts w:hint="eastAsia"/>
      </w:rPr>
    </w:lvl>
  </w:abstractNum>
  <w:abstractNum w:abstractNumId="3">
    <w:nsid w:val="00000003"/>
    <w:multiLevelType w:val="singleLevel"/>
    <w:tmpl w:val="D3BB63F1"/>
    <w:lvl w:ilvl="0">
      <w:start w:val="1"/>
      <w:numFmt w:val="bullet"/>
      <w:lvlText w:val=""/>
      <w:lvlJc w:val="left"/>
      <w:pPr>
        <w:ind w:left="420" w:hanging="420"/>
      </w:pPr>
      <w:rPr>
        <w:rFonts w:ascii="Wingdings" w:hAnsi="Wingdings" w:hint="default"/>
      </w:rPr>
    </w:lvl>
  </w:abstractNum>
  <w:abstractNum w:abstractNumId="4">
    <w:nsid w:val="00000004"/>
    <w:multiLevelType w:val="singleLevel"/>
    <w:tmpl w:val="E57606C0"/>
    <w:lvl w:ilvl="0">
      <w:start w:val="1"/>
      <w:numFmt w:val="bullet"/>
      <w:lvlText w:val=""/>
      <w:lvlJc w:val="left"/>
      <w:pPr>
        <w:ind w:left="420" w:hanging="420"/>
      </w:pPr>
      <w:rPr>
        <w:rFonts w:ascii="Wingdings" w:hAnsi="Wingdings" w:hint="default"/>
      </w:rPr>
    </w:lvl>
  </w:abstractNum>
  <w:abstractNum w:abstractNumId="5">
    <w:nsid w:val="00000005"/>
    <w:multiLevelType w:val="multilevel"/>
    <w:tmpl w:val="06882CE3"/>
    <w:lvl w:ilvl="0">
      <w:start w:val="1"/>
      <w:numFmt w:val="decimal"/>
      <w:pStyle w:val="style4132"/>
      <w:suff w:val="nothing"/>
      <w:lvlText w:val="（%1）"/>
      <w:lvlJc w:val="left"/>
      <w:pPr>
        <w:ind w:left="1270" w:hanging="420"/>
      </w:pPr>
      <w:rPr>
        <w:b w:val="false"/>
        <w:bCs w:val="false"/>
        <w:i w:val="false"/>
        <w:iCs w:val="false"/>
        <w:caps w:val="false"/>
        <w:smallCaps w:val="false"/>
        <w:outline w:val="false"/>
        <w:emboss w:val="false"/>
        <w:imprint w:val="false"/>
        <w:vanish w:val="false"/>
        <w:spacing w:val="0"/>
        <w:position w:val="0"/>
        <w:u w:val="none"/>
        <w:vertAlign w:val="baseline"/>
        <w14:glow w14:rad="0">
          <w14:srgbClr w14:val="000000"/>
        </w14:glow>
        <w14:shadow w14:blurRad="0" w14:ky="0" w14:dir="0" w14:kx="0" w14:algn="none" w14:sy="0" w14:sx="0" w14:dist="0">
          <w14:srgbClr w14:val="000000"/>
        </w14:shadow>
        <w14:reflection w14:blurRad="0" w14:stA="0" w14:stPos="0" w14:endA="0" w14:endPos="0" w14:dist="0" w14:dir="0" w14:fadeDir="0" w14:sx="0" w14:sy="0" w14:kx="0" w14:ky="0" w14:algn="none" w14:rotWithShape="true"/>
        <w14:scene3d xmlns:w14="http://schemas.microsoft.com/office/word/2010/wordml">
          <w14:lightRig w14:rig="threePt" w14:dir="t">
            <w14:rot w14:lat="0" w14:lon="0" w14:rev="0"/>
          </w14:lightRig>
        </w14:scene3d>
        <w14:props3d xmlns:w14="http://schemas.microsoft.com/office/word/2010/wordml" w14:extrusionH="0" w14:contourW="0" w14:prstMaterial="none"/>
        <w14:ligatures xmlns:w14="http://schemas.microsoft.com/office/word/2010/wordml" w14:val="none"/>
        <w14:numForm xmlns:w14="http://schemas.microsoft.com/office/word/2010/wordml" w14:val="default"/>
        <w14:numSpacing xmlns:w14="http://schemas.microsoft.com/office/word/2010/wordml"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nsid w:val="00000006"/>
    <w:multiLevelType w:val="singleLevel"/>
    <w:tmpl w:val="06E9248D"/>
    <w:lvl w:ilvl="0">
      <w:start w:val="1"/>
      <w:numFmt w:val="bullet"/>
      <w:lvlText w:val=""/>
      <w:lvlJc w:val="left"/>
      <w:pPr>
        <w:ind w:left="420" w:hanging="420"/>
      </w:pPr>
      <w:rPr>
        <w:rFonts w:ascii="Wingdings" w:hAnsi="Wingdings" w:hint="default"/>
      </w:rPr>
    </w:lvl>
  </w:abstractNum>
  <w:abstractNum w:abstractNumId="7">
    <w:nsid w:val="00000007"/>
    <w:multiLevelType w:val="multilevel"/>
    <w:tmpl w:val="178D3D0E"/>
    <w:lvl w:ilvl="0">
      <w:start w:val="1"/>
      <w:numFmt w:val="bullet"/>
      <w:pStyle w:val="style4148"/>
      <w:lvlText w:val=""/>
      <w:lvlJc w:val="left"/>
      <w:pPr>
        <w:tabs>
          <w:tab w:val="left" w:leader="none" w:pos="367"/>
        </w:tabs>
        <w:ind w:left="367" w:hanging="360"/>
      </w:pPr>
      <w:rPr>
        <w:rFonts w:ascii="Symbol" w:hAnsi="Symbol" w:hint="default"/>
      </w:rPr>
    </w:lvl>
    <w:lvl w:ilvl="1">
      <w:start w:val="1"/>
      <w:numFmt w:val="bullet"/>
      <w:lvlText w:val="o"/>
      <w:lvlJc w:val="left"/>
      <w:pPr>
        <w:tabs>
          <w:tab w:val="left" w:leader="none" w:pos="1087"/>
        </w:tabs>
        <w:ind w:left="1087" w:hanging="360"/>
      </w:pPr>
      <w:rPr>
        <w:rFonts w:ascii="Courier New" w:cs="Courier New" w:hAnsi="Courier New" w:hint="default"/>
      </w:rPr>
    </w:lvl>
    <w:lvl w:ilvl="2">
      <w:start w:val="1"/>
      <w:numFmt w:val="bullet"/>
      <w:lvlText w:val=""/>
      <w:lvlJc w:val="left"/>
      <w:pPr>
        <w:tabs>
          <w:tab w:val="left" w:leader="none" w:pos="1807"/>
        </w:tabs>
        <w:ind w:left="1807" w:hanging="360"/>
      </w:pPr>
      <w:rPr>
        <w:rFonts w:ascii="Wingdings" w:hAnsi="Wingdings" w:hint="default"/>
      </w:rPr>
    </w:lvl>
    <w:lvl w:ilvl="3">
      <w:start w:val="1"/>
      <w:numFmt w:val="bullet"/>
      <w:lvlText w:val=""/>
      <w:lvlJc w:val="left"/>
      <w:pPr>
        <w:tabs>
          <w:tab w:val="left" w:leader="none" w:pos="2527"/>
        </w:tabs>
        <w:ind w:left="2527" w:hanging="360"/>
      </w:pPr>
      <w:rPr>
        <w:rFonts w:ascii="Symbol" w:hAnsi="Symbol" w:hint="default"/>
      </w:rPr>
    </w:lvl>
    <w:lvl w:ilvl="4">
      <w:start w:val="1"/>
      <w:numFmt w:val="bullet"/>
      <w:lvlText w:val="o"/>
      <w:lvlJc w:val="left"/>
      <w:pPr>
        <w:tabs>
          <w:tab w:val="left" w:leader="none" w:pos="3247"/>
        </w:tabs>
        <w:ind w:left="3247" w:hanging="360"/>
      </w:pPr>
      <w:rPr>
        <w:rFonts w:ascii="Courier New" w:cs="Courier New" w:hAnsi="Courier New" w:hint="default"/>
      </w:rPr>
    </w:lvl>
    <w:lvl w:ilvl="5">
      <w:start w:val="1"/>
      <w:numFmt w:val="bullet"/>
      <w:lvlText w:val=""/>
      <w:lvlJc w:val="left"/>
      <w:pPr>
        <w:tabs>
          <w:tab w:val="left" w:leader="none" w:pos="3967"/>
        </w:tabs>
        <w:ind w:left="3967" w:hanging="360"/>
      </w:pPr>
      <w:rPr>
        <w:rFonts w:ascii="Wingdings" w:hAnsi="Wingdings" w:hint="default"/>
      </w:rPr>
    </w:lvl>
    <w:lvl w:ilvl="6">
      <w:start w:val="1"/>
      <w:numFmt w:val="bullet"/>
      <w:lvlText w:val=""/>
      <w:lvlJc w:val="left"/>
      <w:pPr>
        <w:tabs>
          <w:tab w:val="left" w:leader="none" w:pos="4687"/>
        </w:tabs>
        <w:ind w:left="4687" w:hanging="360"/>
      </w:pPr>
      <w:rPr>
        <w:rFonts w:ascii="Symbol" w:hAnsi="Symbol" w:hint="default"/>
      </w:rPr>
    </w:lvl>
    <w:lvl w:ilvl="7">
      <w:start w:val="1"/>
      <w:numFmt w:val="bullet"/>
      <w:lvlText w:val="o"/>
      <w:lvlJc w:val="left"/>
      <w:pPr>
        <w:tabs>
          <w:tab w:val="left" w:leader="none" w:pos="5407"/>
        </w:tabs>
        <w:ind w:left="5407" w:hanging="360"/>
      </w:pPr>
      <w:rPr>
        <w:rFonts w:ascii="Courier New" w:cs="Courier New" w:hAnsi="Courier New" w:hint="default"/>
      </w:rPr>
    </w:lvl>
    <w:lvl w:ilvl="8">
      <w:start w:val="1"/>
      <w:numFmt w:val="bullet"/>
      <w:lvlText w:val=""/>
      <w:lvlJc w:val="left"/>
      <w:pPr>
        <w:tabs>
          <w:tab w:val="left" w:leader="none" w:pos="6127"/>
        </w:tabs>
        <w:ind w:left="6127" w:hanging="360"/>
      </w:pPr>
      <w:rPr>
        <w:rFonts w:ascii="Wingdings" w:hAnsi="Wingdings" w:hint="default"/>
      </w:rPr>
    </w:lvl>
  </w:abstractNum>
  <w:abstractNum w:abstractNumId="8">
    <w:nsid w:val="00000008"/>
    <w:multiLevelType w:val="multilevel"/>
    <w:tmpl w:val="1E7B065C"/>
    <w:lvl w:ilvl="0">
      <w:start w:val="1"/>
      <w:numFmt w:val="decimal"/>
      <w:pStyle w:val="style4153"/>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9">
    <w:nsid w:val="00000009"/>
    <w:multiLevelType w:val="singleLevel"/>
    <w:tmpl w:val="28CA5AA0"/>
    <w:lvl w:ilvl="0">
      <w:start w:val="1"/>
      <w:numFmt w:val="bullet"/>
      <w:lvlText w:val=""/>
      <w:lvlJc w:val="left"/>
      <w:pPr>
        <w:ind w:left="420" w:hanging="420"/>
      </w:pPr>
      <w:rPr>
        <w:rFonts w:ascii="Wingdings" w:hAnsi="Wingdings" w:hint="default"/>
      </w:rPr>
    </w:lvl>
  </w:abstractNum>
  <w:abstractNum w:abstractNumId="10">
    <w:nsid w:val="0000000A"/>
    <w:multiLevelType w:val="singleLevel"/>
    <w:tmpl w:val="3AA7FA92"/>
    <w:lvl w:ilvl="0">
      <w:start w:val="1"/>
      <w:numFmt w:val="bullet"/>
      <w:lvlText w:val=""/>
      <w:lvlJc w:val="left"/>
      <w:pPr>
        <w:ind w:left="420" w:hanging="420"/>
      </w:pPr>
      <w:rPr>
        <w:rFonts w:ascii="Wingdings" w:hAnsi="Wingdings" w:hint="default"/>
      </w:rPr>
    </w:lvl>
  </w:abstractNum>
  <w:abstractNum w:abstractNumId="11">
    <w:nsid w:val="0000000B"/>
    <w:multiLevelType w:val="multilevel"/>
    <w:tmpl w:val="4CB32FC8"/>
    <w:lvl w:ilvl="0">
      <w:start w:val="1"/>
      <w:numFmt w:val="upperLetter"/>
      <w:pStyle w:val="style5"/>
      <w:lvlText w:val="%1)"/>
      <w:lvlJc w:val="left"/>
      <w:pPr>
        <w:tabs>
          <w:tab w:val="left" w:leader="none" w:pos="420"/>
        </w:tabs>
        <w:ind w:left="420" w:hanging="420"/>
      </w:pPr>
    </w:lvl>
    <w:lvl w:ilvl="1">
      <w:start w:val="1"/>
      <w:numFmt w:val="lowerLetter"/>
      <w:lvlText w:val="%2)"/>
      <w:lvlJc w:val="left"/>
      <w:pPr>
        <w:tabs>
          <w:tab w:val="left" w:leader="none" w:pos="840"/>
        </w:tabs>
        <w:ind w:left="840" w:hanging="420"/>
      </w:pPr>
    </w:lvl>
    <w:lvl w:ilvl="2">
      <w:start w:val="1"/>
      <w:numFmt w:val="lowerRoman"/>
      <w:lvlText w:val="%3."/>
      <w:lvlJc w:val="right"/>
      <w:pPr>
        <w:tabs>
          <w:tab w:val="left" w:leader="none" w:pos="1260"/>
        </w:tabs>
        <w:ind w:left="1260" w:hanging="420"/>
      </w:pPr>
    </w:lvl>
    <w:lvl w:ilvl="3">
      <w:start w:val="1"/>
      <w:numFmt w:val="decimal"/>
      <w:lvlText w:val="%4."/>
      <w:lvlJc w:val="left"/>
      <w:pPr>
        <w:tabs>
          <w:tab w:val="left" w:leader="none" w:pos="1680"/>
        </w:tabs>
        <w:ind w:left="1680" w:hanging="420"/>
      </w:pPr>
    </w:lvl>
    <w:lvl w:ilvl="4">
      <w:start w:val="1"/>
      <w:numFmt w:val="lowerLetter"/>
      <w:lvlText w:val="%5)"/>
      <w:lvlJc w:val="left"/>
      <w:pPr>
        <w:tabs>
          <w:tab w:val="left" w:leader="none" w:pos="2100"/>
        </w:tabs>
        <w:ind w:left="2100" w:hanging="420"/>
      </w:pPr>
    </w:lvl>
    <w:lvl w:ilvl="5">
      <w:start w:val="1"/>
      <w:numFmt w:val="lowerRoman"/>
      <w:lvlText w:val="%6."/>
      <w:lvlJc w:val="right"/>
      <w:pPr>
        <w:tabs>
          <w:tab w:val="left" w:leader="none" w:pos="2520"/>
        </w:tabs>
        <w:ind w:left="2520" w:hanging="420"/>
      </w:pPr>
    </w:lvl>
    <w:lvl w:ilvl="6">
      <w:start w:val="1"/>
      <w:numFmt w:val="decimal"/>
      <w:lvlText w:val="%7."/>
      <w:lvlJc w:val="left"/>
      <w:pPr>
        <w:tabs>
          <w:tab w:val="left" w:leader="none" w:pos="2940"/>
        </w:tabs>
        <w:ind w:left="2940" w:hanging="420"/>
      </w:pPr>
    </w:lvl>
    <w:lvl w:ilvl="7">
      <w:start w:val="1"/>
      <w:numFmt w:val="lowerLetter"/>
      <w:lvlText w:val="%8)"/>
      <w:lvlJc w:val="left"/>
      <w:pPr>
        <w:tabs>
          <w:tab w:val="left" w:leader="none" w:pos="3360"/>
        </w:tabs>
        <w:ind w:left="3360" w:hanging="420"/>
      </w:pPr>
    </w:lvl>
    <w:lvl w:ilvl="8">
      <w:start w:val="1"/>
      <w:numFmt w:val="lowerRoman"/>
      <w:lvlText w:val="%9."/>
      <w:lvlJc w:val="right"/>
      <w:pPr>
        <w:tabs>
          <w:tab w:val="left" w:leader="none" w:pos="3780"/>
        </w:tabs>
        <w:ind w:left="3780" w:hanging="420"/>
      </w:pPr>
    </w:lvl>
  </w:abstractNum>
  <w:abstractNum w:abstractNumId="12">
    <w:nsid w:val="0000000C"/>
    <w:multiLevelType w:val="multilevel"/>
    <w:tmpl w:val="520018B0"/>
    <w:lvl w:ilvl="0">
      <w:start w:val="1"/>
      <w:numFmt w:val="decimal"/>
      <w:pStyle w:val="style4131"/>
      <w:lvlText w:val="%1."/>
      <w:lvlJc w:val="left"/>
      <w:pPr>
        <w:ind w:left="1260" w:hanging="420"/>
      </w:pPr>
      <w:rPr>
        <w:b w:val="false"/>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nsid w:val="0000000D"/>
    <w:multiLevelType w:val="multilevel"/>
    <w:tmpl w:val="560F40FB"/>
    <w:lvl w:ilvl="0">
      <w:start w:val="1"/>
      <w:numFmt w:val="lowerLetter"/>
      <w:pStyle w:val="style4158"/>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4">
    <w:nsid w:val="0000000E"/>
    <w:multiLevelType w:val="multilevel"/>
    <w:tmpl w:val="56D20133"/>
    <w:lvl w:ilvl="0">
      <w:start w:val="1"/>
      <w:numFmt w:val="chineseCountingThousand"/>
      <w:pStyle w:val="style4130"/>
      <w:lvlText w:val="(%1)"/>
      <w:lvlJc w:val="left"/>
      <w:pPr>
        <w:ind w:left="840" w:hanging="420"/>
      </w:pPr>
      <w:rPr>
        <w:rFonts w:hint="eastAsia"/>
        <w:b/>
      </w:rPr>
    </w:lvl>
    <w:lvl w:ilvl="1">
      <w:start w:val="1"/>
      <w:numFmt w:val="decimal"/>
      <w:lvlText w:val="%2."/>
      <w:lvlJc w:val="left"/>
      <w:pPr>
        <w:ind w:left="910" w:hanging="360"/>
      </w:pPr>
      <w:rPr>
        <w:rFonts w:hint="default"/>
        <w:b w:val="false"/>
      </w:rPr>
    </w:lvl>
    <w:lvl w:ilvl="2">
      <w:start w:val="1"/>
      <w:numFmt w:val="lowerRoman"/>
      <w:lvlText w:val="%3."/>
      <w:lvlJc w:val="right"/>
      <w:pPr>
        <w:ind w:left="1390" w:hanging="420"/>
      </w:pPr>
      <w:rPr>
        <w:rFonts w:hint="eastAsia"/>
      </w:rPr>
    </w:lvl>
    <w:lvl w:ilvl="3">
      <w:start w:val="1"/>
      <w:numFmt w:val="decimal"/>
      <w:lvlText w:val="（%4）"/>
      <w:lvlJc w:val="left"/>
      <w:pPr>
        <w:ind w:left="2110" w:hanging="720"/>
      </w:pPr>
      <w:rPr>
        <w:rFonts w:hint="default"/>
      </w:rPr>
    </w:lvl>
    <w:lvl w:ilvl="4">
      <w:start w:val="1"/>
      <w:numFmt w:val="lowerLetter"/>
      <w:lvlText w:val="%5)"/>
      <w:lvlJc w:val="left"/>
      <w:pPr>
        <w:ind w:left="2230" w:hanging="420"/>
      </w:pPr>
      <w:rPr>
        <w:rFonts w:hint="eastAsia"/>
      </w:rPr>
    </w:lvl>
    <w:lvl w:ilvl="5">
      <w:start w:val="1"/>
      <w:numFmt w:val="lowerRoman"/>
      <w:lvlText w:val="%6."/>
      <w:lvlJc w:val="right"/>
      <w:pPr>
        <w:ind w:left="2650" w:hanging="420"/>
      </w:pPr>
      <w:rPr>
        <w:rFonts w:hint="eastAsia"/>
      </w:rPr>
    </w:lvl>
    <w:lvl w:ilvl="6">
      <w:start w:val="1"/>
      <w:numFmt w:val="decimal"/>
      <w:lvlText w:val="%7."/>
      <w:lvlJc w:val="left"/>
      <w:pPr>
        <w:ind w:left="3070" w:hanging="420"/>
      </w:pPr>
      <w:rPr>
        <w:rFonts w:hint="eastAsia"/>
      </w:rPr>
    </w:lvl>
    <w:lvl w:ilvl="7">
      <w:start w:val="1"/>
      <w:numFmt w:val="lowerLetter"/>
      <w:lvlText w:val="%8)"/>
      <w:lvlJc w:val="left"/>
      <w:pPr>
        <w:ind w:left="3490" w:hanging="420"/>
      </w:pPr>
      <w:rPr>
        <w:rFonts w:hint="eastAsia"/>
      </w:rPr>
    </w:lvl>
    <w:lvl w:ilvl="8">
      <w:start w:val="1"/>
      <w:numFmt w:val="lowerRoman"/>
      <w:lvlText w:val="%9."/>
      <w:lvlJc w:val="right"/>
      <w:pPr>
        <w:ind w:left="3910" w:hanging="420"/>
      </w:pPr>
      <w:rPr>
        <w:rFonts w:hint="eastAsia"/>
      </w:rPr>
    </w:lvl>
  </w:abstractNum>
  <w:abstractNum w:abstractNumId="15">
    <w:nsid w:val="0000000F"/>
    <w:multiLevelType w:val="multilevel"/>
    <w:tmpl w:val="656A6EAE"/>
    <w:lvl w:ilvl="0">
      <w:start w:val="1"/>
      <w:numFmt w:val="chineseCountingThousand"/>
      <w:pStyle w:val="style4129"/>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00000010"/>
    <w:multiLevelType w:val="singleLevel"/>
    <w:tmpl w:val="6709A758"/>
    <w:lvl w:ilvl="0">
      <w:start w:val="1"/>
      <w:numFmt w:val="decimal"/>
      <w:suff w:val="nothing"/>
      <w:lvlText w:val="（%1）"/>
      <w:lvlJc w:val="left"/>
      <w:pPr/>
    </w:lvl>
  </w:abstractNum>
  <w:abstractNum w:abstractNumId="17">
    <w:nsid w:val="00000011"/>
    <w:multiLevelType w:val="singleLevel"/>
    <w:tmpl w:val="6764977C"/>
    <w:lvl w:ilvl="0">
      <w:start w:val="1"/>
      <w:numFmt w:val="bullet"/>
      <w:lvlText w:val=""/>
      <w:lvlJc w:val="left"/>
      <w:pPr>
        <w:ind w:left="420" w:hanging="420"/>
      </w:pPr>
      <w:rPr>
        <w:rFonts w:ascii="Wingdings" w:hAnsi="Wingdings" w:hint="default"/>
      </w:rPr>
    </w:lvl>
  </w:abstractNum>
  <w:num w:numId="1">
    <w:abstractNumId w:val="11"/>
  </w:num>
  <w:num w:numId="2">
    <w:abstractNumId w:val="15"/>
  </w:num>
  <w:num w:numId="3">
    <w:abstractNumId w:val="14"/>
  </w:num>
  <w:num w:numId="4">
    <w:abstractNumId w:val="12"/>
  </w:num>
  <w:num w:numId="5">
    <w:abstractNumId w:val="5"/>
  </w:num>
  <w:num w:numId="6">
    <w:abstractNumId w:val="7"/>
  </w:num>
  <w:num w:numId="7">
    <w:abstractNumId w:val="8"/>
  </w:num>
  <w:num w:numId="8">
    <w:abstractNumId w:val="13"/>
  </w:num>
  <w:num w:numId="9">
    <w:abstractNumId w:val="1"/>
  </w:num>
  <w:num w:numId="10">
    <w:abstractNumId w:val="6"/>
  </w:num>
  <w:num w:numId="11">
    <w:abstractNumId w:val="17"/>
  </w:num>
  <w:num w:numId="12">
    <w:abstractNumId w:val="3"/>
  </w:num>
  <w:num w:numId="13">
    <w:abstractNumId w:val="0"/>
  </w:num>
  <w:num w:numId="14">
    <w:abstractNumId w:val="4"/>
  </w:num>
  <w:num w:numId="15">
    <w:abstractNumId w:val="9"/>
  </w:num>
  <w:num w:numId="16">
    <w:abstractNumId w:val="10"/>
  </w:num>
  <w:num w:numId="17">
    <w:abstractNumId w:val="2"/>
  </w:num>
  <w:num w:numId="18">
    <w:abstractNumId w:val="16"/>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0"/>
  <w:drawingGridHorizontalSpacing w:val="105"/>
  <w:drawingGridVerticalSpacing w:val="156"/>
  <w:displayHorizontalDrawingGridEvery w:val="1"/>
  <w:displayVerticalDrawingGridEvery w:val="1"/>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90"/>
    <w:qFormat/>
    <w:uiPriority w:val="98"/>
    <w:pPr>
      <w:widowControl w:val="false"/>
      <w:jc w:val="both"/>
    </w:pPr>
    <w:rPr>
      <w:rFonts w:ascii="Times New Roman" w:cs="Times New Roman" w:eastAsia="宋体" w:hAnsi="Times New Roman"/>
      <w:kern w:val="2"/>
      <w:sz w:val="21"/>
      <w:lang w:val="en-US" w:bidi="ar-SA" w:eastAsia="zh-CN"/>
    </w:rPr>
  </w:style>
  <w:style w:type="paragraph" w:styleId="style1">
    <w:name w:val="heading 1"/>
    <w:basedOn w:val="style0"/>
    <w:next w:val="style0"/>
    <w:link w:val="style4124"/>
    <w:qFormat/>
    <w:uiPriority w:val="0"/>
    <w:pPr>
      <w:keepNext/>
      <w:keepLines/>
      <w:spacing w:before="340" w:after="330" w:lineRule="auto" w:line="578"/>
      <w:outlineLvl w:val="0"/>
    </w:pPr>
    <w:rPr>
      <w:b/>
      <w:bCs/>
      <w:kern w:val="44"/>
      <w:sz w:val="44"/>
      <w:szCs w:val="44"/>
    </w:rPr>
  </w:style>
  <w:style w:type="paragraph" w:styleId="style2">
    <w:name w:val="heading 2"/>
    <w:basedOn w:val="style0"/>
    <w:next w:val="style0"/>
    <w:link w:val="style4126"/>
    <w:qFormat/>
    <w:uiPriority w:val="0"/>
    <w:pPr>
      <w:keepNext/>
      <w:keepLines/>
      <w:spacing w:before="260" w:after="260" w:lineRule="auto" w:line="416"/>
      <w:outlineLvl w:val="1"/>
    </w:pPr>
    <w:rPr>
      <w:rFonts w:ascii="等线 Light" w:cs="宋体" w:eastAsia="等线 Light" w:hAnsi="等线 Light"/>
      <w:b/>
      <w:bCs/>
      <w:sz w:val="32"/>
      <w:szCs w:val="32"/>
    </w:rPr>
  </w:style>
  <w:style w:type="paragraph" w:styleId="style3">
    <w:name w:val="heading 3"/>
    <w:basedOn w:val="style0"/>
    <w:next w:val="style0"/>
    <w:link w:val="style4101"/>
    <w:qFormat/>
    <w:uiPriority w:val="0"/>
    <w:pPr>
      <w:keepNext/>
      <w:keepLines/>
      <w:spacing w:lineRule="auto" w:line="416"/>
      <w:outlineLvl w:val="2"/>
    </w:pPr>
    <w:rPr>
      <w:b/>
      <w:bCs/>
      <w:sz w:val="32"/>
      <w:szCs w:val="32"/>
    </w:rPr>
  </w:style>
  <w:style w:type="paragraph" w:styleId="style4">
    <w:name w:val="heading 4"/>
    <w:basedOn w:val="style0"/>
    <w:next w:val="style0"/>
    <w:link w:val="style4134"/>
    <w:qFormat/>
    <w:uiPriority w:val="0"/>
    <w:pPr>
      <w:keepNext/>
      <w:keepLines/>
      <w:spacing w:lineRule="auto" w:line="360"/>
      <w:outlineLvl w:val="3"/>
    </w:pPr>
    <w:rPr>
      <w:rFonts w:ascii="Arial" w:hAnsi="Arial"/>
      <w:b/>
      <w:bCs/>
      <w:szCs w:val="28"/>
    </w:rPr>
  </w:style>
  <w:style w:type="paragraph" w:styleId="style5">
    <w:name w:val="heading 5"/>
    <w:basedOn w:val="style0"/>
    <w:next w:val="style0"/>
    <w:link w:val="style4135"/>
    <w:qFormat/>
    <w:uiPriority w:val="0"/>
    <w:pPr>
      <w:keepNext/>
      <w:numPr>
        <w:ilvl w:val="0"/>
        <w:numId w:val="1"/>
      </w:numPr>
      <w:autoSpaceDE w:val="false"/>
      <w:autoSpaceDN w:val="false"/>
      <w:adjustRightInd w:val="false"/>
      <w:spacing w:lineRule="exact" w:line="465"/>
      <w:jc w:val="left"/>
      <w:outlineLvl w:val="4"/>
    </w:pPr>
    <w:rPr>
      <w:rFonts w:ascii="宋体" w:hAnsi="宋体"/>
      <w:bCs/>
      <w:iCs/>
      <w:color w:val="000000"/>
      <w:kern w:val="0"/>
      <w:sz w:val="28"/>
      <w:szCs w:val="28"/>
    </w:rPr>
  </w:style>
  <w:style w:type="character" w:default="1" w:styleId="style65">
    <w:name w:val="Default Paragraph Font"/>
    <w:next w:val="style65"/>
    <w:qFormat/>
    <w:uiPriority w:val="1"/>
  </w:style>
  <w:style w:type="table" w:default="1" w:styleId="style105">
    <w:name w:val="Normal Table"/>
    <w:next w:val="style105"/>
    <w:qFormat/>
    <w:uiPriority w:val="99"/>
    <w:pPr>
      <w:keepNext w:val="false"/>
      <w:keepLines w:val="false"/>
      <w:widowControl/>
      <w:suppressLineNumbers w:val="false"/>
      <w:spacing w:before="0" w:beforeAutospacing="false" w:after="0" w:afterAutospacing="false"/>
      <w:ind w:left="0" w:right="0"/>
    </w:pPr>
    <w:rPr>
      <w:rFonts w:ascii="Times New Roman" w:cs="Times New Roman" w:hAnsi="Times New Roman" w:hint="default"/>
      <w:sz w:val="20"/>
      <w:szCs w:val="20"/>
    </w:rPr>
    <w:tblPr>
      <w:tblCellMar>
        <w:top w:w="0" w:type="dxa"/>
        <w:left w:w="108" w:type="dxa"/>
        <w:bottom w:w="0" w:type="dxa"/>
        <w:right w:w="108" w:type="dxa"/>
      </w:tblCellMar>
    </w:tblPr>
    <w:tcPr>
      <w:tcBorders/>
    </w:tcPr>
  </w:style>
  <w:style w:type="paragraph" w:styleId="style90">
    <w:name w:val="Plain Text"/>
    <w:basedOn w:val="style0"/>
    <w:next w:val="style90"/>
    <w:link w:val="style4108"/>
    <w:qFormat/>
    <w:uiPriority w:val="0"/>
    <w:pPr/>
    <w:rPr>
      <w:rFonts w:ascii="宋体" w:hAnsi="Courier New"/>
    </w:rPr>
  </w:style>
  <w:style w:type="paragraph" w:styleId="style91">
    <w:name w:val="E-mail Signature"/>
    <w:basedOn w:val="style0"/>
    <w:next w:val="style91"/>
    <w:link w:val="style4161"/>
    <w:qFormat/>
    <w:uiPriority w:val="99"/>
    <w:pPr>
      <w:spacing w:after="200" w:lineRule="auto" w:line="276"/>
      <w:jc w:val="left"/>
    </w:pPr>
    <w:rPr>
      <w:rFonts w:ascii="Calibri" w:hAnsi="Calibri"/>
      <w:kern w:val="0"/>
      <w:szCs w:val="21"/>
    </w:rPr>
  </w:style>
  <w:style w:type="paragraph" w:styleId="style28">
    <w:name w:val="Normal Indent"/>
    <w:basedOn w:val="style0"/>
    <w:next w:val="style0"/>
    <w:qFormat/>
    <w:uiPriority w:val="0"/>
    <w:pPr>
      <w:ind w:firstLine="420"/>
    </w:pPr>
    <w:rPr>
      <w:kern w:val="0"/>
      <w:sz w:val="20"/>
    </w:rPr>
  </w:style>
  <w:style w:type="paragraph" w:styleId="style34">
    <w:name w:val="caption"/>
    <w:basedOn w:val="style0"/>
    <w:next w:val="style0"/>
    <w:qFormat/>
    <w:uiPriority w:val="98"/>
    <w:pPr>
      <w:spacing w:before="152" w:after="160"/>
    </w:pPr>
    <w:rPr>
      <w:rFonts w:ascii="Arial" w:cs="Arial" w:eastAsia="黑体" w:hAnsi="Arial"/>
      <w:sz w:val="20"/>
    </w:rPr>
  </w:style>
  <w:style w:type="paragraph" w:styleId="style89">
    <w:name w:val="Document Map"/>
    <w:basedOn w:val="style0"/>
    <w:next w:val="style89"/>
    <w:link w:val="style4150"/>
    <w:qFormat/>
    <w:uiPriority w:val="0"/>
    <w:pPr>
      <w:adjustRightInd w:val="false"/>
      <w:spacing w:lineRule="atLeast" w:line="312"/>
      <w:textAlignment w:val="baseline"/>
    </w:pPr>
    <w:rPr>
      <w:rFonts w:ascii="宋体"/>
      <w:kern w:val="0"/>
      <w:sz w:val="18"/>
      <w:szCs w:val="18"/>
    </w:rPr>
  </w:style>
  <w:style w:type="paragraph" w:styleId="style30">
    <w:name w:val="annotation text"/>
    <w:basedOn w:val="style0"/>
    <w:next w:val="style30"/>
    <w:link w:val="style4103"/>
    <w:qFormat/>
    <w:uiPriority w:val="99"/>
    <w:pPr>
      <w:jc w:val="left"/>
    </w:pPr>
    <w:rPr/>
  </w:style>
  <w:style w:type="paragraph" w:styleId="style15">
    <w:name w:val="index 6"/>
    <w:basedOn w:val="style0"/>
    <w:next w:val="style0"/>
    <w:qFormat/>
    <w:uiPriority w:val="0"/>
    <w:pPr>
      <w:spacing w:lineRule="auto" w:line="360"/>
      <w:ind w:firstLine="400" w:firstLineChars="400"/>
    </w:pPr>
    <w:rPr/>
  </w:style>
  <w:style w:type="paragraph" w:styleId="style81">
    <w:name w:val="Body Text 3"/>
    <w:basedOn w:val="style0"/>
    <w:next w:val="style81"/>
    <w:qFormat/>
    <w:uiPriority w:val="0"/>
    <w:pPr>
      <w:tabs>
        <w:tab w:val="left" w:leader="none" w:pos="-1440"/>
      </w:tabs>
      <w:suppressAutoHyphens/>
      <w:spacing w:lineRule="atLeast" w:line="240"/>
    </w:pPr>
    <w:rPr>
      <w:rFonts w:ascii="Arial" w:hAnsi="Arial"/>
      <w:color w:val="ff0000"/>
      <w:spacing w:val="-3"/>
      <w:kern w:val="0"/>
      <w:sz w:val="22"/>
      <w:lang w:val="en-GB" w:eastAsia="en-US"/>
    </w:rPr>
  </w:style>
  <w:style w:type="paragraph" w:styleId="style66">
    <w:name w:val="Body Text"/>
    <w:basedOn w:val="style0"/>
    <w:next w:val="style66"/>
    <w:link w:val="style4099"/>
    <w:qFormat/>
    <w:uiPriority w:val="98"/>
    <w:pPr/>
    <w:rPr>
      <w:rFonts w:ascii="仿宋_GB2312" w:eastAsia="仿宋_GB2312"/>
      <w:sz w:val="32"/>
    </w:rPr>
  </w:style>
  <w:style w:type="paragraph" w:styleId="style67">
    <w:name w:val="Body Text Indent"/>
    <w:basedOn w:val="style0"/>
    <w:next w:val="style37"/>
    <w:link w:val="style4106"/>
    <w:qFormat/>
    <w:uiPriority w:val="0"/>
    <w:pPr>
      <w:spacing w:after="120"/>
      <w:ind w:left="420" w:leftChars="200"/>
    </w:pPr>
    <w:rPr>
      <w:rFonts w:ascii="Calibri" w:hAnsi="Calibri"/>
      <w:szCs w:val="22"/>
    </w:rPr>
  </w:style>
  <w:style w:type="paragraph" w:styleId="style37">
    <w:name w:val="envelope return"/>
    <w:basedOn w:val="style0"/>
    <w:next w:val="style37"/>
    <w:qFormat/>
    <w:uiPriority w:val="0"/>
    <w:pPr>
      <w:snapToGrid w:val="false"/>
    </w:pPr>
    <w:rPr>
      <w:rFonts w:ascii="Arial" w:hAnsi="Arial"/>
    </w:rPr>
  </w:style>
  <w:style w:type="paragraph" w:styleId="style21">
    <w:name w:val="toc 3"/>
    <w:basedOn w:val="style0"/>
    <w:next w:val="style0"/>
    <w:qFormat/>
    <w:uiPriority w:val="39"/>
    <w:pPr>
      <w:adjustRightInd w:val="false"/>
      <w:spacing w:lineRule="atLeast" w:line="312"/>
      <w:ind w:left="840" w:leftChars="400"/>
      <w:textAlignment w:val="baseline"/>
    </w:pPr>
    <w:rPr>
      <w:kern w:val="0"/>
      <w:sz w:val="24"/>
    </w:rPr>
  </w:style>
  <w:style w:type="paragraph" w:styleId="style76">
    <w:name w:val="Date"/>
    <w:basedOn w:val="style0"/>
    <w:next w:val="style0"/>
    <w:link w:val="style4144"/>
    <w:qFormat/>
    <w:uiPriority w:val="0"/>
    <w:pPr>
      <w:adjustRightInd w:val="false"/>
      <w:spacing w:lineRule="atLeast" w:line="312"/>
      <w:ind w:left="100" w:leftChars="2500"/>
      <w:textAlignment w:val="baseline"/>
    </w:pPr>
    <w:rPr>
      <w:kern w:val="0"/>
      <w:sz w:val="24"/>
    </w:rPr>
  </w:style>
  <w:style w:type="paragraph" w:styleId="style82">
    <w:name w:val="Body Text Indent 2"/>
    <w:basedOn w:val="style0"/>
    <w:next w:val="style82"/>
    <w:link w:val="style4143"/>
    <w:qFormat/>
    <w:uiPriority w:val="0"/>
    <w:pPr>
      <w:adjustRightInd w:val="false"/>
      <w:spacing w:after="120" w:lineRule="auto" w:line="480"/>
      <w:ind w:left="420" w:leftChars="200"/>
      <w:textAlignment w:val="baseline"/>
    </w:pPr>
    <w:rPr>
      <w:kern w:val="0"/>
      <w:sz w:val="24"/>
    </w:rPr>
  </w:style>
  <w:style w:type="paragraph" w:styleId="style153">
    <w:name w:val="Balloon Text"/>
    <w:basedOn w:val="style0"/>
    <w:next w:val="style153"/>
    <w:link w:val="style4105"/>
    <w:qFormat/>
    <w:uiPriority w:val="0"/>
    <w:pPr/>
    <w:rPr>
      <w:sz w:val="18"/>
      <w:szCs w:val="18"/>
    </w:rPr>
  </w:style>
  <w:style w:type="paragraph" w:styleId="style32">
    <w:name w:val="footer"/>
    <w:basedOn w:val="style0"/>
    <w:next w:val="style32"/>
    <w:link w:val="style4100"/>
    <w:qFormat/>
    <w:uiPriority w:val="0"/>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110"/>
    <w:qFormat/>
    <w:uiPriority w:val="0"/>
    <w:pPr>
      <w:pBdr>
        <w:bottom w:val="single" w:sz="6" w:space="1" w:color="auto"/>
      </w:pBdr>
      <w:tabs>
        <w:tab w:val="center" w:leader="none" w:pos="4153"/>
        <w:tab w:val="right" w:leader="none" w:pos="8306"/>
      </w:tabs>
      <w:snapToGrid w:val="false"/>
      <w:jc w:val="center"/>
    </w:pPr>
    <w:rPr>
      <w:sz w:val="18"/>
      <w:szCs w:val="18"/>
    </w:rPr>
  </w:style>
  <w:style w:type="paragraph" w:styleId="style19">
    <w:name w:val="toc 1"/>
    <w:basedOn w:val="style0"/>
    <w:next w:val="style0"/>
    <w:qFormat/>
    <w:uiPriority w:val="39"/>
    <w:pPr>
      <w:tabs>
        <w:tab w:val="right" w:leader="dot" w:pos="8729"/>
      </w:tabs>
      <w:spacing w:lineRule="auto" w:line="480"/>
      <w:jc w:val="left"/>
    </w:pPr>
    <w:rPr>
      <w:rFonts w:ascii="宋体" w:hAnsi="宋体"/>
      <w:b/>
      <w:caps/>
      <w:sz w:val="28"/>
      <w:szCs w:val="28"/>
    </w:rPr>
  </w:style>
  <w:style w:type="paragraph" w:styleId="style47">
    <w:name w:val="List"/>
    <w:basedOn w:val="style0"/>
    <w:next w:val="style47"/>
    <w:qFormat/>
    <w:uiPriority w:val="0"/>
    <w:pPr>
      <w:ind w:left="200" w:hanging="200" w:hangingChars="200"/>
    </w:pPr>
    <w:rPr>
      <w:szCs w:val="21"/>
    </w:rPr>
  </w:style>
  <w:style w:type="paragraph" w:styleId="style83">
    <w:name w:val="Body Text Indent 3"/>
    <w:basedOn w:val="style0"/>
    <w:next w:val="style83"/>
    <w:link w:val="style4140"/>
    <w:qFormat/>
    <w:uiPriority w:val="0"/>
    <w:pPr>
      <w:spacing w:lineRule="auto" w:line="360"/>
      <w:ind w:left="1347" w:leftChars="413" w:hanging="480" w:hangingChars="200"/>
    </w:pPr>
    <w:rPr>
      <w:rFonts w:ascii="宋体" w:hAnsi="宋体"/>
      <w:color w:val="ff0000"/>
      <w:sz w:val="24"/>
      <w:szCs w:val="24"/>
    </w:rPr>
  </w:style>
  <w:style w:type="paragraph" w:styleId="style18">
    <w:name w:val="index 9"/>
    <w:basedOn w:val="style0"/>
    <w:next w:val="style0"/>
    <w:qFormat/>
    <w:uiPriority w:val="98"/>
    <w:pPr>
      <w:ind w:left="1600" w:leftChars="1600"/>
    </w:pPr>
    <w:rPr/>
  </w:style>
  <w:style w:type="paragraph" w:styleId="style20">
    <w:name w:val="toc 2"/>
    <w:basedOn w:val="style0"/>
    <w:next w:val="style0"/>
    <w:qFormat/>
    <w:uiPriority w:val="39"/>
    <w:pPr>
      <w:ind w:left="420" w:leftChars="200"/>
    </w:pPr>
    <w:rPr/>
  </w:style>
  <w:style w:type="paragraph" w:styleId="style73">
    <w:name w:val="Message Header"/>
    <w:basedOn w:val="style0"/>
    <w:next w:val="style73"/>
    <w:link w:val="style4165"/>
    <w:qFormat/>
    <w:uiPriority w:val="99"/>
    <w:pPr>
      <w:pBdr>
        <w:left w:val="single" w:sz="6" w:space="1" w:color="auto"/>
        <w:right w:val="single" w:sz="6" w:space="1" w:color="auto"/>
        <w:top w:val="single" w:sz="6" w:space="1" w:color="auto"/>
        <w:bottom w:val="single" w:sz="6" w:space="1" w:color="auto"/>
      </w:pBdr>
      <w:shd w:val="pct20" w:color="auto" w:fill="auto"/>
      <w:spacing w:after="200" w:lineRule="auto" w:line="276"/>
      <w:ind w:left="1080" w:leftChars="500" w:hanging="1080" w:hangingChars="500"/>
      <w:jc w:val="left"/>
    </w:pPr>
    <w:rPr>
      <w:rFonts w:ascii="Cambria" w:cs="Cambria" w:hAnsi="Cambria"/>
      <w:kern w:val="0"/>
      <w:sz w:val="24"/>
      <w:szCs w:val="24"/>
    </w:rPr>
  </w:style>
  <w:style w:type="paragraph" w:styleId="style94">
    <w:name w:val="Normal (Web)"/>
    <w:basedOn w:val="style0"/>
    <w:next w:val="style94"/>
    <w:qFormat/>
    <w:uiPriority w:val="0"/>
    <w:pPr>
      <w:widowControl/>
      <w:adjustRightInd w:val="false"/>
      <w:spacing w:before="100" w:beforeAutospacing="true" w:after="100" w:afterAutospacing="true" w:lineRule="atLeast" w:line="312"/>
      <w:jc w:val="left"/>
      <w:textAlignment w:val="baseline"/>
    </w:pPr>
    <w:rPr>
      <w:rFonts w:ascii="宋体" w:cs="宋体" w:hAnsi="宋体"/>
      <w:kern w:val="0"/>
      <w:sz w:val="24"/>
      <w:szCs w:val="24"/>
    </w:rPr>
  </w:style>
  <w:style w:type="paragraph" w:styleId="style62">
    <w:name w:val="Title"/>
    <w:basedOn w:val="style0"/>
    <w:next w:val="style0"/>
    <w:link w:val="style4127"/>
    <w:qFormat/>
    <w:uiPriority w:val="0"/>
    <w:pPr>
      <w:spacing w:before="240" w:after="60"/>
      <w:jc w:val="center"/>
      <w:outlineLvl w:val="0"/>
    </w:pPr>
    <w:rPr>
      <w:rFonts w:ascii="等线 Light" w:cs="宋体" w:eastAsia="黑体" w:hAnsi="等线 Light"/>
      <w:b/>
      <w:bCs/>
      <w:sz w:val="36"/>
      <w:szCs w:val="32"/>
    </w:rPr>
  </w:style>
  <w:style w:type="paragraph" w:styleId="style106">
    <w:name w:val="annotation subject"/>
    <w:basedOn w:val="style30"/>
    <w:next w:val="style30"/>
    <w:link w:val="style4111"/>
    <w:qFormat/>
    <w:uiPriority w:val="98"/>
    <w:pPr/>
    <w:rPr>
      <w:b/>
      <w:bCs/>
    </w:rPr>
  </w:style>
  <w:style w:type="paragraph" w:styleId="style78">
    <w:name w:val="Body Text First Indent 2"/>
    <w:basedOn w:val="style67"/>
    <w:next w:val="style20"/>
    <w:qFormat/>
    <w:uiPriority w:val="0"/>
    <w:pPr>
      <w:spacing w:lineRule="auto" w:line="276"/>
      <w:ind w:left="200" w:firstLine="200" w:firstLineChars="200"/>
      <w:jc w:val="left"/>
    </w:pPr>
    <w:rPr/>
  </w:style>
  <w:style w:type="table" w:styleId="style154">
    <w:name w:val="Table Grid"/>
    <w:basedOn w:val="style105"/>
    <w:next w:val="style154"/>
    <w:qFormat/>
    <w:uiPriority w:val="0"/>
    <w:pPr>
      <w:widowControl w:val="false"/>
      <w:jc w:val="both"/>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7">
    <w:name w:val="Strong"/>
    <w:next w:val="style87"/>
    <w:qFormat/>
    <w:uiPriority w:val="98"/>
    <w:rPr>
      <w:b/>
    </w:rPr>
  </w:style>
  <w:style w:type="character" w:styleId="style41">
    <w:name w:val="page number"/>
    <w:basedOn w:val="style65"/>
    <w:next w:val="style41"/>
    <w:qFormat/>
    <w:uiPriority w:val="0"/>
  </w:style>
  <w:style w:type="character" w:styleId="style86">
    <w:name w:val="FollowedHyperlink"/>
    <w:next w:val="style86"/>
    <w:qFormat/>
    <w:uiPriority w:val="98"/>
    <w:rPr>
      <w:color w:val="800080"/>
      <w:u w:val="single"/>
    </w:rPr>
  </w:style>
  <w:style w:type="character" w:styleId="style88">
    <w:name w:val="Emphasis"/>
    <w:next w:val="style88"/>
    <w:qFormat/>
    <w:uiPriority w:val="98"/>
    <w:rPr>
      <w:i/>
      <w:iCs/>
    </w:rPr>
  </w:style>
  <w:style w:type="character" w:styleId="style85">
    <w:name w:val="Hyperlink"/>
    <w:next w:val="style85"/>
    <w:qFormat/>
    <w:uiPriority w:val="99"/>
    <w:rPr>
      <w:rFonts w:cs="Times New Roman"/>
      <w:color w:val="1f4f88"/>
      <w:u w:val="none"/>
    </w:rPr>
  </w:style>
  <w:style w:type="character" w:styleId="style39">
    <w:name w:val="annotation reference"/>
    <w:next w:val="style39"/>
    <w:qFormat/>
    <w:uiPriority w:val="98"/>
    <w:rPr>
      <w:sz w:val="21"/>
      <w:szCs w:val="21"/>
    </w:rPr>
  </w:style>
  <w:style w:type="character" w:customStyle="1" w:styleId="style4097">
    <w:name w:val="Char Char3"/>
    <w:next w:val="style4097"/>
    <w:qFormat/>
    <w:uiPriority w:val="98"/>
    <w:rPr>
      <w:rFonts w:ascii="宋体" w:eastAsia="宋体" w:hAnsi="Courier New"/>
      <w:kern w:val="2"/>
      <w:sz w:val="21"/>
      <w:lang w:val="en-US" w:bidi="ar-SA" w:eastAsia="zh-CN"/>
    </w:rPr>
  </w:style>
  <w:style w:type="character" w:customStyle="1" w:styleId="style4098">
    <w:name w:val="纯文本 Char"/>
    <w:next w:val="style4098"/>
    <w:qFormat/>
    <w:uiPriority w:val="98"/>
    <w:rPr>
      <w:rFonts w:ascii="宋体" w:eastAsia="宋体" w:hAnsi="Courier New"/>
      <w:kern w:val="2"/>
      <w:sz w:val="21"/>
      <w:lang w:val="en-US" w:bidi="ar-SA" w:eastAsia="zh-CN"/>
    </w:rPr>
  </w:style>
  <w:style w:type="character" w:customStyle="1" w:styleId="style4099">
    <w:name w:val="正文文本 字符"/>
    <w:next w:val="style4099"/>
    <w:link w:val="style66"/>
    <w:qFormat/>
    <w:uiPriority w:val="98"/>
    <w:rPr>
      <w:rFonts w:ascii="仿宋_GB2312" w:eastAsia="仿宋_GB2312"/>
      <w:kern w:val="2"/>
      <w:sz w:val="32"/>
    </w:rPr>
  </w:style>
  <w:style w:type="character" w:customStyle="1" w:styleId="style4100">
    <w:name w:val="页脚 字符"/>
    <w:next w:val="style4100"/>
    <w:link w:val="style32"/>
    <w:qFormat/>
    <w:uiPriority w:val="0"/>
    <w:rPr>
      <w:kern w:val="2"/>
      <w:sz w:val="18"/>
      <w:szCs w:val="18"/>
    </w:rPr>
  </w:style>
  <w:style w:type="character" w:customStyle="1" w:styleId="style4101">
    <w:name w:val="标题 3 字符"/>
    <w:next w:val="style4101"/>
    <w:link w:val="style3"/>
    <w:qFormat/>
    <w:uiPriority w:val="0"/>
    <w:rPr>
      <w:b/>
      <w:bCs/>
      <w:kern w:val="2"/>
      <w:sz w:val="32"/>
      <w:szCs w:val="32"/>
    </w:rPr>
  </w:style>
  <w:style w:type="character" w:customStyle="1" w:styleId="style4102">
    <w:name w:val="正文文本 Char"/>
    <w:next w:val="style4102"/>
    <w:qFormat/>
    <w:uiPriority w:val="98"/>
    <w:rPr>
      <w:rFonts w:ascii="仿宋_GB2312" w:eastAsia="仿宋_GB2312"/>
      <w:kern w:val="2"/>
      <w:sz w:val="32"/>
    </w:rPr>
  </w:style>
  <w:style w:type="character" w:customStyle="1" w:styleId="style4103">
    <w:name w:val="批注文字 字符"/>
    <w:next w:val="style4103"/>
    <w:link w:val="style30"/>
    <w:qFormat/>
    <w:uiPriority w:val="99"/>
    <w:rPr>
      <w:kern w:val="2"/>
      <w:sz w:val="21"/>
    </w:rPr>
  </w:style>
  <w:style w:type="character" w:customStyle="1" w:styleId="style4104">
    <w:name w:val="apple-converted-space"/>
    <w:basedOn w:val="style65"/>
    <w:next w:val="style4104"/>
    <w:qFormat/>
    <w:uiPriority w:val="98"/>
  </w:style>
  <w:style w:type="character" w:customStyle="1" w:styleId="style4105">
    <w:name w:val="批注框文本 字符"/>
    <w:next w:val="style4105"/>
    <w:link w:val="style153"/>
    <w:qFormat/>
    <w:uiPriority w:val="98"/>
    <w:rPr>
      <w:kern w:val="2"/>
      <w:sz w:val="18"/>
      <w:szCs w:val="18"/>
    </w:rPr>
  </w:style>
  <w:style w:type="character" w:customStyle="1" w:styleId="style4106">
    <w:name w:val="正文文本缩进 字符"/>
    <w:next w:val="style4106"/>
    <w:link w:val="style67"/>
    <w:qFormat/>
    <w:uiPriority w:val="0"/>
    <w:rPr>
      <w:rFonts w:ascii="Calibri" w:hAnsi="Calibri"/>
      <w:kern w:val="2"/>
      <w:sz w:val="21"/>
      <w:szCs w:val="22"/>
    </w:rPr>
  </w:style>
  <w:style w:type="character" w:customStyle="1" w:styleId="style4107">
    <w:name w:val="Char Char5"/>
    <w:next w:val="style4107"/>
    <w:qFormat/>
    <w:uiPriority w:val="98"/>
    <w:rPr>
      <w:rFonts w:ascii="宋体" w:eastAsia="宋体" w:hAnsi="Courier New"/>
      <w:kern w:val="2"/>
      <w:sz w:val="21"/>
      <w:lang w:val="en-US" w:bidi="ar-SA" w:eastAsia="zh-CN"/>
    </w:rPr>
  </w:style>
  <w:style w:type="character" w:customStyle="1" w:styleId="style4108">
    <w:name w:val="纯文本 字符1"/>
    <w:next w:val="style4108"/>
    <w:link w:val="style90"/>
    <w:qFormat/>
    <w:uiPriority w:val="0"/>
    <w:rPr>
      <w:rFonts w:ascii="宋体" w:hAnsi="Courier New"/>
      <w:kern w:val="2"/>
      <w:sz w:val="21"/>
    </w:rPr>
  </w:style>
  <w:style w:type="character" w:customStyle="1" w:styleId="style4109">
    <w:name w:val="纯文本 字符"/>
    <w:next w:val="style4109"/>
    <w:qFormat/>
    <w:uiPriority w:val="98"/>
    <w:rPr>
      <w:rFonts w:ascii="宋体" w:eastAsia="宋体" w:hAnsi="Courier New"/>
    </w:rPr>
  </w:style>
  <w:style w:type="character" w:customStyle="1" w:styleId="style4110">
    <w:name w:val="页眉 字符"/>
    <w:next w:val="style4110"/>
    <w:link w:val="style31"/>
    <w:qFormat/>
    <w:uiPriority w:val="0"/>
    <w:rPr>
      <w:kern w:val="2"/>
      <w:sz w:val="18"/>
      <w:szCs w:val="18"/>
    </w:rPr>
  </w:style>
  <w:style w:type="character" w:customStyle="1" w:styleId="style4111">
    <w:name w:val="批注主题 字符"/>
    <w:next w:val="style4111"/>
    <w:link w:val="style106"/>
    <w:qFormat/>
    <w:uiPriority w:val="98"/>
    <w:rPr>
      <w:b/>
      <w:bCs/>
      <w:kern w:val="2"/>
      <w:sz w:val="21"/>
    </w:rPr>
  </w:style>
  <w:style w:type="character" w:customStyle="1" w:styleId="style4112">
    <w:name w:val="Char Char2"/>
    <w:next w:val="style4112"/>
    <w:qFormat/>
    <w:uiPriority w:val="98"/>
    <w:rPr>
      <w:rFonts w:ascii="宋体" w:cs="宋体" w:hAnsi="Courier New"/>
      <w:kern w:val="2"/>
      <w:sz w:val="21"/>
      <w:szCs w:val="21"/>
    </w:rPr>
  </w:style>
  <w:style w:type="character" w:customStyle="1" w:styleId="style4113">
    <w:name w:val="HTML Markup"/>
    <w:next w:val="style4113"/>
    <w:qFormat/>
    <w:uiPriority w:val="98"/>
    <w:rPr>
      <w:vanish/>
      <w:color w:val="ff0000"/>
    </w:rPr>
  </w:style>
  <w:style w:type="character" w:customStyle="1" w:styleId="style4114">
    <w:name w:val="纯文本 Char3"/>
    <w:next w:val="style4114"/>
    <w:qFormat/>
    <w:uiPriority w:val="98"/>
    <w:rPr>
      <w:rFonts w:ascii="宋体" w:eastAsia="宋体" w:hAnsi="Courier New"/>
      <w:kern w:val="2"/>
      <w:sz w:val="21"/>
      <w:lang w:val="en-US" w:bidi="ar-SA" w:eastAsia="zh-CN"/>
    </w:rPr>
  </w:style>
  <w:style w:type="character" w:customStyle="1" w:styleId="style4115">
    <w:name w:val="正文文本缩进 Char"/>
    <w:next w:val="style4115"/>
    <w:link w:val="style4116"/>
    <w:qFormat/>
    <w:uiPriority w:val="98"/>
    <w:rPr>
      <w:kern w:val="2"/>
      <w:sz w:val="21"/>
    </w:rPr>
  </w:style>
  <w:style w:type="paragraph" w:customStyle="1" w:styleId="style4116">
    <w:name w:val="正文文本缩进1"/>
    <w:basedOn w:val="style0"/>
    <w:next w:val="style4116"/>
    <w:link w:val="style4115"/>
    <w:qFormat/>
    <w:uiPriority w:val="98"/>
    <w:pPr>
      <w:spacing w:after="120"/>
      <w:ind w:left="420" w:leftChars="200"/>
    </w:pPr>
    <w:rPr/>
  </w:style>
  <w:style w:type="paragraph" w:customStyle="1" w:styleId="style4117">
    <w:name w:val="1"/>
    <w:basedOn w:val="style0"/>
    <w:next w:val="style4117"/>
    <w:qFormat/>
    <w:uiPriority w:val="98"/>
    <w:pPr>
      <w:widowControl/>
      <w:spacing w:before="100" w:beforeAutospacing="true" w:after="100" w:afterAutospacing="true"/>
      <w:jc w:val="left"/>
    </w:pPr>
    <w:rPr>
      <w:rFonts w:ascii="宋体" w:hAnsi="宋体" w:hint="eastAsia"/>
      <w:kern w:val="0"/>
      <w:sz w:val="24"/>
      <w:szCs w:val="24"/>
    </w:rPr>
  </w:style>
  <w:style w:type="paragraph" w:customStyle="1" w:styleId="style4118">
    <w:name w:val="2"/>
    <w:basedOn w:val="style0"/>
    <w:next w:val="style4118"/>
    <w:qFormat/>
    <w:uiPriority w:val="98"/>
    <w:pPr>
      <w:widowControl/>
      <w:spacing w:after="160" w:lineRule="exact" w:line="240"/>
      <w:jc w:val="left"/>
    </w:pPr>
    <w:rPr>
      <w:rFonts w:ascii="Arial" w:cs="Verdana" w:eastAsia="Times New Roman" w:hAnsi="Arial"/>
      <w:b/>
      <w:kern w:val="0"/>
      <w:sz w:val="24"/>
      <w:szCs w:val="24"/>
      <w:lang w:bidi="th-TH" w:eastAsia="en-US"/>
    </w:rPr>
  </w:style>
  <w:style w:type="paragraph" w:customStyle="1" w:styleId="style4119">
    <w:name w:val="Char Char Char Char Char Char1 Char"/>
    <w:basedOn w:val="style0"/>
    <w:next w:val="style4119"/>
    <w:qFormat/>
    <w:uiPriority w:val="98"/>
    <w:pPr>
      <w:widowControl/>
      <w:spacing w:after="160" w:lineRule="exact" w:line="240"/>
      <w:jc w:val="left"/>
    </w:pPr>
    <w:rPr>
      <w:rFonts w:ascii="Arial" w:cs="Verdana" w:eastAsia="Times New Roman" w:hAnsi="Arial"/>
      <w:b/>
      <w:kern w:val="0"/>
      <w:sz w:val="24"/>
      <w:szCs w:val="24"/>
      <w:lang w:bidi="th-TH" w:eastAsia="en-US"/>
    </w:rPr>
  </w:style>
  <w:style w:type="paragraph" w:styleId="style179">
    <w:name w:val="List Paragraph"/>
    <w:basedOn w:val="style0"/>
    <w:next w:val="style179"/>
    <w:qFormat/>
    <w:uiPriority w:val="98"/>
    <w:pPr>
      <w:ind w:firstLine="420" w:firstLineChars="200"/>
    </w:pPr>
    <w:rPr>
      <w:rFonts w:ascii="Calibri" w:hAnsi="Calibri"/>
      <w:szCs w:val="22"/>
    </w:rPr>
  </w:style>
  <w:style w:type="paragraph" w:customStyle="1" w:styleId="style4120">
    <w:name w:val="列出段落1"/>
    <w:basedOn w:val="style0"/>
    <w:next w:val="style4120"/>
    <w:qFormat/>
    <w:uiPriority w:val="98"/>
    <w:pPr>
      <w:ind w:firstLine="420" w:firstLineChars="200"/>
    </w:pPr>
    <w:rPr>
      <w:rFonts w:ascii="Calibri" w:hAnsi="Calibri"/>
      <w:szCs w:val="22"/>
    </w:rPr>
  </w:style>
  <w:style w:type="paragraph" w:customStyle="1" w:styleId="style4121">
    <w:name w:val="二级列表 Char"/>
    <w:basedOn w:val="style0"/>
    <w:next w:val="style4121"/>
    <w:qFormat/>
    <w:uiPriority w:val="98"/>
    <w:pPr/>
    <w:rPr>
      <w:rFonts w:ascii="Calibri" w:hAnsi="Calibri"/>
    </w:rPr>
  </w:style>
  <w:style w:type="paragraph" w:customStyle="1" w:styleId="style4122">
    <w:name w:val="Default"/>
    <w:next w:val="style4122"/>
    <w:qFormat/>
    <w:uiPriority w:val="0"/>
    <w:pPr>
      <w:widowControl w:val="false"/>
      <w:autoSpaceDE w:val="false"/>
      <w:autoSpaceDN w:val="false"/>
      <w:adjustRightInd w:val="false"/>
    </w:pPr>
    <w:rPr>
      <w:rFonts w:ascii="仿宋_GB2312" w:cs="仿宋_GB2312" w:eastAsia="仿宋_GB2312" w:hAnsi="Calibri"/>
      <w:color w:val="000000"/>
      <w:sz w:val="24"/>
      <w:szCs w:val="24"/>
      <w:lang w:val="en-US" w:bidi="ar-SA" w:eastAsia="zh-CN"/>
    </w:rPr>
  </w:style>
  <w:style w:type="character" w:customStyle="1" w:styleId="style4123">
    <w:name w:val="style61"/>
    <w:next w:val="style4123"/>
    <w:qFormat/>
    <w:uiPriority w:val="98"/>
  </w:style>
  <w:style w:type="character" w:customStyle="1" w:styleId="style4124">
    <w:name w:val="标题 1 字符"/>
    <w:basedOn w:val="style65"/>
    <w:next w:val="style4124"/>
    <w:link w:val="style1"/>
    <w:qFormat/>
    <w:uiPriority w:val="0"/>
    <w:rPr>
      <w:b/>
      <w:bCs/>
      <w:kern w:val="44"/>
      <w:sz w:val="44"/>
      <w:szCs w:val="44"/>
    </w:rPr>
  </w:style>
  <w:style w:type="paragraph" w:customStyle="1" w:styleId="style4125">
    <w:name w:val="TOC 标题1"/>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e75b6"/>
      <w:kern w:val="0"/>
      <w:sz w:val="32"/>
      <w:szCs w:val="32"/>
    </w:rPr>
  </w:style>
  <w:style w:type="character" w:customStyle="1" w:styleId="style4126">
    <w:name w:val="标题 2 字符"/>
    <w:basedOn w:val="style65"/>
    <w:next w:val="style4126"/>
    <w:link w:val="style2"/>
    <w:qFormat/>
    <w:uiPriority w:val="0"/>
    <w:rPr>
      <w:rFonts w:ascii="等线 Light" w:cs="宋体" w:eastAsia="等线 Light" w:hAnsi="等线 Light"/>
      <w:b/>
      <w:bCs/>
      <w:kern w:val="2"/>
      <w:sz w:val="32"/>
      <w:szCs w:val="32"/>
    </w:rPr>
  </w:style>
  <w:style w:type="character" w:customStyle="1" w:styleId="style4127">
    <w:name w:val="标题 字符"/>
    <w:basedOn w:val="style65"/>
    <w:next w:val="style4127"/>
    <w:link w:val="style62"/>
    <w:qFormat/>
    <w:uiPriority w:val="0"/>
    <w:rPr>
      <w:rFonts w:ascii="等线 Light" w:cs="宋体" w:eastAsia="黑体" w:hAnsi="等线 Light"/>
      <w:b/>
      <w:bCs/>
      <w:kern w:val="2"/>
      <w:sz w:val="36"/>
      <w:szCs w:val="32"/>
    </w:rPr>
  </w:style>
  <w:style w:type="paragraph" w:customStyle="1" w:styleId="style4128">
    <w:name w:val="章节"/>
    <w:basedOn w:val="style90"/>
    <w:next w:val="style4128"/>
    <w:qFormat/>
    <w:uiPriority w:val="0"/>
    <w:pPr>
      <w:spacing w:lineRule="auto" w:line="360"/>
      <w:jc w:val="center"/>
      <w:outlineLvl w:val="0"/>
    </w:pPr>
    <w:rPr>
      <w:rFonts w:ascii="黑体" w:eastAsia="黑体"/>
      <w:b/>
      <w:bCs/>
      <w:sz w:val="36"/>
      <w:szCs w:val="36"/>
    </w:rPr>
  </w:style>
  <w:style w:type="paragraph" w:customStyle="1" w:styleId="style4129">
    <w:name w:val="一级标题"/>
    <w:basedOn w:val="style90"/>
    <w:next w:val="style4129"/>
    <w:qFormat/>
    <w:uiPriority w:val="1"/>
    <w:pPr>
      <w:numPr>
        <w:ilvl w:val="0"/>
        <w:numId w:val="2"/>
      </w:numPr>
      <w:spacing w:lineRule="auto" w:line="360"/>
      <w:ind w:left="420"/>
      <w:outlineLvl w:val="1"/>
    </w:pPr>
    <w:rPr>
      <w:rFonts w:ascii="黑体" w:eastAsia="黑体"/>
      <w:b/>
      <w:bCs/>
      <w:sz w:val="28"/>
    </w:rPr>
  </w:style>
  <w:style w:type="paragraph" w:customStyle="1" w:styleId="style4130">
    <w:name w:val="（二）级标题"/>
    <w:basedOn w:val="style90"/>
    <w:next w:val="style4130"/>
    <w:qFormat/>
    <w:uiPriority w:val="2"/>
    <w:pPr>
      <w:numPr>
        <w:ilvl w:val="0"/>
        <w:numId w:val="3"/>
      </w:numPr>
      <w:spacing w:lineRule="auto" w:line="360"/>
      <w:outlineLvl w:val="2"/>
    </w:pPr>
    <w:rPr>
      <w:b/>
    </w:rPr>
  </w:style>
  <w:style w:type="paragraph" w:customStyle="1" w:styleId="style4131">
    <w:name w:val="3级标题"/>
    <w:basedOn w:val="style90"/>
    <w:next w:val="style4131"/>
    <w:link w:val="style4159"/>
    <w:qFormat/>
    <w:uiPriority w:val="3"/>
    <w:pPr>
      <w:numPr>
        <w:ilvl w:val="0"/>
        <w:numId w:val="4"/>
      </w:numPr>
      <w:spacing w:lineRule="auto" w:line="360"/>
      <w:outlineLvl w:val="3"/>
    </w:pPr>
    <w:rPr>
      <w:b/>
    </w:rPr>
  </w:style>
  <w:style w:type="paragraph" w:customStyle="1" w:styleId="style4132">
    <w:name w:val="（4）级标题"/>
    <w:basedOn w:val="style90"/>
    <w:next w:val="style4132"/>
    <w:qFormat/>
    <w:uiPriority w:val="8"/>
    <w:pPr>
      <w:numPr>
        <w:ilvl w:val="0"/>
        <w:numId w:val="5"/>
      </w:numPr>
      <w:spacing w:lineRule="auto" w:line="360"/>
      <w:outlineLvl w:val="4"/>
    </w:pPr>
    <w:rPr/>
  </w:style>
  <w:style w:type="paragraph" w:customStyle="1" w:styleId="style4133">
    <w:name w:val="标书正文"/>
    <w:basedOn w:val="style90"/>
    <w:next w:val="style4133"/>
    <w:link w:val="style4154"/>
    <w:qFormat/>
    <w:uiPriority w:val="9"/>
    <w:pPr>
      <w:spacing w:lineRule="auto" w:line="360"/>
      <w:jc w:val="left"/>
    </w:pPr>
    <w:rPr/>
  </w:style>
  <w:style w:type="character" w:customStyle="1" w:styleId="style4134">
    <w:name w:val="标题 4 字符"/>
    <w:basedOn w:val="style65"/>
    <w:next w:val="style4134"/>
    <w:link w:val="style4"/>
    <w:qFormat/>
    <w:uiPriority w:val="0"/>
    <w:rPr>
      <w:rFonts w:ascii="Arial" w:hAnsi="Arial"/>
      <w:b/>
      <w:bCs/>
      <w:kern w:val="2"/>
      <w:sz w:val="21"/>
      <w:szCs w:val="28"/>
    </w:rPr>
  </w:style>
  <w:style w:type="character" w:customStyle="1" w:styleId="style4135">
    <w:name w:val="标题 5 字符"/>
    <w:basedOn w:val="style65"/>
    <w:next w:val="style4135"/>
    <w:link w:val="style5"/>
    <w:qFormat/>
    <w:uiPriority w:val="0"/>
    <w:rPr>
      <w:rFonts w:ascii="宋体" w:hAnsi="宋体"/>
      <w:bCs/>
      <w:iCs/>
      <w:color w:val="000000"/>
      <w:sz w:val="28"/>
      <w:szCs w:val="28"/>
    </w:rPr>
  </w:style>
  <w:style w:type="paragraph" w:customStyle="1" w:styleId="style4136">
    <w:name w:val="3"/>
    <w:next w:val="style4136"/>
    <w:qFormat/>
    <w:uiPriority w:val="0"/>
    <w:pPr>
      <w:widowControl w:val="false"/>
      <w:jc w:val="both"/>
    </w:pPr>
    <w:rPr>
      <w:rFonts w:ascii="Times New Roman" w:cs="Times New Roman" w:eastAsia="宋体" w:hAnsi="Times New Roman"/>
      <w:kern w:val="2"/>
      <w:sz w:val="21"/>
      <w:lang w:val="en-US" w:bidi="ar-SA" w:eastAsia="zh-CN"/>
    </w:rPr>
  </w:style>
  <w:style w:type="character" w:customStyle="1" w:styleId="style4137">
    <w:name w:val="case31"/>
    <w:next w:val="style4137"/>
    <w:qFormat/>
    <w:uiPriority w:val="0"/>
    <w:rPr>
      <w:rFonts w:ascii="ˎ̥" w:hAnsi="ˎ̥" w:hint="default"/>
      <w:sz w:val="21"/>
      <w:szCs w:val="21"/>
    </w:rPr>
  </w:style>
  <w:style w:type="character" w:customStyle="1" w:styleId="style4138">
    <w:name w:val="标题 2 Char"/>
    <w:next w:val="style4138"/>
    <w:qFormat/>
    <w:uiPriority w:val="0"/>
    <w:rPr>
      <w:rFonts w:ascii="宋体" w:hAnsi="宋体"/>
      <w:bCs/>
      <w:sz w:val="24"/>
      <w:szCs w:val="32"/>
    </w:rPr>
  </w:style>
  <w:style w:type="character" w:customStyle="1" w:styleId="style4139">
    <w:name w:val="标题 Char"/>
    <w:next w:val="style4139"/>
    <w:qFormat/>
    <w:uiPriority w:val="0"/>
    <w:rPr>
      <w:rFonts w:ascii="宋体" w:cs="Times New Roman" w:hAnsi="宋体"/>
      <w:b/>
      <w:bCs/>
      <w:sz w:val="24"/>
      <w:szCs w:val="32"/>
    </w:rPr>
  </w:style>
  <w:style w:type="character" w:customStyle="1" w:styleId="style4140">
    <w:name w:val="正文文本缩进 3 字符"/>
    <w:basedOn w:val="style65"/>
    <w:next w:val="style4140"/>
    <w:link w:val="style83"/>
    <w:qFormat/>
    <w:uiPriority w:val="0"/>
    <w:rPr>
      <w:rFonts w:ascii="宋体" w:hAnsi="宋体"/>
      <w:color w:val="ff0000"/>
      <w:kern w:val="2"/>
      <w:sz w:val="24"/>
      <w:szCs w:val="24"/>
    </w:rPr>
  </w:style>
  <w:style w:type="paragraph" w:customStyle="1" w:styleId="style4141">
    <w:name w:val="_Style 4"/>
    <w:basedOn w:val="style1"/>
    <w:next w:val="style0"/>
    <w:qFormat/>
    <w:uiPriority w:val="39"/>
    <w:pPr>
      <w:keepLines w:val="false"/>
      <w:widowControl/>
      <w:tabs>
        <w:tab w:val="left" w:leader="none" w:pos="2400"/>
      </w:tabs>
      <w:spacing w:before="480" w:after="0" w:lineRule="auto" w:line="276"/>
      <w:ind w:left="2400" w:right="206" w:rightChars="98" w:hanging="720"/>
      <w:jc w:val="left"/>
      <w:outlineLvl w:val="9"/>
    </w:pPr>
    <w:rPr>
      <w:rFonts w:ascii="Cambria" w:hAnsi="Cambria"/>
      <w:color w:val="365f91"/>
      <w:kern w:val="0"/>
      <w:sz w:val="28"/>
      <w:szCs w:val="28"/>
    </w:rPr>
  </w:style>
  <w:style w:type="paragraph" w:customStyle="1" w:styleId="style4142">
    <w:name w:val="Char Char Char Char Char Char Char"/>
    <w:basedOn w:val="style0"/>
    <w:next w:val="style4142"/>
    <w:qFormat/>
    <w:uiPriority w:val="0"/>
    <w:pPr>
      <w:widowControl/>
      <w:snapToGrid w:val="false"/>
      <w:spacing w:after="160" w:lineRule="auto" w:line="360"/>
      <w:jc w:val="left"/>
    </w:pPr>
    <w:rPr>
      <w:kern w:val="0"/>
      <w:sz w:val="24"/>
      <w:szCs w:val="24"/>
      <w:lang w:eastAsia="en-US"/>
    </w:rPr>
  </w:style>
  <w:style w:type="character" w:customStyle="1" w:styleId="style4143">
    <w:name w:val="正文文本缩进 2 字符"/>
    <w:basedOn w:val="style65"/>
    <w:next w:val="style4143"/>
    <w:link w:val="style82"/>
    <w:qFormat/>
    <w:uiPriority w:val="0"/>
    <w:rPr>
      <w:sz w:val="24"/>
    </w:rPr>
  </w:style>
  <w:style w:type="character" w:customStyle="1" w:styleId="style4144">
    <w:name w:val="日期 字符"/>
    <w:basedOn w:val="style65"/>
    <w:next w:val="style4144"/>
    <w:link w:val="style76"/>
    <w:qFormat/>
    <w:uiPriority w:val="0"/>
    <w:rPr>
      <w:sz w:val="24"/>
    </w:rPr>
  </w:style>
  <w:style w:type="paragraph" w:customStyle="1" w:styleId="style4145">
    <w:name w:val="Char1 Char Char Char Char Char Char"/>
    <w:basedOn w:val="style0"/>
    <w:next w:val="style4145"/>
    <w:qFormat/>
    <w:uiPriority w:val="0"/>
    <w:pPr/>
    <w:rPr>
      <w:rFonts w:ascii="Tahoma" w:hAnsi="Tahoma"/>
      <w:sz w:val="24"/>
    </w:rPr>
  </w:style>
  <w:style w:type="paragraph" w:customStyle="1" w:styleId="style4146">
    <w:name w:val="样式1"/>
    <w:basedOn w:val="style0"/>
    <w:next w:val="style4146"/>
    <w:qFormat/>
    <w:uiPriority w:val="0"/>
    <w:pPr>
      <w:adjustRightInd w:val="false"/>
      <w:spacing w:lineRule="auto" w:line="420"/>
      <w:jc w:val="center"/>
      <w:textAlignment w:val="baseline"/>
    </w:pPr>
    <w:rPr>
      <w:rFonts w:ascii="宋体"/>
      <w:kern w:val="0"/>
      <w:sz w:val="24"/>
    </w:rPr>
  </w:style>
  <w:style w:type="paragraph" w:customStyle="1" w:styleId="style4147">
    <w:name w:val="case3"/>
    <w:basedOn w:val="style0"/>
    <w:next w:val="style4147"/>
    <w:qFormat/>
    <w:uiPriority w:val="0"/>
    <w:pPr>
      <w:widowControl/>
      <w:spacing w:before="100" w:beforeAutospacing="true" w:after="100" w:afterAutospacing="true" w:lineRule="atLeast" w:line="390"/>
      <w:jc w:val="left"/>
    </w:pPr>
    <w:rPr>
      <w:rFonts w:ascii="ˎ̥" w:cs="宋体" w:hAnsi="ˎ̥"/>
      <w:color w:val="000000"/>
      <w:kern w:val="0"/>
      <w:szCs w:val="21"/>
    </w:rPr>
  </w:style>
  <w:style w:type="paragraph" w:customStyle="1" w:styleId="style4148">
    <w:name w:val="general normal"/>
    <w:basedOn w:val="style0"/>
    <w:next w:val="style4148"/>
    <w:qFormat/>
    <w:uiPriority w:val="0"/>
    <w:pPr>
      <w:widowControl/>
      <w:numPr>
        <w:ilvl w:val="0"/>
        <w:numId w:val="6"/>
      </w:numPr>
      <w:spacing w:before="120" w:after="120" w:lineRule="auto" w:line="360"/>
    </w:pPr>
    <w:rPr>
      <w:rFonts w:ascii="Arial" w:hAnsi="Arial"/>
      <w:kern w:val="0"/>
      <w:sz w:val="24"/>
      <w:szCs w:val="24"/>
    </w:rPr>
  </w:style>
  <w:style w:type="character" w:customStyle="1" w:styleId="style4149">
    <w:name w:val="文档结构图 字符"/>
    <w:basedOn w:val="style65"/>
    <w:next w:val="style4149"/>
    <w:qFormat/>
    <w:uiPriority w:val="98"/>
    <w:rPr>
      <w:rFonts w:ascii="Microsoft YaHei UI" w:eastAsia="Microsoft YaHei UI"/>
      <w:kern w:val="2"/>
      <w:sz w:val="18"/>
      <w:szCs w:val="18"/>
    </w:rPr>
  </w:style>
  <w:style w:type="character" w:customStyle="1" w:styleId="style4150">
    <w:name w:val="文档结构图 字符1"/>
    <w:basedOn w:val="style65"/>
    <w:next w:val="style4150"/>
    <w:link w:val="style89"/>
    <w:qFormat/>
    <w:uiPriority w:val="0"/>
    <w:rPr>
      <w:rFonts w:ascii="宋体"/>
      <w:sz w:val="18"/>
      <w:szCs w:val="18"/>
    </w:rPr>
  </w:style>
  <w:style w:type="paragraph" w:customStyle="1" w:styleId="style4151">
    <w:name w:val="表格"/>
    <w:basedOn w:val="style0"/>
    <w:next w:val="style4151"/>
    <w:link w:val="style4152"/>
    <w:qFormat/>
    <w:uiPriority w:val="10"/>
    <w:pPr/>
    <w:rPr>
      <w:rFonts w:ascii="宋体" w:hAnsi="宋体"/>
      <w:szCs w:val="30"/>
    </w:rPr>
  </w:style>
  <w:style w:type="character" w:customStyle="1" w:styleId="style4152">
    <w:name w:val="表格 字符"/>
    <w:basedOn w:val="style65"/>
    <w:next w:val="style4152"/>
    <w:link w:val="style4151"/>
    <w:qFormat/>
    <w:uiPriority w:val="10"/>
    <w:rPr>
      <w:rFonts w:ascii="宋体" w:hAnsi="宋体"/>
      <w:kern w:val="2"/>
      <w:sz w:val="21"/>
      <w:szCs w:val="30"/>
    </w:rPr>
  </w:style>
  <w:style w:type="paragraph" w:customStyle="1" w:styleId="style4153">
    <w:name w:val="5）级标题"/>
    <w:basedOn w:val="style4133"/>
    <w:next w:val="style4153"/>
    <w:link w:val="style4155"/>
    <w:qFormat/>
    <w:uiPriority w:val="11"/>
    <w:pPr>
      <w:numPr>
        <w:ilvl w:val="0"/>
        <w:numId w:val="7"/>
      </w:numPr>
      <w:ind w:firstLine="0"/>
    </w:pPr>
    <w:rPr/>
  </w:style>
  <w:style w:type="character" w:customStyle="1" w:styleId="style4154">
    <w:name w:val="标书正文 字符"/>
    <w:basedOn w:val="style4108"/>
    <w:next w:val="style4154"/>
    <w:link w:val="style4133"/>
    <w:qFormat/>
    <w:uiPriority w:val="9"/>
    <w:rPr>
      <w:rFonts w:ascii="宋体" w:hAnsi="Courier New"/>
      <w:kern w:val="2"/>
      <w:sz w:val="21"/>
    </w:rPr>
  </w:style>
  <w:style w:type="character" w:customStyle="1" w:styleId="style4155">
    <w:name w:val="5）级标题 字符"/>
    <w:basedOn w:val="style4154"/>
    <w:next w:val="style4155"/>
    <w:link w:val="style4153"/>
    <w:qFormat/>
    <w:uiPriority w:val="11"/>
    <w:rPr>
      <w:rFonts w:ascii="宋体" w:hAnsi="Courier New"/>
      <w:kern w:val="2"/>
      <w:sz w:val="21"/>
    </w:rPr>
  </w:style>
  <w:style w:type="paragraph" w:customStyle="1" w:styleId="style4156">
    <w:name w:val="样式 标题 4 + 段前: 5 磅 段后: 5 磅 行距: 单倍行距"/>
    <w:next w:val="style18"/>
    <w:qFormat/>
    <w:uiPriority w:val="0"/>
    <w:pPr>
      <w:keepNext/>
      <w:keepLines/>
      <w:widowControl w:val="false"/>
      <w:tabs>
        <w:tab w:val="left" w:leader="none" w:pos="780"/>
        <w:tab w:val="left" w:leader="none" w:pos="1680"/>
      </w:tabs>
      <w:adjustRightInd w:val="false"/>
      <w:spacing w:before="100" w:after="100" w:lineRule="auto" w:line="372"/>
      <w:ind w:left="400" w:leftChars="200" w:hanging="200" w:hangingChars="200"/>
      <w:outlineLvl w:val="3"/>
    </w:pPr>
    <w:rPr>
      <w:rFonts w:ascii="Arial" w:cs="Times New Roman" w:eastAsia="黑体" w:hAnsi="Arial"/>
      <w:b/>
      <w:sz w:val="28"/>
      <w:lang w:val="en-US" w:bidi="ar-SA" w:eastAsia="zh-CN"/>
    </w:rPr>
  </w:style>
  <w:style w:type="character" w:customStyle="1" w:styleId="style4157">
    <w:name w:val="Subtle Emphasis_4cf543f2-336f-4c8f-851c-7dd0b38ae5d5"/>
    <w:basedOn w:val="style65"/>
    <w:next w:val="style4157"/>
    <w:qFormat/>
    <w:uiPriority w:val="19"/>
    <w:rPr>
      <w:rFonts w:eastAsia="宋体"/>
      <w:i/>
      <w:iCs/>
      <w:color w:val="auto"/>
      <w:sz w:val="21"/>
    </w:rPr>
  </w:style>
  <w:style w:type="paragraph" w:customStyle="1" w:styleId="style4158">
    <w:name w:val="⑥级标题"/>
    <w:basedOn w:val="style4131"/>
    <w:next w:val="style4158"/>
    <w:link w:val="style4160"/>
    <w:qFormat/>
    <w:uiPriority w:val="12"/>
    <w:pPr>
      <w:numPr>
        <w:ilvl w:val="0"/>
        <w:numId w:val="8"/>
      </w:numPr>
    </w:pPr>
    <w:rPr/>
  </w:style>
  <w:style w:type="character" w:customStyle="1" w:styleId="style4159">
    <w:name w:val="3级标题 字符"/>
    <w:basedOn w:val="style4108"/>
    <w:next w:val="style4159"/>
    <w:link w:val="style4131"/>
    <w:qFormat/>
    <w:uiPriority w:val="3"/>
    <w:rPr>
      <w:rFonts w:ascii="宋体" w:hAnsi="Courier New"/>
      <w:b/>
      <w:kern w:val="2"/>
      <w:sz w:val="21"/>
    </w:rPr>
  </w:style>
  <w:style w:type="character" w:customStyle="1" w:styleId="style4160">
    <w:name w:val="⑥级标题 字符"/>
    <w:basedOn w:val="style4159"/>
    <w:next w:val="style4160"/>
    <w:link w:val="style4158"/>
    <w:qFormat/>
    <w:uiPriority w:val="12"/>
    <w:rPr>
      <w:rFonts w:ascii="宋体" w:hAnsi="Courier New"/>
      <w:kern w:val="2"/>
      <w:sz w:val="21"/>
    </w:rPr>
  </w:style>
  <w:style w:type="character" w:customStyle="1" w:styleId="style4161">
    <w:name w:val="电子邮件签名 字符"/>
    <w:next w:val="style4161"/>
    <w:link w:val="style91"/>
    <w:qFormat/>
    <w:uiPriority w:val="99"/>
    <w:rPr>
      <w:sz w:val="21"/>
      <w:szCs w:val="21"/>
    </w:rPr>
  </w:style>
  <w:style w:type="character" w:customStyle="1" w:styleId="style4162">
    <w:name w:val="电子邮件签名 字符1"/>
    <w:basedOn w:val="style65"/>
    <w:next w:val="style4162"/>
    <w:qFormat/>
    <w:uiPriority w:val="98"/>
    <w:rPr>
      <w:rFonts w:ascii="Times New Roman" w:hAnsi="Times New Roman"/>
      <w:kern w:val="2"/>
      <w:sz w:val="21"/>
    </w:rPr>
  </w:style>
  <w:style w:type="character" w:customStyle="1" w:styleId="style4163">
    <w:name w:val="HR正文 Char"/>
    <w:next w:val="style4163"/>
    <w:link w:val="style4164"/>
    <w:qFormat/>
    <w:uiPriority w:val="0"/>
    <w:rPr>
      <w:kern w:val="2"/>
      <w:sz w:val="24"/>
      <w:szCs w:val="24"/>
    </w:rPr>
  </w:style>
  <w:style w:type="paragraph" w:customStyle="1" w:styleId="style4164">
    <w:name w:val="HR正文"/>
    <w:basedOn w:val="style0"/>
    <w:next w:val="style4164"/>
    <w:link w:val="style4163"/>
    <w:qFormat/>
    <w:uiPriority w:val="0"/>
    <w:pPr>
      <w:spacing w:lineRule="auto" w:line="300"/>
      <w:ind w:firstLine="200" w:firstLineChars="200"/>
    </w:pPr>
    <w:rPr>
      <w:rFonts w:ascii="Calibri" w:hAnsi="Calibri"/>
      <w:sz w:val="24"/>
      <w:szCs w:val="24"/>
    </w:rPr>
  </w:style>
  <w:style w:type="character" w:customStyle="1" w:styleId="style4165">
    <w:name w:val="信息标题 字符"/>
    <w:next w:val="style4165"/>
    <w:link w:val="style73"/>
    <w:qFormat/>
    <w:uiPriority w:val="99"/>
    <w:rPr>
      <w:rFonts w:ascii="Cambria" w:cs="Cambria" w:hAnsi="Cambria"/>
      <w:sz w:val="24"/>
      <w:szCs w:val="24"/>
      <w:shd w:val="pct20" w:color="auto" w:fill="auto"/>
    </w:rPr>
  </w:style>
  <w:style w:type="character" w:customStyle="1" w:styleId="style4166">
    <w:name w:val="信息标题 字符1"/>
    <w:basedOn w:val="style65"/>
    <w:next w:val="style4166"/>
    <w:qFormat/>
    <w:uiPriority w:val="98"/>
    <w:rPr>
      <w:rFonts w:ascii="等线 Light" w:cs="宋体" w:eastAsia="等线 Light" w:hAnsi="等线 Light"/>
      <w:kern w:val="2"/>
      <w:sz w:val="24"/>
      <w:szCs w:val="24"/>
      <w:shd w:val="pct20" w:color="auto" w:fill="auto"/>
    </w:rPr>
  </w:style>
  <w:style w:type="character" w:customStyle="1" w:styleId="style4167">
    <w:name w:val="页眉 Char1"/>
    <w:next w:val="style4167"/>
    <w:qFormat/>
    <w:uiPriority w:val="0"/>
    <w:rPr>
      <w:rFonts w:ascii="Calibri" w:hAnsi="Calibri"/>
      <w:sz w:val="18"/>
      <w:szCs w:val="18"/>
    </w:rPr>
  </w:style>
  <w:style w:type="paragraph" w:customStyle="1" w:styleId="style4168">
    <w:name w:val="Table Paragraph"/>
    <w:basedOn w:val="style0"/>
    <w:next w:val="style4168"/>
    <w:qFormat/>
    <w:uiPriority w:val="1"/>
    <w:pPr>
      <w:autoSpaceDE w:val="false"/>
      <w:autoSpaceDN w:val="false"/>
      <w:spacing w:before="25" w:lineRule="exact" w:line="267"/>
      <w:ind w:left="105"/>
      <w:jc w:val="center"/>
    </w:pPr>
    <w:rPr>
      <w:rFonts w:ascii="宋体" w:cs="宋体" w:hAnsi="宋体"/>
      <w:kern w:val="0"/>
      <w:sz w:val="22"/>
      <w:lang w:val="zh-CN" w:bidi="zh-CN"/>
    </w:rPr>
  </w:style>
  <w:style w:type="paragraph" w:customStyle="1" w:styleId="style4169">
    <w:name w:val="WPSOffice手动目录 1"/>
    <w:next w:val="style4169"/>
    <w:qFormat/>
    <w:uiPriority w:val="0"/>
    <w:pPr>
      <w:ind w:leftChars="0"/>
    </w:pPr>
    <w:rPr>
      <w:rFonts w:ascii="Times New Roman" w:cs="Times New Roman" w:eastAsia="宋体" w:hAnsi="Times New Roman"/>
      <w:sz w:val="20"/>
      <w:szCs w:val="20"/>
    </w:rPr>
  </w:style>
  <w:style w:type="paragraph" w:customStyle="1" w:styleId="style4170">
    <w:name w:val="Table Text"/>
    <w:basedOn w:val="style0"/>
    <w:next w:val="style4170"/>
    <w:qFormat/>
    <w:uiPriority w:val="0"/>
    <w:pPr/>
    <w:rPr>
      <w:rFonts w:ascii="宋体" w:cs="宋体" w:hAnsi="宋体"/>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2.png"/><Relationship Id="rId21" Type="http://schemas.openxmlformats.org/officeDocument/2006/relationships/image" Target="media/image11.png"/><Relationship Id="rId24" Type="http://schemas.openxmlformats.org/officeDocument/2006/relationships/styles" Target="styles.xml"/><Relationship Id="rId23"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footer" Target="footer7.xml"/><Relationship Id="rId26" Type="http://schemas.openxmlformats.org/officeDocument/2006/relationships/settings" Target="settings.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theme" Target="theme/theme1.xml"/><Relationship Id="rId5" Type="http://schemas.openxmlformats.org/officeDocument/2006/relationships/footer" Target="footer3.xml"/><Relationship Id="rId6" Type="http://schemas.openxmlformats.org/officeDocument/2006/relationships/footer" Target="footer4.xml"/><Relationship Id="rId29" Type="http://schemas.openxmlformats.org/officeDocument/2006/relationships/customXml" Target="../customXml/item2.xml"/><Relationship Id="rId7" Type="http://schemas.openxmlformats.org/officeDocument/2006/relationships/footer" Target="footer5.xml"/><Relationship Id="rId8" Type="http://schemas.openxmlformats.org/officeDocument/2006/relationships/header" Target="header6.xml"/><Relationship Id="rId11" Type="http://schemas.openxmlformats.org/officeDocument/2006/relationships/footer" Target="footer9.xml"/><Relationship Id="rId10" Type="http://schemas.openxmlformats.org/officeDocument/2006/relationships/footer" Target="footer8.xml"/><Relationship Id="rId13" Type="http://schemas.openxmlformats.org/officeDocument/2006/relationships/image" Target="media/image3.png"/><Relationship Id="rId12"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6.png"/><Relationship Id="rId19" Type="http://schemas.openxmlformats.org/officeDocument/2006/relationships/image" Target="media/image9.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Words>10020</Words>
  <Pages>1</Pages>
  <Characters>10646</Characters>
  <Application>WPS Office</Application>
  <DocSecurity>0</DocSecurity>
  <Paragraphs>1007</Paragraphs>
  <ScaleCrop>false</ScaleCrop>
  <Company>Hewlett-Packard Company</Company>
  <LinksUpToDate>false</LinksUpToDate>
  <CharactersWithSpaces>11530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2020-06-30T00:26:00Z</dcterms:created>
  <dc:creator>微软用户</dc:creator>
  <lastModifiedBy>V2352A</lastModifiedBy>
  <lastPrinted>2020-06-28T02:28:00Z</lastPrinted>
  <dcterms:modified xsi:type="dcterms:W3CDTF">2026-03-18T02:47:13Z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a7fddccefa024a07b42e33c314c4d291_23</vt:lpwstr>
  </property>
  <property fmtid="{D5CDD505-2E9C-101B-9397-08002B2CF9AE}" pid="4" name="KSOTemplateDocerSaveRecord">
    <vt:lpwstr>eyJoZGlkIjoiNGVmYjYwMTVkYTcwNzlmYzkyYzZmMzIwZTI3ZGZlNjgiLCJ1c2VySWQiOiIxMDYzNzE1ODkzIn0=</vt:lpwstr>
  </property>
</Properties>
</file>