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D42D3">
      <w:pPr>
        <w:rPr>
          <w:rFonts w:hint="eastAsia" w:ascii="宋体" w:hAnsi="宋体"/>
          <w:sz w:val="30"/>
          <w:szCs w:val="30"/>
        </w:rPr>
      </w:pPr>
      <w:bookmarkStart w:id="3" w:name="_GoBack"/>
      <w:bookmarkEnd w:id="3"/>
    </w:p>
    <w:p w14:paraId="0AAC5B11">
      <w:pPr>
        <w:jc w:val="center"/>
        <w:rPr>
          <w:rFonts w:hint="eastAsia" w:ascii="宋体" w:hAnsi="宋体" w:eastAsia="宋体"/>
          <w:kern w:val="0"/>
          <w:sz w:val="44"/>
          <w:lang w:val="en-US" w:eastAsia="zh-CN"/>
        </w:rPr>
      </w:pPr>
      <w:r>
        <w:rPr>
          <w:rFonts w:hint="eastAsia" w:ascii="宋体" w:hAnsi="宋体"/>
          <w:kern w:val="0"/>
          <w:sz w:val="44"/>
        </w:rPr>
        <w:t>中国重汽集团国际有限公司</w:t>
      </w:r>
      <w:r>
        <w:rPr>
          <w:rFonts w:hint="eastAsia" w:ascii="宋体" w:hAnsi="宋体"/>
          <w:kern w:val="0"/>
          <w:sz w:val="44"/>
          <w:lang w:val="en-US" w:eastAsia="zh-CN"/>
        </w:rPr>
        <w:t>第139届（春季）广交会搭建运营招标项目</w:t>
      </w:r>
    </w:p>
    <w:p w14:paraId="043C25AB">
      <w:pPr>
        <w:jc w:val="center"/>
        <w:rPr>
          <w:rFonts w:hint="eastAsia" w:ascii="黑体" w:hAnsi="宋体" w:eastAsia="黑体"/>
          <w:sz w:val="84"/>
          <w:szCs w:val="84"/>
        </w:rPr>
      </w:pPr>
      <w:r>
        <w:rPr>
          <w:rFonts w:hint="eastAsia" w:ascii="黑体" w:hAnsi="宋体" w:eastAsia="黑体"/>
          <w:sz w:val="84"/>
          <w:szCs w:val="84"/>
        </w:rPr>
        <w:t>招</w:t>
      </w:r>
    </w:p>
    <w:p w14:paraId="127DD3CF">
      <w:pPr>
        <w:jc w:val="center"/>
        <w:rPr>
          <w:rFonts w:hint="eastAsia" w:ascii="黑体" w:hAnsi="宋体" w:eastAsia="黑体"/>
          <w:sz w:val="84"/>
          <w:szCs w:val="84"/>
        </w:rPr>
      </w:pPr>
    </w:p>
    <w:p w14:paraId="00337901">
      <w:pPr>
        <w:jc w:val="center"/>
        <w:rPr>
          <w:rFonts w:hint="eastAsia" w:ascii="黑体" w:hAnsi="宋体" w:eastAsia="黑体"/>
          <w:sz w:val="84"/>
          <w:szCs w:val="84"/>
        </w:rPr>
      </w:pPr>
      <w:r>
        <w:rPr>
          <w:rFonts w:hint="eastAsia" w:ascii="黑体" w:hAnsi="宋体" w:eastAsia="黑体"/>
          <w:sz w:val="84"/>
          <w:szCs w:val="84"/>
        </w:rPr>
        <w:t>标</w:t>
      </w:r>
    </w:p>
    <w:p w14:paraId="51B5D5CE">
      <w:pPr>
        <w:jc w:val="center"/>
        <w:rPr>
          <w:rFonts w:hint="eastAsia" w:ascii="黑体" w:hAnsi="宋体" w:eastAsia="黑体"/>
          <w:sz w:val="84"/>
          <w:szCs w:val="84"/>
        </w:rPr>
      </w:pPr>
    </w:p>
    <w:p w14:paraId="47D833C0">
      <w:pPr>
        <w:jc w:val="center"/>
        <w:rPr>
          <w:rFonts w:hint="eastAsia" w:ascii="宋体" w:hAnsi="宋体"/>
          <w:sz w:val="72"/>
          <w:szCs w:val="72"/>
        </w:rPr>
      </w:pPr>
      <w:r>
        <w:rPr>
          <w:rFonts w:hint="eastAsia" w:ascii="黑体" w:hAnsi="宋体" w:eastAsia="黑体"/>
          <w:sz w:val="84"/>
          <w:szCs w:val="84"/>
        </w:rPr>
        <w:t>书</w:t>
      </w:r>
    </w:p>
    <w:p w14:paraId="4C4634E6">
      <w:pPr>
        <w:jc w:val="center"/>
        <w:rPr>
          <w:rFonts w:hint="eastAsia" w:ascii="宋体" w:hAnsi="宋体"/>
          <w:sz w:val="48"/>
          <w:szCs w:val="48"/>
        </w:rPr>
      </w:pPr>
    </w:p>
    <w:p w14:paraId="3C6847D4">
      <w:pPr>
        <w:jc w:val="center"/>
        <w:rPr>
          <w:rFonts w:hint="eastAsia" w:ascii="宋体" w:hAnsi="宋体"/>
          <w:sz w:val="28"/>
          <w:szCs w:val="28"/>
        </w:rPr>
      </w:pPr>
    </w:p>
    <w:p w14:paraId="0798558E">
      <w:pPr>
        <w:ind w:firstLine="3080" w:firstLineChars="1100"/>
        <w:jc w:val="both"/>
        <w:rPr>
          <w:rFonts w:hint="eastAsia" w:ascii="宋体" w:hAnsi="宋体"/>
          <w:sz w:val="28"/>
          <w:szCs w:val="28"/>
        </w:rPr>
      </w:pPr>
      <w:r>
        <w:rPr>
          <w:rFonts w:hint="eastAsia" w:ascii="宋体" w:hAnsi="宋体"/>
          <w:sz w:val="28"/>
          <w:szCs w:val="28"/>
        </w:rPr>
        <w:t>招 标 人：中国重汽集团国际有限公司</w:t>
      </w:r>
    </w:p>
    <w:p w14:paraId="7A16CB46">
      <w:pPr>
        <w:jc w:val="center"/>
        <w:rPr>
          <w:rFonts w:hint="eastAsia" w:ascii="宋体" w:hAnsi="宋体"/>
          <w:sz w:val="28"/>
          <w:szCs w:val="28"/>
        </w:rPr>
      </w:pPr>
      <w:r>
        <w:rPr>
          <w:rFonts w:hint="eastAsia" w:ascii="宋体" w:hAnsi="宋体"/>
          <w:sz w:val="28"/>
          <w:szCs w:val="28"/>
        </w:rPr>
        <w:t>20</w:t>
      </w:r>
      <w:r>
        <w:rPr>
          <w:rFonts w:ascii="宋体" w:hAnsi="宋体"/>
          <w:sz w:val="28"/>
          <w:szCs w:val="28"/>
        </w:rPr>
        <w:t>2</w:t>
      </w:r>
      <w:r>
        <w:rPr>
          <w:rFonts w:hint="eastAsia" w:ascii="宋体" w:hAnsi="宋体"/>
          <w:sz w:val="28"/>
          <w:szCs w:val="28"/>
          <w:lang w:val="en-US" w:eastAsia="zh-CN"/>
        </w:rPr>
        <w:t>6</w:t>
      </w:r>
      <w:r>
        <w:rPr>
          <w:rFonts w:hint="eastAsia" w:ascii="宋体" w:hAnsi="宋体"/>
          <w:sz w:val="28"/>
          <w:szCs w:val="28"/>
        </w:rPr>
        <w:t>年</w:t>
      </w:r>
      <w:r>
        <w:rPr>
          <w:rFonts w:hint="eastAsia" w:ascii="宋体" w:hAnsi="宋体"/>
          <w:sz w:val="28"/>
          <w:szCs w:val="28"/>
          <w:lang w:val="en-US" w:eastAsia="zh-CN"/>
        </w:rPr>
        <w:t>3</w:t>
      </w:r>
      <w:r>
        <w:rPr>
          <w:rFonts w:ascii="宋体" w:hAnsi="宋体"/>
          <w:sz w:val="28"/>
          <w:szCs w:val="28"/>
        </w:rPr>
        <w:t>月</w:t>
      </w:r>
    </w:p>
    <w:p w14:paraId="57814074">
      <w:pPr>
        <w:spacing w:line="480" w:lineRule="auto"/>
        <w:jc w:val="center"/>
        <w:rPr>
          <w:rFonts w:hint="eastAsia" w:ascii="宋体" w:hAnsi="宋体"/>
          <w:b/>
          <w:bCs/>
          <w:sz w:val="48"/>
          <w:szCs w:val="48"/>
        </w:rPr>
      </w:pPr>
    </w:p>
    <w:p w14:paraId="14927E15">
      <w:pPr>
        <w:spacing w:line="480" w:lineRule="auto"/>
        <w:jc w:val="center"/>
        <w:rPr>
          <w:rFonts w:hint="eastAsia" w:ascii="宋体" w:hAnsi="宋体"/>
          <w:b/>
          <w:bCs/>
          <w:sz w:val="48"/>
          <w:szCs w:val="48"/>
        </w:rPr>
      </w:pPr>
    </w:p>
    <w:p w14:paraId="52FB9A3C">
      <w:pPr>
        <w:pStyle w:val="3"/>
        <w:spacing w:line="360" w:lineRule="auto"/>
        <w:jc w:val="center"/>
        <w:rPr>
          <w:rFonts w:ascii="黑体" w:eastAsia="黑体"/>
          <w:b/>
          <w:bCs/>
          <w:sz w:val="36"/>
          <w:szCs w:val="36"/>
        </w:rPr>
      </w:pPr>
    </w:p>
    <w:p w14:paraId="1958C8E4">
      <w:pPr>
        <w:pStyle w:val="3"/>
        <w:spacing w:line="360" w:lineRule="auto"/>
        <w:ind w:firstLine="2891" w:firstLineChars="800"/>
        <w:rPr>
          <w:rFonts w:ascii="黑体" w:eastAsia="黑体"/>
          <w:b/>
          <w:bCs/>
          <w:sz w:val="36"/>
          <w:szCs w:val="36"/>
        </w:rPr>
      </w:pPr>
    </w:p>
    <w:p w14:paraId="7E1F852D">
      <w:pPr>
        <w:pStyle w:val="3"/>
        <w:spacing w:line="360" w:lineRule="auto"/>
        <w:ind w:firstLine="2891" w:firstLineChars="800"/>
        <w:rPr>
          <w:rFonts w:ascii="黑体" w:eastAsia="黑体"/>
          <w:b/>
          <w:bCs/>
          <w:sz w:val="36"/>
          <w:szCs w:val="36"/>
        </w:rPr>
      </w:pPr>
    </w:p>
    <w:p w14:paraId="7BA31629">
      <w:pPr>
        <w:pStyle w:val="3"/>
        <w:spacing w:line="360" w:lineRule="auto"/>
        <w:ind w:firstLine="2891" w:firstLineChars="800"/>
        <w:rPr>
          <w:rFonts w:hint="eastAsia" w:ascii="黑体" w:eastAsia="黑体"/>
          <w:b/>
          <w:bCs/>
          <w:sz w:val="36"/>
          <w:szCs w:val="36"/>
        </w:rPr>
      </w:pPr>
    </w:p>
    <w:p w14:paraId="1A4511F3">
      <w:pPr>
        <w:pStyle w:val="3"/>
        <w:spacing w:line="360" w:lineRule="auto"/>
        <w:ind w:firstLine="2891" w:firstLineChars="800"/>
        <w:rPr>
          <w:rFonts w:ascii="黑体" w:eastAsia="黑体"/>
          <w:b/>
          <w:bCs/>
          <w:sz w:val="36"/>
          <w:szCs w:val="36"/>
        </w:rPr>
      </w:pPr>
      <w:r>
        <w:rPr>
          <w:rFonts w:hint="eastAsia" w:ascii="黑体" w:eastAsia="黑体"/>
          <w:b/>
          <w:bCs/>
          <w:sz w:val="36"/>
          <w:szCs w:val="36"/>
        </w:rPr>
        <w:t>第一章  招标公告</w:t>
      </w:r>
    </w:p>
    <w:p w14:paraId="66CE61D4">
      <w:pPr>
        <w:pStyle w:val="3"/>
        <w:spacing w:line="360" w:lineRule="auto"/>
        <w:rPr>
          <w:rFonts w:ascii="黑体" w:eastAsia="黑体"/>
          <w:b/>
          <w:bCs/>
          <w:sz w:val="28"/>
        </w:rPr>
      </w:pPr>
      <w:r>
        <w:rPr>
          <w:rFonts w:hint="eastAsia" w:ascii="黑体" w:eastAsia="黑体"/>
          <w:b/>
          <w:bCs/>
          <w:sz w:val="28"/>
        </w:rPr>
        <w:t>一、项目名称</w:t>
      </w:r>
    </w:p>
    <w:p w14:paraId="168BF7F5">
      <w:pPr>
        <w:ind w:right="280"/>
        <w:rPr>
          <w:rFonts w:hint="default" w:eastAsia="宋体"/>
          <w:sz w:val="28"/>
          <w:szCs w:val="28"/>
          <w:lang w:val="en-US" w:eastAsia="zh-CN"/>
        </w:rPr>
      </w:pPr>
      <w:r>
        <w:rPr>
          <w:rFonts w:hint="eastAsia"/>
        </w:rPr>
        <w:t>项目名称：</w:t>
      </w:r>
      <w:bookmarkStart w:id="0" w:name="OLE_LINK1"/>
      <w:r>
        <w:rPr>
          <w:rFonts w:hint="eastAsia"/>
        </w:rPr>
        <w:t>中国重汽集团国际有限公司</w:t>
      </w:r>
      <w:r>
        <w:rPr>
          <w:rFonts w:hint="eastAsia"/>
          <w:lang w:val="en-US" w:eastAsia="zh-CN"/>
        </w:rPr>
        <w:t>第139届（春季）广交会搭建运营招标项目</w:t>
      </w:r>
    </w:p>
    <w:bookmarkEnd w:id="0"/>
    <w:p w14:paraId="12B421BC">
      <w:pPr>
        <w:pStyle w:val="3"/>
        <w:spacing w:line="360" w:lineRule="auto"/>
        <w:rPr>
          <w:rFonts w:ascii="黑体" w:eastAsia="黑体"/>
          <w:b/>
          <w:bCs/>
          <w:sz w:val="28"/>
        </w:rPr>
      </w:pPr>
      <w:r>
        <w:rPr>
          <w:rFonts w:hint="eastAsia" w:ascii="黑体" w:eastAsia="黑体"/>
          <w:b/>
          <w:bCs/>
          <w:sz w:val="28"/>
        </w:rPr>
        <w:t>二、招标内容</w:t>
      </w:r>
    </w:p>
    <w:p w14:paraId="2238A55A">
      <w:pPr>
        <w:pStyle w:val="3"/>
        <w:spacing w:line="360" w:lineRule="auto"/>
        <w:rPr>
          <w:rFonts w:hint="default" w:eastAsia="宋体"/>
          <w:lang w:val="en-US" w:eastAsia="zh-CN"/>
        </w:rPr>
      </w:pPr>
      <w:r>
        <w:rPr>
          <w:rFonts w:hint="eastAsia"/>
        </w:rPr>
        <w:t>中国重汽集团国际有限公司</w:t>
      </w:r>
      <w:r>
        <w:rPr>
          <w:rFonts w:hint="eastAsia"/>
          <w:lang w:val="en-US" w:eastAsia="zh-CN"/>
        </w:rPr>
        <w:t>第139届（春季）广交会搭建运营招标</w:t>
      </w:r>
    </w:p>
    <w:p w14:paraId="58F61AEA">
      <w:pPr>
        <w:pStyle w:val="3"/>
        <w:spacing w:line="360" w:lineRule="auto"/>
        <w:rPr>
          <w:rFonts w:ascii="黑体" w:eastAsia="黑体"/>
          <w:b/>
          <w:bCs/>
          <w:sz w:val="28"/>
        </w:rPr>
      </w:pPr>
      <w:r>
        <w:rPr>
          <w:rFonts w:hint="eastAsia" w:ascii="黑体" w:eastAsia="黑体"/>
          <w:b/>
          <w:bCs/>
          <w:sz w:val="28"/>
        </w:rPr>
        <w:t>三、招标形式</w:t>
      </w:r>
    </w:p>
    <w:p w14:paraId="747364DC">
      <w:pPr>
        <w:pStyle w:val="3"/>
        <w:spacing w:line="360" w:lineRule="auto"/>
        <w:ind w:firstLine="420" w:firstLineChars="200"/>
        <w:rPr>
          <w:highlight w:val="yellow"/>
        </w:rPr>
      </w:pPr>
      <w:r>
        <w:rPr>
          <w:rFonts w:hint="eastAsia"/>
        </w:rPr>
        <w:t>招标形式：</w:t>
      </w:r>
      <w:r>
        <w:rPr>
          <w:rFonts w:hint="eastAsia"/>
          <w:lang w:val="en-US" w:eastAsia="zh-CN"/>
        </w:rPr>
        <w:t>公开</w:t>
      </w:r>
      <w:r>
        <w:rPr>
          <w:rFonts w:hint="eastAsia"/>
        </w:rPr>
        <w:t>招标</w:t>
      </w:r>
    </w:p>
    <w:p w14:paraId="09F154AB">
      <w:pPr>
        <w:pStyle w:val="3"/>
        <w:spacing w:line="360" w:lineRule="auto"/>
        <w:rPr>
          <w:rFonts w:ascii="黑体" w:eastAsia="黑体"/>
          <w:b/>
          <w:bCs/>
          <w:sz w:val="28"/>
        </w:rPr>
      </w:pPr>
      <w:r>
        <w:rPr>
          <w:rFonts w:hint="eastAsia" w:ascii="黑体" w:eastAsia="黑体"/>
          <w:b/>
          <w:bCs/>
          <w:sz w:val="28"/>
        </w:rPr>
        <w:t>四、议程安排</w:t>
      </w:r>
    </w:p>
    <w:p w14:paraId="0A49EAA2">
      <w:pPr>
        <w:pStyle w:val="3"/>
        <w:spacing w:line="360" w:lineRule="auto"/>
        <w:ind w:firstLine="420" w:firstLineChars="200"/>
        <w:rPr>
          <w:highlight w:val="none"/>
        </w:rPr>
      </w:pPr>
      <w:r>
        <w:rPr>
          <w:rFonts w:hint="eastAsia"/>
        </w:rPr>
        <w:t>1.公告时间：</w:t>
      </w:r>
      <w:r>
        <w:rPr>
          <w:rFonts w:hint="eastAsia"/>
          <w:b/>
          <w:bCs/>
          <w:highlight w:val="none"/>
        </w:rPr>
        <w:t>20</w:t>
      </w:r>
      <w:r>
        <w:rPr>
          <w:b/>
          <w:bCs/>
          <w:highlight w:val="none"/>
        </w:rPr>
        <w:t>2</w:t>
      </w:r>
      <w:r>
        <w:rPr>
          <w:rFonts w:hint="eastAsia"/>
          <w:b/>
          <w:bCs/>
          <w:highlight w:val="none"/>
          <w:lang w:val="en-US" w:eastAsia="zh-CN"/>
        </w:rPr>
        <w:t>6</w:t>
      </w:r>
      <w:r>
        <w:rPr>
          <w:rFonts w:hint="eastAsia"/>
          <w:b/>
          <w:bCs/>
          <w:highlight w:val="none"/>
        </w:rPr>
        <w:t>年</w:t>
      </w:r>
      <w:r>
        <w:rPr>
          <w:rFonts w:hint="eastAsia"/>
          <w:b/>
          <w:bCs/>
          <w:highlight w:val="none"/>
          <w:lang w:val="en-US" w:eastAsia="zh-CN"/>
        </w:rPr>
        <w:t>3</w:t>
      </w:r>
      <w:r>
        <w:rPr>
          <w:b/>
          <w:bCs/>
          <w:highlight w:val="none"/>
        </w:rPr>
        <w:t>月</w:t>
      </w:r>
      <w:r>
        <w:rPr>
          <w:rFonts w:hint="eastAsia"/>
          <w:b/>
          <w:bCs/>
          <w:highlight w:val="none"/>
          <w:lang w:val="en-US" w:eastAsia="zh-CN"/>
        </w:rPr>
        <w:t>19</w:t>
      </w:r>
      <w:r>
        <w:rPr>
          <w:rFonts w:hint="eastAsia"/>
          <w:b/>
          <w:bCs/>
          <w:highlight w:val="none"/>
        </w:rPr>
        <w:t>日</w:t>
      </w:r>
    </w:p>
    <w:p w14:paraId="50BAF968">
      <w:pPr>
        <w:pStyle w:val="3"/>
        <w:spacing w:line="360" w:lineRule="auto"/>
        <w:ind w:firstLine="420" w:firstLineChars="200"/>
        <w:rPr>
          <w:highlight w:val="none"/>
        </w:rPr>
      </w:pPr>
      <w:r>
        <w:t>2</w:t>
      </w:r>
      <w:r>
        <w:rPr>
          <w:rFonts w:hint="eastAsia"/>
        </w:rPr>
        <w:t>.答疑时间：</w:t>
      </w:r>
      <w:r>
        <w:rPr>
          <w:rFonts w:hint="eastAsia"/>
          <w:highlight w:val="none"/>
        </w:rPr>
        <w:t>截止至</w:t>
      </w:r>
      <w:r>
        <w:rPr>
          <w:rFonts w:hint="eastAsia"/>
          <w:b/>
          <w:bCs/>
          <w:highlight w:val="none"/>
        </w:rPr>
        <w:t>20</w:t>
      </w:r>
      <w:r>
        <w:rPr>
          <w:b/>
          <w:bCs/>
          <w:highlight w:val="none"/>
        </w:rPr>
        <w:t>2</w:t>
      </w:r>
      <w:r>
        <w:rPr>
          <w:rFonts w:hint="eastAsia"/>
          <w:b/>
          <w:bCs/>
          <w:highlight w:val="none"/>
          <w:lang w:val="en-US" w:eastAsia="zh-CN"/>
        </w:rPr>
        <w:t>6</w:t>
      </w:r>
      <w:r>
        <w:rPr>
          <w:rFonts w:hint="eastAsia"/>
          <w:b/>
          <w:bCs/>
          <w:highlight w:val="none"/>
        </w:rPr>
        <w:t>年</w:t>
      </w:r>
      <w:r>
        <w:rPr>
          <w:rFonts w:hint="eastAsia"/>
          <w:b/>
          <w:bCs/>
          <w:highlight w:val="none"/>
          <w:lang w:val="en-US" w:eastAsia="zh-CN"/>
        </w:rPr>
        <w:t>3</w:t>
      </w:r>
      <w:r>
        <w:rPr>
          <w:b/>
          <w:bCs/>
          <w:highlight w:val="none"/>
        </w:rPr>
        <w:t>月</w:t>
      </w:r>
      <w:r>
        <w:rPr>
          <w:rFonts w:hint="eastAsia"/>
          <w:b/>
          <w:bCs/>
          <w:highlight w:val="none"/>
          <w:lang w:val="en-US" w:eastAsia="zh-CN"/>
        </w:rPr>
        <w:t>24</w:t>
      </w:r>
      <w:r>
        <w:rPr>
          <w:rFonts w:hint="eastAsia"/>
          <w:b/>
          <w:bCs/>
          <w:highlight w:val="none"/>
        </w:rPr>
        <w:t>日17点前</w:t>
      </w:r>
      <w:r>
        <w:rPr>
          <w:rFonts w:hint="eastAsia"/>
          <w:highlight w:val="none"/>
        </w:rPr>
        <w:t>。</w:t>
      </w:r>
    </w:p>
    <w:p w14:paraId="2FFED93C">
      <w:pPr>
        <w:pStyle w:val="3"/>
        <w:spacing w:line="360" w:lineRule="auto"/>
        <w:ind w:firstLine="420" w:firstLineChars="200"/>
      </w:pPr>
      <w:r>
        <w:rPr>
          <w:rFonts w:hint="eastAsia"/>
        </w:rPr>
        <w:t>答疑方式：书面答疑。请投标单位在规定时间内将答疑内容扫描件发送至邮箱：</w:t>
      </w:r>
      <w:r>
        <w:fldChar w:fldCharType="begin"/>
      </w:r>
      <w:r>
        <w:instrText xml:space="preserve"> HYPERLINK "mailto:wuxiaofang@sinotruk.com" </w:instrText>
      </w:r>
      <w:r>
        <w:fldChar w:fldCharType="separate"/>
      </w:r>
      <w:r>
        <w:rPr>
          <w:rFonts w:hint="eastAsia"/>
          <w:lang w:val="en-US" w:eastAsia="zh-CN"/>
        </w:rPr>
        <w:t>songjiaqian</w:t>
      </w:r>
      <w:r>
        <w:rPr>
          <w:rFonts w:hint="eastAsia"/>
        </w:rPr>
        <w:t>@sinotruk.com</w:t>
      </w:r>
      <w:r>
        <w:rPr>
          <w:rFonts w:hint="eastAsia"/>
        </w:rPr>
        <w:fldChar w:fldCharType="end"/>
      </w:r>
      <w:r>
        <w:rPr>
          <w:rFonts w:hint="eastAsia"/>
        </w:rPr>
        <w:t xml:space="preserve">，招标方进行回复。 </w:t>
      </w:r>
    </w:p>
    <w:p w14:paraId="5EE08D17">
      <w:pPr>
        <w:pStyle w:val="3"/>
        <w:spacing w:line="360" w:lineRule="auto"/>
        <w:ind w:firstLine="420" w:firstLineChars="200"/>
      </w:pPr>
      <w:r>
        <w:t>3</w:t>
      </w:r>
      <w:r>
        <w:rPr>
          <w:rFonts w:hint="eastAsia"/>
        </w:rPr>
        <w:t>.开标时间：</w:t>
      </w:r>
      <w:r>
        <w:rPr>
          <w:rFonts w:hint="eastAsia"/>
          <w:b/>
          <w:highlight w:val="none"/>
        </w:rPr>
        <w:t>20</w:t>
      </w:r>
      <w:r>
        <w:rPr>
          <w:b/>
          <w:highlight w:val="none"/>
        </w:rPr>
        <w:t>2</w:t>
      </w:r>
      <w:r>
        <w:rPr>
          <w:rFonts w:hint="eastAsia"/>
          <w:b/>
          <w:highlight w:val="none"/>
          <w:lang w:val="en-US" w:eastAsia="zh-CN"/>
        </w:rPr>
        <w:t>6</w:t>
      </w:r>
      <w:r>
        <w:rPr>
          <w:rFonts w:hint="eastAsia"/>
          <w:b/>
          <w:highlight w:val="none"/>
        </w:rPr>
        <w:t>年</w:t>
      </w:r>
      <w:r>
        <w:rPr>
          <w:rFonts w:hint="eastAsia"/>
          <w:b/>
          <w:highlight w:val="none"/>
          <w:lang w:val="en-US" w:eastAsia="zh-CN"/>
        </w:rPr>
        <w:t>3</w:t>
      </w:r>
      <w:r>
        <w:rPr>
          <w:b/>
          <w:highlight w:val="none"/>
        </w:rPr>
        <w:t>月</w:t>
      </w:r>
      <w:r>
        <w:rPr>
          <w:rFonts w:hint="eastAsia"/>
          <w:b/>
          <w:highlight w:val="none"/>
          <w:lang w:val="en-US" w:eastAsia="zh-CN"/>
        </w:rPr>
        <w:t>25</w:t>
      </w:r>
      <w:r>
        <w:rPr>
          <w:rFonts w:hint="eastAsia"/>
          <w:b/>
          <w:highlight w:val="none"/>
        </w:rPr>
        <w:t>日</w:t>
      </w:r>
      <w:r>
        <w:rPr>
          <w:rFonts w:hint="eastAsia"/>
          <w:b/>
          <w:highlight w:val="none"/>
          <w:lang w:val="en-US" w:eastAsia="zh-CN"/>
        </w:rPr>
        <w:t>9</w:t>
      </w:r>
      <w:r>
        <w:rPr>
          <w:rFonts w:hint="eastAsia"/>
          <w:b/>
          <w:highlight w:val="none"/>
        </w:rPr>
        <w:t>时（若有变动另行通知）。</w:t>
      </w:r>
    </w:p>
    <w:p w14:paraId="67919155">
      <w:pPr>
        <w:pStyle w:val="3"/>
        <w:spacing w:line="360" w:lineRule="auto"/>
        <w:ind w:firstLine="420" w:firstLineChars="200"/>
      </w:pPr>
      <w:r>
        <w:t>4</w:t>
      </w:r>
      <w:r>
        <w:rPr>
          <w:rFonts w:hint="eastAsia"/>
        </w:rPr>
        <w:t>.投标地点：</w:t>
      </w:r>
      <w:bookmarkStart w:id="1" w:name="OLE_LINK2"/>
      <w:bookmarkStart w:id="2" w:name="OLE_LINK3"/>
      <w:r>
        <w:rPr>
          <w:rFonts w:hint="eastAsia"/>
        </w:rPr>
        <w:t>山东省济南市历城区华奥路777号，具体会议室另行通知。</w:t>
      </w:r>
    </w:p>
    <w:p w14:paraId="56814BE2">
      <w:pPr>
        <w:pStyle w:val="3"/>
        <w:spacing w:line="360" w:lineRule="auto"/>
        <w:ind w:firstLine="420" w:firstLineChars="200"/>
        <w:rPr>
          <w:rFonts w:hint="default" w:eastAsia="宋体"/>
          <w:lang w:val="en-US" w:eastAsia="zh-CN"/>
        </w:rPr>
      </w:pPr>
      <w:r>
        <w:rPr>
          <w:rFonts w:hint="eastAsia"/>
        </w:rPr>
        <w:t>联系人：</w:t>
      </w:r>
      <w:r>
        <w:rPr>
          <w:rFonts w:hint="eastAsia"/>
          <w:lang w:val="en-US" w:eastAsia="zh-CN"/>
        </w:rPr>
        <w:t>宋佳倩</w:t>
      </w:r>
      <w:r>
        <w:rPr>
          <w:rFonts w:hint="eastAsia"/>
        </w:rPr>
        <w:t xml:space="preserve"> </w:t>
      </w:r>
      <w:r>
        <w:t xml:space="preserve"> </w:t>
      </w:r>
      <w:r>
        <w:rPr>
          <w:rFonts w:hint="eastAsia"/>
        </w:rPr>
        <w:t>联系电话：1</w:t>
      </w:r>
      <w:r>
        <w:rPr>
          <w:rFonts w:hint="eastAsia"/>
          <w:lang w:val="en-US" w:eastAsia="zh-CN"/>
        </w:rPr>
        <w:t>3165113525</w:t>
      </w:r>
    </w:p>
    <w:bookmarkEnd w:id="1"/>
    <w:bookmarkEnd w:id="2"/>
    <w:p w14:paraId="4294A66D">
      <w:pPr>
        <w:pStyle w:val="3"/>
        <w:spacing w:line="360" w:lineRule="auto"/>
        <w:ind w:left="-2" w:firstLine="422"/>
        <w:rPr>
          <w:b/>
          <w:bCs/>
        </w:rPr>
      </w:pPr>
      <w:r>
        <w:rPr>
          <w:rFonts w:hint="eastAsia"/>
          <w:b/>
          <w:bCs/>
          <w:lang w:val="en-US" w:eastAsia="zh-CN"/>
        </w:rPr>
        <w:t>5</w:t>
      </w:r>
      <w:r>
        <w:rPr>
          <w:b/>
          <w:bCs/>
        </w:rPr>
        <w:t>、</w:t>
      </w:r>
      <w:r>
        <w:rPr>
          <w:rFonts w:hint="eastAsia"/>
          <w:b/>
          <w:bCs/>
        </w:rPr>
        <w:t>提前注册开通“中国重汽e采通全球供应链管理云平台”供应商账号，注册流程见附件（附件：非生产供应商注册操作手册）</w:t>
      </w:r>
    </w:p>
    <w:p w14:paraId="5BC1744B">
      <w:pPr>
        <w:pStyle w:val="3"/>
        <w:spacing w:line="360" w:lineRule="auto"/>
        <w:rPr>
          <w:rFonts w:ascii="黑体" w:eastAsia="黑体"/>
          <w:b/>
          <w:bCs/>
          <w:sz w:val="28"/>
        </w:rPr>
      </w:pPr>
      <w:r>
        <w:rPr>
          <w:rFonts w:hint="eastAsia" w:ascii="黑体" w:eastAsia="黑体"/>
          <w:b/>
          <w:bCs/>
          <w:sz w:val="28"/>
        </w:rPr>
        <w:t>五、投标须知</w:t>
      </w:r>
    </w:p>
    <w:p w14:paraId="27975324">
      <w:pPr>
        <w:pStyle w:val="3"/>
        <w:spacing w:line="360" w:lineRule="auto"/>
        <w:ind w:firstLine="422" w:firstLineChars="200"/>
        <w:rPr>
          <w:b/>
        </w:rPr>
      </w:pPr>
      <w:r>
        <w:rPr>
          <w:rFonts w:hint="eastAsia"/>
          <w:b/>
        </w:rPr>
        <w:t>1.合格投标人：</w:t>
      </w:r>
    </w:p>
    <w:p w14:paraId="735D4326">
      <w:pPr>
        <w:pStyle w:val="3"/>
        <w:spacing w:line="360" w:lineRule="auto"/>
        <w:ind w:firstLine="420" w:firstLineChars="200"/>
      </w:pPr>
      <w:r>
        <w:rPr>
          <w:rFonts w:hint="eastAsia" w:hAnsi="宋体"/>
        </w:rPr>
        <w:t>（1）</w:t>
      </w:r>
      <w:r>
        <w:rPr>
          <w:rFonts w:hint="eastAsia"/>
        </w:rPr>
        <w:t>投标人须遵守《中华人民共和国招标投标法》、《中华人民共和国民法典》及其它有关的法律和法规；为中华人民共和国境内注册的独立法人机构，具有独立承担民事责任能力。公司成立两年以上（以营业执照成立日期到开标当日满两年为准）；投标企业注册资金不少于</w:t>
      </w:r>
      <w:r>
        <w:rPr>
          <w:rFonts w:hint="eastAsia"/>
          <w:lang w:val="en-US" w:eastAsia="zh-CN"/>
        </w:rPr>
        <w:t>100</w:t>
      </w:r>
      <w:r>
        <w:rPr>
          <w:rFonts w:hint="eastAsia"/>
        </w:rPr>
        <w:t>万元人民币，公司需为一般纳税人资格，经营范围满足招标项目需求；投标人须提供具有统一社会信用代码的三证合一的营业执照副本</w:t>
      </w:r>
      <w:r>
        <w:rPr>
          <w:rFonts w:hint="eastAsia"/>
          <w:b/>
        </w:rPr>
        <w:t>原件</w:t>
      </w:r>
      <w:r>
        <w:rPr>
          <w:rFonts w:hint="eastAsia"/>
        </w:rPr>
        <w:t>及复印件（加盖公章）</w:t>
      </w:r>
      <w:r>
        <w:rPr>
          <w:rFonts w:hint="eastAsia"/>
          <w:szCs w:val="21"/>
        </w:rPr>
        <w:t>。</w:t>
      </w:r>
    </w:p>
    <w:p w14:paraId="5BE5F60C">
      <w:pPr>
        <w:pStyle w:val="3"/>
        <w:spacing w:line="360" w:lineRule="auto"/>
        <w:ind w:firstLine="422" w:firstLineChars="200"/>
        <w:rPr>
          <w:b/>
          <w:bCs/>
        </w:rPr>
      </w:pPr>
      <w:r>
        <w:rPr>
          <w:rFonts w:hint="eastAsia"/>
          <w:b/>
          <w:bCs/>
        </w:rPr>
        <w:t>（2）投标企业需要具有</w:t>
      </w:r>
      <w:r>
        <w:rPr>
          <w:rFonts w:hint="eastAsia"/>
          <w:b/>
          <w:bCs/>
          <w:lang w:val="en-US" w:eastAsia="zh-CN"/>
        </w:rPr>
        <w:t>搭建和运营资质</w:t>
      </w:r>
      <w:r>
        <w:rPr>
          <w:rFonts w:hint="eastAsia"/>
          <w:b/>
          <w:bCs/>
        </w:rPr>
        <w:t>。</w:t>
      </w:r>
    </w:p>
    <w:p w14:paraId="201D2445">
      <w:pPr>
        <w:pStyle w:val="3"/>
        <w:spacing w:line="360" w:lineRule="auto"/>
        <w:ind w:firstLine="420" w:firstLineChars="200"/>
      </w:pPr>
      <w:r>
        <w:rPr>
          <w:rFonts w:hint="eastAsia" w:hAnsi="宋体"/>
        </w:rPr>
        <w:t>（</w:t>
      </w:r>
      <w:r>
        <w:rPr>
          <w:rFonts w:hAnsi="宋体"/>
        </w:rPr>
        <w:t>3</w:t>
      </w:r>
      <w:r>
        <w:rPr>
          <w:rFonts w:hint="eastAsia" w:hAnsi="宋体"/>
        </w:rPr>
        <w:t>）</w:t>
      </w:r>
      <w:r>
        <w:rPr>
          <w:rFonts w:hint="eastAsia"/>
        </w:rPr>
        <w:t>具有健全的财务会计制度，财务状况和市场行为良好。没有处于被有权机关吊销营业执照、吊销资质、停业整顿、取消投标资格以及财产被接管、冻结或进入破产程序等。</w:t>
      </w:r>
    </w:p>
    <w:p w14:paraId="190532DA">
      <w:pPr>
        <w:pStyle w:val="3"/>
        <w:spacing w:line="360" w:lineRule="auto"/>
        <w:ind w:firstLine="420" w:firstLineChars="200"/>
      </w:pPr>
      <w:r>
        <w:rPr>
          <w:rFonts w:hint="eastAsia" w:hAnsi="宋体"/>
        </w:rPr>
        <w:t>（</w:t>
      </w:r>
      <w:r>
        <w:rPr>
          <w:rFonts w:hAnsi="宋体"/>
        </w:rPr>
        <w:t>4</w:t>
      </w:r>
      <w:r>
        <w:rPr>
          <w:rFonts w:hint="eastAsia" w:hAnsi="宋体"/>
        </w:rPr>
        <w:t>）</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失信行为）的证明原件。</w:t>
      </w:r>
    </w:p>
    <w:p w14:paraId="777C891E">
      <w:pPr>
        <w:pStyle w:val="3"/>
        <w:spacing w:line="360" w:lineRule="auto"/>
        <w:ind w:firstLine="420" w:firstLineChars="200"/>
      </w:pPr>
      <w:r>
        <w:rPr>
          <w:rFonts w:hint="eastAsia" w:hAnsi="宋体"/>
        </w:rPr>
        <w:t>（5）</w:t>
      </w:r>
      <w:r>
        <w:rPr>
          <w:rFonts w:hint="eastAsia"/>
        </w:rPr>
        <w:t>投标人须提供法人授权委托书</w:t>
      </w:r>
      <w:r>
        <w:rPr>
          <w:rFonts w:hint="eastAsia"/>
          <w:b/>
        </w:rPr>
        <w:t>原件</w:t>
      </w:r>
      <w:r>
        <w:rPr>
          <w:rFonts w:hint="eastAsia"/>
        </w:rPr>
        <w:t>（在投标文件副本中可用复印件）及投标单位的法定代表人或授权代表的身份证</w:t>
      </w:r>
      <w:r>
        <w:rPr>
          <w:rFonts w:hint="eastAsia"/>
          <w:b/>
        </w:rPr>
        <w:t>原件</w:t>
      </w:r>
      <w:r>
        <w:rPr>
          <w:rFonts w:hint="eastAsia"/>
        </w:rPr>
        <w:t>及复印件（加盖公章），法人到场的，出具法定代表人资格证明文件。</w:t>
      </w:r>
    </w:p>
    <w:p w14:paraId="7FA53F60">
      <w:pPr>
        <w:pStyle w:val="3"/>
        <w:spacing w:line="360" w:lineRule="auto"/>
        <w:ind w:firstLine="420" w:firstLineChars="200"/>
      </w:pPr>
      <w:r>
        <w:rPr>
          <w:rFonts w:hint="eastAsia" w:hAnsi="宋体"/>
        </w:rPr>
        <w:t>（6）中标的投标人严禁弃标，弃标单位将进入中国重汽集团《违约单位名录》,禁止其参加中国重汽集团系统内所有单位招标。</w:t>
      </w:r>
    </w:p>
    <w:p w14:paraId="017D5345">
      <w:pPr>
        <w:pStyle w:val="3"/>
        <w:spacing w:line="360" w:lineRule="auto"/>
        <w:ind w:firstLine="420" w:firstLineChars="200"/>
      </w:pPr>
      <w:r>
        <w:rPr>
          <w:rFonts w:hint="eastAsia" w:hAnsi="宋体"/>
        </w:rPr>
        <w:t>（7）</w:t>
      </w:r>
      <w:r>
        <w:rPr>
          <w:rFonts w:hint="eastAsia"/>
        </w:rPr>
        <w:t>投标人须认可招标人的工作指令，包括节、假日能正常开展工作的要求。</w:t>
      </w:r>
    </w:p>
    <w:p w14:paraId="3FF02840">
      <w:pPr>
        <w:pStyle w:val="3"/>
        <w:spacing w:line="360" w:lineRule="auto"/>
        <w:ind w:firstLine="420" w:firstLineChars="200"/>
      </w:pPr>
      <w:r>
        <w:rPr>
          <w:rFonts w:hint="eastAsia" w:hAnsi="宋体"/>
        </w:rPr>
        <w:t>（8）本次招标项目不接受联合体投标。</w:t>
      </w:r>
    </w:p>
    <w:p w14:paraId="7B450334">
      <w:pPr>
        <w:pStyle w:val="3"/>
        <w:spacing w:line="360" w:lineRule="auto"/>
        <w:ind w:firstLine="420" w:firstLineChars="200"/>
      </w:pPr>
      <w:r>
        <w:rPr>
          <w:rFonts w:hint="eastAsia" w:hAnsi="宋体"/>
        </w:rPr>
        <w:t>（9）</w:t>
      </w:r>
      <w:r>
        <w:rPr>
          <w:rFonts w:hint="eastAsia"/>
        </w:rPr>
        <w:t>逾期的投标文件招标人不予受理。</w:t>
      </w:r>
    </w:p>
    <w:p w14:paraId="2198D309">
      <w:pPr>
        <w:pStyle w:val="3"/>
        <w:spacing w:line="360" w:lineRule="auto"/>
        <w:ind w:firstLine="420" w:firstLineChars="200"/>
        <w:rPr>
          <w:rFonts w:hint="eastAsia" w:hAnsi="宋体"/>
        </w:rPr>
      </w:pPr>
      <w:r>
        <w:rPr>
          <w:rFonts w:hint="eastAsia" w:hAnsi="宋体"/>
        </w:rPr>
        <w:t>（10）无与本项目有关的违法及违规行为。</w:t>
      </w:r>
    </w:p>
    <w:p w14:paraId="7EE4BE88">
      <w:pPr>
        <w:pStyle w:val="3"/>
        <w:spacing w:line="360" w:lineRule="auto"/>
        <w:ind w:firstLine="420" w:firstLineChars="200"/>
        <w:rPr>
          <w:rFonts w:hint="eastAsia" w:hAnsi="宋体"/>
        </w:rPr>
      </w:pPr>
      <w:r>
        <w:rPr>
          <w:rFonts w:hint="eastAsia" w:hAnsi="宋体"/>
        </w:rPr>
        <w:t>（11）投标人的直接或间接股东、法定代表人、董事、监事、高管非重汽员工及其亲属。</w:t>
      </w:r>
    </w:p>
    <w:p w14:paraId="744C78BA">
      <w:pPr>
        <w:pStyle w:val="3"/>
        <w:spacing w:line="360" w:lineRule="auto"/>
        <w:ind w:firstLine="422" w:firstLineChars="200"/>
        <w:rPr>
          <w:rFonts w:hint="eastAsia" w:hAnsi="宋体"/>
          <w:szCs w:val="21"/>
        </w:rPr>
      </w:pPr>
      <w:r>
        <w:rPr>
          <w:rFonts w:hAnsi="宋体"/>
          <w:b/>
          <w:szCs w:val="21"/>
        </w:rPr>
        <w:t>本次招标最终解释权归中国重汽集团国际有限公司</w:t>
      </w:r>
    </w:p>
    <w:p w14:paraId="29291D2A">
      <w:pPr>
        <w:pStyle w:val="3"/>
        <w:spacing w:line="360" w:lineRule="auto"/>
        <w:ind w:firstLine="420" w:firstLineChars="200"/>
      </w:pPr>
    </w:p>
    <w:p w14:paraId="286E6570">
      <w:pPr>
        <w:pStyle w:val="3"/>
        <w:spacing w:line="240" w:lineRule="atLeast"/>
        <w:rPr>
          <w:rFonts w:hint="eastAsia" w:ascii="黑体" w:hAnsi="黑体" w:eastAsia="黑体"/>
          <w:b/>
          <w:bCs/>
          <w:sz w:val="28"/>
          <w:szCs w:val="28"/>
        </w:rPr>
      </w:pPr>
      <w:r>
        <w:rPr>
          <w:rFonts w:hint="eastAsia" w:ascii="黑体" w:hAnsi="黑体" w:eastAsia="黑体"/>
          <w:b/>
          <w:bCs/>
          <w:sz w:val="28"/>
          <w:szCs w:val="28"/>
        </w:rPr>
        <w:t>六、投标人有下列情况之一，即视为废标，招标人将严格按照《中华人民共和国招标投标法》及相关法律、法规及规章制度的规定行使权利。投标人给招标人造成损失的，招标人有索赔的权利，投标人应予以赔偿：</w:t>
      </w:r>
    </w:p>
    <w:p w14:paraId="2E36413F">
      <w:pPr>
        <w:pStyle w:val="3"/>
        <w:spacing w:line="360" w:lineRule="auto"/>
        <w:ind w:firstLine="420" w:firstLineChars="200"/>
        <w:rPr>
          <w:rFonts w:hint="eastAsia" w:hAnsi="宋体"/>
          <w:szCs w:val="21"/>
        </w:rPr>
      </w:pPr>
      <w:r>
        <w:rPr>
          <w:rFonts w:hint="eastAsia" w:hAnsi="宋体"/>
          <w:szCs w:val="21"/>
        </w:rPr>
        <w:t>（1）投标人提供的有关资格、资质证明文件不合格、不真实或提供虚假投标材料；</w:t>
      </w:r>
    </w:p>
    <w:p w14:paraId="7271D344">
      <w:pPr>
        <w:pStyle w:val="3"/>
        <w:spacing w:line="360" w:lineRule="auto"/>
        <w:ind w:firstLine="420" w:firstLineChars="200"/>
        <w:rPr>
          <w:rFonts w:hint="eastAsia" w:hAnsi="宋体"/>
          <w:szCs w:val="21"/>
        </w:rPr>
      </w:pPr>
      <w:r>
        <w:rPr>
          <w:rFonts w:hint="eastAsia" w:hAnsi="宋体"/>
          <w:szCs w:val="21"/>
        </w:rPr>
        <w:t>（2）投标人在报价有效期内撤回投标；</w:t>
      </w:r>
    </w:p>
    <w:p w14:paraId="13C2DF8D">
      <w:pPr>
        <w:pStyle w:val="3"/>
        <w:spacing w:line="360" w:lineRule="auto"/>
        <w:ind w:firstLine="420" w:firstLineChars="200"/>
        <w:rPr>
          <w:rFonts w:hint="eastAsia" w:hAnsi="宋体"/>
          <w:szCs w:val="21"/>
        </w:rPr>
      </w:pPr>
      <w:r>
        <w:rPr>
          <w:rFonts w:hint="eastAsia" w:hAnsi="宋体"/>
          <w:szCs w:val="21"/>
        </w:rPr>
        <w:t>（3）在整个评标过程中，投标人有企图影响评标结果公正性的任何活动；</w:t>
      </w:r>
    </w:p>
    <w:p w14:paraId="3606E3D6">
      <w:pPr>
        <w:pStyle w:val="3"/>
        <w:spacing w:line="360" w:lineRule="auto"/>
        <w:ind w:firstLine="420" w:firstLineChars="200"/>
        <w:rPr>
          <w:rFonts w:hint="eastAsia" w:hAnsi="宋体"/>
          <w:szCs w:val="21"/>
        </w:rPr>
      </w:pPr>
      <w:r>
        <w:rPr>
          <w:rFonts w:hint="eastAsia" w:hAnsi="宋体"/>
          <w:szCs w:val="21"/>
        </w:rPr>
        <w:t>（4）投标人以任何方式诋毁其他投标人；</w:t>
      </w:r>
    </w:p>
    <w:p w14:paraId="415F6AC0">
      <w:pPr>
        <w:pStyle w:val="3"/>
        <w:spacing w:line="360" w:lineRule="auto"/>
        <w:ind w:firstLine="420" w:firstLineChars="200"/>
        <w:rPr>
          <w:rFonts w:hint="eastAsia" w:hAnsi="宋体"/>
          <w:szCs w:val="21"/>
        </w:rPr>
      </w:pPr>
      <w:r>
        <w:rPr>
          <w:rFonts w:hint="eastAsia" w:hAnsi="宋体"/>
          <w:szCs w:val="21"/>
        </w:rPr>
        <w:t>（5）投标人串通投标；</w:t>
      </w:r>
    </w:p>
    <w:p w14:paraId="048F11B5">
      <w:pPr>
        <w:pStyle w:val="3"/>
        <w:spacing w:line="360" w:lineRule="auto"/>
        <w:ind w:firstLine="420" w:firstLineChars="200"/>
        <w:rPr>
          <w:rFonts w:hint="eastAsia" w:hAnsi="宋体"/>
          <w:szCs w:val="21"/>
        </w:rPr>
      </w:pPr>
      <w:r>
        <w:rPr>
          <w:rFonts w:hint="eastAsia" w:hAnsi="宋体"/>
          <w:szCs w:val="21"/>
        </w:rPr>
        <w:t>（6）以他人名义投标或者以其他方式弄虚作假，骗取中标的；</w:t>
      </w:r>
    </w:p>
    <w:p w14:paraId="7FA70AF1">
      <w:pPr>
        <w:pStyle w:val="3"/>
        <w:spacing w:line="360" w:lineRule="auto"/>
        <w:ind w:firstLine="420" w:firstLineChars="200"/>
        <w:rPr>
          <w:rFonts w:hint="eastAsia" w:hAnsi="宋体"/>
          <w:szCs w:val="21"/>
        </w:rPr>
      </w:pPr>
      <w:r>
        <w:rPr>
          <w:rFonts w:hint="eastAsia" w:hAnsi="宋体"/>
          <w:szCs w:val="21"/>
        </w:rPr>
        <w:t>（7）投标人负责人为同一人或者存在控股、管理关系的不同单位；</w:t>
      </w:r>
    </w:p>
    <w:p w14:paraId="465BB69D">
      <w:pPr>
        <w:pStyle w:val="3"/>
        <w:spacing w:line="360" w:lineRule="auto"/>
        <w:ind w:firstLine="420" w:firstLineChars="200"/>
        <w:rPr>
          <w:rFonts w:hint="eastAsia" w:hAnsi="宋体"/>
          <w:szCs w:val="21"/>
        </w:rPr>
      </w:pPr>
      <w:r>
        <w:rPr>
          <w:rFonts w:hint="eastAsia" w:hAnsi="宋体"/>
          <w:szCs w:val="21"/>
        </w:rPr>
        <w:t>（8）被其他投标人举报经查实属实的；</w:t>
      </w:r>
    </w:p>
    <w:p w14:paraId="477970A3">
      <w:pPr>
        <w:pStyle w:val="3"/>
        <w:spacing w:line="360" w:lineRule="auto"/>
        <w:ind w:firstLine="420" w:firstLineChars="200"/>
        <w:rPr>
          <w:rFonts w:hint="eastAsia" w:hAnsi="宋体"/>
          <w:szCs w:val="21"/>
        </w:rPr>
      </w:pPr>
      <w:r>
        <w:rPr>
          <w:rFonts w:hint="eastAsia" w:hAnsi="宋体"/>
          <w:szCs w:val="21"/>
        </w:rPr>
        <w:t>（9）法律、法规规定的其他情况。</w:t>
      </w:r>
    </w:p>
    <w:p w14:paraId="18E3019F">
      <w:pPr>
        <w:pStyle w:val="3"/>
        <w:spacing w:line="360" w:lineRule="auto"/>
        <w:ind w:firstLine="211" w:firstLineChars="100"/>
        <w:rPr>
          <w:rFonts w:hint="eastAsia" w:hAnsi="宋体"/>
          <w:b/>
          <w:szCs w:val="21"/>
        </w:rPr>
      </w:pPr>
      <w:r>
        <w:rPr>
          <w:rFonts w:hint="eastAsia" w:hAnsi="宋体"/>
          <w:b/>
          <w:szCs w:val="21"/>
        </w:rPr>
        <w:t>出现下列情形之一，招标人有权否决所有投标人的投标，并终止招标。</w:t>
      </w:r>
    </w:p>
    <w:p w14:paraId="57C1F386">
      <w:pPr>
        <w:pStyle w:val="3"/>
        <w:spacing w:line="360" w:lineRule="auto"/>
        <w:ind w:firstLine="420" w:firstLineChars="200"/>
        <w:rPr>
          <w:rFonts w:hint="eastAsia" w:hAnsi="宋体"/>
          <w:szCs w:val="21"/>
        </w:rPr>
      </w:pPr>
      <w:r>
        <w:rPr>
          <w:rFonts w:hint="eastAsia" w:hAnsi="宋体"/>
          <w:szCs w:val="21"/>
        </w:rPr>
        <w:t>（1）出现影响采购公正的违法、违规行为的；</w:t>
      </w:r>
    </w:p>
    <w:p w14:paraId="46A82F73">
      <w:pPr>
        <w:pStyle w:val="3"/>
        <w:spacing w:line="360" w:lineRule="auto"/>
        <w:ind w:firstLine="420" w:firstLineChars="200"/>
        <w:rPr>
          <w:rFonts w:hint="eastAsia" w:hAnsi="宋体"/>
          <w:szCs w:val="21"/>
        </w:rPr>
      </w:pPr>
      <w:r>
        <w:rPr>
          <w:rFonts w:hint="eastAsia" w:hAnsi="宋体"/>
          <w:szCs w:val="21"/>
        </w:rPr>
        <w:t>（2）评标委员会经评审，认为所有投标都不符合招标文件要求的；</w:t>
      </w:r>
    </w:p>
    <w:p w14:paraId="3D312B77">
      <w:pPr>
        <w:pStyle w:val="3"/>
        <w:spacing w:line="360" w:lineRule="auto"/>
        <w:ind w:firstLine="420" w:firstLineChars="200"/>
        <w:rPr>
          <w:rFonts w:hint="eastAsia" w:hAnsi="宋体"/>
          <w:szCs w:val="21"/>
        </w:rPr>
      </w:pPr>
      <w:r>
        <w:rPr>
          <w:rFonts w:hint="eastAsia" w:hAnsi="宋体"/>
          <w:szCs w:val="21"/>
        </w:rPr>
        <w:t>（3）因重大变故，采购任务取消的；</w:t>
      </w:r>
    </w:p>
    <w:p w14:paraId="225D4228">
      <w:pPr>
        <w:pStyle w:val="3"/>
        <w:spacing w:line="360" w:lineRule="auto"/>
        <w:ind w:firstLine="420" w:firstLineChars="200"/>
        <w:rPr>
          <w:rFonts w:hint="eastAsia" w:hAnsi="宋体"/>
          <w:szCs w:val="21"/>
        </w:rPr>
      </w:pPr>
      <w:r>
        <w:rPr>
          <w:rFonts w:hint="eastAsia" w:hAnsi="宋体"/>
          <w:szCs w:val="21"/>
        </w:rPr>
        <w:t>（4）评标委员会认为应当终止招标的其他情形；</w:t>
      </w:r>
    </w:p>
    <w:p w14:paraId="6EBFCEC5">
      <w:pPr>
        <w:pStyle w:val="3"/>
        <w:spacing w:line="360" w:lineRule="auto"/>
        <w:ind w:firstLine="420" w:firstLineChars="200"/>
        <w:rPr>
          <w:rFonts w:hint="eastAsia" w:hAnsi="宋体"/>
          <w:szCs w:val="21"/>
        </w:rPr>
      </w:pPr>
      <w:r>
        <w:rPr>
          <w:rFonts w:hint="eastAsia" w:hAnsi="宋体"/>
          <w:szCs w:val="21"/>
        </w:rPr>
        <w:t>（5）符合投标条件的投标人或者对招标文件做实质响应的投标人不足三家的；</w:t>
      </w:r>
    </w:p>
    <w:p w14:paraId="4F6C5E64">
      <w:pPr>
        <w:pStyle w:val="3"/>
        <w:spacing w:line="360" w:lineRule="auto"/>
        <w:ind w:firstLine="420" w:firstLineChars="200"/>
        <w:rPr>
          <w:rFonts w:hint="eastAsia" w:hAnsi="宋体"/>
          <w:szCs w:val="21"/>
        </w:rPr>
      </w:pPr>
      <w:r>
        <w:rPr>
          <w:rFonts w:hint="eastAsia" w:hAnsi="宋体"/>
          <w:szCs w:val="21"/>
        </w:rPr>
        <w:t>（6）招标人认为其他应终止招标的情形；</w:t>
      </w:r>
    </w:p>
    <w:p w14:paraId="0B6E01DD">
      <w:pPr>
        <w:pStyle w:val="3"/>
        <w:spacing w:line="360" w:lineRule="auto"/>
        <w:ind w:firstLine="420" w:firstLineChars="200"/>
        <w:rPr>
          <w:rFonts w:hint="eastAsia" w:hAnsi="宋体"/>
          <w:szCs w:val="21"/>
        </w:rPr>
      </w:pPr>
      <w:r>
        <w:rPr>
          <w:rFonts w:hint="eastAsia" w:hAnsi="宋体"/>
          <w:szCs w:val="21"/>
        </w:rPr>
        <w:t>（7）投标人承诺同意由于招标人公司政策变化引起的随时终止项目的要求并承担由此带来的一切损失。</w:t>
      </w:r>
    </w:p>
    <w:p w14:paraId="164A4578">
      <w:pPr>
        <w:pStyle w:val="3"/>
        <w:spacing w:line="360" w:lineRule="auto"/>
        <w:ind w:firstLine="211" w:firstLineChars="100"/>
        <w:rPr>
          <w:rFonts w:hint="eastAsia" w:hAnsi="宋体"/>
          <w:szCs w:val="21"/>
        </w:rPr>
      </w:pPr>
      <w:r>
        <w:rPr>
          <w:rFonts w:hAnsi="宋体"/>
          <w:b/>
          <w:szCs w:val="21"/>
        </w:rPr>
        <w:t>本次招标最终解释权归中国重汽集团国际有限公司</w:t>
      </w:r>
    </w:p>
    <w:p w14:paraId="3A57B954">
      <w:pPr>
        <w:pStyle w:val="3"/>
        <w:spacing w:line="360" w:lineRule="auto"/>
        <w:rPr>
          <w:rFonts w:hint="eastAsia" w:ascii="黑体" w:hAnsi="黑体" w:eastAsia="黑体"/>
          <w:b/>
          <w:bCs/>
          <w:sz w:val="28"/>
          <w:szCs w:val="28"/>
        </w:rPr>
      </w:pPr>
      <w:r>
        <w:rPr>
          <w:rFonts w:hint="eastAsia" w:ascii="黑体" w:hAnsi="黑体" w:eastAsia="黑体"/>
          <w:b/>
          <w:bCs/>
          <w:sz w:val="28"/>
          <w:szCs w:val="28"/>
        </w:rPr>
        <w:t>七、中标人瑕疵滞后发现的处理原则</w:t>
      </w:r>
    </w:p>
    <w:p w14:paraId="526D8FD9">
      <w:pPr>
        <w:pStyle w:val="3"/>
        <w:spacing w:line="360" w:lineRule="auto"/>
        <w:ind w:firstLine="420" w:firstLineChars="200"/>
        <w:rPr>
          <w:rFonts w:hint="eastAsia" w:hAnsi="宋体"/>
          <w:szCs w:val="21"/>
        </w:rPr>
      </w:pPr>
      <w:r>
        <w:rPr>
          <w:rFonts w:hint="eastAsia" w:hAnsi="宋体"/>
          <w:szCs w:val="21"/>
        </w:rPr>
        <w:t>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50346AD9">
      <w:pPr>
        <w:pStyle w:val="3"/>
        <w:spacing w:line="360" w:lineRule="auto"/>
        <w:ind w:firstLine="420" w:firstLineChars="200"/>
        <w:rPr>
          <w:rFonts w:hint="eastAsia" w:hAnsi="宋体"/>
          <w:szCs w:val="21"/>
        </w:rPr>
      </w:pPr>
      <w:r>
        <w:rPr>
          <w:rFonts w:hint="eastAsia" w:hAnsi="宋体"/>
          <w:szCs w:val="21"/>
        </w:rPr>
        <w:t>本次招标最终解释权归中国重汽集团国际有限公司</w:t>
      </w:r>
    </w:p>
    <w:p w14:paraId="05F3D9B5">
      <w:pPr>
        <w:pStyle w:val="3"/>
        <w:spacing w:line="360" w:lineRule="auto"/>
        <w:rPr>
          <w:rFonts w:hint="eastAsia" w:ascii="黑体" w:hAnsi="黑体" w:eastAsia="黑体"/>
          <w:b/>
          <w:bCs/>
          <w:sz w:val="28"/>
          <w:szCs w:val="28"/>
        </w:rPr>
      </w:pPr>
      <w:r>
        <w:rPr>
          <w:rFonts w:hint="eastAsia" w:ascii="黑体" w:hAnsi="黑体" w:eastAsia="黑体"/>
          <w:b/>
          <w:bCs/>
          <w:sz w:val="28"/>
          <w:szCs w:val="28"/>
        </w:rPr>
        <w:t>八、验收及违约责任交货期</w:t>
      </w:r>
    </w:p>
    <w:p w14:paraId="76F3A42E">
      <w:pPr>
        <w:pStyle w:val="3"/>
        <w:spacing w:line="360" w:lineRule="auto"/>
        <w:ind w:firstLine="420" w:firstLineChars="200"/>
      </w:pPr>
      <w:r>
        <w:rPr>
          <w:rFonts w:hint="eastAsia"/>
        </w:rPr>
        <w:t>按照合同约定执行。</w:t>
      </w:r>
    </w:p>
    <w:p w14:paraId="7BEE7816">
      <w:pPr>
        <w:pStyle w:val="3"/>
        <w:spacing w:line="360" w:lineRule="auto"/>
        <w:rPr>
          <w:rFonts w:hint="eastAsia" w:ascii="黑体" w:hAnsi="黑体" w:eastAsia="黑体"/>
          <w:b/>
          <w:bCs/>
          <w:sz w:val="28"/>
          <w:szCs w:val="28"/>
        </w:rPr>
      </w:pPr>
      <w:r>
        <w:rPr>
          <w:rFonts w:hint="eastAsia" w:ascii="黑体" w:hAnsi="黑体" w:eastAsia="黑体"/>
          <w:b/>
          <w:bCs/>
          <w:sz w:val="28"/>
          <w:szCs w:val="28"/>
        </w:rPr>
        <w:t>九、付款方式</w:t>
      </w:r>
    </w:p>
    <w:p w14:paraId="0681DC1B">
      <w:pPr>
        <w:pStyle w:val="3"/>
        <w:spacing w:line="360" w:lineRule="auto"/>
        <w:ind w:firstLine="420" w:firstLineChars="200"/>
      </w:pPr>
      <w:r>
        <w:rPr>
          <w:rFonts w:hint="eastAsia"/>
        </w:rPr>
        <w:t>1.</w:t>
      </w:r>
      <w:r>
        <w:rPr>
          <w:rFonts w:hint="eastAsia"/>
          <w:lang w:val="en-US" w:eastAsia="zh-CN"/>
        </w:rPr>
        <w:t>搭建工作和运营工作结束后，</w:t>
      </w:r>
      <w:r>
        <w:rPr>
          <w:rFonts w:hint="eastAsia"/>
        </w:rPr>
        <w:t>招标方和投标方对费用明细进行核对，双方核对无误后，</w:t>
      </w:r>
      <w:r>
        <w:rPr>
          <w:rFonts w:hint="eastAsia"/>
          <w:lang w:val="en-US" w:eastAsia="zh-CN"/>
        </w:rPr>
        <w:t>支付全款</w:t>
      </w:r>
      <w:r>
        <w:rPr>
          <w:rFonts w:hint="eastAsia"/>
        </w:rPr>
        <w:t>；</w:t>
      </w:r>
    </w:p>
    <w:p w14:paraId="3EE5B1E1">
      <w:pPr>
        <w:pStyle w:val="3"/>
        <w:spacing w:line="360" w:lineRule="auto"/>
        <w:ind w:firstLine="420" w:firstLineChars="200"/>
      </w:pPr>
      <w:r>
        <w:rPr>
          <w:rFonts w:hint="eastAsia"/>
        </w:rPr>
        <w:t>2.结算方式：半年期商业汇票（包括</w:t>
      </w:r>
      <w:r>
        <w:rPr>
          <w:rFonts w:hint="eastAsia"/>
          <w:color w:val="000000"/>
        </w:rPr>
        <w:t>银行承兑汇票和商业承兑汇票）。</w:t>
      </w:r>
    </w:p>
    <w:p w14:paraId="0CE5D5D0">
      <w:pPr>
        <w:pStyle w:val="3"/>
        <w:spacing w:line="360" w:lineRule="auto"/>
        <w:rPr>
          <w:rFonts w:hint="eastAsia" w:ascii="黑体" w:hAnsi="黑体" w:eastAsia="黑体"/>
          <w:b/>
          <w:bCs/>
          <w:sz w:val="28"/>
          <w:szCs w:val="28"/>
        </w:rPr>
      </w:pPr>
      <w:r>
        <w:rPr>
          <w:rFonts w:hint="eastAsia" w:ascii="黑体" w:hAnsi="黑体" w:eastAsia="黑体"/>
          <w:b/>
          <w:bCs/>
          <w:sz w:val="28"/>
          <w:szCs w:val="28"/>
        </w:rPr>
        <w:t>十、投标报价</w:t>
      </w:r>
    </w:p>
    <w:p w14:paraId="275977D7">
      <w:pPr>
        <w:pStyle w:val="3"/>
        <w:spacing w:line="360" w:lineRule="auto"/>
        <w:ind w:firstLine="420" w:firstLineChars="200"/>
        <w:rPr>
          <w:rFonts w:hint="eastAsia" w:hAnsi="宋体"/>
          <w:b/>
          <w:kern w:val="0"/>
          <w:szCs w:val="21"/>
        </w:rPr>
      </w:pPr>
      <w:r>
        <w:rPr>
          <w:rFonts w:hint="eastAsia"/>
        </w:rPr>
        <w:t>1</w:t>
      </w:r>
      <w:r>
        <w:t>.</w:t>
      </w:r>
      <w:r>
        <w:rPr>
          <w:rFonts w:hint="eastAsia"/>
        </w:rPr>
        <w:t>经与招标人或其指派的答疑人员充分沟通确认基础上，由投标人在满足招标人所提出的、与本项目有关的所有费用</w:t>
      </w:r>
      <w:r>
        <w:rPr>
          <w:rFonts w:hint="eastAsia"/>
          <w:lang w:eastAsia="zh-CN"/>
        </w:rPr>
        <w:t>（</w:t>
      </w:r>
      <w:r>
        <w:rPr>
          <w:rFonts w:hint="eastAsia"/>
          <w:lang w:val="en-US" w:eastAsia="zh-CN"/>
        </w:rPr>
        <w:t>详见附件1《第139届（春季）广交会搭建运营报价单》</w:t>
      </w:r>
      <w:r>
        <w:rPr>
          <w:rFonts w:hint="eastAsia"/>
          <w:lang w:eastAsia="zh-CN"/>
        </w:rPr>
        <w:t>）</w:t>
      </w:r>
      <w:r>
        <w:rPr>
          <w:rFonts w:hint="eastAsia"/>
        </w:rPr>
        <w:t>；</w:t>
      </w:r>
      <w:r>
        <w:rPr>
          <w:rFonts w:hint="eastAsia" w:hAnsi="宋体"/>
          <w:b/>
          <w:kern w:val="0"/>
          <w:szCs w:val="21"/>
        </w:rPr>
        <w:t>投标单位报价必须涵盖所有类目，否则为无效投标。</w:t>
      </w:r>
    </w:p>
    <w:p w14:paraId="39E12DDF">
      <w:pPr>
        <w:pStyle w:val="3"/>
        <w:spacing w:line="360" w:lineRule="auto"/>
        <w:ind w:firstLine="420" w:firstLineChars="200"/>
        <w:rPr>
          <w:highlight w:val="none"/>
        </w:rPr>
      </w:pPr>
      <w:r>
        <w:rPr>
          <w:highlight w:val="none"/>
        </w:rPr>
        <w:t>2.</w:t>
      </w:r>
      <w:r>
        <w:rPr>
          <w:rFonts w:hint="eastAsia"/>
          <w:highlight w:val="none"/>
          <w:lang w:val="en-US" w:eastAsia="zh-CN"/>
        </w:rPr>
        <w:t>所有</w:t>
      </w:r>
      <w:r>
        <w:rPr>
          <w:rFonts w:hint="eastAsia"/>
          <w:bCs/>
          <w:highlight w:val="none"/>
        </w:rPr>
        <w:t>相关知识产权归招标人所有，投标人与招标人应当互相保守双方的商业秘密。对提供的参数、规格、价格、使用方法等技术资料，未经招标人书面许可，投标人不得泄露。</w:t>
      </w:r>
    </w:p>
    <w:p w14:paraId="0EA98CC5">
      <w:pPr>
        <w:pStyle w:val="3"/>
        <w:spacing w:line="360" w:lineRule="auto"/>
        <w:ind w:firstLine="420" w:firstLineChars="200"/>
        <w:rPr>
          <w:rFonts w:hint="eastAsia"/>
        </w:rPr>
      </w:pPr>
      <w:r>
        <w:rPr>
          <w:rFonts w:hint="eastAsia"/>
        </w:rPr>
        <w:t>3</w:t>
      </w:r>
      <w:r>
        <w:t>.</w:t>
      </w:r>
      <w:r>
        <w:rPr>
          <w:rFonts w:hint="eastAsia"/>
        </w:rPr>
        <w:t>所有报价货币单位均为</w:t>
      </w:r>
      <w:r>
        <w:rPr>
          <w:rFonts w:hint="eastAsia"/>
          <w:color w:val="000000"/>
        </w:rPr>
        <w:t>：元（人民币），含税及未税价格</w:t>
      </w:r>
      <w:r>
        <w:rPr>
          <w:rFonts w:hint="eastAsia"/>
        </w:rPr>
        <w:t>。如发生政策性税费降低，中标价格要进行相应调整。</w:t>
      </w:r>
    </w:p>
    <w:p w14:paraId="3DCAFF2B">
      <w:pPr>
        <w:pStyle w:val="3"/>
        <w:spacing w:line="360" w:lineRule="auto"/>
        <w:rPr>
          <w:rFonts w:hint="eastAsia" w:ascii="黑体" w:hAnsi="黑体" w:eastAsia="黑体"/>
          <w:b/>
          <w:bCs/>
          <w:sz w:val="28"/>
          <w:szCs w:val="28"/>
          <w:lang w:val="en-US" w:eastAsia="zh-CN"/>
        </w:rPr>
      </w:pPr>
      <w:r>
        <w:rPr>
          <w:rFonts w:hint="eastAsia" w:ascii="黑体" w:hAnsi="黑体" w:eastAsia="黑体"/>
          <w:b/>
          <w:bCs/>
          <w:sz w:val="28"/>
          <w:szCs w:val="28"/>
          <w:lang w:val="en-US" w:eastAsia="zh-CN"/>
        </w:rPr>
        <w:t>十一、投标保证金</w:t>
      </w:r>
    </w:p>
    <w:p w14:paraId="0E152D9C">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投标人应在开标前3日前，缴纳保证金10000元，应从投标人公司基本账户转出</w:t>
      </w:r>
      <w:r>
        <w:rPr>
          <w:rFonts w:hint="eastAsia" w:ascii="宋体" w:hAnsi="Courier New" w:cs="Times New Roman"/>
          <w:bCs/>
          <w:kern w:val="2"/>
          <w:sz w:val="21"/>
          <w:lang w:val="en-US" w:eastAsia="zh-CN" w:bidi="ar-SA"/>
        </w:rPr>
        <w:t>。</w:t>
      </w:r>
      <w:r>
        <w:rPr>
          <w:rFonts w:hint="eastAsia" w:ascii="宋体" w:hAnsi="Courier New" w:eastAsia="宋体" w:cs="Times New Roman"/>
          <w:bCs/>
          <w:kern w:val="2"/>
          <w:sz w:val="21"/>
          <w:lang w:val="en-US" w:eastAsia="zh-CN" w:bidi="ar-SA"/>
        </w:rPr>
        <w:t>招标方将在30个工作日内将保证金无息原路返回至未中标单位，对于中标单位，保证金将在招标完成且正式签订合同后30个工作日无息原路返回。</w:t>
      </w:r>
    </w:p>
    <w:p w14:paraId="6BAF5ABD">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保证金付款账户：</w:t>
      </w:r>
    </w:p>
    <w:p w14:paraId="686F88DB">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户名：中国重汽集团国际有限公司</w:t>
      </w:r>
    </w:p>
    <w:p w14:paraId="54FA89E5">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开户行：兴业银行济南天桥支行</w:t>
      </w:r>
    </w:p>
    <w:p w14:paraId="5A2E9F34">
      <w:pPr>
        <w:widowControl/>
        <w:spacing w:line="360" w:lineRule="auto"/>
        <w:ind w:left="-4" w:firstLine="571"/>
        <w:textAlignment w:val="baseline"/>
        <w:rPr>
          <w:rFonts w:hint="default"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账号：376070100100024875</w:t>
      </w:r>
    </w:p>
    <w:p w14:paraId="198A235B">
      <w:pPr>
        <w:pStyle w:val="3"/>
        <w:spacing w:line="360" w:lineRule="auto"/>
        <w:rPr>
          <w:rFonts w:hint="eastAsia" w:ascii="黑体" w:hAnsi="黑体" w:eastAsia="黑体"/>
          <w:b/>
          <w:bCs/>
          <w:sz w:val="28"/>
          <w:szCs w:val="28"/>
        </w:rPr>
      </w:pPr>
      <w:r>
        <w:rPr>
          <w:rFonts w:hint="eastAsia" w:ascii="黑体" w:hAnsi="黑体" w:eastAsia="黑体"/>
          <w:b/>
          <w:bCs/>
          <w:sz w:val="28"/>
          <w:szCs w:val="28"/>
        </w:rPr>
        <w:t>十</w:t>
      </w:r>
      <w:r>
        <w:rPr>
          <w:rFonts w:hint="eastAsia" w:ascii="黑体" w:hAnsi="黑体" w:eastAsia="黑体"/>
          <w:b/>
          <w:bCs/>
          <w:sz w:val="28"/>
          <w:szCs w:val="28"/>
          <w:lang w:val="en-US" w:eastAsia="zh-CN"/>
        </w:rPr>
        <w:t>二</w:t>
      </w:r>
      <w:r>
        <w:rPr>
          <w:rFonts w:hint="eastAsia" w:ascii="黑体" w:hAnsi="黑体" w:eastAsia="黑体"/>
          <w:b/>
          <w:bCs/>
          <w:sz w:val="28"/>
          <w:szCs w:val="28"/>
        </w:rPr>
        <w:t>、投标费用</w:t>
      </w:r>
    </w:p>
    <w:p w14:paraId="637B1FF7">
      <w:pPr>
        <w:pStyle w:val="3"/>
        <w:spacing w:line="360" w:lineRule="auto"/>
        <w:ind w:firstLine="420" w:firstLineChars="200"/>
        <w:rPr>
          <w:rFonts w:ascii="黑体" w:eastAsia="黑体"/>
          <w:b/>
          <w:bCs/>
          <w:sz w:val="36"/>
          <w:szCs w:val="36"/>
        </w:rPr>
      </w:pPr>
      <w:r>
        <w:rPr>
          <w:rFonts w:hint="eastAsia" w:hAnsi="宋体"/>
          <w:szCs w:val="21"/>
        </w:rPr>
        <w:t>投标人需自行承担涉及投标的一切费用</w:t>
      </w:r>
    </w:p>
    <w:p w14:paraId="058632A2">
      <w:pPr>
        <w:pStyle w:val="3"/>
        <w:spacing w:line="360" w:lineRule="auto"/>
        <w:ind w:firstLine="2168" w:firstLineChars="600"/>
      </w:pPr>
      <w:r>
        <w:rPr>
          <w:rFonts w:hint="eastAsia" w:ascii="黑体" w:eastAsia="黑体"/>
          <w:b/>
          <w:bCs/>
          <w:sz w:val="36"/>
          <w:szCs w:val="36"/>
        </w:rPr>
        <w:t xml:space="preserve">第二章  </w:t>
      </w:r>
      <w:r>
        <w:rPr>
          <w:rFonts w:ascii="黑体" w:eastAsia="黑体"/>
          <w:b/>
          <w:bCs/>
          <w:sz w:val="36"/>
          <w:szCs w:val="36"/>
        </w:rPr>
        <w:t xml:space="preserve"> </w:t>
      </w:r>
      <w:r>
        <w:rPr>
          <w:rFonts w:hint="eastAsia" w:ascii="黑体" w:eastAsia="黑体"/>
          <w:b/>
          <w:bCs/>
          <w:sz w:val="36"/>
          <w:szCs w:val="36"/>
        </w:rPr>
        <w:t>技术规范与评标</w:t>
      </w:r>
    </w:p>
    <w:p w14:paraId="0851138C">
      <w:pPr>
        <w:pStyle w:val="3"/>
        <w:spacing w:line="360" w:lineRule="auto"/>
        <w:rPr>
          <w:rFonts w:hint="eastAsia" w:ascii="黑体" w:hAnsi="黑体" w:eastAsia="黑体"/>
          <w:b/>
          <w:bCs/>
          <w:sz w:val="28"/>
        </w:rPr>
      </w:pPr>
      <w:r>
        <w:rPr>
          <w:rFonts w:hint="eastAsia" w:ascii="黑体" w:hAnsi="黑体" w:eastAsia="黑体"/>
          <w:b/>
          <w:sz w:val="28"/>
          <w:szCs w:val="28"/>
        </w:rPr>
        <w:t>一、技术标准</w:t>
      </w:r>
      <w:r>
        <w:rPr>
          <w:rFonts w:hint="eastAsia" w:ascii="黑体" w:hAnsi="黑体" w:eastAsia="黑体"/>
          <w:b/>
          <w:bCs/>
          <w:sz w:val="28"/>
        </w:rPr>
        <w:t>：</w:t>
      </w:r>
    </w:p>
    <w:p w14:paraId="29679928">
      <w:pPr>
        <w:pStyle w:val="3"/>
        <w:spacing w:line="360" w:lineRule="auto"/>
        <w:ind w:firstLine="420" w:firstLineChars="200"/>
        <w:rPr>
          <w:bCs/>
        </w:rPr>
      </w:pPr>
      <w:r>
        <w:rPr>
          <w:rFonts w:hint="eastAsia"/>
          <w:bCs/>
        </w:rPr>
        <w:t>1.投标人应与招标人指派的答疑人员充分沟通，理解认可并接受相关技术规范及服务要求。</w:t>
      </w:r>
    </w:p>
    <w:p w14:paraId="066B6F52">
      <w:pPr>
        <w:pStyle w:val="3"/>
        <w:spacing w:line="360" w:lineRule="auto"/>
        <w:ind w:firstLine="420" w:firstLineChars="200"/>
        <w:rPr>
          <w:rFonts w:hint="eastAsia" w:hAnsi="宋体"/>
        </w:rPr>
      </w:pPr>
      <w:r>
        <w:rPr>
          <w:rFonts w:hint="eastAsia" w:hAnsi="宋体"/>
        </w:rPr>
        <w:t>2.报价包含与此项目相关的所有费用。</w:t>
      </w:r>
    </w:p>
    <w:p w14:paraId="629A63D2">
      <w:pPr>
        <w:pStyle w:val="3"/>
        <w:spacing w:line="360" w:lineRule="auto"/>
        <w:ind w:firstLine="420" w:firstLineChars="200"/>
        <w:rPr>
          <w:rFonts w:hint="eastAsia" w:eastAsia="宋体"/>
          <w:bCs/>
          <w:lang w:eastAsia="zh-CN"/>
        </w:rPr>
      </w:pPr>
      <w:r>
        <w:rPr>
          <w:rFonts w:hint="eastAsia" w:hAnsi="宋体"/>
        </w:rPr>
        <w:t>3.</w:t>
      </w:r>
      <w:r>
        <w:rPr>
          <w:rFonts w:hint="eastAsia"/>
          <w:bCs/>
        </w:rPr>
        <w:t>投标人须确保满足招标文件要求</w:t>
      </w:r>
      <w:r>
        <w:rPr>
          <w:rFonts w:hint="eastAsia"/>
          <w:bCs/>
          <w:lang w:eastAsia="zh-CN"/>
        </w:rPr>
        <w:t>。</w:t>
      </w:r>
    </w:p>
    <w:p w14:paraId="52C5BBBA">
      <w:pPr>
        <w:pStyle w:val="3"/>
        <w:spacing w:line="360" w:lineRule="auto"/>
        <w:ind w:firstLine="420" w:firstLineChars="200"/>
        <w:rPr>
          <w:bCs/>
          <w:color w:val="FF0000"/>
        </w:rPr>
      </w:pPr>
      <w:r>
        <w:rPr>
          <w:bCs/>
          <w:color w:val="FF0000"/>
        </w:rPr>
        <w:t>在项目执行阶段的其他协调事项中，如果后期内容涉及到侵权行为，则</w:t>
      </w:r>
      <w:r>
        <w:rPr>
          <w:rFonts w:hint="eastAsia"/>
          <w:bCs/>
          <w:color w:val="FF0000"/>
        </w:rPr>
        <w:t>中标方</w:t>
      </w:r>
      <w:r>
        <w:rPr>
          <w:bCs/>
          <w:color w:val="FF0000"/>
        </w:rPr>
        <w:t>需要承担全部责任。</w:t>
      </w:r>
    </w:p>
    <w:p w14:paraId="06BFB1DB">
      <w:pPr>
        <w:pStyle w:val="3"/>
        <w:numPr>
          <w:ilvl w:val="0"/>
          <w:numId w:val="2"/>
        </w:numPr>
        <w:spacing w:line="360" w:lineRule="auto"/>
        <w:rPr>
          <w:rFonts w:hint="eastAsia" w:ascii="黑体" w:hAnsi="黑体" w:eastAsia="黑体"/>
          <w:b/>
          <w:bCs/>
          <w:sz w:val="28"/>
          <w:szCs w:val="28"/>
        </w:rPr>
      </w:pPr>
      <w:r>
        <w:rPr>
          <w:rFonts w:hint="eastAsia" w:ascii="黑体" w:hAnsi="黑体" w:eastAsia="黑体"/>
          <w:b/>
          <w:bCs/>
          <w:sz w:val="28"/>
          <w:szCs w:val="28"/>
        </w:rPr>
        <w:t>项目简介</w:t>
      </w:r>
    </w:p>
    <w:p w14:paraId="0316C586">
      <w:pPr>
        <w:pStyle w:val="3"/>
        <w:spacing w:line="360" w:lineRule="auto"/>
        <w:ind w:firstLine="420" w:firstLineChars="200"/>
        <w:rPr>
          <w:rFonts w:hint="eastAsia"/>
          <w:bCs/>
        </w:rPr>
      </w:pPr>
      <w:r>
        <w:rPr>
          <w:rFonts w:hint="eastAsia"/>
          <w:bCs/>
        </w:rPr>
        <w:t>1.基本信息</w:t>
      </w:r>
    </w:p>
    <w:p w14:paraId="04232AE2">
      <w:pPr>
        <w:pStyle w:val="3"/>
        <w:spacing w:line="360" w:lineRule="auto"/>
        <w:ind w:firstLine="420" w:firstLineChars="200"/>
        <w:rPr>
          <w:rFonts w:hint="default"/>
          <w:bCs/>
          <w:lang w:val="en-US" w:eastAsia="zh-CN"/>
        </w:rPr>
      </w:pPr>
      <w:r>
        <w:rPr>
          <w:rFonts w:hint="eastAsia"/>
          <w:bCs/>
          <w:lang w:val="en-US" w:eastAsia="zh-CN"/>
        </w:rPr>
        <w:t>中国重汽集团国际有限公司第139届（春季）广交会搭建运营</w:t>
      </w:r>
    </w:p>
    <w:p w14:paraId="741E06AE">
      <w:pPr>
        <w:pStyle w:val="3"/>
        <w:spacing w:line="360" w:lineRule="auto"/>
        <w:ind w:firstLine="420" w:firstLineChars="200"/>
        <w:rPr>
          <w:rFonts w:hint="eastAsia"/>
          <w:bCs/>
          <w:lang w:val="en-US" w:eastAsia="zh-CN"/>
        </w:rPr>
      </w:pPr>
      <w:r>
        <w:rPr>
          <w:rFonts w:hint="eastAsia"/>
          <w:bCs/>
          <w:lang w:val="en-US" w:eastAsia="zh-CN"/>
        </w:rPr>
        <w:t>时间：2026年4月15日-4月19日；</w:t>
      </w:r>
    </w:p>
    <w:p w14:paraId="699A28B1">
      <w:pPr>
        <w:pStyle w:val="3"/>
        <w:spacing w:line="360" w:lineRule="auto"/>
        <w:ind w:firstLine="420" w:firstLineChars="200"/>
        <w:rPr>
          <w:rFonts w:hint="eastAsia"/>
          <w:bCs/>
          <w:lang w:val="en-US" w:eastAsia="zh-CN"/>
        </w:rPr>
      </w:pPr>
      <w:r>
        <w:rPr>
          <w:rFonts w:hint="eastAsia"/>
          <w:bCs/>
          <w:lang w:val="en-US" w:eastAsia="zh-CN"/>
        </w:rPr>
        <w:t>2.展品信息：见附件2《展品明细表》；</w:t>
      </w:r>
    </w:p>
    <w:p w14:paraId="7DD1A7B6">
      <w:pPr>
        <w:pStyle w:val="3"/>
        <w:spacing w:line="360" w:lineRule="auto"/>
        <w:ind w:firstLine="420" w:firstLineChars="200"/>
        <w:rPr>
          <w:rFonts w:hint="eastAsia"/>
          <w:bCs/>
          <w:lang w:val="en-US" w:eastAsia="zh-CN"/>
        </w:rPr>
      </w:pPr>
      <w:r>
        <w:rPr>
          <w:rFonts w:hint="eastAsia"/>
          <w:bCs/>
          <w:lang w:val="en-US" w:eastAsia="zh-CN"/>
        </w:rPr>
        <w:t>3.展位搭建方案及实施：</w:t>
      </w:r>
    </w:p>
    <w:p w14:paraId="1D1285B1">
      <w:pPr>
        <w:pStyle w:val="3"/>
        <w:spacing w:line="360" w:lineRule="auto"/>
        <w:ind w:firstLine="420" w:firstLineChars="200"/>
        <w:rPr>
          <w:rFonts w:hint="eastAsia"/>
          <w:bCs/>
          <w:highlight w:val="none"/>
          <w:lang w:val="en-US" w:eastAsia="zh-CN"/>
        </w:rPr>
      </w:pPr>
      <w:r>
        <w:rPr>
          <w:rFonts w:hint="eastAsia"/>
          <w:bCs/>
          <w:highlight w:val="none"/>
          <w:lang w:val="en-US" w:eastAsia="zh-CN"/>
        </w:rPr>
        <w:t>1）室外整车展位：面积为80平方米，需摆放2个展车，展车1尺寸约7525*2550*3980mm，展车2尺寸约为5400*2090*2320mm，展车明细见附件2《展品明细表》；</w:t>
      </w:r>
    </w:p>
    <w:p w14:paraId="09A5BC45">
      <w:pPr>
        <w:pStyle w:val="3"/>
        <w:spacing w:line="360" w:lineRule="auto"/>
        <w:ind w:firstLine="420" w:firstLineChars="200"/>
        <w:rPr>
          <w:rFonts w:hint="eastAsia"/>
          <w:bCs/>
          <w:highlight w:val="none"/>
          <w:lang w:val="en-US" w:eastAsia="zh-CN"/>
        </w:rPr>
      </w:pPr>
      <w:r>
        <w:rPr>
          <w:rFonts w:hint="eastAsia"/>
          <w:bCs/>
          <w:highlight w:val="none"/>
          <w:lang w:val="en-US" w:eastAsia="zh-CN"/>
        </w:rPr>
        <w:t>2）室内汽车配件展位：面积为72平方米，需摆放发动机\变速箱\配件若干，配件明细见附件2《展品明细表》；</w:t>
      </w:r>
    </w:p>
    <w:p w14:paraId="28648DBA">
      <w:pPr>
        <w:pStyle w:val="3"/>
        <w:spacing w:line="360" w:lineRule="auto"/>
        <w:ind w:firstLine="420" w:firstLineChars="200"/>
        <w:rPr>
          <w:rFonts w:hint="eastAsia"/>
          <w:bCs/>
          <w:highlight w:val="none"/>
          <w:lang w:val="en-US" w:eastAsia="zh-CN"/>
        </w:rPr>
      </w:pPr>
      <w:r>
        <w:rPr>
          <w:rFonts w:hint="eastAsia"/>
          <w:bCs/>
          <w:highlight w:val="none"/>
          <w:lang w:val="en-US" w:eastAsia="zh-CN"/>
        </w:rPr>
        <w:t>3）室内新能源汽车及智慧出行面积为81平方米，要求放置2个展车，展车1尺寸约为5492×2069×2319mm，展车2尺寸约为：5400×2090×2320mm,展车明细见附件2《展品明细表》。</w:t>
      </w:r>
    </w:p>
    <w:p w14:paraId="15C666D4">
      <w:pPr>
        <w:pStyle w:val="3"/>
        <w:spacing w:line="360" w:lineRule="auto"/>
        <w:ind w:firstLine="420" w:firstLineChars="200"/>
        <w:rPr>
          <w:rFonts w:hint="eastAsia"/>
          <w:bCs/>
          <w:highlight w:val="none"/>
          <w:lang w:val="en-US" w:eastAsia="zh-CN"/>
        </w:rPr>
      </w:pPr>
      <w:r>
        <w:rPr>
          <w:rFonts w:hint="eastAsia"/>
          <w:bCs/>
          <w:highlight w:val="none"/>
          <w:lang w:val="en-US" w:eastAsia="zh-CN"/>
        </w:rPr>
        <w:t>4）搭建及运营要求</w:t>
      </w:r>
    </w:p>
    <w:tbl>
      <w:tblPr>
        <w:tblStyle w:val="8"/>
        <w:tblW w:w="10059" w:type="dxa"/>
        <w:jc w:val="center"/>
        <w:tblLayout w:type="autofit"/>
        <w:tblCellMar>
          <w:top w:w="0" w:type="dxa"/>
          <w:left w:w="108" w:type="dxa"/>
          <w:bottom w:w="0" w:type="dxa"/>
          <w:right w:w="108" w:type="dxa"/>
        </w:tblCellMar>
      </w:tblPr>
      <w:tblGrid>
        <w:gridCol w:w="741"/>
        <w:gridCol w:w="1113"/>
        <w:gridCol w:w="8205"/>
      </w:tblGrid>
      <w:tr w14:paraId="30FA68DF">
        <w:tblPrEx>
          <w:tblCellMar>
            <w:top w:w="0" w:type="dxa"/>
            <w:left w:w="108" w:type="dxa"/>
            <w:bottom w:w="0" w:type="dxa"/>
            <w:right w:w="108" w:type="dxa"/>
          </w:tblCellMar>
        </w:tblPrEx>
        <w:trPr>
          <w:trHeight w:val="231" w:hRule="atLeast"/>
          <w:jc w:val="center"/>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908561">
            <w:pPr>
              <w:pStyle w:val="3"/>
              <w:spacing w:line="360" w:lineRule="auto"/>
              <w:rPr>
                <w:rFonts w:hint="eastAsia"/>
                <w:bCs/>
                <w:lang w:val="en-US" w:eastAsia="zh-CN"/>
              </w:rPr>
            </w:pPr>
            <w:r>
              <w:rPr>
                <w:rFonts w:hint="eastAsia"/>
                <w:bCs/>
                <w:lang w:val="en-US" w:eastAsia="zh-CN"/>
              </w:rPr>
              <w:t>序号　</w:t>
            </w:r>
          </w:p>
        </w:tc>
        <w:tc>
          <w:tcPr>
            <w:tcW w:w="1116" w:type="dxa"/>
            <w:tcBorders>
              <w:top w:val="single" w:color="auto" w:sz="4" w:space="0"/>
              <w:left w:val="nil"/>
              <w:bottom w:val="single" w:color="auto" w:sz="4" w:space="0"/>
              <w:right w:val="single" w:color="auto" w:sz="4" w:space="0"/>
            </w:tcBorders>
            <w:shd w:val="clear" w:color="auto" w:fill="auto"/>
            <w:vAlign w:val="center"/>
          </w:tcPr>
          <w:p w14:paraId="1C0FC3FA">
            <w:pPr>
              <w:pStyle w:val="3"/>
              <w:spacing w:line="360" w:lineRule="auto"/>
              <w:rPr>
                <w:rFonts w:hint="eastAsia"/>
                <w:bCs/>
                <w:lang w:val="en-US" w:eastAsia="zh-CN"/>
              </w:rPr>
            </w:pPr>
            <w:r>
              <w:rPr>
                <w:rFonts w:hint="eastAsia"/>
                <w:bCs/>
                <w:lang w:val="en-US" w:eastAsia="zh-CN"/>
              </w:rPr>
              <w:t>服务名称</w:t>
            </w:r>
          </w:p>
        </w:tc>
        <w:tc>
          <w:tcPr>
            <w:tcW w:w="8243" w:type="dxa"/>
            <w:tcBorders>
              <w:top w:val="single" w:color="auto" w:sz="4" w:space="0"/>
              <w:left w:val="nil"/>
              <w:bottom w:val="single" w:color="auto" w:sz="4" w:space="0"/>
              <w:right w:val="single" w:color="auto" w:sz="4" w:space="0"/>
            </w:tcBorders>
            <w:shd w:val="clear" w:color="auto" w:fill="auto"/>
            <w:vAlign w:val="center"/>
          </w:tcPr>
          <w:p w14:paraId="00581D4B">
            <w:pPr>
              <w:pStyle w:val="3"/>
              <w:spacing w:line="360" w:lineRule="auto"/>
              <w:rPr>
                <w:rFonts w:hint="eastAsia"/>
                <w:bCs/>
                <w:lang w:val="en-US" w:eastAsia="zh-CN"/>
              </w:rPr>
            </w:pPr>
            <w:r>
              <w:rPr>
                <w:rFonts w:hint="eastAsia"/>
                <w:bCs/>
                <w:lang w:val="en-US" w:eastAsia="zh-CN"/>
              </w:rPr>
              <w:t>具体技术要求</w:t>
            </w:r>
          </w:p>
        </w:tc>
      </w:tr>
      <w:tr w14:paraId="44D80FA3">
        <w:tblPrEx>
          <w:tblCellMar>
            <w:top w:w="0" w:type="dxa"/>
            <w:left w:w="108" w:type="dxa"/>
            <w:bottom w:w="0" w:type="dxa"/>
            <w:right w:w="108" w:type="dxa"/>
          </w:tblCellMar>
        </w:tblPrEx>
        <w:trPr>
          <w:trHeight w:val="454" w:hRule="atLeast"/>
          <w:jc w:val="center"/>
        </w:trPr>
        <w:tc>
          <w:tcPr>
            <w:tcW w:w="700" w:type="dxa"/>
            <w:vMerge w:val="restart"/>
            <w:tcBorders>
              <w:top w:val="single" w:color="auto" w:sz="4" w:space="0"/>
              <w:left w:val="single" w:color="auto" w:sz="4" w:space="0"/>
              <w:bottom w:val="single" w:color="auto" w:sz="4" w:space="0"/>
              <w:right w:val="single" w:color="auto" w:sz="4" w:space="0"/>
            </w:tcBorders>
            <w:vAlign w:val="center"/>
          </w:tcPr>
          <w:p w14:paraId="426FDDF4">
            <w:pPr>
              <w:pStyle w:val="3"/>
              <w:spacing w:line="360" w:lineRule="auto"/>
              <w:ind w:firstLine="420" w:firstLineChars="200"/>
              <w:rPr>
                <w:rFonts w:hint="eastAsia"/>
                <w:bCs/>
                <w:lang w:val="en-US" w:eastAsia="zh-CN"/>
              </w:rPr>
            </w:pPr>
            <w:r>
              <w:rPr>
                <w:rFonts w:hint="eastAsia"/>
                <w:bCs/>
                <w:lang w:val="en-US" w:eastAsia="zh-CN"/>
              </w:rPr>
              <w:t>　</w:t>
            </w:r>
          </w:p>
          <w:p w14:paraId="1AC2A3B5">
            <w:pPr>
              <w:pStyle w:val="3"/>
              <w:spacing w:line="360" w:lineRule="auto"/>
              <w:ind w:firstLine="420" w:firstLineChars="200"/>
              <w:rPr>
                <w:rFonts w:hint="eastAsia"/>
                <w:bCs/>
                <w:lang w:val="en-US" w:eastAsia="zh-CN"/>
              </w:rPr>
            </w:pPr>
            <w:r>
              <w:rPr>
                <w:rFonts w:hint="eastAsia"/>
                <w:bCs/>
                <w:lang w:val="en-US" w:eastAsia="zh-CN"/>
              </w:rPr>
              <w:t>1</w:t>
            </w:r>
          </w:p>
        </w:tc>
        <w:tc>
          <w:tcPr>
            <w:tcW w:w="1116" w:type="dxa"/>
            <w:vMerge w:val="restart"/>
            <w:tcBorders>
              <w:top w:val="single" w:color="auto" w:sz="4" w:space="0"/>
              <w:left w:val="single" w:color="auto" w:sz="4" w:space="0"/>
              <w:bottom w:val="single" w:color="auto" w:sz="4" w:space="0"/>
              <w:right w:val="single" w:color="auto" w:sz="4" w:space="0"/>
            </w:tcBorders>
            <w:vAlign w:val="center"/>
          </w:tcPr>
          <w:p w14:paraId="685EE566">
            <w:pPr>
              <w:pStyle w:val="3"/>
              <w:spacing w:line="360" w:lineRule="auto"/>
              <w:rPr>
                <w:rFonts w:hint="eastAsia"/>
                <w:bCs/>
                <w:lang w:val="en-US" w:eastAsia="zh-CN"/>
              </w:rPr>
            </w:pPr>
            <w:r>
              <w:rPr>
                <w:rFonts w:hint="eastAsia"/>
                <w:bCs/>
                <w:lang w:val="en-US" w:eastAsia="zh-CN"/>
              </w:rPr>
              <w:t>整体展台搭建</w:t>
            </w:r>
          </w:p>
        </w:tc>
        <w:tc>
          <w:tcPr>
            <w:tcW w:w="8243" w:type="dxa"/>
            <w:tcBorders>
              <w:top w:val="single" w:color="auto" w:sz="4" w:space="0"/>
              <w:left w:val="single" w:color="auto" w:sz="4" w:space="0"/>
              <w:bottom w:val="single" w:color="auto" w:sz="4" w:space="0"/>
              <w:right w:val="single" w:color="auto" w:sz="4" w:space="0"/>
            </w:tcBorders>
            <w:shd w:val="clear" w:color="auto" w:fill="auto"/>
            <w:vAlign w:val="center"/>
          </w:tcPr>
          <w:p w14:paraId="329A8278">
            <w:pPr>
              <w:pStyle w:val="3"/>
              <w:spacing w:line="360" w:lineRule="auto"/>
              <w:rPr>
                <w:rFonts w:hint="eastAsia"/>
                <w:bCs/>
                <w:lang w:val="en-US" w:eastAsia="zh-CN"/>
              </w:rPr>
            </w:pPr>
            <w:r>
              <w:rPr>
                <w:rFonts w:hint="eastAsia"/>
                <w:bCs/>
                <w:lang w:val="en-US" w:eastAsia="zh-CN"/>
              </w:rPr>
              <w:t>投标人在投标文件中提供一套设计方案,设计风格贴合招标人的整体风格，设计理念突出科技、绿色，需达到在众多展位中脱颖而出的效果;</w:t>
            </w:r>
          </w:p>
        </w:tc>
      </w:tr>
      <w:tr w14:paraId="0E713965">
        <w:tblPrEx>
          <w:tblCellMar>
            <w:top w:w="0" w:type="dxa"/>
            <w:left w:w="108" w:type="dxa"/>
            <w:bottom w:w="0" w:type="dxa"/>
            <w:right w:w="108" w:type="dxa"/>
          </w:tblCellMar>
        </w:tblPrEx>
        <w:trPr>
          <w:trHeight w:val="231" w:hRule="atLeast"/>
          <w:jc w:val="center"/>
        </w:trPr>
        <w:tc>
          <w:tcPr>
            <w:tcW w:w="700" w:type="dxa"/>
            <w:vMerge w:val="continue"/>
            <w:tcBorders>
              <w:top w:val="single" w:color="auto" w:sz="4" w:space="0"/>
              <w:left w:val="single" w:color="auto" w:sz="4" w:space="0"/>
              <w:bottom w:val="single" w:color="auto" w:sz="4" w:space="0"/>
              <w:right w:val="single" w:color="auto" w:sz="4" w:space="0"/>
            </w:tcBorders>
            <w:vAlign w:val="center"/>
          </w:tcPr>
          <w:p w14:paraId="3435FA8E">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vAlign w:val="center"/>
          </w:tcPr>
          <w:p w14:paraId="42CCCAA4">
            <w:pPr>
              <w:pStyle w:val="3"/>
              <w:spacing w:line="360" w:lineRule="auto"/>
              <w:ind w:firstLine="420" w:firstLineChars="200"/>
              <w:rPr>
                <w:rFonts w:hint="eastAsia"/>
                <w:bCs/>
                <w:lang w:val="en-US" w:eastAsia="zh-CN"/>
              </w:rPr>
            </w:pPr>
          </w:p>
        </w:tc>
        <w:tc>
          <w:tcPr>
            <w:tcW w:w="8243" w:type="dxa"/>
            <w:tcBorders>
              <w:top w:val="single" w:color="auto" w:sz="4" w:space="0"/>
              <w:left w:val="single" w:color="auto" w:sz="4" w:space="0"/>
              <w:bottom w:val="single" w:color="auto" w:sz="4" w:space="0"/>
              <w:right w:val="single" w:color="auto" w:sz="4" w:space="0"/>
            </w:tcBorders>
            <w:shd w:val="clear" w:color="auto" w:fill="auto"/>
            <w:vAlign w:val="center"/>
          </w:tcPr>
          <w:p w14:paraId="172160E2">
            <w:pPr>
              <w:pStyle w:val="3"/>
              <w:spacing w:line="360" w:lineRule="auto"/>
              <w:rPr>
                <w:rFonts w:hint="eastAsia"/>
                <w:bCs/>
                <w:lang w:val="en-US" w:eastAsia="zh-CN"/>
              </w:rPr>
            </w:pPr>
            <w:r>
              <w:rPr>
                <w:rFonts w:hint="eastAsia"/>
                <w:bCs/>
                <w:lang w:val="en-US" w:eastAsia="zh-CN"/>
              </w:rPr>
              <w:t>展位布局合理，避免出现遮挡、割裂等情况，动线合理；</w:t>
            </w:r>
          </w:p>
        </w:tc>
      </w:tr>
      <w:tr w14:paraId="49C2EF1D">
        <w:tblPrEx>
          <w:tblCellMar>
            <w:top w:w="0" w:type="dxa"/>
            <w:left w:w="108" w:type="dxa"/>
            <w:bottom w:w="0" w:type="dxa"/>
            <w:right w:w="108" w:type="dxa"/>
          </w:tblCellMar>
        </w:tblPrEx>
        <w:trPr>
          <w:trHeight w:val="231" w:hRule="atLeast"/>
          <w:jc w:val="center"/>
        </w:trPr>
        <w:tc>
          <w:tcPr>
            <w:tcW w:w="700" w:type="dxa"/>
            <w:vMerge w:val="continue"/>
            <w:tcBorders>
              <w:top w:val="single" w:color="auto" w:sz="4" w:space="0"/>
              <w:left w:val="single" w:color="auto" w:sz="4" w:space="0"/>
              <w:bottom w:val="single" w:color="auto" w:sz="4" w:space="0"/>
              <w:right w:val="single" w:color="auto" w:sz="4" w:space="0"/>
            </w:tcBorders>
            <w:vAlign w:val="center"/>
          </w:tcPr>
          <w:p w14:paraId="7F96B1E7">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vAlign w:val="center"/>
          </w:tcPr>
          <w:p w14:paraId="66D8F3FE">
            <w:pPr>
              <w:pStyle w:val="3"/>
              <w:spacing w:line="360" w:lineRule="auto"/>
              <w:ind w:firstLine="420" w:firstLineChars="200"/>
              <w:rPr>
                <w:rFonts w:hint="eastAsia"/>
                <w:bCs/>
                <w:lang w:val="en-US" w:eastAsia="zh-CN"/>
              </w:rPr>
            </w:pPr>
          </w:p>
        </w:tc>
        <w:tc>
          <w:tcPr>
            <w:tcW w:w="8243" w:type="dxa"/>
            <w:tcBorders>
              <w:top w:val="single" w:color="auto" w:sz="4" w:space="0"/>
              <w:left w:val="single" w:color="auto" w:sz="4" w:space="0"/>
              <w:bottom w:val="single" w:color="auto" w:sz="4" w:space="0"/>
              <w:right w:val="single" w:color="auto" w:sz="4" w:space="0"/>
            </w:tcBorders>
            <w:shd w:val="clear" w:color="auto" w:fill="auto"/>
            <w:vAlign w:val="center"/>
          </w:tcPr>
          <w:p w14:paraId="11A3B89F">
            <w:pPr>
              <w:pStyle w:val="3"/>
              <w:spacing w:line="360" w:lineRule="auto"/>
              <w:rPr>
                <w:rFonts w:hint="eastAsia"/>
                <w:bCs/>
                <w:lang w:val="en-US" w:eastAsia="zh-CN"/>
              </w:rPr>
            </w:pPr>
            <w:r>
              <w:rPr>
                <w:rFonts w:hint="eastAsia"/>
                <w:bCs/>
                <w:lang w:val="en-US" w:eastAsia="zh-CN"/>
              </w:rPr>
              <w:t>需合理且重点突出品牌标识。</w:t>
            </w:r>
          </w:p>
        </w:tc>
      </w:tr>
      <w:tr w14:paraId="1E21983F">
        <w:tblPrEx>
          <w:tblCellMar>
            <w:top w:w="0" w:type="dxa"/>
            <w:left w:w="108" w:type="dxa"/>
            <w:bottom w:w="0" w:type="dxa"/>
            <w:right w:w="108" w:type="dxa"/>
          </w:tblCellMar>
        </w:tblPrEx>
        <w:trPr>
          <w:trHeight w:val="231" w:hRule="atLeast"/>
          <w:jc w:val="center"/>
        </w:trPr>
        <w:tc>
          <w:tcPr>
            <w:tcW w:w="700" w:type="dxa"/>
            <w:vMerge w:val="continue"/>
            <w:tcBorders>
              <w:top w:val="single" w:color="auto" w:sz="4" w:space="0"/>
              <w:left w:val="single" w:color="auto" w:sz="4" w:space="0"/>
              <w:bottom w:val="single" w:color="auto" w:sz="4" w:space="0"/>
              <w:right w:val="single" w:color="auto" w:sz="4" w:space="0"/>
            </w:tcBorders>
            <w:vAlign w:val="center"/>
          </w:tcPr>
          <w:p w14:paraId="325C6D0A">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vAlign w:val="center"/>
          </w:tcPr>
          <w:p w14:paraId="69E3E086">
            <w:pPr>
              <w:pStyle w:val="3"/>
              <w:spacing w:line="360" w:lineRule="auto"/>
              <w:ind w:firstLine="420" w:firstLineChars="200"/>
              <w:rPr>
                <w:rFonts w:hint="eastAsia"/>
                <w:bCs/>
                <w:lang w:val="en-US" w:eastAsia="zh-CN"/>
              </w:rPr>
            </w:pPr>
          </w:p>
        </w:tc>
        <w:tc>
          <w:tcPr>
            <w:tcW w:w="8243" w:type="dxa"/>
            <w:tcBorders>
              <w:top w:val="single" w:color="auto" w:sz="4" w:space="0"/>
              <w:left w:val="single" w:color="auto" w:sz="4" w:space="0"/>
              <w:bottom w:val="single" w:color="auto" w:sz="4" w:space="0"/>
              <w:right w:val="single" w:color="auto" w:sz="4" w:space="0"/>
            </w:tcBorders>
            <w:shd w:val="clear" w:color="auto" w:fill="auto"/>
            <w:vAlign w:val="center"/>
          </w:tcPr>
          <w:p w14:paraId="72AB3485">
            <w:pPr>
              <w:pStyle w:val="3"/>
              <w:spacing w:line="360" w:lineRule="auto"/>
              <w:rPr>
                <w:rFonts w:hint="default"/>
                <w:bCs/>
                <w:lang w:val="en-US" w:eastAsia="zh-CN"/>
              </w:rPr>
            </w:pPr>
            <w:r>
              <w:rPr>
                <w:rFonts w:hint="eastAsia"/>
                <w:bCs/>
                <w:lang w:val="en-US" w:eastAsia="zh-CN"/>
              </w:rPr>
              <w:t>主体材料符合广交会环保材料要求。</w:t>
            </w:r>
          </w:p>
        </w:tc>
      </w:tr>
      <w:tr w14:paraId="3306ED35">
        <w:tblPrEx>
          <w:tblCellMar>
            <w:top w:w="0" w:type="dxa"/>
            <w:left w:w="108" w:type="dxa"/>
            <w:bottom w:w="0" w:type="dxa"/>
            <w:right w:w="108" w:type="dxa"/>
          </w:tblCellMar>
        </w:tblPrEx>
        <w:trPr>
          <w:trHeight w:val="231" w:hRule="atLeast"/>
          <w:jc w:val="center"/>
        </w:trPr>
        <w:tc>
          <w:tcPr>
            <w:tcW w:w="700" w:type="dxa"/>
            <w:vMerge w:val="restart"/>
            <w:tcBorders>
              <w:top w:val="single" w:color="auto" w:sz="4" w:space="0"/>
              <w:left w:val="single" w:color="auto" w:sz="4" w:space="0"/>
              <w:right w:val="single" w:color="auto" w:sz="4" w:space="0"/>
            </w:tcBorders>
            <w:shd w:val="clear" w:color="auto" w:fill="auto"/>
            <w:noWrap/>
            <w:vAlign w:val="center"/>
          </w:tcPr>
          <w:p w14:paraId="00D5427B">
            <w:pPr>
              <w:pStyle w:val="3"/>
              <w:spacing w:line="360" w:lineRule="auto"/>
              <w:ind w:firstLine="420" w:firstLineChars="200"/>
              <w:rPr>
                <w:rFonts w:hint="eastAsia"/>
                <w:bCs/>
                <w:lang w:val="en-US" w:eastAsia="zh-CN"/>
              </w:rPr>
            </w:pPr>
            <w:r>
              <w:rPr>
                <w:rFonts w:hint="eastAsia"/>
                <w:bCs/>
                <w:lang w:val="en-US" w:eastAsia="zh-CN"/>
              </w:rPr>
              <w:t>2</w:t>
            </w:r>
          </w:p>
        </w:tc>
        <w:tc>
          <w:tcPr>
            <w:tcW w:w="11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676F7F">
            <w:pPr>
              <w:pStyle w:val="3"/>
              <w:spacing w:line="360" w:lineRule="auto"/>
              <w:rPr>
                <w:rFonts w:hint="default"/>
                <w:bCs/>
                <w:lang w:val="en-US" w:eastAsia="zh-CN"/>
              </w:rPr>
            </w:pPr>
            <w:r>
              <w:rPr>
                <w:rFonts w:hint="eastAsia"/>
                <w:bCs/>
                <w:lang w:val="en-US" w:eastAsia="zh-CN"/>
              </w:rPr>
              <w:t>布展物料</w:t>
            </w:r>
          </w:p>
        </w:tc>
        <w:tc>
          <w:tcPr>
            <w:tcW w:w="8243" w:type="dxa"/>
            <w:tcBorders>
              <w:top w:val="single" w:color="auto" w:sz="4" w:space="0"/>
              <w:left w:val="nil"/>
              <w:bottom w:val="single" w:color="auto" w:sz="4" w:space="0"/>
              <w:right w:val="single" w:color="auto" w:sz="4" w:space="0"/>
            </w:tcBorders>
            <w:shd w:val="clear" w:color="auto" w:fill="auto"/>
            <w:vAlign w:val="center"/>
          </w:tcPr>
          <w:p w14:paraId="1389BDF3">
            <w:pPr>
              <w:pStyle w:val="3"/>
              <w:spacing w:line="360" w:lineRule="auto"/>
              <w:rPr>
                <w:rFonts w:hint="default"/>
                <w:bCs/>
                <w:lang w:val="en-US" w:eastAsia="zh-CN"/>
              </w:rPr>
            </w:pPr>
            <w:r>
              <w:rPr>
                <w:rFonts w:hint="eastAsia"/>
                <w:bCs/>
                <w:lang w:val="en-US" w:eastAsia="zh-CN"/>
              </w:rPr>
              <w:t>三个展位均需有存储宣传纪念品、宣传册及工作人员个人物品的空间。</w:t>
            </w:r>
          </w:p>
        </w:tc>
      </w:tr>
      <w:tr w14:paraId="795048F0">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74743D18">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3F6191">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50AD8B9D">
            <w:pPr>
              <w:pStyle w:val="3"/>
              <w:spacing w:line="360" w:lineRule="auto"/>
              <w:rPr>
                <w:rFonts w:hint="eastAsia"/>
                <w:bCs/>
                <w:lang w:val="en-US" w:eastAsia="zh-CN"/>
              </w:rPr>
            </w:pPr>
            <w:r>
              <w:rPr>
                <w:rFonts w:hint="eastAsia"/>
                <w:bCs/>
                <w:lang w:val="en-US" w:eastAsia="zh-CN"/>
              </w:rPr>
              <w:t>三个展位均需有周边商品展示柜，展示柜需可封闭，便于参观，确保周边商品不丢失。</w:t>
            </w:r>
          </w:p>
        </w:tc>
      </w:tr>
      <w:tr w14:paraId="2BC35C1B">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781F9139">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D80DEF">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07BBD3D8">
            <w:pPr>
              <w:pStyle w:val="3"/>
              <w:spacing w:line="360" w:lineRule="auto"/>
              <w:rPr>
                <w:rFonts w:hint="eastAsia"/>
                <w:bCs/>
                <w:lang w:val="en-US" w:eastAsia="zh-CN"/>
              </w:rPr>
            </w:pPr>
            <w:r>
              <w:rPr>
                <w:rFonts w:hint="eastAsia"/>
                <w:bCs/>
                <w:lang w:val="en-US" w:eastAsia="zh-CN"/>
              </w:rPr>
              <w:t>新能源展位、配件展位需有LED大屏，播放宣传片。</w:t>
            </w:r>
          </w:p>
        </w:tc>
      </w:tr>
      <w:tr w14:paraId="4515F294">
        <w:tblPrEx>
          <w:tblCellMar>
            <w:top w:w="0" w:type="dxa"/>
            <w:left w:w="108" w:type="dxa"/>
            <w:bottom w:w="0" w:type="dxa"/>
            <w:right w:w="108" w:type="dxa"/>
          </w:tblCellMar>
        </w:tblPrEx>
        <w:trPr>
          <w:trHeight w:val="454" w:hRule="atLeast"/>
          <w:jc w:val="center"/>
        </w:trPr>
        <w:tc>
          <w:tcPr>
            <w:tcW w:w="700" w:type="dxa"/>
            <w:vMerge w:val="continue"/>
            <w:tcBorders>
              <w:left w:val="single" w:color="auto" w:sz="4" w:space="0"/>
              <w:right w:val="single" w:color="auto" w:sz="4" w:space="0"/>
            </w:tcBorders>
            <w:shd w:val="clear" w:color="auto" w:fill="auto"/>
            <w:noWrap/>
            <w:vAlign w:val="center"/>
          </w:tcPr>
          <w:p w14:paraId="4DC1A81E">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3164ED">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1E9E4312">
            <w:pPr>
              <w:pStyle w:val="3"/>
              <w:spacing w:line="360" w:lineRule="auto"/>
              <w:rPr>
                <w:rFonts w:hint="default"/>
                <w:bCs/>
                <w:lang w:val="en-US" w:eastAsia="zh-CN"/>
              </w:rPr>
            </w:pPr>
            <w:r>
              <w:rPr>
                <w:rFonts w:hint="eastAsia"/>
                <w:bCs/>
                <w:lang w:val="en-US" w:eastAsia="zh-CN"/>
              </w:rPr>
              <w:t>新能源展位、配件展位需有LED环保灯、灯带等，保证展位灯光照明的同时增加灯光氛围；室外展位需有顶棚，考虑遮阳、遮雨，同时要确保展位光线充足。</w:t>
            </w:r>
          </w:p>
        </w:tc>
      </w:tr>
      <w:tr w14:paraId="4E53C84C">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15EBCF18">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CC9129">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31881F75">
            <w:pPr>
              <w:pStyle w:val="3"/>
              <w:spacing w:line="360" w:lineRule="auto"/>
              <w:rPr>
                <w:rFonts w:hint="default"/>
                <w:bCs/>
                <w:lang w:val="en-US" w:eastAsia="zh-CN"/>
              </w:rPr>
            </w:pPr>
            <w:r>
              <w:rPr>
                <w:rFonts w:hint="eastAsia"/>
                <w:bCs/>
                <w:lang w:val="en-US" w:eastAsia="zh-CN"/>
              </w:rPr>
              <w:t>配件展区需有展示大总成的台面，台面高度符合工作人员站立操作；同时需有满足摆放零部件的展示柜。</w:t>
            </w:r>
          </w:p>
        </w:tc>
      </w:tr>
      <w:tr w14:paraId="104712A9">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2CA4DF4D">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3CAA47">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4B62D757">
            <w:pPr>
              <w:pStyle w:val="3"/>
              <w:spacing w:line="360" w:lineRule="auto"/>
              <w:rPr>
                <w:rFonts w:hint="eastAsia"/>
                <w:bCs/>
                <w:lang w:val="en-US" w:eastAsia="zh-CN"/>
              </w:rPr>
            </w:pPr>
            <w:r>
              <w:rPr>
                <w:rFonts w:hint="eastAsia"/>
                <w:bCs/>
                <w:lang w:val="en-US" w:eastAsia="zh-CN"/>
              </w:rPr>
              <w:t>提供桌椅等洽谈所用物品，三个展区各4套。</w:t>
            </w:r>
          </w:p>
        </w:tc>
      </w:tr>
      <w:tr w14:paraId="0091943D">
        <w:tblPrEx>
          <w:tblCellMar>
            <w:top w:w="0" w:type="dxa"/>
            <w:left w:w="108" w:type="dxa"/>
            <w:bottom w:w="0" w:type="dxa"/>
            <w:right w:w="108" w:type="dxa"/>
          </w:tblCellMar>
        </w:tblPrEx>
        <w:trPr>
          <w:trHeight w:val="454" w:hRule="atLeast"/>
          <w:jc w:val="center"/>
        </w:trPr>
        <w:tc>
          <w:tcPr>
            <w:tcW w:w="700" w:type="dxa"/>
            <w:vMerge w:val="continue"/>
            <w:tcBorders>
              <w:left w:val="single" w:color="auto" w:sz="4" w:space="0"/>
              <w:right w:val="single" w:color="auto" w:sz="4" w:space="0"/>
            </w:tcBorders>
            <w:shd w:val="clear" w:color="auto" w:fill="auto"/>
            <w:noWrap/>
            <w:vAlign w:val="center"/>
          </w:tcPr>
          <w:p w14:paraId="486C943A">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D163A1">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78AE792D">
            <w:pPr>
              <w:pStyle w:val="3"/>
              <w:spacing w:line="360" w:lineRule="auto"/>
              <w:rPr>
                <w:rFonts w:hint="eastAsia"/>
                <w:bCs/>
                <w:lang w:val="en-US" w:eastAsia="zh-CN"/>
              </w:rPr>
            </w:pPr>
            <w:r>
              <w:rPr>
                <w:rFonts w:hint="eastAsia"/>
                <w:bCs/>
                <w:lang w:val="en-US" w:eastAsia="zh-CN"/>
              </w:rPr>
              <w:t>每个展位需提供冰箱、饮水机、热水壶等电器；绿植等必要的装饰物；供来访客户使用的小食、咖啡、冷饮等。</w:t>
            </w:r>
          </w:p>
        </w:tc>
      </w:tr>
      <w:tr w14:paraId="6FEC2EA1">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bottom w:val="single" w:color="auto" w:sz="4" w:space="0"/>
              <w:right w:val="single" w:color="auto" w:sz="4" w:space="0"/>
            </w:tcBorders>
            <w:shd w:val="clear" w:color="auto" w:fill="auto"/>
            <w:noWrap/>
            <w:vAlign w:val="center"/>
          </w:tcPr>
          <w:p w14:paraId="5CC22A30">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849FE4">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75A339C1">
            <w:pPr>
              <w:pStyle w:val="3"/>
              <w:spacing w:line="360" w:lineRule="auto"/>
              <w:rPr>
                <w:rFonts w:hint="default"/>
                <w:bCs/>
                <w:lang w:val="en-US" w:eastAsia="zh-CN"/>
              </w:rPr>
            </w:pPr>
            <w:r>
              <w:rPr>
                <w:rFonts w:hint="eastAsia"/>
                <w:bCs/>
                <w:lang w:val="en-US" w:eastAsia="zh-CN"/>
              </w:rPr>
              <w:t>展位现场摆放产品参数牌、标签等</w:t>
            </w:r>
          </w:p>
        </w:tc>
      </w:tr>
      <w:tr w14:paraId="411E488F">
        <w:tblPrEx>
          <w:tblCellMar>
            <w:top w:w="0" w:type="dxa"/>
            <w:left w:w="108" w:type="dxa"/>
            <w:bottom w:w="0" w:type="dxa"/>
            <w:right w:w="108" w:type="dxa"/>
          </w:tblCellMar>
        </w:tblPrEx>
        <w:trPr>
          <w:trHeight w:val="231" w:hRule="atLeast"/>
          <w:jc w:val="center"/>
        </w:trPr>
        <w:tc>
          <w:tcPr>
            <w:tcW w:w="700" w:type="dxa"/>
            <w:vMerge w:val="restart"/>
            <w:tcBorders>
              <w:top w:val="nil"/>
              <w:left w:val="single" w:color="auto" w:sz="4" w:space="0"/>
              <w:right w:val="single" w:color="auto" w:sz="4" w:space="0"/>
            </w:tcBorders>
            <w:shd w:val="clear" w:color="auto" w:fill="auto"/>
            <w:noWrap/>
            <w:vAlign w:val="center"/>
          </w:tcPr>
          <w:p w14:paraId="3A01EC9B">
            <w:pPr>
              <w:pStyle w:val="3"/>
              <w:spacing w:line="360" w:lineRule="auto"/>
              <w:ind w:firstLine="420" w:firstLineChars="200"/>
              <w:rPr>
                <w:rFonts w:hint="eastAsia"/>
                <w:bCs/>
                <w:lang w:val="en-US" w:eastAsia="zh-CN"/>
              </w:rPr>
            </w:pPr>
            <w:r>
              <w:rPr>
                <w:rFonts w:hint="eastAsia"/>
                <w:bCs/>
                <w:lang w:val="en-US" w:eastAsia="zh-CN"/>
              </w:rPr>
              <w:t>3</w:t>
            </w:r>
          </w:p>
        </w:tc>
        <w:tc>
          <w:tcPr>
            <w:tcW w:w="1116" w:type="dxa"/>
            <w:vMerge w:val="restart"/>
            <w:tcBorders>
              <w:top w:val="single" w:color="auto" w:sz="4" w:space="0"/>
              <w:left w:val="single" w:color="auto" w:sz="4" w:space="0"/>
              <w:right w:val="single" w:color="auto" w:sz="4" w:space="0"/>
            </w:tcBorders>
            <w:shd w:val="clear" w:color="auto" w:fill="auto"/>
            <w:vAlign w:val="center"/>
          </w:tcPr>
          <w:p w14:paraId="14B35193">
            <w:pPr>
              <w:pStyle w:val="3"/>
              <w:spacing w:line="360" w:lineRule="auto"/>
              <w:rPr>
                <w:rFonts w:hint="default"/>
                <w:bCs/>
                <w:lang w:val="en-US" w:eastAsia="zh-CN"/>
              </w:rPr>
            </w:pPr>
            <w:r>
              <w:rPr>
                <w:rFonts w:hint="eastAsia"/>
                <w:bCs/>
                <w:lang w:val="en-US" w:eastAsia="zh-CN"/>
              </w:rPr>
              <w:t>活动传播</w:t>
            </w:r>
          </w:p>
        </w:tc>
        <w:tc>
          <w:tcPr>
            <w:tcW w:w="8243" w:type="dxa"/>
            <w:tcBorders>
              <w:top w:val="nil"/>
              <w:left w:val="nil"/>
              <w:bottom w:val="single" w:color="auto" w:sz="4" w:space="0"/>
              <w:right w:val="single" w:color="auto" w:sz="4" w:space="0"/>
            </w:tcBorders>
            <w:shd w:val="clear" w:color="auto" w:fill="auto"/>
            <w:vAlign w:val="center"/>
          </w:tcPr>
          <w:p w14:paraId="799068E3">
            <w:pPr>
              <w:pStyle w:val="3"/>
              <w:spacing w:line="360" w:lineRule="auto"/>
              <w:rPr>
                <w:rFonts w:hint="default"/>
                <w:bCs/>
                <w:lang w:val="en-US" w:eastAsia="zh-CN"/>
              </w:rPr>
            </w:pPr>
            <w:r>
              <w:rPr>
                <w:rFonts w:hint="eastAsia"/>
                <w:bCs/>
                <w:lang w:val="en-US" w:eastAsia="zh-CN"/>
              </w:rPr>
              <w:t>设计3张倒计时海报</w:t>
            </w:r>
          </w:p>
        </w:tc>
      </w:tr>
      <w:tr w14:paraId="32D47FA6">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bottom w:val="single" w:color="auto" w:sz="4" w:space="0"/>
              <w:right w:val="single" w:color="auto" w:sz="4" w:space="0"/>
            </w:tcBorders>
            <w:shd w:val="clear" w:color="auto" w:fill="auto"/>
            <w:noWrap/>
            <w:vAlign w:val="center"/>
          </w:tcPr>
          <w:p w14:paraId="766FDDDB">
            <w:pPr>
              <w:pStyle w:val="3"/>
              <w:spacing w:line="360" w:lineRule="auto"/>
              <w:ind w:firstLine="420" w:firstLineChars="200"/>
              <w:rPr>
                <w:rFonts w:hint="eastAsia"/>
                <w:bCs/>
                <w:lang w:val="en-US" w:eastAsia="zh-CN"/>
              </w:rPr>
            </w:pPr>
          </w:p>
        </w:tc>
        <w:tc>
          <w:tcPr>
            <w:tcW w:w="1116" w:type="dxa"/>
            <w:vMerge w:val="continue"/>
            <w:tcBorders>
              <w:left w:val="single" w:color="auto" w:sz="4" w:space="0"/>
              <w:bottom w:val="single" w:color="auto" w:sz="4" w:space="0"/>
              <w:right w:val="single" w:color="auto" w:sz="4" w:space="0"/>
            </w:tcBorders>
            <w:shd w:val="clear" w:color="auto" w:fill="auto"/>
            <w:vAlign w:val="center"/>
          </w:tcPr>
          <w:p w14:paraId="4F2DD98A">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0734EAD8">
            <w:pPr>
              <w:pStyle w:val="3"/>
              <w:spacing w:line="360" w:lineRule="auto"/>
              <w:rPr>
                <w:rFonts w:hint="default"/>
                <w:bCs/>
                <w:lang w:val="en-US" w:eastAsia="zh-CN"/>
              </w:rPr>
            </w:pPr>
            <w:r>
              <w:rPr>
                <w:rFonts w:hint="eastAsia"/>
                <w:bCs/>
                <w:lang w:val="en-US" w:eastAsia="zh-CN"/>
              </w:rPr>
              <w:t>展会期间对各展区进行图片、视频拍摄服务，并按照不同风格剪辑三个短视频，用于展会期间传播，图片应包括三个展位搭建后空镜、客户来访参观展品、交流洽谈、集体合影等角度。活动现场，组织来访人员扫码关注中国重汽集团国际有限公司相关社媒账号。</w:t>
            </w:r>
          </w:p>
        </w:tc>
      </w:tr>
      <w:tr w14:paraId="386C137E">
        <w:tblPrEx>
          <w:tblCellMar>
            <w:top w:w="0" w:type="dxa"/>
            <w:left w:w="108" w:type="dxa"/>
            <w:bottom w:w="0" w:type="dxa"/>
            <w:right w:w="108" w:type="dxa"/>
          </w:tblCellMar>
        </w:tblPrEx>
        <w:trPr>
          <w:trHeight w:val="231" w:hRule="atLeast"/>
          <w:jc w:val="center"/>
        </w:trPr>
        <w:tc>
          <w:tcPr>
            <w:tcW w:w="700" w:type="dxa"/>
            <w:vMerge w:val="restart"/>
            <w:tcBorders>
              <w:top w:val="nil"/>
              <w:left w:val="single" w:color="auto" w:sz="4" w:space="0"/>
              <w:right w:val="single" w:color="auto" w:sz="4" w:space="0"/>
            </w:tcBorders>
            <w:shd w:val="clear" w:color="auto" w:fill="auto"/>
            <w:noWrap/>
            <w:vAlign w:val="center"/>
          </w:tcPr>
          <w:p w14:paraId="645CB1EE">
            <w:pPr>
              <w:pStyle w:val="3"/>
              <w:spacing w:line="360" w:lineRule="auto"/>
              <w:ind w:firstLine="420" w:firstLineChars="200"/>
              <w:rPr>
                <w:rFonts w:hint="eastAsia"/>
                <w:bCs/>
                <w:lang w:val="en-US" w:eastAsia="zh-CN"/>
              </w:rPr>
            </w:pPr>
            <w:r>
              <w:rPr>
                <w:rFonts w:hint="eastAsia"/>
                <w:bCs/>
                <w:lang w:val="en-US" w:eastAsia="zh-CN"/>
              </w:rPr>
              <w:t>4</w:t>
            </w:r>
          </w:p>
        </w:tc>
        <w:tc>
          <w:tcPr>
            <w:tcW w:w="1116" w:type="dxa"/>
            <w:vMerge w:val="restart"/>
            <w:tcBorders>
              <w:top w:val="single" w:color="auto" w:sz="4" w:space="0"/>
              <w:left w:val="single" w:color="auto" w:sz="4" w:space="0"/>
              <w:right w:val="single" w:color="auto" w:sz="4" w:space="0"/>
            </w:tcBorders>
            <w:shd w:val="clear" w:color="auto" w:fill="auto"/>
            <w:vAlign w:val="center"/>
          </w:tcPr>
          <w:p w14:paraId="2DAD0E85">
            <w:pPr>
              <w:pStyle w:val="3"/>
              <w:spacing w:line="360" w:lineRule="auto"/>
              <w:rPr>
                <w:rFonts w:hint="default"/>
                <w:bCs/>
                <w:lang w:val="en-US" w:eastAsia="zh-CN"/>
              </w:rPr>
            </w:pPr>
            <w:r>
              <w:rPr>
                <w:rFonts w:hint="eastAsia"/>
                <w:bCs/>
                <w:lang w:val="en-US" w:eastAsia="zh-CN"/>
              </w:rPr>
              <w:t>展品运输</w:t>
            </w:r>
          </w:p>
        </w:tc>
        <w:tc>
          <w:tcPr>
            <w:tcW w:w="8243" w:type="dxa"/>
            <w:tcBorders>
              <w:top w:val="nil"/>
              <w:left w:val="nil"/>
              <w:bottom w:val="single" w:color="auto" w:sz="4" w:space="0"/>
              <w:right w:val="single" w:color="auto" w:sz="4" w:space="0"/>
            </w:tcBorders>
            <w:shd w:val="clear" w:color="auto" w:fill="auto"/>
            <w:vAlign w:val="center"/>
          </w:tcPr>
          <w:p w14:paraId="762ADF9B">
            <w:pPr>
              <w:pStyle w:val="3"/>
              <w:spacing w:line="360" w:lineRule="auto"/>
              <w:rPr>
                <w:rFonts w:hint="default"/>
                <w:bCs/>
                <w:lang w:val="en-US" w:eastAsia="zh-CN"/>
              </w:rPr>
            </w:pPr>
            <w:r>
              <w:rPr>
                <w:rFonts w:hint="eastAsia"/>
                <w:bCs/>
                <w:lang w:val="en-US" w:eastAsia="zh-CN"/>
              </w:rPr>
              <w:t>提供展品及宣传物料等由济南运输至展位（室内室外）及由展位运输至济南的服务（送货上门，上门取货）；</w:t>
            </w:r>
          </w:p>
        </w:tc>
      </w:tr>
      <w:tr w14:paraId="5764973E">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3B3AC48B">
            <w:pPr>
              <w:pStyle w:val="3"/>
              <w:spacing w:line="360" w:lineRule="auto"/>
              <w:ind w:firstLine="420" w:firstLineChars="200"/>
              <w:rPr>
                <w:rFonts w:hint="eastAsia"/>
                <w:bCs/>
                <w:lang w:val="en-US" w:eastAsia="zh-CN"/>
              </w:rPr>
            </w:pPr>
          </w:p>
        </w:tc>
        <w:tc>
          <w:tcPr>
            <w:tcW w:w="1116" w:type="dxa"/>
            <w:vMerge w:val="continue"/>
            <w:tcBorders>
              <w:left w:val="single" w:color="auto" w:sz="4" w:space="0"/>
              <w:right w:val="single" w:color="auto" w:sz="4" w:space="0"/>
            </w:tcBorders>
            <w:shd w:val="clear" w:color="auto" w:fill="auto"/>
            <w:vAlign w:val="center"/>
          </w:tcPr>
          <w:p w14:paraId="759CCFE9">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40B1C994">
            <w:pPr>
              <w:pStyle w:val="3"/>
              <w:spacing w:line="360" w:lineRule="auto"/>
              <w:rPr>
                <w:rFonts w:hint="default"/>
                <w:bCs/>
                <w:lang w:val="en-US" w:eastAsia="zh-CN"/>
              </w:rPr>
            </w:pPr>
            <w:r>
              <w:rPr>
                <w:rFonts w:hint="eastAsia"/>
                <w:bCs/>
                <w:lang w:val="en-US" w:eastAsia="zh-CN"/>
              </w:rPr>
              <w:t>检查展品（车辆、配件）的外观锈蚀损坏等问题，并做好美容、清洗工作；</w:t>
            </w:r>
          </w:p>
        </w:tc>
      </w:tr>
      <w:tr w14:paraId="7101E324">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32B5C5AF">
            <w:pPr>
              <w:pStyle w:val="3"/>
              <w:spacing w:line="360" w:lineRule="auto"/>
              <w:ind w:firstLine="420" w:firstLineChars="200"/>
              <w:rPr>
                <w:rFonts w:hint="eastAsia"/>
                <w:bCs/>
                <w:lang w:val="en-US" w:eastAsia="zh-CN"/>
              </w:rPr>
            </w:pPr>
          </w:p>
        </w:tc>
        <w:tc>
          <w:tcPr>
            <w:tcW w:w="1116" w:type="dxa"/>
            <w:vMerge w:val="continue"/>
            <w:tcBorders>
              <w:left w:val="single" w:color="auto" w:sz="4" w:space="0"/>
              <w:right w:val="single" w:color="auto" w:sz="4" w:space="0"/>
            </w:tcBorders>
            <w:shd w:val="clear" w:color="auto" w:fill="auto"/>
            <w:vAlign w:val="center"/>
          </w:tcPr>
          <w:p w14:paraId="42ABF646">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41DB4701">
            <w:pPr>
              <w:pStyle w:val="3"/>
              <w:spacing w:line="360" w:lineRule="auto"/>
              <w:rPr>
                <w:rFonts w:hint="default"/>
                <w:bCs/>
                <w:lang w:val="en-US" w:eastAsia="zh-CN"/>
              </w:rPr>
            </w:pPr>
            <w:r>
              <w:rPr>
                <w:rFonts w:hint="eastAsia"/>
                <w:bCs/>
                <w:lang w:val="en-US" w:eastAsia="zh-CN"/>
              </w:rPr>
              <w:t>做好展品（车辆、配件）的临时存储。撤展至投标方指定地点的全过程服务。</w:t>
            </w:r>
          </w:p>
        </w:tc>
      </w:tr>
      <w:tr w14:paraId="50252E55">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bottom w:val="single" w:color="auto" w:sz="4" w:space="0"/>
              <w:right w:val="single" w:color="auto" w:sz="4" w:space="0"/>
            </w:tcBorders>
            <w:shd w:val="clear" w:color="auto" w:fill="auto"/>
            <w:noWrap/>
            <w:vAlign w:val="center"/>
          </w:tcPr>
          <w:p w14:paraId="5FAC392D">
            <w:pPr>
              <w:pStyle w:val="3"/>
              <w:spacing w:line="360" w:lineRule="auto"/>
              <w:ind w:firstLine="420" w:firstLineChars="200"/>
              <w:rPr>
                <w:rFonts w:hint="eastAsia"/>
                <w:bCs/>
                <w:lang w:val="en-US" w:eastAsia="zh-CN"/>
              </w:rPr>
            </w:pPr>
          </w:p>
        </w:tc>
        <w:tc>
          <w:tcPr>
            <w:tcW w:w="1116" w:type="dxa"/>
            <w:vMerge w:val="continue"/>
            <w:tcBorders>
              <w:left w:val="single" w:color="auto" w:sz="4" w:space="0"/>
              <w:bottom w:val="single" w:color="auto" w:sz="4" w:space="0"/>
              <w:right w:val="single" w:color="auto" w:sz="4" w:space="0"/>
            </w:tcBorders>
            <w:shd w:val="clear" w:color="auto" w:fill="auto"/>
            <w:vAlign w:val="center"/>
          </w:tcPr>
          <w:p w14:paraId="53A21526">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0116A96A">
            <w:pPr>
              <w:pStyle w:val="3"/>
              <w:spacing w:line="360" w:lineRule="auto"/>
              <w:rPr>
                <w:rFonts w:hint="eastAsia"/>
                <w:bCs/>
                <w:lang w:val="en-US" w:eastAsia="zh-CN"/>
              </w:rPr>
            </w:pPr>
            <w:r>
              <w:rPr>
                <w:rFonts w:hint="eastAsia"/>
                <w:bCs/>
                <w:lang w:val="en-US" w:eastAsia="zh-CN"/>
              </w:rPr>
              <w:t>展会结束后，完成展品的修复，承担必要的维修保养等费用，完成撤展，送至投标方指定地点。</w:t>
            </w:r>
          </w:p>
        </w:tc>
      </w:tr>
      <w:tr w14:paraId="2F880545">
        <w:tblPrEx>
          <w:tblCellMar>
            <w:top w:w="0" w:type="dxa"/>
            <w:left w:w="108" w:type="dxa"/>
            <w:bottom w:w="0" w:type="dxa"/>
            <w:right w:w="108" w:type="dxa"/>
          </w:tblCellMar>
        </w:tblPrEx>
        <w:trPr>
          <w:trHeight w:val="231" w:hRule="atLeast"/>
          <w:jc w:val="center"/>
        </w:trPr>
        <w:tc>
          <w:tcPr>
            <w:tcW w:w="700" w:type="dxa"/>
            <w:tcBorders>
              <w:top w:val="nil"/>
              <w:left w:val="single" w:color="auto" w:sz="4" w:space="0"/>
              <w:bottom w:val="single" w:color="auto" w:sz="4" w:space="0"/>
              <w:right w:val="single" w:color="auto" w:sz="4" w:space="0"/>
            </w:tcBorders>
            <w:shd w:val="clear" w:color="auto" w:fill="auto"/>
            <w:noWrap/>
            <w:vAlign w:val="center"/>
          </w:tcPr>
          <w:p w14:paraId="4BE5071B">
            <w:pPr>
              <w:pStyle w:val="3"/>
              <w:spacing w:line="360" w:lineRule="auto"/>
              <w:ind w:firstLine="420" w:firstLineChars="200"/>
              <w:rPr>
                <w:rFonts w:hint="eastAsia"/>
                <w:bCs/>
                <w:lang w:val="en-US" w:eastAsia="zh-CN"/>
              </w:rPr>
            </w:pPr>
            <w:r>
              <w:rPr>
                <w:rFonts w:hint="eastAsia"/>
                <w:bCs/>
                <w:lang w:val="en-US" w:eastAsia="zh-CN"/>
              </w:rPr>
              <w:t>5</w:t>
            </w:r>
          </w:p>
        </w:tc>
        <w:tc>
          <w:tcPr>
            <w:tcW w:w="1116" w:type="dxa"/>
            <w:tcBorders>
              <w:left w:val="single" w:color="auto" w:sz="4" w:space="0"/>
              <w:bottom w:val="single" w:color="auto" w:sz="4" w:space="0"/>
              <w:right w:val="single" w:color="auto" w:sz="4" w:space="0"/>
            </w:tcBorders>
            <w:shd w:val="clear" w:color="auto" w:fill="auto"/>
            <w:vAlign w:val="center"/>
          </w:tcPr>
          <w:p w14:paraId="3A0EFE58">
            <w:pPr>
              <w:pStyle w:val="3"/>
              <w:spacing w:line="360" w:lineRule="auto"/>
              <w:rPr>
                <w:rFonts w:hint="default"/>
                <w:bCs/>
                <w:lang w:val="en-US" w:eastAsia="zh-CN"/>
              </w:rPr>
            </w:pPr>
            <w:r>
              <w:rPr>
                <w:rFonts w:hint="eastAsia"/>
                <w:bCs/>
                <w:lang w:val="en-US" w:eastAsia="zh-CN"/>
              </w:rPr>
              <w:t>人员配备</w:t>
            </w:r>
          </w:p>
        </w:tc>
        <w:tc>
          <w:tcPr>
            <w:tcW w:w="8243" w:type="dxa"/>
            <w:tcBorders>
              <w:top w:val="nil"/>
              <w:left w:val="nil"/>
              <w:bottom w:val="single" w:color="auto" w:sz="4" w:space="0"/>
              <w:right w:val="single" w:color="auto" w:sz="4" w:space="0"/>
            </w:tcBorders>
            <w:shd w:val="clear" w:color="auto" w:fill="auto"/>
            <w:vAlign w:val="center"/>
          </w:tcPr>
          <w:p w14:paraId="7787700D">
            <w:pPr>
              <w:pStyle w:val="3"/>
              <w:spacing w:line="360" w:lineRule="auto"/>
              <w:rPr>
                <w:rFonts w:hint="eastAsia"/>
                <w:bCs/>
                <w:lang w:val="en-US" w:eastAsia="zh-CN"/>
              </w:rPr>
            </w:pPr>
            <w:r>
              <w:rPr>
                <w:rFonts w:hint="eastAsia"/>
                <w:bCs/>
                <w:lang w:val="en-US" w:eastAsia="zh-CN"/>
              </w:rPr>
              <w:t>每个展位需提供至少1名全职现场服务人员及1名兼职服务人员随时提供服务（包括不同展区宣传纪念品、宣传册的调配以及临时紧急采购等服务）</w:t>
            </w:r>
          </w:p>
        </w:tc>
      </w:tr>
      <w:tr w14:paraId="710565E4">
        <w:tblPrEx>
          <w:tblCellMar>
            <w:top w:w="0" w:type="dxa"/>
            <w:left w:w="108" w:type="dxa"/>
            <w:bottom w:w="0" w:type="dxa"/>
            <w:right w:w="108" w:type="dxa"/>
          </w:tblCellMar>
        </w:tblPrEx>
        <w:trPr>
          <w:trHeight w:val="231" w:hRule="atLeast"/>
          <w:jc w:val="center"/>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14:paraId="1D907FD1">
            <w:pPr>
              <w:pStyle w:val="3"/>
              <w:spacing w:line="360" w:lineRule="auto"/>
              <w:ind w:firstLine="420" w:firstLineChars="200"/>
              <w:rPr>
                <w:rFonts w:hint="eastAsia"/>
                <w:bCs/>
                <w:lang w:val="en-US" w:eastAsia="zh-CN"/>
              </w:rPr>
            </w:pPr>
            <w:r>
              <w:rPr>
                <w:rFonts w:hint="eastAsia"/>
                <w:bCs/>
                <w:lang w:val="en-US" w:eastAsia="zh-CN"/>
              </w:rPr>
              <w:t>6</w:t>
            </w:r>
          </w:p>
        </w:tc>
        <w:tc>
          <w:tcPr>
            <w:tcW w:w="11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87CBA6">
            <w:pPr>
              <w:pStyle w:val="3"/>
              <w:spacing w:line="360" w:lineRule="auto"/>
              <w:rPr>
                <w:rFonts w:hint="eastAsia"/>
                <w:bCs/>
                <w:lang w:val="en-US" w:eastAsia="zh-CN"/>
              </w:rPr>
            </w:pPr>
            <w:r>
              <w:rPr>
                <w:rFonts w:hint="eastAsia"/>
                <w:bCs/>
                <w:lang w:val="en-US" w:eastAsia="zh-CN"/>
              </w:rPr>
              <w:t>电力保障</w:t>
            </w:r>
          </w:p>
        </w:tc>
        <w:tc>
          <w:tcPr>
            <w:tcW w:w="8243" w:type="dxa"/>
            <w:tcBorders>
              <w:top w:val="nil"/>
              <w:left w:val="nil"/>
              <w:bottom w:val="single" w:color="auto" w:sz="4" w:space="0"/>
              <w:right w:val="single" w:color="auto" w:sz="4" w:space="0"/>
            </w:tcBorders>
            <w:shd w:val="clear" w:color="auto" w:fill="auto"/>
            <w:vAlign w:val="center"/>
          </w:tcPr>
          <w:p w14:paraId="7D86CE31">
            <w:pPr>
              <w:pStyle w:val="3"/>
              <w:spacing w:line="360" w:lineRule="auto"/>
              <w:ind w:firstLine="0" w:firstLineChars="0"/>
              <w:rPr>
                <w:rFonts w:hint="eastAsia"/>
                <w:bCs/>
                <w:lang w:val="en-US" w:eastAsia="zh-CN"/>
              </w:rPr>
            </w:pPr>
            <w:r>
              <w:rPr>
                <w:rFonts w:hint="eastAsia"/>
                <w:bCs/>
                <w:lang w:val="en-US" w:eastAsia="zh-CN"/>
              </w:rPr>
              <w:t>符合展会安全标准；</w:t>
            </w:r>
          </w:p>
        </w:tc>
      </w:tr>
      <w:tr w14:paraId="2FCFD9DE">
        <w:tblPrEx>
          <w:tblCellMar>
            <w:top w:w="0" w:type="dxa"/>
            <w:left w:w="108" w:type="dxa"/>
            <w:bottom w:w="0" w:type="dxa"/>
            <w:right w:w="108" w:type="dxa"/>
          </w:tblCellMar>
        </w:tblPrEx>
        <w:trPr>
          <w:trHeight w:val="160" w:hRule="atLeast"/>
          <w:jc w:val="center"/>
        </w:trPr>
        <w:tc>
          <w:tcPr>
            <w:tcW w:w="700" w:type="dxa"/>
            <w:vMerge w:val="continue"/>
            <w:tcBorders>
              <w:top w:val="nil"/>
              <w:left w:val="single" w:color="auto" w:sz="4" w:space="0"/>
              <w:bottom w:val="single" w:color="auto" w:sz="4" w:space="0"/>
              <w:right w:val="single" w:color="auto" w:sz="4" w:space="0"/>
            </w:tcBorders>
            <w:vAlign w:val="center"/>
          </w:tcPr>
          <w:p w14:paraId="3E2E8D16">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vAlign w:val="center"/>
          </w:tcPr>
          <w:p w14:paraId="3D58B4F9">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6BAD6B4C">
            <w:pPr>
              <w:pStyle w:val="3"/>
              <w:spacing w:line="360" w:lineRule="auto"/>
              <w:ind w:firstLine="0" w:firstLineChars="0"/>
              <w:rPr>
                <w:rFonts w:hint="eastAsia"/>
                <w:bCs/>
                <w:lang w:val="en-US" w:eastAsia="zh-CN"/>
              </w:rPr>
            </w:pPr>
            <w:r>
              <w:rPr>
                <w:rFonts w:hint="eastAsia"/>
                <w:bCs/>
                <w:lang w:val="en-US" w:eastAsia="zh-CN"/>
              </w:rPr>
              <w:t>满足展位区域用电；</w:t>
            </w:r>
          </w:p>
        </w:tc>
      </w:tr>
      <w:tr w14:paraId="71A9ED88">
        <w:tblPrEx>
          <w:tblCellMar>
            <w:top w:w="0" w:type="dxa"/>
            <w:left w:w="108" w:type="dxa"/>
            <w:bottom w:w="0" w:type="dxa"/>
            <w:right w:w="108" w:type="dxa"/>
          </w:tblCellMar>
        </w:tblPrEx>
        <w:trPr>
          <w:trHeight w:val="238" w:hRule="atLeast"/>
          <w:jc w:val="center"/>
        </w:trPr>
        <w:tc>
          <w:tcPr>
            <w:tcW w:w="700" w:type="dxa"/>
            <w:vMerge w:val="continue"/>
            <w:tcBorders>
              <w:top w:val="nil"/>
              <w:left w:val="single" w:color="auto" w:sz="4" w:space="0"/>
              <w:bottom w:val="single" w:color="auto" w:sz="4" w:space="0"/>
              <w:right w:val="single" w:color="auto" w:sz="4" w:space="0"/>
            </w:tcBorders>
            <w:vAlign w:val="center"/>
          </w:tcPr>
          <w:p w14:paraId="7ADC9CAC">
            <w:pPr>
              <w:pStyle w:val="3"/>
              <w:spacing w:line="360" w:lineRule="auto"/>
              <w:ind w:firstLine="420" w:firstLineChars="200"/>
              <w:rPr>
                <w:rFonts w:hint="eastAsia"/>
                <w:bCs/>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vAlign w:val="center"/>
          </w:tcPr>
          <w:p w14:paraId="61E88388">
            <w:pPr>
              <w:pStyle w:val="3"/>
              <w:spacing w:line="360" w:lineRule="auto"/>
              <w:ind w:firstLine="420" w:firstLineChars="200"/>
              <w:rPr>
                <w:rFonts w:hint="eastAsia"/>
                <w:bCs/>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75AC251D">
            <w:pPr>
              <w:pStyle w:val="3"/>
              <w:spacing w:line="360" w:lineRule="auto"/>
              <w:ind w:firstLine="0" w:firstLineChars="0"/>
              <w:rPr>
                <w:rFonts w:hint="eastAsia"/>
                <w:bCs/>
                <w:lang w:val="en-US" w:eastAsia="zh-CN"/>
              </w:rPr>
            </w:pPr>
            <w:r>
              <w:rPr>
                <w:rFonts w:hint="eastAsia"/>
                <w:bCs/>
                <w:lang w:val="en-US" w:eastAsia="zh-CN"/>
              </w:rPr>
              <w:t>预留电源接口供笔记本、咖啡机、饮水机等电器使用。</w:t>
            </w:r>
          </w:p>
        </w:tc>
      </w:tr>
    </w:tbl>
    <w:p w14:paraId="03EECB02">
      <w:pPr>
        <w:pStyle w:val="3"/>
        <w:spacing w:line="360" w:lineRule="auto"/>
        <w:ind w:firstLine="0" w:firstLineChars="0"/>
        <w:rPr>
          <w:rFonts w:hint="default"/>
          <w:bCs/>
          <w:lang w:val="en-US" w:eastAsia="zh-CN"/>
        </w:rPr>
      </w:pPr>
    </w:p>
    <w:p w14:paraId="039000D6">
      <w:pPr>
        <w:pStyle w:val="3"/>
        <w:numPr>
          <w:ilvl w:val="0"/>
          <w:numId w:val="2"/>
        </w:numPr>
        <w:spacing w:line="360" w:lineRule="auto"/>
        <w:rPr>
          <w:rFonts w:hint="eastAsia" w:ascii="黑体" w:hAnsi="黑体" w:eastAsia="黑体"/>
          <w:b/>
          <w:bCs/>
          <w:sz w:val="28"/>
          <w:szCs w:val="28"/>
        </w:rPr>
      </w:pPr>
      <w:r>
        <w:rPr>
          <w:rFonts w:hint="eastAsia" w:ascii="黑体" w:hAnsi="黑体" w:eastAsia="黑体"/>
          <w:b/>
          <w:bCs/>
          <w:sz w:val="28"/>
          <w:szCs w:val="28"/>
        </w:rPr>
        <w:t>评分标准及中标规则</w:t>
      </w:r>
      <w:r>
        <w:rPr>
          <w:rFonts w:hint="eastAsia" w:ascii="黑体" w:hAnsi="黑体" w:eastAsia="黑体"/>
          <w:b/>
          <w:bCs/>
          <w:sz w:val="28"/>
        </w:rPr>
        <w:t>：</w:t>
      </w:r>
    </w:p>
    <w:p w14:paraId="467CD4CE">
      <w:pPr>
        <w:pStyle w:val="3"/>
        <w:spacing w:line="360" w:lineRule="auto"/>
        <w:ind w:firstLine="420" w:firstLineChars="200"/>
      </w:pPr>
      <w:r>
        <w:rPr>
          <w:rFonts w:hint="eastAsia"/>
        </w:rPr>
        <w:t>1.招标人将坚持“公开、公平、公正”原则，严格按照国家法律法规及公司规章制度要求，设立专家评审小组进行招标评审。</w:t>
      </w:r>
    </w:p>
    <w:p w14:paraId="2163C71A">
      <w:pPr>
        <w:pStyle w:val="3"/>
        <w:spacing w:line="360" w:lineRule="auto"/>
        <w:ind w:firstLine="420" w:firstLineChars="200"/>
        <w:rPr>
          <w:rFonts w:hint="eastAsia"/>
        </w:rPr>
      </w:pPr>
      <w:r>
        <w:rPr>
          <w:rFonts w:hint="eastAsia"/>
          <w:lang w:val="en-US" w:eastAsia="zh-CN"/>
        </w:rPr>
        <w:t>2</w:t>
      </w:r>
      <w:r>
        <w:rPr>
          <w:rFonts w:hint="eastAsia"/>
        </w:rPr>
        <w:t>.评审小组专家成员先进行技术标、后进行商务标。评审小组专家成员根据要求分别按照技术评分标准进行技术标评议，技术讲解以“PPT”形式呈现，技术标得分80分及以上入围商务标，反之淘汰。</w:t>
      </w:r>
    </w:p>
    <w:p w14:paraId="7C2DAD33">
      <w:pPr>
        <w:pStyle w:val="3"/>
        <w:spacing w:line="360" w:lineRule="auto"/>
        <w:ind w:firstLine="420" w:firstLineChars="200"/>
        <w:rPr>
          <w:rFonts w:hint="eastAsia"/>
          <w:lang w:val="en-US" w:eastAsia="zh-CN"/>
        </w:rPr>
      </w:pPr>
      <w:r>
        <w:rPr>
          <w:rFonts w:hint="eastAsia"/>
          <w:lang w:val="en-US" w:eastAsia="zh-CN"/>
        </w:rPr>
        <w:t>3.投标方所带方案要求：</w:t>
      </w:r>
    </w:p>
    <w:p w14:paraId="2EDD32FD">
      <w:pPr>
        <w:pStyle w:val="3"/>
        <w:spacing w:line="360" w:lineRule="auto"/>
        <w:ind w:firstLine="420" w:firstLineChars="200"/>
        <w:rPr>
          <w:rFonts w:hint="eastAsia"/>
          <w:lang w:val="en-US" w:eastAsia="zh-CN"/>
        </w:rPr>
      </w:pPr>
      <w:r>
        <w:rPr>
          <w:rFonts w:hint="eastAsia"/>
          <w:lang w:val="en-US" w:eastAsia="zh-CN"/>
        </w:rPr>
        <w:t>1）三个展位搭建与运营方案，各展位展品明细详见附件《展品明细表》；</w:t>
      </w:r>
    </w:p>
    <w:p w14:paraId="33D9C35D">
      <w:pPr>
        <w:pStyle w:val="3"/>
        <w:spacing w:line="360" w:lineRule="auto"/>
        <w:ind w:firstLine="420" w:firstLineChars="200"/>
        <w:rPr>
          <w:rFonts w:hint="default"/>
          <w:lang w:val="en-US" w:eastAsia="zh-CN"/>
        </w:rPr>
      </w:pPr>
      <w:r>
        <w:rPr>
          <w:rFonts w:hint="eastAsia"/>
          <w:lang w:val="en-US" w:eastAsia="zh-CN"/>
        </w:rPr>
        <w:t>2)展会经验展示，有广交会等大型展会搭建案例（需提供合同）；</w:t>
      </w:r>
    </w:p>
    <w:p w14:paraId="2CD5626A">
      <w:pPr>
        <w:pStyle w:val="3"/>
        <w:spacing w:line="360" w:lineRule="auto"/>
        <w:ind w:firstLine="420" w:firstLineChars="200"/>
        <w:rPr>
          <w:rFonts w:hint="default"/>
          <w:lang w:val="en-US" w:eastAsia="zh-CN"/>
        </w:rPr>
      </w:pPr>
      <w:r>
        <w:rPr>
          <w:rFonts w:hint="eastAsia"/>
          <w:lang w:val="en-US" w:eastAsia="zh-CN"/>
        </w:rPr>
        <w:t>4.推荐报价为综合得分最高的投标方中标，仅推荐一家投标方中标。</w:t>
      </w:r>
    </w:p>
    <w:p w14:paraId="7738EAC9">
      <w:pPr>
        <w:pStyle w:val="3"/>
        <w:spacing w:line="360" w:lineRule="auto"/>
        <w:ind w:firstLine="420" w:firstLineChars="200"/>
        <w:rPr>
          <w:rFonts w:hint="eastAsia"/>
          <w:lang w:val="en-US" w:eastAsia="zh-CN"/>
        </w:rPr>
      </w:pPr>
      <w:r>
        <w:rPr>
          <w:rFonts w:hint="eastAsia"/>
          <w:lang w:val="en-US" w:eastAsia="zh-CN"/>
        </w:rPr>
        <w:t>1.第一轮评标：</w:t>
      </w:r>
    </w:p>
    <w:p w14:paraId="79162CAB">
      <w:pPr>
        <w:pStyle w:val="3"/>
        <w:spacing w:line="360" w:lineRule="auto"/>
        <w:ind w:firstLine="420" w:firstLineChars="200"/>
        <w:rPr>
          <w:rFonts w:hint="eastAsia"/>
        </w:rPr>
      </w:pPr>
      <w:r>
        <w:rPr>
          <w:rFonts w:hint="eastAsia"/>
        </w:rPr>
        <w:t>评标专家组人员对</w:t>
      </w:r>
      <w:r>
        <w:rPr>
          <w:rFonts w:hint="eastAsia"/>
          <w:lang w:val="en-US" w:eastAsia="zh-CN"/>
        </w:rPr>
        <w:t>方案</w:t>
      </w:r>
      <w:r>
        <w:rPr>
          <w:rFonts w:hint="eastAsia"/>
        </w:rPr>
        <w:t>进行初选，评分标准如下：</w:t>
      </w:r>
    </w:p>
    <w:tbl>
      <w:tblPr>
        <w:tblStyle w:val="8"/>
        <w:tblW w:w="10201" w:type="dxa"/>
        <w:jc w:val="center"/>
        <w:tblLayout w:type="fixed"/>
        <w:tblCellMar>
          <w:top w:w="0" w:type="dxa"/>
          <w:left w:w="108" w:type="dxa"/>
          <w:bottom w:w="0" w:type="dxa"/>
          <w:right w:w="108" w:type="dxa"/>
        </w:tblCellMar>
      </w:tblPr>
      <w:tblGrid>
        <w:gridCol w:w="2094"/>
        <w:gridCol w:w="7262"/>
        <w:gridCol w:w="845"/>
      </w:tblGrid>
      <w:tr w14:paraId="5AAF21E1">
        <w:tblPrEx>
          <w:tblCellMar>
            <w:top w:w="0" w:type="dxa"/>
            <w:left w:w="108" w:type="dxa"/>
            <w:bottom w:w="0" w:type="dxa"/>
            <w:right w:w="108" w:type="dxa"/>
          </w:tblCellMar>
        </w:tblPrEx>
        <w:trPr>
          <w:trHeight w:val="285" w:hRule="atLeast"/>
          <w:jc w:val="center"/>
        </w:trPr>
        <w:tc>
          <w:tcPr>
            <w:tcW w:w="2094" w:type="dxa"/>
            <w:tcBorders>
              <w:top w:val="single" w:color="auto" w:sz="4" w:space="0"/>
              <w:left w:val="single" w:color="auto" w:sz="4" w:space="0"/>
              <w:bottom w:val="single" w:color="auto" w:sz="4" w:space="0"/>
              <w:right w:val="single" w:color="auto" w:sz="4" w:space="0"/>
            </w:tcBorders>
            <w:shd w:val="clear" w:color="auto" w:fill="auto"/>
            <w:vAlign w:val="center"/>
          </w:tcPr>
          <w:p w14:paraId="439C3D94">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项目</w:t>
            </w:r>
          </w:p>
        </w:tc>
        <w:tc>
          <w:tcPr>
            <w:tcW w:w="7262" w:type="dxa"/>
            <w:tcBorders>
              <w:top w:val="single" w:color="auto" w:sz="4" w:space="0"/>
              <w:left w:val="nil"/>
              <w:bottom w:val="single" w:color="auto" w:sz="4" w:space="0"/>
              <w:right w:val="single" w:color="auto" w:sz="4" w:space="0"/>
            </w:tcBorders>
            <w:shd w:val="clear" w:color="auto" w:fill="auto"/>
            <w:vAlign w:val="center"/>
          </w:tcPr>
          <w:p w14:paraId="3D3F631E">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描述</w:t>
            </w:r>
          </w:p>
        </w:tc>
        <w:tc>
          <w:tcPr>
            <w:tcW w:w="845" w:type="dxa"/>
            <w:tcBorders>
              <w:top w:val="single" w:color="auto" w:sz="4" w:space="0"/>
              <w:left w:val="nil"/>
              <w:bottom w:val="single" w:color="auto" w:sz="4" w:space="0"/>
              <w:right w:val="single" w:color="auto" w:sz="4" w:space="0"/>
            </w:tcBorders>
            <w:shd w:val="clear" w:color="auto" w:fill="auto"/>
            <w:vAlign w:val="center"/>
          </w:tcPr>
          <w:p w14:paraId="546D09D3">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分值</w:t>
            </w:r>
          </w:p>
        </w:tc>
      </w:tr>
      <w:tr w14:paraId="5A3CE558">
        <w:tblPrEx>
          <w:tblCellMar>
            <w:top w:w="0" w:type="dxa"/>
            <w:left w:w="108" w:type="dxa"/>
            <w:bottom w:w="0" w:type="dxa"/>
            <w:right w:w="108" w:type="dxa"/>
          </w:tblCellMar>
        </w:tblPrEx>
        <w:trPr>
          <w:trHeight w:val="390" w:hRule="atLeast"/>
          <w:jc w:val="center"/>
        </w:trPr>
        <w:tc>
          <w:tcPr>
            <w:tcW w:w="2094" w:type="dxa"/>
            <w:tcBorders>
              <w:top w:val="single" w:color="auto" w:sz="4" w:space="0"/>
              <w:left w:val="single" w:color="auto" w:sz="4" w:space="0"/>
              <w:bottom w:val="single" w:color="auto" w:sz="4" w:space="0"/>
              <w:right w:val="single" w:color="auto" w:sz="4" w:space="0"/>
            </w:tcBorders>
            <w:vAlign w:val="center"/>
          </w:tcPr>
          <w:p w14:paraId="2D93E113">
            <w:pPr>
              <w:widowControl/>
              <w:jc w:val="center"/>
              <w:rPr>
                <w:rFonts w:hint="default" w:ascii="宋体" w:hAnsi="宋体" w:eastAsia="宋体" w:cs="宋体"/>
                <w:color w:val="000000"/>
                <w:kern w:val="0"/>
                <w:sz w:val="20"/>
                <w:szCs w:val="20"/>
                <w:lang w:val="en-US"/>
              </w:rPr>
            </w:pPr>
            <w:r>
              <w:rPr>
                <w:rFonts w:hint="default" w:ascii="宋体" w:hAnsi="宋体" w:eastAsia="宋体" w:cs="宋体"/>
                <w:color w:val="000000"/>
                <w:kern w:val="0"/>
                <w:sz w:val="20"/>
                <w:szCs w:val="20"/>
                <w:lang w:val="en-US"/>
              </w:rPr>
              <w:t>搭建方案</w:t>
            </w:r>
          </w:p>
        </w:tc>
        <w:tc>
          <w:tcPr>
            <w:tcW w:w="7262" w:type="dxa"/>
            <w:tcBorders>
              <w:top w:val="single" w:color="auto" w:sz="4" w:space="0"/>
              <w:left w:val="nil"/>
              <w:bottom w:val="single" w:color="auto" w:sz="4" w:space="0"/>
              <w:right w:val="single" w:color="auto" w:sz="4" w:space="0"/>
            </w:tcBorders>
            <w:shd w:val="clear" w:color="auto" w:fill="auto"/>
            <w:vAlign w:val="center"/>
          </w:tcPr>
          <w:p w14:paraId="6215D77E">
            <w:pPr>
              <w:widowControl/>
              <w:jc w:val="left"/>
              <w:rPr>
                <w:rFonts w:ascii="宋体" w:hAnsi="宋体" w:eastAsia="宋体" w:cs="宋体"/>
                <w:color w:val="000000"/>
                <w:kern w:val="0"/>
                <w:szCs w:val="21"/>
              </w:rPr>
            </w:pPr>
            <w:r>
              <w:rPr>
                <w:rFonts w:hint="eastAsia" w:ascii="宋体" w:hAnsi="宋体" w:cs="宋体"/>
                <w:color w:val="000000"/>
                <w:kern w:val="0"/>
                <w:szCs w:val="21"/>
                <w:lang w:val="en-US" w:eastAsia="zh-CN"/>
              </w:rPr>
              <w:t>1</w:t>
            </w:r>
            <w:r>
              <w:rPr>
                <w:rFonts w:ascii="宋体" w:hAnsi="宋体" w:eastAsia="宋体" w:cs="宋体"/>
                <w:color w:val="000000"/>
                <w:kern w:val="0"/>
                <w:szCs w:val="21"/>
              </w:rPr>
              <w:t>.</w:t>
            </w:r>
            <w:r>
              <w:rPr>
                <w:rFonts w:hint="eastAsia" w:ascii="宋体" w:hAnsi="宋体" w:eastAsia="宋体" w:cs="宋体"/>
                <w:color w:val="000000"/>
                <w:kern w:val="0"/>
                <w:szCs w:val="21"/>
              </w:rPr>
              <w:t>搭建</w:t>
            </w:r>
            <w:r>
              <w:rPr>
                <w:rFonts w:hint="eastAsia" w:ascii="宋体" w:hAnsi="宋体" w:cs="宋体"/>
                <w:color w:val="000000"/>
                <w:kern w:val="0"/>
                <w:szCs w:val="21"/>
                <w:lang w:val="en-US" w:eastAsia="zh-CN"/>
              </w:rPr>
              <w:t>的设计</w:t>
            </w:r>
            <w:r>
              <w:rPr>
                <w:rFonts w:hint="eastAsia" w:ascii="宋体" w:hAnsi="宋体" w:eastAsia="宋体" w:cs="宋体"/>
                <w:color w:val="000000"/>
                <w:kern w:val="0"/>
                <w:szCs w:val="21"/>
              </w:rPr>
              <w:t>方案得分，</w:t>
            </w:r>
            <w:r>
              <w:rPr>
                <w:rFonts w:hint="eastAsia" w:ascii="宋体" w:hAnsi="宋体" w:eastAsia="宋体" w:cs="宋体"/>
                <w:b/>
                <w:color w:val="000000"/>
                <w:kern w:val="0"/>
                <w:szCs w:val="21"/>
              </w:rPr>
              <w:t>满分</w:t>
            </w:r>
            <w:r>
              <w:rPr>
                <w:rFonts w:hint="eastAsia" w:ascii="宋体" w:hAnsi="宋体" w:cs="宋体"/>
                <w:b/>
                <w:color w:val="000000"/>
                <w:kern w:val="0"/>
                <w:szCs w:val="21"/>
                <w:lang w:val="en-US" w:eastAsia="zh-CN"/>
              </w:rPr>
              <w:t>45</w:t>
            </w:r>
            <w:r>
              <w:rPr>
                <w:rFonts w:hint="eastAsia" w:ascii="宋体" w:hAnsi="宋体" w:eastAsia="宋体" w:cs="宋体"/>
                <w:b/>
                <w:color w:val="000000"/>
                <w:kern w:val="0"/>
                <w:szCs w:val="21"/>
              </w:rPr>
              <w:t>分</w:t>
            </w:r>
            <w:r>
              <w:rPr>
                <w:rFonts w:hint="eastAsia" w:ascii="宋体" w:hAnsi="宋体" w:eastAsia="宋体" w:cs="宋体"/>
                <w:color w:val="000000"/>
                <w:kern w:val="0"/>
                <w:szCs w:val="21"/>
              </w:rPr>
              <w:t>。</w:t>
            </w:r>
          </w:p>
          <w:p w14:paraId="1D0379A1">
            <w:pPr>
              <w:widowControl/>
              <w:jc w:val="left"/>
              <w:rPr>
                <w:rFonts w:hint="default" w:ascii="宋体" w:hAnsi="宋体" w:cs="宋体"/>
                <w:color w:val="000000"/>
                <w:kern w:val="0"/>
                <w:szCs w:val="21"/>
                <w:lang w:val="en-US" w:eastAsia="zh-CN"/>
              </w:rPr>
            </w:pPr>
            <w:r>
              <w:rPr>
                <w:rFonts w:hint="eastAsia" w:ascii="宋体" w:hAnsi="宋体" w:eastAsia="宋体" w:cs="宋体"/>
                <w:color w:val="000000"/>
                <w:kern w:val="0"/>
                <w:szCs w:val="21"/>
              </w:rPr>
              <w:t>针对搭建方案进行评估，方案合理，效果突出，能满足中国重汽在海外的品牌形象，酌情打分0</w:t>
            </w:r>
            <w:r>
              <w:rPr>
                <w:rFonts w:ascii="宋体" w:hAnsi="宋体" w:eastAsia="宋体" w:cs="宋体"/>
                <w:color w:val="000000"/>
                <w:kern w:val="0"/>
                <w:szCs w:val="21"/>
              </w:rPr>
              <w:t>-</w:t>
            </w:r>
            <w:r>
              <w:rPr>
                <w:rFonts w:hint="eastAsia" w:ascii="宋体" w:hAnsi="宋体" w:cs="宋体"/>
                <w:color w:val="000000"/>
                <w:kern w:val="0"/>
                <w:szCs w:val="21"/>
                <w:lang w:val="en-US" w:eastAsia="zh-CN"/>
              </w:rPr>
              <w:t>45</w:t>
            </w:r>
            <w:r>
              <w:rPr>
                <w:rFonts w:hint="eastAsia" w:ascii="宋体" w:hAnsi="宋体" w:eastAsia="宋体" w:cs="宋体"/>
                <w:color w:val="000000"/>
                <w:kern w:val="0"/>
                <w:szCs w:val="21"/>
              </w:rPr>
              <w:t>分</w:t>
            </w:r>
            <w:r>
              <w:rPr>
                <w:rFonts w:hint="eastAsia" w:ascii="宋体" w:hAnsi="宋体" w:cs="宋体"/>
                <w:color w:val="000000"/>
                <w:kern w:val="0"/>
                <w:szCs w:val="21"/>
                <w:lang w:val="en-US" w:eastAsia="zh-CN"/>
              </w:rPr>
              <w:t>;</w:t>
            </w:r>
          </w:p>
          <w:p w14:paraId="0191D925">
            <w:pPr>
              <w:widowControl/>
              <w:jc w:val="left"/>
              <w:rPr>
                <w:rFonts w:ascii="宋体" w:hAnsi="宋体" w:eastAsia="宋体" w:cs="宋体"/>
                <w:color w:val="000000"/>
                <w:kern w:val="0"/>
                <w:szCs w:val="21"/>
              </w:rPr>
            </w:pPr>
            <w:r>
              <w:rPr>
                <w:rFonts w:hint="eastAsia" w:ascii="宋体" w:hAnsi="宋体" w:cs="宋体"/>
                <w:color w:val="000000"/>
                <w:kern w:val="0"/>
                <w:szCs w:val="21"/>
                <w:lang w:val="en-US" w:eastAsia="zh-CN"/>
              </w:rPr>
              <w:t>2</w:t>
            </w:r>
            <w:r>
              <w:rPr>
                <w:rFonts w:ascii="宋体" w:hAnsi="宋体" w:eastAsia="宋体" w:cs="宋体"/>
                <w:color w:val="000000"/>
                <w:kern w:val="0"/>
                <w:szCs w:val="21"/>
              </w:rPr>
              <w:t>.</w:t>
            </w:r>
            <w:r>
              <w:rPr>
                <w:rFonts w:hint="eastAsia" w:ascii="宋体" w:hAnsi="宋体" w:eastAsia="宋体" w:cs="宋体"/>
                <w:color w:val="000000"/>
                <w:kern w:val="0"/>
                <w:szCs w:val="21"/>
              </w:rPr>
              <w:t>现场服务</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rPr>
              <w:t>保障，</w:t>
            </w:r>
            <w:r>
              <w:rPr>
                <w:rFonts w:hint="eastAsia" w:ascii="宋体" w:hAnsi="宋体" w:eastAsia="宋体" w:cs="宋体"/>
                <w:b/>
                <w:color w:val="000000"/>
                <w:kern w:val="0"/>
                <w:szCs w:val="21"/>
              </w:rPr>
              <w:t>满分</w:t>
            </w:r>
            <w:r>
              <w:rPr>
                <w:rFonts w:hint="eastAsia" w:ascii="宋体" w:hAnsi="宋体" w:cs="宋体"/>
                <w:b/>
                <w:color w:val="000000"/>
                <w:kern w:val="0"/>
                <w:szCs w:val="21"/>
                <w:lang w:val="en-US" w:eastAsia="zh-CN"/>
              </w:rPr>
              <w:t>45</w:t>
            </w:r>
            <w:r>
              <w:rPr>
                <w:rFonts w:hint="eastAsia" w:ascii="宋体" w:hAnsi="宋体" w:eastAsia="宋体" w:cs="宋体"/>
                <w:b/>
                <w:color w:val="000000"/>
                <w:kern w:val="0"/>
                <w:szCs w:val="21"/>
              </w:rPr>
              <w:t>分</w:t>
            </w:r>
            <w:r>
              <w:rPr>
                <w:rFonts w:hint="eastAsia" w:ascii="宋体" w:hAnsi="宋体" w:eastAsia="宋体" w:cs="宋体"/>
                <w:color w:val="000000"/>
                <w:kern w:val="0"/>
                <w:szCs w:val="21"/>
              </w:rPr>
              <w:t>。</w:t>
            </w:r>
          </w:p>
          <w:p w14:paraId="7ACA2DE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1）全部满足第三部分的要求得</w:t>
            </w:r>
            <w:r>
              <w:rPr>
                <w:rFonts w:ascii="宋体" w:hAnsi="宋体" w:eastAsia="宋体" w:cs="宋体"/>
                <w:color w:val="000000"/>
                <w:kern w:val="0"/>
                <w:szCs w:val="21"/>
              </w:rPr>
              <w:t>20</w:t>
            </w:r>
            <w:r>
              <w:rPr>
                <w:rFonts w:hint="eastAsia" w:ascii="宋体" w:hAnsi="宋体" w:eastAsia="宋体" w:cs="宋体"/>
                <w:color w:val="000000"/>
                <w:kern w:val="0"/>
                <w:szCs w:val="21"/>
              </w:rPr>
              <w:t>分，每不满足1项扣5分，扣完为止；</w:t>
            </w:r>
          </w:p>
          <w:p w14:paraId="4AC002D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2）为满足服务效果所提供的服务保障措施，酌情得分0</w:t>
            </w:r>
            <w:r>
              <w:rPr>
                <w:rFonts w:ascii="宋体" w:hAnsi="宋体" w:eastAsia="宋体" w:cs="宋体"/>
                <w:color w:val="000000"/>
                <w:kern w:val="0"/>
                <w:szCs w:val="21"/>
              </w:rPr>
              <w:t>-</w:t>
            </w:r>
            <w:r>
              <w:rPr>
                <w:rFonts w:hint="eastAsia" w:ascii="宋体" w:hAnsi="宋体" w:cs="宋体"/>
                <w:color w:val="000000"/>
                <w:kern w:val="0"/>
                <w:szCs w:val="21"/>
                <w:lang w:val="en-US" w:eastAsia="zh-CN"/>
              </w:rPr>
              <w:t>15</w:t>
            </w:r>
            <w:r>
              <w:rPr>
                <w:rFonts w:hint="eastAsia" w:ascii="宋体" w:hAnsi="宋体" w:eastAsia="宋体" w:cs="宋体"/>
                <w:color w:val="000000"/>
                <w:kern w:val="0"/>
                <w:szCs w:val="21"/>
              </w:rPr>
              <w:t>分；</w:t>
            </w:r>
          </w:p>
          <w:p w14:paraId="17F6D2B4">
            <w:pPr>
              <w:widowControl/>
              <w:jc w:val="left"/>
              <w:rPr>
                <w:rFonts w:hint="default" w:ascii="宋体" w:hAnsi="宋体" w:cs="宋体"/>
                <w:color w:val="000000"/>
                <w:kern w:val="0"/>
                <w:sz w:val="20"/>
                <w:szCs w:val="20"/>
                <w:lang w:val="en-US" w:eastAsia="zh-CN"/>
              </w:rPr>
            </w:pPr>
            <w:r>
              <w:rPr>
                <w:rFonts w:hint="eastAsia" w:ascii="宋体" w:hAnsi="宋体" w:eastAsia="宋体" w:cs="宋体"/>
                <w:color w:val="000000"/>
                <w:kern w:val="0"/>
                <w:szCs w:val="21"/>
              </w:rPr>
              <w:t>3）若有附加服务，根据服务内容，酌情得0</w:t>
            </w:r>
            <w:r>
              <w:rPr>
                <w:rFonts w:ascii="宋体" w:hAnsi="宋体" w:eastAsia="宋体" w:cs="宋体"/>
                <w:color w:val="000000"/>
                <w:kern w:val="0"/>
                <w:szCs w:val="21"/>
              </w:rPr>
              <w:t>-</w:t>
            </w:r>
            <w:r>
              <w:rPr>
                <w:rFonts w:hint="eastAsia" w:ascii="宋体" w:hAnsi="宋体" w:cs="宋体"/>
                <w:color w:val="000000"/>
                <w:kern w:val="0"/>
                <w:szCs w:val="21"/>
                <w:lang w:val="en-US" w:eastAsia="zh-CN"/>
              </w:rPr>
              <w:t>10</w:t>
            </w:r>
            <w:r>
              <w:rPr>
                <w:rFonts w:hint="eastAsia" w:ascii="宋体" w:hAnsi="宋体" w:eastAsia="宋体" w:cs="宋体"/>
                <w:color w:val="000000"/>
                <w:kern w:val="0"/>
                <w:szCs w:val="21"/>
              </w:rPr>
              <w:t>分</w:t>
            </w:r>
          </w:p>
        </w:tc>
        <w:tc>
          <w:tcPr>
            <w:tcW w:w="845" w:type="dxa"/>
            <w:tcBorders>
              <w:top w:val="single" w:color="auto" w:sz="4" w:space="0"/>
              <w:left w:val="single" w:color="auto" w:sz="4" w:space="0"/>
              <w:bottom w:val="single" w:color="auto" w:sz="4" w:space="0"/>
              <w:right w:val="single" w:color="auto" w:sz="4" w:space="0"/>
            </w:tcBorders>
            <w:vAlign w:val="center"/>
          </w:tcPr>
          <w:p w14:paraId="24B13540">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90</w:t>
            </w:r>
          </w:p>
        </w:tc>
      </w:tr>
      <w:tr w14:paraId="6537319D">
        <w:tblPrEx>
          <w:tblCellMar>
            <w:top w:w="0" w:type="dxa"/>
            <w:left w:w="108" w:type="dxa"/>
            <w:bottom w:w="0" w:type="dxa"/>
            <w:right w:w="108" w:type="dxa"/>
          </w:tblCellMar>
        </w:tblPrEx>
        <w:trPr>
          <w:trHeight w:val="390" w:hRule="atLeast"/>
          <w:jc w:val="center"/>
        </w:trPr>
        <w:tc>
          <w:tcPr>
            <w:tcW w:w="2094" w:type="dxa"/>
            <w:tcBorders>
              <w:top w:val="single" w:color="auto" w:sz="4" w:space="0"/>
              <w:left w:val="single" w:color="auto" w:sz="4" w:space="0"/>
              <w:bottom w:val="single" w:color="auto" w:sz="4" w:space="0"/>
              <w:right w:val="single" w:color="auto" w:sz="4" w:space="0"/>
            </w:tcBorders>
            <w:vAlign w:val="center"/>
          </w:tcPr>
          <w:p w14:paraId="079D2EE5">
            <w:pPr>
              <w:widowControl/>
              <w:jc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展会经验</w:t>
            </w:r>
          </w:p>
        </w:tc>
        <w:tc>
          <w:tcPr>
            <w:tcW w:w="7262" w:type="dxa"/>
            <w:tcBorders>
              <w:top w:val="single" w:color="auto" w:sz="4" w:space="0"/>
              <w:left w:val="nil"/>
              <w:bottom w:val="single" w:color="auto" w:sz="4" w:space="0"/>
              <w:right w:val="single" w:color="auto" w:sz="4" w:space="0"/>
            </w:tcBorders>
            <w:shd w:val="clear" w:color="auto" w:fill="auto"/>
            <w:vAlign w:val="center"/>
          </w:tcPr>
          <w:p w14:paraId="32095DAE">
            <w:pPr>
              <w:widowControl/>
              <w:numPr>
                <w:ilvl w:val="0"/>
                <w:numId w:val="0"/>
              </w:numPr>
              <w:jc w:val="left"/>
              <w:rPr>
                <w:rFonts w:hint="default" w:ascii="宋体" w:hAnsi="宋体" w:cs="宋体"/>
                <w:color w:val="000000"/>
                <w:kern w:val="0"/>
                <w:sz w:val="20"/>
                <w:szCs w:val="20"/>
                <w:lang w:val="en-US" w:eastAsia="zh-CN"/>
              </w:rPr>
            </w:pPr>
            <w:r>
              <w:rPr>
                <w:rFonts w:hint="eastAsia" w:ascii="宋体" w:hAnsi="宋体" w:eastAsia="宋体" w:cs="宋体"/>
                <w:color w:val="000000"/>
                <w:kern w:val="0"/>
                <w:szCs w:val="21"/>
              </w:rPr>
              <w:t>有广交会等大型展会搭建案例（需提供合同），每个案例</w:t>
            </w:r>
            <w:r>
              <w:rPr>
                <w:rFonts w:ascii="宋体" w:hAnsi="宋体" w:eastAsia="宋体" w:cs="宋体"/>
                <w:color w:val="000000"/>
                <w:kern w:val="0"/>
                <w:szCs w:val="21"/>
              </w:rPr>
              <w:t>2</w:t>
            </w:r>
            <w:r>
              <w:rPr>
                <w:rFonts w:hint="eastAsia" w:ascii="宋体" w:hAnsi="宋体" w:eastAsia="宋体" w:cs="宋体"/>
                <w:color w:val="000000"/>
                <w:kern w:val="0"/>
                <w:szCs w:val="21"/>
              </w:rPr>
              <w:t>分，</w:t>
            </w:r>
            <w:r>
              <w:rPr>
                <w:rFonts w:hint="eastAsia" w:ascii="宋体" w:hAnsi="宋体" w:eastAsia="宋体" w:cs="宋体"/>
                <w:b/>
                <w:bCs/>
                <w:color w:val="000000"/>
                <w:kern w:val="0"/>
                <w:szCs w:val="21"/>
              </w:rPr>
              <w:t>最高</w:t>
            </w:r>
            <w:r>
              <w:rPr>
                <w:rFonts w:ascii="宋体" w:hAnsi="宋体" w:eastAsia="宋体" w:cs="宋体"/>
                <w:b/>
                <w:bCs/>
                <w:color w:val="000000"/>
                <w:kern w:val="0"/>
                <w:szCs w:val="21"/>
              </w:rPr>
              <w:t>10</w:t>
            </w:r>
            <w:r>
              <w:rPr>
                <w:rFonts w:hint="eastAsia" w:ascii="宋体" w:hAnsi="宋体" w:eastAsia="宋体" w:cs="宋体"/>
                <w:b/>
                <w:bCs/>
                <w:color w:val="000000"/>
                <w:kern w:val="0"/>
                <w:szCs w:val="21"/>
              </w:rPr>
              <w:t>分</w:t>
            </w:r>
          </w:p>
        </w:tc>
        <w:tc>
          <w:tcPr>
            <w:tcW w:w="845" w:type="dxa"/>
            <w:tcBorders>
              <w:top w:val="single" w:color="auto" w:sz="4" w:space="0"/>
              <w:left w:val="single" w:color="auto" w:sz="4" w:space="0"/>
              <w:bottom w:val="single" w:color="auto" w:sz="4" w:space="0"/>
              <w:right w:val="single" w:color="auto" w:sz="4" w:space="0"/>
            </w:tcBorders>
            <w:vAlign w:val="center"/>
          </w:tcPr>
          <w:p w14:paraId="7B5E88B2">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14:paraId="7EB8D742">
      <w:pPr>
        <w:pStyle w:val="3"/>
        <w:spacing w:line="360" w:lineRule="auto"/>
        <w:ind w:firstLine="420" w:firstLineChars="200"/>
        <w:rPr>
          <w:rFonts w:hint="eastAsia"/>
        </w:rPr>
      </w:pPr>
      <w:r>
        <w:rPr>
          <w:rFonts w:hint="eastAsia"/>
        </w:rPr>
        <w:t>根据技术标评审结果，</w:t>
      </w:r>
      <w:r>
        <w:rPr>
          <w:rFonts w:hint="eastAsia"/>
          <w:lang w:val="en-US" w:eastAsia="zh-CN"/>
        </w:rPr>
        <w:t>技术</w:t>
      </w:r>
      <w:r>
        <w:rPr>
          <w:rFonts w:hint="eastAsia"/>
        </w:rPr>
        <w:t>得分</w:t>
      </w:r>
      <w:r>
        <w:rPr>
          <w:rFonts w:hint="eastAsia"/>
          <w:lang w:val="en-US" w:eastAsia="zh-CN"/>
        </w:rPr>
        <w:t>80</w:t>
      </w:r>
      <w:r>
        <w:rPr>
          <w:rFonts w:hint="eastAsia"/>
        </w:rPr>
        <w:t>分（含）以上的样品进入商务标评标环节，未进入商务标评标资格的投标方离场。</w:t>
      </w:r>
    </w:p>
    <w:p w14:paraId="7D3616A4">
      <w:pPr>
        <w:pStyle w:val="3"/>
        <w:spacing w:line="360" w:lineRule="auto"/>
        <w:ind w:firstLine="420" w:firstLineChars="200"/>
        <w:rPr>
          <w:rFonts w:hint="eastAsia"/>
        </w:rPr>
      </w:pPr>
      <w:r>
        <w:rPr>
          <w:rFonts w:hint="eastAsia"/>
        </w:rPr>
        <w:t>2.第二轮评标</w:t>
      </w:r>
    </w:p>
    <w:p w14:paraId="18D157FC">
      <w:pPr>
        <w:pStyle w:val="3"/>
        <w:spacing w:line="360" w:lineRule="auto"/>
        <w:ind w:firstLine="420" w:firstLineChars="200"/>
        <w:rPr>
          <w:rFonts w:hint="eastAsia"/>
        </w:rPr>
      </w:pPr>
      <w:r>
        <w:rPr>
          <w:rFonts w:hint="eastAsia"/>
        </w:rPr>
        <w:t>专家组</w:t>
      </w:r>
      <w:r>
        <w:rPr>
          <w:rFonts w:hint="eastAsia"/>
          <w:lang w:val="en-US" w:eastAsia="zh-CN"/>
        </w:rPr>
        <w:t>与</w:t>
      </w:r>
      <w:r>
        <w:rPr>
          <w:rFonts w:hint="eastAsia"/>
        </w:rPr>
        <w:t>入围的投标人进行多</w:t>
      </w:r>
      <w:r>
        <w:rPr>
          <w:rFonts w:hint="eastAsia"/>
          <w:lang w:val="en-US" w:eastAsia="zh-CN"/>
        </w:rPr>
        <w:t>轮</w:t>
      </w:r>
      <w:r>
        <w:rPr>
          <w:rFonts w:hint="eastAsia"/>
        </w:rPr>
        <w:t>商务谈判，投标方应进行多次报价。</w:t>
      </w:r>
    </w:p>
    <w:p w14:paraId="77524CAE">
      <w:pPr>
        <w:pStyle w:val="3"/>
        <w:spacing w:line="360" w:lineRule="auto"/>
        <w:ind w:firstLine="420" w:firstLineChars="200"/>
        <w:rPr>
          <w:rFonts w:hint="eastAsia"/>
          <w:lang w:val="en-US" w:eastAsia="zh-CN"/>
        </w:rPr>
      </w:pPr>
      <w:r>
        <w:rPr>
          <w:rFonts w:hint="eastAsia"/>
          <w:lang w:val="en-US" w:eastAsia="zh-CN"/>
        </w:rPr>
        <w:t>综合得分计算公式：</w:t>
      </w:r>
    </w:p>
    <w:p w14:paraId="335D6CDB">
      <w:pPr>
        <w:pStyle w:val="3"/>
        <w:spacing w:line="360" w:lineRule="auto"/>
        <w:ind w:firstLine="420" w:firstLineChars="200"/>
        <w:rPr>
          <w:rFonts w:hint="default"/>
          <w:color w:val="FF0000"/>
          <w:lang w:val="en-US" w:eastAsia="zh-CN"/>
        </w:rPr>
      </w:pPr>
      <w:r>
        <w:rPr>
          <w:rFonts w:hint="eastAsia"/>
          <w:color w:val="FF0000"/>
          <w:lang w:val="en-US" w:eastAsia="zh-CN"/>
        </w:rPr>
        <w:t>综合得分=第一轮技术分得分*70%+商务标得分*30%</w:t>
      </w:r>
    </w:p>
    <w:p w14:paraId="7A0F4160">
      <w:pPr>
        <w:pStyle w:val="3"/>
        <w:spacing w:line="360" w:lineRule="auto"/>
        <w:ind w:firstLine="420" w:firstLineChars="200"/>
        <w:rPr>
          <w:rFonts w:hint="eastAsia"/>
          <w:lang w:val="en-US" w:eastAsia="zh-CN"/>
        </w:rPr>
      </w:pPr>
      <w:r>
        <w:rPr>
          <w:rFonts w:hint="eastAsia"/>
          <w:lang w:val="en-US" w:eastAsia="zh-CN"/>
        </w:rPr>
        <w:t>商务标得分=本轮所有投标方最低报价/本轮投标报价*100</w:t>
      </w:r>
    </w:p>
    <w:p w14:paraId="1D02B874">
      <w:pPr>
        <w:pStyle w:val="3"/>
        <w:spacing w:line="360" w:lineRule="auto"/>
        <w:ind w:firstLine="420" w:firstLineChars="200"/>
        <w:rPr>
          <w:rFonts w:hint="default"/>
          <w:lang w:val="en-US" w:eastAsia="zh-CN"/>
        </w:rPr>
      </w:pPr>
      <w:r>
        <w:rPr>
          <w:rFonts w:hint="eastAsia"/>
          <w:lang w:val="en-US" w:eastAsia="zh-CN"/>
        </w:rPr>
        <w:t>招标方仅公布淘汰及入围结果，不公布任何环节的任何得分。</w:t>
      </w:r>
    </w:p>
    <w:p w14:paraId="183AECDB">
      <w:pPr>
        <w:pStyle w:val="3"/>
        <w:spacing w:line="360" w:lineRule="auto"/>
        <w:rPr>
          <w:rFonts w:ascii="黑体" w:eastAsia="黑体"/>
          <w:b/>
          <w:bCs/>
          <w:sz w:val="28"/>
        </w:rPr>
      </w:pPr>
      <w:r>
        <w:rPr>
          <w:rFonts w:hint="eastAsia" w:ascii="黑体" w:eastAsia="黑体"/>
          <w:b/>
          <w:bCs/>
          <w:sz w:val="28"/>
        </w:rPr>
        <w:t>三、合同签订</w:t>
      </w:r>
      <w:r>
        <w:rPr>
          <w:rFonts w:hint="eastAsia" w:ascii="黑体" w:hAnsi="黑体" w:eastAsia="黑体"/>
          <w:b/>
          <w:bCs/>
          <w:sz w:val="28"/>
        </w:rPr>
        <w:t>：</w:t>
      </w:r>
    </w:p>
    <w:p w14:paraId="279D515F">
      <w:pPr>
        <w:pStyle w:val="3"/>
        <w:spacing w:line="360" w:lineRule="auto"/>
        <w:ind w:firstLine="420" w:firstLineChars="200"/>
      </w:pPr>
      <w:r>
        <w:rPr>
          <w:rFonts w:hint="eastAsia"/>
        </w:rPr>
        <w:t>1. 招标人根据评标工作小组的评标结果按相关法律法规的规定及公司相关制度要求，确定中标人。中标人承诺无条件服从招标人针对该项目的后续所有安排。</w:t>
      </w:r>
    </w:p>
    <w:p w14:paraId="59476BBF">
      <w:pPr>
        <w:pStyle w:val="3"/>
        <w:spacing w:line="360" w:lineRule="auto"/>
        <w:ind w:firstLine="420" w:firstLineChars="200"/>
        <w:rPr>
          <w:rFonts w:hint="eastAsia" w:hAnsi="宋体"/>
          <w:szCs w:val="21"/>
        </w:rPr>
      </w:pPr>
      <w:r>
        <w:rPr>
          <w:rFonts w:hint="eastAsia" w:hAnsi="宋体"/>
          <w:szCs w:val="21"/>
        </w:rPr>
        <w:t>2、招标人在“重汽e采通”发送《中标通知》给中标人，中标人应及时与招标人联系，如果中标人接到《中标通知》后，无</w:t>
      </w:r>
      <w:r>
        <w:rPr>
          <w:rFonts w:hAnsi="宋体"/>
          <w:szCs w:val="21"/>
        </w:rPr>
        <w:t>不正当理由</w:t>
      </w:r>
      <w:r>
        <w:rPr>
          <w:rFonts w:hint="eastAsia" w:hAnsi="宋体"/>
          <w:szCs w:val="21"/>
        </w:rPr>
        <w:t>拒签</w:t>
      </w:r>
      <w:r>
        <w:rPr>
          <w:rFonts w:hAnsi="宋体"/>
          <w:szCs w:val="21"/>
        </w:rPr>
        <w:t>合同</w:t>
      </w:r>
      <w:r>
        <w:rPr>
          <w:rFonts w:hint="eastAsia" w:hAnsi="宋体"/>
          <w:szCs w:val="21"/>
          <w:lang w:eastAsia="zh-CN"/>
        </w:rPr>
        <w:t>、</w:t>
      </w:r>
      <w:r>
        <w:rPr>
          <w:rFonts w:hAnsi="宋体"/>
          <w:szCs w:val="21"/>
        </w:rPr>
        <w:t>在签订合同时向招标人提出</w:t>
      </w:r>
      <w:r>
        <w:rPr>
          <w:rFonts w:hint="eastAsia" w:hAnsi="宋体"/>
          <w:szCs w:val="21"/>
        </w:rPr>
        <w:t>无理</w:t>
      </w:r>
      <w:r>
        <w:rPr>
          <w:rFonts w:hAnsi="宋体"/>
          <w:szCs w:val="21"/>
        </w:rPr>
        <w:t>附加条件</w:t>
      </w:r>
      <w:r>
        <w:rPr>
          <w:rFonts w:hint="eastAsia" w:hAnsi="宋体"/>
          <w:szCs w:val="21"/>
        </w:rPr>
        <w:t>的，取消该投标人的中标资格</w:t>
      </w:r>
      <w:r>
        <w:rPr>
          <w:rFonts w:hAnsi="宋体"/>
          <w:szCs w:val="21"/>
        </w:rPr>
        <w:t>，</w:t>
      </w:r>
      <w:r>
        <w:rPr>
          <w:rFonts w:hint="eastAsia" w:hAnsi="宋体"/>
          <w:szCs w:val="21"/>
        </w:rPr>
        <w:t>该企业进入中国重汽集团《违约单位名录》,禁止其参加中国重汽集团系统内所有单位招标。</w:t>
      </w:r>
    </w:p>
    <w:p w14:paraId="23FD6E1B">
      <w:pPr>
        <w:pStyle w:val="3"/>
        <w:spacing w:line="360" w:lineRule="auto"/>
        <w:ind w:firstLine="420" w:firstLineChars="200"/>
        <w:rPr>
          <w:rFonts w:hint="eastAsia" w:hAnsi="宋体"/>
          <w:szCs w:val="21"/>
        </w:rPr>
      </w:pPr>
      <w:r>
        <w:rPr>
          <w:rFonts w:hAnsi="宋体"/>
          <w:szCs w:val="21"/>
        </w:rPr>
        <w:t>3</w:t>
      </w:r>
      <w:r>
        <w:rPr>
          <w:rFonts w:hint="eastAsia" w:hAnsi="宋体"/>
          <w:szCs w:val="21"/>
        </w:rPr>
        <w:t>.中标人应在保证质量的前提下完成中标项目，不得将中标项目转包或分包给他人，否则视为违约，招标人或相关单位有权解除合同。</w:t>
      </w:r>
    </w:p>
    <w:p w14:paraId="4C75D4FB">
      <w:pPr>
        <w:pStyle w:val="3"/>
        <w:spacing w:line="360" w:lineRule="auto"/>
        <w:ind w:firstLine="420" w:firstLineChars="200"/>
        <w:rPr>
          <w:rFonts w:hint="eastAsia" w:hAnsi="宋体"/>
          <w:szCs w:val="21"/>
        </w:rPr>
      </w:pPr>
      <w:r>
        <w:rPr>
          <w:rFonts w:hAnsi="宋体"/>
          <w:szCs w:val="21"/>
        </w:rPr>
        <w:t>4</w:t>
      </w:r>
      <w:r>
        <w:rPr>
          <w:rFonts w:hint="eastAsia" w:hAnsi="宋体"/>
          <w:szCs w:val="21"/>
        </w:rPr>
        <w:t>.在</w:t>
      </w:r>
      <w:r>
        <w:rPr>
          <w:rFonts w:hint="eastAsia"/>
          <w:szCs w:val="21"/>
        </w:rPr>
        <w:t>履行</w:t>
      </w:r>
      <w:r>
        <w:rPr>
          <w:rFonts w:hint="eastAsia" w:hAnsi="宋体"/>
          <w:szCs w:val="21"/>
        </w:rPr>
        <w:t>合同过程中，中标人</w:t>
      </w:r>
      <w:r>
        <w:rPr>
          <w:rFonts w:hint="eastAsia"/>
          <w:szCs w:val="21"/>
        </w:rPr>
        <w:t>由于履行义务的能力或信用有严重缺陷，</w:t>
      </w:r>
      <w:r>
        <w:rPr>
          <w:rFonts w:hint="eastAsia" w:hAnsi="宋体"/>
          <w:szCs w:val="21"/>
        </w:rPr>
        <w:t>招标人有权解除合同并取消其中标资格，招标人将从剩余投标人中依序重新确定中标人，或重新组织招标。</w:t>
      </w:r>
    </w:p>
    <w:p w14:paraId="5F786C7C">
      <w:pPr>
        <w:pStyle w:val="3"/>
        <w:spacing w:line="360" w:lineRule="auto"/>
        <w:ind w:firstLine="420" w:firstLineChars="200"/>
        <w:rPr>
          <w:rFonts w:hint="eastAsia" w:hAnsi="宋体"/>
          <w:szCs w:val="21"/>
        </w:rPr>
      </w:pPr>
      <w:r>
        <w:rPr>
          <w:rFonts w:hint="eastAsia" w:hAnsi="宋体"/>
          <w:szCs w:val="21"/>
        </w:rPr>
        <w:t>5.合同以最终签署的版本为准。</w:t>
      </w:r>
    </w:p>
    <w:p w14:paraId="29E6BFF1">
      <w:pPr>
        <w:pStyle w:val="3"/>
        <w:spacing w:line="360" w:lineRule="auto"/>
        <w:rPr>
          <w:rFonts w:hint="eastAsia" w:ascii="黑体" w:hAnsi="黑体" w:eastAsia="黑体"/>
          <w:sz w:val="28"/>
        </w:rPr>
      </w:pPr>
      <w:r>
        <w:rPr>
          <w:rFonts w:hint="eastAsia" w:ascii="黑体" w:hAnsi="黑体" w:eastAsia="黑体"/>
          <w:b/>
          <w:bCs/>
          <w:sz w:val="28"/>
        </w:rPr>
        <w:t>四、验收：</w:t>
      </w:r>
    </w:p>
    <w:p w14:paraId="145E53CD">
      <w:pPr>
        <w:spacing w:line="360" w:lineRule="auto"/>
        <w:ind w:firstLine="420" w:firstLineChars="200"/>
        <w:rPr>
          <w:rFonts w:ascii="宋体" w:hAnsi="Courier New"/>
          <w:szCs w:val="22"/>
        </w:rPr>
      </w:pPr>
      <w:r>
        <w:rPr>
          <w:rFonts w:hint="eastAsia"/>
        </w:rPr>
        <w:t>中标人不得以任何非正当理由拒绝该项目的服务要求，招标有权根据</w:t>
      </w:r>
      <w:r>
        <w:rPr>
          <w:rFonts w:hint="eastAsia" w:ascii="宋体" w:hAnsi="Courier New"/>
          <w:szCs w:val="22"/>
        </w:rPr>
        <w:t>服务及时性及态度对中标人每季度进行评分。合同期内，乙方必须服从管理，如严重违规，给甲方造成重大损失的，甲方有权单方面无条件终止协议,</w:t>
      </w:r>
      <w:r>
        <w:rPr>
          <w:rFonts w:hint="eastAsia" w:hAnsi="宋体"/>
          <w:szCs w:val="21"/>
        </w:rPr>
        <w:t>合同约定以最终签署版本为准</w:t>
      </w:r>
      <w:r>
        <w:rPr>
          <w:rFonts w:hint="eastAsia" w:ascii="宋体" w:hAnsi="Courier New"/>
          <w:szCs w:val="22"/>
        </w:rPr>
        <w:t>。</w:t>
      </w:r>
    </w:p>
    <w:p w14:paraId="01C18B62">
      <w:pPr>
        <w:rPr>
          <w:rFonts w:eastAsia="黑体"/>
          <w:b/>
          <w:bCs/>
          <w:sz w:val="36"/>
          <w:szCs w:val="36"/>
        </w:rPr>
      </w:pPr>
    </w:p>
    <w:p w14:paraId="790CF302">
      <w:pPr>
        <w:numPr>
          <w:ilvl w:val="0"/>
          <w:numId w:val="3"/>
        </w:numPr>
        <w:jc w:val="center"/>
        <w:rPr>
          <w:rFonts w:eastAsia="黑体"/>
          <w:b/>
          <w:bCs/>
          <w:sz w:val="36"/>
          <w:szCs w:val="36"/>
        </w:rPr>
      </w:pPr>
      <w:r>
        <w:rPr>
          <w:rFonts w:hint="eastAsia" w:eastAsia="黑体"/>
          <w:b/>
          <w:bCs/>
          <w:sz w:val="36"/>
          <w:szCs w:val="36"/>
        </w:rPr>
        <w:t xml:space="preserve"> 投标文件编制</w:t>
      </w:r>
    </w:p>
    <w:p w14:paraId="00D38DB7">
      <w:pPr>
        <w:rPr>
          <w:rFonts w:eastAsia="黑体"/>
          <w:b/>
          <w:bCs/>
          <w:sz w:val="36"/>
          <w:szCs w:val="36"/>
        </w:rPr>
      </w:pPr>
    </w:p>
    <w:p w14:paraId="4EF064F2">
      <w:pPr>
        <w:pStyle w:val="3"/>
        <w:spacing w:line="360" w:lineRule="auto"/>
        <w:rPr>
          <w:rFonts w:hint="eastAsia" w:ascii="黑体" w:hAnsi="黑体" w:eastAsia="黑体"/>
          <w:b/>
          <w:bCs/>
          <w:sz w:val="28"/>
          <w:szCs w:val="28"/>
        </w:rPr>
      </w:pPr>
      <w:r>
        <w:rPr>
          <w:rFonts w:hint="eastAsia" w:ascii="黑体" w:hAnsi="黑体" w:eastAsia="黑体"/>
          <w:b/>
          <w:bCs/>
          <w:sz w:val="28"/>
          <w:szCs w:val="28"/>
        </w:rPr>
        <w:t>一、“重汽E采通”采购平台注册及应/投标流程</w:t>
      </w:r>
      <w:r>
        <w:rPr>
          <w:rFonts w:hint="eastAsia" w:ascii="黑体" w:hAnsi="黑体" w:eastAsia="黑体"/>
          <w:b/>
          <w:bCs/>
          <w:sz w:val="28"/>
        </w:rPr>
        <w:t>：</w:t>
      </w:r>
    </w:p>
    <w:p w14:paraId="775D6BFB">
      <w:pPr>
        <w:pStyle w:val="3"/>
        <w:spacing w:line="360" w:lineRule="auto"/>
        <w:ind w:firstLine="422" w:firstLineChars="200"/>
        <w:rPr>
          <w:rFonts w:hint="eastAsia" w:hAnsi="宋体"/>
        </w:rPr>
      </w:pPr>
      <w:r>
        <w:rPr>
          <w:rFonts w:hint="eastAsia" w:hAnsi="宋体"/>
          <w:b/>
          <w:bCs/>
        </w:rPr>
        <w:t>1.供应商注册</w:t>
      </w:r>
      <w:r>
        <w:rPr>
          <w:rFonts w:hint="eastAsia" w:hAnsi="宋体"/>
        </w:rPr>
        <w:t>（见“附件：非生产供应商注册操作手册”）</w:t>
      </w:r>
    </w:p>
    <w:p w14:paraId="56048035">
      <w:pPr>
        <w:pStyle w:val="3"/>
        <w:spacing w:line="360" w:lineRule="auto"/>
        <w:ind w:firstLine="422" w:firstLineChars="200"/>
        <w:rPr>
          <w:rFonts w:hint="eastAsia" w:hAnsi="宋体"/>
        </w:rPr>
      </w:pPr>
      <w:r>
        <w:rPr>
          <w:rFonts w:hint="eastAsia" w:hAnsi="宋体"/>
          <w:b/>
          <w:bCs/>
        </w:rPr>
        <w:t>2.供应商应标</w:t>
      </w:r>
      <w:r>
        <w:rPr>
          <w:rFonts w:hint="eastAsia" w:hAnsi="宋体"/>
        </w:rPr>
        <w:t>（招投标中心-非生产类招投标-供应商应标）（见附件“附件：中国重汽采购平台指导手册-非生产招投标（供应商使用）”）</w:t>
      </w:r>
    </w:p>
    <w:p w14:paraId="05B74D32">
      <w:pPr>
        <w:pStyle w:val="3"/>
        <w:spacing w:line="360" w:lineRule="auto"/>
        <w:ind w:firstLine="422" w:firstLineChars="200"/>
        <w:rPr>
          <w:rFonts w:hint="eastAsia" w:hAnsi="宋体"/>
        </w:rPr>
      </w:pPr>
      <w:r>
        <w:rPr>
          <w:rFonts w:hint="eastAsia" w:hAnsi="宋体"/>
          <w:b/>
          <w:bCs/>
        </w:rPr>
        <w:t>3.供应商投标</w:t>
      </w:r>
      <w:r>
        <w:rPr>
          <w:rFonts w:hint="eastAsia" w:hAnsi="宋体"/>
        </w:rPr>
        <w:t>（招投标中心-非生产类招投标-供应商投标）（见附件“附件：中国重汽采购平台指导手册-非生产招投标（供应商使用）”）</w:t>
      </w:r>
    </w:p>
    <w:p w14:paraId="641925C5">
      <w:pPr>
        <w:pStyle w:val="3"/>
        <w:spacing w:line="360" w:lineRule="auto"/>
        <w:rPr>
          <w:rFonts w:hint="eastAsia" w:ascii="黑体" w:hAnsi="黑体" w:eastAsia="黑体"/>
          <w:b/>
          <w:bCs/>
          <w:sz w:val="28"/>
          <w:szCs w:val="28"/>
        </w:rPr>
      </w:pPr>
      <w:r>
        <w:rPr>
          <w:rFonts w:hint="eastAsia" w:ascii="黑体" w:hAnsi="黑体" w:eastAsia="黑体"/>
          <w:b/>
          <w:bCs/>
          <w:sz w:val="28"/>
          <w:szCs w:val="28"/>
        </w:rPr>
        <w:t>二、“重汽E采通”采购平台填写信息及上传资料</w:t>
      </w:r>
      <w:r>
        <w:rPr>
          <w:rFonts w:hint="eastAsia" w:ascii="黑体" w:hAnsi="黑体" w:eastAsia="黑体"/>
          <w:b/>
          <w:bCs/>
          <w:sz w:val="28"/>
        </w:rPr>
        <w:t>：</w:t>
      </w:r>
    </w:p>
    <w:p w14:paraId="33CACFA8">
      <w:pPr>
        <w:pStyle w:val="3"/>
        <w:spacing w:line="360" w:lineRule="auto"/>
        <w:ind w:firstLine="422" w:firstLineChars="200"/>
        <w:rPr>
          <w:rFonts w:hint="eastAsia" w:hAnsi="宋体"/>
          <w:b/>
          <w:bCs/>
        </w:rPr>
      </w:pPr>
      <w:r>
        <w:rPr>
          <w:rFonts w:hint="eastAsia" w:hAnsi="宋体"/>
          <w:b/>
          <w:bCs/>
        </w:rPr>
        <w:t>1.供应商</w:t>
      </w:r>
      <w:r>
        <w:rPr>
          <w:rFonts w:hint="eastAsia" w:hAnsi="宋体"/>
          <w:b/>
          <w:bCs/>
          <w:color w:val="FF0000"/>
          <w:u w:val="single"/>
        </w:rPr>
        <w:t>注册</w:t>
      </w:r>
      <w:r>
        <w:rPr>
          <w:rFonts w:hint="eastAsia" w:hAnsi="宋体"/>
          <w:b/>
          <w:bCs/>
        </w:rPr>
        <w:t>：</w:t>
      </w:r>
    </w:p>
    <w:p w14:paraId="068D38C0">
      <w:pPr>
        <w:pStyle w:val="3"/>
        <w:spacing w:line="360" w:lineRule="auto"/>
        <w:ind w:firstLine="420" w:firstLineChars="200"/>
        <w:rPr>
          <w:rFonts w:hint="eastAsia" w:hAnsi="宋体"/>
          <w:color w:val="000000"/>
        </w:rPr>
      </w:pPr>
      <w:r>
        <w:rPr>
          <w:rFonts w:hint="eastAsia" w:hAnsi="宋体"/>
          <w:color w:val="000000"/>
        </w:rPr>
        <w:t>企业基本信息、证件信息、资质信息、经营概况（近三年营业情况、近三年财务指标情况、主要客户业绩）、配套能力、联系人、银行账户等。</w:t>
      </w:r>
    </w:p>
    <w:p w14:paraId="72C6D39F">
      <w:pPr>
        <w:pStyle w:val="3"/>
        <w:spacing w:line="360" w:lineRule="auto"/>
        <w:ind w:firstLine="211" w:firstLineChars="100"/>
        <w:rPr>
          <w:rFonts w:hint="eastAsia" w:hAnsi="宋体"/>
          <w:b/>
          <w:bCs/>
        </w:rPr>
      </w:pPr>
      <w:r>
        <w:rPr>
          <w:rFonts w:hint="eastAsia" w:hAnsi="宋体"/>
          <w:b/>
          <w:bCs/>
        </w:rPr>
        <w:t>2.供应商</w:t>
      </w:r>
      <w:r>
        <w:rPr>
          <w:rFonts w:hint="eastAsia" w:hAnsi="宋体"/>
          <w:b/>
          <w:bCs/>
          <w:color w:val="FF0000"/>
          <w:u w:val="single"/>
        </w:rPr>
        <w:t>应标</w:t>
      </w:r>
      <w:r>
        <w:rPr>
          <w:rFonts w:hint="eastAsia" w:hAnsi="宋体"/>
          <w:b/>
          <w:bCs/>
        </w:rPr>
        <w:t>资料提供：</w:t>
      </w:r>
    </w:p>
    <w:p w14:paraId="50B16B9A">
      <w:pPr>
        <w:pStyle w:val="3"/>
        <w:spacing w:line="360" w:lineRule="auto"/>
        <w:ind w:firstLine="420" w:firstLineChars="200"/>
        <w:rPr>
          <w:rFonts w:hint="eastAsia" w:hAnsi="宋体"/>
          <w:color w:val="000000"/>
        </w:rPr>
      </w:pPr>
      <w:r>
        <w:rPr>
          <w:rFonts w:hint="eastAsia" w:hAnsi="宋体"/>
          <w:color w:val="000000"/>
        </w:rPr>
        <w:t>（1）供应商资质：按照格式5表格内容提供。</w:t>
      </w:r>
    </w:p>
    <w:p w14:paraId="4179E210">
      <w:pPr>
        <w:pStyle w:val="3"/>
        <w:spacing w:line="360" w:lineRule="auto"/>
        <w:ind w:firstLine="420" w:firstLineChars="200"/>
        <w:rPr>
          <w:rFonts w:hint="eastAsia" w:hAnsi="宋体"/>
          <w:color w:val="000000"/>
        </w:rPr>
      </w:pPr>
      <w:r>
        <w:rPr>
          <w:rFonts w:hint="eastAsia" w:hAnsi="宋体"/>
          <w:color w:val="000000"/>
        </w:rPr>
        <w:t>（2）企业情况：按照格式3表格内容提供。</w:t>
      </w:r>
    </w:p>
    <w:p w14:paraId="7BE267F6">
      <w:pPr>
        <w:pStyle w:val="3"/>
        <w:spacing w:line="360" w:lineRule="auto"/>
        <w:ind w:firstLine="420" w:firstLineChars="200"/>
        <w:rPr>
          <w:rFonts w:hint="eastAsia" w:hAnsi="宋体"/>
          <w:b/>
          <w:bCs/>
        </w:rPr>
      </w:pPr>
      <w:r>
        <w:rPr>
          <w:rFonts w:hint="eastAsia" w:hAnsi="宋体"/>
          <w:color w:val="000000"/>
        </w:rPr>
        <w:t>（3）项目业绩：按照格式4表格内容提供。</w:t>
      </w:r>
    </w:p>
    <w:p w14:paraId="37BB34A4">
      <w:pPr>
        <w:pStyle w:val="3"/>
        <w:spacing w:line="360" w:lineRule="auto"/>
        <w:ind w:firstLine="211" w:firstLineChars="100"/>
        <w:rPr>
          <w:rFonts w:hint="eastAsia" w:hAnsi="宋体"/>
          <w:b/>
          <w:bCs/>
        </w:rPr>
      </w:pPr>
      <w:r>
        <w:rPr>
          <w:rFonts w:hint="eastAsia" w:hAnsi="宋体"/>
          <w:b/>
          <w:bCs/>
        </w:rPr>
        <w:t>3.供应商</w:t>
      </w:r>
      <w:r>
        <w:rPr>
          <w:rFonts w:hint="eastAsia" w:hAnsi="宋体"/>
          <w:b/>
          <w:bCs/>
          <w:color w:val="FF0000"/>
          <w:u w:val="single"/>
        </w:rPr>
        <w:t>投标</w:t>
      </w:r>
      <w:r>
        <w:rPr>
          <w:rFonts w:hint="eastAsia" w:hAnsi="宋体"/>
          <w:b/>
          <w:bCs/>
        </w:rPr>
        <w:t>资料提供：</w:t>
      </w:r>
    </w:p>
    <w:p w14:paraId="23DF3D30">
      <w:pPr>
        <w:pStyle w:val="3"/>
        <w:spacing w:line="360" w:lineRule="auto"/>
        <w:ind w:firstLine="420" w:firstLineChars="200"/>
        <w:rPr>
          <w:rFonts w:hint="eastAsia" w:hAnsi="宋体"/>
          <w:b/>
          <w:bCs/>
        </w:rPr>
      </w:pPr>
      <w:r>
        <w:rPr>
          <w:rFonts w:hint="eastAsia" w:hAnsi="宋体"/>
          <w:color w:val="000000"/>
        </w:rPr>
        <w:t>（1）</w:t>
      </w:r>
      <w:r>
        <w:rPr>
          <w:rFonts w:hint="eastAsia" w:hAnsi="宋体"/>
        </w:rPr>
        <w:t>技术标文件：1、上传投标书pdf文件版本，加盖公章；2、技术标文件PDF/PPT。</w:t>
      </w:r>
    </w:p>
    <w:p w14:paraId="463B2A76">
      <w:pPr>
        <w:pStyle w:val="3"/>
        <w:spacing w:line="360" w:lineRule="auto"/>
        <w:ind w:firstLine="420" w:firstLineChars="200"/>
        <w:rPr>
          <w:rStyle w:val="17"/>
          <w:rFonts w:hint="eastAsia" w:hAnsi="宋体"/>
          <w:szCs w:val="21"/>
        </w:rPr>
      </w:pPr>
      <w:r>
        <w:rPr>
          <w:rFonts w:hint="eastAsia"/>
        </w:rPr>
        <w:t>（2）</w:t>
      </w:r>
      <w:r>
        <w:rPr>
          <w:rFonts w:hint="eastAsia" w:hAnsi="宋体"/>
        </w:rPr>
        <w:t>商务标文件：上传</w:t>
      </w:r>
      <w:r>
        <w:rPr>
          <w:rFonts w:hint="eastAsia"/>
        </w:rPr>
        <w:t>《附件：报价单》，开标现场录入供应商报价电子版信息。《报价单》不允许修改格式，若不按此格式进行报价，则视为无效报价；所有报价货币单位均为：元（人民币），</w:t>
      </w:r>
      <w:r>
        <w:rPr>
          <w:rStyle w:val="17"/>
          <w:rFonts w:hint="eastAsia" w:hAnsi="宋体"/>
          <w:szCs w:val="21"/>
        </w:rPr>
        <w:t>报价时需将不含税价、税率、价税合计金额列明。</w:t>
      </w:r>
    </w:p>
    <w:p w14:paraId="66D8CA68">
      <w:pPr>
        <w:pStyle w:val="3"/>
        <w:spacing w:line="360" w:lineRule="auto"/>
        <w:ind w:firstLine="422" w:firstLineChars="200"/>
        <w:rPr>
          <w:b/>
          <w:bCs/>
          <w:color w:val="FF0000"/>
          <w:u w:val="single"/>
        </w:rPr>
      </w:pPr>
      <w:r>
        <w:rPr>
          <w:rFonts w:hint="eastAsia"/>
          <w:b/>
          <w:bCs/>
          <w:color w:val="FF0000"/>
          <w:u w:val="single"/>
        </w:rPr>
        <w:t>平台填写商务报价开标价格：</w:t>
      </w:r>
      <w:r>
        <w:rPr>
          <w:rFonts w:hint="eastAsia"/>
          <w:b/>
          <w:bCs/>
          <w:color w:val="FF0000"/>
        </w:rPr>
        <w:t>请注意，投标报价为总价,</w:t>
      </w:r>
      <w:r>
        <w:rPr>
          <w:rFonts w:hint="eastAsia"/>
          <w:b/>
          <w:bCs/>
          <w:color w:val="FF0000"/>
          <w:u w:val="single"/>
        </w:rPr>
        <w:t>“重汽e采通”报价单位为万元含税。</w:t>
      </w:r>
    </w:p>
    <w:p w14:paraId="25D9D3F2">
      <w:pPr>
        <w:pStyle w:val="3"/>
        <w:spacing w:line="360" w:lineRule="auto"/>
        <w:ind w:firstLine="420" w:firstLineChars="200"/>
        <w:rPr>
          <w:rFonts w:hint="eastAsia" w:hAnsi="宋体"/>
        </w:rPr>
      </w:pPr>
      <w:r>
        <w:rPr>
          <w:rFonts w:hint="eastAsia"/>
        </w:rPr>
        <w:t>（4）资质证明文件：</w:t>
      </w:r>
      <w:r>
        <w:rPr>
          <w:rFonts w:hint="eastAsia" w:hAnsi="宋体"/>
        </w:rPr>
        <w:t>按照格式5表格内容提供。</w:t>
      </w:r>
    </w:p>
    <w:p w14:paraId="30A4AE6D">
      <w:pPr>
        <w:pStyle w:val="3"/>
        <w:spacing w:line="360" w:lineRule="auto"/>
        <w:ind w:firstLine="420" w:firstLineChars="200"/>
        <w:rPr>
          <w:rFonts w:hint="eastAsia" w:hAnsi="宋体"/>
        </w:rPr>
      </w:pPr>
      <w:r>
        <w:rPr>
          <w:rFonts w:hint="eastAsia" w:hAnsi="宋体"/>
        </w:rPr>
        <w:t>（5）近三年财务报告：上传三年财务报告pdf文件版本。</w:t>
      </w:r>
    </w:p>
    <w:p w14:paraId="38C45853">
      <w:pPr>
        <w:pStyle w:val="3"/>
        <w:spacing w:line="360" w:lineRule="auto"/>
        <w:ind w:firstLine="420" w:firstLineChars="200"/>
        <w:rPr>
          <w:rFonts w:hint="eastAsia" w:hAnsi="宋体"/>
        </w:rPr>
      </w:pPr>
      <w:r>
        <w:rPr>
          <w:rFonts w:hint="eastAsia" w:hAnsi="宋体"/>
        </w:rPr>
        <w:t>（6）其他：根据实际情况上传pdf文件版本。</w:t>
      </w:r>
    </w:p>
    <w:p w14:paraId="5F7D41FD">
      <w:pPr>
        <w:pStyle w:val="3"/>
        <w:spacing w:line="360" w:lineRule="auto"/>
        <w:rPr>
          <w:rFonts w:hint="eastAsia" w:ascii="黑体" w:hAnsi="黑体" w:eastAsia="黑体"/>
          <w:b/>
          <w:bCs/>
          <w:sz w:val="28"/>
          <w:szCs w:val="28"/>
        </w:rPr>
      </w:pPr>
      <w:r>
        <w:rPr>
          <w:rFonts w:hint="eastAsia" w:ascii="黑体" w:hAnsi="黑体" w:eastAsia="黑体"/>
          <w:b/>
          <w:bCs/>
          <w:sz w:val="28"/>
          <w:szCs w:val="28"/>
        </w:rPr>
        <w:t>三、投标文件签署</w:t>
      </w:r>
      <w:r>
        <w:rPr>
          <w:rFonts w:hint="eastAsia" w:ascii="黑体" w:hAnsi="黑体" w:eastAsia="黑体"/>
          <w:b/>
          <w:bCs/>
          <w:sz w:val="28"/>
        </w:rPr>
        <w:t>：</w:t>
      </w:r>
    </w:p>
    <w:p w14:paraId="63597EF2">
      <w:pPr>
        <w:pStyle w:val="3"/>
        <w:spacing w:line="360" w:lineRule="auto"/>
        <w:ind w:firstLine="420" w:firstLineChars="200"/>
        <w:rPr>
          <w:rFonts w:hint="eastAsia" w:hAnsi="宋体"/>
        </w:rPr>
      </w:pPr>
      <w:r>
        <w:rPr>
          <w:rFonts w:hint="eastAsia" w:hAnsi="宋体"/>
        </w:rPr>
        <w:t>法定代表人或投标人授权代表必须按招标文件的规定在投标文件（正本、副本及各附件）、报价单上签字并加盖投标人单位公章，不得使用其它形式如带有“专用章”等字样的印章，否则投标将被视为无效。如投标人对投标文件进行了修改，则须由投标人的法定代表人或授权代表在修改的每一页上签字或加盖公章。</w:t>
      </w:r>
    </w:p>
    <w:p w14:paraId="7B67E34D">
      <w:pPr>
        <w:pStyle w:val="3"/>
        <w:spacing w:line="360" w:lineRule="auto"/>
        <w:rPr>
          <w:rFonts w:hint="eastAsia" w:ascii="黑体" w:hAnsi="黑体" w:eastAsia="黑体"/>
          <w:b/>
          <w:bCs/>
          <w:sz w:val="28"/>
          <w:szCs w:val="28"/>
        </w:rPr>
      </w:pPr>
      <w:r>
        <w:rPr>
          <w:rFonts w:hint="eastAsia" w:ascii="黑体" w:hAnsi="黑体" w:eastAsia="黑体"/>
          <w:b/>
          <w:bCs/>
          <w:sz w:val="28"/>
          <w:szCs w:val="28"/>
        </w:rPr>
        <w:t>四、投标文件的密封和标记</w:t>
      </w:r>
      <w:r>
        <w:rPr>
          <w:rFonts w:hint="eastAsia" w:ascii="黑体" w:hAnsi="黑体" w:eastAsia="黑体"/>
          <w:b/>
          <w:bCs/>
          <w:sz w:val="28"/>
        </w:rPr>
        <w:t>：</w:t>
      </w:r>
    </w:p>
    <w:p w14:paraId="5B87F58F">
      <w:pPr>
        <w:pStyle w:val="3"/>
        <w:spacing w:line="360" w:lineRule="auto"/>
        <w:ind w:firstLine="420" w:firstLineChars="200"/>
        <w:rPr>
          <w:rFonts w:hint="eastAsia" w:hAnsi="宋体"/>
        </w:rPr>
      </w:pPr>
      <w:r>
        <w:rPr>
          <w:rFonts w:hint="eastAsia" w:hAnsi="宋体"/>
        </w:rPr>
        <w:t>1.投标人应将投标文件正本一份、副本一份、</w:t>
      </w:r>
      <w:r>
        <w:rPr>
          <w:rFonts w:hint="eastAsia"/>
        </w:rPr>
        <w:t>纸质盖章打印版</w:t>
      </w:r>
      <w:r>
        <w:rPr>
          <w:rFonts w:hint="eastAsia" w:hAnsi="宋体"/>
        </w:rPr>
        <w:t>单独密封送达，并在封面明显处注明以下内容：</w:t>
      </w:r>
    </w:p>
    <w:p w14:paraId="09E46112">
      <w:pPr>
        <w:ind w:right="280"/>
        <w:rPr>
          <w:rFonts w:hint="default" w:eastAsia="宋体"/>
          <w:sz w:val="28"/>
          <w:szCs w:val="28"/>
          <w:lang w:val="en-US" w:eastAsia="zh-CN"/>
        </w:rPr>
      </w:pPr>
      <w:r>
        <w:rPr>
          <w:rFonts w:hint="eastAsia" w:hAnsi="宋体"/>
        </w:rPr>
        <w:t>⑴项目名称：</w:t>
      </w:r>
      <w:r>
        <w:rPr>
          <w:rFonts w:hint="eastAsia"/>
        </w:rPr>
        <w:t>中国重汽集团国际有限公司</w:t>
      </w:r>
      <w:r>
        <w:rPr>
          <w:rFonts w:hint="eastAsia"/>
          <w:lang w:val="en-US" w:eastAsia="zh-CN"/>
        </w:rPr>
        <w:t>第139届（春季）广交会搭建运营项目</w:t>
      </w:r>
    </w:p>
    <w:p w14:paraId="196C9528">
      <w:pPr>
        <w:pStyle w:val="3"/>
        <w:spacing w:line="360" w:lineRule="auto"/>
        <w:rPr>
          <w:rFonts w:hint="eastAsia" w:hAnsi="宋体"/>
        </w:rPr>
      </w:pPr>
      <w:r>
        <w:rPr>
          <w:rFonts w:hint="eastAsia" w:hAnsi="宋体"/>
        </w:rPr>
        <w:t>⑵投标人名称（加盖公章）、地址、邮编、电话、传真，每一密封文件在封口处加盖投标人公章并注明“</w:t>
      </w:r>
      <w:r>
        <w:rPr>
          <w:rFonts w:hint="eastAsia" w:hAnsi="宋体"/>
          <w:b/>
          <w:bCs/>
        </w:rPr>
        <w:t>于</w:t>
      </w:r>
      <w:r>
        <w:rPr>
          <w:b/>
          <w:bCs/>
        </w:rPr>
        <w:t>202</w:t>
      </w:r>
      <w:r>
        <w:rPr>
          <w:rFonts w:hint="eastAsia"/>
          <w:b/>
          <w:bCs/>
          <w:lang w:val="en-US" w:eastAsia="zh-CN"/>
        </w:rPr>
        <w:t>6</w:t>
      </w:r>
      <w:r>
        <w:rPr>
          <w:rFonts w:hint="eastAsia"/>
          <w:b/>
          <w:bCs/>
        </w:rPr>
        <w:t>年</w:t>
      </w:r>
      <w:r>
        <w:rPr>
          <w:rFonts w:hint="eastAsia"/>
          <w:b/>
          <w:bCs/>
          <w:lang w:val="en-US" w:eastAsia="zh-CN"/>
        </w:rPr>
        <w:t>**</w:t>
      </w:r>
      <w:r>
        <w:rPr>
          <w:b/>
          <w:bCs/>
        </w:rPr>
        <w:t>月</w:t>
      </w:r>
      <w:r>
        <w:rPr>
          <w:rFonts w:hint="eastAsia"/>
          <w:b/>
          <w:bCs/>
        </w:rPr>
        <w:t>**日上午9</w:t>
      </w:r>
      <w:r>
        <w:rPr>
          <w:rFonts w:hint="eastAsia" w:hAnsi="宋体"/>
          <w:b/>
          <w:bCs/>
        </w:rPr>
        <w:t>时之前不准启封</w:t>
      </w:r>
      <w:r>
        <w:rPr>
          <w:rFonts w:hint="eastAsia" w:hAnsi="宋体"/>
        </w:rPr>
        <w:t>”字样。</w:t>
      </w:r>
    </w:p>
    <w:p w14:paraId="75A2DA0C">
      <w:pPr>
        <w:pStyle w:val="3"/>
        <w:spacing w:line="360" w:lineRule="auto"/>
        <w:ind w:firstLine="420" w:firstLineChars="200"/>
        <w:rPr>
          <w:rFonts w:hint="eastAsia" w:hAnsi="宋体"/>
        </w:rPr>
      </w:pPr>
      <w:r>
        <w:rPr>
          <w:rFonts w:hAnsi="宋体"/>
        </w:rPr>
        <w:t>2</w:t>
      </w:r>
      <w:r>
        <w:rPr>
          <w:rFonts w:hint="eastAsia" w:hAnsi="宋体"/>
        </w:rPr>
        <w:t>.如果投标人未按上述要求对投标文件密封及加写标记，招标人对投标人提前启封概不负责。对由此造成提前开封的投标文件，招标人有权予以拒绝，并退回投标人取消其投标资格。招标结束后，无论投标人中标是否，投标人递交的投标资料一律不予退回。</w:t>
      </w:r>
    </w:p>
    <w:p w14:paraId="0393F93F">
      <w:pPr>
        <w:pStyle w:val="3"/>
        <w:spacing w:line="360" w:lineRule="auto"/>
        <w:rPr>
          <w:rFonts w:hint="eastAsia" w:ascii="黑体" w:hAnsi="黑体" w:eastAsia="黑体"/>
          <w:b/>
          <w:bCs/>
          <w:sz w:val="28"/>
        </w:rPr>
      </w:pPr>
      <w:r>
        <w:rPr>
          <w:rFonts w:hint="eastAsia" w:ascii="黑体" w:hAnsi="黑体" w:eastAsia="黑体"/>
          <w:b/>
          <w:bCs/>
          <w:sz w:val="28"/>
        </w:rPr>
        <w:t>五、开标时需提交的材料：</w:t>
      </w:r>
    </w:p>
    <w:p w14:paraId="5ECD952A">
      <w:pPr>
        <w:pStyle w:val="3"/>
        <w:spacing w:line="360" w:lineRule="auto"/>
        <w:ind w:firstLine="422" w:firstLineChars="200"/>
        <w:rPr>
          <w:b/>
          <w:bCs/>
        </w:rPr>
      </w:pPr>
      <w:r>
        <w:rPr>
          <w:rFonts w:hint="eastAsia"/>
          <w:b/>
        </w:rPr>
        <w:t>纸质版文件</w:t>
      </w:r>
      <w:r>
        <w:rPr>
          <w:rFonts w:hint="eastAsia"/>
        </w:rPr>
        <w:t>：</w:t>
      </w:r>
      <w:r>
        <w:rPr>
          <w:rFonts w:hint="eastAsia" w:hAnsi="宋体"/>
          <w:b/>
          <w:bCs/>
        </w:rPr>
        <w:t>正本一份、副本一份</w:t>
      </w:r>
    </w:p>
    <w:p w14:paraId="0FE05DB4">
      <w:pPr>
        <w:pStyle w:val="3"/>
        <w:spacing w:line="360" w:lineRule="auto"/>
        <w:ind w:firstLine="420" w:firstLineChars="200"/>
        <w:rPr>
          <w:bCs/>
        </w:rPr>
      </w:pPr>
      <w:r>
        <w:rPr>
          <w:rFonts w:hint="eastAsia"/>
          <w:bCs/>
        </w:rPr>
        <w:t>投标资料及招投标双方就投标交换的文件和来往函件，一律用A4纸规格打印文稿。请投标人严格按照以下顺序编制投标文件，并在</w:t>
      </w:r>
      <w:r>
        <w:rPr>
          <w:rFonts w:hint="eastAsia"/>
          <w:b/>
          <w:bCs/>
        </w:rPr>
        <w:t>首页编制目录及对应页码。</w:t>
      </w:r>
    </w:p>
    <w:p w14:paraId="2D777605">
      <w:pPr>
        <w:pStyle w:val="3"/>
        <w:spacing w:line="360" w:lineRule="auto"/>
        <w:ind w:firstLine="420" w:firstLineChars="200"/>
      </w:pPr>
      <w:r>
        <w:rPr>
          <w:rFonts w:hint="eastAsia"/>
        </w:rPr>
        <w:t>（1）投标书（格式1）</w:t>
      </w:r>
      <w:r>
        <w:rPr>
          <w:rFonts w:hint="eastAsia" w:hAnsi="宋体"/>
        </w:rPr>
        <w:t>加盖公章。</w:t>
      </w:r>
    </w:p>
    <w:p w14:paraId="5AF7570F">
      <w:pPr>
        <w:pStyle w:val="3"/>
        <w:spacing w:line="360" w:lineRule="auto"/>
        <w:ind w:firstLine="420" w:firstLineChars="200"/>
        <w:rPr>
          <w:rFonts w:hint="eastAsia" w:hAnsi="宋体"/>
        </w:rPr>
      </w:pPr>
      <w:r>
        <w:rPr>
          <w:rFonts w:hint="eastAsia"/>
        </w:rPr>
        <w:t>（2）法人授权委托书（格式2）</w:t>
      </w:r>
      <w:r>
        <w:rPr>
          <w:rFonts w:hint="eastAsia" w:hAnsi="宋体"/>
        </w:rPr>
        <w:t>加盖公章。</w:t>
      </w:r>
    </w:p>
    <w:p w14:paraId="5DD3D1F5">
      <w:pPr>
        <w:pStyle w:val="3"/>
        <w:spacing w:line="360" w:lineRule="auto"/>
        <w:ind w:firstLine="420" w:firstLineChars="200"/>
        <w:rPr>
          <w:rFonts w:hint="eastAsia" w:hAnsi="宋体"/>
        </w:rPr>
      </w:pPr>
      <w:r>
        <w:rPr>
          <w:rFonts w:hint="eastAsia"/>
        </w:rPr>
        <w:t>（3）企业情况一览表（格式3）</w:t>
      </w:r>
      <w:r>
        <w:rPr>
          <w:rFonts w:hint="eastAsia" w:hAnsi="宋体"/>
        </w:rPr>
        <w:t>加盖公章；后附</w:t>
      </w:r>
      <w:r>
        <w:rPr>
          <w:rFonts w:hint="eastAsia"/>
        </w:rPr>
        <w:t>投标厂家正式在职人员证明及工作经历，需提供缴纳社保证明等。</w:t>
      </w:r>
    </w:p>
    <w:p w14:paraId="222A9958">
      <w:pPr>
        <w:pStyle w:val="3"/>
        <w:spacing w:line="360" w:lineRule="auto"/>
        <w:ind w:firstLine="420" w:firstLineChars="200"/>
      </w:pPr>
      <w:r>
        <w:rPr>
          <w:rFonts w:hint="eastAsia"/>
        </w:rPr>
        <w:t>（4）企业业绩一览表（格式4）；投标人在近两年为企业提供单个合同</w:t>
      </w:r>
      <w:r>
        <w:rPr>
          <w:rFonts w:hint="eastAsia"/>
          <w:lang w:val="en-US" w:eastAsia="zh-CN"/>
        </w:rPr>
        <w:t>30</w:t>
      </w:r>
      <w:r>
        <w:rPr>
          <w:rFonts w:hint="eastAsia"/>
        </w:rPr>
        <w:t>万元以上的业绩证明材料，</w:t>
      </w:r>
      <w:r>
        <w:rPr>
          <w:rFonts w:hint="eastAsia" w:hAnsi="宋体"/>
        </w:rPr>
        <w:t>原件现场携带</w:t>
      </w:r>
      <w:r>
        <w:rPr>
          <w:rFonts w:hint="eastAsia"/>
        </w:rPr>
        <w:t>。</w:t>
      </w:r>
    </w:p>
    <w:p w14:paraId="574989AD">
      <w:pPr>
        <w:pStyle w:val="3"/>
        <w:spacing w:line="360" w:lineRule="auto"/>
        <w:ind w:firstLine="420" w:firstLineChars="200"/>
      </w:pPr>
      <w:r>
        <w:rPr>
          <w:rFonts w:hint="eastAsia"/>
        </w:rPr>
        <w:t>（5）投标企业近年内重点合作项目的优秀海外展会搭建运营案例。</w:t>
      </w:r>
    </w:p>
    <w:p w14:paraId="3B33A157">
      <w:pPr>
        <w:pStyle w:val="15"/>
        <w:numPr>
          <w:ilvl w:val="0"/>
          <w:numId w:val="0"/>
        </w:numPr>
        <w:ind w:firstLine="420" w:firstLineChars="200"/>
        <w:rPr>
          <w:rFonts w:ascii="宋体" w:hAnsi="Courier New"/>
          <w:sz w:val="21"/>
        </w:rPr>
      </w:pPr>
      <w:r>
        <w:rPr>
          <w:rFonts w:hint="eastAsia" w:ascii="宋体" w:hAnsi="Courier New"/>
          <w:sz w:val="21"/>
        </w:rPr>
        <w:t>（6）服务承诺、服务水平、服务能力的说明及优惠条件。保证全年24小时响应，完成需求。</w:t>
      </w:r>
    </w:p>
    <w:p w14:paraId="46C16B3C">
      <w:pPr>
        <w:pStyle w:val="15"/>
        <w:numPr>
          <w:ilvl w:val="0"/>
          <w:numId w:val="0"/>
        </w:numPr>
        <w:rPr>
          <w:rFonts w:ascii="宋体" w:hAnsi="Courier New"/>
          <w:sz w:val="21"/>
        </w:rPr>
      </w:pPr>
      <w:r>
        <w:rPr>
          <w:rFonts w:hint="eastAsia" w:ascii="宋体" w:hAnsi="Courier New"/>
          <w:sz w:val="21"/>
        </w:rPr>
        <w:t>均需说明，格式自拟，加盖公章。</w:t>
      </w:r>
    </w:p>
    <w:p w14:paraId="053BB478">
      <w:pPr>
        <w:pStyle w:val="3"/>
        <w:spacing w:line="360" w:lineRule="auto"/>
        <w:ind w:firstLine="420" w:firstLineChars="200"/>
        <w:rPr>
          <w:rFonts w:hint="eastAsia" w:hAnsi="宋体"/>
        </w:rPr>
      </w:pPr>
      <w:r>
        <w:rPr>
          <w:rFonts w:hint="eastAsia"/>
        </w:rPr>
        <w:t>（7）</w:t>
      </w:r>
      <w:r>
        <w:rPr>
          <w:rFonts w:hint="eastAsia" w:hAnsi="宋体"/>
        </w:rPr>
        <w:t>投标人近三年的公司财务报表复印件加盖公章</w:t>
      </w:r>
    </w:p>
    <w:p w14:paraId="5E8700A3">
      <w:pPr>
        <w:pStyle w:val="3"/>
        <w:spacing w:line="360" w:lineRule="auto"/>
        <w:ind w:firstLine="420" w:firstLineChars="200"/>
      </w:pPr>
      <w:r>
        <w:rPr>
          <w:rFonts w:hint="eastAsia"/>
        </w:rPr>
        <w:t>（8）具有统一社会信用代码的三证合一的营业执照副本原件及复印件</w:t>
      </w:r>
      <w:r>
        <w:rPr>
          <w:rFonts w:hint="eastAsia" w:hAnsi="宋体"/>
        </w:rPr>
        <w:t>加盖公章</w:t>
      </w:r>
      <w:r>
        <w:rPr>
          <w:rFonts w:hint="eastAsia"/>
        </w:rPr>
        <w:t>。</w:t>
      </w:r>
    </w:p>
    <w:p w14:paraId="7C304B06">
      <w:pPr>
        <w:pStyle w:val="3"/>
        <w:spacing w:line="360" w:lineRule="auto"/>
        <w:ind w:firstLine="420" w:firstLineChars="200"/>
      </w:pPr>
      <w:r>
        <w:rPr>
          <w:rFonts w:hint="eastAsia"/>
        </w:rPr>
        <w:t>（9）信用证明：包含银行资信证明、信用中国/信用山东无违反合同约定或违反法律法规等的失信行为的证明原件及复印件加盖公章、信用证明材料（征信报告）、企业对外担保说明（写明贵单位对外有无对外担保和质押业务，需加盖公章）。</w:t>
      </w:r>
    </w:p>
    <w:p w14:paraId="63BB0EE7">
      <w:pPr>
        <w:pStyle w:val="3"/>
        <w:spacing w:line="360" w:lineRule="auto"/>
        <w:ind w:firstLine="420" w:firstLineChars="200"/>
      </w:pPr>
      <w:r>
        <w:rPr>
          <w:rFonts w:hint="eastAsia"/>
        </w:rPr>
        <w:t>（10）企业最近半年完税证明、年度纳税信用评价信息（可从电子税务局查询截图，需加盖公章）</w:t>
      </w:r>
    </w:p>
    <w:p w14:paraId="20014632">
      <w:pPr>
        <w:pStyle w:val="3"/>
        <w:spacing w:line="360" w:lineRule="auto"/>
        <w:ind w:firstLine="420" w:firstLineChars="200"/>
        <w:rPr>
          <w:rFonts w:hint="eastAsia"/>
        </w:rPr>
      </w:pPr>
      <w:r>
        <w:rPr>
          <w:rFonts w:hint="eastAsia"/>
        </w:rPr>
        <w:t>（</w:t>
      </w:r>
      <w:r>
        <w:t>1</w:t>
      </w:r>
      <w:r>
        <w:rPr>
          <w:rFonts w:hint="eastAsia"/>
        </w:rPr>
        <w:t>1）投标人可以证明企业实力的其他证明材料（可根据实际自行增加）。</w:t>
      </w:r>
    </w:p>
    <w:p w14:paraId="46104476">
      <w:pPr>
        <w:spacing w:line="360" w:lineRule="auto"/>
        <w:ind w:firstLine="560" w:firstLineChars="200"/>
        <w:rPr>
          <w:rFonts w:hint="eastAsia" w:ascii="宋体" w:hAnsi="宋体" w:eastAsia="宋体" w:cs="Times New Roman"/>
          <w:kern w:val="0"/>
          <w:sz w:val="28"/>
          <w:szCs w:val="20"/>
        </w:rPr>
      </w:pPr>
    </w:p>
    <w:p w14:paraId="07F40C59">
      <w:pPr>
        <w:spacing w:line="360" w:lineRule="auto"/>
        <w:ind w:firstLine="560" w:firstLineChars="200"/>
        <w:rPr>
          <w:rFonts w:hint="eastAsia" w:ascii="宋体" w:hAnsi="宋体" w:eastAsia="宋体" w:cs="Times New Roman"/>
          <w:kern w:val="0"/>
          <w:sz w:val="28"/>
          <w:szCs w:val="20"/>
        </w:rPr>
      </w:pPr>
    </w:p>
    <w:p w14:paraId="23CAC011">
      <w:pPr>
        <w:spacing w:line="360" w:lineRule="auto"/>
        <w:ind w:firstLine="562" w:firstLineChars="200"/>
        <w:rPr>
          <w:rFonts w:hint="eastAsia" w:ascii="宋体" w:hAnsi="宋体" w:eastAsia="宋体" w:cs="Times New Roman"/>
          <w:b/>
          <w:bCs/>
          <w:kern w:val="0"/>
          <w:sz w:val="28"/>
          <w:szCs w:val="20"/>
        </w:rPr>
      </w:pPr>
    </w:p>
    <w:p w14:paraId="3CE371F8">
      <w:pPr>
        <w:spacing w:line="360" w:lineRule="auto"/>
        <w:ind w:firstLine="562" w:firstLineChars="200"/>
        <w:rPr>
          <w:rFonts w:hint="eastAsia" w:ascii="宋体" w:hAnsi="宋体" w:eastAsia="宋体" w:cs="Times New Roman"/>
          <w:b/>
          <w:bCs/>
          <w:kern w:val="0"/>
          <w:sz w:val="28"/>
          <w:szCs w:val="20"/>
        </w:rPr>
      </w:pPr>
    </w:p>
    <w:p w14:paraId="02DA9F8A">
      <w:pPr>
        <w:spacing w:line="360" w:lineRule="auto"/>
        <w:ind w:firstLine="562" w:firstLineChars="200"/>
        <w:rPr>
          <w:rFonts w:hint="eastAsia" w:ascii="宋体" w:hAnsi="宋体" w:eastAsia="宋体" w:cs="Times New Roman"/>
          <w:b/>
          <w:bCs/>
          <w:kern w:val="0"/>
          <w:sz w:val="28"/>
          <w:szCs w:val="20"/>
        </w:rPr>
      </w:pPr>
    </w:p>
    <w:p w14:paraId="5B375D2E">
      <w:pPr>
        <w:spacing w:line="360" w:lineRule="auto"/>
        <w:ind w:firstLine="562" w:firstLineChars="200"/>
        <w:rPr>
          <w:rFonts w:hint="default" w:ascii="宋体" w:hAnsi="宋体" w:eastAsia="宋体" w:cs="Times New Roman"/>
          <w:b/>
          <w:bCs/>
          <w:kern w:val="0"/>
          <w:sz w:val="28"/>
          <w:szCs w:val="20"/>
          <w:lang w:val="en-US" w:eastAsia="zh-CN"/>
        </w:rPr>
      </w:pPr>
      <w:r>
        <w:rPr>
          <w:rFonts w:hint="eastAsia" w:ascii="宋体" w:hAnsi="宋体" w:eastAsia="宋体" w:cs="Times New Roman"/>
          <w:b/>
          <w:bCs/>
          <w:kern w:val="0"/>
          <w:sz w:val="28"/>
          <w:szCs w:val="20"/>
        </w:rPr>
        <w:t>附件1：第</w:t>
      </w:r>
      <w:r>
        <w:rPr>
          <w:rFonts w:hint="eastAsia" w:ascii="宋体" w:hAnsi="宋体" w:eastAsia="宋体" w:cs="Times New Roman"/>
          <w:b/>
          <w:bCs/>
          <w:kern w:val="0"/>
          <w:sz w:val="28"/>
          <w:szCs w:val="20"/>
          <w:lang w:val="en-US" w:eastAsia="zh-CN"/>
        </w:rPr>
        <w:t>13</w:t>
      </w:r>
      <w:r>
        <w:rPr>
          <w:rFonts w:hint="eastAsia" w:ascii="宋体" w:hAnsi="宋体" w:cs="Times New Roman"/>
          <w:b/>
          <w:bCs/>
          <w:kern w:val="0"/>
          <w:sz w:val="28"/>
          <w:szCs w:val="20"/>
          <w:lang w:val="en-US" w:eastAsia="zh-CN"/>
        </w:rPr>
        <w:t>9</w:t>
      </w:r>
      <w:r>
        <w:rPr>
          <w:rFonts w:hint="eastAsia" w:ascii="宋体" w:hAnsi="宋体" w:eastAsia="宋体" w:cs="Times New Roman"/>
          <w:b/>
          <w:bCs/>
          <w:kern w:val="0"/>
          <w:sz w:val="28"/>
          <w:szCs w:val="20"/>
          <w:lang w:val="en-US" w:eastAsia="zh-CN"/>
        </w:rPr>
        <w:t>届</w:t>
      </w:r>
      <w:r>
        <w:rPr>
          <w:rFonts w:hint="eastAsia" w:ascii="宋体" w:hAnsi="宋体" w:cs="Times New Roman"/>
          <w:b/>
          <w:bCs/>
          <w:kern w:val="0"/>
          <w:sz w:val="28"/>
          <w:szCs w:val="20"/>
          <w:lang w:val="en-US" w:eastAsia="zh-CN"/>
        </w:rPr>
        <w:t>（春季）</w:t>
      </w:r>
      <w:r>
        <w:rPr>
          <w:rFonts w:hint="eastAsia" w:ascii="宋体" w:hAnsi="宋体" w:eastAsia="宋体" w:cs="Times New Roman"/>
          <w:b/>
          <w:bCs/>
          <w:kern w:val="0"/>
          <w:sz w:val="28"/>
          <w:szCs w:val="20"/>
        </w:rPr>
        <w:t>广交会搭建运营报价单</w:t>
      </w:r>
      <w:r>
        <w:rPr>
          <w:rFonts w:hint="eastAsia" w:ascii="宋体" w:hAnsi="宋体" w:cs="Times New Roman"/>
          <w:b/>
          <w:bCs/>
          <w:kern w:val="0"/>
          <w:sz w:val="28"/>
          <w:szCs w:val="20"/>
          <w:lang w:val="en-US" w:eastAsia="zh-CN"/>
        </w:rPr>
        <w:t>(单位：元）</w:t>
      </w:r>
    </w:p>
    <w:tbl>
      <w:tblPr>
        <w:tblStyle w:val="8"/>
        <w:tblW w:w="9533" w:type="dxa"/>
        <w:jc w:val="center"/>
        <w:tblLayout w:type="fixed"/>
        <w:tblCellMar>
          <w:top w:w="0" w:type="dxa"/>
          <w:left w:w="108" w:type="dxa"/>
          <w:bottom w:w="0" w:type="dxa"/>
          <w:right w:w="108" w:type="dxa"/>
        </w:tblCellMar>
      </w:tblPr>
      <w:tblGrid>
        <w:gridCol w:w="632"/>
        <w:gridCol w:w="968"/>
        <w:gridCol w:w="4948"/>
        <w:gridCol w:w="995"/>
        <w:gridCol w:w="995"/>
        <w:gridCol w:w="995"/>
      </w:tblGrid>
      <w:tr w14:paraId="480CF407">
        <w:tblPrEx>
          <w:tblCellMar>
            <w:top w:w="0" w:type="dxa"/>
            <w:left w:w="108" w:type="dxa"/>
            <w:bottom w:w="0" w:type="dxa"/>
            <w:right w:w="108" w:type="dxa"/>
          </w:tblCellMar>
        </w:tblPrEx>
        <w:trPr>
          <w:trHeight w:val="231" w:hRule="atLeast"/>
          <w:jc w:val="center"/>
        </w:trPr>
        <w:tc>
          <w:tcPr>
            <w:tcW w:w="6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29066E">
            <w:pPr>
              <w:widowControl/>
              <w:jc w:val="center"/>
              <w:rPr>
                <w:rFonts w:ascii="等线" w:hAnsi="等线" w:eastAsia="等线" w:cs="宋体"/>
                <w:color w:val="000000"/>
                <w:kern w:val="0"/>
                <w:sz w:val="16"/>
                <w:szCs w:val="18"/>
              </w:rPr>
            </w:pPr>
            <w:r>
              <w:rPr>
                <w:rFonts w:hint="eastAsia" w:ascii="等线" w:hAnsi="等线" w:eastAsia="等线" w:cs="宋体"/>
                <w:color w:val="000000"/>
                <w:kern w:val="0"/>
                <w:sz w:val="16"/>
                <w:szCs w:val="18"/>
                <w:lang w:val="en-US" w:eastAsia="zh-CN"/>
              </w:rPr>
              <w:t>序号</w:t>
            </w:r>
          </w:p>
        </w:tc>
        <w:tc>
          <w:tcPr>
            <w:tcW w:w="968" w:type="dxa"/>
            <w:tcBorders>
              <w:top w:val="single" w:color="auto" w:sz="4" w:space="0"/>
              <w:left w:val="nil"/>
              <w:bottom w:val="single" w:color="auto" w:sz="4" w:space="0"/>
              <w:right w:val="single" w:color="auto" w:sz="4" w:space="0"/>
            </w:tcBorders>
            <w:shd w:val="clear" w:color="auto" w:fill="auto"/>
            <w:vAlign w:val="center"/>
          </w:tcPr>
          <w:p w14:paraId="37DEFBAF">
            <w:pPr>
              <w:widowControl/>
              <w:jc w:val="center"/>
              <w:rPr>
                <w:rFonts w:hint="default"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服务事项</w:t>
            </w:r>
          </w:p>
        </w:tc>
        <w:tc>
          <w:tcPr>
            <w:tcW w:w="4948" w:type="dxa"/>
            <w:tcBorders>
              <w:top w:val="single" w:color="auto" w:sz="4" w:space="0"/>
              <w:left w:val="nil"/>
              <w:bottom w:val="single" w:color="auto" w:sz="4" w:space="0"/>
              <w:right w:val="single" w:color="auto" w:sz="4" w:space="0"/>
            </w:tcBorders>
            <w:shd w:val="clear" w:color="auto" w:fill="auto"/>
            <w:vAlign w:val="center"/>
          </w:tcPr>
          <w:p w14:paraId="2C7544E6">
            <w:pPr>
              <w:widowControl/>
              <w:jc w:val="center"/>
              <w:rPr>
                <w:rFonts w:ascii="等线" w:hAnsi="等线" w:eastAsia="等线" w:cs="宋体"/>
                <w:color w:val="000000"/>
                <w:kern w:val="0"/>
                <w:sz w:val="16"/>
                <w:szCs w:val="18"/>
              </w:rPr>
            </w:pPr>
            <w:r>
              <w:rPr>
                <w:rFonts w:hint="eastAsia" w:ascii="等线" w:hAnsi="等线" w:eastAsia="等线" w:cs="宋体"/>
                <w:color w:val="000000"/>
                <w:kern w:val="0"/>
                <w:sz w:val="16"/>
                <w:szCs w:val="18"/>
              </w:rPr>
              <w:t>具体技术要求</w:t>
            </w:r>
          </w:p>
        </w:tc>
        <w:tc>
          <w:tcPr>
            <w:tcW w:w="995" w:type="dxa"/>
            <w:tcBorders>
              <w:top w:val="single" w:color="auto" w:sz="4" w:space="0"/>
              <w:left w:val="nil"/>
              <w:bottom w:val="single" w:color="auto" w:sz="4" w:space="0"/>
              <w:right w:val="single" w:color="auto" w:sz="4" w:space="0"/>
            </w:tcBorders>
            <w:shd w:val="clear" w:color="auto" w:fill="auto"/>
            <w:vAlign w:val="center"/>
          </w:tcPr>
          <w:p w14:paraId="5490241C">
            <w:pPr>
              <w:widowControl/>
              <w:jc w:val="center"/>
              <w:rPr>
                <w:rFonts w:hint="default"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未税报价</w:t>
            </w:r>
          </w:p>
        </w:tc>
        <w:tc>
          <w:tcPr>
            <w:tcW w:w="995" w:type="dxa"/>
            <w:tcBorders>
              <w:top w:val="single" w:color="auto" w:sz="4" w:space="0"/>
              <w:left w:val="nil"/>
              <w:bottom w:val="single" w:color="auto" w:sz="4" w:space="0"/>
              <w:right w:val="single" w:color="auto" w:sz="4" w:space="0"/>
            </w:tcBorders>
            <w:shd w:val="clear" w:color="auto" w:fill="auto"/>
            <w:vAlign w:val="center"/>
          </w:tcPr>
          <w:p w14:paraId="6B72BA63">
            <w:pPr>
              <w:widowControl/>
              <w:jc w:val="center"/>
              <w:rPr>
                <w:rFonts w:hint="default"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含税报价</w:t>
            </w:r>
          </w:p>
        </w:tc>
        <w:tc>
          <w:tcPr>
            <w:tcW w:w="995" w:type="dxa"/>
            <w:tcBorders>
              <w:top w:val="single" w:color="auto" w:sz="4" w:space="0"/>
              <w:left w:val="nil"/>
              <w:bottom w:val="single" w:color="auto" w:sz="4" w:space="0"/>
              <w:right w:val="single" w:color="auto" w:sz="4" w:space="0"/>
            </w:tcBorders>
            <w:shd w:val="clear" w:color="auto" w:fill="auto"/>
            <w:vAlign w:val="center"/>
          </w:tcPr>
          <w:p w14:paraId="6C58B6C2">
            <w:pPr>
              <w:widowControl/>
              <w:jc w:val="center"/>
              <w:rPr>
                <w:rFonts w:hint="default"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税率</w:t>
            </w:r>
          </w:p>
        </w:tc>
      </w:tr>
      <w:tr w14:paraId="5CEED3E9">
        <w:tblPrEx>
          <w:tblCellMar>
            <w:top w:w="0" w:type="dxa"/>
            <w:left w:w="108" w:type="dxa"/>
            <w:bottom w:w="0" w:type="dxa"/>
            <w:right w:w="108" w:type="dxa"/>
          </w:tblCellMar>
        </w:tblPrEx>
        <w:trPr>
          <w:trHeight w:val="454" w:hRule="atLeast"/>
          <w:jc w:val="center"/>
        </w:trPr>
        <w:tc>
          <w:tcPr>
            <w:tcW w:w="632" w:type="dxa"/>
            <w:vMerge w:val="restart"/>
            <w:tcBorders>
              <w:top w:val="nil"/>
              <w:left w:val="single" w:color="auto" w:sz="4" w:space="0"/>
              <w:right w:val="single" w:color="auto" w:sz="4" w:space="0"/>
            </w:tcBorders>
            <w:vAlign w:val="center"/>
          </w:tcPr>
          <w:p w14:paraId="4ACF9492">
            <w:pPr>
              <w:widowControl/>
              <w:jc w:val="center"/>
              <w:rPr>
                <w:rFonts w:ascii="等线" w:hAnsi="等线" w:eastAsia="等线" w:cs="宋体"/>
                <w:color w:val="000000"/>
                <w:kern w:val="0"/>
                <w:sz w:val="16"/>
                <w:szCs w:val="18"/>
              </w:rPr>
            </w:pPr>
            <w:r>
              <w:rPr>
                <w:rFonts w:hint="eastAsia" w:ascii="等线" w:hAnsi="等线" w:eastAsia="等线" w:cs="宋体"/>
                <w:color w:val="000000"/>
                <w:kern w:val="0"/>
                <w:sz w:val="16"/>
                <w:szCs w:val="18"/>
              </w:rPr>
              <w:t>　</w:t>
            </w:r>
          </w:p>
          <w:p w14:paraId="5BE378EE">
            <w:pPr>
              <w:jc w:val="center"/>
              <w:rPr>
                <w:rFonts w:ascii="等线" w:hAnsi="等线" w:eastAsia="等线" w:cs="宋体"/>
                <w:color w:val="000000"/>
                <w:kern w:val="0"/>
                <w:sz w:val="16"/>
                <w:szCs w:val="18"/>
              </w:rPr>
            </w:pPr>
            <w:r>
              <w:rPr>
                <w:rFonts w:ascii="等线" w:hAnsi="等线" w:eastAsia="等线" w:cs="宋体"/>
                <w:color w:val="000000"/>
                <w:kern w:val="0"/>
                <w:sz w:val="16"/>
                <w:szCs w:val="18"/>
              </w:rPr>
              <w:t>1</w:t>
            </w:r>
          </w:p>
        </w:tc>
        <w:tc>
          <w:tcPr>
            <w:tcW w:w="968" w:type="dxa"/>
            <w:vMerge w:val="restart"/>
            <w:tcBorders>
              <w:top w:val="single" w:color="auto" w:sz="4" w:space="0"/>
              <w:left w:val="single" w:color="auto" w:sz="4" w:space="0"/>
              <w:bottom w:val="single" w:color="auto" w:sz="4" w:space="0"/>
              <w:right w:val="single" w:color="auto" w:sz="4" w:space="0"/>
            </w:tcBorders>
            <w:vAlign w:val="center"/>
          </w:tcPr>
          <w:p w14:paraId="1FA9CC49">
            <w:pPr>
              <w:jc w:val="center"/>
              <w:rPr>
                <w:rFonts w:ascii="等线" w:hAnsi="等线" w:eastAsia="等线" w:cs="宋体"/>
                <w:color w:val="000000"/>
                <w:kern w:val="0"/>
                <w:sz w:val="16"/>
                <w:szCs w:val="18"/>
              </w:rPr>
            </w:pPr>
            <w:r>
              <w:rPr>
                <w:rFonts w:hint="eastAsia" w:ascii="等线" w:hAnsi="等线" w:eastAsia="等线" w:cs="宋体"/>
                <w:color w:val="000000"/>
                <w:kern w:val="0"/>
                <w:sz w:val="16"/>
                <w:szCs w:val="18"/>
              </w:rPr>
              <w:t>整体展台搭建</w:t>
            </w:r>
          </w:p>
        </w:tc>
        <w:tc>
          <w:tcPr>
            <w:tcW w:w="4948" w:type="dxa"/>
            <w:tcBorders>
              <w:top w:val="nil"/>
              <w:left w:val="nil"/>
              <w:bottom w:val="single" w:color="auto" w:sz="4" w:space="0"/>
              <w:right w:val="single" w:color="auto" w:sz="4" w:space="0"/>
            </w:tcBorders>
            <w:shd w:val="clear" w:color="auto" w:fill="auto"/>
            <w:vAlign w:val="center"/>
          </w:tcPr>
          <w:p w14:paraId="42A05538">
            <w:pPr>
              <w:widowControl/>
              <w:jc w:val="left"/>
              <w:rPr>
                <w:rFonts w:ascii="等线" w:hAnsi="等线" w:eastAsia="等线" w:cs="宋体"/>
                <w:color w:val="000000"/>
                <w:kern w:val="0"/>
                <w:sz w:val="16"/>
                <w:szCs w:val="18"/>
              </w:rPr>
            </w:pPr>
            <w:r>
              <w:rPr>
                <w:rFonts w:hint="eastAsia" w:ascii="等线" w:hAnsi="等线" w:eastAsia="等线" w:cs="宋体"/>
                <w:color w:val="000000"/>
                <w:kern w:val="0"/>
                <w:sz w:val="16"/>
                <w:szCs w:val="18"/>
              </w:rPr>
              <w:t>投标人在投标文件中提供一套设计方案,设计风格贴合</w:t>
            </w:r>
            <w:r>
              <w:rPr>
                <w:rFonts w:hint="eastAsia" w:ascii="等线" w:hAnsi="等线" w:eastAsia="等线" w:cs="宋体"/>
                <w:color w:val="000000"/>
                <w:kern w:val="0"/>
                <w:sz w:val="16"/>
                <w:szCs w:val="18"/>
                <w:lang w:val="en-US" w:eastAsia="zh-CN"/>
              </w:rPr>
              <w:t>招标人</w:t>
            </w:r>
            <w:r>
              <w:rPr>
                <w:rFonts w:hint="eastAsia" w:ascii="等线" w:hAnsi="等线" w:eastAsia="等线" w:cs="宋体"/>
                <w:color w:val="000000"/>
                <w:kern w:val="0"/>
                <w:sz w:val="16"/>
                <w:szCs w:val="18"/>
              </w:rPr>
              <w:t>的整体风格，设计理念突出科技、绿色，需达到在众多展位中脱颖而出的效果;</w:t>
            </w:r>
          </w:p>
        </w:tc>
        <w:tc>
          <w:tcPr>
            <w:tcW w:w="995" w:type="dxa"/>
            <w:tcBorders>
              <w:top w:val="nil"/>
              <w:left w:val="nil"/>
              <w:bottom w:val="single" w:color="auto" w:sz="4" w:space="0"/>
              <w:right w:val="single" w:color="auto" w:sz="4" w:space="0"/>
            </w:tcBorders>
            <w:shd w:val="clear" w:color="auto" w:fill="auto"/>
            <w:vAlign w:val="center"/>
          </w:tcPr>
          <w:p w14:paraId="1390097E">
            <w:pPr>
              <w:widowControl/>
              <w:jc w:val="left"/>
              <w:rPr>
                <w:rFonts w:hint="eastAsia" w:ascii="等线" w:hAnsi="等线" w:eastAsia="等线" w:cs="宋体"/>
                <w:color w:val="000000"/>
                <w:kern w:val="0"/>
                <w:sz w:val="16"/>
                <w:szCs w:val="18"/>
              </w:rPr>
            </w:pPr>
          </w:p>
        </w:tc>
        <w:tc>
          <w:tcPr>
            <w:tcW w:w="995" w:type="dxa"/>
            <w:tcBorders>
              <w:top w:val="nil"/>
              <w:left w:val="nil"/>
              <w:bottom w:val="single" w:color="auto" w:sz="4" w:space="0"/>
              <w:right w:val="single" w:color="auto" w:sz="4" w:space="0"/>
            </w:tcBorders>
            <w:shd w:val="clear" w:color="auto" w:fill="auto"/>
            <w:vAlign w:val="center"/>
          </w:tcPr>
          <w:p w14:paraId="012EAE11">
            <w:pPr>
              <w:widowControl/>
              <w:jc w:val="left"/>
              <w:rPr>
                <w:rFonts w:hint="eastAsia" w:ascii="等线" w:hAnsi="等线" w:eastAsia="等线" w:cs="宋体"/>
                <w:color w:val="000000"/>
                <w:kern w:val="0"/>
                <w:sz w:val="16"/>
                <w:szCs w:val="18"/>
              </w:rPr>
            </w:pPr>
          </w:p>
        </w:tc>
        <w:tc>
          <w:tcPr>
            <w:tcW w:w="995" w:type="dxa"/>
            <w:tcBorders>
              <w:top w:val="nil"/>
              <w:left w:val="nil"/>
              <w:bottom w:val="single" w:color="auto" w:sz="4" w:space="0"/>
              <w:right w:val="single" w:color="auto" w:sz="4" w:space="0"/>
            </w:tcBorders>
            <w:shd w:val="clear" w:color="auto" w:fill="auto"/>
            <w:vAlign w:val="center"/>
          </w:tcPr>
          <w:p w14:paraId="1875E324">
            <w:pPr>
              <w:widowControl/>
              <w:jc w:val="left"/>
              <w:rPr>
                <w:rFonts w:hint="eastAsia" w:ascii="等线" w:hAnsi="等线" w:eastAsia="等线" w:cs="宋体"/>
                <w:color w:val="000000"/>
                <w:kern w:val="0"/>
                <w:sz w:val="16"/>
                <w:szCs w:val="18"/>
              </w:rPr>
            </w:pPr>
          </w:p>
        </w:tc>
      </w:tr>
      <w:tr w14:paraId="0D3DE095">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right w:val="single" w:color="auto" w:sz="4" w:space="0"/>
            </w:tcBorders>
            <w:vAlign w:val="center"/>
          </w:tcPr>
          <w:p w14:paraId="639BC963">
            <w:pPr>
              <w:jc w:val="center"/>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14:paraId="35630BEB">
            <w:pPr>
              <w:jc w:val="center"/>
              <w:rPr>
                <w:rFonts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2EAF518C">
            <w:pPr>
              <w:widowControl/>
              <w:jc w:val="left"/>
              <w:rPr>
                <w:rFonts w:hint="eastAsia" w:ascii="等线" w:hAnsi="等线" w:eastAsia="等线" w:cs="宋体"/>
                <w:color w:val="000000"/>
                <w:kern w:val="0"/>
                <w:sz w:val="16"/>
                <w:szCs w:val="18"/>
              </w:rPr>
            </w:pPr>
            <w:r>
              <w:rPr>
                <w:rFonts w:hint="eastAsia" w:ascii="等线" w:hAnsi="等线" w:eastAsia="等线" w:cs="宋体"/>
                <w:color w:val="000000"/>
                <w:kern w:val="0"/>
                <w:sz w:val="16"/>
                <w:szCs w:val="18"/>
                <w:lang w:val="en-US" w:eastAsia="zh-CN"/>
              </w:rPr>
              <w:t>展位布局合理，避免出现遮挡、割裂等情况，动线合理</w:t>
            </w:r>
            <w:r>
              <w:rPr>
                <w:rFonts w:hint="eastAsia" w:ascii="等线" w:hAnsi="等线" w:eastAsia="等线" w:cs="宋体"/>
                <w:color w:val="000000"/>
                <w:kern w:val="0"/>
                <w:sz w:val="16"/>
                <w:szCs w:val="18"/>
              </w:rPr>
              <w:t>；</w:t>
            </w:r>
          </w:p>
        </w:tc>
        <w:tc>
          <w:tcPr>
            <w:tcW w:w="995" w:type="dxa"/>
            <w:tcBorders>
              <w:top w:val="nil"/>
              <w:left w:val="nil"/>
              <w:bottom w:val="single" w:color="auto" w:sz="4" w:space="0"/>
              <w:right w:val="single" w:color="auto" w:sz="4" w:space="0"/>
            </w:tcBorders>
            <w:shd w:val="clear" w:color="auto" w:fill="auto"/>
            <w:vAlign w:val="center"/>
          </w:tcPr>
          <w:p w14:paraId="7981436B">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7B065823">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799C0FC9">
            <w:pPr>
              <w:widowControl/>
              <w:jc w:val="left"/>
              <w:rPr>
                <w:rFonts w:hint="eastAsia" w:ascii="等线" w:hAnsi="等线" w:eastAsia="等线" w:cs="宋体"/>
                <w:color w:val="000000"/>
                <w:kern w:val="0"/>
                <w:sz w:val="16"/>
                <w:szCs w:val="18"/>
                <w:lang w:val="en-US" w:eastAsia="zh-CN"/>
              </w:rPr>
            </w:pPr>
          </w:p>
        </w:tc>
      </w:tr>
      <w:tr w14:paraId="02C251B9">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right w:val="single" w:color="auto" w:sz="4" w:space="0"/>
            </w:tcBorders>
            <w:vAlign w:val="center"/>
          </w:tcPr>
          <w:p w14:paraId="0EEABBF6">
            <w:pPr>
              <w:jc w:val="center"/>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14:paraId="5160C31F">
            <w:pPr>
              <w:jc w:val="center"/>
              <w:rPr>
                <w:rFonts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06AA8AD0">
            <w:pPr>
              <w:widowControl/>
              <w:jc w:val="left"/>
              <w:rPr>
                <w:rFonts w:hint="eastAsia" w:ascii="等线" w:hAnsi="等线" w:eastAsia="等线" w:cs="宋体"/>
                <w:color w:val="000000"/>
                <w:kern w:val="0"/>
                <w:sz w:val="16"/>
                <w:szCs w:val="18"/>
              </w:rPr>
            </w:pPr>
            <w:r>
              <w:rPr>
                <w:rFonts w:hint="eastAsia" w:ascii="等线" w:hAnsi="等线" w:eastAsia="等线" w:cs="宋体"/>
                <w:color w:val="000000"/>
                <w:kern w:val="0"/>
                <w:sz w:val="16"/>
                <w:szCs w:val="18"/>
                <w:lang w:val="en-US" w:eastAsia="zh-CN"/>
              </w:rPr>
              <w:t>需合理且重点突出品牌标识</w:t>
            </w:r>
            <w:r>
              <w:rPr>
                <w:rFonts w:hint="eastAsia" w:ascii="等线" w:hAnsi="等线" w:eastAsia="等线" w:cs="宋体"/>
                <w:color w:val="000000"/>
                <w:kern w:val="0"/>
                <w:sz w:val="16"/>
                <w:szCs w:val="18"/>
              </w:rPr>
              <w:t>。</w:t>
            </w:r>
          </w:p>
        </w:tc>
        <w:tc>
          <w:tcPr>
            <w:tcW w:w="995" w:type="dxa"/>
            <w:tcBorders>
              <w:top w:val="nil"/>
              <w:left w:val="nil"/>
              <w:bottom w:val="single" w:color="auto" w:sz="4" w:space="0"/>
              <w:right w:val="single" w:color="auto" w:sz="4" w:space="0"/>
            </w:tcBorders>
            <w:shd w:val="clear" w:color="auto" w:fill="auto"/>
            <w:vAlign w:val="center"/>
          </w:tcPr>
          <w:p w14:paraId="21C2EFE5">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57CC05CB">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33A17ECC">
            <w:pPr>
              <w:widowControl/>
              <w:jc w:val="left"/>
              <w:rPr>
                <w:rFonts w:hint="eastAsia" w:ascii="等线" w:hAnsi="等线" w:eastAsia="等线" w:cs="宋体"/>
                <w:color w:val="000000"/>
                <w:kern w:val="0"/>
                <w:sz w:val="16"/>
                <w:szCs w:val="18"/>
                <w:lang w:val="en-US" w:eastAsia="zh-CN"/>
              </w:rPr>
            </w:pPr>
          </w:p>
        </w:tc>
      </w:tr>
      <w:tr w14:paraId="746DF849">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right w:val="single" w:color="auto" w:sz="4" w:space="0"/>
            </w:tcBorders>
            <w:vAlign w:val="center"/>
          </w:tcPr>
          <w:p w14:paraId="2B36A2C3">
            <w:pPr>
              <w:jc w:val="center"/>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14:paraId="4F5F45C6">
            <w:pPr>
              <w:jc w:val="center"/>
              <w:rPr>
                <w:rFonts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66ED21EF">
            <w:pPr>
              <w:widowControl/>
              <w:jc w:val="left"/>
              <w:rPr>
                <w:rFonts w:hint="default"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rPr>
              <w:t>主体材料符合广交会环保材料要求。</w:t>
            </w:r>
          </w:p>
        </w:tc>
        <w:tc>
          <w:tcPr>
            <w:tcW w:w="995" w:type="dxa"/>
            <w:tcBorders>
              <w:top w:val="nil"/>
              <w:left w:val="nil"/>
              <w:bottom w:val="single" w:color="auto" w:sz="4" w:space="0"/>
              <w:right w:val="single" w:color="auto" w:sz="4" w:space="0"/>
            </w:tcBorders>
            <w:shd w:val="clear" w:color="auto" w:fill="auto"/>
            <w:vAlign w:val="center"/>
          </w:tcPr>
          <w:p w14:paraId="0CC47679">
            <w:pPr>
              <w:widowControl/>
              <w:jc w:val="left"/>
              <w:rPr>
                <w:rFonts w:hint="eastAsia" w:ascii="等线" w:hAnsi="等线" w:eastAsia="等线" w:cs="宋体"/>
                <w:color w:val="000000"/>
                <w:kern w:val="0"/>
                <w:sz w:val="16"/>
                <w:szCs w:val="18"/>
              </w:rPr>
            </w:pPr>
          </w:p>
        </w:tc>
        <w:tc>
          <w:tcPr>
            <w:tcW w:w="995" w:type="dxa"/>
            <w:tcBorders>
              <w:top w:val="nil"/>
              <w:left w:val="nil"/>
              <w:bottom w:val="single" w:color="auto" w:sz="4" w:space="0"/>
              <w:right w:val="single" w:color="auto" w:sz="4" w:space="0"/>
            </w:tcBorders>
            <w:shd w:val="clear" w:color="auto" w:fill="auto"/>
            <w:vAlign w:val="center"/>
          </w:tcPr>
          <w:p w14:paraId="516466AB">
            <w:pPr>
              <w:widowControl/>
              <w:jc w:val="left"/>
              <w:rPr>
                <w:rFonts w:hint="eastAsia" w:ascii="等线" w:hAnsi="等线" w:eastAsia="等线" w:cs="宋体"/>
                <w:color w:val="000000"/>
                <w:kern w:val="0"/>
                <w:sz w:val="16"/>
                <w:szCs w:val="18"/>
              </w:rPr>
            </w:pPr>
          </w:p>
        </w:tc>
        <w:tc>
          <w:tcPr>
            <w:tcW w:w="995" w:type="dxa"/>
            <w:tcBorders>
              <w:top w:val="nil"/>
              <w:left w:val="nil"/>
              <w:bottom w:val="single" w:color="auto" w:sz="4" w:space="0"/>
              <w:right w:val="single" w:color="auto" w:sz="4" w:space="0"/>
            </w:tcBorders>
            <w:shd w:val="clear" w:color="auto" w:fill="auto"/>
            <w:vAlign w:val="center"/>
          </w:tcPr>
          <w:p w14:paraId="375D4D02">
            <w:pPr>
              <w:widowControl/>
              <w:jc w:val="left"/>
              <w:rPr>
                <w:rFonts w:hint="eastAsia" w:ascii="等线" w:hAnsi="等线" w:eastAsia="等线" w:cs="宋体"/>
                <w:color w:val="000000"/>
                <w:kern w:val="0"/>
                <w:sz w:val="16"/>
                <w:szCs w:val="18"/>
              </w:rPr>
            </w:pPr>
          </w:p>
        </w:tc>
      </w:tr>
      <w:tr w14:paraId="13EA9689">
        <w:tblPrEx>
          <w:tblCellMar>
            <w:top w:w="0" w:type="dxa"/>
            <w:left w:w="108" w:type="dxa"/>
            <w:bottom w:w="0" w:type="dxa"/>
            <w:right w:w="108" w:type="dxa"/>
          </w:tblCellMar>
        </w:tblPrEx>
        <w:trPr>
          <w:trHeight w:val="231" w:hRule="atLeast"/>
          <w:jc w:val="center"/>
        </w:trPr>
        <w:tc>
          <w:tcPr>
            <w:tcW w:w="632" w:type="dxa"/>
            <w:vMerge w:val="restart"/>
            <w:tcBorders>
              <w:top w:val="nil"/>
              <w:left w:val="single" w:color="auto" w:sz="4" w:space="0"/>
              <w:right w:val="single" w:color="auto" w:sz="4" w:space="0"/>
            </w:tcBorders>
            <w:shd w:val="clear" w:color="auto" w:fill="auto"/>
            <w:noWrap/>
            <w:vAlign w:val="center"/>
          </w:tcPr>
          <w:p w14:paraId="54A02F54">
            <w:pPr>
              <w:widowControl/>
              <w:jc w:val="center"/>
              <w:rPr>
                <w:rFonts w:hint="eastAsia"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2</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148F59">
            <w:pPr>
              <w:widowControl/>
              <w:jc w:val="center"/>
              <w:rPr>
                <w:rFonts w:hint="eastAsia" w:ascii="等线" w:hAnsi="等线" w:eastAsia="等线" w:cs="宋体"/>
                <w:color w:val="000000"/>
                <w:kern w:val="0"/>
                <w:sz w:val="16"/>
                <w:szCs w:val="18"/>
              </w:rPr>
            </w:pPr>
          </w:p>
          <w:p w14:paraId="348857CD">
            <w:pPr>
              <w:bidi w:val="0"/>
              <w:rPr>
                <w:rFonts w:hint="eastAsia" w:asciiTheme="minorHAnsi" w:hAnsiTheme="minorHAnsi" w:eastAsiaTheme="minorEastAsia" w:cstheme="minorBidi"/>
                <w:kern w:val="2"/>
                <w:sz w:val="15"/>
                <w:szCs w:val="16"/>
                <w:lang w:val="en-US" w:eastAsia="zh-CN" w:bidi="ar-SA"/>
              </w:rPr>
            </w:pPr>
          </w:p>
          <w:p w14:paraId="585E4C2B">
            <w:pPr>
              <w:bidi w:val="0"/>
              <w:jc w:val="center"/>
              <w:rPr>
                <w:rFonts w:hint="default"/>
                <w:sz w:val="15"/>
                <w:szCs w:val="16"/>
                <w:lang w:val="en-US" w:eastAsia="zh-CN"/>
              </w:rPr>
            </w:pPr>
            <w:r>
              <w:rPr>
                <w:rFonts w:hint="eastAsia"/>
                <w:sz w:val="15"/>
                <w:szCs w:val="16"/>
                <w:lang w:val="en-US" w:eastAsia="zh-CN"/>
              </w:rPr>
              <w:t>布展物料</w:t>
            </w:r>
          </w:p>
        </w:tc>
        <w:tc>
          <w:tcPr>
            <w:tcW w:w="4948" w:type="dxa"/>
            <w:tcBorders>
              <w:top w:val="nil"/>
              <w:left w:val="nil"/>
              <w:bottom w:val="single" w:color="auto" w:sz="4" w:space="0"/>
              <w:right w:val="single" w:color="auto" w:sz="4" w:space="0"/>
            </w:tcBorders>
            <w:shd w:val="clear" w:color="auto" w:fill="auto"/>
            <w:vAlign w:val="center"/>
          </w:tcPr>
          <w:p w14:paraId="28CDF90A">
            <w:pPr>
              <w:widowControl/>
              <w:jc w:val="left"/>
              <w:rPr>
                <w:rFonts w:hint="default" w:ascii="等线" w:hAnsi="等线" w:eastAsia="等线" w:cs="宋体"/>
                <w:color w:val="000000"/>
                <w:kern w:val="0"/>
                <w:sz w:val="16"/>
                <w:szCs w:val="18"/>
                <w:lang w:val="en-US" w:eastAsia="zh-CN" w:bidi="ar-SA"/>
              </w:rPr>
            </w:pPr>
            <w:r>
              <w:rPr>
                <w:rFonts w:hint="eastAsia" w:ascii="等线" w:hAnsi="等线" w:eastAsia="等线" w:cs="宋体"/>
                <w:color w:val="000000"/>
                <w:kern w:val="0"/>
                <w:sz w:val="16"/>
                <w:szCs w:val="18"/>
                <w:lang w:val="en-US" w:eastAsia="zh-CN"/>
              </w:rPr>
              <w:t>三个展位均需有存储宣传纪念品、</w:t>
            </w:r>
            <w:r>
              <w:rPr>
                <w:rFonts w:hint="eastAsia" w:ascii="等线" w:hAnsi="等线" w:eastAsia="等线" w:cs="宋体"/>
                <w:color w:val="000000"/>
                <w:kern w:val="0"/>
                <w:sz w:val="16"/>
                <w:szCs w:val="18"/>
              </w:rPr>
              <w:t>宣传册及</w:t>
            </w:r>
            <w:r>
              <w:rPr>
                <w:rFonts w:hint="eastAsia" w:ascii="等线" w:hAnsi="等线" w:eastAsia="等线" w:cs="宋体"/>
                <w:color w:val="000000"/>
                <w:kern w:val="0"/>
                <w:sz w:val="16"/>
                <w:szCs w:val="18"/>
                <w:lang w:val="en-US" w:eastAsia="zh-CN"/>
              </w:rPr>
              <w:t>工作人员</w:t>
            </w:r>
            <w:r>
              <w:rPr>
                <w:rFonts w:hint="eastAsia" w:ascii="等线" w:hAnsi="等线" w:eastAsia="等线" w:cs="宋体"/>
                <w:color w:val="000000"/>
                <w:kern w:val="0"/>
                <w:sz w:val="16"/>
                <w:szCs w:val="18"/>
              </w:rPr>
              <w:t>个人物品</w:t>
            </w:r>
            <w:r>
              <w:rPr>
                <w:rFonts w:hint="eastAsia" w:ascii="等线" w:hAnsi="等线" w:eastAsia="等线" w:cs="宋体"/>
                <w:color w:val="000000"/>
                <w:kern w:val="0"/>
                <w:sz w:val="16"/>
                <w:szCs w:val="18"/>
                <w:lang w:val="en-US" w:eastAsia="zh-CN"/>
              </w:rPr>
              <w:t>的空间。</w:t>
            </w:r>
          </w:p>
        </w:tc>
        <w:tc>
          <w:tcPr>
            <w:tcW w:w="995" w:type="dxa"/>
            <w:tcBorders>
              <w:top w:val="nil"/>
              <w:left w:val="nil"/>
              <w:bottom w:val="single" w:color="auto" w:sz="4" w:space="0"/>
              <w:right w:val="single" w:color="auto" w:sz="4" w:space="0"/>
            </w:tcBorders>
            <w:shd w:val="clear" w:color="auto" w:fill="auto"/>
            <w:vAlign w:val="center"/>
          </w:tcPr>
          <w:p w14:paraId="33D532B8">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14CDBCBC">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1080A40F">
            <w:pPr>
              <w:widowControl/>
              <w:jc w:val="left"/>
              <w:rPr>
                <w:rFonts w:hint="eastAsia" w:ascii="等线" w:hAnsi="等线" w:eastAsia="等线" w:cs="宋体"/>
                <w:color w:val="000000"/>
                <w:kern w:val="0"/>
                <w:sz w:val="16"/>
                <w:szCs w:val="18"/>
                <w:lang w:val="en-US" w:eastAsia="zh-CN"/>
              </w:rPr>
            </w:pPr>
          </w:p>
        </w:tc>
      </w:tr>
      <w:tr w14:paraId="2B14D1A3">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right w:val="single" w:color="auto" w:sz="4" w:space="0"/>
            </w:tcBorders>
            <w:shd w:val="clear" w:color="auto" w:fill="auto"/>
            <w:noWrap/>
            <w:vAlign w:val="center"/>
          </w:tcPr>
          <w:p w14:paraId="22146816">
            <w:pPr>
              <w:widowControl/>
              <w:jc w:val="center"/>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B62385">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4DACAE67">
            <w:pPr>
              <w:widowControl/>
              <w:jc w:val="left"/>
              <w:rPr>
                <w:rFonts w:hint="eastAsia" w:ascii="等线" w:hAnsi="等线" w:eastAsia="等线" w:cs="宋体"/>
                <w:color w:val="000000"/>
                <w:kern w:val="0"/>
                <w:sz w:val="16"/>
                <w:szCs w:val="18"/>
                <w:lang w:val="en-US" w:eastAsia="zh-CN" w:bidi="ar-SA"/>
              </w:rPr>
            </w:pPr>
            <w:r>
              <w:rPr>
                <w:rFonts w:hint="eastAsia" w:ascii="等线" w:hAnsi="等线" w:eastAsia="等线" w:cs="宋体"/>
                <w:color w:val="000000"/>
                <w:kern w:val="0"/>
                <w:sz w:val="16"/>
                <w:szCs w:val="18"/>
                <w:lang w:val="en-US" w:eastAsia="zh-CN"/>
              </w:rPr>
              <w:t>三个展位均需有周边商品展示柜，展示柜需可封闭，便于参观，确保周边商品不丢失。</w:t>
            </w:r>
          </w:p>
        </w:tc>
        <w:tc>
          <w:tcPr>
            <w:tcW w:w="995" w:type="dxa"/>
            <w:tcBorders>
              <w:top w:val="nil"/>
              <w:left w:val="nil"/>
              <w:bottom w:val="single" w:color="auto" w:sz="4" w:space="0"/>
              <w:right w:val="single" w:color="auto" w:sz="4" w:space="0"/>
            </w:tcBorders>
            <w:shd w:val="clear" w:color="auto" w:fill="auto"/>
            <w:vAlign w:val="center"/>
          </w:tcPr>
          <w:p w14:paraId="3A4552DC">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3118CF14">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32874511">
            <w:pPr>
              <w:widowControl/>
              <w:jc w:val="left"/>
              <w:rPr>
                <w:rFonts w:hint="eastAsia" w:ascii="等线" w:hAnsi="等线" w:eastAsia="等线" w:cs="宋体"/>
                <w:color w:val="000000"/>
                <w:kern w:val="0"/>
                <w:sz w:val="16"/>
                <w:szCs w:val="18"/>
                <w:lang w:val="en-US" w:eastAsia="zh-CN"/>
              </w:rPr>
            </w:pPr>
          </w:p>
        </w:tc>
      </w:tr>
      <w:tr w14:paraId="7B31AAEE">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right w:val="single" w:color="auto" w:sz="4" w:space="0"/>
            </w:tcBorders>
            <w:shd w:val="clear" w:color="auto" w:fill="auto"/>
            <w:noWrap/>
            <w:vAlign w:val="center"/>
          </w:tcPr>
          <w:p w14:paraId="65605EA6">
            <w:pPr>
              <w:widowControl/>
              <w:jc w:val="center"/>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2FB363">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7AE8B849">
            <w:pPr>
              <w:widowControl/>
              <w:jc w:val="left"/>
              <w:rPr>
                <w:rFonts w:ascii="等线" w:hAnsi="等线" w:eastAsia="等线"/>
                <w:color w:val="000000"/>
                <w:sz w:val="15"/>
                <w:szCs w:val="16"/>
              </w:rPr>
            </w:pPr>
            <w:r>
              <w:rPr>
                <w:rFonts w:hint="eastAsia" w:ascii="等线" w:hAnsi="等线" w:eastAsia="等线"/>
                <w:color w:val="000000"/>
                <w:sz w:val="15"/>
                <w:szCs w:val="16"/>
                <w:lang w:val="en-US" w:eastAsia="zh-CN"/>
              </w:rPr>
              <w:t>新能源展位、配件展位需</w:t>
            </w:r>
            <w:r>
              <w:rPr>
                <w:rFonts w:hint="eastAsia" w:ascii="等线" w:hAnsi="等线" w:eastAsia="等线"/>
                <w:color w:val="000000"/>
                <w:sz w:val="15"/>
                <w:szCs w:val="16"/>
              </w:rPr>
              <w:t>有</w:t>
            </w:r>
            <w:r>
              <w:rPr>
                <w:rFonts w:hint="eastAsia" w:ascii="等线" w:hAnsi="等线" w:eastAsia="等线"/>
                <w:color w:val="000000"/>
                <w:sz w:val="15"/>
                <w:szCs w:val="16"/>
                <w:lang w:val="en-US" w:eastAsia="zh-CN"/>
              </w:rPr>
              <w:t>LED大屏，</w:t>
            </w:r>
            <w:r>
              <w:rPr>
                <w:rFonts w:hint="eastAsia" w:ascii="等线" w:hAnsi="等线" w:eastAsia="等线"/>
                <w:color w:val="000000"/>
                <w:sz w:val="15"/>
                <w:szCs w:val="16"/>
              </w:rPr>
              <w:t>播放</w:t>
            </w:r>
            <w:r>
              <w:rPr>
                <w:rFonts w:hint="eastAsia" w:ascii="等线" w:hAnsi="等线" w:eastAsia="等线"/>
                <w:color w:val="000000"/>
                <w:sz w:val="15"/>
                <w:szCs w:val="16"/>
                <w:lang w:val="en-US" w:eastAsia="zh-CN"/>
              </w:rPr>
              <w:t>宣传片</w:t>
            </w:r>
            <w:r>
              <w:rPr>
                <w:rFonts w:hint="eastAsia" w:ascii="等线" w:hAnsi="等线" w:eastAsia="等线"/>
                <w:color w:val="000000"/>
                <w:sz w:val="15"/>
                <w:szCs w:val="16"/>
              </w:rPr>
              <w:t>。</w:t>
            </w:r>
          </w:p>
        </w:tc>
        <w:tc>
          <w:tcPr>
            <w:tcW w:w="995" w:type="dxa"/>
            <w:tcBorders>
              <w:top w:val="nil"/>
              <w:left w:val="nil"/>
              <w:bottom w:val="single" w:color="auto" w:sz="4" w:space="0"/>
              <w:right w:val="single" w:color="auto" w:sz="4" w:space="0"/>
            </w:tcBorders>
            <w:shd w:val="clear" w:color="auto" w:fill="auto"/>
            <w:vAlign w:val="center"/>
          </w:tcPr>
          <w:p w14:paraId="5D235672">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4E2F4B66">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2CDCF28C">
            <w:pPr>
              <w:widowControl/>
              <w:jc w:val="left"/>
              <w:rPr>
                <w:rFonts w:hint="eastAsia" w:ascii="等线" w:hAnsi="等线" w:eastAsia="等线"/>
                <w:color w:val="000000"/>
                <w:sz w:val="15"/>
                <w:szCs w:val="16"/>
                <w:lang w:val="en-US" w:eastAsia="zh-CN"/>
              </w:rPr>
            </w:pPr>
          </w:p>
        </w:tc>
      </w:tr>
      <w:tr w14:paraId="2220D62D">
        <w:tblPrEx>
          <w:tblCellMar>
            <w:top w:w="0" w:type="dxa"/>
            <w:left w:w="108" w:type="dxa"/>
            <w:bottom w:w="0" w:type="dxa"/>
            <w:right w:w="108" w:type="dxa"/>
          </w:tblCellMar>
        </w:tblPrEx>
        <w:trPr>
          <w:trHeight w:val="454" w:hRule="atLeast"/>
          <w:jc w:val="center"/>
        </w:trPr>
        <w:tc>
          <w:tcPr>
            <w:tcW w:w="632" w:type="dxa"/>
            <w:vMerge w:val="continue"/>
            <w:tcBorders>
              <w:left w:val="single" w:color="auto" w:sz="4" w:space="0"/>
              <w:right w:val="single" w:color="auto" w:sz="4" w:space="0"/>
            </w:tcBorders>
            <w:shd w:val="clear" w:color="auto" w:fill="auto"/>
            <w:noWrap/>
            <w:vAlign w:val="center"/>
          </w:tcPr>
          <w:p w14:paraId="76F0533C">
            <w:pPr>
              <w:widowControl/>
              <w:jc w:val="center"/>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D42754">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46B16C25">
            <w:pPr>
              <w:widowControl/>
              <w:jc w:val="left"/>
              <w:rPr>
                <w:rFonts w:hint="default" w:ascii="等线" w:hAnsi="等线" w:eastAsia="等线"/>
                <w:color w:val="000000"/>
                <w:sz w:val="15"/>
                <w:szCs w:val="16"/>
                <w:lang w:val="en-US" w:eastAsia="zh-CN"/>
              </w:rPr>
            </w:pPr>
            <w:r>
              <w:rPr>
                <w:rFonts w:hint="eastAsia" w:ascii="等线" w:hAnsi="等线" w:eastAsia="等线"/>
                <w:color w:val="000000"/>
                <w:sz w:val="15"/>
                <w:szCs w:val="16"/>
                <w:lang w:val="en-US" w:eastAsia="zh-CN"/>
              </w:rPr>
              <w:t>新能源展位、配件展位需</w:t>
            </w:r>
            <w:r>
              <w:rPr>
                <w:rFonts w:hint="eastAsia" w:ascii="等线" w:hAnsi="等线" w:eastAsia="等线"/>
                <w:color w:val="000000"/>
                <w:sz w:val="15"/>
                <w:szCs w:val="16"/>
              </w:rPr>
              <w:t>有</w:t>
            </w:r>
            <w:r>
              <w:rPr>
                <w:rFonts w:hint="eastAsia" w:ascii="等线" w:hAnsi="等线" w:eastAsia="等线" w:cs="宋体"/>
                <w:color w:val="000000"/>
                <w:kern w:val="0"/>
                <w:sz w:val="16"/>
                <w:szCs w:val="18"/>
              </w:rPr>
              <w:t>LED环保灯、灯带等，保证展位灯光照明的同时增加灯光氛围</w:t>
            </w:r>
            <w:r>
              <w:rPr>
                <w:rFonts w:hint="eastAsia" w:ascii="等线" w:hAnsi="等线" w:eastAsia="等线" w:cs="宋体"/>
                <w:color w:val="000000"/>
                <w:kern w:val="0"/>
                <w:sz w:val="16"/>
                <w:szCs w:val="18"/>
                <w:lang w:eastAsia="zh-CN"/>
              </w:rPr>
              <w:t>；</w:t>
            </w:r>
            <w:r>
              <w:rPr>
                <w:rFonts w:hint="eastAsia" w:ascii="等线" w:hAnsi="等线" w:eastAsia="等线" w:cs="宋体"/>
                <w:color w:val="000000"/>
                <w:kern w:val="0"/>
                <w:sz w:val="16"/>
                <w:szCs w:val="18"/>
                <w:lang w:val="en-US" w:eastAsia="zh-CN"/>
              </w:rPr>
              <w:t>室外展位需有顶棚，考虑遮阳、遮雨，同时要确保展位光线充足。</w:t>
            </w:r>
          </w:p>
        </w:tc>
        <w:tc>
          <w:tcPr>
            <w:tcW w:w="995" w:type="dxa"/>
            <w:tcBorders>
              <w:top w:val="nil"/>
              <w:left w:val="nil"/>
              <w:bottom w:val="single" w:color="auto" w:sz="4" w:space="0"/>
              <w:right w:val="single" w:color="auto" w:sz="4" w:space="0"/>
            </w:tcBorders>
            <w:shd w:val="clear" w:color="auto" w:fill="auto"/>
            <w:vAlign w:val="center"/>
          </w:tcPr>
          <w:p w14:paraId="2847D4AA">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1692A681">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226748DE">
            <w:pPr>
              <w:widowControl/>
              <w:jc w:val="left"/>
              <w:rPr>
                <w:rFonts w:hint="eastAsia" w:ascii="等线" w:hAnsi="等线" w:eastAsia="等线"/>
                <w:color w:val="000000"/>
                <w:sz w:val="15"/>
                <w:szCs w:val="16"/>
                <w:lang w:val="en-US" w:eastAsia="zh-CN"/>
              </w:rPr>
            </w:pPr>
          </w:p>
        </w:tc>
      </w:tr>
      <w:tr w14:paraId="50E97F06">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right w:val="single" w:color="auto" w:sz="4" w:space="0"/>
            </w:tcBorders>
            <w:shd w:val="clear" w:color="auto" w:fill="auto"/>
            <w:noWrap/>
            <w:vAlign w:val="center"/>
          </w:tcPr>
          <w:p w14:paraId="28407791">
            <w:pPr>
              <w:widowControl/>
              <w:jc w:val="center"/>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C5DAD2">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07158EFC">
            <w:pPr>
              <w:widowControl/>
              <w:jc w:val="left"/>
              <w:rPr>
                <w:rFonts w:hint="default" w:ascii="等线" w:hAnsi="等线" w:eastAsia="等线"/>
                <w:color w:val="000000"/>
                <w:sz w:val="15"/>
                <w:szCs w:val="16"/>
                <w:lang w:val="en-US" w:eastAsia="zh-CN"/>
              </w:rPr>
            </w:pPr>
            <w:r>
              <w:rPr>
                <w:rFonts w:hint="eastAsia" w:ascii="等线" w:hAnsi="等线" w:eastAsia="等线"/>
                <w:color w:val="000000"/>
                <w:sz w:val="15"/>
                <w:szCs w:val="16"/>
                <w:lang w:val="en-US" w:eastAsia="zh-CN"/>
              </w:rPr>
              <w:t>配件展区需有展示大总成的台面，台面高度符合工作人员站立操作；同时需有满足摆放零部件的展示柜。</w:t>
            </w:r>
          </w:p>
        </w:tc>
        <w:tc>
          <w:tcPr>
            <w:tcW w:w="995" w:type="dxa"/>
            <w:tcBorders>
              <w:top w:val="nil"/>
              <w:left w:val="nil"/>
              <w:bottom w:val="single" w:color="auto" w:sz="4" w:space="0"/>
              <w:right w:val="single" w:color="auto" w:sz="4" w:space="0"/>
            </w:tcBorders>
            <w:shd w:val="clear" w:color="auto" w:fill="auto"/>
            <w:vAlign w:val="center"/>
          </w:tcPr>
          <w:p w14:paraId="116025BB">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2A38C861">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35B52E66">
            <w:pPr>
              <w:widowControl/>
              <w:jc w:val="left"/>
              <w:rPr>
                <w:rFonts w:hint="eastAsia" w:ascii="等线" w:hAnsi="等线" w:eastAsia="等线"/>
                <w:color w:val="000000"/>
                <w:sz w:val="15"/>
                <w:szCs w:val="16"/>
                <w:lang w:val="en-US" w:eastAsia="zh-CN"/>
              </w:rPr>
            </w:pPr>
          </w:p>
        </w:tc>
      </w:tr>
      <w:tr w14:paraId="03A88920">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right w:val="single" w:color="auto" w:sz="4" w:space="0"/>
            </w:tcBorders>
            <w:shd w:val="clear" w:color="auto" w:fill="auto"/>
            <w:noWrap/>
            <w:vAlign w:val="center"/>
          </w:tcPr>
          <w:p w14:paraId="76EC6AAE">
            <w:pPr>
              <w:widowControl/>
              <w:jc w:val="center"/>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DE606C">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638AB864">
            <w:pPr>
              <w:widowControl/>
              <w:jc w:val="left"/>
              <w:rPr>
                <w:rFonts w:hint="eastAsia" w:ascii="等线" w:hAnsi="等线" w:eastAsia="等线"/>
                <w:color w:val="000000"/>
                <w:sz w:val="15"/>
                <w:szCs w:val="16"/>
                <w:lang w:val="en-US" w:eastAsia="zh-CN"/>
              </w:rPr>
            </w:pPr>
            <w:r>
              <w:rPr>
                <w:rFonts w:hint="eastAsia" w:ascii="等线" w:hAnsi="等线" w:eastAsia="等线" w:cs="宋体"/>
                <w:color w:val="000000"/>
                <w:kern w:val="0"/>
                <w:sz w:val="16"/>
                <w:szCs w:val="18"/>
                <w:lang w:val="en-US" w:eastAsia="zh-CN"/>
              </w:rPr>
              <w:t>提供桌椅等洽谈所用物品，三个</w:t>
            </w:r>
            <w:r>
              <w:rPr>
                <w:rFonts w:hint="eastAsia" w:ascii="等线" w:hAnsi="等线" w:eastAsia="等线" w:cs="宋体"/>
                <w:color w:val="000000"/>
                <w:kern w:val="0"/>
                <w:sz w:val="16"/>
                <w:szCs w:val="18"/>
              </w:rPr>
              <w:t>展区</w:t>
            </w:r>
            <w:r>
              <w:rPr>
                <w:rFonts w:hint="eastAsia" w:ascii="等线" w:hAnsi="等线" w:eastAsia="等线" w:cs="宋体"/>
                <w:color w:val="000000"/>
                <w:kern w:val="0"/>
                <w:sz w:val="16"/>
                <w:szCs w:val="18"/>
                <w:lang w:val="en-US" w:eastAsia="zh-CN"/>
              </w:rPr>
              <w:t>各4</w:t>
            </w:r>
            <w:r>
              <w:rPr>
                <w:rFonts w:hint="eastAsia" w:ascii="等线" w:hAnsi="等线" w:eastAsia="等线" w:cs="宋体"/>
                <w:color w:val="000000"/>
                <w:kern w:val="0"/>
                <w:sz w:val="16"/>
                <w:szCs w:val="18"/>
              </w:rPr>
              <w:t>套</w:t>
            </w:r>
            <w:r>
              <w:rPr>
                <w:rFonts w:hint="eastAsia" w:ascii="等线" w:hAnsi="等线" w:eastAsia="等线" w:cs="宋体"/>
                <w:color w:val="000000"/>
                <w:kern w:val="0"/>
                <w:sz w:val="16"/>
                <w:szCs w:val="18"/>
                <w:lang w:eastAsia="zh-CN"/>
              </w:rPr>
              <w:t>。</w:t>
            </w:r>
          </w:p>
        </w:tc>
        <w:tc>
          <w:tcPr>
            <w:tcW w:w="995" w:type="dxa"/>
            <w:tcBorders>
              <w:top w:val="nil"/>
              <w:left w:val="nil"/>
              <w:bottom w:val="single" w:color="auto" w:sz="4" w:space="0"/>
              <w:right w:val="single" w:color="auto" w:sz="4" w:space="0"/>
            </w:tcBorders>
            <w:shd w:val="clear" w:color="auto" w:fill="auto"/>
            <w:vAlign w:val="center"/>
          </w:tcPr>
          <w:p w14:paraId="3FC1D468">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3BD3090C">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17FD8618">
            <w:pPr>
              <w:widowControl/>
              <w:jc w:val="left"/>
              <w:rPr>
                <w:rFonts w:hint="eastAsia" w:ascii="等线" w:hAnsi="等线" w:eastAsia="等线" w:cs="宋体"/>
                <w:color w:val="000000"/>
                <w:kern w:val="0"/>
                <w:sz w:val="16"/>
                <w:szCs w:val="18"/>
                <w:lang w:val="en-US" w:eastAsia="zh-CN"/>
              </w:rPr>
            </w:pPr>
          </w:p>
        </w:tc>
      </w:tr>
      <w:tr w14:paraId="5EBA6BE2">
        <w:tblPrEx>
          <w:tblCellMar>
            <w:top w:w="0" w:type="dxa"/>
            <w:left w:w="108" w:type="dxa"/>
            <w:bottom w:w="0" w:type="dxa"/>
            <w:right w:w="108" w:type="dxa"/>
          </w:tblCellMar>
        </w:tblPrEx>
        <w:trPr>
          <w:trHeight w:val="454" w:hRule="atLeast"/>
          <w:jc w:val="center"/>
        </w:trPr>
        <w:tc>
          <w:tcPr>
            <w:tcW w:w="632" w:type="dxa"/>
            <w:vMerge w:val="continue"/>
            <w:tcBorders>
              <w:left w:val="single" w:color="auto" w:sz="4" w:space="0"/>
              <w:right w:val="single" w:color="auto" w:sz="4" w:space="0"/>
            </w:tcBorders>
            <w:shd w:val="clear" w:color="auto" w:fill="auto"/>
            <w:noWrap/>
            <w:vAlign w:val="center"/>
          </w:tcPr>
          <w:p w14:paraId="63DBFB15">
            <w:pPr>
              <w:widowControl/>
              <w:jc w:val="center"/>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EC8E66">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2C0663B7">
            <w:pPr>
              <w:widowControl/>
              <w:jc w:val="left"/>
              <w:rPr>
                <w:rFonts w:hint="eastAsia" w:ascii="等线" w:hAnsi="等线" w:eastAsia="等线"/>
                <w:color w:val="000000"/>
                <w:sz w:val="15"/>
                <w:szCs w:val="16"/>
                <w:lang w:eastAsia="zh-CN"/>
              </w:rPr>
            </w:pPr>
            <w:r>
              <w:rPr>
                <w:rFonts w:hint="eastAsia" w:ascii="等线" w:hAnsi="等线" w:eastAsia="等线" w:cs="宋体"/>
                <w:color w:val="000000"/>
                <w:kern w:val="0"/>
                <w:sz w:val="16"/>
                <w:szCs w:val="18"/>
                <w:lang w:val="en-US" w:eastAsia="zh-CN"/>
              </w:rPr>
              <w:t>每个展位需其他展会使用的</w:t>
            </w:r>
            <w:r>
              <w:rPr>
                <w:rFonts w:hint="eastAsia" w:ascii="等线" w:hAnsi="等线" w:eastAsia="等线" w:cs="宋体"/>
                <w:color w:val="000000"/>
                <w:kern w:val="0"/>
                <w:sz w:val="16"/>
                <w:szCs w:val="18"/>
              </w:rPr>
              <w:t>冰箱、饮水机、热水壶等电器</w:t>
            </w:r>
            <w:r>
              <w:rPr>
                <w:rFonts w:hint="eastAsia" w:ascii="等线" w:hAnsi="等线" w:eastAsia="等线" w:cs="宋体"/>
                <w:color w:val="000000"/>
                <w:kern w:val="0"/>
                <w:sz w:val="16"/>
                <w:szCs w:val="18"/>
                <w:lang w:eastAsia="zh-CN"/>
              </w:rPr>
              <w:t>；</w:t>
            </w:r>
            <w:r>
              <w:rPr>
                <w:rFonts w:hint="eastAsia" w:ascii="等线" w:hAnsi="等线" w:eastAsia="等线" w:cs="宋体"/>
                <w:color w:val="000000"/>
                <w:kern w:val="0"/>
                <w:sz w:val="16"/>
                <w:szCs w:val="18"/>
              </w:rPr>
              <w:t>绿植等必要的装饰物</w:t>
            </w:r>
            <w:r>
              <w:rPr>
                <w:rFonts w:hint="eastAsia" w:ascii="等线" w:hAnsi="等线" w:eastAsia="等线" w:cs="宋体"/>
                <w:color w:val="000000"/>
                <w:kern w:val="0"/>
                <w:sz w:val="16"/>
                <w:szCs w:val="18"/>
                <w:lang w:eastAsia="zh-CN"/>
              </w:rPr>
              <w:t>；</w:t>
            </w:r>
            <w:r>
              <w:rPr>
                <w:rFonts w:hint="eastAsia" w:ascii="等线" w:hAnsi="等线" w:eastAsia="等线" w:cs="宋体"/>
                <w:color w:val="000000"/>
                <w:kern w:val="0"/>
                <w:sz w:val="16"/>
                <w:szCs w:val="18"/>
              </w:rPr>
              <w:t>供来访客户使用的小食、咖啡、冷饮等。</w:t>
            </w:r>
          </w:p>
        </w:tc>
        <w:tc>
          <w:tcPr>
            <w:tcW w:w="995" w:type="dxa"/>
            <w:tcBorders>
              <w:top w:val="nil"/>
              <w:left w:val="nil"/>
              <w:bottom w:val="single" w:color="auto" w:sz="4" w:space="0"/>
              <w:right w:val="single" w:color="auto" w:sz="4" w:space="0"/>
            </w:tcBorders>
            <w:shd w:val="clear" w:color="auto" w:fill="auto"/>
            <w:vAlign w:val="center"/>
          </w:tcPr>
          <w:p w14:paraId="06168BD9">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39C1B902">
            <w:pPr>
              <w:widowControl/>
              <w:jc w:val="left"/>
              <w:rPr>
                <w:rFonts w:hint="eastAsia" w:ascii="等线" w:hAnsi="等线" w:eastAsia="等线" w:cs="宋体"/>
                <w:color w:val="000000"/>
                <w:kern w:val="0"/>
                <w:sz w:val="16"/>
                <w:szCs w:val="18"/>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047B9A50">
            <w:pPr>
              <w:widowControl/>
              <w:jc w:val="left"/>
              <w:rPr>
                <w:rFonts w:hint="eastAsia" w:ascii="等线" w:hAnsi="等线" w:eastAsia="等线" w:cs="宋体"/>
                <w:color w:val="000000"/>
                <w:kern w:val="0"/>
                <w:sz w:val="16"/>
                <w:szCs w:val="18"/>
                <w:lang w:val="en-US" w:eastAsia="zh-CN"/>
              </w:rPr>
            </w:pPr>
          </w:p>
        </w:tc>
      </w:tr>
      <w:tr w14:paraId="00FE5810">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bottom w:val="single" w:color="auto" w:sz="4" w:space="0"/>
              <w:right w:val="single" w:color="auto" w:sz="4" w:space="0"/>
            </w:tcBorders>
            <w:shd w:val="clear" w:color="auto" w:fill="auto"/>
            <w:noWrap/>
            <w:vAlign w:val="center"/>
          </w:tcPr>
          <w:p w14:paraId="20D9324B">
            <w:pPr>
              <w:widowControl/>
              <w:jc w:val="center"/>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5CCD96">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70DF2877">
            <w:pPr>
              <w:widowControl/>
              <w:jc w:val="left"/>
              <w:rPr>
                <w:rFonts w:hint="default" w:ascii="等线" w:hAnsi="等线" w:eastAsia="等线"/>
                <w:color w:val="000000"/>
                <w:sz w:val="15"/>
                <w:szCs w:val="16"/>
                <w:lang w:val="en-US" w:eastAsia="zh-CN"/>
              </w:rPr>
            </w:pPr>
            <w:r>
              <w:rPr>
                <w:rFonts w:hint="eastAsia" w:ascii="等线" w:hAnsi="等线" w:eastAsia="等线"/>
                <w:color w:val="000000"/>
                <w:sz w:val="15"/>
                <w:szCs w:val="16"/>
                <w:lang w:val="en-US" w:eastAsia="zh-CN"/>
              </w:rPr>
              <w:t>展位现场摆放产品参数牌、标签等</w:t>
            </w:r>
          </w:p>
        </w:tc>
        <w:tc>
          <w:tcPr>
            <w:tcW w:w="995" w:type="dxa"/>
            <w:tcBorders>
              <w:top w:val="nil"/>
              <w:left w:val="nil"/>
              <w:bottom w:val="single" w:color="auto" w:sz="4" w:space="0"/>
              <w:right w:val="single" w:color="auto" w:sz="4" w:space="0"/>
            </w:tcBorders>
            <w:shd w:val="clear" w:color="auto" w:fill="auto"/>
            <w:vAlign w:val="center"/>
          </w:tcPr>
          <w:p w14:paraId="04E59C96">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3B650EA1">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2D65D868">
            <w:pPr>
              <w:widowControl/>
              <w:jc w:val="left"/>
              <w:rPr>
                <w:rFonts w:hint="eastAsia" w:ascii="等线" w:hAnsi="等线" w:eastAsia="等线"/>
                <w:color w:val="000000"/>
                <w:sz w:val="15"/>
                <w:szCs w:val="16"/>
                <w:lang w:val="en-US" w:eastAsia="zh-CN"/>
              </w:rPr>
            </w:pPr>
          </w:p>
        </w:tc>
      </w:tr>
      <w:tr w14:paraId="77829825">
        <w:tblPrEx>
          <w:tblCellMar>
            <w:top w:w="0" w:type="dxa"/>
            <w:left w:w="108" w:type="dxa"/>
            <w:bottom w:w="0" w:type="dxa"/>
            <w:right w:w="108" w:type="dxa"/>
          </w:tblCellMar>
        </w:tblPrEx>
        <w:trPr>
          <w:trHeight w:val="231" w:hRule="atLeast"/>
          <w:jc w:val="center"/>
        </w:trPr>
        <w:tc>
          <w:tcPr>
            <w:tcW w:w="632" w:type="dxa"/>
            <w:vMerge w:val="restart"/>
            <w:tcBorders>
              <w:top w:val="nil"/>
              <w:left w:val="single" w:color="auto" w:sz="4" w:space="0"/>
              <w:right w:val="single" w:color="auto" w:sz="4" w:space="0"/>
            </w:tcBorders>
            <w:shd w:val="clear" w:color="auto" w:fill="auto"/>
            <w:noWrap/>
            <w:vAlign w:val="center"/>
          </w:tcPr>
          <w:p w14:paraId="2E4660CF">
            <w:pPr>
              <w:widowControl/>
              <w:jc w:val="center"/>
              <w:rPr>
                <w:rFonts w:hint="eastAsia"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3</w:t>
            </w:r>
          </w:p>
        </w:tc>
        <w:tc>
          <w:tcPr>
            <w:tcW w:w="968" w:type="dxa"/>
            <w:vMerge w:val="restart"/>
            <w:tcBorders>
              <w:top w:val="single" w:color="auto" w:sz="4" w:space="0"/>
              <w:left w:val="single" w:color="auto" w:sz="4" w:space="0"/>
              <w:right w:val="single" w:color="auto" w:sz="4" w:space="0"/>
            </w:tcBorders>
            <w:shd w:val="clear" w:color="auto" w:fill="auto"/>
            <w:vAlign w:val="center"/>
          </w:tcPr>
          <w:p w14:paraId="28BAE65B">
            <w:pPr>
              <w:widowControl/>
              <w:jc w:val="center"/>
              <w:rPr>
                <w:rFonts w:hint="default"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活动传播</w:t>
            </w:r>
          </w:p>
        </w:tc>
        <w:tc>
          <w:tcPr>
            <w:tcW w:w="4948" w:type="dxa"/>
            <w:tcBorders>
              <w:top w:val="nil"/>
              <w:left w:val="nil"/>
              <w:bottom w:val="single" w:color="auto" w:sz="4" w:space="0"/>
              <w:right w:val="single" w:color="auto" w:sz="4" w:space="0"/>
            </w:tcBorders>
            <w:shd w:val="clear" w:color="auto" w:fill="auto"/>
            <w:vAlign w:val="center"/>
          </w:tcPr>
          <w:p w14:paraId="6CAB7CCA">
            <w:pPr>
              <w:widowControl/>
              <w:jc w:val="left"/>
              <w:rPr>
                <w:rFonts w:hint="default" w:ascii="等线" w:hAnsi="等线" w:eastAsia="等线"/>
                <w:color w:val="000000"/>
                <w:sz w:val="15"/>
                <w:szCs w:val="16"/>
                <w:lang w:val="en-US" w:eastAsia="zh-CN"/>
              </w:rPr>
            </w:pPr>
            <w:r>
              <w:rPr>
                <w:rFonts w:hint="eastAsia" w:ascii="等线" w:hAnsi="等线" w:eastAsia="等线"/>
                <w:color w:val="000000"/>
                <w:sz w:val="15"/>
                <w:szCs w:val="16"/>
                <w:lang w:val="en-US" w:eastAsia="zh-CN"/>
              </w:rPr>
              <w:t>设计3张倒计时海报</w:t>
            </w:r>
          </w:p>
        </w:tc>
        <w:tc>
          <w:tcPr>
            <w:tcW w:w="995" w:type="dxa"/>
            <w:tcBorders>
              <w:top w:val="nil"/>
              <w:left w:val="nil"/>
              <w:bottom w:val="single" w:color="auto" w:sz="4" w:space="0"/>
              <w:right w:val="single" w:color="auto" w:sz="4" w:space="0"/>
            </w:tcBorders>
            <w:shd w:val="clear" w:color="auto" w:fill="auto"/>
            <w:vAlign w:val="center"/>
          </w:tcPr>
          <w:p w14:paraId="315BCB50">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40C39F6F">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6AE60112">
            <w:pPr>
              <w:widowControl/>
              <w:jc w:val="left"/>
              <w:rPr>
                <w:rFonts w:hint="eastAsia" w:ascii="等线" w:hAnsi="等线" w:eastAsia="等线"/>
                <w:color w:val="000000"/>
                <w:sz w:val="15"/>
                <w:szCs w:val="16"/>
                <w:lang w:val="en-US" w:eastAsia="zh-CN"/>
              </w:rPr>
            </w:pPr>
          </w:p>
        </w:tc>
      </w:tr>
      <w:tr w14:paraId="13049410">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bottom w:val="single" w:color="auto" w:sz="4" w:space="0"/>
              <w:right w:val="single" w:color="auto" w:sz="4" w:space="0"/>
            </w:tcBorders>
            <w:shd w:val="clear" w:color="auto" w:fill="auto"/>
            <w:noWrap/>
            <w:vAlign w:val="center"/>
          </w:tcPr>
          <w:p w14:paraId="6D90AFEF">
            <w:pPr>
              <w:widowControl/>
              <w:jc w:val="center"/>
              <w:rPr>
                <w:rFonts w:ascii="等线" w:hAnsi="等线" w:eastAsia="等线" w:cs="宋体"/>
                <w:color w:val="000000"/>
                <w:kern w:val="0"/>
                <w:sz w:val="16"/>
                <w:szCs w:val="18"/>
              </w:rPr>
            </w:pPr>
          </w:p>
        </w:tc>
        <w:tc>
          <w:tcPr>
            <w:tcW w:w="968" w:type="dxa"/>
            <w:vMerge w:val="continue"/>
            <w:tcBorders>
              <w:left w:val="single" w:color="auto" w:sz="4" w:space="0"/>
              <w:bottom w:val="single" w:color="auto" w:sz="4" w:space="0"/>
              <w:right w:val="single" w:color="auto" w:sz="4" w:space="0"/>
            </w:tcBorders>
            <w:shd w:val="clear" w:color="auto" w:fill="auto"/>
            <w:vAlign w:val="center"/>
          </w:tcPr>
          <w:p w14:paraId="696CEE72">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4ADA7017">
            <w:pPr>
              <w:widowControl/>
              <w:jc w:val="left"/>
              <w:rPr>
                <w:rFonts w:hint="default" w:ascii="等线" w:hAnsi="等线" w:eastAsia="等线"/>
                <w:color w:val="000000"/>
                <w:sz w:val="15"/>
                <w:szCs w:val="16"/>
                <w:lang w:val="en-US" w:eastAsia="zh-CN"/>
              </w:rPr>
            </w:pPr>
            <w:r>
              <w:rPr>
                <w:rFonts w:hint="eastAsia" w:ascii="等线" w:hAnsi="等线" w:eastAsia="等线"/>
                <w:color w:val="000000"/>
                <w:sz w:val="15"/>
                <w:szCs w:val="16"/>
                <w:lang w:val="en-US" w:eastAsia="zh-CN"/>
              </w:rPr>
              <w:t>展会期间对各展区进行图片、视频拍摄服务，并按照不同风格剪辑三个短视频，用于展会期间传播，图片应包括三个展位搭建后空镜、客户来访参观展品、交流洽谈、集体合影等角度。</w:t>
            </w:r>
          </w:p>
        </w:tc>
        <w:tc>
          <w:tcPr>
            <w:tcW w:w="995" w:type="dxa"/>
            <w:tcBorders>
              <w:top w:val="nil"/>
              <w:left w:val="nil"/>
              <w:bottom w:val="single" w:color="auto" w:sz="4" w:space="0"/>
              <w:right w:val="single" w:color="auto" w:sz="4" w:space="0"/>
            </w:tcBorders>
            <w:shd w:val="clear" w:color="auto" w:fill="auto"/>
            <w:vAlign w:val="center"/>
          </w:tcPr>
          <w:p w14:paraId="7C0F3D06">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2F651218">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102E27D7">
            <w:pPr>
              <w:widowControl/>
              <w:jc w:val="left"/>
              <w:rPr>
                <w:rFonts w:hint="eastAsia" w:ascii="等线" w:hAnsi="等线" w:eastAsia="等线"/>
                <w:color w:val="000000"/>
                <w:sz w:val="15"/>
                <w:szCs w:val="16"/>
                <w:lang w:val="en-US" w:eastAsia="zh-CN"/>
              </w:rPr>
            </w:pPr>
          </w:p>
        </w:tc>
      </w:tr>
      <w:tr w14:paraId="214BD32F">
        <w:tblPrEx>
          <w:tblCellMar>
            <w:top w:w="0" w:type="dxa"/>
            <w:left w:w="108" w:type="dxa"/>
            <w:bottom w:w="0" w:type="dxa"/>
            <w:right w:w="108" w:type="dxa"/>
          </w:tblCellMar>
        </w:tblPrEx>
        <w:trPr>
          <w:trHeight w:val="231" w:hRule="atLeast"/>
          <w:jc w:val="center"/>
        </w:trPr>
        <w:tc>
          <w:tcPr>
            <w:tcW w:w="632" w:type="dxa"/>
            <w:vMerge w:val="restart"/>
            <w:tcBorders>
              <w:top w:val="nil"/>
              <w:left w:val="single" w:color="auto" w:sz="4" w:space="0"/>
              <w:right w:val="single" w:color="auto" w:sz="4" w:space="0"/>
            </w:tcBorders>
            <w:shd w:val="clear" w:color="auto" w:fill="auto"/>
            <w:noWrap/>
            <w:vAlign w:val="center"/>
          </w:tcPr>
          <w:p w14:paraId="6C113C23">
            <w:pPr>
              <w:widowControl/>
              <w:jc w:val="center"/>
              <w:rPr>
                <w:rFonts w:hint="eastAsia"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4</w:t>
            </w:r>
          </w:p>
        </w:tc>
        <w:tc>
          <w:tcPr>
            <w:tcW w:w="968" w:type="dxa"/>
            <w:vMerge w:val="restart"/>
            <w:tcBorders>
              <w:top w:val="single" w:color="auto" w:sz="4" w:space="0"/>
              <w:left w:val="single" w:color="auto" w:sz="4" w:space="0"/>
              <w:right w:val="single" w:color="auto" w:sz="4" w:space="0"/>
            </w:tcBorders>
            <w:shd w:val="clear" w:color="auto" w:fill="auto"/>
            <w:vAlign w:val="center"/>
          </w:tcPr>
          <w:p w14:paraId="02C28B1E">
            <w:pPr>
              <w:widowControl/>
              <w:jc w:val="center"/>
              <w:rPr>
                <w:rFonts w:hint="default"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展品运输</w:t>
            </w:r>
          </w:p>
        </w:tc>
        <w:tc>
          <w:tcPr>
            <w:tcW w:w="4948" w:type="dxa"/>
            <w:tcBorders>
              <w:top w:val="nil"/>
              <w:left w:val="nil"/>
              <w:bottom w:val="single" w:color="auto" w:sz="4" w:space="0"/>
              <w:right w:val="single" w:color="auto" w:sz="4" w:space="0"/>
            </w:tcBorders>
            <w:shd w:val="clear" w:color="auto" w:fill="auto"/>
            <w:vAlign w:val="center"/>
          </w:tcPr>
          <w:p w14:paraId="4F09584A">
            <w:pPr>
              <w:widowControl/>
              <w:jc w:val="left"/>
              <w:rPr>
                <w:rFonts w:hint="default" w:ascii="等线" w:hAnsi="等线" w:eastAsia="等线"/>
                <w:color w:val="000000"/>
                <w:sz w:val="15"/>
                <w:szCs w:val="16"/>
                <w:lang w:val="en-US" w:eastAsia="zh-CN"/>
              </w:rPr>
            </w:pPr>
            <w:r>
              <w:rPr>
                <w:rFonts w:hint="eastAsia" w:ascii="等线" w:hAnsi="等线" w:eastAsia="等线"/>
                <w:color w:val="000000"/>
                <w:sz w:val="15"/>
                <w:szCs w:val="16"/>
                <w:lang w:val="en-US" w:eastAsia="zh-CN"/>
              </w:rPr>
              <w:t>提供展品及宣传物料等由济南运输至展位（室内室外）及由展位运输至济南的服务（送货上门，上门取货）；</w:t>
            </w:r>
          </w:p>
        </w:tc>
        <w:tc>
          <w:tcPr>
            <w:tcW w:w="995" w:type="dxa"/>
            <w:tcBorders>
              <w:top w:val="nil"/>
              <w:left w:val="nil"/>
              <w:bottom w:val="single" w:color="auto" w:sz="4" w:space="0"/>
              <w:right w:val="single" w:color="auto" w:sz="4" w:space="0"/>
            </w:tcBorders>
            <w:shd w:val="clear" w:color="auto" w:fill="auto"/>
            <w:vAlign w:val="center"/>
          </w:tcPr>
          <w:p w14:paraId="0410D66A">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7C556947">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3167ED30">
            <w:pPr>
              <w:widowControl/>
              <w:jc w:val="left"/>
              <w:rPr>
                <w:rFonts w:hint="eastAsia" w:ascii="等线" w:hAnsi="等线" w:eastAsia="等线"/>
                <w:color w:val="000000"/>
                <w:sz w:val="15"/>
                <w:szCs w:val="16"/>
                <w:lang w:val="en-US" w:eastAsia="zh-CN"/>
              </w:rPr>
            </w:pPr>
          </w:p>
        </w:tc>
      </w:tr>
      <w:tr w14:paraId="69898832">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right w:val="single" w:color="auto" w:sz="4" w:space="0"/>
            </w:tcBorders>
            <w:shd w:val="clear" w:color="auto" w:fill="auto"/>
            <w:noWrap/>
            <w:vAlign w:val="center"/>
          </w:tcPr>
          <w:p w14:paraId="7937E4B4">
            <w:pPr>
              <w:widowControl/>
              <w:jc w:val="center"/>
              <w:rPr>
                <w:rFonts w:ascii="等线" w:hAnsi="等线" w:eastAsia="等线" w:cs="宋体"/>
                <w:color w:val="000000"/>
                <w:kern w:val="0"/>
                <w:sz w:val="16"/>
                <w:szCs w:val="18"/>
              </w:rPr>
            </w:pPr>
          </w:p>
        </w:tc>
        <w:tc>
          <w:tcPr>
            <w:tcW w:w="968" w:type="dxa"/>
            <w:vMerge w:val="continue"/>
            <w:tcBorders>
              <w:left w:val="single" w:color="auto" w:sz="4" w:space="0"/>
              <w:right w:val="single" w:color="auto" w:sz="4" w:space="0"/>
            </w:tcBorders>
            <w:shd w:val="clear" w:color="auto" w:fill="auto"/>
            <w:vAlign w:val="center"/>
          </w:tcPr>
          <w:p w14:paraId="0A38347D">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3F782B76">
            <w:pPr>
              <w:widowControl/>
              <w:jc w:val="left"/>
              <w:rPr>
                <w:rFonts w:hint="default" w:ascii="等线" w:hAnsi="等线" w:eastAsia="等线"/>
                <w:color w:val="000000"/>
                <w:sz w:val="15"/>
                <w:szCs w:val="16"/>
                <w:lang w:val="en-US" w:eastAsia="zh-CN"/>
              </w:rPr>
            </w:pPr>
            <w:r>
              <w:rPr>
                <w:rFonts w:hint="eastAsia" w:ascii="等线" w:hAnsi="等线" w:eastAsia="等线"/>
                <w:color w:val="000000"/>
                <w:sz w:val="15"/>
                <w:szCs w:val="16"/>
                <w:lang w:val="en-US" w:eastAsia="zh-CN"/>
              </w:rPr>
              <w:t>检查展品（车辆、配件）的外观锈蚀损坏等问题，并做好美容、清洗工作；</w:t>
            </w:r>
          </w:p>
        </w:tc>
        <w:tc>
          <w:tcPr>
            <w:tcW w:w="995" w:type="dxa"/>
            <w:tcBorders>
              <w:top w:val="nil"/>
              <w:left w:val="nil"/>
              <w:bottom w:val="single" w:color="auto" w:sz="4" w:space="0"/>
              <w:right w:val="single" w:color="auto" w:sz="4" w:space="0"/>
            </w:tcBorders>
            <w:shd w:val="clear" w:color="auto" w:fill="auto"/>
            <w:vAlign w:val="center"/>
          </w:tcPr>
          <w:p w14:paraId="681EAA2B">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35B751F1">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5C5F6C21">
            <w:pPr>
              <w:widowControl/>
              <w:jc w:val="left"/>
              <w:rPr>
                <w:rFonts w:hint="eastAsia" w:ascii="等线" w:hAnsi="等线" w:eastAsia="等线"/>
                <w:color w:val="000000"/>
                <w:sz w:val="15"/>
                <w:szCs w:val="16"/>
                <w:lang w:val="en-US" w:eastAsia="zh-CN"/>
              </w:rPr>
            </w:pPr>
          </w:p>
        </w:tc>
      </w:tr>
      <w:tr w14:paraId="5487AD18">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right w:val="single" w:color="auto" w:sz="4" w:space="0"/>
            </w:tcBorders>
            <w:shd w:val="clear" w:color="auto" w:fill="auto"/>
            <w:noWrap/>
            <w:vAlign w:val="center"/>
          </w:tcPr>
          <w:p w14:paraId="67A1D7E9">
            <w:pPr>
              <w:widowControl/>
              <w:jc w:val="center"/>
              <w:rPr>
                <w:rFonts w:ascii="等线" w:hAnsi="等线" w:eastAsia="等线" w:cs="宋体"/>
                <w:color w:val="000000"/>
                <w:kern w:val="0"/>
                <w:sz w:val="16"/>
                <w:szCs w:val="18"/>
              </w:rPr>
            </w:pPr>
          </w:p>
        </w:tc>
        <w:tc>
          <w:tcPr>
            <w:tcW w:w="968" w:type="dxa"/>
            <w:vMerge w:val="continue"/>
            <w:tcBorders>
              <w:left w:val="single" w:color="auto" w:sz="4" w:space="0"/>
              <w:right w:val="single" w:color="auto" w:sz="4" w:space="0"/>
            </w:tcBorders>
            <w:shd w:val="clear" w:color="auto" w:fill="auto"/>
            <w:vAlign w:val="center"/>
          </w:tcPr>
          <w:p w14:paraId="661FBBAE">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0752291B">
            <w:pPr>
              <w:widowControl/>
              <w:jc w:val="left"/>
              <w:rPr>
                <w:rFonts w:hint="default" w:ascii="等线" w:hAnsi="等线" w:eastAsia="等线"/>
                <w:color w:val="000000"/>
                <w:sz w:val="15"/>
                <w:szCs w:val="16"/>
                <w:lang w:val="en-US" w:eastAsia="zh-CN"/>
              </w:rPr>
            </w:pPr>
            <w:r>
              <w:rPr>
                <w:rFonts w:hint="eastAsia" w:ascii="等线" w:hAnsi="等线" w:eastAsia="等线"/>
                <w:color w:val="000000"/>
                <w:sz w:val="15"/>
                <w:szCs w:val="16"/>
                <w:lang w:val="en-US" w:eastAsia="zh-CN"/>
              </w:rPr>
              <w:t>做好展品（车辆、配件）的临时存储。撤展至投标方指定地点的全过程服务。</w:t>
            </w:r>
          </w:p>
        </w:tc>
        <w:tc>
          <w:tcPr>
            <w:tcW w:w="995" w:type="dxa"/>
            <w:tcBorders>
              <w:top w:val="nil"/>
              <w:left w:val="nil"/>
              <w:bottom w:val="single" w:color="auto" w:sz="4" w:space="0"/>
              <w:right w:val="single" w:color="auto" w:sz="4" w:space="0"/>
            </w:tcBorders>
            <w:shd w:val="clear" w:color="auto" w:fill="auto"/>
            <w:vAlign w:val="center"/>
          </w:tcPr>
          <w:p w14:paraId="41C9E9F3">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77D8A944">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53BFC049">
            <w:pPr>
              <w:widowControl/>
              <w:jc w:val="left"/>
              <w:rPr>
                <w:rFonts w:hint="eastAsia" w:ascii="等线" w:hAnsi="等线" w:eastAsia="等线"/>
                <w:color w:val="000000"/>
                <w:sz w:val="15"/>
                <w:szCs w:val="16"/>
                <w:lang w:val="en-US" w:eastAsia="zh-CN"/>
              </w:rPr>
            </w:pPr>
          </w:p>
        </w:tc>
      </w:tr>
      <w:tr w14:paraId="41357AF6">
        <w:tblPrEx>
          <w:tblCellMar>
            <w:top w:w="0" w:type="dxa"/>
            <w:left w:w="108" w:type="dxa"/>
            <w:bottom w:w="0" w:type="dxa"/>
            <w:right w:w="108" w:type="dxa"/>
          </w:tblCellMar>
        </w:tblPrEx>
        <w:trPr>
          <w:trHeight w:val="231" w:hRule="atLeast"/>
          <w:jc w:val="center"/>
        </w:trPr>
        <w:tc>
          <w:tcPr>
            <w:tcW w:w="632" w:type="dxa"/>
            <w:vMerge w:val="continue"/>
            <w:tcBorders>
              <w:left w:val="single" w:color="auto" w:sz="4" w:space="0"/>
              <w:bottom w:val="single" w:color="auto" w:sz="4" w:space="0"/>
              <w:right w:val="single" w:color="auto" w:sz="4" w:space="0"/>
            </w:tcBorders>
            <w:shd w:val="clear" w:color="auto" w:fill="auto"/>
            <w:noWrap/>
            <w:vAlign w:val="center"/>
          </w:tcPr>
          <w:p w14:paraId="6DCB8713">
            <w:pPr>
              <w:widowControl/>
              <w:jc w:val="center"/>
              <w:rPr>
                <w:rFonts w:ascii="等线" w:hAnsi="等线" w:eastAsia="等线" w:cs="宋体"/>
                <w:color w:val="000000"/>
                <w:kern w:val="0"/>
                <w:sz w:val="16"/>
                <w:szCs w:val="18"/>
              </w:rPr>
            </w:pPr>
          </w:p>
        </w:tc>
        <w:tc>
          <w:tcPr>
            <w:tcW w:w="968" w:type="dxa"/>
            <w:vMerge w:val="continue"/>
            <w:tcBorders>
              <w:left w:val="single" w:color="auto" w:sz="4" w:space="0"/>
              <w:bottom w:val="single" w:color="auto" w:sz="4" w:space="0"/>
              <w:right w:val="single" w:color="auto" w:sz="4" w:space="0"/>
            </w:tcBorders>
            <w:shd w:val="clear" w:color="auto" w:fill="auto"/>
            <w:vAlign w:val="center"/>
          </w:tcPr>
          <w:p w14:paraId="3289B5FD">
            <w:pPr>
              <w:widowControl/>
              <w:jc w:val="center"/>
              <w:rPr>
                <w:rFonts w:hint="eastAsia"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3282558D">
            <w:pPr>
              <w:widowControl/>
              <w:jc w:val="left"/>
              <w:rPr>
                <w:rFonts w:ascii="等线" w:hAnsi="等线" w:eastAsia="等线"/>
                <w:color w:val="000000"/>
                <w:sz w:val="15"/>
                <w:szCs w:val="16"/>
              </w:rPr>
            </w:pPr>
            <w:r>
              <w:rPr>
                <w:rFonts w:hint="eastAsia" w:ascii="等线" w:hAnsi="等线" w:eastAsia="等线"/>
                <w:color w:val="000000"/>
                <w:sz w:val="15"/>
                <w:szCs w:val="16"/>
                <w:lang w:val="en-US" w:eastAsia="zh-CN"/>
              </w:rPr>
              <w:t>展会结束后，完成展品的修复，承担必要的维修保养等费用，完成撤展，送至投标方指定地点。</w:t>
            </w:r>
          </w:p>
        </w:tc>
        <w:tc>
          <w:tcPr>
            <w:tcW w:w="995" w:type="dxa"/>
            <w:tcBorders>
              <w:top w:val="nil"/>
              <w:left w:val="nil"/>
              <w:bottom w:val="single" w:color="auto" w:sz="4" w:space="0"/>
              <w:right w:val="single" w:color="auto" w:sz="4" w:space="0"/>
            </w:tcBorders>
            <w:shd w:val="clear" w:color="auto" w:fill="auto"/>
            <w:vAlign w:val="center"/>
          </w:tcPr>
          <w:p w14:paraId="22B70BC9">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0D4ED936">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6677FA2D">
            <w:pPr>
              <w:widowControl/>
              <w:jc w:val="left"/>
              <w:rPr>
                <w:rFonts w:hint="eastAsia" w:ascii="等线" w:hAnsi="等线" w:eastAsia="等线"/>
                <w:color w:val="000000"/>
                <w:sz w:val="15"/>
                <w:szCs w:val="16"/>
                <w:lang w:val="en-US" w:eastAsia="zh-CN"/>
              </w:rPr>
            </w:pPr>
          </w:p>
        </w:tc>
      </w:tr>
      <w:tr w14:paraId="70A9F645">
        <w:tblPrEx>
          <w:tblCellMar>
            <w:top w:w="0" w:type="dxa"/>
            <w:left w:w="108" w:type="dxa"/>
            <w:bottom w:w="0" w:type="dxa"/>
            <w:right w:w="108" w:type="dxa"/>
          </w:tblCellMar>
        </w:tblPrEx>
        <w:trPr>
          <w:trHeight w:val="231" w:hRule="atLeast"/>
          <w:jc w:val="center"/>
        </w:trPr>
        <w:tc>
          <w:tcPr>
            <w:tcW w:w="632" w:type="dxa"/>
            <w:tcBorders>
              <w:top w:val="nil"/>
              <w:left w:val="single" w:color="auto" w:sz="4" w:space="0"/>
              <w:bottom w:val="single" w:color="auto" w:sz="4" w:space="0"/>
              <w:right w:val="single" w:color="auto" w:sz="4" w:space="0"/>
            </w:tcBorders>
            <w:shd w:val="clear" w:color="auto" w:fill="auto"/>
            <w:noWrap/>
            <w:vAlign w:val="center"/>
          </w:tcPr>
          <w:p w14:paraId="258603F8">
            <w:pPr>
              <w:widowControl/>
              <w:jc w:val="center"/>
              <w:rPr>
                <w:rFonts w:hint="eastAsia"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5</w:t>
            </w:r>
          </w:p>
        </w:tc>
        <w:tc>
          <w:tcPr>
            <w:tcW w:w="968" w:type="dxa"/>
            <w:tcBorders>
              <w:left w:val="single" w:color="auto" w:sz="4" w:space="0"/>
              <w:bottom w:val="single" w:color="auto" w:sz="4" w:space="0"/>
              <w:right w:val="single" w:color="auto" w:sz="4" w:space="0"/>
            </w:tcBorders>
            <w:shd w:val="clear" w:color="auto" w:fill="auto"/>
            <w:vAlign w:val="center"/>
          </w:tcPr>
          <w:p w14:paraId="1D5B40F8">
            <w:pPr>
              <w:widowControl/>
              <w:jc w:val="center"/>
              <w:rPr>
                <w:rFonts w:hint="default" w:ascii="等线" w:hAnsi="等线" w:eastAsia="等线" w:cs="宋体"/>
                <w:color w:val="000000"/>
                <w:kern w:val="0"/>
                <w:sz w:val="16"/>
                <w:szCs w:val="18"/>
                <w:lang w:val="en-US" w:eastAsia="zh-CN"/>
              </w:rPr>
            </w:pPr>
            <w:r>
              <w:rPr>
                <w:rFonts w:hint="eastAsia" w:ascii="等线" w:hAnsi="等线" w:eastAsia="等线" w:cs="宋体"/>
                <w:color w:val="000000"/>
                <w:kern w:val="0"/>
                <w:sz w:val="16"/>
                <w:szCs w:val="18"/>
                <w:lang w:val="en-US" w:eastAsia="zh-CN"/>
              </w:rPr>
              <w:t>人员配备</w:t>
            </w:r>
          </w:p>
        </w:tc>
        <w:tc>
          <w:tcPr>
            <w:tcW w:w="4948" w:type="dxa"/>
            <w:tcBorders>
              <w:top w:val="nil"/>
              <w:left w:val="nil"/>
              <w:bottom w:val="single" w:color="auto" w:sz="4" w:space="0"/>
              <w:right w:val="single" w:color="auto" w:sz="4" w:space="0"/>
            </w:tcBorders>
            <w:shd w:val="clear" w:color="auto" w:fill="auto"/>
            <w:vAlign w:val="center"/>
          </w:tcPr>
          <w:p w14:paraId="73D7482F">
            <w:pPr>
              <w:widowControl/>
              <w:jc w:val="left"/>
              <w:rPr>
                <w:rFonts w:hint="eastAsia" w:ascii="等线" w:hAnsi="等线" w:eastAsia="等线"/>
                <w:color w:val="000000"/>
                <w:sz w:val="15"/>
                <w:szCs w:val="16"/>
                <w:lang w:val="en-US" w:eastAsia="zh-CN"/>
              </w:rPr>
            </w:pPr>
            <w:r>
              <w:rPr>
                <w:rFonts w:hint="eastAsia" w:ascii="等线" w:hAnsi="等线" w:eastAsia="等线"/>
                <w:color w:val="000000"/>
                <w:sz w:val="15"/>
                <w:szCs w:val="16"/>
                <w:lang w:val="en-US" w:eastAsia="zh-CN"/>
              </w:rPr>
              <w:t>每个展位需提供至少1名全职现场服务人员及1名兼职服务人员随时提供服务（包括不同展区宣传纪念品、宣传册的调配以及临时紧急采购等服务）</w:t>
            </w:r>
          </w:p>
        </w:tc>
        <w:tc>
          <w:tcPr>
            <w:tcW w:w="995" w:type="dxa"/>
            <w:tcBorders>
              <w:top w:val="nil"/>
              <w:left w:val="nil"/>
              <w:bottom w:val="single" w:color="auto" w:sz="4" w:space="0"/>
              <w:right w:val="single" w:color="auto" w:sz="4" w:space="0"/>
            </w:tcBorders>
            <w:shd w:val="clear" w:color="auto" w:fill="auto"/>
            <w:vAlign w:val="center"/>
          </w:tcPr>
          <w:p w14:paraId="46F14531">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460FAD97">
            <w:pPr>
              <w:widowControl/>
              <w:jc w:val="left"/>
              <w:rPr>
                <w:rFonts w:hint="eastAsia" w:ascii="等线" w:hAnsi="等线" w:eastAsia="等线"/>
                <w:color w:val="000000"/>
                <w:sz w:val="15"/>
                <w:szCs w:val="16"/>
                <w:lang w:val="en-US" w:eastAsia="zh-CN"/>
              </w:rPr>
            </w:pPr>
          </w:p>
        </w:tc>
        <w:tc>
          <w:tcPr>
            <w:tcW w:w="995" w:type="dxa"/>
            <w:tcBorders>
              <w:top w:val="nil"/>
              <w:left w:val="nil"/>
              <w:bottom w:val="single" w:color="auto" w:sz="4" w:space="0"/>
              <w:right w:val="single" w:color="auto" w:sz="4" w:space="0"/>
            </w:tcBorders>
            <w:shd w:val="clear" w:color="auto" w:fill="auto"/>
            <w:vAlign w:val="center"/>
          </w:tcPr>
          <w:p w14:paraId="77ECBD80">
            <w:pPr>
              <w:widowControl/>
              <w:jc w:val="left"/>
              <w:rPr>
                <w:rFonts w:hint="eastAsia" w:ascii="等线" w:hAnsi="等线" w:eastAsia="等线"/>
                <w:color w:val="000000"/>
                <w:sz w:val="15"/>
                <w:szCs w:val="16"/>
                <w:lang w:val="en-US" w:eastAsia="zh-CN"/>
              </w:rPr>
            </w:pPr>
          </w:p>
        </w:tc>
      </w:tr>
      <w:tr w14:paraId="1844D651">
        <w:tblPrEx>
          <w:tblCellMar>
            <w:top w:w="0" w:type="dxa"/>
            <w:left w:w="108" w:type="dxa"/>
            <w:bottom w:w="0" w:type="dxa"/>
            <w:right w:w="108" w:type="dxa"/>
          </w:tblCellMar>
        </w:tblPrEx>
        <w:trPr>
          <w:trHeight w:val="231" w:hRule="atLeast"/>
          <w:jc w:val="center"/>
        </w:trPr>
        <w:tc>
          <w:tcPr>
            <w:tcW w:w="632" w:type="dxa"/>
            <w:vMerge w:val="restart"/>
            <w:tcBorders>
              <w:top w:val="nil"/>
              <w:left w:val="single" w:color="auto" w:sz="4" w:space="0"/>
              <w:bottom w:val="single" w:color="auto" w:sz="4" w:space="0"/>
              <w:right w:val="single" w:color="auto" w:sz="4" w:space="0"/>
            </w:tcBorders>
            <w:shd w:val="clear" w:color="auto" w:fill="auto"/>
            <w:noWrap/>
            <w:vAlign w:val="center"/>
          </w:tcPr>
          <w:p w14:paraId="5320A259">
            <w:pPr>
              <w:widowControl/>
              <w:jc w:val="center"/>
              <w:rPr>
                <w:rFonts w:hint="eastAsia" w:ascii="等线" w:hAnsi="等线" w:eastAsia="等线" w:cs="宋体"/>
                <w:color w:val="000000"/>
                <w:kern w:val="0"/>
                <w:sz w:val="16"/>
                <w:szCs w:val="18"/>
                <w:lang w:eastAsia="zh-CN"/>
              </w:rPr>
            </w:pPr>
            <w:r>
              <w:rPr>
                <w:rFonts w:hint="eastAsia" w:ascii="等线" w:hAnsi="等线" w:eastAsia="等线" w:cs="宋体"/>
                <w:color w:val="000000"/>
                <w:kern w:val="0"/>
                <w:sz w:val="16"/>
                <w:szCs w:val="18"/>
                <w:lang w:val="en-US" w:eastAsia="zh-CN"/>
              </w:rPr>
              <w:t>6</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39CE6F">
            <w:pPr>
              <w:widowControl/>
              <w:jc w:val="center"/>
              <w:rPr>
                <w:rFonts w:ascii="等线" w:hAnsi="等线" w:eastAsia="等线" w:cs="宋体"/>
                <w:color w:val="000000"/>
                <w:kern w:val="0"/>
                <w:sz w:val="16"/>
                <w:szCs w:val="18"/>
              </w:rPr>
            </w:pPr>
            <w:r>
              <w:rPr>
                <w:rFonts w:hint="eastAsia" w:ascii="等线" w:hAnsi="等线" w:eastAsia="等线" w:cs="宋体"/>
                <w:color w:val="000000"/>
                <w:kern w:val="0"/>
                <w:sz w:val="16"/>
                <w:szCs w:val="18"/>
              </w:rPr>
              <w:t>电力保障</w:t>
            </w:r>
          </w:p>
        </w:tc>
        <w:tc>
          <w:tcPr>
            <w:tcW w:w="4948" w:type="dxa"/>
            <w:tcBorders>
              <w:top w:val="nil"/>
              <w:left w:val="nil"/>
              <w:bottom w:val="single" w:color="auto" w:sz="4" w:space="0"/>
              <w:right w:val="single" w:color="auto" w:sz="4" w:space="0"/>
            </w:tcBorders>
            <w:shd w:val="clear" w:color="auto" w:fill="auto"/>
            <w:vAlign w:val="center"/>
          </w:tcPr>
          <w:p w14:paraId="5CAFB26C">
            <w:pPr>
              <w:widowControl/>
              <w:jc w:val="left"/>
              <w:rPr>
                <w:rFonts w:ascii="等线" w:hAnsi="等线" w:eastAsia="等线"/>
                <w:color w:val="000000"/>
                <w:kern w:val="0"/>
                <w:sz w:val="18"/>
                <w:szCs w:val="18"/>
              </w:rPr>
            </w:pPr>
            <w:r>
              <w:rPr>
                <w:rFonts w:ascii="等线" w:hAnsi="等线" w:eastAsia="等线"/>
                <w:color w:val="000000"/>
                <w:sz w:val="15"/>
                <w:szCs w:val="16"/>
              </w:rPr>
              <w:t>2</w:t>
            </w:r>
            <w:r>
              <w:rPr>
                <w:rFonts w:hint="eastAsia" w:ascii="等线" w:hAnsi="等线" w:eastAsia="等线"/>
                <w:color w:val="000000"/>
                <w:sz w:val="15"/>
                <w:szCs w:val="16"/>
              </w:rPr>
              <w:t>.</w:t>
            </w:r>
            <w:r>
              <w:rPr>
                <w:rFonts w:ascii="等线" w:hAnsi="等线" w:eastAsia="等线"/>
                <w:color w:val="000000"/>
                <w:sz w:val="15"/>
                <w:szCs w:val="16"/>
              </w:rPr>
              <w:t>1</w:t>
            </w:r>
            <w:r>
              <w:rPr>
                <w:rFonts w:hint="eastAsia" w:ascii="等线" w:hAnsi="等线" w:eastAsia="等线"/>
                <w:color w:val="000000"/>
                <w:sz w:val="15"/>
                <w:szCs w:val="16"/>
              </w:rPr>
              <w:t>符合展会安全标准；</w:t>
            </w:r>
          </w:p>
        </w:tc>
        <w:tc>
          <w:tcPr>
            <w:tcW w:w="995" w:type="dxa"/>
            <w:tcBorders>
              <w:top w:val="nil"/>
              <w:left w:val="nil"/>
              <w:bottom w:val="single" w:color="auto" w:sz="4" w:space="0"/>
              <w:right w:val="single" w:color="auto" w:sz="4" w:space="0"/>
            </w:tcBorders>
            <w:shd w:val="clear" w:color="auto" w:fill="auto"/>
            <w:vAlign w:val="center"/>
          </w:tcPr>
          <w:p w14:paraId="3AB6ECC4">
            <w:pPr>
              <w:widowControl/>
              <w:jc w:val="left"/>
              <w:rPr>
                <w:rFonts w:ascii="等线" w:hAnsi="等线" w:eastAsia="等线"/>
                <w:color w:val="000000"/>
                <w:sz w:val="15"/>
                <w:szCs w:val="16"/>
              </w:rPr>
            </w:pPr>
          </w:p>
        </w:tc>
        <w:tc>
          <w:tcPr>
            <w:tcW w:w="995" w:type="dxa"/>
            <w:tcBorders>
              <w:top w:val="nil"/>
              <w:left w:val="nil"/>
              <w:bottom w:val="single" w:color="auto" w:sz="4" w:space="0"/>
              <w:right w:val="single" w:color="auto" w:sz="4" w:space="0"/>
            </w:tcBorders>
            <w:shd w:val="clear" w:color="auto" w:fill="auto"/>
            <w:vAlign w:val="center"/>
          </w:tcPr>
          <w:p w14:paraId="0109CC88">
            <w:pPr>
              <w:widowControl/>
              <w:jc w:val="left"/>
              <w:rPr>
                <w:rFonts w:ascii="等线" w:hAnsi="等线" w:eastAsia="等线"/>
                <w:color w:val="000000"/>
                <w:sz w:val="15"/>
                <w:szCs w:val="16"/>
              </w:rPr>
            </w:pPr>
          </w:p>
        </w:tc>
        <w:tc>
          <w:tcPr>
            <w:tcW w:w="995" w:type="dxa"/>
            <w:tcBorders>
              <w:top w:val="nil"/>
              <w:left w:val="nil"/>
              <w:bottom w:val="single" w:color="auto" w:sz="4" w:space="0"/>
              <w:right w:val="single" w:color="auto" w:sz="4" w:space="0"/>
            </w:tcBorders>
            <w:shd w:val="clear" w:color="auto" w:fill="auto"/>
            <w:vAlign w:val="center"/>
          </w:tcPr>
          <w:p w14:paraId="664AAD93">
            <w:pPr>
              <w:widowControl/>
              <w:jc w:val="left"/>
              <w:rPr>
                <w:rFonts w:ascii="等线" w:hAnsi="等线" w:eastAsia="等线"/>
                <w:color w:val="000000"/>
                <w:sz w:val="15"/>
                <w:szCs w:val="16"/>
              </w:rPr>
            </w:pPr>
          </w:p>
        </w:tc>
      </w:tr>
      <w:tr w14:paraId="610F6498">
        <w:tblPrEx>
          <w:tblCellMar>
            <w:top w:w="0" w:type="dxa"/>
            <w:left w:w="108" w:type="dxa"/>
            <w:bottom w:w="0" w:type="dxa"/>
            <w:right w:w="108" w:type="dxa"/>
          </w:tblCellMar>
        </w:tblPrEx>
        <w:trPr>
          <w:trHeight w:val="160" w:hRule="atLeast"/>
          <w:jc w:val="center"/>
        </w:trPr>
        <w:tc>
          <w:tcPr>
            <w:tcW w:w="632" w:type="dxa"/>
            <w:vMerge w:val="continue"/>
            <w:tcBorders>
              <w:top w:val="nil"/>
              <w:left w:val="single" w:color="auto" w:sz="4" w:space="0"/>
              <w:bottom w:val="single" w:color="auto" w:sz="4" w:space="0"/>
              <w:right w:val="single" w:color="auto" w:sz="4" w:space="0"/>
            </w:tcBorders>
            <w:vAlign w:val="center"/>
          </w:tcPr>
          <w:p w14:paraId="5D933039">
            <w:pPr>
              <w:widowControl/>
              <w:jc w:val="left"/>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14:paraId="54FF37E7">
            <w:pPr>
              <w:widowControl/>
              <w:jc w:val="left"/>
              <w:rPr>
                <w:rFonts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156161A0">
            <w:pPr>
              <w:rPr>
                <w:rFonts w:ascii="等线" w:hAnsi="等线" w:eastAsia="等线"/>
                <w:color w:val="000000"/>
                <w:sz w:val="15"/>
                <w:szCs w:val="16"/>
              </w:rPr>
            </w:pPr>
            <w:r>
              <w:rPr>
                <w:rFonts w:ascii="等线" w:hAnsi="等线" w:eastAsia="等线"/>
                <w:color w:val="000000"/>
                <w:sz w:val="15"/>
                <w:szCs w:val="16"/>
              </w:rPr>
              <w:t>2</w:t>
            </w:r>
            <w:r>
              <w:rPr>
                <w:rFonts w:hint="eastAsia" w:ascii="等线" w:hAnsi="等线" w:eastAsia="等线"/>
                <w:color w:val="000000"/>
                <w:sz w:val="15"/>
                <w:szCs w:val="16"/>
              </w:rPr>
              <w:t>.</w:t>
            </w:r>
            <w:r>
              <w:rPr>
                <w:rFonts w:ascii="等线" w:hAnsi="等线" w:eastAsia="等线"/>
                <w:color w:val="000000"/>
                <w:sz w:val="15"/>
                <w:szCs w:val="16"/>
              </w:rPr>
              <w:t>2</w:t>
            </w:r>
            <w:r>
              <w:rPr>
                <w:rFonts w:hint="eastAsia" w:ascii="等线" w:hAnsi="等线" w:eastAsia="等线"/>
                <w:color w:val="000000"/>
                <w:sz w:val="15"/>
                <w:szCs w:val="16"/>
              </w:rPr>
              <w:t>满足展位区域用电；</w:t>
            </w:r>
          </w:p>
        </w:tc>
        <w:tc>
          <w:tcPr>
            <w:tcW w:w="995" w:type="dxa"/>
            <w:tcBorders>
              <w:top w:val="nil"/>
              <w:left w:val="nil"/>
              <w:bottom w:val="single" w:color="auto" w:sz="4" w:space="0"/>
              <w:right w:val="single" w:color="auto" w:sz="4" w:space="0"/>
            </w:tcBorders>
            <w:shd w:val="clear" w:color="auto" w:fill="auto"/>
            <w:vAlign w:val="center"/>
          </w:tcPr>
          <w:p w14:paraId="2BBC097E">
            <w:pPr>
              <w:rPr>
                <w:rFonts w:ascii="等线" w:hAnsi="等线" w:eastAsia="等线"/>
                <w:color w:val="000000"/>
                <w:sz w:val="15"/>
                <w:szCs w:val="16"/>
              </w:rPr>
            </w:pPr>
          </w:p>
        </w:tc>
        <w:tc>
          <w:tcPr>
            <w:tcW w:w="995" w:type="dxa"/>
            <w:tcBorders>
              <w:top w:val="nil"/>
              <w:left w:val="nil"/>
              <w:bottom w:val="single" w:color="auto" w:sz="4" w:space="0"/>
              <w:right w:val="single" w:color="auto" w:sz="4" w:space="0"/>
            </w:tcBorders>
            <w:shd w:val="clear" w:color="auto" w:fill="auto"/>
            <w:vAlign w:val="center"/>
          </w:tcPr>
          <w:p w14:paraId="68996593">
            <w:pPr>
              <w:rPr>
                <w:rFonts w:ascii="等线" w:hAnsi="等线" w:eastAsia="等线"/>
                <w:color w:val="000000"/>
                <w:sz w:val="15"/>
                <w:szCs w:val="16"/>
              </w:rPr>
            </w:pPr>
          </w:p>
        </w:tc>
        <w:tc>
          <w:tcPr>
            <w:tcW w:w="995" w:type="dxa"/>
            <w:tcBorders>
              <w:top w:val="nil"/>
              <w:left w:val="nil"/>
              <w:bottom w:val="single" w:color="auto" w:sz="4" w:space="0"/>
              <w:right w:val="single" w:color="auto" w:sz="4" w:space="0"/>
            </w:tcBorders>
            <w:shd w:val="clear" w:color="auto" w:fill="auto"/>
            <w:vAlign w:val="center"/>
          </w:tcPr>
          <w:p w14:paraId="6CE92399">
            <w:pPr>
              <w:rPr>
                <w:rFonts w:ascii="等线" w:hAnsi="等线" w:eastAsia="等线"/>
                <w:color w:val="000000"/>
                <w:sz w:val="15"/>
                <w:szCs w:val="16"/>
              </w:rPr>
            </w:pPr>
          </w:p>
        </w:tc>
      </w:tr>
      <w:tr w14:paraId="4F62598A">
        <w:tblPrEx>
          <w:tblCellMar>
            <w:top w:w="0" w:type="dxa"/>
            <w:left w:w="108" w:type="dxa"/>
            <w:bottom w:w="0" w:type="dxa"/>
            <w:right w:w="108" w:type="dxa"/>
          </w:tblCellMar>
        </w:tblPrEx>
        <w:trPr>
          <w:trHeight w:val="238" w:hRule="atLeast"/>
          <w:jc w:val="center"/>
        </w:trPr>
        <w:tc>
          <w:tcPr>
            <w:tcW w:w="632" w:type="dxa"/>
            <w:vMerge w:val="continue"/>
            <w:tcBorders>
              <w:top w:val="nil"/>
              <w:left w:val="single" w:color="auto" w:sz="4" w:space="0"/>
              <w:bottom w:val="single" w:color="auto" w:sz="4" w:space="0"/>
              <w:right w:val="single" w:color="auto" w:sz="4" w:space="0"/>
            </w:tcBorders>
            <w:vAlign w:val="center"/>
          </w:tcPr>
          <w:p w14:paraId="71C0A522">
            <w:pPr>
              <w:widowControl/>
              <w:jc w:val="left"/>
              <w:rPr>
                <w:rFonts w:ascii="等线" w:hAnsi="等线" w:eastAsia="等线" w:cs="宋体"/>
                <w:color w:val="000000"/>
                <w:kern w:val="0"/>
                <w:sz w:val="16"/>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14:paraId="0FB3388B">
            <w:pPr>
              <w:widowControl/>
              <w:jc w:val="left"/>
              <w:rPr>
                <w:rFonts w:ascii="等线" w:hAnsi="等线" w:eastAsia="等线" w:cs="宋体"/>
                <w:color w:val="000000"/>
                <w:kern w:val="0"/>
                <w:sz w:val="16"/>
                <w:szCs w:val="18"/>
              </w:rPr>
            </w:pPr>
          </w:p>
        </w:tc>
        <w:tc>
          <w:tcPr>
            <w:tcW w:w="4948" w:type="dxa"/>
            <w:tcBorders>
              <w:top w:val="nil"/>
              <w:left w:val="nil"/>
              <w:bottom w:val="single" w:color="auto" w:sz="4" w:space="0"/>
              <w:right w:val="single" w:color="auto" w:sz="4" w:space="0"/>
            </w:tcBorders>
            <w:shd w:val="clear" w:color="auto" w:fill="auto"/>
            <w:vAlign w:val="center"/>
          </w:tcPr>
          <w:p w14:paraId="4323E68C">
            <w:pPr>
              <w:rPr>
                <w:rFonts w:ascii="等线" w:hAnsi="等线" w:eastAsia="等线"/>
                <w:color w:val="000000"/>
                <w:sz w:val="15"/>
                <w:szCs w:val="16"/>
              </w:rPr>
            </w:pPr>
            <w:r>
              <w:rPr>
                <w:rFonts w:ascii="等线" w:hAnsi="等线" w:eastAsia="等线"/>
                <w:color w:val="000000"/>
                <w:sz w:val="15"/>
                <w:szCs w:val="16"/>
              </w:rPr>
              <w:t>2</w:t>
            </w:r>
            <w:r>
              <w:rPr>
                <w:rFonts w:hint="eastAsia" w:ascii="等线" w:hAnsi="等线" w:eastAsia="等线"/>
                <w:color w:val="000000"/>
                <w:sz w:val="15"/>
                <w:szCs w:val="16"/>
              </w:rPr>
              <w:t>.</w:t>
            </w:r>
            <w:r>
              <w:rPr>
                <w:rFonts w:ascii="等线" w:hAnsi="等线" w:eastAsia="等线"/>
                <w:color w:val="000000"/>
                <w:sz w:val="15"/>
                <w:szCs w:val="16"/>
              </w:rPr>
              <w:t>3</w:t>
            </w:r>
            <w:r>
              <w:rPr>
                <w:rFonts w:hint="eastAsia" w:ascii="等线" w:hAnsi="等线" w:eastAsia="等线"/>
                <w:color w:val="000000"/>
                <w:sz w:val="15"/>
                <w:szCs w:val="16"/>
              </w:rPr>
              <w:t>预留电源接口供笔记本、咖啡机、饮水机等电器使用。</w:t>
            </w:r>
          </w:p>
        </w:tc>
        <w:tc>
          <w:tcPr>
            <w:tcW w:w="995" w:type="dxa"/>
            <w:tcBorders>
              <w:top w:val="nil"/>
              <w:left w:val="nil"/>
              <w:bottom w:val="single" w:color="auto" w:sz="4" w:space="0"/>
              <w:right w:val="single" w:color="auto" w:sz="4" w:space="0"/>
            </w:tcBorders>
            <w:shd w:val="clear" w:color="auto" w:fill="auto"/>
            <w:vAlign w:val="center"/>
          </w:tcPr>
          <w:p w14:paraId="1FD34F2A">
            <w:pPr>
              <w:rPr>
                <w:rFonts w:ascii="等线" w:hAnsi="等线" w:eastAsia="等线"/>
                <w:color w:val="000000"/>
                <w:sz w:val="15"/>
                <w:szCs w:val="16"/>
              </w:rPr>
            </w:pPr>
          </w:p>
        </w:tc>
        <w:tc>
          <w:tcPr>
            <w:tcW w:w="995" w:type="dxa"/>
            <w:tcBorders>
              <w:top w:val="nil"/>
              <w:left w:val="nil"/>
              <w:bottom w:val="single" w:color="auto" w:sz="4" w:space="0"/>
              <w:right w:val="single" w:color="auto" w:sz="4" w:space="0"/>
            </w:tcBorders>
            <w:shd w:val="clear" w:color="auto" w:fill="auto"/>
            <w:vAlign w:val="center"/>
          </w:tcPr>
          <w:p w14:paraId="0C9C4A9E">
            <w:pPr>
              <w:rPr>
                <w:rFonts w:ascii="等线" w:hAnsi="等线" w:eastAsia="等线"/>
                <w:color w:val="000000"/>
                <w:sz w:val="15"/>
                <w:szCs w:val="16"/>
              </w:rPr>
            </w:pPr>
          </w:p>
        </w:tc>
        <w:tc>
          <w:tcPr>
            <w:tcW w:w="995" w:type="dxa"/>
            <w:tcBorders>
              <w:top w:val="nil"/>
              <w:left w:val="nil"/>
              <w:bottom w:val="single" w:color="auto" w:sz="4" w:space="0"/>
              <w:right w:val="single" w:color="auto" w:sz="4" w:space="0"/>
            </w:tcBorders>
            <w:shd w:val="clear" w:color="auto" w:fill="auto"/>
            <w:vAlign w:val="center"/>
          </w:tcPr>
          <w:p w14:paraId="77AA20D4">
            <w:pPr>
              <w:rPr>
                <w:rFonts w:ascii="等线" w:hAnsi="等线" w:eastAsia="等线"/>
                <w:color w:val="000000"/>
                <w:sz w:val="15"/>
                <w:szCs w:val="16"/>
              </w:rPr>
            </w:pPr>
          </w:p>
        </w:tc>
      </w:tr>
    </w:tbl>
    <w:p w14:paraId="3C721530">
      <w:pPr>
        <w:spacing w:line="360" w:lineRule="auto"/>
        <w:ind w:firstLine="663" w:firstLineChars="300"/>
        <w:rPr>
          <w:rFonts w:ascii="宋体" w:hAnsi="宋体" w:eastAsia="宋体"/>
          <w:b/>
          <w:bCs/>
          <w:sz w:val="22"/>
          <w:szCs w:val="28"/>
          <w:u w:val="single"/>
        </w:rPr>
      </w:pPr>
      <w:r>
        <w:rPr>
          <w:rFonts w:hint="eastAsia" w:ascii="宋体" w:hAnsi="宋体" w:eastAsia="宋体"/>
          <w:b/>
          <w:bCs/>
          <w:sz w:val="22"/>
          <w:szCs w:val="28"/>
          <w:u w:val="single"/>
        </w:rPr>
        <w:t>报价单中的报价，包含了标书所述内容中可能产生的所有费用。</w:t>
      </w:r>
    </w:p>
    <w:p w14:paraId="1D302A39">
      <w:pPr>
        <w:spacing w:line="360" w:lineRule="auto"/>
        <w:ind w:firstLine="660" w:firstLineChars="300"/>
        <w:rPr>
          <w:rFonts w:ascii="宋体" w:hAnsi="宋体" w:eastAsia="宋体"/>
          <w:sz w:val="22"/>
          <w:szCs w:val="21"/>
        </w:rPr>
        <w:sectPr>
          <w:footerReference r:id="rId3" w:type="default"/>
          <w:pgSz w:w="11906" w:h="16838"/>
          <w:pgMar w:top="567" w:right="567" w:bottom="567" w:left="567" w:header="851" w:footer="992" w:gutter="0"/>
          <w:cols w:space="425" w:num="1"/>
          <w:docGrid w:type="lines" w:linePitch="312" w:charSpace="0"/>
        </w:sectPr>
      </w:pPr>
      <w:r>
        <w:rPr>
          <w:rFonts w:hint="eastAsia" w:ascii="宋体" w:hAnsi="宋体" w:eastAsia="宋体"/>
          <w:sz w:val="22"/>
          <w:szCs w:val="21"/>
        </w:rPr>
        <w:t>单位名称（公章）：</w:t>
      </w:r>
      <w:r>
        <w:rPr>
          <w:rFonts w:hint="eastAsia" w:ascii="宋体" w:hAnsi="宋体" w:eastAsia="宋体"/>
          <w:sz w:val="22"/>
          <w:szCs w:val="21"/>
          <w:u w:val="single"/>
        </w:rPr>
        <w:t xml:space="preserve">                  </w:t>
      </w:r>
      <w:r>
        <w:rPr>
          <w:rFonts w:ascii="宋体" w:hAnsi="宋体" w:eastAsia="宋体"/>
          <w:sz w:val="22"/>
          <w:szCs w:val="21"/>
          <w:u w:val="single"/>
        </w:rPr>
        <w:t xml:space="preserve"> </w:t>
      </w:r>
      <w:r>
        <w:rPr>
          <w:rFonts w:ascii="宋体" w:hAnsi="宋体" w:eastAsia="宋体"/>
          <w:sz w:val="22"/>
          <w:szCs w:val="21"/>
        </w:rPr>
        <w:t xml:space="preserve">                    </w:t>
      </w:r>
      <w:r>
        <w:rPr>
          <w:rFonts w:hint="eastAsia" w:ascii="宋体" w:hAnsi="宋体" w:eastAsia="宋体"/>
          <w:sz w:val="22"/>
          <w:szCs w:val="21"/>
        </w:rPr>
        <w:t xml:space="preserve">授权代理人签字： </w:t>
      </w:r>
      <w:r>
        <w:rPr>
          <w:rFonts w:hint="eastAsia" w:ascii="宋体" w:hAnsi="宋体" w:eastAsia="宋体"/>
          <w:sz w:val="22"/>
          <w:szCs w:val="21"/>
          <w:u w:val="single"/>
        </w:rPr>
        <w:t xml:space="preserve">              </w:t>
      </w:r>
    </w:p>
    <w:p w14:paraId="26F6DDB8">
      <w:pPr>
        <w:rPr>
          <w:rFonts w:hint="default" w:eastAsia="黑体"/>
          <w:b/>
          <w:bCs/>
          <w:sz w:val="28"/>
          <w:lang w:val="en-US" w:eastAsia="zh-CN"/>
        </w:rPr>
      </w:pPr>
      <w:r>
        <w:rPr>
          <w:rFonts w:hint="eastAsia" w:eastAsia="黑体"/>
          <w:b/>
          <w:bCs/>
          <w:sz w:val="28"/>
          <w:lang w:val="en-US" w:eastAsia="zh-CN"/>
        </w:rPr>
        <w:t>附件2：展品明细表（见附件）</w:t>
      </w:r>
    </w:p>
    <w:p w14:paraId="3160227A">
      <w:pPr>
        <w:rPr>
          <w:rFonts w:hint="eastAsia" w:eastAsia="黑体"/>
          <w:b/>
          <w:bCs/>
          <w:sz w:val="28"/>
          <w:lang w:val="en-US" w:eastAsia="zh-CN"/>
        </w:rPr>
      </w:pPr>
    </w:p>
    <w:p w14:paraId="42D160E8">
      <w:pPr>
        <w:rPr>
          <w:rFonts w:hint="default" w:eastAsia="黑体"/>
          <w:b/>
          <w:bCs/>
          <w:sz w:val="28"/>
          <w:lang w:val="en-US" w:eastAsia="zh-CN"/>
        </w:rPr>
        <w:sectPr>
          <w:headerReference r:id="rId6" w:type="first"/>
          <w:footerReference r:id="rId9" w:type="first"/>
          <w:headerReference r:id="rId4" w:type="default"/>
          <w:footerReference r:id="rId7" w:type="default"/>
          <w:headerReference r:id="rId5" w:type="even"/>
          <w:footerReference r:id="rId8" w:type="even"/>
          <w:pgSz w:w="11906" w:h="16838"/>
          <w:pgMar w:top="1701" w:right="1418" w:bottom="1134" w:left="1418" w:header="851" w:footer="992" w:gutter="0"/>
          <w:pgNumType w:start="0"/>
          <w:cols w:space="720" w:num="1"/>
          <w:titlePg/>
          <w:docGrid w:type="lines" w:linePitch="312" w:charSpace="0"/>
        </w:sectPr>
      </w:pPr>
    </w:p>
    <w:p w14:paraId="76A7F392">
      <w:pPr>
        <w:spacing w:line="360" w:lineRule="auto"/>
        <w:rPr>
          <w:rFonts w:eastAsia="黑体"/>
          <w:b/>
          <w:bCs/>
          <w:sz w:val="28"/>
        </w:rPr>
      </w:pPr>
      <w:r>
        <w:rPr>
          <w:rFonts w:hint="eastAsia" w:eastAsia="黑体"/>
          <w:b/>
          <w:bCs/>
          <w:sz w:val="28"/>
        </w:rPr>
        <w:t>格式1</w:t>
      </w:r>
      <w:r>
        <w:rPr>
          <w:rFonts w:eastAsia="黑体"/>
          <w:b/>
          <w:bCs/>
          <w:sz w:val="28"/>
        </w:rPr>
        <w:t xml:space="preserve">                        </w:t>
      </w:r>
    </w:p>
    <w:p w14:paraId="24382F36">
      <w:pPr>
        <w:spacing w:line="360" w:lineRule="auto"/>
        <w:jc w:val="center"/>
        <w:rPr>
          <w:rFonts w:eastAsia="黑体"/>
          <w:b/>
          <w:bCs/>
          <w:sz w:val="28"/>
        </w:rPr>
      </w:pPr>
      <w:r>
        <w:rPr>
          <w:rFonts w:hint="eastAsia" w:eastAsia="黑体"/>
          <w:b/>
          <w:bCs/>
          <w:sz w:val="28"/>
        </w:rPr>
        <w:t>投标书</w:t>
      </w:r>
    </w:p>
    <w:p w14:paraId="1A77F82C">
      <w:pPr>
        <w:spacing w:line="360" w:lineRule="auto"/>
        <w:rPr>
          <w:rFonts w:hint="eastAsia" w:ascii="宋体" w:hAnsi="宋体"/>
          <w:u w:val="single"/>
        </w:rPr>
      </w:pPr>
      <w:r>
        <w:rPr>
          <w:rFonts w:hint="eastAsia" w:ascii="宋体" w:hAnsi="宋体"/>
        </w:rPr>
        <w:t>致</w:t>
      </w:r>
      <w:r>
        <w:rPr>
          <w:rFonts w:hint="eastAsia" w:ascii="宋体" w:hAnsi="宋体"/>
          <w:lang w:val="en-US" w:eastAsia="zh-CN"/>
        </w:rPr>
        <w:t>中国重汽集团国际有限公司</w:t>
      </w:r>
      <w:r>
        <w:rPr>
          <w:rFonts w:hint="eastAsia" w:ascii="宋体" w:hAnsi="宋体"/>
          <w:u w:val="single"/>
        </w:rPr>
        <w:t xml:space="preserve">                            ：</w:t>
      </w:r>
    </w:p>
    <w:p w14:paraId="07786364">
      <w:pPr>
        <w:ind w:right="280"/>
        <w:jc w:val="left"/>
        <w:rPr>
          <w:rFonts w:hint="eastAsia" w:ascii="宋体" w:hAnsi="宋体"/>
        </w:rPr>
      </w:pPr>
      <w:r>
        <w:rPr>
          <w:rFonts w:hint="eastAsia" w:ascii="宋体" w:hAnsi="宋体"/>
        </w:rPr>
        <w:t>根据贵方为</w:t>
      </w:r>
      <w:r>
        <w:rPr>
          <w:rFonts w:hint="eastAsia"/>
        </w:rPr>
        <w:t>中国重汽集团国际有限公司</w:t>
      </w:r>
      <w:r>
        <w:rPr>
          <w:rFonts w:hint="eastAsia"/>
          <w:lang w:val="en-US" w:eastAsia="zh-CN"/>
        </w:rPr>
        <w:t>第139届（春季）广交会搭建运营项目</w:t>
      </w:r>
      <w:r>
        <w:rPr>
          <w:rFonts w:hint="eastAsia" w:ascii="宋体" w:hAnsi="宋体"/>
        </w:rPr>
        <w:t>招标书，签字代表</w:t>
      </w:r>
      <w:r>
        <w:rPr>
          <w:rFonts w:hint="eastAsia" w:ascii="宋体" w:hAnsi="宋体"/>
          <w:u w:val="single"/>
        </w:rPr>
        <w:t xml:space="preserve">（全名、职务）           </w:t>
      </w:r>
      <w:r>
        <w:rPr>
          <w:rFonts w:hint="eastAsia" w:ascii="宋体" w:hAnsi="宋体"/>
        </w:rPr>
        <w:t>经正式授权并代表投标人</w:t>
      </w:r>
      <w:r>
        <w:rPr>
          <w:rFonts w:hint="eastAsia" w:ascii="宋体" w:hAnsi="宋体"/>
          <w:u w:val="single"/>
        </w:rPr>
        <w:t xml:space="preserve">（投标人名称、地址）              </w:t>
      </w:r>
      <w:r>
        <w:rPr>
          <w:rFonts w:hint="eastAsia" w:ascii="宋体" w:hAnsi="宋体"/>
        </w:rPr>
        <w:t>提交下述文件：</w:t>
      </w:r>
    </w:p>
    <w:p w14:paraId="308997AB">
      <w:pPr>
        <w:spacing w:line="360" w:lineRule="auto"/>
        <w:rPr>
          <w:rFonts w:hint="eastAsia" w:ascii="宋体" w:hAnsi="宋体"/>
        </w:rPr>
      </w:pPr>
      <w:r>
        <w:rPr>
          <w:rFonts w:hint="eastAsia" w:ascii="宋体" w:hAnsi="宋体"/>
        </w:rPr>
        <w:t>据此，签字代表宣布同意如下：</w:t>
      </w:r>
    </w:p>
    <w:p w14:paraId="298C58A2">
      <w:pPr>
        <w:numPr>
          <w:ilvl w:val="0"/>
          <w:numId w:val="4"/>
        </w:numPr>
        <w:spacing w:line="360" w:lineRule="auto"/>
        <w:rPr>
          <w:rFonts w:hint="eastAsia" w:ascii="宋体" w:hAnsi="宋体"/>
        </w:rPr>
      </w:pPr>
      <w:r>
        <w:rPr>
          <w:rFonts w:hint="eastAsia" w:ascii="宋体" w:hAnsi="宋体"/>
        </w:rPr>
        <w:t>投标人将按招标文件的规定履行合同责任和义务。</w:t>
      </w:r>
    </w:p>
    <w:p w14:paraId="08310CB5">
      <w:pPr>
        <w:numPr>
          <w:ilvl w:val="0"/>
          <w:numId w:val="4"/>
        </w:numPr>
        <w:spacing w:line="360" w:lineRule="auto"/>
        <w:rPr>
          <w:rFonts w:hint="eastAsia" w:ascii="宋体" w:hAnsi="宋体"/>
        </w:rPr>
      </w:pPr>
      <w:r>
        <w:rPr>
          <w:rFonts w:hint="eastAsia" w:ascii="宋体" w:hAnsi="宋体"/>
        </w:rPr>
        <w:t>投标人已详细审查全部招标文件，包括修改文件（如有的话）以及全部参考资料和有关附件，我们完全理解并同意放弃对这方面有不明及误解的权利。</w:t>
      </w:r>
    </w:p>
    <w:p w14:paraId="5CC124AA">
      <w:pPr>
        <w:numPr>
          <w:ilvl w:val="0"/>
          <w:numId w:val="4"/>
        </w:numPr>
        <w:spacing w:line="360" w:lineRule="auto"/>
        <w:rPr>
          <w:rFonts w:hint="eastAsia" w:ascii="宋体" w:hAnsi="宋体"/>
        </w:rPr>
      </w:pPr>
      <w:r>
        <w:rPr>
          <w:rFonts w:hint="eastAsia"/>
          <w:szCs w:val="21"/>
        </w:rPr>
        <w:t>投标有效期：自投标截止之日起至合同签署日一直有效</w:t>
      </w:r>
      <w:r>
        <w:rPr>
          <w:rFonts w:hint="eastAsia" w:ascii="宋体" w:hAnsi="宋体"/>
          <w:szCs w:val="21"/>
        </w:rPr>
        <w:t>。</w:t>
      </w:r>
    </w:p>
    <w:p w14:paraId="78A86E56">
      <w:pPr>
        <w:numPr>
          <w:ilvl w:val="0"/>
          <w:numId w:val="4"/>
        </w:numPr>
        <w:spacing w:line="360" w:lineRule="auto"/>
        <w:rPr>
          <w:rFonts w:hint="eastAsia" w:ascii="宋体" w:hAnsi="宋体"/>
        </w:rPr>
      </w:pPr>
      <w:r>
        <w:rPr>
          <w:rFonts w:hint="eastAsia" w:ascii="宋体" w:hAnsi="宋体"/>
        </w:rPr>
        <w:t>投标人同意提供贵方要求的可能与投标有关的一切数据和资料，完全理解贵方不一定要接受最低价的投标或收到的任何投标。</w:t>
      </w:r>
    </w:p>
    <w:p w14:paraId="709DDE9D">
      <w:pPr>
        <w:numPr>
          <w:ilvl w:val="0"/>
          <w:numId w:val="4"/>
        </w:numPr>
        <w:spacing w:line="360" w:lineRule="auto"/>
        <w:rPr>
          <w:rFonts w:hint="eastAsia" w:ascii="宋体" w:hAnsi="宋体"/>
        </w:rPr>
      </w:pPr>
      <w:r>
        <w:rPr>
          <w:rFonts w:hint="eastAsia" w:ascii="宋体" w:hAnsi="宋体"/>
        </w:rPr>
        <w:t>投标人承诺所提供的所有数据和资料均真实有效，如存在虚报情况，投标人愿为此承担一切法律责任，并主动退出本项目竞标。</w:t>
      </w:r>
    </w:p>
    <w:p w14:paraId="73721329">
      <w:pPr>
        <w:numPr>
          <w:ilvl w:val="0"/>
          <w:numId w:val="4"/>
        </w:numPr>
        <w:spacing w:line="360" w:lineRule="auto"/>
        <w:rPr>
          <w:rFonts w:hint="eastAsia" w:ascii="宋体" w:hAnsi="宋体"/>
        </w:rPr>
      </w:pPr>
      <w:r>
        <w:rPr>
          <w:rFonts w:hint="eastAsia" w:ascii="宋体" w:hAnsi="宋体"/>
        </w:rPr>
        <w:t>与本投标有关的一切正式往来通讯请寄：</w:t>
      </w:r>
    </w:p>
    <w:p w14:paraId="7A55FBE9">
      <w:pPr>
        <w:spacing w:line="360" w:lineRule="auto"/>
        <w:ind w:left="795"/>
        <w:rPr>
          <w:rFonts w:hint="eastAsia" w:ascii="宋体" w:hAnsi="宋体"/>
        </w:rPr>
      </w:pPr>
      <w:r>
        <w:rPr>
          <w:rFonts w:hint="eastAsia" w:ascii="宋体" w:hAnsi="宋体"/>
        </w:rPr>
        <w:t>地址：                                   邮编：</w:t>
      </w:r>
    </w:p>
    <w:p w14:paraId="4FAE08C3">
      <w:pPr>
        <w:spacing w:line="360" w:lineRule="auto"/>
        <w:ind w:left="795"/>
        <w:rPr>
          <w:rFonts w:hint="eastAsia" w:ascii="宋体" w:hAnsi="宋体"/>
        </w:rPr>
      </w:pPr>
      <w:r>
        <w:rPr>
          <w:rFonts w:hint="eastAsia" w:ascii="宋体" w:hAnsi="宋体"/>
        </w:rPr>
        <w:t>电话：                                   传真：</w:t>
      </w:r>
    </w:p>
    <w:p w14:paraId="62930910">
      <w:pPr>
        <w:spacing w:line="360" w:lineRule="auto"/>
        <w:ind w:left="795"/>
      </w:pPr>
    </w:p>
    <w:p w14:paraId="3DCF9E0D">
      <w:pPr>
        <w:spacing w:line="360" w:lineRule="auto"/>
        <w:ind w:left="795"/>
      </w:pPr>
    </w:p>
    <w:p w14:paraId="60EF407F">
      <w:pPr>
        <w:spacing w:line="360" w:lineRule="auto"/>
        <w:ind w:left="795"/>
      </w:pPr>
      <w:r>
        <w:rPr>
          <w:rFonts w:hint="eastAsia"/>
        </w:rPr>
        <w:t>投标人授权代表签字：                 职务：                 日期：</w:t>
      </w:r>
    </w:p>
    <w:p w14:paraId="558A37EE">
      <w:pPr>
        <w:spacing w:line="360" w:lineRule="auto"/>
        <w:ind w:left="795"/>
      </w:pPr>
      <w:r>
        <w:rPr>
          <w:rFonts w:hint="eastAsia"/>
        </w:rPr>
        <w:t>投标人授权代表姓名、职务：</w:t>
      </w:r>
    </w:p>
    <w:p w14:paraId="32907F9A">
      <w:pPr>
        <w:spacing w:line="360" w:lineRule="auto"/>
        <w:ind w:left="795"/>
      </w:pPr>
      <w:r>
        <w:rPr>
          <w:rFonts w:hint="eastAsia"/>
        </w:rPr>
        <w:t>投标人名称（及公章）：</w:t>
      </w:r>
    </w:p>
    <w:p w14:paraId="6C7BFE20">
      <w:pPr>
        <w:spacing w:line="360" w:lineRule="auto"/>
        <w:ind w:left="795"/>
      </w:pPr>
      <w:r>
        <w:rPr>
          <w:rFonts w:hint="eastAsia"/>
        </w:rPr>
        <w:t>日期：        年       月       日</w:t>
      </w:r>
    </w:p>
    <w:p w14:paraId="6BD100E4">
      <w:pPr>
        <w:rPr>
          <w:rFonts w:ascii="黑体" w:eastAsia="黑体"/>
          <w:sz w:val="30"/>
        </w:rPr>
      </w:pPr>
    </w:p>
    <w:p w14:paraId="4C1C20FD">
      <w:pPr>
        <w:rPr>
          <w:rFonts w:ascii="黑体" w:eastAsia="黑体"/>
          <w:sz w:val="30"/>
        </w:rPr>
      </w:pPr>
    </w:p>
    <w:p w14:paraId="6E2A74FB">
      <w:pPr>
        <w:rPr>
          <w:rFonts w:ascii="黑体" w:eastAsia="黑体"/>
          <w:sz w:val="30"/>
        </w:rPr>
      </w:pPr>
    </w:p>
    <w:p w14:paraId="6DD6B0AD">
      <w:pPr>
        <w:rPr>
          <w:rFonts w:ascii="黑体" w:eastAsia="黑体"/>
          <w:sz w:val="30"/>
        </w:rPr>
      </w:pPr>
    </w:p>
    <w:p w14:paraId="5491C250">
      <w:pPr>
        <w:tabs>
          <w:tab w:val="left" w:pos="608"/>
        </w:tabs>
        <w:jc w:val="left"/>
        <w:sectPr>
          <w:footerReference r:id="rId11" w:type="first"/>
          <w:footerReference r:id="rId10" w:type="default"/>
          <w:pgSz w:w="11906" w:h="16838"/>
          <w:pgMar w:top="1701" w:right="1418" w:bottom="1134" w:left="1418" w:header="851" w:footer="992" w:gutter="0"/>
          <w:pgNumType w:start="1"/>
          <w:cols w:space="720" w:num="1"/>
          <w:titlePg/>
          <w:docGrid w:type="lines" w:linePitch="312" w:charSpace="0"/>
        </w:sectPr>
      </w:pPr>
    </w:p>
    <w:p w14:paraId="48BF3D10">
      <w:pPr>
        <w:rPr>
          <w:rFonts w:eastAsia="黑体"/>
          <w:b/>
          <w:bCs/>
          <w:sz w:val="28"/>
        </w:rPr>
      </w:pPr>
      <w:r>
        <w:rPr>
          <w:rFonts w:hint="eastAsia" w:eastAsia="黑体"/>
          <w:b/>
          <w:bCs/>
          <w:sz w:val="28"/>
        </w:rPr>
        <w:t>格式2</w:t>
      </w:r>
    </w:p>
    <w:p w14:paraId="6B965D2F">
      <w:pPr>
        <w:rPr>
          <w:rFonts w:hint="default" w:ascii="宋体" w:hAnsi="宋体" w:eastAsia="宋体"/>
          <w:lang w:val="en-US" w:eastAsia="zh-CN"/>
        </w:rPr>
      </w:pPr>
      <w:r>
        <w:rPr>
          <w:rFonts w:hint="eastAsia" w:ascii="宋体" w:hAnsi="宋体"/>
        </w:rPr>
        <w:t>项目名称：</w:t>
      </w:r>
      <w:r>
        <w:rPr>
          <w:rFonts w:hint="eastAsia"/>
        </w:rPr>
        <w:t>中国重汽集团国际有限公司</w:t>
      </w:r>
      <w:r>
        <w:rPr>
          <w:rFonts w:hint="eastAsia"/>
          <w:lang w:val="en-US" w:eastAsia="zh-CN"/>
        </w:rPr>
        <w:t>第139届（春季）广交会搭建运营项目</w:t>
      </w:r>
    </w:p>
    <w:p w14:paraId="0281D421">
      <w:pPr>
        <w:rPr>
          <w:rFonts w:hint="eastAsia" w:ascii="宋体" w:hAnsi="宋体"/>
          <w:szCs w:val="21"/>
        </w:rPr>
      </w:pPr>
      <w:r>
        <w:rPr>
          <w:rFonts w:hint="eastAsia" w:ascii="宋体" w:hAnsi="宋体"/>
          <w:szCs w:val="21"/>
        </w:rPr>
        <w:t>日期：  年   月   日</w:t>
      </w:r>
    </w:p>
    <w:p w14:paraId="49B3B9CC">
      <w:pPr>
        <w:jc w:val="center"/>
        <w:rPr>
          <w:rFonts w:hint="eastAsia" w:ascii="黑体" w:hAnsi="黑体" w:eastAsia="黑体"/>
          <w:b/>
          <w:bCs/>
          <w:sz w:val="28"/>
          <w:szCs w:val="28"/>
        </w:rPr>
      </w:pPr>
      <w:r>
        <w:rPr>
          <w:rFonts w:hint="eastAsia" w:ascii="黑体" w:hAnsi="黑体" w:eastAsia="黑体"/>
          <w:b/>
          <w:bCs/>
          <w:sz w:val="28"/>
          <w:szCs w:val="28"/>
        </w:rPr>
        <w:t>法人授权委托书</w:t>
      </w:r>
    </w:p>
    <w:p w14:paraId="0EEBAFB7">
      <w:pPr>
        <w:spacing w:line="360" w:lineRule="auto"/>
        <w:rPr>
          <w:rFonts w:hint="eastAsia" w:ascii="宋体" w:hAnsi="宋体"/>
          <w:szCs w:val="21"/>
        </w:rPr>
      </w:pPr>
      <w:r>
        <w:rPr>
          <w:rFonts w:hint="eastAsia" w:ascii="宋体" w:hAnsi="宋体"/>
          <w:szCs w:val="21"/>
        </w:rPr>
        <w:t>致</w:t>
      </w:r>
      <w:r>
        <w:rPr>
          <w:rFonts w:hint="eastAsia" w:ascii="宋体" w:hAnsi="宋体"/>
          <w:szCs w:val="21"/>
          <w:lang w:val="en-US" w:eastAsia="zh-CN"/>
        </w:rPr>
        <w:t>中国重汽集团国际有限公司</w:t>
      </w:r>
      <w:r>
        <w:rPr>
          <w:rFonts w:hint="eastAsia" w:ascii="宋体" w:hAnsi="宋体"/>
          <w:szCs w:val="21"/>
          <w:u w:val="single"/>
        </w:rPr>
        <w:t xml:space="preserve">                            ：</w:t>
      </w:r>
      <w:r>
        <w:rPr>
          <w:rFonts w:hint="eastAsia" w:ascii="宋体" w:hAnsi="宋体"/>
          <w:szCs w:val="21"/>
        </w:rPr>
        <w:t xml:space="preserve"> </w:t>
      </w:r>
    </w:p>
    <w:p w14:paraId="02C0B97B">
      <w:pPr>
        <w:spacing w:line="360" w:lineRule="auto"/>
        <w:rPr>
          <w:rFonts w:hint="eastAsia" w:ascii="宋体" w:hAnsi="宋体"/>
          <w:szCs w:val="21"/>
        </w:rPr>
      </w:pPr>
      <w:r>
        <w:rPr>
          <w:rFonts w:hint="eastAsia" w:ascii="宋体" w:hAnsi="宋体"/>
          <w:szCs w:val="21"/>
        </w:rPr>
        <w:t>本授权委托书声明：我</w:t>
      </w:r>
      <w:r>
        <w:rPr>
          <w:rFonts w:hint="eastAsia" w:ascii="宋体" w:hAnsi="宋体"/>
          <w:szCs w:val="21"/>
          <w:u w:val="single"/>
        </w:rPr>
        <w:t xml:space="preserve">（法人姓名）       </w:t>
      </w:r>
      <w:r>
        <w:rPr>
          <w:rFonts w:hint="eastAsia" w:ascii="宋体" w:hAnsi="宋体"/>
          <w:szCs w:val="21"/>
        </w:rPr>
        <w:t>系</w:t>
      </w:r>
      <w:r>
        <w:rPr>
          <w:rFonts w:hint="eastAsia" w:ascii="宋体" w:hAnsi="宋体"/>
          <w:szCs w:val="21"/>
          <w:u w:val="single"/>
        </w:rPr>
        <w:t xml:space="preserve">（投标人名称）                   </w:t>
      </w:r>
      <w:r>
        <w:rPr>
          <w:rFonts w:hint="eastAsia" w:ascii="宋体" w:hAnsi="宋体"/>
          <w:szCs w:val="21"/>
        </w:rPr>
        <w:t>的法定代</w:t>
      </w:r>
    </w:p>
    <w:p w14:paraId="3698476D">
      <w:pPr>
        <w:spacing w:line="360" w:lineRule="auto"/>
        <w:rPr>
          <w:rFonts w:hint="eastAsia" w:ascii="宋体" w:hAnsi="宋体"/>
          <w:szCs w:val="21"/>
        </w:rPr>
      </w:pPr>
      <w:r>
        <w:rPr>
          <w:rFonts w:hint="eastAsia" w:ascii="宋体" w:hAnsi="宋体"/>
          <w:szCs w:val="21"/>
        </w:rPr>
        <w:t>表人，现授权委托</w:t>
      </w:r>
      <w:r>
        <w:rPr>
          <w:rFonts w:hint="eastAsia" w:ascii="宋体" w:hAnsi="宋体"/>
          <w:szCs w:val="21"/>
          <w:u w:val="single"/>
        </w:rPr>
        <w:t xml:space="preserve">（投标人名称）                    </w:t>
      </w:r>
      <w:r>
        <w:rPr>
          <w:rFonts w:hint="eastAsia" w:ascii="宋体" w:hAnsi="宋体"/>
          <w:szCs w:val="21"/>
        </w:rPr>
        <w:t>的</w:t>
      </w:r>
      <w:r>
        <w:rPr>
          <w:rFonts w:hint="eastAsia" w:ascii="宋体" w:hAnsi="宋体"/>
          <w:szCs w:val="21"/>
          <w:u w:val="single"/>
        </w:rPr>
        <w:t xml:space="preserve"> （授权委托代理人姓名）        </w:t>
      </w:r>
      <w:r>
        <w:rPr>
          <w:rFonts w:hint="eastAsia" w:ascii="宋体" w:hAnsi="宋体"/>
          <w:szCs w:val="21"/>
        </w:rPr>
        <w:t>为我</w:t>
      </w:r>
    </w:p>
    <w:p w14:paraId="0AF8ECBB">
      <w:pPr>
        <w:rPr>
          <w:rFonts w:hint="eastAsia" w:ascii="宋体" w:hAnsi="宋体"/>
          <w:szCs w:val="21"/>
        </w:rPr>
      </w:pPr>
      <w:r>
        <w:rPr>
          <w:rFonts w:hint="eastAsia" w:ascii="宋体" w:hAnsi="宋体"/>
          <w:szCs w:val="21"/>
        </w:rPr>
        <w:t>公司参加贵方组织的</w:t>
      </w:r>
      <w:r>
        <w:rPr>
          <w:rFonts w:hint="eastAsia"/>
        </w:rPr>
        <w:t>中国重汽集团国际有限公司</w:t>
      </w:r>
      <w:r>
        <w:rPr>
          <w:rFonts w:hint="eastAsia"/>
          <w:lang w:val="en-US" w:eastAsia="zh-CN"/>
        </w:rPr>
        <w:t>第139届（春季）广交会搭建运营项目</w:t>
      </w:r>
      <w:r>
        <w:rPr>
          <w:rFonts w:hint="eastAsia" w:ascii="宋体" w:hAnsi="宋体"/>
          <w:szCs w:val="21"/>
        </w:rPr>
        <w:t>的法定代表人授权委托代理人，全权代表本公司处理投标过程的一切事宜，包括：投标、参与开标、谈判、签约等。</w:t>
      </w:r>
    </w:p>
    <w:p w14:paraId="0A9E7B08">
      <w:pPr>
        <w:spacing w:line="360" w:lineRule="auto"/>
        <w:rPr>
          <w:rFonts w:hint="eastAsia" w:ascii="宋体" w:hAnsi="宋体"/>
          <w:szCs w:val="21"/>
        </w:rPr>
      </w:pPr>
      <w:r>
        <w:rPr>
          <w:rFonts w:hint="eastAsia" w:ascii="宋体" w:hAnsi="宋体"/>
          <w:szCs w:val="21"/>
        </w:rPr>
        <w:t>投标人授权代表在投标过程中所签署的一切文件和处理与之有关的一切事务，我公司均予认可并对</w:t>
      </w:r>
    </w:p>
    <w:p w14:paraId="7CE2A51D">
      <w:pPr>
        <w:spacing w:line="360" w:lineRule="auto"/>
        <w:rPr>
          <w:rFonts w:hint="eastAsia" w:ascii="宋体" w:hAnsi="宋体"/>
          <w:szCs w:val="21"/>
        </w:rPr>
      </w:pPr>
      <w:r>
        <w:rPr>
          <w:rFonts w:hint="eastAsia" w:ascii="宋体" w:hAnsi="宋体"/>
          <w:szCs w:val="21"/>
        </w:rPr>
        <w:t xml:space="preserve">此承担全部责任。 </w:t>
      </w:r>
    </w:p>
    <w:p w14:paraId="1DE5471E">
      <w:pPr>
        <w:spacing w:line="360" w:lineRule="auto"/>
        <w:rPr>
          <w:rFonts w:hint="eastAsia" w:ascii="宋体" w:hAnsi="宋体"/>
          <w:szCs w:val="21"/>
          <w:u w:val="single"/>
        </w:rPr>
      </w:pPr>
      <w:r>
        <w:rPr>
          <w:rFonts w:hint="eastAsia" w:ascii="宋体" w:hAnsi="宋体"/>
          <w:szCs w:val="21"/>
        </w:rPr>
        <w:t>委托期限：</w:t>
      </w:r>
      <w:r>
        <w:rPr>
          <w:rFonts w:hint="eastAsia" w:ascii="宋体" w:hAnsi="宋体"/>
          <w:szCs w:val="21"/>
          <w:u w:val="single"/>
        </w:rPr>
        <w:t>20</w:t>
      </w:r>
      <w:r>
        <w:rPr>
          <w:rFonts w:ascii="宋体" w:hAnsi="宋体"/>
          <w:szCs w:val="21"/>
          <w:u w:val="single"/>
        </w:rPr>
        <w:t>2</w:t>
      </w:r>
      <w:r>
        <w:rPr>
          <w:rFonts w:hint="eastAsia" w:ascii="宋体" w:hAnsi="宋体"/>
          <w:szCs w:val="21"/>
          <w:u w:val="single"/>
          <w:lang w:val="en-US" w:eastAsia="zh-CN"/>
        </w:rPr>
        <w:t>6</w:t>
      </w:r>
      <w:r>
        <w:rPr>
          <w:rFonts w:hint="eastAsia" w:ascii="宋体" w:hAnsi="宋体"/>
          <w:szCs w:val="21"/>
          <w:u w:val="single"/>
        </w:rPr>
        <w:t xml:space="preserve"> 年 X 月 X 日至 20</w:t>
      </w:r>
      <w:r>
        <w:rPr>
          <w:rFonts w:ascii="宋体" w:hAnsi="宋体"/>
          <w:szCs w:val="21"/>
          <w:u w:val="single"/>
        </w:rPr>
        <w:t>2</w:t>
      </w:r>
      <w:r>
        <w:rPr>
          <w:rFonts w:hint="eastAsia" w:ascii="宋体" w:hAnsi="宋体"/>
          <w:szCs w:val="21"/>
          <w:u w:val="single"/>
          <w:lang w:val="en-US" w:eastAsia="zh-CN"/>
        </w:rPr>
        <w:t>6</w:t>
      </w:r>
      <w:r>
        <w:rPr>
          <w:rFonts w:hint="eastAsia" w:ascii="宋体" w:hAnsi="宋体"/>
          <w:szCs w:val="21"/>
          <w:u w:val="single"/>
        </w:rPr>
        <w:t xml:space="preserve"> 年 X 月 X 日</w:t>
      </w:r>
    </w:p>
    <w:p w14:paraId="7FE60DDB">
      <w:pPr>
        <w:spacing w:line="360" w:lineRule="auto"/>
        <w:rPr>
          <w:rFonts w:hint="eastAsia" w:ascii="宋体" w:hAnsi="宋体"/>
          <w:szCs w:val="21"/>
        </w:rPr>
      </w:pPr>
      <w:r>
        <w:rPr>
          <w:rFonts w:hint="eastAsia" w:ascii="宋体" w:hAnsi="宋体"/>
          <w:szCs w:val="21"/>
        </w:rPr>
        <w:t>全权代表无转委权。特此委托。</w:t>
      </w:r>
    </w:p>
    <w:p w14:paraId="37AE8119">
      <w:pPr>
        <w:rPr>
          <w:rFonts w:hint="eastAsia" w:ascii="宋体" w:hAnsi="宋体"/>
          <w:szCs w:val="21"/>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tblGrid>
      <w:tr w14:paraId="2F58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2" w:hRule="atLeast"/>
        </w:trPr>
        <w:tc>
          <w:tcPr>
            <w:tcW w:w="4077" w:type="dxa"/>
          </w:tcPr>
          <w:p w14:paraId="3C9B5D58">
            <w:pPr>
              <w:rPr>
                <w:rFonts w:hint="eastAsia" w:ascii="宋体" w:hAnsi="宋体"/>
                <w:szCs w:val="21"/>
              </w:rPr>
            </w:pPr>
            <w:r>
              <w:rPr>
                <w:rFonts w:hint="eastAsia" w:ascii="宋体" w:hAnsi="宋体"/>
                <w:szCs w:val="21"/>
              </w:rPr>
              <w:t>法定代表人身份证复印件（正面）</w:t>
            </w:r>
          </w:p>
        </w:tc>
      </w:tr>
    </w:tbl>
    <w:p w14:paraId="7ECFB308">
      <w:pPr>
        <w:rPr>
          <w:vanish/>
        </w:rPr>
      </w:pPr>
    </w:p>
    <w:tbl>
      <w:tblPr>
        <w:tblStyle w:val="8"/>
        <w:tblpPr w:leftFromText="180" w:rightFromText="180" w:vertAnchor="text" w:horzAnchor="page" w:tblpX="6026" w:tblpY="-23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7"/>
      </w:tblGrid>
      <w:tr w14:paraId="7D1D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3927" w:type="dxa"/>
          </w:tcPr>
          <w:p w14:paraId="011426B5">
            <w:pPr>
              <w:rPr>
                <w:rFonts w:hint="eastAsia" w:ascii="宋体" w:hAnsi="宋体"/>
                <w:szCs w:val="21"/>
              </w:rPr>
            </w:pPr>
            <w:r>
              <w:rPr>
                <w:rFonts w:ascii="宋体" w:hAnsi="宋体"/>
                <w:szCs w:val="21"/>
              </w:rPr>
              <w:softHyphen/>
            </w:r>
            <w:r>
              <w:rPr>
                <w:rFonts w:ascii="宋体" w:hAnsi="宋体"/>
                <w:szCs w:val="21"/>
              </w:rPr>
              <w:softHyphen/>
            </w:r>
            <w:r>
              <w:rPr>
                <w:rFonts w:ascii="宋体" w:hAnsi="宋体"/>
                <w:szCs w:val="21"/>
              </w:rPr>
              <w:softHyphen/>
            </w:r>
            <w:r>
              <w:rPr>
                <w:rFonts w:ascii="宋体" w:hAnsi="宋体"/>
                <w:szCs w:val="21"/>
              </w:rPr>
              <w:softHyphen/>
            </w:r>
            <w:r>
              <w:rPr>
                <w:rFonts w:hint="eastAsia" w:ascii="宋体" w:hAnsi="宋体"/>
                <w:szCs w:val="21"/>
              </w:rPr>
              <w:t>法定代表人身份证复印件（反面）</w:t>
            </w:r>
          </w:p>
        </w:tc>
      </w:tr>
    </w:tbl>
    <w:p w14:paraId="7343B72D">
      <w:pPr>
        <w:rPr>
          <w:vanish/>
        </w:rPr>
      </w:pPr>
    </w:p>
    <w:tbl>
      <w:tblPr>
        <w:tblStyle w:val="8"/>
        <w:tblpPr w:leftFromText="180" w:rightFromText="180" w:vertAnchor="text" w:horzAnchor="page" w:tblpX="6018" w:tblpY="7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6"/>
      </w:tblGrid>
      <w:tr w14:paraId="63B9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trPr>
        <w:tc>
          <w:tcPr>
            <w:tcW w:w="3936" w:type="dxa"/>
          </w:tcPr>
          <w:p w14:paraId="07D7252C">
            <w:pPr>
              <w:rPr>
                <w:rFonts w:hint="eastAsia" w:ascii="宋体" w:hAnsi="宋体"/>
                <w:szCs w:val="21"/>
              </w:rPr>
            </w:pPr>
            <w:r>
              <w:rPr>
                <w:rFonts w:hint="eastAsia" w:ascii="宋体" w:hAnsi="宋体"/>
                <w:szCs w:val="21"/>
              </w:rPr>
              <w:t>授权代理人身份证复印件（反面）</w:t>
            </w:r>
          </w:p>
        </w:tc>
      </w:tr>
    </w:tbl>
    <w:p w14:paraId="69B33330">
      <w:pPr>
        <w:rPr>
          <w:rFonts w:hint="eastAsia" w:ascii="宋体" w:hAnsi="宋体"/>
          <w:szCs w:val="21"/>
        </w:rPr>
      </w:pPr>
    </w:p>
    <w:p w14:paraId="1ABFB618">
      <w:pPr>
        <w:rPr>
          <w:rFonts w:hint="eastAsia" w:ascii="宋体" w:hAnsi="宋体"/>
          <w:szCs w:val="21"/>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tblGrid>
      <w:tr w14:paraId="32AF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trPr>
        <w:tc>
          <w:tcPr>
            <w:tcW w:w="4077" w:type="dxa"/>
          </w:tcPr>
          <w:p w14:paraId="47B981A6">
            <w:pPr>
              <w:rPr>
                <w:rFonts w:hint="eastAsia" w:ascii="宋体" w:hAnsi="宋体"/>
                <w:szCs w:val="21"/>
              </w:rPr>
            </w:pPr>
            <w:r>
              <w:rPr>
                <w:rFonts w:hint="eastAsia" w:ascii="宋体" w:hAnsi="宋体"/>
                <w:szCs w:val="21"/>
              </w:rPr>
              <w:t>授权代理人身份证复印件（正面）</w:t>
            </w:r>
          </w:p>
        </w:tc>
      </w:tr>
    </w:tbl>
    <w:p w14:paraId="13354FEA">
      <w:pPr>
        <w:rPr>
          <w:rFonts w:hint="eastAsia" w:ascii="宋体" w:hAnsi="宋体"/>
          <w:szCs w:val="21"/>
        </w:rPr>
      </w:pPr>
      <w:r>
        <w:rPr>
          <w:rFonts w:ascii="宋体" w:hAnsi="宋体"/>
          <w:szCs w:val="21"/>
        </w:rPr>
        <w:t xml:space="preserve">                                </w:t>
      </w:r>
    </w:p>
    <w:p w14:paraId="7F476E0A">
      <w:pPr>
        <w:rPr>
          <w:rFonts w:hint="eastAsia" w:ascii="宋体" w:hAnsi="宋体"/>
          <w:szCs w:val="21"/>
          <w:u w:val="single"/>
        </w:rPr>
      </w:pPr>
      <w:r>
        <w:rPr>
          <w:rFonts w:hint="eastAsia" w:ascii="宋体" w:hAnsi="宋体"/>
          <w:szCs w:val="21"/>
        </w:rPr>
        <w:t>单位名称（公章）：</w:t>
      </w:r>
      <w:r>
        <w:rPr>
          <w:rFonts w:hint="eastAsia" w:ascii="宋体" w:hAnsi="宋体"/>
          <w:szCs w:val="21"/>
          <w:u w:val="single"/>
        </w:rPr>
        <w:t xml:space="preserve">                  </w:t>
      </w:r>
    </w:p>
    <w:p w14:paraId="72557203">
      <w:pPr>
        <w:rPr>
          <w:rFonts w:hint="eastAsia" w:ascii="宋体" w:hAnsi="宋体"/>
          <w:szCs w:val="21"/>
          <w:u w:val="single"/>
        </w:rPr>
      </w:pPr>
      <w:r>
        <w:rPr>
          <w:rFonts w:hint="eastAsia" w:ascii="宋体" w:hAnsi="宋体"/>
          <w:szCs w:val="21"/>
        </w:rPr>
        <w:t xml:space="preserve">法定代表人签字： </w:t>
      </w:r>
      <w:r>
        <w:rPr>
          <w:rFonts w:hint="eastAsia" w:ascii="宋体" w:hAnsi="宋体"/>
          <w:szCs w:val="21"/>
          <w:u w:val="single"/>
        </w:rPr>
        <w:t xml:space="preserve">                  </w:t>
      </w:r>
    </w:p>
    <w:p w14:paraId="5303CB02">
      <w:pPr>
        <w:rPr>
          <w:rFonts w:hint="eastAsia" w:ascii="宋体" w:hAnsi="宋体"/>
          <w:szCs w:val="21"/>
          <w:u w:val="single"/>
        </w:rPr>
      </w:pPr>
      <w:r>
        <w:rPr>
          <w:rFonts w:hint="eastAsia" w:ascii="宋体" w:hAnsi="宋体"/>
          <w:szCs w:val="21"/>
        </w:rPr>
        <w:t xml:space="preserve">授权代理人签字： </w:t>
      </w:r>
      <w:r>
        <w:rPr>
          <w:rFonts w:hint="eastAsia" w:ascii="宋体" w:hAnsi="宋体"/>
          <w:szCs w:val="21"/>
          <w:u w:val="single"/>
        </w:rPr>
        <w:t xml:space="preserve">                  </w:t>
      </w:r>
    </w:p>
    <w:p w14:paraId="4B907FBC">
      <w:pPr>
        <w:rPr>
          <w:rFonts w:hint="eastAsia" w:eastAsia="黑体"/>
          <w:b/>
          <w:bCs/>
          <w:sz w:val="28"/>
        </w:rPr>
      </w:pPr>
    </w:p>
    <w:p w14:paraId="2C7E1E7B">
      <w:pPr>
        <w:rPr>
          <w:rFonts w:eastAsia="黑体"/>
          <w:b/>
          <w:bCs/>
          <w:sz w:val="28"/>
        </w:rPr>
      </w:pPr>
      <w:r>
        <w:rPr>
          <w:rFonts w:hint="eastAsia" w:eastAsia="黑体"/>
          <w:b/>
          <w:bCs/>
          <w:sz w:val="28"/>
        </w:rPr>
        <w:t>格式</w:t>
      </w:r>
      <w:r>
        <w:rPr>
          <w:rFonts w:eastAsia="黑体"/>
          <w:b/>
          <w:bCs/>
          <w:sz w:val="28"/>
        </w:rPr>
        <w:t>3</w:t>
      </w:r>
      <w:r>
        <w:rPr>
          <w:rFonts w:hint="eastAsia" w:eastAsia="黑体"/>
          <w:b/>
          <w:bCs/>
          <w:sz w:val="28"/>
        </w:rPr>
        <w:t xml:space="preserve"> </w:t>
      </w:r>
    </w:p>
    <w:p w14:paraId="7D643018">
      <w:pPr>
        <w:rPr>
          <w:rFonts w:hint="eastAsia" w:ascii="宋体" w:hAnsi="宋体"/>
          <w:u w:val="single"/>
        </w:rPr>
      </w:pPr>
      <w:r>
        <w:rPr>
          <w:rFonts w:hint="eastAsia" w:ascii="宋体" w:hAnsi="宋体"/>
        </w:rPr>
        <w:t>项目名称：</w:t>
      </w:r>
      <w:r>
        <w:rPr>
          <w:rFonts w:hint="eastAsia"/>
        </w:rPr>
        <w:t>中国重汽集团国际有限公司</w:t>
      </w:r>
      <w:r>
        <w:rPr>
          <w:rFonts w:hint="eastAsia"/>
          <w:lang w:val="en-US" w:eastAsia="zh-CN"/>
        </w:rPr>
        <w:t>第139届（春季）广交会搭建运营</w:t>
      </w:r>
      <w:r>
        <w:rPr>
          <w:rFonts w:hint="eastAsia"/>
        </w:rPr>
        <w:t>项目</w:t>
      </w:r>
    </w:p>
    <w:p w14:paraId="0795F9A4">
      <w:pPr>
        <w:pStyle w:val="3"/>
        <w:spacing w:line="360" w:lineRule="auto"/>
        <w:ind w:left="885" w:leftChars="-6" w:hanging="898" w:hangingChars="428"/>
        <w:rPr>
          <w:rFonts w:hint="eastAsia" w:hAnsi="宋体"/>
          <w:szCs w:val="21"/>
        </w:rPr>
      </w:pPr>
      <w:r>
        <w:rPr>
          <w:rFonts w:hint="eastAsia" w:hAnsi="宋体"/>
          <w:szCs w:val="21"/>
        </w:rPr>
        <w:t>日期：  年   月   日</w:t>
      </w:r>
    </w:p>
    <w:p w14:paraId="1F96B1DE">
      <w:pPr>
        <w:jc w:val="center"/>
        <w:rPr>
          <w:rFonts w:ascii="黑体" w:eastAsia="黑体"/>
          <w:color w:val="FF0000"/>
          <w:sz w:val="30"/>
        </w:rPr>
      </w:pPr>
      <w:r>
        <w:rPr>
          <w:rFonts w:hint="eastAsia" w:eastAsia="黑体"/>
          <w:b/>
          <w:bCs/>
          <w:sz w:val="28"/>
        </w:rPr>
        <w:t>企业情况一览表</w:t>
      </w:r>
    </w:p>
    <w:tbl>
      <w:tblPr>
        <w:tblStyle w:val="8"/>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2269"/>
        <w:gridCol w:w="1276"/>
        <w:gridCol w:w="1400"/>
        <w:gridCol w:w="1293"/>
        <w:gridCol w:w="2263"/>
      </w:tblGrid>
      <w:tr w14:paraId="63EF3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415" w:type="dxa"/>
            <w:vAlign w:val="center"/>
          </w:tcPr>
          <w:p w14:paraId="73324858">
            <w:pPr>
              <w:jc w:val="center"/>
              <w:rPr>
                <w:rFonts w:hint="eastAsia" w:ascii="宋体" w:hAnsi="宋体"/>
                <w:sz w:val="24"/>
              </w:rPr>
            </w:pPr>
            <w:r>
              <w:rPr>
                <w:rFonts w:hint="eastAsia" w:ascii="宋体" w:hAnsi="宋体"/>
                <w:sz w:val="24"/>
              </w:rPr>
              <w:t>公司名称</w:t>
            </w:r>
          </w:p>
        </w:tc>
        <w:tc>
          <w:tcPr>
            <w:tcW w:w="2269" w:type="dxa"/>
            <w:vAlign w:val="center"/>
          </w:tcPr>
          <w:p w14:paraId="6B0E48BC">
            <w:pPr>
              <w:jc w:val="center"/>
              <w:rPr>
                <w:rFonts w:hint="eastAsia" w:ascii="宋体" w:hAnsi="宋体"/>
                <w:sz w:val="24"/>
              </w:rPr>
            </w:pPr>
          </w:p>
        </w:tc>
        <w:tc>
          <w:tcPr>
            <w:tcW w:w="1276" w:type="dxa"/>
            <w:vAlign w:val="center"/>
          </w:tcPr>
          <w:p w14:paraId="1E093C60">
            <w:pPr>
              <w:rPr>
                <w:rFonts w:hint="eastAsia" w:ascii="宋体" w:hAnsi="宋体"/>
                <w:sz w:val="24"/>
              </w:rPr>
            </w:pPr>
            <w:r>
              <w:rPr>
                <w:rFonts w:hint="eastAsia" w:ascii="宋体" w:hAnsi="宋体"/>
                <w:sz w:val="24"/>
              </w:rPr>
              <w:t>成立时间</w:t>
            </w:r>
          </w:p>
        </w:tc>
        <w:tc>
          <w:tcPr>
            <w:tcW w:w="1400" w:type="dxa"/>
            <w:vAlign w:val="center"/>
          </w:tcPr>
          <w:p w14:paraId="635DEDE3">
            <w:pPr>
              <w:rPr>
                <w:rFonts w:hint="eastAsia" w:ascii="宋体" w:hAnsi="宋体"/>
                <w:sz w:val="24"/>
              </w:rPr>
            </w:pPr>
          </w:p>
        </w:tc>
        <w:tc>
          <w:tcPr>
            <w:tcW w:w="1293" w:type="dxa"/>
            <w:vAlign w:val="center"/>
          </w:tcPr>
          <w:p w14:paraId="257C1474">
            <w:pPr>
              <w:rPr>
                <w:rFonts w:hint="eastAsia" w:ascii="宋体" w:hAnsi="宋体"/>
                <w:sz w:val="24"/>
              </w:rPr>
            </w:pPr>
            <w:r>
              <w:rPr>
                <w:rFonts w:hint="eastAsia" w:ascii="宋体" w:hAnsi="宋体"/>
                <w:sz w:val="24"/>
              </w:rPr>
              <w:t>注册资本</w:t>
            </w:r>
          </w:p>
        </w:tc>
        <w:tc>
          <w:tcPr>
            <w:tcW w:w="2263" w:type="dxa"/>
            <w:vAlign w:val="center"/>
          </w:tcPr>
          <w:p w14:paraId="24296AB4">
            <w:pPr>
              <w:jc w:val="right"/>
              <w:rPr>
                <w:rFonts w:hint="eastAsia" w:ascii="宋体" w:hAnsi="宋体"/>
                <w:sz w:val="24"/>
              </w:rPr>
            </w:pPr>
            <w:r>
              <w:rPr>
                <w:rFonts w:hint="eastAsia" w:ascii="宋体" w:hAnsi="宋体"/>
                <w:sz w:val="24"/>
              </w:rPr>
              <w:t>万元</w:t>
            </w:r>
          </w:p>
        </w:tc>
      </w:tr>
      <w:tr w14:paraId="0E30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916" w:type="dxa"/>
            <w:gridSpan w:val="6"/>
            <w:vAlign w:val="center"/>
          </w:tcPr>
          <w:p w14:paraId="6B0DDEFF">
            <w:pPr>
              <w:rPr>
                <w:rFonts w:hint="eastAsia" w:ascii="宋体" w:hAnsi="宋体"/>
                <w:sz w:val="24"/>
              </w:rPr>
            </w:pPr>
            <w:r>
              <w:rPr>
                <w:rFonts w:hint="eastAsia" w:ascii="宋体" w:hAnsi="宋体"/>
                <w:sz w:val="24"/>
              </w:rPr>
              <w:t>公司现有主要业务</w:t>
            </w:r>
          </w:p>
        </w:tc>
      </w:tr>
      <w:tr w14:paraId="2195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6"/>
            <w:vAlign w:val="center"/>
          </w:tcPr>
          <w:p w14:paraId="0324DAD3">
            <w:pPr>
              <w:rPr>
                <w:rFonts w:hint="eastAsia" w:ascii="宋体" w:hAnsi="宋体"/>
                <w:sz w:val="24"/>
              </w:rPr>
            </w:pPr>
            <w:r>
              <w:rPr>
                <w:rFonts w:hint="eastAsia" w:ascii="宋体" w:hAnsi="宋体"/>
                <w:sz w:val="24"/>
              </w:rPr>
              <w:t>从事</w:t>
            </w:r>
            <w:r>
              <w:rPr>
                <w:rFonts w:hint="eastAsia" w:ascii="宋体" w:hAnsi="宋体"/>
                <w:sz w:val="24"/>
                <w:lang w:val="en-US" w:eastAsia="zh-CN"/>
              </w:rPr>
              <w:t>印刷</w:t>
            </w:r>
            <w:r>
              <w:rPr>
                <w:rFonts w:hint="eastAsia" w:ascii="宋体" w:hAnsi="宋体"/>
                <w:sz w:val="24"/>
              </w:rPr>
              <w:t>工作人员及工作经历</w:t>
            </w:r>
          </w:p>
          <w:p w14:paraId="37EB8AF3">
            <w:pPr>
              <w:rPr>
                <w:rFonts w:hint="eastAsia" w:ascii="宋体" w:hAnsi="宋体"/>
                <w:sz w:val="24"/>
              </w:rPr>
            </w:pPr>
          </w:p>
          <w:p w14:paraId="623E4BE4">
            <w:pPr>
              <w:rPr>
                <w:rFonts w:hint="eastAsia" w:ascii="宋体" w:hAnsi="宋体"/>
                <w:sz w:val="24"/>
              </w:rPr>
            </w:pPr>
          </w:p>
          <w:p w14:paraId="0AF262D7">
            <w:pPr>
              <w:rPr>
                <w:rFonts w:hint="eastAsia" w:ascii="宋体" w:hAnsi="宋体"/>
                <w:sz w:val="24"/>
              </w:rPr>
            </w:pPr>
          </w:p>
          <w:p w14:paraId="0FC692FF">
            <w:pPr>
              <w:rPr>
                <w:rFonts w:hint="eastAsia" w:ascii="宋体" w:hAnsi="宋体"/>
                <w:sz w:val="24"/>
              </w:rPr>
            </w:pPr>
          </w:p>
          <w:p w14:paraId="5001FFA7">
            <w:pPr>
              <w:rPr>
                <w:rFonts w:hint="eastAsia" w:ascii="宋体" w:hAnsi="宋体"/>
                <w:sz w:val="24"/>
              </w:rPr>
            </w:pPr>
          </w:p>
          <w:p w14:paraId="77B97A4A">
            <w:pPr>
              <w:rPr>
                <w:rFonts w:hint="eastAsia" w:ascii="宋体" w:hAnsi="宋体"/>
                <w:sz w:val="24"/>
              </w:rPr>
            </w:pPr>
          </w:p>
        </w:tc>
      </w:tr>
      <w:tr w14:paraId="3E7B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6"/>
            <w:vAlign w:val="center"/>
          </w:tcPr>
          <w:p w14:paraId="78BCE777">
            <w:pPr>
              <w:rPr>
                <w:rFonts w:hint="eastAsia" w:ascii="宋体" w:hAnsi="宋体"/>
                <w:sz w:val="24"/>
              </w:rPr>
            </w:pPr>
            <w:r>
              <w:rPr>
                <w:rFonts w:hint="eastAsia" w:ascii="宋体" w:hAnsi="宋体"/>
                <w:sz w:val="24"/>
              </w:rPr>
              <w:t>公司在册员工人数（缴纳社保人员）</w:t>
            </w:r>
          </w:p>
          <w:p w14:paraId="0208B413">
            <w:pPr>
              <w:rPr>
                <w:rFonts w:hint="eastAsia" w:ascii="宋体" w:hAnsi="宋体"/>
                <w:sz w:val="24"/>
              </w:rPr>
            </w:pPr>
          </w:p>
          <w:p w14:paraId="22F0E97D">
            <w:pPr>
              <w:rPr>
                <w:rFonts w:hint="eastAsia" w:ascii="宋体" w:hAnsi="宋体"/>
                <w:sz w:val="24"/>
              </w:rPr>
            </w:pPr>
          </w:p>
          <w:p w14:paraId="0F3A16D0">
            <w:pPr>
              <w:rPr>
                <w:rFonts w:hint="eastAsia" w:ascii="宋体" w:hAnsi="宋体"/>
                <w:sz w:val="24"/>
              </w:rPr>
            </w:pPr>
          </w:p>
          <w:p w14:paraId="4289EF19">
            <w:pPr>
              <w:rPr>
                <w:rFonts w:hint="eastAsia" w:ascii="宋体" w:hAnsi="宋体"/>
                <w:sz w:val="24"/>
              </w:rPr>
            </w:pPr>
          </w:p>
          <w:p w14:paraId="40A65B23">
            <w:pPr>
              <w:rPr>
                <w:rFonts w:hint="eastAsia" w:ascii="宋体" w:hAnsi="宋体"/>
                <w:sz w:val="24"/>
              </w:rPr>
            </w:pPr>
          </w:p>
          <w:p w14:paraId="49032B60">
            <w:pPr>
              <w:rPr>
                <w:rFonts w:hint="eastAsia" w:ascii="宋体" w:hAnsi="宋体"/>
                <w:sz w:val="24"/>
              </w:rPr>
            </w:pPr>
          </w:p>
          <w:p w14:paraId="19A3DDAA">
            <w:pPr>
              <w:rPr>
                <w:rFonts w:hint="eastAsia" w:ascii="宋体" w:hAnsi="宋体"/>
                <w:sz w:val="24"/>
              </w:rPr>
            </w:pPr>
          </w:p>
        </w:tc>
      </w:tr>
    </w:tbl>
    <w:p w14:paraId="2461EBB7">
      <w:pPr>
        <w:pStyle w:val="3"/>
        <w:spacing w:line="360" w:lineRule="auto"/>
        <w:ind w:firstLine="240" w:firstLineChars="100"/>
        <w:rPr>
          <w:rFonts w:hint="eastAsia" w:hAnsi="宋体"/>
          <w:b/>
          <w:sz w:val="24"/>
          <w:szCs w:val="24"/>
        </w:rPr>
      </w:pPr>
      <w:r>
        <w:rPr>
          <w:rFonts w:hint="eastAsia" w:ascii="仿宋_GB2312" w:hAnsi="宋体" w:eastAsia="仿宋_GB2312"/>
          <w:sz w:val="24"/>
        </w:rPr>
        <w:t>投标人名称（盖章）：              法定代表人或授权代表签字：</w:t>
      </w:r>
    </w:p>
    <w:p w14:paraId="5B9CA372">
      <w:pPr>
        <w:pStyle w:val="3"/>
        <w:spacing w:line="360" w:lineRule="auto"/>
        <w:ind w:left="661" w:leftChars="315"/>
        <w:rPr>
          <w:rFonts w:hint="eastAsia" w:hAnsi="宋体"/>
          <w:sz w:val="24"/>
        </w:rPr>
      </w:pPr>
      <w:r>
        <w:rPr>
          <w:rFonts w:hint="eastAsia" w:hAnsi="宋体"/>
          <w:b/>
          <w:sz w:val="24"/>
        </w:rPr>
        <w:t>注：</w:t>
      </w:r>
      <w:r>
        <w:rPr>
          <w:rFonts w:hint="eastAsia" w:hAnsi="宋体"/>
          <w:sz w:val="24"/>
        </w:rPr>
        <w:t>1.投标人可在上表内容基础上，酌情自行增加相关条目，以便更好的满足项目开展之需要。</w:t>
      </w:r>
    </w:p>
    <w:p w14:paraId="172D8CFE">
      <w:pPr>
        <w:pStyle w:val="3"/>
        <w:spacing w:line="360" w:lineRule="auto"/>
        <w:ind w:left="661" w:leftChars="315"/>
        <w:rPr>
          <w:rFonts w:hint="eastAsia" w:hAnsi="宋体"/>
          <w:sz w:val="24"/>
        </w:rPr>
      </w:pPr>
    </w:p>
    <w:p w14:paraId="4986B122">
      <w:pPr>
        <w:spacing w:line="360" w:lineRule="auto"/>
        <w:rPr>
          <w:rFonts w:ascii="宋体" w:hAnsi="Courier New"/>
          <w:szCs w:val="22"/>
        </w:rPr>
      </w:pPr>
    </w:p>
    <w:p w14:paraId="4F463C6B">
      <w:pPr>
        <w:spacing w:line="360" w:lineRule="auto"/>
        <w:rPr>
          <w:rFonts w:ascii="宋体" w:hAnsi="Courier New"/>
          <w:szCs w:val="22"/>
        </w:rPr>
      </w:pPr>
    </w:p>
    <w:p w14:paraId="5488B142">
      <w:pPr>
        <w:spacing w:line="360" w:lineRule="auto"/>
        <w:rPr>
          <w:rFonts w:ascii="宋体" w:hAnsi="Courier New"/>
          <w:szCs w:val="22"/>
        </w:rPr>
      </w:pPr>
    </w:p>
    <w:p w14:paraId="1B050965">
      <w:pPr>
        <w:spacing w:line="360" w:lineRule="auto"/>
        <w:rPr>
          <w:rFonts w:ascii="宋体" w:hAnsi="Courier New"/>
          <w:szCs w:val="22"/>
        </w:rPr>
      </w:pPr>
    </w:p>
    <w:p w14:paraId="2B46280E">
      <w:pPr>
        <w:spacing w:line="360" w:lineRule="auto"/>
        <w:rPr>
          <w:rFonts w:ascii="宋体" w:hAnsi="Courier New"/>
          <w:szCs w:val="22"/>
        </w:rPr>
      </w:pPr>
    </w:p>
    <w:p w14:paraId="3D7B7C0D">
      <w:pPr>
        <w:spacing w:line="360" w:lineRule="auto"/>
        <w:rPr>
          <w:rFonts w:ascii="宋体" w:hAnsi="Courier New"/>
          <w:szCs w:val="22"/>
        </w:rPr>
      </w:pPr>
    </w:p>
    <w:p w14:paraId="79BA078C">
      <w:pPr>
        <w:spacing w:line="360" w:lineRule="auto"/>
        <w:rPr>
          <w:rFonts w:ascii="宋体" w:hAnsi="Courier New"/>
          <w:szCs w:val="22"/>
        </w:rPr>
      </w:pPr>
    </w:p>
    <w:p w14:paraId="0285A747">
      <w:pPr>
        <w:spacing w:line="360" w:lineRule="auto"/>
        <w:rPr>
          <w:rFonts w:ascii="宋体" w:hAnsi="Courier New"/>
          <w:szCs w:val="22"/>
        </w:rPr>
      </w:pPr>
    </w:p>
    <w:p w14:paraId="0DD95C94">
      <w:pPr>
        <w:spacing w:line="360" w:lineRule="auto"/>
        <w:rPr>
          <w:rFonts w:ascii="宋体" w:hAnsi="Courier New"/>
          <w:szCs w:val="22"/>
        </w:rPr>
      </w:pPr>
    </w:p>
    <w:p w14:paraId="137C3E52">
      <w:pPr>
        <w:rPr>
          <w:rFonts w:eastAsia="黑体"/>
          <w:b/>
          <w:bCs/>
          <w:sz w:val="28"/>
        </w:rPr>
      </w:pPr>
      <w:r>
        <w:rPr>
          <w:rFonts w:hint="eastAsia" w:eastAsia="黑体"/>
          <w:b/>
          <w:bCs/>
          <w:sz w:val="28"/>
        </w:rPr>
        <w:t>格式</w:t>
      </w:r>
      <w:r>
        <w:rPr>
          <w:rFonts w:eastAsia="黑体"/>
          <w:b/>
          <w:bCs/>
          <w:sz w:val="28"/>
        </w:rPr>
        <w:t>4</w:t>
      </w:r>
      <w:r>
        <w:rPr>
          <w:rFonts w:hint="eastAsia" w:eastAsia="黑体"/>
          <w:b/>
          <w:bCs/>
          <w:sz w:val="28"/>
        </w:rPr>
        <w:t xml:space="preserve"> </w:t>
      </w:r>
    </w:p>
    <w:p w14:paraId="206F7D46">
      <w:pPr>
        <w:rPr>
          <w:rFonts w:hint="default" w:ascii="宋体" w:hAnsi="宋体" w:eastAsia="宋体"/>
          <w:u w:val="single"/>
          <w:lang w:val="en-US" w:eastAsia="zh-CN"/>
        </w:rPr>
      </w:pPr>
      <w:r>
        <w:rPr>
          <w:rFonts w:hint="eastAsia" w:ascii="宋体" w:hAnsi="宋体"/>
        </w:rPr>
        <w:t>项目名称：</w:t>
      </w:r>
      <w:r>
        <w:rPr>
          <w:rFonts w:hint="eastAsia"/>
        </w:rPr>
        <w:t>中国重汽集团国际有限公司</w:t>
      </w:r>
      <w:r>
        <w:rPr>
          <w:rFonts w:hint="eastAsia"/>
          <w:lang w:val="en-US" w:eastAsia="zh-CN"/>
        </w:rPr>
        <w:t>第136届（春季）广交会搭建运营项目</w:t>
      </w:r>
    </w:p>
    <w:p w14:paraId="7025A3B8">
      <w:pPr>
        <w:pStyle w:val="3"/>
        <w:spacing w:line="360" w:lineRule="auto"/>
        <w:rPr>
          <w:rFonts w:hint="eastAsia" w:hAnsi="宋体"/>
          <w:szCs w:val="21"/>
        </w:rPr>
      </w:pPr>
      <w:r>
        <w:rPr>
          <w:rFonts w:hint="eastAsia" w:hAnsi="宋体"/>
          <w:szCs w:val="21"/>
        </w:rPr>
        <w:t>日期：  年   月   日</w:t>
      </w:r>
    </w:p>
    <w:p w14:paraId="6F06BA02">
      <w:pPr>
        <w:jc w:val="center"/>
        <w:rPr>
          <w:rFonts w:eastAsia="黑体"/>
          <w:b/>
          <w:bCs/>
          <w:sz w:val="28"/>
        </w:rPr>
      </w:pPr>
      <w:r>
        <w:rPr>
          <w:rFonts w:hint="eastAsia" w:eastAsia="黑体"/>
          <w:b/>
          <w:bCs/>
          <w:sz w:val="28"/>
        </w:rPr>
        <w:t>企业业绩一览表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822"/>
        <w:gridCol w:w="2268"/>
        <w:gridCol w:w="1842"/>
        <w:gridCol w:w="1560"/>
      </w:tblGrid>
      <w:tr w14:paraId="7EDD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01ADBC7">
            <w:pPr>
              <w:jc w:val="center"/>
              <w:rPr>
                <w:rFonts w:ascii="黑体" w:eastAsia="黑体"/>
                <w:color w:val="0D0D0D"/>
                <w:sz w:val="28"/>
              </w:rPr>
            </w:pPr>
            <w:r>
              <w:rPr>
                <w:rFonts w:hint="eastAsia" w:ascii="黑体" w:eastAsia="黑体"/>
                <w:color w:val="0D0D0D"/>
                <w:sz w:val="28"/>
              </w:rPr>
              <w:t>序号</w:t>
            </w:r>
          </w:p>
        </w:tc>
        <w:tc>
          <w:tcPr>
            <w:tcW w:w="1822" w:type="dxa"/>
          </w:tcPr>
          <w:p w14:paraId="516E67A3">
            <w:pPr>
              <w:jc w:val="center"/>
              <w:rPr>
                <w:rFonts w:ascii="黑体" w:eastAsia="黑体"/>
                <w:color w:val="0D0D0D"/>
                <w:sz w:val="28"/>
              </w:rPr>
            </w:pPr>
            <w:r>
              <w:rPr>
                <w:rFonts w:hint="eastAsia" w:ascii="黑体" w:eastAsia="黑体"/>
                <w:color w:val="0D0D0D"/>
                <w:sz w:val="28"/>
              </w:rPr>
              <w:t>采购单位</w:t>
            </w:r>
          </w:p>
        </w:tc>
        <w:tc>
          <w:tcPr>
            <w:tcW w:w="2268" w:type="dxa"/>
          </w:tcPr>
          <w:p w14:paraId="138ACC48">
            <w:pPr>
              <w:jc w:val="center"/>
              <w:rPr>
                <w:rFonts w:ascii="黑体" w:eastAsia="黑体"/>
                <w:color w:val="0D0D0D"/>
                <w:sz w:val="28"/>
              </w:rPr>
            </w:pPr>
            <w:r>
              <w:rPr>
                <w:rFonts w:hint="eastAsia" w:ascii="黑体" w:eastAsia="黑体"/>
                <w:color w:val="0D0D0D"/>
                <w:sz w:val="28"/>
              </w:rPr>
              <w:t>采购内容</w:t>
            </w:r>
          </w:p>
        </w:tc>
        <w:tc>
          <w:tcPr>
            <w:tcW w:w="1842" w:type="dxa"/>
          </w:tcPr>
          <w:p w14:paraId="4ECBA77E">
            <w:pPr>
              <w:jc w:val="center"/>
              <w:rPr>
                <w:rFonts w:ascii="黑体" w:eastAsia="黑体"/>
                <w:color w:val="0D0D0D"/>
                <w:sz w:val="28"/>
              </w:rPr>
            </w:pPr>
            <w:r>
              <w:rPr>
                <w:rFonts w:hint="eastAsia" w:ascii="黑体" w:eastAsia="黑体"/>
                <w:color w:val="0D0D0D"/>
                <w:sz w:val="28"/>
              </w:rPr>
              <w:t>采购时间</w:t>
            </w:r>
          </w:p>
        </w:tc>
        <w:tc>
          <w:tcPr>
            <w:tcW w:w="1560" w:type="dxa"/>
          </w:tcPr>
          <w:p w14:paraId="75E57598">
            <w:pPr>
              <w:jc w:val="center"/>
              <w:rPr>
                <w:rFonts w:ascii="黑体" w:eastAsia="黑体"/>
                <w:color w:val="0D0D0D"/>
                <w:sz w:val="28"/>
              </w:rPr>
            </w:pPr>
            <w:r>
              <w:rPr>
                <w:rFonts w:hint="eastAsia" w:ascii="黑体" w:eastAsia="黑体"/>
                <w:color w:val="0D0D0D"/>
                <w:sz w:val="28"/>
              </w:rPr>
              <w:t>合同金额</w:t>
            </w:r>
          </w:p>
        </w:tc>
      </w:tr>
      <w:tr w14:paraId="7F98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AD9C16E">
            <w:pPr>
              <w:jc w:val="center"/>
              <w:rPr>
                <w:rFonts w:ascii="黑体" w:eastAsia="黑体"/>
                <w:color w:val="0D0D0D"/>
                <w:sz w:val="28"/>
              </w:rPr>
            </w:pPr>
            <w:r>
              <w:rPr>
                <w:rFonts w:hint="eastAsia" w:ascii="黑体" w:eastAsia="黑体"/>
                <w:color w:val="0D0D0D"/>
                <w:sz w:val="28"/>
              </w:rPr>
              <w:t>1</w:t>
            </w:r>
          </w:p>
        </w:tc>
        <w:tc>
          <w:tcPr>
            <w:tcW w:w="1822" w:type="dxa"/>
          </w:tcPr>
          <w:p w14:paraId="5EDE4D09">
            <w:pPr>
              <w:jc w:val="center"/>
              <w:rPr>
                <w:rFonts w:ascii="黑体" w:eastAsia="黑体"/>
                <w:color w:val="0D0D0D"/>
                <w:sz w:val="28"/>
              </w:rPr>
            </w:pPr>
          </w:p>
        </w:tc>
        <w:tc>
          <w:tcPr>
            <w:tcW w:w="2268" w:type="dxa"/>
          </w:tcPr>
          <w:p w14:paraId="113E3554">
            <w:pPr>
              <w:jc w:val="center"/>
              <w:rPr>
                <w:rFonts w:ascii="黑体" w:eastAsia="黑体"/>
                <w:color w:val="0D0D0D"/>
                <w:sz w:val="28"/>
              </w:rPr>
            </w:pPr>
          </w:p>
        </w:tc>
        <w:tc>
          <w:tcPr>
            <w:tcW w:w="1842" w:type="dxa"/>
          </w:tcPr>
          <w:p w14:paraId="1A908FF0">
            <w:pPr>
              <w:jc w:val="center"/>
              <w:rPr>
                <w:rFonts w:ascii="黑体" w:eastAsia="黑体"/>
                <w:color w:val="0D0D0D"/>
                <w:sz w:val="28"/>
              </w:rPr>
            </w:pPr>
          </w:p>
        </w:tc>
        <w:tc>
          <w:tcPr>
            <w:tcW w:w="1560" w:type="dxa"/>
          </w:tcPr>
          <w:p w14:paraId="36EEBB69">
            <w:pPr>
              <w:jc w:val="center"/>
              <w:rPr>
                <w:rFonts w:ascii="黑体" w:eastAsia="黑体"/>
                <w:color w:val="0D0D0D"/>
                <w:sz w:val="28"/>
              </w:rPr>
            </w:pPr>
          </w:p>
        </w:tc>
      </w:tr>
      <w:tr w14:paraId="01BB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9D0FF2">
            <w:pPr>
              <w:jc w:val="center"/>
              <w:rPr>
                <w:rFonts w:ascii="黑体" w:eastAsia="黑体"/>
                <w:color w:val="0D0D0D"/>
                <w:sz w:val="28"/>
              </w:rPr>
            </w:pPr>
            <w:r>
              <w:rPr>
                <w:rFonts w:hint="eastAsia" w:ascii="黑体" w:eastAsia="黑体"/>
                <w:color w:val="0D0D0D"/>
                <w:sz w:val="28"/>
              </w:rPr>
              <w:t>2</w:t>
            </w:r>
          </w:p>
        </w:tc>
        <w:tc>
          <w:tcPr>
            <w:tcW w:w="1822" w:type="dxa"/>
          </w:tcPr>
          <w:p w14:paraId="5C798091">
            <w:pPr>
              <w:jc w:val="center"/>
              <w:rPr>
                <w:rFonts w:ascii="黑体" w:eastAsia="黑体"/>
                <w:color w:val="0D0D0D"/>
                <w:sz w:val="28"/>
              </w:rPr>
            </w:pPr>
          </w:p>
        </w:tc>
        <w:tc>
          <w:tcPr>
            <w:tcW w:w="2268" w:type="dxa"/>
          </w:tcPr>
          <w:p w14:paraId="3C4629B8">
            <w:pPr>
              <w:jc w:val="center"/>
              <w:rPr>
                <w:rFonts w:ascii="黑体" w:eastAsia="黑体"/>
                <w:color w:val="0D0D0D"/>
                <w:sz w:val="28"/>
              </w:rPr>
            </w:pPr>
          </w:p>
        </w:tc>
        <w:tc>
          <w:tcPr>
            <w:tcW w:w="1842" w:type="dxa"/>
          </w:tcPr>
          <w:p w14:paraId="6ABB5906">
            <w:pPr>
              <w:jc w:val="center"/>
              <w:rPr>
                <w:rFonts w:ascii="黑体" w:eastAsia="黑体"/>
                <w:color w:val="0D0D0D"/>
                <w:sz w:val="28"/>
              </w:rPr>
            </w:pPr>
          </w:p>
        </w:tc>
        <w:tc>
          <w:tcPr>
            <w:tcW w:w="1560" w:type="dxa"/>
          </w:tcPr>
          <w:p w14:paraId="30532B93">
            <w:pPr>
              <w:jc w:val="center"/>
              <w:rPr>
                <w:rFonts w:ascii="黑体" w:eastAsia="黑体"/>
                <w:color w:val="0D0D0D"/>
                <w:sz w:val="28"/>
              </w:rPr>
            </w:pPr>
          </w:p>
        </w:tc>
      </w:tr>
      <w:tr w14:paraId="79AF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E1A3FE5">
            <w:pPr>
              <w:jc w:val="center"/>
              <w:rPr>
                <w:rFonts w:ascii="黑体" w:eastAsia="黑体"/>
                <w:color w:val="0D0D0D"/>
                <w:sz w:val="28"/>
              </w:rPr>
            </w:pPr>
            <w:r>
              <w:rPr>
                <w:rFonts w:hint="eastAsia" w:ascii="黑体" w:eastAsia="黑体"/>
                <w:color w:val="0D0D0D"/>
                <w:sz w:val="28"/>
              </w:rPr>
              <w:t>3</w:t>
            </w:r>
          </w:p>
        </w:tc>
        <w:tc>
          <w:tcPr>
            <w:tcW w:w="1822" w:type="dxa"/>
          </w:tcPr>
          <w:p w14:paraId="2011D9BC">
            <w:pPr>
              <w:jc w:val="center"/>
              <w:rPr>
                <w:rFonts w:ascii="黑体" w:eastAsia="黑体"/>
                <w:color w:val="0D0D0D"/>
                <w:sz w:val="28"/>
              </w:rPr>
            </w:pPr>
          </w:p>
        </w:tc>
        <w:tc>
          <w:tcPr>
            <w:tcW w:w="2268" w:type="dxa"/>
          </w:tcPr>
          <w:p w14:paraId="67DACBD9">
            <w:pPr>
              <w:jc w:val="center"/>
              <w:rPr>
                <w:rFonts w:ascii="黑体" w:eastAsia="黑体"/>
                <w:color w:val="0D0D0D"/>
                <w:sz w:val="28"/>
              </w:rPr>
            </w:pPr>
          </w:p>
        </w:tc>
        <w:tc>
          <w:tcPr>
            <w:tcW w:w="1842" w:type="dxa"/>
          </w:tcPr>
          <w:p w14:paraId="4FCB39C5">
            <w:pPr>
              <w:jc w:val="center"/>
              <w:rPr>
                <w:rFonts w:ascii="黑体" w:eastAsia="黑体"/>
                <w:color w:val="0D0D0D"/>
                <w:sz w:val="28"/>
              </w:rPr>
            </w:pPr>
          </w:p>
        </w:tc>
        <w:tc>
          <w:tcPr>
            <w:tcW w:w="1560" w:type="dxa"/>
          </w:tcPr>
          <w:p w14:paraId="427410A9">
            <w:pPr>
              <w:jc w:val="center"/>
              <w:rPr>
                <w:rFonts w:ascii="黑体" w:eastAsia="黑体"/>
                <w:color w:val="0D0D0D"/>
                <w:sz w:val="28"/>
              </w:rPr>
            </w:pPr>
          </w:p>
        </w:tc>
      </w:tr>
      <w:tr w14:paraId="5C9F5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DE0ABFF">
            <w:pPr>
              <w:jc w:val="center"/>
              <w:rPr>
                <w:rFonts w:ascii="黑体" w:eastAsia="黑体"/>
                <w:color w:val="0D0D0D"/>
                <w:sz w:val="28"/>
              </w:rPr>
            </w:pPr>
            <w:r>
              <w:rPr>
                <w:rFonts w:hint="eastAsia" w:ascii="黑体" w:eastAsia="黑体"/>
                <w:color w:val="0D0D0D"/>
                <w:sz w:val="28"/>
              </w:rPr>
              <w:t>4</w:t>
            </w:r>
          </w:p>
        </w:tc>
        <w:tc>
          <w:tcPr>
            <w:tcW w:w="1822" w:type="dxa"/>
          </w:tcPr>
          <w:p w14:paraId="5F333791">
            <w:pPr>
              <w:jc w:val="center"/>
              <w:rPr>
                <w:rFonts w:ascii="黑体" w:eastAsia="黑体"/>
                <w:color w:val="0D0D0D"/>
                <w:sz w:val="28"/>
              </w:rPr>
            </w:pPr>
          </w:p>
        </w:tc>
        <w:tc>
          <w:tcPr>
            <w:tcW w:w="2268" w:type="dxa"/>
          </w:tcPr>
          <w:p w14:paraId="4AE79F19">
            <w:pPr>
              <w:jc w:val="center"/>
              <w:rPr>
                <w:rFonts w:ascii="黑体" w:eastAsia="黑体"/>
                <w:color w:val="0D0D0D"/>
                <w:sz w:val="28"/>
              </w:rPr>
            </w:pPr>
          </w:p>
        </w:tc>
        <w:tc>
          <w:tcPr>
            <w:tcW w:w="1842" w:type="dxa"/>
          </w:tcPr>
          <w:p w14:paraId="32CF71BA">
            <w:pPr>
              <w:jc w:val="center"/>
              <w:rPr>
                <w:rFonts w:ascii="黑体" w:eastAsia="黑体"/>
                <w:color w:val="0D0D0D"/>
                <w:sz w:val="28"/>
              </w:rPr>
            </w:pPr>
          </w:p>
        </w:tc>
        <w:tc>
          <w:tcPr>
            <w:tcW w:w="1560" w:type="dxa"/>
          </w:tcPr>
          <w:p w14:paraId="5B4AB8C5">
            <w:pPr>
              <w:jc w:val="center"/>
              <w:rPr>
                <w:rFonts w:ascii="黑体" w:eastAsia="黑体"/>
                <w:color w:val="0D0D0D"/>
                <w:sz w:val="28"/>
              </w:rPr>
            </w:pPr>
          </w:p>
        </w:tc>
      </w:tr>
      <w:tr w14:paraId="12A7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74D9236">
            <w:pPr>
              <w:jc w:val="center"/>
              <w:rPr>
                <w:rFonts w:ascii="黑体" w:eastAsia="黑体"/>
                <w:color w:val="0D0D0D"/>
                <w:sz w:val="28"/>
              </w:rPr>
            </w:pPr>
            <w:r>
              <w:rPr>
                <w:rFonts w:hint="eastAsia" w:ascii="黑体" w:eastAsia="黑体"/>
                <w:color w:val="0D0D0D"/>
                <w:sz w:val="28"/>
              </w:rPr>
              <w:t>5</w:t>
            </w:r>
          </w:p>
        </w:tc>
        <w:tc>
          <w:tcPr>
            <w:tcW w:w="1822" w:type="dxa"/>
          </w:tcPr>
          <w:p w14:paraId="25EF1EC0">
            <w:pPr>
              <w:jc w:val="center"/>
              <w:rPr>
                <w:rFonts w:ascii="黑体" w:eastAsia="黑体"/>
                <w:color w:val="0D0D0D"/>
                <w:sz w:val="28"/>
              </w:rPr>
            </w:pPr>
          </w:p>
        </w:tc>
        <w:tc>
          <w:tcPr>
            <w:tcW w:w="2268" w:type="dxa"/>
          </w:tcPr>
          <w:p w14:paraId="617B6C43">
            <w:pPr>
              <w:jc w:val="center"/>
              <w:rPr>
                <w:rFonts w:ascii="黑体" w:eastAsia="黑体"/>
                <w:color w:val="0D0D0D"/>
                <w:sz w:val="28"/>
              </w:rPr>
            </w:pPr>
          </w:p>
        </w:tc>
        <w:tc>
          <w:tcPr>
            <w:tcW w:w="1842" w:type="dxa"/>
          </w:tcPr>
          <w:p w14:paraId="56F52F3D">
            <w:pPr>
              <w:jc w:val="center"/>
              <w:rPr>
                <w:rFonts w:ascii="黑体" w:eastAsia="黑体"/>
                <w:color w:val="0D0D0D"/>
                <w:sz w:val="28"/>
              </w:rPr>
            </w:pPr>
          </w:p>
        </w:tc>
        <w:tc>
          <w:tcPr>
            <w:tcW w:w="1560" w:type="dxa"/>
          </w:tcPr>
          <w:p w14:paraId="17221C64">
            <w:pPr>
              <w:jc w:val="center"/>
              <w:rPr>
                <w:rFonts w:ascii="黑体" w:eastAsia="黑体"/>
                <w:color w:val="0D0D0D"/>
                <w:sz w:val="28"/>
              </w:rPr>
            </w:pPr>
          </w:p>
        </w:tc>
      </w:tr>
      <w:tr w14:paraId="5449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EEFC541">
            <w:pPr>
              <w:jc w:val="center"/>
              <w:rPr>
                <w:rFonts w:ascii="黑体" w:eastAsia="黑体"/>
                <w:color w:val="0D0D0D"/>
                <w:sz w:val="28"/>
              </w:rPr>
            </w:pPr>
            <w:r>
              <w:rPr>
                <w:rFonts w:hint="eastAsia" w:ascii="黑体" w:eastAsia="黑体"/>
                <w:color w:val="0D0D0D"/>
                <w:sz w:val="28"/>
              </w:rPr>
              <w:t>6</w:t>
            </w:r>
          </w:p>
        </w:tc>
        <w:tc>
          <w:tcPr>
            <w:tcW w:w="1822" w:type="dxa"/>
          </w:tcPr>
          <w:p w14:paraId="5F6F2F6B">
            <w:pPr>
              <w:jc w:val="center"/>
              <w:rPr>
                <w:rFonts w:ascii="黑体" w:eastAsia="黑体"/>
                <w:color w:val="0D0D0D"/>
                <w:sz w:val="28"/>
              </w:rPr>
            </w:pPr>
          </w:p>
        </w:tc>
        <w:tc>
          <w:tcPr>
            <w:tcW w:w="2268" w:type="dxa"/>
          </w:tcPr>
          <w:p w14:paraId="477B0FC9">
            <w:pPr>
              <w:jc w:val="center"/>
              <w:rPr>
                <w:rFonts w:ascii="黑体" w:eastAsia="黑体"/>
                <w:color w:val="0D0D0D"/>
                <w:sz w:val="28"/>
              </w:rPr>
            </w:pPr>
          </w:p>
        </w:tc>
        <w:tc>
          <w:tcPr>
            <w:tcW w:w="1842" w:type="dxa"/>
          </w:tcPr>
          <w:p w14:paraId="57196BC8">
            <w:pPr>
              <w:jc w:val="center"/>
              <w:rPr>
                <w:rFonts w:ascii="黑体" w:eastAsia="黑体"/>
                <w:color w:val="0D0D0D"/>
                <w:sz w:val="28"/>
              </w:rPr>
            </w:pPr>
          </w:p>
        </w:tc>
        <w:tc>
          <w:tcPr>
            <w:tcW w:w="1560" w:type="dxa"/>
          </w:tcPr>
          <w:p w14:paraId="0548C8BA">
            <w:pPr>
              <w:jc w:val="center"/>
              <w:rPr>
                <w:rFonts w:ascii="黑体" w:eastAsia="黑体"/>
                <w:color w:val="0D0D0D"/>
                <w:sz w:val="28"/>
              </w:rPr>
            </w:pPr>
          </w:p>
        </w:tc>
      </w:tr>
      <w:tr w14:paraId="216E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F7E6B2">
            <w:pPr>
              <w:jc w:val="center"/>
              <w:rPr>
                <w:rFonts w:ascii="黑体" w:eastAsia="黑体"/>
                <w:color w:val="0D0D0D"/>
                <w:sz w:val="28"/>
              </w:rPr>
            </w:pPr>
            <w:r>
              <w:rPr>
                <w:rFonts w:hint="eastAsia" w:ascii="黑体" w:eastAsia="黑体"/>
                <w:color w:val="0D0D0D"/>
                <w:sz w:val="28"/>
              </w:rPr>
              <w:t>7</w:t>
            </w:r>
          </w:p>
        </w:tc>
        <w:tc>
          <w:tcPr>
            <w:tcW w:w="1822" w:type="dxa"/>
          </w:tcPr>
          <w:p w14:paraId="795A09EF">
            <w:pPr>
              <w:jc w:val="center"/>
              <w:rPr>
                <w:rFonts w:ascii="黑体" w:eastAsia="黑体"/>
                <w:color w:val="0D0D0D"/>
                <w:sz w:val="28"/>
              </w:rPr>
            </w:pPr>
          </w:p>
        </w:tc>
        <w:tc>
          <w:tcPr>
            <w:tcW w:w="2268" w:type="dxa"/>
          </w:tcPr>
          <w:p w14:paraId="0E3C1CC6">
            <w:pPr>
              <w:jc w:val="center"/>
              <w:rPr>
                <w:rFonts w:ascii="黑体" w:eastAsia="黑体"/>
                <w:color w:val="0D0D0D"/>
                <w:sz w:val="28"/>
              </w:rPr>
            </w:pPr>
          </w:p>
        </w:tc>
        <w:tc>
          <w:tcPr>
            <w:tcW w:w="1842" w:type="dxa"/>
          </w:tcPr>
          <w:p w14:paraId="332890A7">
            <w:pPr>
              <w:jc w:val="center"/>
              <w:rPr>
                <w:rFonts w:ascii="黑体" w:eastAsia="黑体"/>
                <w:color w:val="0D0D0D"/>
                <w:sz w:val="28"/>
              </w:rPr>
            </w:pPr>
          </w:p>
        </w:tc>
        <w:tc>
          <w:tcPr>
            <w:tcW w:w="1560" w:type="dxa"/>
          </w:tcPr>
          <w:p w14:paraId="36421D67">
            <w:pPr>
              <w:jc w:val="center"/>
              <w:rPr>
                <w:rFonts w:ascii="黑体" w:eastAsia="黑体"/>
                <w:color w:val="0D0D0D"/>
                <w:sz w:val="28"/>
              </w:rPr>
            </w:pPr>
          </w:p>
        </w:tc>
      </w:tr>
    </w:tbl>
    <w:p w14:paraId="307722D4">
      <w:pPr>
        <w:pStyle w:val="3"/>
        <w:spacing w:line="360" w:lineRule="auto"/>
        <w:ind w:firstLine="240" w:firstLineChars="100"/>
        <w:rPr>
          <w:rFonts w:hint="eastAsia" w:ascii="仿宋_GB2312" w:hAnsi="宋体" w:eastAsia="仿宋_GB2312"/>
          <w:sz w:val="24"/>
        </w:rPr>
      </w:pPr>
    </w:p>
    <w:p w14:paraId="657FDA6F">
      <w:pPr>
        <w:pStyle w:val="3"/>
        <w:spacing w:line="360" w:lineRule="auto"/>
        <w:ind w:firstLine="240" w:firstLineChars="100"/>
        <w:rPr>
          <w:rFonts w:hint="eastAsia" w:hAnsi="宋体"/>
          <w:b/>
          <w:sz w:val="24"/>
          <w:szCs w:val="24"/>
        </w:rPr>
      </w:pPr>
      <w:r>
        <w:rPr>
          <w:rFonts w:hint="eastAsia" w:ascii="仿宋_GB2312" w:hAnsi="宋体" w:eastAsia="仿宋_GB2312"/>
          <w:sz w:val="24"/>
        </w:rPr>
        <w:t>投标人名称（盖章）：              法定代表人或授权代表签字：</w:t>
      </w:r>
    </w:p>
    <w:p w14:paraId="74EBAFBC">
      <w:pPr>
        <w:jc w:val="center"/>
        <w:rPr>
          <w:rFonts w:ascii="黑体" w:eastAsia="黑体"/>
          <w:color w:val="FF0000"/>
          <w:sz w:val="30"/>
        </w:rPr>
      </w:pPr>
    </w:p>
    <w:p w14:paraId="10C1B038">
      <w:pPr>
        <w:pStyle w:val="3"/>
        <w:spacing w:line="360" w:lineRule="auto"/>
        <w:ind w:left="708" w:leftChars="115" w:hanging="467" w:hangingChars="194"/>
        <w:rPr>
          <w:rFonts w:hint="eastAsia" w:hAnsi="宋体"/>
          <w:sz w:val="24"/>
        </w:rPr>
      </w:pPr>
      <w:r>
        <w:rPr>
          <w:rFonts w:hint="eastAsia" w:hAnsi="宋体"/>
          <w:b/>
          <w:sz w:val="24"/>
        </w:rPr>
        <w:t>注：</w:t>
      </w:r>
      <w:r>
        <w:rPr>
          <w:rFonts w:hint="eastAsia" w:hAnsi="宋体"/>
          <w:sz w:val="24"/>
        </w:rPr>
        <w:t>附件提供有效业绩合同复印件，原件请带到现场已备复核。</w:t>
      </w:r>
    </w:p>
    <w:p w14:paraId="08BBE68E">
      <w:pPr>
        <w:pStyle w:val="3"/>
        <w:spacing w:line="360" w:lineRule="auto"/>
        <w:ind w:left="706" w:leftChars="115" w:hanging="465" w:hangingChars="194"/>
        <w:rPr>
          <w:rFonts w:hint="eastAsia" w:hAnsi="宋体"/>
          <w:sz w:val="24"/>
        </w:rPr>
      </w:pPr>
    </w:p>
    <w:p w14:paraId="2B8879C7">
      <w:pPr>
        <w:spacing w:line="360" w:lineRule="auto"/>
        <w:rPr>
          <w:rFonts w:ascii="宋体" w:hAnsi="Courier New"/>
          <w:szCs w:val="22"/>
        </w:rPr>
      </w:pPr>
    </w:p>
    <w:p w14:paraId="2DB496DE">
      <w:pPr>
        <w:spacing w:line="360" w:lineRule="auto"/>
        <w:rPr>
          <w:rFonts w:ascii="宋体" w:hAnsi="Courier New"/>
          <w:szCs w:val="22"/>
        </w:rPr>
      </w:pPr>
    </w:p>
    <w:p w14:paraId="040C98BF">
      <w:pPr>
        <w:spacing w:line="360" w:lineRule="auto"/>
        <w:rPr>
          <w:rFonts w:ascii="宋体" w:hAnsi="Courier New"/>
          <w:szCs w:val="22"/>
        </w:rPr>
      </w:pPr>
    </w:p>
    <w:p w14:paraId="724C7F8C">
      <w:pPr>
        <w:spacing w:line="360" w:lineRule="auto"/>
        <w:rPr>
          <w:rFonts w:ascii="宋体" w:hAnsi="Courier New"/>
          <w:szCs w:val="22"/>
        </w:rPr>
      </w:pPr>
    </w:p>
    <w:p w14:paraId="7BC6057B">
      <w:pPr>
        <w:spacing w:line="360" w:lineRule="auto"/>
        <w:rPr>
          <w:rFonts w:ascii="宋体" w:hAnsi="Courier New"/>
          <w:szCs w:val="22"/>
        </w:rPr>
      </w:pPr>
    </w:p>
    <w:p w14:paraId="76CD47FA">
      <w:pPr>
        <w:spacing w:line="360" w:lineRule="auto"/>
        <w:rPr>
          <w:rFonts w:ascii="宋体" w:hAnsi="Courier New"/>
          <w:szCs w:val="22"/>
        </w:rPr>
      </w:pPr>
    </w:p>
    <w:p w14:paraId="3B642C0E">
      <w:pPr>
        <w:jc w:val="left"/>
        <w:rPr>
          <w:rFonts w:hint="eastAsia" w:eastAsia="黑体"/>
          <w:b/>
          <w:bCs/>
          <w:sz w:val="28"/>
        </w:rPr>
      </w:pPr>
    </w:p>
    <w:p w14:paraId="7715B017">
      <w:pPr>
        <w:jc w:val="left"/>
        <w:rPr>
          <w:rFonts w:hint="eastAsia" w:eastAsia="黑体"/>
          <w:b/>
          <w:bCs/>
          <w:sz w:val="28"/>
        </w:rPr>
      </w:pPr>
    </w:p>
    <w:p w14:paraId="20ACF2B2">
      <w:pPr>
        <w:jc w:val="left"/>
        <w:rPr>
          <w:rFonts w:eastAsia="黑体"/>
          <w:b/>
          <w:bCs/>
          <w:sz w:val="36"/>
        </w:rPr>
      </w:pPr>
      <w:r>
        <w:rPr>
          <w:rFonts w:hint="eastAsia" w:eastAsia="黑体"/>
          <w:b/>
          <w:bCs/>
          <w:sz w:val="28"/>
        </w:rPr>
        <w:t>格式</w:t>
      </w:r>
      <w:r>
        <w:rPr>
          <w:rFonts w:eastAsia="黑体"/>
          <w:b/>
          <w:bCs/>
          <w:sz w:val="28"/>
        </w:rPr>
        <w:t>5</w:t>
      </w:r>
    </w:p>
    <w:p w14:paraId="25E761F8">
      <w:pPr>
        <w:jc w:val="center"/>
        <w:rPr>
          <w:rFonts w:eastAsia="黑体"/>
          <w:b/>
          <w:bCs/>
          <w:sz w:val="36"/>
        </w:rPr>
      </w:pPr>
      <w:r>
        <w:rPr>
          <w:rFonts w:hint="eastAsia" w:eastAsia="黑体"/>
          <w:b/>
          <w:bCs/>
          <w:sz w:val="36"/>
        </w:rPr>
        <w:t>资质文件目录</w:t>
      </w:r>
    </w:p>
    <w:p w14:paraId="38A62FA0">
      <w:pPr>
        <w:jc w:val="left"/>
        <w:rPr>
          <w:rFonts w:eastAsia="黑体"/>
          <w:b/>
          <w:bCs/>
          <w:sz w:val="24"/>
        </w:rPr>
      </w:pPr>
      <w:r>
        <w:rPr>
          <w:rFonts w:hint="eastAsia" w:eastAsia="黑体"/>
          <w:b/>
          <w:bCs/>
          <w:sz w:val="24"/>
        </w:rPr>
        <w:t>投标人名称（盖章）：</w:t>
      </w:r>
    </w:p>
    <w:tbl>
      <w:tblPr>
        <w:tblStyle w:val="8"/>
        <w:tblW w:w="93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6378"/>
        <w:gridCol w:w="1843"/>
      </w:tblGrid>
      <w:tr w14:paraId="466D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A7DE05E">
            <w:pPr>
              <w:jc w:val="center"/>
              <w:rPr>
                <w:rFonts w:eastAsia="黑体"/>
                <w:b/>
                <w:bCs/>
                <w:sz w:val="28"/>
              </w:rPr>
            </w:pPr>
            <w:r>
              <w:rPr>
                <w:rFonts w:hint="eastAsia" w:eastAsia="黑体"/>
                <w:b/>
                <w:bCs/>
                <w:sz w:val="28"/>
              </w:rPr>
              <w:t>序号</w:t>
            </w:r>
          </w:p>
        </w:tc>
        <w:tc>
          <w:tcPr>
            <w:tcW w:w="6378" w:type="dxa"/>
          </w:tcPr>
          <w:p w14:paraId="2A156EC9">
            <w:pPr>
              <w:jc w:val="center"/>
              <w:rPr>
                <w:rFonts w:eastAsia="黑体"/>
                <w:b/>
                <w:bCs/>
                <w:sz w:val="28"/>
              </w:rPr>
            </w:pPr>
            <w:r>
              <w:rPr>
                <w:rFonts w:hint="eastAsia" w:eastAsia="黑体"/>
                <w:b/>
                <w:bCs/>
                <w:sz w:val="28"/>
              </w:rPr>
              <w:t>文件名称</w:t>
            </w:r>
          </w:p>
        </w:tc>
        <w:tc>
          <w:tcPr>
            <w:tcW w:w="1843" w:type="dxa"/>
          </w:tcPr>
          <w:p w14:paraId="1347D96F">
            <w:pPr>
              <w:jc w:val="center"/>
              <w:rPr>
                <w:rFonts w:eastAsia="黑体"/>
                <w:b/>
                <w:bCs/>
                <w:sz w:val="28"/>
              </w:rPr>
            </w:pPr>
            <w:r>
              <w:rPr>
                <w:rFonts w:hint="eastAsia" w:eastAsia="黑体"/>
                <w:b/>
                <w:bCs/>
                <w:sz w:val="28"/>
              </w:rPr>
              <w:t>备注</w:t>
            </w:r>
          </w:p>
        </w:tc>
      </w:tr>
      <w:tr w14:paraId="5DA6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42136E0">
            <w:pPr>
              <w:jc w:val="center"/>
              <w:rPr>
                <w:rFonts w:hint="eastAsia" w:ascii="黑体" w:hAnsi="黑体" w:eastAsia="黑体"/>
                <w:szCs w:val="21"/>
              </w:rPr>
            </w:pPr>
            <w:r>
              <w:rPr>
                <w:rFonts w:hint="eastAsia" w:ascii="黑体" w:hAnsi="黑体" w:eastAsia="黑体"/>
                <w:szCs w:val="21"/>
              </w:rPr>
              <w:t>1</w:t>
            </w:r>
          </w:p>
        </w:tc>
        <w:tc>
          <w:tcPr>
            <w:tcW w:w="6378" w:type="dxa"/>
            <w:vAlign w:val="center"/>
          </w:tcPr>
          <w:p w14:paraId="69432BE7">
            <w:pPr>
              <w:jc w:val="left"/>
              <w:rPr>
                <w:rFonts w:hint="eastAsia" w:ascii="黑体" w:hAnsi="黑体" w:eastAsia="黑体"/>
                <w:szCs w:val="21"/>
              </w:rPr>
            </w:pPr>
            <w:r>
              <w:rPr>
                <w:rFonts w:hint="eastAsia" w:ascii="黑体" w:hAnsi="黑体" w:eastAsia="黑体"/>
                <w:szCs w:val="21"/>
              </w:rPr>
              <w:t>统一社会信用代码的三证合一的营业执照副本</w:t>
            </w:r>
          </w:p>
        </w:tc>
        <w:tc>
          <w:tcPr>
            <w:tcW w:w="1843" w:type="dxa"/>
          </w:tcPr>
          <w:p w14:paraId="50F838C6">
            <w:pPr>
              <w:jc w:val="center"/>
              <w:rPr>
                <w:rFonts w:eastAsia="黑体"/>
                <w:b/>
                <w:bCs/>
                <w:sz w:val="28"/>
              </w:rPr>
            </w:pPr>
          </w:p>
        </w:tc>
      </w:tr>
      <w:tr w14:paraId="22F6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7096F8E">
            <w:pPr>
              <w:jc w:val="center"/>
              <w:rPr>
                <w:rFonts w:hint="eastAsia" w:ascii="黑体" w:hAnsi="黑体" w:eastAsia="黑体"/>
                <w:szCs w:val="21"/>
              </w:rPr>
            </w:pPr>
            <w:r>
              <w:rPr>
                <w:rFonts w:hint="eastAsia" w:ascii="黑体" w:hAnsi="黑体" w:eastAsia="黑体"/>
                <w:szCs w:val="21"/>
              </w:rPr>
              <w:t>2</w:t>
            </w:r>
          </w:p>
        </w:tc>
        <w:tc>
          <w:tcPr>
            <w:tcW w:w="6378" w:type="dxa"/>
            <w:vAlign w:val="center"/>
          </w:tcPr>
          <w:p w14:paraId="70097971">
            <w:pPr>
              <w:jc w:val="left"/>
              <w:rPr>
                <w:rFonts w:hint="eastAsia" w:ascii="黑体" w:hAnsi="黑体" w:eastAsia="黑体"/>
                <w:szCs w:val="21"/>
              </w:rPr>
            </w:pPr>
            <w:r>
              <w:rPr>
                <w:rFonts w:hint="eastAsia" w:ascii="黑体" w:hAnsi="黑体" w:eastAsia="黑体"/>
                <w:szCs w:val="21"/>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tc>
        <w:tc>
          <w:tcPr>
            <w:tcW w:w="1843" w:type="dxa"/>
          </w:tcPr>
          <w:p w14:paraId="3684E29B">
            <w:pPr>
              <w:jc w:val="center"/>
              <w:rPr>
                <w:rFonts w:eastAsia="黑体"/>
                <w:b/>
                <w:bCs/>
                <w:sz w:val="28"/>
              </w:rPr>
            </w:pPr>
          </w:p>
        </w:tc>
      </w:tr>
      <w:tr w14:paraId="6108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824872F">
            <w:pPr>
              <w:jc w:val="center"/>
              <w:rPr>
                <w:rFonts w:hint="eastAsia" w:ascii="黑体" w:hAnsi="黑体" w:eastAsia="黑体"/>
                <w:szCs w:val="21"/>
              </w:rPr>
            </w:pPr>
            <w:r>
              <w:rPr>
                <w:rFonts w:hint="eastAsia" w:ascii="黑体" w:hAnsi="黑体" w:eastAsia="黑体"/>
                <w:szCs w:val="21"/>
              </w:rPr>
              <w:t>3</w:t>
            </w:r>
          </w:p>
        </w:tc>
        <w:tc>
          <w:tcPr>
            <w:tcW w:w="6378" w:type="dxa"/>
            <w:vAlign w:val="center"/>
          </w:tcPr>
          <w:p w14:paraId="0C62FE4E">
            <w:pPr>
              <w:jc w:val="left"/>
              <w:rPr>
                <w:rFonts w:hint="eastAsia" w:ascii="黑体" w:hAnsi="黑体" w:eastAsia="黑体"/>
                <w:szCs w:val="21"/>
              </w:rPr>
            </w:pPr>
            <w:r>
              <w:rPr>
                <w:rFonts w:hint="eastAsia" w:ascii="黑体" w:hAnsi="黑体" w:eastAsia="黑体"/>
                <w:szCs w:val="21"/>
              </w:rPr>
              <w:t>信用证明：银行资信证明、信用中国/信用山东无违法记录证明</w:t>
            </w:r>
          </w:p>
        </w:tc>
        <w:tc>
          <w:tcPr>
            <w:tcW w:w="1843" w:type="dxa"/>
          </w:tcPr>
          <w:p w14:paraId="4CC29CD9">
            <w:pPr>
              <w:jc w:val="center"/>
              <w:rPr>
                <w:rFonts w:eastAsia="黑体"/>
                <w:b/>
                <w:bCs/>
                <w:sz w:val="28"/>
              </w:rPr>
            </w:pPr>
          </w:p>
        </w:tc>
      </w:tr>
      <w:tr w14:paraId="308C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0EA4E21B">
            <w:pPr>
              <w:jc w:val="center"/>
              <w:rPr>
                <w:rFonts w:hint="eastAsia" w:ascii="黑体" w:hAnsi="黑体" w:eastAsia="黑体"/>
                <w:szCs w:val="21"/>
              </w:rPr>
            </w:pPr>
            <w:r>
              <w:rPr>
                <w:rFonts w:hint="eastAsia" w:ascii="黑体" w:hAnsi="黑体" w:eastAsia="黑体"/>
                <w:szCs w:val="21"/>
              </w:rPr>
              <w:t>4</w:t>
            </w:r>
          </w:p>
        </w:tc>
        <w:tc>
          <w:tcPr>
            <w:tcW w:w="6378" w:type="dxa"/>
            <w:vAlign w:val="center"/>
          </w:tcPr>
          <w:p w14:paraId="6682D995">
            <w:pPr>
              <w:jc w:val="left"/>
              <w:rPr>
                <w:rFonts w:hint="eastAsia" w:ascii="黑体" w:hAnsi="黑体" w:eastAsia="黑体"/>
                <w:szCs w:val="21"/>
              </w:rPr>
            </w:pPr>
            <w:r>
              <w:rPr>
                <w:rFonts w:hint="eastAsia" w:ascii="黑体" w:hAnsi="黑体" w:eastAsia="黑体"/>
                <w:szCs w:val="21"/>
              </w:rPr>
              <w:t>企业对外担保说明（写明贵单位对外有无对外担保和质押业务，需加盖公章）</w:t>
            </w:r>
          </w:p>
        </w:tc>
        <w:tc>
          <w:tcPr>
            <w:tcW w:w="1843" w:type="dxa"/>
          </w:tcPr>
          <w:p w14:paraId="44E216AD">
            <w:pPr>
              <w:jc w:val="center"/>
              <w:rPr>
                <w:rFonts w:eastAsia="黑体"/>
                <w:b/>
                <w:bCs/>
                <w:sz w:val="28"/>
              </w:rPr>
            </w:pPr>
          </w:p>
        </w:tc>
      </w:tr>
      <w:tr w14:paraId="7A65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20D8C2D7">
            <w:pPr>
              <w:jc w:val="center"/>
              <w:rPr>
                <w:rFonts w:hint="eastAsia" w:ascii="黑体" w:hAnsi="黑体" w:eastAsia="黑体"/>
                <w:szCs w:val="21"/>
              </w:rPr>
            </w:pPr>
            <w:r>
              <w:rPr>
                <w:rFonts w:hint="eastAsia" w:ascii="黑体" w:hAnsi="黑体" w:eastAsia="黑体"/>
                <w:szCs w:val="21"/>
              </w:rPr>
              <w:t>5</w:t>
            </w:r>
          </w:p>
        </w:tc>
        <w:tc>
          <w:tcPr>
            <w:tcW w:w="6378" w:type="dxa"/>
            <w:vAlign w:val="center"/>
          </w:tcPr>
          <w:p w14:paraId="36B76FC6">
            <w:pPr>
              <w:jc w:val="left"/>
              <w:rPr>
                <w:rFonts w:hint="eastAsia" w:ascii="黑体" w:hAnsi="黑体" w:eastAsia="黑体"/>
                <w:szCs w:val="21"/>
              </w:rPr>
            </w:pPr>
            <w:r>
              <w:rPr>
                <w:rFonts w:hint="eastAsia" w:ascii="黑体" w:hAnsi="黑体" w:eastAsia="黑体"/>
                <w:szCs w:val="21"/>
              </w:rPr>
              <w:t>法人授权委托书及身份证</w:t>
            </w:r>
          </w:p>
        </w:tc>
        <w:tc>
          <w:tcPr>
            <w:tcW w:w="1843" w:type="dxa"/>
          </w:tcPr>
          <w:p w14:paraId="3647C537">
            <w:pPr>
              <w:jc w:val="center"/>
              <w:rPr>
                <w:rFonts w:eastAsia="黑体"/>
                <w:b/>
                <w:bCs/>
                <w:sz w:val="28"/>
              </w:rPr>
            </w:pPr>
          </w:p>
        </w:tc>
      </w:tr>
      <w:tr w14:paraId="6BB4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25783B17">
            <w:pPr>
              <w:jc w:val="center"/>
              <w:rPr>
                <w:rFonts w:hint="eastAsia" w:ascii="黑体" w:hAnsi="黑体" w:eastAsia="黑体"/>
                <w:szCs w:val="21"/>
              </w:rPr>
            </w:pPr>
            <w:r>
              <w:rPr>
                <w:rFonts w:hint="eastAsia" w:ascii="黑体" w:hAnsi="黑体" w:eastAsia="黑体"/>
                <w:szCs w:val="21"/>
              </w:rPr>
              <w:t>6</w:t>
            </w:r>
          </w:p>
        </w:tc>
        <w:tc>
          <w:tcPr>
            <w:tcW w:w="6378" w:type="dxa"/>
            <w:vAlign w:val="center"/>
          </w:tcPr>
          <w:p w14:paraId="107F9A87">
            <w:pPr>
              <w:jc w:val="left"/>
              <w:rPr>
                <w:rFonts w:hint="eastAsia" w:ascii="黑体" w:hAnsi="黑体" w:eastAsia="黑体"/>
                <w:szCs w:val="21"/>
              </w:rPr>
            </w:pPr>
            <w:r>
              <w:rPr>
                <w:rFonts w:hint="eastAsia" w:ascii="黑体" w:hAnsi="黑体" w:eastAsia="黑体"/>
                <w:szCs w:val="21"/>
              </w:rPr>
              <w:t>企业情况一览表（加盖公章；后附投标厂家正式在职人员证明及工作经历，需提供缴纳社保证明等。）</w:t>
            </w:r>
          </w:p>
        </w:tc>
        <w:tc>
          <w:tcPr>
            <w:tcW w:w="1843" w:type="dxa"/>
          </w:tcPr>
          <w:p w14:paraId="0A57F73A">
            <w:pPr>
              <w:jc w:val="center"/>
              <w:rPr>
                <w:rFonts w:eastAsia="黑体"/>
                <w:b/>
                <w:bCs/>
                <w:sz w:val="28"/>
              </w:rPr>
            </w:pPr>
          </w:p>
        </w:tc>
      </w:tr>
      <w:tr w14:paraId="0A0A8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7285B2B">
            <w:pPr>
              <w:jc w:val="center"/>
              <w:rPr>
                <w:rFonts w:hint="eastAsia" w:ascii="黑体" w:hAnsi="黑体" w:eastAsia="黑体"/>
                <w:szCs w:val="21"/>
              </w:rPr>
            </w:pPr>
            <w:r>
              <w:rPr>
                <w:rFonts w:hint="eastAsia" w:ascii="黑体" w:hAnsi="黑体" w:eastAsia="黑体"/>
                <w:szCs w:val="21"/>
              </w:rPr>
              <w:t>7</w:t>
            </w:r>
          </w:p>
        </w:tc>
        <w:tc>
          <w:tcPr>
            <w:tcW w:w="6378" w:type="dxa"/>
            <w:vAlign w:val="center"/>
          </w:tcPr>
          <w:p w14:paraId="623E73A2">
            <w:pPr>
              <w:jc w:val="left"/>
              <w:rPr>
                <w:rFonts w:hint="eastAsia" w:ascii="黑体" w:hAnsi="黑体" w:eastAsia="黑体"/>
                <w:szCs w:val="21"/>
              </w:rPr>
            </w:pPr>
            <w:r>
              <w:rPr>
                <w:rFonts w:hint="eastAsia" w:ascii="黑体" w:hAnsi="黑体" w:eastAsia="黑体"/>
                <w:szCs w:val="21"/>
              </w:rPr>
              <w:t>企业业绩一览表（投标人在近两年为企业提供单个合同</w:t>
            </w:r>
            <w:r>
              <w:rPr>
                <w:rFonts w:hint="eastAsia" w:ascii="黑体" w:hAnsi="黑体" w:eastAsia="黑体"/>
                <w:szCs w:val="21"/>
                <w:lang w:val="en-US" w:eastAsia="zh-CN"/>
              </w:rPr>
              <w:t>30</w:t>
            </w:r>
            <w:r>
              <w:rPr>
                <w:rFonts w:hint="eastAsia" w:ascii="黑体" w:hAnsi="黑体" w:eastAsia="黑体"/>
                <w:szCs w:val="21"/>
              </w:rPr>
              <w:t>万元以上的业绩证明材料）</w:t>
            </w:r>
          </w:p>
        </w:tc>
        <w:tc>
          <w:tcPr>
            <w:tcW w:w="1843" w:type="dxa"/>
          </w:tcPr>
          <w:p w14:paraId="10E7072A">
            <w:pPr>
              <w:jc w:val="center"/>
              <w:rPr>
                <w:rFonts w:eastAsia="黑体"/>
                <w:b/>
                <w:bCs/>
                <w:sz w:val="28"/>
              </w:rPr>
            </w:pPr>
          </w:p>
        </w:tc>
      </w:tr>
      <w:tr w14:paraId="485A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1C2DDED">
            <w:pPr>
              <w:jc w:val="center"/>
              <w:rPr>
                <w:rFonts w:hint="eastAsia" w:ascii="黑体" w:hAnsi="黑体" w:eastAsia="黑体"/>
                <w:szCs w:val="21"/>
              </w:rPr>
            </w:pPr>
            <w:r>
              <w:rPr>
                <w:rFonts w:hint="eastAsia" w:ascii="黑体" w:hAnsi="黑体" w:eastAsia="黑体"/>
                <w:szCs w:val="21"/>
              </w:rPr>
              <w:t>8</w:t>
            </w:r>
          </w:p>
        </w:tc>
        <w:tc>
          <w:tcPr>
            <w:tcW w:w="6378" w:type="dxa"/>
            <w:vAlign w:val="center"/>
          </w:tcPr>
          <w:p w14:paraId="3BC89F38">
            <w:pPr>
              <w:jc w:val="left"/>
              <w:rPr>
                <w:rFonts w:hint="eastAsia" w:ascii="黑体" w:hAnsi="黑体" w:eastAsia="黑体"/>
                <w:szCs w:val="21"/>
              </w:rPr>
            </w:pPr>
            <w:r>
              <w:rPr>
                <w:rFonts w:hint="eastAsia" w:ascii="黑体" w:hAnsi="黑体" w:eastAsia="黑体"/>
                <w:szCs w:val="21"/>
              </w:rPr>
              <w:t>企业最近半年完税证明</w:t>
            </w:r>
          </w:p>
        </w:tc>
        <w:tc>
          <w:tcPr>
            <w:tcW w:w="1843" w:type="dxa"/>
          </w:tcPr>
          <w:p w14:paraId="1A91042F">
            <w:pPr>
              <w:jc w:val="center"/>
              <w:rPr>
                <w:rFonts w:eastAsia="黑体"/>
                <w:b/>
                <w:bCs/>
                <w:sz w:val="28"/>
              </w:rPr>
            </w:pPr>
          </w:p>
        </w:tc>
      </w:tr>
      <w:tr w14:paraId="7F65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479FB967">
            <w:pPr>
              <w:jc w:val="center"/>
              <w:rPr>
                <w:rFonts w:hint="eastAsia" w:ascii="黑体" w:hAnsi="黑体" w:eastAsia="黑体"/>
                <w:szCs w:val="21"/>
              </w:rPr>
            </w:pPr>
            <w:r>
              <w:rPr>
                <w:rFonts w:hint="eastAsia" w:ascii="黑体" w:hAnsi="黑体" w:eastAsia="黑体"/>
                <w:szCs w:val="21"/>
              </w:rPr>
              <w:t>9</w:t>
            </w:r>
          </w:p>
        </w:tc>
        <w:tc>
          <w:tcPr>
            <w:tcW w:w="6378" w:type="dxa"/>
            <w:vAlign w:val="center"/>
          </w:tcPr>
          <w:p w14:paraId="559881A1">
            <w:pPr>
              <w:jc w:val="left"/>
              <w:rPr>
                <w:rFonts w:hint="eastAsia" w:ascii="黑体" w:hAnsi="黑体" w:eastAsia="黑体"/>
                <w:szCs w:val="21"/>
              </w:rPr>
            </w:pPr>
            <w:r>
              <w:rPr>
                <w:rFonts w:hint="eastAsia" w:ascii="黑体" w:hAnsi="黑体" w:eastAsia="黑体"/>
                <w:szCs w:val="21"/>
              </w:rPr>
              <w:t>年度纳税信用评价信息（可从电子税务局查询截图，需加盖公章）</w:t>
            </w:r>
          </w:p>
        </w:tc>
        <w:tc>
          <w:tcPr>
            <w:tcW w:w="1843" w:type="dxa"/>
          </w:tcPr>
          <w:p w14:paraId="56B1D5D4">
            <w:pPr>
              <w:jc w:val="center"/>
              <w:rPr>
                <w:rFonts w:eastAsia="黑体"/>
                <w:b/>
                <w:bCs/>
                <w:sz w:val="28"/>
              </w:rPr>
            </w:pPr>
          </w:p>
        </w:tc>
      </w:tr>
    </w:tbl>
    <w:p w14:paraId="619B5C03">
      <w:pPr>
        <w:rPr>
          <w:rFonts w:eastAsia="黑体"/>
          <w:b/>
          <w:bCs/>
          <w:sz w:val="28"/>
        </w:rPr>
      </w:pPr>
      <w:r>
        <w:rPr>
          <w:rFonts w:eastAsia="黑体"/>
          <w:b/>
          <w:bCs/>
          <w:sz w:val="28"/>
        </w:rPr>
        <w:t xml:space="preserve">                       </w:t>
      </w:r>
    </w:p>
    <w:p w14:paraId="4F02123E">
      <w:pPr>
        <w:pStyle w:val="3"/>
        <w:spacing w:line="360" w:lineRule="auto"/>
        <w:rPr>
          <w:rFonts w:ascii="宋体" w:hAnsi="Courier New"/>
          <w:szCs w:val="22"/>
        </w:rPr>
      </w:pPr>
      <w:r>
        <w:rPr>
          <w:rFonts w:hint="eastAsia" w:hAnsi="宋体"/>
          <w:bCs/>
          <w:sz w:val="24"/>
          <w:szCs w:val="24"/>
        </w:rPr>
        <w:t>注：</w:t>
      </w:r>
      <w:r>
        <w:rPr>
          <w:rFonts w:hint="eastAsia" w:hAnsi="宋体"/>
          <w:sz w:val="24"/>
          <w:szCs w:val="24"/>
        </w:rPr>
        <w:t>以上资料缺一不可，投标方需提供高清扫描文件，未能提供或资料不全的投标单位为无效投标，认定无效投标的厂家招标方将不再提供样品制作清单，开标时现场将核验原件，如有弄虚作假行为一经发现，扣除履约保证金，并纳入供应商黑名单。</w:t>
      </w:r>
    </w:p>
    <w:p w14:paraId="1D82A2FA">
      <w:pPr>
        <w:spacing w:line="360" w:lineRule="auto"/>
        <w:rPr>
          <w:rFonts w:ascii="宋体" w:hAnsi="Courier New"/>
          <w:szCs w:val="22"/>
        </w:rPr>
      </w:pPr>
    </w:p>
    <w:p w14:paraId="37B30B1E">
      <w:pPr>
        <w:spacing w:line="360" w:lineRule="auto"/>
        <w:rPr>
          <w:rFonts w:ascii="宋体" w:hAnsi="Courier New"/>
          <w:szCs w:val="22"/>
        </w:rPr>
      </w:pPr>
    </w:p>
    <w:p w14:paraId="6ABE3D83">
      <w:pPr>
        <w:spacing w:line="360" w:lineRule="auto"/>
        <w:rPr>
          <w:rFonts w:ascii="宋体" w:hAnsi="Courier New"/>
          <w:szCs w:val="22"/>
        </w:rPr>
      </w:pPr>
    </w:p>
    <w:p w14:paraId="1F4AAC99">
      <w:pPr>
        <w:spacing w:line="360" w:lineRule="auto"/>
        <w:rPr>
          <w:rFonts w:ascii="宋体" w:hAnsi="Courier New"/>
          <w:szCs w:val="22"/>
        </w:rPr>
      </w:pPr>
    </w:p>
    <w:p w14:paraId="0ECC338A">
      <w:pPr>
        <w:spacing w:line="360" w:lineRule="auto"/>
        <w:rPr>
          <w:rFonts w:ascii="宋体" w:hAnsi="Courier New"/>
          <w:szCs w:val="22"/>
        </w:rPr>
      </w:pPr>
    </w:p>
    <w:p w14:paraId="4AE1F353"/>
    <w:sectPr>
      <w:footerReference r:id="rId12" w:type="default"/>
      <w:pgSz w:w="11906" w:h="16838"/>
      <w:pgMar w:top="1701"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813279"/>
    </w:sdtPr>
    <w:sdtEndPr>
      <w:rPr>
        <w:rFonts w:ascii="宋体" w:hAnsi="宋体" w:eastAsia="宋体"/>
        <w:sz w:val="21"/>
        <w:szCs w:val="21"/>
      </w:rPr>
    </w:sdtEndPr>
    <w:sdtContent>
      <w:sdt>
        <w:sdtPr>
          <w:id w:val="1728636285"/>
        </w:sdtPr>
        <w:sdtEndPr>
          <w:rPr>
            <w:rFonts w:ascii="宋体" w:hAnsi="宋体" w:eastAsia="宋体"/>
            <w:sz w:val="21"/>
            <w:szCs w:val="21"/>
          </w:rPr>
        </w:sdtEndPr>
        <w:sdtContent>
          <w:p w14:paraId="31595C05">
            <w:pPr>
              <w:pStyle w:val="4"/>
              <w:jc w:val="center"/>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9</w:t>
            </w:r>
            <w:r>
              <w:rPr>
                <w:rFonts w:ascii="宋体" w:hAnsi="宋体" w:eastAsia="宋体"/>
                <w:sz w:val="21"/>
                <w:szCs w:val="21"/>
              </w:rPr>
              <w:fldChar w:fldCharType="end"/>
            </w:r>
            <w:r>
              <w:rPr>
                <w:rFonts w:hint="eastAsia" w:ascii="宋体" w:hAnsi="宋体" w:eastAsia="宋体"/>
                <w:sz w:val="21"/>
                <w:szCs w:val="21"/>
              </w:rPr>
              <w:t>页</w:t>
            </w:r>
            <w:r>
              <w:rPr>
                <w:rFonts w:ascii="宋体" w:hAnsi="宋体" w:eastAsia="宋体"/>
                <w:sz w:val="21"/>
                <w:szCs w:val="21"/>
                <w:lang w:val="zh-CN"/>
              </w:rPr>
              <w:t>/</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14</w:t>
            </w:r>
            <w:r>
              <w:rPr>
                <w:rFonts w:ascii="宋体" w:hAnsi="宋体" w:eastAsia="宋体"/>
                <w:sz w:val="21"/>
                <w:szCs w:val="21"/>
              </w:rPr>
              <w:fldChar w:fldCharType="end"/>
            </w:r>
            <w:r>
              <w:rPr>
                <w:rFonts w:hint="eastAsia" w:ascii="宋体" w:hAnsi="宋体" w:eastAsia="宋体"/>
                <w:sz w:val="21"/>
                <w:szCs w:val="21"/>
              </w:rPr>
              <w:t>页</w:t>
            </w:r>
          </w:p>
        </w:sdtContent>
      </w:sdt>
    </w:sdtContent>
  </w:sdt>
  <w:p w14:paraId="1CAEDC9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D315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92A09E">
                          <w:pPr>
                            <w:pStyle w:val="4"/>
                            <w:rPr>
                              <w:rStyle w:val="12"/>
                            </w:rPr>
                          </w:pPr>
                          <w:r>
                            <w:fldChar w:fldCharType="begin"/>
                          </w:r>
                          <w:r>
                            <w:rPr>
                              <w:rStyle w:val="12"/>
                            </w:rPr>
                            <w:instrText xml:space="preserve">PAGE  </w:instrText>
                          </w:r>
                          <w:r>
                            <w:fldChar w:fldCharType="separate"/>
                          </w:r>
                          <w:r>
                            <w:rPr>
                              <w:rStyle w:val="12"/>
                            </w:rPr>
                            <w:t>- 4 -</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3692A09E">
                    <w:pPr>
                      <w:pStyle w:val="4"/>
                      <w:rPr>
                        <w:rStyle w:val="12"/>
                      </w:rPr>
                    </w:pPr>
                    <w:r>
                      <w:fldChar w:fldCharType="begin"/>
                    </w:r>
                    <w:r>
                      <w:rPr>
                        <w:rStyle w:val="12"/>
                      </w:rPr>
                      <w:instrText xml:space="preserve">PAGE  </w:instrText>
                    </w:r>
                    <w:r>
                      <w:fldChar w:fldCharType="separate"/>
                    </w:r>
                    <w:r>
                      <w:rPr>
                        <w:rStyle w:val="12"/>
                      </w:rPr>
                      <w:t>- 4 -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E3C5A">
    <w:pPr>
      <w:pStyle w:val="4"/>
      <w:framePr w:wrap="around" w:vAnchor="text" w:hAnchor="margin" w:xAlign="center" w:y="1"/>
      <w:rPr>
        <w:rStyle w:val="12"/>
      </w:rPr>
    </w:pPr>
    <w:r>
      <w:fldChar w:fldCharType="begin"/>
    </w:r>
    <w:r>
      <w:rPr>
        <w:rStyle w:val="12"/>
      </w:rPr>
      <w:instrText xml:space="preserve">PAGE  </w:instrText>
    </w:r>
    <w:r>
      <w:fldChar w:fldCharType="end"/>
    </w:r>
  </w:p>
  <w:p w14:paraId="721E2155">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E3821">
    <w:pPr>
      <w:pStyle w:val="4"/>
      <w:tabs>
        <w:tab w:val="center" w:pos="4535"/>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01C296">
                          <w:pPr>
                            <w:pStyle w:val="4"/>
                          </w:pPr>
                          <w:r>
                            <w:fldChar w:fldCharType="begin"/>
                          </w:r>
                          <w:r>
                            <w:instrText xml:space="preserve"> PAGE  \* MERGEFORMAT </w:instrText>
                          </w:r>
                          <w:r>
                            <w:fldChar w:fldCharType="separate"/>
                          </w:r>
                          <w:r>
                            <w:t>0</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3801C296">
                    <w:pPr>
                      <w:pStyle w:val="4"/>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3BB86">
    <w:pPr>
      <w:pStyle w:val="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E2AF00">
                          <w:pPr>
                            <w:pStyle w:val="4"/>
                          </w:pPr>
                          <w:r>
                            <w:fldChar w:fldCharType="begin"/>
                          </w:r>
                          <w:r>
                            <w:instrText xml:space="preserve"> PAGE  \* MERGEFORMAT </w:instrText>
                          </w:r>
                          <w:r>
                            <w:fldChar w:fldCharType="separate"/>
                          </w:r>
                          <w:r>
                            <w:t>0</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26E2AF00">
                    <w:pPr>
                      <w:pStyle w:val="4"/>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E0933">
    <w:pPr>
      <w:pStyle w:val="4"/>
      <w:tabs>
        <w:tab w:val="center" w:pos="4535"/>
        <w:tab w:val="clear" w:pos="4153"/>
      </w:tabs>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9CAF42">
                          <w:pPr>
                            <w:pStyle w:val="4"/>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589CAF42">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28CEF">
    <w:pPr>
      <w:pStyle w:val="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DC111">
                          <w:pPr>
                            <w:pStyle w:val="4"/>
                            <w:rPr>
                              <w:rStyle w:val="12"/>
                            </w:rPr>
                          </w:pPr>
                          <w:r>
                            <w:fldChar w:fldCharType="begin"/>
                          </w:r>
                          <w:r>
                            <w:rPr>
                              <w:rStyle w:val="12"/>
                            </w:rPr>
                            <w:instrText xml:space="preserve">PAGE  </w:instrText>
                          </w:r>
                          <w:r>
                            <w:fldChar w:fldCharType="separate"/>
                          </w:r>
                          <w:r>
                            <w:rPr>
                              <w:rStyle w:val="12"/>
                            </w:rPr>
                            <w:t>- 4 -</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48DDC111">
                    <w:pPr>
                      <w:pStyle w:val="4"/>
                      <w:rPr>
                        <w:rStyle w:val="12"/>
                      </w:rPr>
                    </w:pPr>
                    <w:r>
                      <w:fldChar w:fldCharType="begin"/>
                    </w:r>
                    <w:r>
                      <w:rPr>
                        <w:rStyle w:val="12"/>
                      </w:rPr>
                      <w:instrText xml:space="preserve">PAGE  </w:instrText>
                    </w:r>
                    <w:r>
                      <w:fldChar w:fldCharType="separate"/>
                    </w:r>
                    <w:r>
                      <w:rPr>
                        <w:rStyle w:val="12"/>
                      </w:rPr>
                      <w:t>- 4 -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A37DD">
    <w:pPr>
      <w:pStyle w:val="5"/>
      <w:rPr>
        <w:rFonts w:ascii="楷体_GB2312" w:eastAsia="楷体_GB2312"/>
        <w:sz w:val="28"/>
        <w:szCs w:val="28"/>
      </w:rPr>
    </w:pPr>
    <w:r>
      <w:drawing>
        <wp:anchor distT="0" distB="0" distL="114300" distR="114300" simplePos="0" relativeHeight="251664384" behindDoc="1" locked="0" layoutInCell="1" allowOverlap="1">
          <wp:simplePos x="0" y="0"/>
          <wp:positionH relativeFrom="column">
            <wp:posOffset>0</wp:posOffset>
          </wp:positionH>
          <wp:positionV relativeFrom="paragraph">
            <wp:posOffset>-88265</wp:posOffset>
          </wp:positionV>
          <wp:extent cx="1052195" cy="280670"/>
          <wp:effectExtent l="0" t="0" r="5715" b="0"/>
          <wp:wrapThrough wrapText="bothSides">
            <wp:wrapPolygon>
              <wp:start x="0" y="0"/>
              <wp:lineTo x="0" y="9969"/>
              <wp:lineTo x="4875" y="13292"/>
              <wp:lineTo x="4875" y="16615"/>
              <wp:lineTo x="5319" y="20769"/>
              <wp:lineTo x="5762" y="20769"/>
              <wp:lineTo x="16399" y="20769"/>
              <wp:lineTo x="16399" y="13292"/>
              <wp:lineTo x="21274" y="9969"/>
              <wp:lineTo x="21274" y="0"/>
              <wp:lineTo x="0" y="0"/>
            </wp:wrapPolygon>
          </wp:wrapThrough>
          <wp:docPr id="12" name="图片 12" descr="中国重汽LOGO（上下无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中国重汽LOGO（上下无背景）"/>
                  <pic:cNvPicPr>
                    <a:picLocks noChangeAspect="1"/>
                  </pic:cNvPicPr>
                </pic:nvPicPr>
                <pic:blipFill>
                  <a:blip r:embed="rId1"/>
                  <a:stretch>
                    <a:fillRect/>
                  </a:stretch>
                </pic:blipFill>
                <pic:spPr>
                  <a:xfrm>
                    <a:off x="0" y="0"/>
                    <a:ext cx="1052195" cy="280670"/>
                  </a:xfrm>
                  <a:prstGeom prst="rect">
                    <a:avLst/>
                  </a:prstGeom>
                </pic:spPr>
              </pic:pic>
            </a:graphicData>
          </a:graphic>
        </wp:anchor>
      </w:drawing>
    </w:r>
    <w:r>
      <w:rPr>
        <w:rFonts w:hint="eastAsia"/>
      </w:rPr>
      <w:t>　　　　　　　　　　　　　　　　　　　　　　　　　　　　　　　　　　</w:t>
    </w:r>
    <w:r>
      <w:rPr>
        <w:rFonts w:hint="eastAsia" w:ascii="楷体_GB2312" w:eastAsia="楷体_GB2312"/>
      </w:rPr>
      <w:t>　　</w:t>
    </w:r>
    <w:r>
      <w:rPr>
        <w:rFonts w:hint="eastAsia" w:ascii="楷体_GB2312" w:eastAsia="楷体_GB2312"/>
        <w:sz w:val="28"/>
        <w:szCs w:val="2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99E16">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2FD6C">
    <w:pPr>
      <w:pStyle w:val="5"/>
    </w:pPr>
    <w:r>
      <w:drawing>
        <wp:anchor distT="0" distB="0" distL="114300" distR="114300" simplePos="0" relativeHeight="251665408" behindDoc="1" locked="0" layoutInCell="1" allowOverlap="1">
          <wp:simplePos x="0" y="0"/>
          <wp:positionH relativeFrom="column">
            <wp:posOffset>1905</wp:posOffset>
          </wp:positionH>
          <wp:positionV relativeFrom="paragraph">
            <wp:posOffset>18415</wp:posOffset>
          </wp:positionV>
          <wp:extent cx="1052195" cy="280670"/>
          <wp:effectExtent l="0" t="0" r="5715" b="0"/>
          <wp:wrapThrough wrapText="bothSides">
            <wp:wrapPolygon>
              <wp:start x="0" y="0"/>
              <wp:lineTo x="0" y="9969"/>
              <wp:lineTo x="4654" y="13292"/>
              <wp:lineTo x="4654" y="17446"/>
              <wp:lineTo x="5097" y="20769"/>
              <wp:lineTo x="5762" y="20769"/>
              <wp:lineTo x="16620" y="20769"/>
              <wp:lineTo x="16620" y="13292"/>
              <wp:lineTo x="21274" y="9969"/>
              <wp:lineTo x="21274" y="0"/>
              <wp:lineTo x="0" y="0"/>
            </wp:wrapPolygon>
          </wp:wrapThrough>
          <wp:docPr id="7" name="图片 7" descr="中国重汽LOGO（上下无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中国重汽LOGO（上下无背景）"/>
                  <pic:cNvPicPr>
                    <a:picLocks noChangeAspect="1"/>
                  </pic:cNvPicPr>
                </pic:nvPicPr>
                <pic:blipFill>
                  <a:blip r:embed="rId1"/>
                  <a:stretch>
                    <a:fillRect/>
                  </a:stretch>
                </pic:blipFill>
                <pic:spPr>
                  <a:xfrm>
                    <a:off x="0" y="0"/>
                    <a:ext cx="1052195" cy="280670"/>
                  </a:xfrm>
                  <a:prstGeom prst="rect">
                    <a:avLst/>
                  </a:prstGeom>
                </pic:spPr>
              </pic:pic>
            </a:graphicData>
          </a:graphic>
        </wp:anchor>
      </w:drawing>
    </w:r>
  </w:p>
  <w:p w14:paraId="66F0FBBD">
    <w:pPr>
      <w:pStyle w:val="5"/>
    </w:pPr>
  </w:p>
  <w:p w14:paraId="45F663E4">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F3277"/>
    <w:multiLevelType w:val="singleLevel"/>
    <w:tmpl w:val="B4FF3277"/>
    <w:lvl w:ilvl="0" w:tentative="0">
      <w:start w:val="2"/>
      <w:numFmt w:val="chineseCounting"/>
      <w:suff w:val="nothing"/>
      <w:lvlText w:val="%1、"/>
      <w:lvlJc w:val="left"/>
      <w:rPr>
        <w:rFonts w:hint="eastAsia"/>
      </w:rPr>
    </w:lvl>
  </w:abstractNum>
  <w:abstractNum w:abstractNumId="1">
    <w:nsid w:val="00000008"/>
    <w:multiLevelType w:val="multilevel"/>
    <w:tmpl w:val="00000008"/>
    <w:lvl w:ilvl="0" w:tentative="0">
      <w:start w:val="1"/>
      <w:numFmt w:val="decimal"/>
      <w:pStyle w:val="15"/>
      <w:lvlText w:val="%1)"/>
      <w:lvlJc w:val="left"/>
      <w:pPr>
        <w:ind w:left="838" w:hanging="420"/>
      </w:pPr>
    </w:lvl>
    <w:lvl w:ilvl="1" w:tentative="0">
      <w:start w:val="1"/>
      <w:numFmt w:val="decimal"/>
      <w:lvlText w:val="%2)"/>
      <w:lvlJc w:val="left"/>
      <w:pPr>
        <w:tabs>
          <w:tab w:val="left" w:pos="1113"/>
        </w:tabs>
        <w:ind w:left="1113" w:hanging="420"/>
      </w:pPr>
      <w:rPr>
        <w:rFonts w:hint="eastAsia"/>
      </w:rPr>
    </w:lvl>
    <w:lvl w:ilvl="2" w:tentative="0">
      <w:start w:val="1"/>
      <w:numFmt w:val="lowerRoman"/>
      <w:lvlText w:val="%3."/>
      <w:lvlJc w:val="right"/>
      <w:pPr>
        <w:ind w:left="1533" w:hanging="420"/>
      </w:pPr>
    </w:lvl>
    <w:lvl w:ilvl="3" w:tentative="0">
      <w:start w:val="1"/>
      <w:numFmt w:val="decimal"/>
      <w:lvlText w:val="%4."/>
      <w:lvlJc w:val="left"/>
      <w:pPr>
        <w:ind w:left="1953" w:hanging="420"/>
      </w:pPr>
    </w:lvl>
    <w:lvl w:ilvl="4" w:tentative="0">
      <w:start w:val="1"/>
      <w:numFmt w:val="lowerLetter"/>
      <w:lvlText w:val="%5)"/>
      <w:lvlJc w:val="left"/>
      <w:pPr>
        <w:ind w:left="2373" w:hanging="420"/>
      </w:pPr>
    </w:lvl>
    <w:lvl w:ilvl="5" w:tentative="0">
      <w:start w:val="1"/>
      <w:numFmt w:val="lowerRoman"/>
      <w:lvlText w:val="%6."/>
      <w:lvlJc w:val="right"/>
      <w:pPr>
        <w:ind w:left="2793" w:hanging="420"/>
      </w:pPr>
    </w:lvl>
    <w:lvl w:ilvl="6" w:tentative="0">
      <w:start w:val="1"/>
      <w:numFmt w:val="decimal"/>
      <w:lvlText w:val="%7."/>
      <w:lvlJc w:val="left"/>
      <w:pPr>
        <w:ind w:left="3213" w:hanging="420"/>
      </w:pPr>
    </w:lvl>
    <w:lvl w:ilvl="7" w:tentative="0">
      <w:start w:val="1"/>
      <w:numFmt w:val="lowerLetter"/>
      <w:lvlText w:val="%8)"/>
      <w:lvlJc w:val="left"/>
      <w:pPr>
        <w:ind w:left="3633" w:hanging="420"/>
      </w:pPr>
    </w:lvl>
    <w:lvl w:ilvl="8" w:tentative="0">
      <w:start w:val="1"/>
      <w:numFmt w:val="lowerRoman"/>
      <w:lvlText w:val="%9."/>
      <w:lvlJc w:val="right"/>
      <w:pPr>
        <w:ind w:left="4053" w:hanging="420"/>
      </w:pPr>
    </w:lvl>
  </w:abstractNum>
  <w:abstractNum w:abstractNumId="2">
    <w:nsid w:val="1216FEA9"/>
    <w:multiLevelType w:val="singleLevel"/>
    <w:tmpl w:val="1216FEA9"/>
    <w:lvl w:ilvl="0" w:tentative="0">
      <w:start w:val="3"/>
      <w:numFmt w:val="chineseCounting"/>
      <w:suff w:val="space"/>
      <w:lvlText w:val="第%1章"/>
      <w:lvlJc w:val="left"/>
      <w:rPr>
        <w:rFonts w:hint="eastAsia"/>
      </w:rPr>
    </w:lvl>
  </w:abstractNum>
  <w:abstractNum w:abstractNumId="3">
    <w:nsid w:val="2CC074AB"/>
    <w:multiLevelType w:val="multilevel"/>
    <w:tmpl w:val="2CC074AB"/>
    <w:lvl w:ilvl="0" w:tentative="0">
      <w:start w:val="1"/>
      <w:numFmt w:val="decimal"/>
      <w:lvlText w:val="%1．"/>
      <w:lvlJc w:val="left"/>
      <w:pPr>
        <w:tabs>
          <w:tab w:val="left" w:pos="795"/>
        </w:tabs>
        <w:ind w:left="795" w:hanging="360"/>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lZDlmMGQ5MGUxNDE1M2UwMzA4ODc5NDI1MjhjYTkifQ=="/>
  </w:docVars>
  <w:rsids>
    <w:rsidRoot w:val="64C708B7"/>
    <w:rsid w:val="00067271"/>
    <w:rsid w:val="00096E09"/>
    <w:rsid w:val="000E0F10"/>
    <w:rsid w:val="000E53F9"/>
    <w:rsid w:val="00195A36"/>
    <w:rsid w:val="00244F5A"/>
    <w:rsid w:val="002C1FBB"/>
    <w:rsid w:val="003E020E"/>
    <w:rsid w:val="004057C5"/>
    <w:rsid w:val="004A4167"/>
    <w:rsid w:val="004B3D20"/>
    <w:rsid w:val="004D3B4F"/>
    <w:rsid w:val="00640182"/>
    <w:rsid w:val="00650293"/>
    <w:rsid w:val="006A1B84"/>
    <w:rsid w:val="006E78EB"/>
    <w:rsid w:val="007E2F4C"/>
    <w:rsid w:val="008274B8"/>
    <w:rsid w:val="0086419C"/>
    <w:rsid w:val="0087167F"/>
    <w:rsid w:val="008F6492"/>
    <w:rsid w:val="009828C6"/>
    <w:rsid w:val="009C5E09"/>
    <w:rsid w:val="00A34335"/>
    <w:rsid w:val="00A97848"/>
    <w:rsid w:val="00AC2A17"/>
    <w:rsid w:val="00AE78AA"/>
    <w:rsid w:val="00BE09B7"/>
    <w:rsid w:val="00C51B9D"/>
    <w:rsid w:val="00C77C6E"/>
    <w:rsid w:val="00CB2266"/>
    <w:rsid w:val="00CC3753"/>
    <w:rsid w:val="00D14DEE"/>
    <w:rsid w:val="00D50EC4"/>
    <w:rsid w:val="00D55E9D"/>
    <w:rsid w:val="00EE4A7C"/>
    <w:rsid w:val="00F163DD"/>
    <w:rsid w:val="00F414E3"/>
    <w:rsid w:val="00FB74B1"/>
    <w:rsid w:val="01353479"/>
    <w:rsid w:val="013C690E"/>
    <w:rsid w:val="015E4AD6"/>
    <w:rsid w:val="01B464A4"/>
    <w:rsid w:val="02AB14E6"/>
    <w:rsid w:val="02B7449E"/>
    <w:rsid w:val="02EA3359"/>
    <w:rsid w:val="032F3558"/>
    <w:rsid w:val="03A2514E"/>
    <w:rsid w:val="03C2759E"/>
    <w:rsid w:val="042E0790"/>
    <w:rsid w:val="043438CC"/>
    <w:rsid w:val="048451A8"/>
    <w:rsid w:val="0495269F"/>
    <w:rsid w:val="04CB5FDF"/>
    <w:rsid w:val="05191440"/>
    <w:rsid w:val="06322200"/>
    <w:rsid w:val="06587D46"/>
    <w:rsid w:val="06604E4C"/>
    <w:rsid w:val="06805EA1"/>
    <w:rsid w:val="07465DF0"/>
    <w:rsid w:val="074A1AF4"/>
    <w:rsid w:val="074F7DC7"/>
    <w:rsid w:val="0790350F"/>
    <w:rsid w:val="07F00648"/>
    <w:rsid w:val="084367D4"/>
    <w:rsid w:val="08A13C26"/>
    <w:rsid w:val="09167A44"/>
    <w:rsid w:val="09392972"/>
    <w:rsid w:val="09880942"/>
    <w:rsid w:val="09C250A6"/>
    <w:rsid w:val="0A456833"/>
    <w:rsid w:val="0C9413AC"/>
    <w:rsid w:val="0CC021A1"/>
    <w:rsid w:val="0CF32576"/>
    <w:rsid w:val="0D2E7A52"/>
    <w:rsid w:val="0DD26630"/>
    <w:rsid w:val="0DD979BE"/>
    <w:rsid w:val="0E2A1FC8"/>
    <w:rsid w:val="0E303356"/>
    <w:rsid w:val="0E552DBD"/>
    <w:rsid w:val="0E96765D"/>
    <w:rsid w:val="0E9B4C74"/>
    <w:rsid w:val="0EA572C7"/>
    <w:rsid w:val="0EA93835"/>
    <w:rsid w:val="0F144A26"/>
    <w:rsid w:val="0F4277E5"/>
    <w:rsid w:val="10C277C5"/>
    <w:rsid w:val="10F1501F"/>
    <w:rsid w:val="110B729A"/>
    <w:rsid w:val="111807FE"/>
    <w:rsid w:val="117D2E40"/>
    <w:rsid w:val="118B5473"/>
    <w:rsid w:val="119601DA"/>
    <w:rsid w:val="11AB1672"/>
    <w:rsid w:val="11DD1166"/>
    <w:rsid w:val="123A47A4"/>
    <w:rsid w:val="12503FC7"/>
    <w:rsid w:val="13272F7A"/>
    <w:rsid w:val="132A2BDA"/>
    <w:rsid w:val="13386F35"/>
    <w:rsid w:val="1356385F"/>
    <w:rsid w:val="13581385"/>
    <w:rsid w:val="136776D1"/>
    <w:rsid w:val="13734411"/>
    <w:rsid w:val="137B1518"/>
    <w:rsid w:val="139029BB"/>
    <w:rsid w:val="13B842CE"/>
    <w:rsid w:val="14033B64"/>
    <w:rsid w:val="141554C8"/>
    <w:rsid w:val="14887A48"/>
    <w:rsid w:val="14E31122"/>
    <w:rsid w:val="15237771"/>
    <w:rsid w:val="15250CEA"/>
    <w:rsid w:val="1578663F"/>
    <w:rsid w:val="15944E20"/>
    <w:rsid w:val="15DB629E"/>
    <w:rsid w:val="160E0421"/>
    <w:rsid w:val="164738F3"/>
    <w:rsid w:val="164E4CC1"/>
    <w:rsid w:val="167209B0"/>
    <w:rsid w:val="169052DA"/>
    <w:rsid w:val="16A668AC"/>
    <w:rsid w:val="17342109"/>
    <w:rsid w:val="173D7210"/>
    <w:rsid w:val="175726F5"/>
    <w:rsid w:val="17B979F3"/>
    <w:rsid w:val="17EC02EE"/>
    <w:rsid w:val="17F673BF"/>
    <w:rsid w:val="181B6E25"/>
    <w:rsid w:val="18786026"/>
    <w:rsid w:val="18A24E51"/>
    <w:rsid w:val="18B51028"/>
    <w:rsid w:val="19C01A32"/>
    <w:rsid w:val="19C808E7"/>
    <w:rsid w:val="19E716B5"/>
    <w:rsid w:val="1A165AF6"/>
    <w:rsid w:val="1A921ADA"/>
    <w:rsid w:val="1AA255DC"/>
    <w:rsid w:val="1AB66BDB"/>
    <w:rsid w:val="1AB84DFF"/>
    <w:rsid w:val="1B2E6E70"/>
    <w:rsid w:val="1B4D379A"/>
    <w:rsid w:val="1CE95744"/>
    <w:rsid w:val="1CF85987"/>
    <w:rsid w:val="1D053961"/>
    <w:rsid w:val="1D3B1C4C"/>
    <w:rsid w:val="1E2C7696"/>
    <w:rsid w:val="1E426EBA"/>
    <w:rsid w:val="1EE46CC4"/>
    <w:rsid w:val="1EE6018D"/>
    <w:rsid w:val="1F2667DB"/>
    <w:rsid w:val="1F3A674C"/>
    <w:rsid w:val="1F647304"/>
    <w:rsid w:val="1F967D60"/>
    <w:rsid w:val="1FBC7140"/>
    <w:rsid w:val="1FDC7CA5"/>
    <w:rsid w:val="200A3857"/>
    <w:rsid w:val="20157261"/>
    <w:rsid w:val="204607B7"/>
    <w:rsid w:val="204D1B46"/>
    <w:rsid w:val="20A756FA"/>
    <w:rsid w:val="211511D9"/>
    <w:rsid w:val="211F34E2"/>
    <w:rsid w:val="233A64DB"/>
    <w:rsid w:val="23447230"/>
    <w:rsid w:val="234B28C3"/>
    <w:rsid w:val="23641680"/>
    <w:rsid w:val="238A4A63"/>
    <w:rsid w:val="23A351B6"/>
    <w:rsid w:val="255F52DD"/>
    <w:rsid w:val="25965D3D"/>
    <w:rsid w:val="259D3847"/>
    <w:rsid w:val="25ED635D"/>
    <w:rsid w:val="27483067"/>
    <w:rsid w:val="27527956"/>
    <w:rsid w:val="277125BE"/>
    <w:rsid w:val="27DA4607"/>
    <w:rsid w:val="27E37E48"/>
    <w:rsid w:val="2827496B"/>
    <w:rsid w:val="285717B4"/>
    <w:rsid w:val="285E6FE6"/>
    <w:rsid w:val="28C2053A"/>
    <w:rsid w:val="290556B4"/>
    <w:rsid w:val="2973261D"/>
    <w:rsid w:val="29A50C45"/>
    <w:rsid w:val="2A3E3DCC"/>
    <w:rsid w:val="2A413371"/>
    <w:rsid w:val="2AA1765E"/>
    <w:rsid w:val="2AF410B4"/>
    <w:rsid w:val="2B125E66"/>
    <w:rsid w:val="2BE07D12"/>
    <w:rsid w:val="2C016606"/>
    <w:rsid w:val="2C1C51EE"/>
    <w:rsid w:val="2C347487"/>
    <w:rsid w:val="2C355652"/>
    <w:rsid w:val="2C645E65"/>
    <w:rsid w:val="2C736DD8"/>
    <w:rsid w:val="2C770676"/>
    <w:rsid w:val="2CC85B89"/>
    <w:rsid w:val="2D2F39DD"/>
    <w:rsid w:val="2D9B2143"/>
    <w:rsid w:val="2DB40A94"/>
    <w:rsid w:val="2E85094C"/>
    <w:rsid w:val="2EA96AE1"/>
    <w:rsid w:val="2EB9052E"/>
    <w:rsid w:val="2EFA10EB"/>
    <w:rsid w:val="2F281C02"/>
    <w:rsid w:val="2F3575A5"/>
    <w:rsid w:val="30146087"/>
    <w:rsid w:val="30442F65"/>
    <w:rsid w:val="30536D05"/>
    <w:rsid w:val="30CE0A81"/>
    <w:rsid w:val="31230DCD"/>
    <w:rsid w:val="321D4049"/>
    <w:rsid w:val="32C65EB4"/>
    <w:rsid w:val="32E427DE"/>
    <w:rsid w:val="33386686"/>
    <w:rsid w:val="33F00D0E"/>
    <w:rsid w:val="3428494C"/>
    <w:rsid w:val="342B5FEE"/>
    <w:rsid w:val="34403A44"/>
    <w:rsid w:val="346A0AC1"/>
    <w:rsid w:val="34975396"/>
    <w:rsid w:val="34D128EE"/>
    <w:rsid w:val="35A91389"/>
    <w:rsid w:val="366A2FFA"/>
    <w:rsid w:val="366A6C6A"/>
    <w:rsid w:val="36A428BE"/>
    <w:rsid w:val="36DA1B55"/>
    <w:rsid w:val="37423EA9"/>
    <w:rsid w:val="37B95FE7"/>
    <w:rsid w:val="37DE5A4E"/>
    <w:rsid w:val="38084878"/>
    <w:rsid w:val="382947EF"/>
    <w:rsid w:val="389425B0"/>
    <w:rsid w:val="3930052B"/>
    <w:rsid w:val="39317DFF"/>
    <w:rsid w:val="393B2A2C"/>
    <w:rsid w:val="394F6992"/>
    <w:rsid w:val="396B3311"/>
    <w:rsid w:val="39B90520"/>
    <w:rsid w:val="39D248D8"/>
    <w:rsid w:val="39D33655"/>
    <w:rsid w:val="3A195259"/>
    <w:rsid w:val="3A2F2590"/>
    <w:rsid w:val="3A971740"/>
    <w:rsid w:val="3AAB1CC4"/>
    <w:rsid w:val="3B36794F"/>
    <w:rsid w:val="3B9D79CE"/>
    <w:rsid w:val="3BA7084C"/>
    <w:rsid w:val="3BA743A8"/>
    <w:rsid w:val="3C221021"/>
    <w:rsid w:val="3C430575"/>
    <w:rsid w:val="3CA37266"/>
    <w:rsid w:val="3CD26D7F"/>
    <w:rsid w:val="3CFB49AC"/>
    <w:rsid w:val="3D09356D"/>
    <w:rsid w:val="3D160D69"/>
    <w:rsid w:val="3D1847CA"/>
    <w:rsid w:val="3DB37034"/>
    <w:rsid w:val="3DC254CA"/>
    <w:rsid w:val="3DD50400"/>
    <w:rsid w:val="3DF15DAF"/>
    <w:rsid w:val="3E1D3388"/>
    <w:rsid w:val="3E4D1237"/>
    <w:rsid w:val="3F6B579D"/>
    <w:rsid w:val="3F870779"/>
    <w:rsid w:val="3FDB2873"/>
    <w:rsid w:val="403A1C8F"/>
    <w:rsid w:val="40A84E4B"/>
    <w:rsid w:val="410A2F45"/>
    <w:rsid w:val="41171FD0"/>
    <w:rsid w:val="413056AA"/>
    <w:rsid w:val="41524EE9"/>
    <w:rsid w:val="427D6FBB"/>
    <w:rsid w:val="42EE68FA"/>
    <w:rsid w:val="42FA2B97"/>
    <w:rsid w:val="43607C5E"/>
    <w:rsid w:val="43762F08"/>
    <w:rsid w:val="43F16374"/>
    <w:rsid w:val="44022AC4"/>
    <w:rsid w:val="447815AA"/>
    <w:rsid w:val="447A6AFE"/>
    <w:rsid w:val="44FC4244"/>
    <w:rsid w:val="4514358E"/>
    <w:rsid w:val="453C2005"/>
    <w:rsid w:val="459B6D2C"/>
    <w:rsid w:val="45D039AB"/>
    <w:rsid w:val="45D40490"/>
    <w:rsid w:val="46317690"/>
    <w:rsid w:val="46601D24"/>
    <w:rsid w:val="469B0FAE"/>
    <w:rsid w:val="46F32B98"/>
    <w:rsid w:val="47060B1D"/>
    <w:rsid w:val="470B1A6B"/>
    <w:rsid w:val="472D30CF"/>
    <w:rsid w:val="478F466E"/>
    <w:rsid w:val="47B10A89"/>
    <w:rsid w:val="47B71E17"/>
    <w:rsid w:val="47C167F2"/>
    <w:rsid w:val="47E80223"/>
    <w:rsid w:val="47F9112A"/>
    <w:rsid w:val="48D52555"/>
    <w:rsid w:val="48D83DF3"/>
    <w:rsid w:val="48E1714C"/>
    <w:rsid w:val="48EC3D42"/>
    <w:rsid w:val="491969FE"/>
    <w:rsid w:val="4B1574A1"/>
    <w:rsid w:val="4B386EFA"/>
    <w:rsid w:val="4B443DE8"/>
    <w:rsid w:val="4B814C16"/>
    <w:rsid w:val="4BBA7E61"/>
    <w:rsid w:val="4BCE772F"/>
    <w:rsid w:val="4BCF3BD3"/>
    <w:rsid w:val="4BD905AE"/>
    <w:rsid w:val="4BF058F8"/>
    <w:rsid w:val="4BF21670"/>
    <w:rsid w:val="4C3954F1"/>
    <w:rsid w:val="4C4C0B44"/>
    <w:rsid w:val="4C9E7102"/>
    <w:rsid w:val="4CCA6149"/>
    <w:rsid w:val="4D227D33"/>
    <w:rsid w:val="4D8E361A"/>
    <w:rsid w:val="4D986247"/>
    <w:rsid w:val="4DBC3CE3"/>
    <w:rsid w:val="4E4E53BF"/>
    <w:rsid w:val="4E760336"/>
    <w:rsid w:val="4EB33338"/>
    <w:rsid w:val="4ECD7FA5"/>
    <w:rsid w:val="4EE23C1E"/>
    <w:rsid w:val="4F130D34"/>
    <w:rsid w:val="4F251D5C"/>
    <w:rsid w:val="4F936CC6"/>
    <w:rsid w:val="4FB8497E"/>
    <w:rsid w:val="500F637E"/>
    <w:rsid w:val="50AB745C"/>
    <w:rsid w:val="50E33C7D"/>
    <w:rsid w:val="510D4856"/>
    <w:rsid w:val="51501312"/>
    <w:rsid w:val="51874608"/>
    <w:rsid w:val="51937451"/>
    <w:rsid w:val="51B51175"/>
    <w:rsid w:val="51B66C9C"/>
    <w:rsid w:val="52950E2C"/>
    <w:rsid w:val="52CB49C9"/>
    <w:rsid w:val="53566867"/>
    <w:rsid w:val="53B67427"/>
    <w:rsid w:val="53BC0454"/>
    <w:rsid w:val="53EE4E13"/>
    <w:rsid w:val="54D536EF"/>
    <w:rsid w:val="54ED1B54"/>
    <w:rsid w:val="54F00716"/>
    <w:rsid w:val="553C3F73"/>
    <w:rsid w:val="55A559A5"/>
    <w:rsid w:val="561025D7"/>
    <w:rsid w:val="56260894"/>
    <w:rsid w:val="569577C7"/>
    <w:rsid w:val="57391B20"/>
    <w:rsid w:val="575F4698"/>
    <w:rsid w:val="57A06424"/>
    <w:rsid w:val="57AB551E"/>
    <w:rsid w:val="57B343A9"/>
    <w:rsid w:val="580A1AEF"/>
    <w:rsid w:val="58262DCD"/>
    <w:rsid w:val="587C220C"/>
    <w:rsid w:val="58953AAF"/>
    <w:rsid w:val="5939268C"/>
    <w:rsid w:val="593D2F8F"/>
    <w:rsid w:val="59623CA3"/>
    <w:rsid w:val="59945B14"/>
    <w:rsid w:val="59AA358A"/>
    <w:rsid w:val="59FB3DE5"/>
    <w:rsid w:val="5A1D0200"/>
    <w:rsid w:val="5A61633E"/>
    <w:rsid w:val="5A736072"/>
    <w:rsid w:val="5A8C2C8F"/>
    <w:rsid w:val="5AC661A1"/>
    <w:rsid w:val="5AED1980"/>
    <w:rsid w:val="5B01367D"/>
    <w:rsid w:val="5B070568"/>
    <w:rsid w:val="5B5C0A9F"/>
    <w:rsid w:val="5BA858A7"/>
    <w:rsid w:val="5BAA5AC3"/>
    <w:rsid w:val="5BAE2BCA"/>
    <w:rsid w:val="5BE72FFC"/>
    <w:rsid w:val="5C8A64E1"/>
    <w:rsid w:val="5CB076CE"/>
    <w:rsid w:val="5CB42CDD"/>
    <w:rsid w:val="5CBA6771"/>
    <w:rsid w:val="5D720862"/>
    <w:rsid w:val="5D944335"/>
    <w:rsid w:val="5E1831B8"/>
    <w:rsid w:val="5E7B1C9A"/>
    <w:rsid w:val="5EA762EA"/>
    <w:rsid w:val="5EAE7678"/>
    <w:rsid w:val="5ED66BCF"/>
    <w:rsid w:val="5EF64D0C"/>
    <w:rsid w:val="5F13572D"/>
    <w:rsid w:val="5F337B7D"/>
    <w:rsid w:val="5F585836"/>
    <w:rsid w:val="5F5D2E4C"/>
    <w:rsid w:val="606437AB"/>
    <w:rsid w:val="6065020A"/>
    <w:rsid w:val="60AD095A"/>
    <w:rsid w:val="60BD0047"/>
    <w:rsid w:val="60E6759D"/>
    <w:rsid w:val="60FF240D"/>
    <w:rsid w:val="61001CE1"/>
    <w:rsid w:val="6122434D"/>
    <w:rsid w:val="615109B8"/>
    <w:rsid w:val="61C15914"/>
    <w:rsid w:val="61D2367E"/>
    <w:rsid w:val="621A6DD3"/>
    <w:rsid w:val="625C57CE"/>
    <w:rsid w:val="62617EBA"/>
    <w:rsid w:val="62724E61"/>
    <w:rsid w:val="62B334AF"/>
    <w:rsid w:val="62CE653B"/>
    <w:rsid w:val="63367C3C"/>
    <w:rsid w:val="639C087C"/>
    <w:rsid w:val="63AB23D8"/>
    <w:rsid w:val="63D8613F"/>
    <w:rsid w:val="64405216"/>
    <w:rsid w:val="648B62BB"/>
    <w:rsid w:val="64C708B7"/>
    <w:rsid w:val="65534AD5"/>
    <w:rsid w:val="6561620F"/>
    <w:rsid w:val="65791920"/>
    <w:rsid w:val="65C04EC8"/>
    <w:rsid w:val="65F973C3"/>
    <w:rsid w:val="66803B38"/>
    <w:rsid w:val="66BB5028"/>
    <w:rsid w:val="66BB6DD6"/>
    <w:rsid w:val="68376930"/>
    <w:rsid w:val="684E5A28"/>
    <w:rsid w:val="687C6C4C"/>
    <w:rsid w:val="68925915"/>
    <w:rsid w:val="69823BDB"/>
    <w:rsid w:val="69A71894"/>
    <w:rsid w:val="69E16423"/>
    <w:rsid w:val="6B5477F9"/>
    <w:rsid w:val="6B713F07"/>
    <w:rsid w:val="6B8E2D0B"/>
    <w:rsid w:val="6BF90016"/>
    <w:rsid w:val="6C58023C"/>
    <w:rsid w:val="6C8C6033"/>
    <w:rsid w:val="6C9003BD"/>
    <w:rsid w:val="6CE93F71"/>
    <w:rsid w:val="6CEE3336"/>
    <w:rsid w:val="6D4318D3"/>
    <w:rsid w:val="6DF401B6"/>
    <w:rsid w:val="6E2E7E8E"/>
    <w:rsid w:val="6E6935BC"/>
    <w:rsid w:val="6EB1286D"/>
    <w:rsid w:val="6EB26388"/>
    <w:rsid w:val="6ED547AD"/>
    <w:rsid w:val="6F543924"/>
    <w:rsid w:val="6FB62831"/>
    <w:rsid w:val="6FD20CED"/>
    <w:rsid w:val="6FFF5FA8"/>
    <w:rsid w:val="7003534A"/>
    <w:rsid w:val="702E0619"/>
    <w:rsid w:val="70750DDD"/>
    <w:rsid w:val="708741CD"/>
    <w:rsid w:val="713240FA"/>
    <w:rsid w:val="713C51A6"/>
    <w:rsid w:val="71D92806"/>
    <w:rsid w:val="7220218F"/>
    <w:rsid w:val="72A11576"/>
    <w:rsid w:val="72B56DCF"/>
    <w:rsid w:val="72D437B8"/>
    <w:rsid w:val="73670AD3"/>
    <w:rsid w:val="739509AF"/>
    <w:rsid w:val="73A806E2"/>
    <w:rsid w:val="73C80D84"/>
    <w:rsid w:val="742D6E39"/>
    <w:rsid w:val="743B7806"/>
    <w:rsid w:val="74542A7F"/>
    <w:rsid w:val="745F760F"/>
    <w:rsid w:val="74CA6436"/>
    <w:rsid w:val="74DD616A"/>
    <w:rsid w:val="74FC0CE6"/>
    <w:rsid w:val="750162FC"/>
    <w:rsid w:val="75302A35"/>
    <w:rsid w:val="75BD7124"/>
    <w:rsid w:val="75DC0B17"/>
    <w:rsid w:val="75EF43A6"/>
    <w:rsid w:val="76206C56"/>
    <w:rsid w:val="7647594D"/>
    <w:rsid w:val="76674885"/>
    <w:rsid w:val="76EF5260"/>
    <w:rsid w:val="77F62D27"/>
    <w:rsid w:val="77FE2FC7"/>
    <w:rsid w:val="782A7918"/>
    <w:rsid w:val="788039DC"/>
    <w:rsid w:val="7885010A"/>
    <w:rsid w:val="78AD22F7"/>
    <w:rsid w:val="78C95383"/>
    <w:rsid w:val="78FD502C"/>
    <w:rsid w:val="792A3948"/>
    <w:rsid w:val="79584959"/>
    <w:rsid w:val="796D08E8"/>
    <w:rsid w:val="79DF29B5"/>
    <w:rsid w:val="7A8F7F06"/>
    <w:rsid w:val="7AA5772A"/>
    <w:rsid w:val="7AB636E5"/>
    <w:rsid w:val="7ACE4ED2"/>
    <w:rsid w:val="7ACF29F8"/>
    <w:rsid w:val="7AEA5F5D"/>
    <w:rsid w:val="7B0E3325"/>
    <w:rsid w:val="7B4B5E55"/>
    <w:rsid w:val="7B5353D8"/>
    <w:rsid w:val="7B8F52BA"/>
    <w:rsid w:val="7C2154D6"/>
    <w:rsid w:val="7C4A67DB"/>
    <w:rsid w:val="7C596A1E"/>
    <w:rsid w:val="7C725C6A"/>
    <w:rsid w:val="7D251282"/>
    <w:rsid w:val="7D830DEF"/>
    <w:rsid w:val="7E5D031B"/>
    <w:rsid w:val="7F7F2C3F"/>
    <w:rsid w:val="7F8E3D58"/>
    <w:rsid w:val="7FA44454"/>
    <w:rsid w:val="7FE22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7">
    <w:name w:val="Title"/>
    <w:basedOn w:val="1"/>
    <w:next w:val="1"/>
    <w:qFormat/>
    <w:uiPriority w:val="9"/>
    <w:pPr>
      <w:keepNext/>
      <w:keepLines/>
      <w:spacing w:line="408" w:lineRule="auto"/>
      <w:jc w:val="center"/>
      <w:outlineLvl w:val="0"/>
    </w:pPr>
    <w:rPr>
      <w:b/>
      <w:bCs/>
      <w:color w:val="1A1A1A"/>
      <w:sz w:val="48"/>
      <w:szCs w:val="4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page number"/>
    <w:basedOn w:val="10"/>
    <w:qFormat/>
    <w:uiPriority w:val="0"/>
  </w:style>
  <w:style w:type="character" w:styleId="13">
    <w:name w:val="Hyperlink"/>
    <w:basedOn w:val="10"/>
    <w:semiHidden/>
    <w:qFormat/>
    <w:uiPriority w:val="99"/>
    <w:rPr>
      <w:rFonts w:cs="Times New Roman"/>
      <w:color w:val="1F4F88"/>
      <w:u w:val="none"/>
    </w:rPr>
  </w:style>
  <w:style w:type="paragraph" w:styleId="14">
    <w:name w:val="List Paragraph"/>
    <w:basedOn w:val="1"/>
    <w:qFormat/>
    <w:uiPriority w:val="34"/>
    <w:pPr>
      <w:ind w:firstLine="420" w:firstLineChars="200"/>
    </w:pPr>
    <w:rPr>
      <w:rFonts w:ascii="Calibri" w:hAnsi="Calibri"/>
      <w:szCs w:val="22"/>
    </w:rPr>
  </w:style>
  <w:style w:type="paragraph" w:customStyle="1" w:styleId="15">
    <w:name w:val="重汽文档正文一级标题"/>
    <w:basedOn w:val="16"/>
    <w:qFormat/>
    <w:uiPriority w:val="0"/>
    <w:pPr>
      <w:numPr>
        <w:ilvl w:val="0"/>
        <w:numId w:val="1"/>
      </w:numPr>
      <w:ind w:firstLine="0" w:firstLineChars="0"/>
    </w:pPr>
  </w:style>
  <w:style w:type="paragraph" w:customStyle="1" w:styleId="16">
    <w:name w:val="重汽文档正文"/>
    <w:basedOn w:val="1"/>
    <w:qFormat/>
    <w:uiPriority w:val="0"/>
    <w:pPr>
      <w:spacing w:line="360" w:lineRule="auto"/>
      <w:ind w:firstLine="200" w:firstLineChars="200"/>
    </w:pPr>
    <w:rPr>
      <w:sz w:val="24"/>
    </w:rPr>
  </w:style>
  <w:style w:type="character" w:customStyle="1" w:styleId="17">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6C4B0E-D379-4AB5-A36B-F22F3EAB1540}">
  <ds:schemaRefs/>
</ds:datastoreItem>
</file>

<file path=docProps/app.xml><?xml version="1.0" encoding="utf-8"?>
<Properties xmlns="http://schemas.openxmlformats.org/officeDocument/2006/extended-properties" xmlns:vt="http://schemas.openxmlformats.org/officeDocument/2006/docPropsVTypes">
  <Template>Normal</Template>
  <Pages>16</Pages>
  <Words>2880</Words>
  <Characters>3047</Characters>
  <Lines>281</Lines>
  <Paragraphs>305</Paragraphs>
  <TotalTime>164</TotalTime>
  <ScaleCrop>false</ScaleCrop>
  <LinksUpToDate>false</LinksUpToDate>
  <CharactersWithSpaces>3059</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2025-04-23T03:16:00Z</dcterms:created>
  <dc:creator>简简单单</dc:creator>
  <cp:lastModifiedBy>Song</cp:lastModifiedBy>
  <cp:lastPrinted>2024-06-20T01:03:00Z</cp:lastPrinted>
  <dcterms:modified xsi:type="dcterms:W3CDTF">2026-03-17T02:16:49Z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A859FF1395F049619979A52C4975DAB3_13</vt:lpwstr>
  </property>
  <property fmtid="{D5CDD505-2E9C-101B-9397-08002B2CF9AE}" pid="4" name="KSOTemplateDocerSaveRecord">
    <vt:lpwstr>eyJoZGlkIjoiN2E2Y2E1YTYwMDdkYTA4ZDQ1OTBlNGQ4Y2E1ZmVjMWMiLCJ1c2VySWQiOiI5MTIzNzYyOTYifQ==</vt:lpwstr>
  </property>
</Properties>
</file>