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1"/>
      <w:bookmarkStart w:id="1" w:name="OLE_LINK30"/>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3FAEF558">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多用炉富化气智能监控系统项目</w:t>
      </w:r>
    </w:p>
    <w:p w14:paraId="3606F4C8">
      <w:pPr>
        <w:pStyle w:val="2"/>
      </w:pPr>
    </w:p>
    <w:p w14:paraId="43E95EE5">
      <w:pPr>
        <w:pStyle w:val="2"/>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F1FFEC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97E35C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09E27F3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513846D6">
      <w:pPr>
        <w:pStyle w:val="2"/>
        <w:rPr>
          <w:b/>
          <w:bCs/>
        </w:rPr>
      </w:pPr>
    </w:p>
    <w:p w14:paraId="77026D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32A58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0</w:t>
          </w:r>
        </w:p>
        <w:p w14:paraId="073247A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EF46D59">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2"/>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A534316">
      <w:pPr>
        <w:pStyle w:val="2"/>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项目名称：多用炉富化气智能监控系统项目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项目编号：ZBGL2026020108</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招标内容：更新1套多用炉富化气智能监控系统。</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5A801789">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51788D0">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47B09A59">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刘剑</w:t>
            </w:r>
          </w:p>
          <w:p w14:paraId="0E2BCE68">
            <w:pPr>
              <w:pStyle w:val="2"/>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17860608023</w:t>
            </w:r>
          </w:p>
          <w:p w14:paraId="6ED60B04">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rPr>
              <w:fldChar w:fldCharType="begin"/>
            </w:r>
            <w:r>
              <w:rPr>
                <w:rFonts w:hint="eastAsia" w:ascii="宋体" w:hAnsi="宋体" w:eastAsia="宋体" w:cs="宋体"/>
                <w:b/>
                <w:snapToGrid w:val="0"/>
                <w:kern w:val="0"/>
                <w:sz w:val="24"/>
                <w:szCs w:val="24"/>
              </w:rPr>
              <w:instrText xml:space="preserve"> HYPERLINK "mailto:liujian1@sinotruk.com" </w:instrText>
            </w:r>
            <w:r>
              <w:rPr>
                <w:rFonts w:hint="eastAsia" w:ascii="宋体" w:hAnsi="宋体" w:eastAsia="宋体" w:cs="宋体"/>
                <w:b/>
                <w:snapToGrid w:val="0"/>
                <w:kern w:val="0"/>
                <w:sz w:val="24"/>
                <w:szCs w:val="24"/>
              </w:rPr>
              <w:fldChar w:fldCharType="separate"/>
            </w:r>
            <w:r>
              <w:rPr>
                <w:rStyle w:val="47"/>
                <w:rFonts w:hint="eastAsia" w:ascii="宋体" w:hAnsi="宋体" w:eastAsia="宋体" w:cs="宋体"/>
                <w:b/>
                <w:snapToGrid w:val="0"/>
                <w:kern w:val="0"/>
                <w:sz w:val="24"/>
                <w:szCs w:val="24"/>
              </w:rPr>
              <w:t>liujian1@sinotruk.com</w:t>
            </w:r>
            <w:r>
              <w:rPr>
                <w:rFonts w:hint="eastAsia" w:ascii="宋体" w:hAnsi="宋体" w:eastAsia="宋体" w:cs="宋体"/>
                <w:b/>
                <w:snapToGrid w:val="0"/>
                <w:kern w:val="0"/>
                <w:sz w:val="24"/>
                <w:szCs w:val="24"/>
              </w:rPr>
              <w:fldChar w:fldCharType="end"/>
            </w:r>
          </w:p>
          <w:p w14:paraId="7857B31C">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技术联系人:齐志燕 13793110480</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268CE4BB">
            <w:pPr>
              <w:ind w:firstLine="482" w:firstLineChars="200"/>
              <w:rPr>
                <w:rFonts w:hint="eastAsia"/>
              </w:rPr>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20.51</w:t>
            </w:r>
            <w:r>
              <w:rPr>
                <w:rFonts w:hint="eastAsia" w:ascii="宋体" w:hAnsi="宋体" w:eastAsia="宋体" w:cs="宋体"/>
                <w:sz w:val="24"/>
                <w:szCs w:val="24"/>
                <w:highlight w:val="yellow"/>
              </w:rPr>
              <w:t>万(人民币含税)。</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2"/>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2"/>
              <w:ind w:firstLine="480" w:firstLineChars="200"/>
              <w:rPr>
                <w:rFonts w:hint="eastAsia"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5</w:t>
            </w:r>
            <w:r>
              <w:rPr>
                <w:rFonts w:hint="eastAsia" w:hAnsi="宋体" w:eastAsia="宋体" w:cs="宋体"/>
                <w:sz w:val="24"/>
                <w:szCs w:val="24"/>
              </w:rPr>
              <w:t>.本项目不接受联合投标，拟投标人必须是最终投标单位和签订合同单位，不得以任何理由将已中标项目以任何形式分包或者转包给其他单位。</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 月</w:t>
            </w:r>
            <w:r>
              <w:rPr>
                <w:rFonts w:hint="eastAsia" w:ascii="宋体" w:hAnsi="宋体" w:eastAsia="宋体" w:cs="宋体"/>
                <w:bCs/>
                <w:sz w:val="24"/>
                <w:szCs w:val="24"/>
                <w:lang w:val="en-US" w:eastAsia="zh-CN"/>
              </w:rPr>
              <w:t>9</w:t>
            </w:r>
            <w:r>
              <w:rPr>
                <w:rFonts w:hint="eastAsia" w:ascii="宋体" w:hAnsi="宋体" w:eastAsia="宋体" w:cs="宋体"/>
                <w:bCs/>
                <w:sz w:val="24"/>
                <w:szCs w:val="24"/>
              </w:rPr>
              <w:t xml:space="preserve"> 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 月</w:t>
            </w:r>
            <w:r>
              <w:rPr>
                <w:rFonts w:hint="eastAsia" w:ascii="宋体" w:hAnsi="宋体" w:eastAsia="宋体" w:cs="宋体"/>
                <w:bCs/>
                <w:sz w:val="24"/>
                <w:szCs w:val="24"/>
                <w:lang w:val="en-US" w:eastAsia="zh-CN"/>
              </w:rPr>
              <w:t>20</w:t>
            </w:r>
            <w:r>
              <w:rPr>
                <w:rFonts w:hint="eastAsia" w:ascii="宋体" w:hAnsi="宋体" w:eastAsia="宋体" w:cs="宋体"/>
                <w:bCs/>
                <w:sz w:val="24"/>
                <w:szCs w:val="24"/>
              </w:rPr>
              <w:t xml:space="preserve"> 日12:00前；</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 月 </w:t>
            </w:r>
            <w:r>
              <w:rPr>
                <w:rFonts w:hint="eastAsia" w:ascii="宋体" w:hAnsi="宋体" w:eastAsia="宋体" w:cs="宋体"/>
                <w:bCs/>
                <w:sz w:val="24"/>
                <w:szCs w:val="24"/>
                <w:lang w:val="en-US" w:eastAsia="zh-CN"/>
              </w:rPr>
              <w:t>20</w:t>
            </w:r>
            <w:r>
              <w:rPr>
                <w:rFonts w:hint="eastAsia" w:ascii="宋体" w:hAnsi="宋体" w:eastAsia="宋体" w:cs="宋体"/>
                <w:bCs/>
                <w:sz w:val="24"/>
                <w:szCs w:val="24"/>
              </w:rPr>
              <w:t>日</w:t>
            </w:r>
            <w:r>
              <w:rPr>
                <w:rFonts w:hint="eastAsia" w:ascii="宋体" w:hAnsi="宋体" w:eastAsia="宋体" w:cs="宋体"/>
                <w:sz w:val="24"/>
                <w:szCs w:val="24"/>
              </w:rPr>
              <w:t>17:00前；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6</w:t>
            </w:r>
            <w:r>
              <w:rPr>
                <w:rFonts w:hint="eastAsia" w:eastAsia="宋体" w:cs="宋体"/>
                <w:bCs/>
              </w:rPr>
              <w:t>年</w:t>
            </w:r>
            <w:r>
              <w:rPr>
                <w:rFonts w:hint="eastAsia" w:eastAsia="宋体" w:cs="宋体"/>
                <w:bCs/>
                <w:lang w:val="en-US" w:eastAsia="zh-CN"/>
              </w:rPr>
              <w:t>2</w:t>
            </w:r>
            <w:r>
              <w:rPr>
                <w:rFonts w:hint="eastAsia" w:eastAsia="宋体" w:cs="宋体"/>
                <w:bCs/>
              </w:rPr>
              <w:t xml:space="preserve"> 月</w:t>
            </w:r>
            <w:r>
              <w:rPr>
                <w:rFonts w:hint="eastAsia" w:eastAsia="宋体" w:cs="宋体"/>
                <w:bCs/>
                <w:lang w:val="en-US" w:eastAsia="zh-CN"/>
              </w:rPr>
              <w:t>27</w:t>
            </w:r>
            <w:r>
              <w:rPr>
                <w:rFonts w:hint="eastAsia" w:eastAsia="宋体" w:cs="宋体"/>
                <w:bCs/>
              </w:rPr>
              <w:t xml:space="preserve"> 日</w:t>
            </w:r>
            <w:r>
              <w:rPr>
                <w:rFonts w:hint="eastAsia" w:eastAsia="宋体" w:cs="宋体"/>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3CB1F3D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1E47C8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58A7029">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FD86F3">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B2ED8A4">
            <w:pPr>
              <w:pStyle w:val="2"/>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2F39E68B">
            <w:pPr>
              <w:pStyle w:val="2"/>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 17860608023</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4A3401BB">
            <w:pPr>
              <w:pStyle w:val="2"/>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1FAAC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227D8A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7DAFA202">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5E72607">
            <w:pPr>
              <w:pStyle w:val="2"/>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6</w:t>
            </w:r>
            <w:r>
              <w:rPr>
                <w:rFonts w:hint="eastAsia" w:hAnsi="宋体" w:eastAsia="宋体" w:cs="宋体"/>
                <w:bCs/>
                <w:sz w:val="24"/>
                <w:szCs w:val="24"/>
              </w:rPr>
              <w:t>年</w:t>
            </w:r>
            <w:r>
              <w:rPr>
                <w:rFonts w:hint="eastAsia" w:hAnsi="宋体" w:eastAsia="宋体" w:cs="宋体"/>
                <w:bCs/>
                <w:sz w:val="24"/>
                <w:szCs w:val="24"/>
                <w:lang w:val="en-US" w:eastAsia="zh-CN"/>
              </w:rPr>
              <w:t>3</w:t>
            </w:r>
            <w:r>
              <w:rPr>
                <w:rFonts w:hint="eastAsia" w:hAnsi="宋体" w:eastAsia="宋体" w:cs="宋体"/>
                <w:bCs/>
                <w:sz w:val="24"/>
                <w:szCs w:val="24"/>
              </w:rPr>
              <w:t xml:space="preserve"> 月</w:t>
            </w:r>
            <w:r>
              <w:rPr>
                <w:rFonts w:hint="eastAsia" w:hAnsi="宋体" w:eastAsia="宋体" w:cs="宋体"/>
                <w:bCs/>
                <w:sz w:val="24"/>
                <w:szCs w:val="24"/>
                <w:lang w:val="en-US" w:eastAsia="zh-CN"/>
              </w:rPr>
              <w:t>6</w:t>
            </w:r>
            <w:r>
              <w:rPr>
                <w:rFonts w:hint="eastAsia" w:hAnsi="宋体" w:eastAsia="宋体" w:cs="宋体"/>
                <w:bCs/>
                <w:sz w:val="24"/>
                <w:szCs w:val="24"/>
              </w:rPr>
              <w:t xml:space="preserve"> 日</w:t>
            </w:r>
            <w:r>
              <w:rPr>
                <w:rFonts w:hint="eastAsia" w:hAnsi="宋体" w:eastAsia="宋体" w:cs="宋体"/>
                <w:kern w:val="0"/>
                <w:sz w:val="24"/>
                <w:szCs w:val="24"/>
              </w:rPr>
              <w:t>上午09</w:t>
            </w:r>
            <w:r>
              <w:rPr>
                <w:rFonts w:hint="eastAsia" w:hAnsi="宋体" w:eastAsia="宋体" w:cs="宋体"/>
                <w:sz w:val="24"/>
                <w:szCs w:val="24"/>
              </w:rPr>
              <w:t>:00:00（北京时间）</w:t>
            </w:r>
          </w:p>
          <w:p w14:paraId="1B3710DB">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F8E7F7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18BC00C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中国建设银行股份有限公司济南生产路支行</w:t>
            </w:r>
          </w:p>
          <w:p w14:paraId="20673E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37050161651700000519</w:t>
            </w:r>
          </w:p>
          <w:p w14:paraId="33C7338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105451000400</w:t>
            </w: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 xml:space="preserve"> 月</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 xml:space="preserve"> 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7C4F94C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济南变速箱厂</w:t>
            </w:r>
            <w:r>
              <w:rPr>
                <w:rFonts w:hint="eastAsia" w:ascii="宋体" w:hAnsi="宋体" w:eastAsia="宋体" w:cs="宋体"/>
                <w:sz w:val="24"/>
                <w:szCs w:val="24"/>
              </w:rPr>
              <w:t>。</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85EF689">
            <w:pPr>
              <w:pStyle w:val="12"/>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→商务标评审。资质标入围后</w:t>
            </w:r>
          </w:p>
          <w:p w14:paraId="4E24CA8C">
            <w:pPr>
              <w:pStyle w:val="12"/>
              <w:rPr>
                <w:rFonts w:hint="eastAsia" w:ascii="宋体" w:hAnsi="宋体" w:eastAsia="宋体" w:cs="宋体"/>
                <w:sz w:val="24"/>
                <w:szCs w:val="24"/>
              </w:rPr>
            </w:pPr>
            <w:r>
              <w:rPr>
                <w:rFonts w:hint="eastAsia" w:ascii="宋体" w:hAnsi="宋体" w:eastAsia="宋体" w:cs="宋体"/>
                <w:b/>
                <w:bCs/>
                <w:sz w:val="24"/>
                <w:szCs w:val="24"/>
              </w:rPr>
              <w:t>选取</w:t>
            </w:r>
            <w:r>
              <w:rPr>
                <w:rFonts w:hint="eastAsia" w:ascii="宋体" w:hAnsi="宋体" w:eastAsia="宋体" w:cs="宋体"/>
                <w:b/>
                <w:bCs/>
                <w:sz w:val="24"/>
                <w:szCs w:val="24"/>
                <w:lang w:val="en-US" w:eastAsia="zh-CN"/>
              </w:rPr>
              <w:t>综合评分最高者</w:t>
            </w:r>
            <w:r>
              <w:rPr>
                <w:rFonts w:hint="eastAsia" w:ascii="宋体" w:hAnsi="宋体" w:eastAsia="宋体" w:cs="宋体"/>
                <w:b/>
                <w:bCs/>
                <w:sz w:val="24"/>
                <w:szCs w:val="24"/>
              </w:rPr>
              <w:t>中标。</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20</w:t>
            </w:r>
            <w:r>
              <w:rPr>
                <w:rFonts w:hint="eastAsia" w:hAnsi="宋体" w:eastAsia="宋体" w:cs="宋体"/>
                <w:color w:val="000000"/>
                <w:sz w:val="24"/>
                <w:szCs w:val="24"/>
              </w:rPr>
              <w:t>个日历日之内安装调试完毕。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80</w:t>
            </w:r>
            <w:r>
              <w:rPr>
                <w:rFonts w:hint="eastAsia" w:hAnsi="宋体" w:eastAsia="宋体" w:cs="宋体"/>
                <w:color w:val="000000"/>
                <w:sz w:val="24"/>
                <w:szCs w:val="24"/>
              </w:rPr>
              <w:t>个日历日之内完成终验收。</w:t>
            </w:r>
          </w:p>
          <w:p w14:paraId="09ABED5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02A18A5">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14EFD7E8">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503A99B0">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7326D22F">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335A441E">
            <w:pPr>
              <w:ind w:firstLine="480" w:firstLineChars="200"/>
              <w:rPr>
                <w:rFonts w:hint="eastAsia"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2"/>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 投标人在向招标人出示《投标保证金缴纳凭证》后方可进行投标；</w:t>
      </w:r>
    </w:p>
    <w:p w14:paraId="0A285F67">
      <w:pPr>
        <w:pStyle w:val="115"/>
        <w:ind w:firstLine="480"/>
        <w:rPr>
          <w:rFonts w:hint="eastAsia" w:eastAsia="宋体" w:cs="宋体"/>
        </w:rPr>
      </w:pPr>
      <w:r>
        <w:rPr>
          <w:rFonts w:hint="eastAsia" w:eastAsia="宋体" w:cs="宋体"/>
        </w:rPr>
        <w:t>4.3.2 发生以下情况时，招标人有权没收保证金：</w:t>
      </w:r>
    </w:p>
    <w:p w14:paraId="49E0AECF">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 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9" w:name="_Toc33265752"/>
      <w:bookmarkStart w:id="10" w:name="_Toc33266914"/>
      <w:bookmarkStart w:id="11" w:name="_Toc33266950"/>
      <w:bookmarkStart w:id="12" w:name="_Toc33285487"/>
      <w:bookmarkStart w:id="13" w:name="_Toc33265653"/>
      <w:bookmarkStart w:id="14" w:name="_Toc33267001"/>
      <w:bookmarkStart w:id="15" w:name="_Toc3326662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5A48A259">
      <w:pPr>
        <w:spacing w:line="360" w:lineRule="auto"/>
        <w:ind w:firstLine="480" w:firstLineChars="200"/>
        <w:rPr>
          <w:rFonts w:hint="eastAsia" w:ascii="宋体" w:hAnsi="宋体" w:eastAsia="宋体" w:cs="宋体"/>
          <w:sz w:val="24"/>
          <w:szCs w:val="24"/>
        </w:rPr>
      </w:pPr>
      <w:bookmarkStart w:id="17" w:name="OLE_LINK8"/>
      <w:r>
        <w:rPr>
          <w:rFonts w:hint="eastAsia" w:ascii="宋体" w:hAnsi="宋体" w:eastAsia="宋体" w:cs="宋体"/>
          <w:sz w:val="24"/>
          <w:szCs w:val="24"/>
        </w:rPr>
        <w:t>本次招标采用</w:t>
      </w:r>
      <w:r>
        <w:rPr>
          <w:rFonts w:hint="eastAsia" w:ascii="宋体" w:hAnsi="宋体" w:eastAsia="宋体" w:cs="宋体"/>
          <w:sz w:val="24"/>
          <w:szCs w:val="24"/>
          <w:lang w:val="en-US" w:eastAsia="zh-CN"/>
        </w:rPr>
        <w:t>综合</w:t>
      </w:r>
      <w:r>
        <w:rPr>
          <w:rFonts w:hint="eastAsia" w:ascii="宋体" w:hAnsi="宋体" w:eastAsia="宋体" w:cs="宋体"/>
          <w:sz w:val="24"/>
          <w:szCs w:val="24"/>
        </w:rPr>
        <w:t>评标法。本着公平、公正、公开的原则，在通过技术标评审后入围的前提下，对招标文件中规定的各项因素进行评审，确定</w:t>
      </w:r>
      <w:r>
        <w:rPr>
          <w:rFonts w:hint="eastAsia" w:ascii="宋体" w:hAnsi="宋体" w:eastAsia="宋体" w:cs="宋体"/>
          <w:sz w:val="24"/>
          <w:szCs w:val="24"/>
          <w:lang w:val="en-US" w:eastAsia="zh-CN"/>
        </w:rPr>
        <w:t>得分最高者</w:t>
      </w:r>
      <w:r>
        <w:rPr>
          <w:rFonts w:hint="eastAsia" w:ascii="宋体" w:hAnsi="宋体" w:eastAsia="宋体" w:cs="宋体"/>
          <w:sz w:val="24"/>
          <w:szCs w:val="24"/>
        </w:rPr>
        <w:t>中标，对未中标单位不做任何解释。</w:t>
      </w:r>
    </w:p>
    <w:p w14:paraId="2F890E71">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37FBE449">
      <w:pPr>
        <w:pStyle w:val="2"/>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55719930">
      <w:pPr>
        <w:numPr>
          <w:ilvl w:val="0"/>
          <w:numId w:val="7"/>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020EAA05">
      <w:pPr>
        <w:numPr>
          <w:ilvl w:val="0"/>
          <w:numId w:val="8"/>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79D44A8">
      <w:pPr>
        <w:numPr>
          <w:ilvl w:val="0"/>
          <w:numId w:val="7"/>
        </w:numPr>
        <w:spacing w:line="360" w:lineRule="auto"/>
        <w:rPr>
          <w:rFonts w:hint="eastAsia"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375F9569">
      <w:pPr>
        <w:numPr>
          <w:ilvl w:val="0"/>
          <w:numId w:val="7"/>
        </w:numPr>
        <w:spacing w:line="360" w:lineRule="auto"/>
        <w:rPr>
          <w:rFonts w:hint="eastAsia"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1131DEF0">
      <w:pPr>
        <w:numPr>
          <w:ilvl w:val="0"/>
          <w:numId w:val="7"/>
        </w:numPr>
        <w:spacing w:line="360" w:lineRule="auto"/>
        <w:rPr>
          <w:rFonts w:hint="eastAsia" w:ascii="宋体" w:hAnsi="宋体" w:eastAsia="宋体" w:cs="Times New Roman"/>
          <w:b/>
          <w:sz w:val="24"/>
          <w:szCs w:val="24"/>
        </w:rPr>
      </w:pPr>
      <w:r>
        <w:rPr>
          <w:rFonts w:hint="eastAsia" w:ascii="宋体" w:hAnsi="宋体" w:eastAsia="宋体" w:cs="宋体"/>
          <w:b/>
          <w:color w:val="000000"/>
          <w:sz w:val="24"/>
          <w:szCs w:val="24"/>
          <w:lang w:val="en-US" w:eastAsia="zh-CN"/>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68F3A657">
      <w:pPr>
        <w:numPr>
          <w:ilvl w:val="0"/>
          <w:numId w:val="9"/>
        </w:numPr>
        <w:spacing w:line="360" w:lineRule="auto"/>
        <w:rPr>
          <w:rFonts w:hint="eastAsia"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664133EA">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0B51D088">
      <w:pPr>
        <w:pStyle w:val="2"/>
        <w:ind w:firstLine="723" w:firstLineChars="300"/>
        <w:rPr>
          <w:rFonts w:hint="eastAsia" w:hAnsi="宋体" w:eastAsia="宋体" w:cs="Times New Roman"/>
          <w:b/>
          <w:sz w:val="24"/>
          <w:szCs w:val="24"/>
        </w:rPr>
      </w:pPr>
      <w:r>
        <w:rPr>
          <w:rFonts w:hint="eastAsia" w:hAnsi="宋体" w:eastAsia="宋体" w:cs="Times New Roman"/>
          <w:b/>
          <w:sz w:val="24"/>
          <w:szCs w:val="24"/>
        </w:rPr>
        <w:t>中标人确定：技术标入围后，原则上综合评分最高的投标方中标。</w:t>
      </w:r>
    </w:p>
    <w:p w14:paraId="3A475CE2">
      <w:pPr>
        <w:pStyle w:val="2"/>
        <w:rPr>
          <w:rFonts w:hint="eastAsia" w:hAnsi="宋体" w:eastAsia="宋体" w:cs="Times New Roman"/>
          <w:b/>
          <w:sz w:val="24"/>
          <w:szCs w:val="24"/>
        </w:rPr>
      </w:pPr>
      <w:r>
        <w:rPr>
          <w:rFonts w:hint="eastAsia" w:hAnsi="宋体" w:eastAsia="宋体" w:cs="Times New Roman"/>
          <w:b/>
          <w:sz w:val="24"/>
          <w:szCs w:val="24"/>
        </w:rPr>
        <w:t xml:space="preserve">   </w:t>
      </w:r>
      <w:r>
        <w:rPr>
          <w:rFonts w:hint="eastAsia" w:hAnsi="宋体" w:eastAsia="宋体" w:cs="Times New Roman"/>
          <w:b/>
          <w:sz w:val="24"/>
          <w:szCs w:val="24"/>
          <w:lang w:val="en-US" w:eastAsia="zh-CN"/>
        </w:rPr>
        <w:t xml:space="preserve"> </w:t>
      </w:r>
      <w:r>
        <w:rPr>
          <w:rFonts w:hint="eastAsia" w:hAnsi="宋体" w:eastAsia="宋体" w:cs="Times New Roman"/>
          <w:b/>
          <w:sz w:val="24"/>
          <w:szCs w:val="24"/>
        </w:rPr>
        <w:t xml:space="preserve">  综合得分=技术分×40%＋商务标得分×60%</w:t>
      </w:r>
    </w:p>
    <w:p w14:paraId="6E718FD1">
      <w:pPr>
        <w:pStyle w:val="2"/>
      </w:pPr>
    </w:p>
    <w:p w14:paraId="15A72FC7">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8"/>
      <w:bookmarkStart w:id="19" w:name="OLE_LINK29"/>
      <w:bookmarkStart w:id="20" w:name="OLE_LINK25"/>
      <w:bookmarkStart w:id="21" w:name="OLE_LINK26"/>
      <w:bookmarkStart w:id="22" w:name="OLE_LINK27"/>
      <w:r>
        <w:rPr>
          <w:rFonts w:hint="eastAsia" w:ascii="宋体" w:hAnsi="宋体" w:eastAsia="宋体" w:cs="宋体"/>
          <w:bCs/>
          <w:sz w:val="24"/>
          <w:szCs w:val="24"/>
        </w:rPr>
        <w:t>；</w:t>
      </w:r>
      <w:bookmarkEnd w:id="18"/>
      <w:bookmarkEnd w:id="19"/>
      <w:bookmarkEnd w:id="20"/>
      <w:bookmarkEnd w:id="21"/>
      <w:bookmarkEnd w:id="22"/>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16523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A5DE0A6">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2"/>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605E8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保密承诺函（附件4）；</w:t>
      </w:r>
    </w:p>
    <w:p w14:paraId="72F3EC30">
      <w:pPr>
        <w:spacing w:line="360" w:lineRule="auto"/>
        <w:ind w:firstLine="480" w:firstLineChars="200"/>
        <w:rPr>
          <w:rFonts w:hint="eastAsia" w:ascii="宋体" w:hAnsi="宋体" w:eastAsia="宋体" w:cs="宋体"/>
          <w:color w:val="000000"/>
          <w:sz w:val="24"/>
          <w:szCs w:val="24"/>
        </w:rPr>
      </w:pPr>
      <w:bookmarkStart w:id="26" w:name="OLE_LINK21"/>
      <w:r>
        <w:rPr>
          <w:rFonts w:hint="eastAsia" w:ascii="宋体" w:hAnsi="宋体" w:eastAsia="宋体" w:cs="宋体"/>
          <w:color w:val="000000"/>
          <w:sz w:val="24"/>
          <w:szCs w:val="24"/>
        </w:rPr>
        <w:t>1.1</w:t>
      </w:r>
      <w:bookmarkEnd w:id="26"/>
      <w:r>
        <w:rPr>
          <w:rFonts w:hint="eastAsia" w:ascii="宋体" w:hAnsi="宋体" w:eastAsia="宋体" w:cs="宋体"/>
          <w:color w:val="000000"/>
          <w:sz w:val="24"/>
          <w:szCs w:val="24"/>
          <w:lang w:val="en-US" w:eastAsia="zh-CN"/>
        </w:rPr>
        <w:t>2</w:t>
      </w:r>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color w:val="000000"/>
          <w:sz w:val="24"/>
          <w:szCs w:val="24"/>
          <w:lang w:eastAsia="zh-CN"/>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8"/>
      <w:bookmarkStart w:id="29" w:name="OLE_LINK19"/>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多用炉富化气智能监控系统</w:t>
      </w:r>
      <w:r>
        <w:rPr>
          <w:rFonts w:hint="eastAsia" w:ascii="Calibri" w:hAnsi="宋体" w:eastAsia="宋体" w:cs="Times New Roman"/>
          <w:b/>
          <w:bCs/>
          <w:color w:val="000000"/>
          <w:spacing w:val="-8"/>
          <w:sz w:val="52"/>
          <w:szCs w:val="52"/>
        </w:rPr>
        <w:t>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多用炉富化气智能监控系统项目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多用炉富化气智能监控系统项目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w:t>
      </w:r>
      <w:r>
        <w:rPr>
          <w:rFonts w:hint="eastAsia" w:ascii="宋体" w:hAnsi="宋体" w:eastAsia="宋体" w:cs="Times New Roman"/>
          <w:sz w:val="24"/>
          <w:szCs w:val="24"/>
          <w:highlight w:val="cyan"/>
          <w:u w:val="single"/>
          <w:shd w:val="pct10" w:color="auto" w:fill="FFFFFF"/>
          <w:lang w:val="en-US" w:eastAsia="zh-CN"/>
        </w:rPr>
        <w:t>套（2台多用炉）</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253715A">
            <w:pPr>
              <w:spacing w:line="360" w:lineRule="exact"/>
              <w:jc w:val="center"/>
              <w:rPr>
                <w:rFonts w:hint="eastAsia" w:ascii="宋体" w:hAnsi="宋体" w:eastAsia="宋体" w:cs="宋体"/>
                <w:szCs w:val="21"/>
              </w:rPr>
            </w:pPr>
            <w:bookmarkStart w:id="32" w:name="_Hlk206673751"/>
            <w:r>
              <w:rPr>
                <w:rFonts w:hint="eastAsia" w:ascii="宋体" w:hAnsi="宋体" w:eastAsia="宋体" w:cs="宋体"/>
                <w:szCs w:val="21"/>
              </w:rPr>
              <w:t>1</w:t>
            </w:r>
          </w:p>
        </w:tc>
        <w:tc>
          <w:tcPr>
            <w:tcW w:w="2405" w:type="dxa"/>
            <w:vAlign w:val="center"/>
          </w:tcPr>
          <w:p w14:paraId="46305B4B">
            <w:pPr>
              <w:spacing w:line="360" w:lineRule="exact"/>
              <w:jc w:val="center"/>
              <w:rPr>
                <w:rFonts w:hint="eastAsia" w:ascii="宋体" w:hAnsi="宋体" w:eastAsia="宋体" w:cs="宋体"/>
                <w:szCs w:val="21"/>
              </w:rPr>
            </w:pPr>
            <w:r>
              <w:rPr>
                <w:rFonts w:hint="eastAsia" w:ascii="宋体" w:hAnsi="宋体" w:eastAsia="宋体" w:cs="宋体"/>
                <w:szCs w:val="21"/>
              </w:rPr>
              <w:t>多用炉富化气智能监控系统</w:t>
            </w:r>
          </w:p>
        </w:tc>
        <w:tc>
          <w:tcPr>
            <w:tcW w:w="1084" w:type="dxa"/>
            <w:vAlign w:val="center"/>
          </w:tcPr>
          <w:p w14:paraId="482B1EAB">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套</w:t>
            </w:r>
          </w:p>
        </w:tc>
        <w:tc>
          <w:tcPr>
            <w:tcW w:w="1319" w:type="dxa"/>
            <w:vAlign w:val="center"/>
          </w:tcPr>
          <w:p w14:paraId="39445878">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2635" w:type="dxa"/>
            <w:vAlign w:val="center"/>
          </w:tcPr>
          <w:p w14:paraId="0E02BEFA">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A6525F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2"/>
    </w:tbl>
    <w:p w14:paraId="0C872B80">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w:t>
      </w:r>
      <w:r>
        <w:rPr>
          <w:rFonts w:hint="eastAsia" w:ascii="宋体" w:hAnsi="宋体" w:eastAsia="宋体" w:cs="宋体"/>
          <w:sz w:val="24"/>
          <w:szCs w:val="24"/>
          <w:lang w:val="en-US" w:eastAsia="zh-CN"/>
        </w:rPr>
        <w:t>流量计及上位机改造</w:t>
      </w:r>
      <w:r>
        <w:rPr>
          <w:rFonts w:hint="eastAsia" w:ascii="宋体" w:hAnsi="宋体" w:eastAsia="宋体" w:cs="宋体"/>
          <w:sz w:val="24"/>
          <w:szCs w:val="24"/>
        </w:rPr>
        <w:t>配套的所有软件系统的完整、可构建的备份程序。</w:t>
      </w:r>
    </w:p>
    <w:p w14:paraId="2CFFD459">
      <w:pPr>
        <w:pStyle w:val="129"/>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rPr>
        <w:t>7.2 供方必须提供所有机械结构部件的完整可编辑设计文件，包括：</w:t>
      </w:r>
    </w:p>
    <w:p w14:paraId="6D82251C">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3</w:t>
      </w:r>
      <w:r>
        <w:rPr>
          <w:rFonts w:hint="eastAsia" w:ascii="宋体" w:hAnsi="宋体" w:eastAsia="宋体" w:cs="宋体"/>
          <w:sz w:val="24"/>
          <w:szCs w:val="24"/>
        </w:rPr>
        <w:t>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对于需身份验证的系统（数据库、OS、设备后台等），供方必须提供所有层级（管理员、操作员、服务账户等）的用户名与有效密码及权限说明文档（明确各账户的操作权限范围）。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供方应于设备入场至少7个工作日前提供：软件备份程序</w:t>
      </w:r>
      <w:r>
        <w:rPr>
          <w:rFonts w:hint="eastAsia" w:ascii="宋体" w:hAnsi="宋体" w:eastAsia="宋体" w:cs="宋体"/>
          <w:sz w:val="24"/>
          <w:szCs w:val="24"/>
          <w:lang w:eastAsia="zh-CN"/>
        </w:rPr>
        <w:t>、</w:t>
      </w:r>
      <w:r>
        <w:rPr>
          <w:rFonts w:hint="eastAsia" w:ascii="宋体" w:hAnsi="宋体" w:eastAsia="宋体" w:cs="宋体"/>
          <w:sz w:val="24"/>
          <w:szCs w:val="24"/>
        </w:rPr>
        <w:t>数据库脚本</w:t>
      </w:r>
      <w:r>
        <w:rPr>
          <w:rFonts w:hint="eastAsia" w:ascii="宋体" w:hAnsi="宋体" w:eastAsia="宋体" w:cs="宋体"/>
          <w:sz w:val="24"/>
          <w:szCs w:val="24"/>
          <w:lang w:val="en-US" w:eastAsia="zh-CN"/>
        </w:rPr>
        <w:t>备份程序</w:t>
      </w:r>
      <w:r>
        <w:rPr>
          <w:rFonts w:hint="eastAsia" w:ascii="宋体" w:hAnsi="宋体" w:eastAsia="宋体" w:cs="宋体"/>
          <w:sz w:val="24"/>
          <w:szCs w:val="24"/>
        </w:rPr>
        <w:t>、机械设计文件、所有系统账户及密码。且前期交付版本须与现场安装版本一致。若调试中发生变更，供方须在变更后24小时内主动更新交付资料。终验收前，需提供以上所有资料最终版本及变更说明记录。</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设备调试期间内，供方免费派遣技术人员与甲方调试团队共同进行设备通讯接口的调试工作。</w:t>
      </w:r>
    </w:p>
    <w:p w14:paraId="5FB49BEF">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1FCD64F5">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25A6C56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A0CDEA8">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6AC6B41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出厂合格证明或具备CNAS、CAL、CMA（国际或国家）计量认证资质的市级以上国家法定计量检定机构出具的校准证书、检定证书。</w:t>
      </w:r>
    </w:p>
    <w:p w14:paraId="63F6AC4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0852C0F7">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6A605192">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0C262D0D">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471B205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旨在对现有多用炉富化气供应系统进行智能化升级改造。核心内容为：将甲醇、氮气、丙烷三种气体的玻璃转子流量计更换为更精确、更可靠的金属管浮子流量计；同时更换上位机监控系统，并改造现有PLC程序，构建一个具备实时监控、数据历史存储、流量偏差报警等功能的智能监控系统。</w:t>
      </w:r>
    </w:p>
    <w:p w14:paraId="33113A1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投标人需提供完整的技术解决方案，包括硬件选型、软件设计、系统集成、安装调试及培训服务。所有设备、材料及软件必须技术先进、性能稳定、安全可靠，确保系统长期稳定运行。</w:t>
      </w:r>
    </w:p>
    <w:p w14:paraId="5E549BD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w:t>
      </w:r>
      <w:r>
        <w:rPr>
          <w:rFonts w:hint="eastAsia" w:ascii="宋体" w:hAnsi="宋体" w:eastAsia="宋体" w:cs="宋体"/>
          <w:kern w:val="0"/>
          <w:sz w:val="24"/>
          <w:szCs w:val="24"/>
        </w:rPr>
        <w:t>主要硬件技术要求</w:t>
      </w:r>
    </w:p>
    <w:p w14:paraId="0D7546C8">
      <w:pPr>
        <w:snapToGrid w:val="0"/>
        <w:spacing w:line="360" w:lineRule="auto"/>
        <w:ind w:firstLine="480" w:firstLineChars="200"/>
        <w:rPr>
          <w:rFonts w:hint="eastAsia" w:ascii="宋体" w:hAnsi="宋体" w:eastAsia="宋体" w:cs="宋体"/>
          <w:kern w:val="0"/>
          <w:sz w:val="24"/>
          <w:szCs w:val="24"/>
          <w:highlight w:val="green"/>
          <w:lang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 xml:space="preserve">1 </w:t>
      </w:r>
      <w:r>
        <w:rPr>
          <w:rFonts w:hint="eastAsia" w:ascii="宋体" w:hAnsi="宋体" w:eastAsia="宋体" w:cs="宋体"/>
          <w:kern w:val="0"/>
          <w:sz w:val="24"/>
          <w:szCs w:val="24"/>
          <w:highlight w:val="none"/>
        </w:rPr>
        <w:t>金属管浮子流量计</w:t>
      </w:r>
      <w:r>
        <w:rPr>
          <w:rFonts w:hint="eastAsia" w:ascii="宋体" w:hAnsi="宋体" w:eastAsia="宋体" w:cs="宋体"/>
          <w:kern w:val="0"/>
          <w:sz w:val="24"/>
          <w:szCs w:val="24"/>
          <w:highlight w:val="none"/>
          <w:lang w:eastAsia="zh-CN"/>
        </w:rPr>
        <w:t>。</w:t>
      </w:r>
    </w:p>
    <w:p w14:paraId="775C36E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3.1.1.1</w:t>
      </w:r>
      <w:r>
        <w:rPr>
          <w:rFonts w:hint="eastAsia" w:ascii="宋体" w:hAnsi="宋体" w:eastAsia="宋体" w:cs="宋体"/>
          <w:kern w:val="0"/>
          <w:sz w:val="24"/>
          <w:szCs w:val="24"/>
        </w:rPr>
        <w:t>类型：金属管浮子流量计，带4-20mA模拟信号输出。</w:t>
      </w:r>
    </w:p>
    <w:p w14:paraId="3AB9B82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3.1.1.2</w:t>
      </w:r>
      <w:r>
        <w:rPr>
          <w:rFonts w:hint="eastAsia" w:ascii="宋体" w:hAnsi="宋体" w:eastAsia="宋体" w:cs="宋体"/>
          <w:kern w:val="0"/>
          <w:sz w:val="24"/>
          <w:szCs w:val="24"/>
        </w:rPr>
        <w:t xml:space="preserve">量程：投标人需根据甲方提供的甲醇、氮气、丙烷的实际工艺流量范围，精确选型并确认量程，确保在常用流量点处于量程的1/2 </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2/3处。</w:t>
      </w:r>
    </w:p>
    <w:p w14:paraId="181EC36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3.1.1.3</w:t>
      </w:r>
      <w:r>
        <w:rPr>
          <w:rFonts w:hint="eastAsia" w:ascii="宋体" w:hAnsi="宋体" w:eastAsia="宋体" w:cs="宋体"/>
          <w:kern w:val="0"/>
          <w:sz w:val="24"/>
          <w:szCs w:val="24"/>
        </w:rPr>
        <w:t>精度：±</w:t>
      </w:r>
      <w:r>
        <w:rPr>
          <w:rFonts w:hint="eastAsia" w:ascii="宋体" w:hAnsi="宋体" w:eastAsia="宋体" w:cs="宋体"/>
          <w:kern w:val="0"/>
          <w:sz w:val="24"/>
          <w:szCs w:val="24"/>
          <w:lang w:val="en-US" w:eastAsia="zh-CN"/>
        </w:rPr>
        <w:t>2.5</w:t>
      </w:r>
      <w:r>
        <w:rPr>
          <w:rFonts w:hint="eastAsia" w:ascii="宋体" w:hAnsi="宋体" w:eastAsia="宋体" w:cs="宋体"/>
          <w:kern w:val="0"/>
          <w:sz w:val="24"/>
          <w:szCs w:val="24"/>
        </w:rPr>
        <w:t>% FS 或更高。</w:t>
      </w:r>
    </w:p>
    <w:p w14:paraId="4CD988E6">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3.1.1.4</w:t>
      </w:r>
      <w:r>
        <w:rPr>
          <w:rFonts w:hint="eastAsia" w:ascii="宋体" w:hAnsi="宋体" w:eastAsia="宋体" w:cs="宋体"/>
          <w:kern w:val="0"/>
          <w:sz w:val="24"/>
          <w:szCs w:val="24"/>
        </w:rPr>
        <w:t>密封：适用于相应气体介质（特别是丙烷）的耐油、耐腐蚀密封材料。</w:t>
      </w:r>
    </w:p>
    <w:p w14:paraId="33E55A0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3.1.1.5</w:t>
      </w:r>
      <w:r>
        <w:rPr>
          <w:rFonts w:hint="eastAsia" w:ascii="宋体" w:hAnsi="宋体" w:eastAsia="宋体" w:cs="宋体"/>
          <w:kern w:val="0"/>
          <w:sz w:val="24"/>
          <w:szCs w:val="24"/>
        </w:rPr>
        <w:t>压力等级：</w:t>
      </w:r>
      <w:r>
        <w:rPr>
          <w:rFonts w:hint="eastAsia" w:ascii="宋体" w:hAnsi="宋体" w:eastAsia="宋体" w:cs="宋体"/>
          <w:kern w:val="0"/>
          <w:sz w:val="24"/>
          <w:szCs w:val="24"/>
          <w:lang w:val="en-US" w:eastAsia="zh-CN"/>
        </w:rPr>
        <w:t>最大工作压力4</w:t>
      </w:r>
      <w:r>
        <w:rPr>
          <w:rFonts w:hint="eastAsia" w:ascii="宋体" w:hAnsi="宋体" w:eastAsia="宋体" w:cs="宋体"/>
          <w:kern w:val="0"/>
          <w:sz w:val="24"/>
          <w:szCs w:val="24"/>
        </w:rPr>
        <w:t>.0MPa。</w:t>
      </w:r>
    </w:p>
    <w:p w14:paraId="2B03AE5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3.1.1.6</w:t>
      </w:r>
      <w:r>
        <w:rPr>
          <w:rFonts w:hint="eastAsia" w:ascii="宋体" w:hAnsi="宋体" w:eastAsia="宋体" w:cs="宋体"/>
          <w:kern w:val="0"/>
          <w:sz w:val="24"/>
          <w:szCs w:val="24"/>
        </w:rPr>
        <w:t>连接方式：法兰连接或螺纹连接，需与现有管道接口匹配，并提供必要的转接件。</w:t>
      </w:r>
    </w:p>
    <w:p w14:paraId="57B423B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3.1.1.7</w:t>
      </w:r>
      <w:r>
        <w:rPr>
          <w:rFonts w:hint="eastAsia" w:ascii="宋体" w:hAnsi="宋体" w:eastAsia="宋体" w:cs="宋体"/>
          <w:kern w:val="0"/>
          <w:sz w:val="24"/>
          <w:szCs w:val="24"/>
        </w:rPr>
        <w:t>防护等级：不低于IP65，适应工业现场环境。</w:t>
      </w:r>
    </w:p>
    <w:p w14:paraId="0718748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1.2</w:t>
      </w:r>
      <w:r>
        <w:rPr>
          <w:rFonts w:hint="eastAsia" w:ascii="宋体" w:hAnsi="宋体" w:eastAsia="宋体" w:cs="宋体"/>
          <w:kern w:val="0"/>
          <w:sz w:val="24"/>
          <w:szCs w:val="24"/>
        </w:rPr>
        <w:t>新上位机工业计算机</w:t>
      </w:r>
    </w:p>
    <w:p w14:paraId="7FB934E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3.1.2.1</w:t>
      </w:r>
      <w:r>
        <w:rPr>
          <w:rFonts w:hint="eastAsia" w:ascii="宋体" w:hAnsi="宋体" w:eastAsia="宋体" w:cs="宋体"/>
          <w:kern w:val="0"/>
          <w:sz w:val="24"/>
          <w:szCs w:val="24"/>
        </w:rPr>
        <w:t>品牌：西门子、戴尔、惠普等国际知名品牌或同等级国产高端品牌。</w:t>
      </w:r>
    </w:p>
    <w:p w14:paraId="62C0AA4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3.1.2.2</w:t>
      </w:r>
      <w:r>
        <w:rPr>
          <w:rFonts w:hint="eastAsia" w:ascii="宋体" w:hAnsi="宋体" w:eastAsia="宋体" w:cs="宋体"/>
          <w:kern w:val="0"/>
          <w:sz w:val="24"/>
          <w:szCs w:val="24"/>
        </w:rPr>
        <w:t>处理器：Intel Core i5或更高性能处理器。</w:t>
      </w:r>
    </w:p>
    <w:p w14:paraId="4F9B5E61">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3.1.2.3</w:t>
      </w:r>
      <w:r>
        <w:rPr>
          <w:rFonts w:hint="eastAsia" w:ascii="宋体" w:hAnsi="宋体" w:eastAsia="宋体" w:cs="宋体"/>
          <w:kern w:val="0"/>
          <w:sz w:val="24"/>
          <w:szCs w:val="24"/>
        </w:rPr>
        <w:t>显示器：≥2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英寸工业级液晶显示器，分辨率1920x1080。</w:t>
      </w:r>
    </w:p>
    <w:p w14:paraId="09F04749">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3.1.2.4</w:t>
      </w:r>
      <w:r>
        <w:rPr>
          <w:rFonts w:hint="eastAsia" w:ascii="宋体" w:hAnsi="宋体" w:eastAsia="宋体" w:cs="宋体"/>
          <w:kern w:val="0"/>
          <w:sz w:val="24"/>
          <w:szCs w:val="24"/>
        </w:rPr>
        <w:t>接口：具备多个以太网口，</w:t>
      </w:r>
      <w:r>
        <w:rPr>
          <w:rFonts w:hint="eastAsia" w:ascii="宋体" w:hAnsi="宋体" w:eastAsia="宋体" w:cs="宋体"/>
          <w:kern w:val="0"/>
          <w:sz w:val="24"/>
          <w:szCs w:val="24"/>
          <w:lang w:val="en-US" w:eastAsia="zh-CN"/>
        </w:rPr>
        <w:t>及PLC数据接口</w:t>
      </w:r>
      <w:r>
        <w:rPr>
          <w:rFonts w:hint="eastAsia" w:ascii="宋体" w:hAnsi="宋体" w:eastAsia="宋体" w:cs="宋体"/>
          <w:kern w:val="0"/>
          <w:sz w:val="24"/>
          <w:szCs w:val="24"/>
        </w:rPr>
        <w:t>。</w:t>
      </w:r>
    </w:p>
    <w:p w14:paraId="20B9679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3.1.2.5</w:t>
      </w:r>
      <w:r>
        <w:rPr>
          <w:rFonts w:hint="eastAsia" w:ascii="宋体" w:hAnsi="宋体" w:eastAsia="宋体" w:cs="宋体"/>
          <w:kern w:val="0"/>
          <w:sz w:val="24"/>
          <w:szCs w:val="24"/>
        </w:rPr>
        <w:t>操作系统：Windows 10/11 专业版。</w:t>
      </w:r>
    </w:p>
    <w:p w14:paraId="77237881">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3.1.2.6</w:t>
      </w:r>
      <w:r>
        <w:rPr>
          <w:rFonts w:hint="eastAsia" w:ascii="宋体" w:hAnsi="宋体" w:eastAsia="宋体" w:cs="宋体"/>
          <w:kern w:val="0"/>
          <w:sz w:val="24"/>
          <w:szCs w:val="24"/>
        </w:rPr>
        <w:t>可靠性：平均无故障时间（MTBF）长，适应工业环境7x24小时连续运行。</w:t>
      </w:r>
    </w:p>
    <w:p w14:paraId="4EA745C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PLC系统改造</w:t>
      </w:r>
    </w:p>
    <w:p w14:paraId="39B9E65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3.1.3.1</w:t>
      </w:r>
      <w:r>
        <w:rPr>
          <w:rFonts w:hint="eastAsia" w:ascii="宋体" w:hAnsi="宋体" w:eastAsia="宋体" w:cs="宋体"/>
          <w:kern w:val="0"/>
          <w:sz w:val="24"/>
          <w:szCs w:val="24"/>
        </w:rPr>
        <w:t>投标人需在投标前现场勘查，确认现有PLC型号、模块及I/O点余量，确保具备接入新流量计信号的能力。</w:t>
      </w:r>
    </w:p>
    <w:p w14:paraId="66BF869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3.1.3.2</w:t>
      </w:r>
      <w:r>
        <w:rPr>
          <w:rFonts w:hint="eastAsia" w:ascii="宋体" w:hAnsi="宋体" w:eastAsia="宋体" w:cs="宋体"/>
          <w:kern w:val="0"/>
          <w:sz w:val="24"/>
          <w:szCs w:val="24"/>
        </w:rPr>
        <w:t>如需增加模拟量输入模块，需提供与原系统兼容的模块。</w:t>
      </w:r>
    </w:p>
    <w:p w14:paraId="26DFB92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w:t>
      </w:r>
      <w:r>
        <w:rPr>
          <w:rFonts w:hint="eastAsia" w:ascii="宋体" w:hAnsi="宋体" w:eastAsia="宋体" w:cs="宋体"/>
          <w:kern w:val="0"/>
          <w:sz w:val="24"/>
          <w:szCs w:val="24"/>
        </w:rPr>
        <w:t>软件功能技术要求</w:t>
      </w:r>
    </w:p>
    <w:p w14:paraId="5A18472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w:t>
      </w:r>
      <w:r>
        <w:rPr>
          <w:rFonts w:hint="eastAsia" w:ascii="宋体" w:hAnsi="宋体" w:eastAsia="宋体" w:cs="宋体"/>
          <w:kern w:val="0"/>
          <w:sz w:val="24"/>
          <w:szCs w:val="24"/>
        </w:rPr>
        <w:t>.1 历史数据存储时间不少于</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年。</w:t>
      </w:r>
    </w:p>
    <w:p w14:paraId="457C466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3.2.2</w:t>
      </w:r>
      <w:r>
        <w:rPr>
          <w:rFonts w:hint="eastAsia" w:ascii="宋体" w:hAnsi="宋体" w:eastAsia="宋体" w:cs="宋体"/>
          <w:kern w:val="0"/>
          <w:sz w:val="24"/>
          <w:szCs w:val="24"/>
        </w:rPr>
        <w:t>提供灵活的历史数据查询功能，支持按时间、按气</w:t>
      </w:r>
      <w:r>
        <w:rPr>
          <w:rFonts w:hint="eastAsia" w:ascii="宋体" w:hAnsi="宋体" w:eastAsia="宋体" w:cs="宋体"/>
          <w:kern w:val="0"/>
          <w:sz w:val="24"/>
          <w:szCs w:val="24"/>
          <w:lang w:val="en-US" w:eastAsia="zh-CN"/>
        </w:rPr>
        <w:t>氛</w:t>
      </w:r>
      <w:r>
        <w:rPr>
          <w:rFonts w:hint="eastAsia" w:ascii="宋体" w:hAnsi="宋体" w:eastAsia="宋体" w:cs="宋体"/>
          <w:kern w:val="0"/>
          <w:sz w:val="24"/>
          <w:szCs w:val="24"/>
        </w:rPr>
        <w:t>种类进行查询，并可导出为通用格式（如Excel、CSV）。</w:t>
      </w:r>
    </w:p>
    <w:p w14:paraId="6485426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w:t>
      </w:r>
      <w:r>
        <w:rPr>
          <w:rFonts w:hint="eastAsia" w:ascii="宋体" w:hAnsi="宋体" w:eastAsia="宋体" w:cs="宋体"/>
          <w:kern w:val="0"/>
          <w:sz w:val="24"/>
          <w:szCs w:val="24"/>
        </w:rPr>
        <w:t>流量</w:t>
      </w:r>
      <w:r>
        <w:rPr>
          <w:rFonts w:hint="eastAsia" w:ascii="宋体" w:hAnsi="宋体" w:eastAsia="宋体" w:cs="宋体"/>
          <w:kern w:val="0"/>
          <w:sz w:val="24"/>
          <w:szCs w:val="24"/>
          <w:lang w:val="en-US" w:eastAsia="zh-CN"/>
        </w:rPr>
        <w:t>和压力</w:t>
      </w:r>
      <w:r>
        <w:rPr>
          <w:rFonts w:hint="eastAsia" w:ascii="宋体" w:hAnsi="宋体" w:eastAsia="宋体" w:cs="宋体"/>
          <w:kern w:val="0"/>
          <w:sz w:val="24"/>
          <w:szCs w:val="24"/>
        </w:rPr>
        <w:t>偏差报警功能（核心功能）</w:t>
      </w:r>
    </w:p>
    <w:p w14:paraId="02F7C76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3.2.3.1</w:t>
      </w:r>
      <w:r>
        <w:rPr>
          <w:rFonts w:hint="eastAsia" w:ascii="宋体" w:hAnsi="宋体" w:eastAsia="宋体" w:cs="宋体"/>
          <w:kern w:val="0"/>
          <w:sz w:val="24"/>
          <w:szCs w:val="24"/>
        </w:rPr>
        <w:t>设定值设定：操作员可在</w:t>
      </w:r>
      <w:r>
        <w:rPr>
          <w:rFonts w:hint="eastAsia" w:ascii="宋体" w:hAnsi="宋体" w:eastAsia="宋体" w:cs="宋体"/>
          <w:kern w:val="0"/>
          <w:sz w:val="24"/>
          <w:szCs w:val="24"/>
          <w:lang w:val="en-US" w:eastAsia="zh-CN"/>
        </w:rPr>
        <w:t>操作屏画面</w:t>
      </w:r>
      <w:r>
        <w:rPr>
          <w:rFonts w:hint="eastAsia" w:ascii="宋体" w:hAnsi="宋体" w:eastAsia="宋体" w:cs="宋体"/>
          <w:kern w:val="0"/>
          <w:sz w:val="24"/>
          <w:szCs w:val="24"/>
        </w:rPr>
        <w:t>为每种气</w:t>
      </w:r>
      <w:r>
        <w:rPr>
          <w:rFonts w:hint="eastAsia" w:ascii="宋体" w:hAnsi="宋体" w:eastAsia="宋体" w:cs="宋体"/>
          <w:kern w:val="0"/>
          <w:sz w:val="24"/>
          <w:szCs w:val="24"/>
          <w:lang w:val="en-US" w:eastAsia="zh-CN"/>
        </w:rPr>
        <w:t>氛</w:t>
      </w:r>
      <w:r>
        <w:rPr>
          <w:rFonts w:hint="eastAsia" w:ascii="宋体" w:hAnsi="宋体" w:eastAsia="宋体" w:cs="宋体"/>
          <w:kern w:val="0"/>
          <w:sz w:val="24"/>
          <w:szCs w:val="24"/>
        </w:rPr>
        <w:t>分别设定一个“流量</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压力</w:t>
      </w:r>
      <w:r>
        <w:rPr>
          <w:rFonts w:hint="eastAsia" w:ascii="宋体" w:hAnsi="宋体" w:eastAsia="宋体" w:cs="宋体"/>
          <w:kern w:val="0"/>
          <w:sz w:val="24"/>
          <w:szCs w:val="24"/>
        </w:rPr>
        <w:t>设定值”。</w:t>
      </w:r>
    </w:p>
    <w:p w14:paraId="2308D26C">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3.2.3.2</w:t>
      </w:r>
      <w:r>
        <w:rPr>
          <w:rFonts w:hint="eastAsia" w:ascii="宋体" w:hAnsi="宋体" w:eastAsia="宋体" w:cs="宋体"/>
          <w:kern w:val="0"/>
          <w:sz w:val="24"/>
          <w:szCs w:val="24"/>
        </w:rPr>
        <w:t>偏差带设定：可为每种气</w:t>
      </w:r>
      <w:r>
        <w:rPr>
          <w:rFonts w:hint="eastAsia" w:ascii="宋体" w:hAnsi="宋体" w:eastAsia="宋体" w:cs="宋体"/>
          <w:kern w:val="0"/>
          <w:sz w:val="24"/>
          <w:szCs w:val="24"/>
          <w:lang w:val="en-US" w:eastAsia="zh-CN"/>
        </w:rPr>
        <w:t>氛</w:t>
      </w:r>
      <w:r>
        <w:rPr>
          <w:rFonts w:hint="eastAsia" w:ascii="宋体" w:hAnsi="宋体" w:eastAsia="宋体" w:cs="宋体"/>
          <w:kern w:val="0"/>
          <w:sz w:val="24"/>
          <w:szCs w:val="24"/>
        </w:rPr>
        <w:t>分别设定一个“允许偏差范围”（如±5%或具体流量</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压力</w:t>
      </w:r>
      <w:r>
        <w:rPr>
          <w:rFonts w:hint="eastAsia" w:ascii="宋体" w:hAnsi="宋体" w:eastAsia="宋体" w:cs="宋体"/>
          <w:kern w:val="0"/>
          <w:sz w:val="24"/>
          <w:szCs w:val="24"/>
        </w:rPr>
        <w:t>值）。</w:t>
      </w:r>
    </w:p>
    <w:p w14:paraId="4EB189D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3.2.3.3</w:t>
      </w:r>
      <w:r>
        <w:rPr>
          <w:rFonts w:hint="eastAsia" w:ascii="宋体" w:hAnsi="宋体" w:eastAsia="宋体" w:cs="宋体"/>
          <w:kern w:val="0"/>
          <w:sz w:val="24"/>
          <w:szCs w:val="24"/>
        </w:rPr>
        <w:t>报警逻辑：当|实时流量 - 设定流量| &gt; 允许偏差时，</w:t>
      </w:r>
      <w:r>
        <w:rPr>
          <w:rFonts w:hint="eastAsia" w:ascii="宋体" w:hAnsi="宋体" w:eastAsia="宋体" w:cs="宋体"/>
          <w:kern w:val="0"/>
          <w:sz w:val="24"/>
          <w:szCs w:val="24"/>
          <w:lang w:val="en-US" w:eastAsia="zh-CN"/>
        </w:rPr>
        <w:t>或者</w:t>
      </w:r>
      <w:r>
        <w:rPr>
          <w:rFonts w:hint="eastAsia" w:ascii="宋体" w:hAnsi="宋体" w:eastAsia="宋体" w:cs="宋体"/>
          <w:kern w:val="0"/>
          <w:sz w:val="24"/>
          <w:szCs w:val="24"/>
        </w:rPr>
        <w:t>|实时</w:t>
      </w:r>
      <w:r>
        <w:rPr>
          <w:rFonts w:hint="eastAsia" w:ascii="宋体" w:hAnsi="宋体" w:eastAsia="宋体" w:cs="宋体"/>
          <w:kern w:val="0"/>
          <w:sz w:val="24"/>
          <w:szCs w:val="24"/>
          <w:lang w:val="en-US" w:eastAsia="zh-CN"/>
        </w:rPr>
        <w:t>压力</w:t>
      </w:r>
      <w:r>
        <w:rPr>
          <w:rFonts w:hint="eastAsia" w:ascii="宋体" w:hAnsi="宋体" w:eastAsia="宋体" w:cs="宋体"/>
          <w:kern w:val="0"/>
          <w:sz w:val="24"/>
          <w:szCs w:val="24"/>
        </w:rPr>
        <w:t xml:space="preserve"> - 设定</w:t>
      </w:r>
      <w:r>
        <w:rPr>
          <w:rFonts w:hint="eastAsia" w:ascii="宋体" w:hAnsi="宋体" w:eastAsia="宋体" w:cs="宋体"/>
          <w:kern w:val="0"/>
          <w:sz w:val="24"/>
          <w:szCs w:val="24"/>
          <w:lang w:val="en-US" w:eastAsia="zh-CN"/>
        </w:rPr>
        <w:t>压力</w:t>
      </w:r>
      <w:r>
        <w:rPr>
          <w:rFonts w:hint="eastAsia" w:ascii="宋体" w:hAnsi="宋体" w:eastAsia="宋体" w:cs="宋体"/>
          <w:kern w:val="0"/>
          <w:sz w:val="24"/>
          <w:szCs w:val="24"/>
        </w:rPr>
        <w:t>| &gt; 允许偏差时</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系统应立即触发报警。</w:t>
      </w:r>
    </w:p>
    <w:p w14:paraId="05DE3D8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3.2.3.4</w:t>
      </w:r>
      <w:r>
        <w:rPr>
          <w:rFonts w:hint="eastAsia" w:ascii="宋体" w:hAnsi="宋体" w:eastAsia="宋体" w:cs="宋体"/>
          <w:kern w:val="0"/>
          <w:sz w:val="24"/>
          <w:szCs w:val="24"/>
        </w:rPr>
        <w:t>报警级别：可设定为高级别报警（声光报警，画面闪烁）。</w:t>
      </w:r>
    </w:p>
    <w:p w14:paraId="6F995CB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3.2.3.5</w:t>
      </w:r>
      <w:r>
        <w:rPr>
          <w:rFonts w:hint="eastAsia" w:ascii="宋体" w:hAnsi="宋体" w:eastAsia="宋体" w:cs="宋体"/>
          <w:kern w:val="0"/>
          <w:sz w:val="24"/>
          <w:szCs w:val="24"/>
        </w:rPr>
        <w:t>报警处理：报警需在上位机显示、记录至报警历史，并可通过现场声光报警器提醒操作员。报警需经人工确认后方可消除。</w:t>
      </w:r>
    </w:p>
    <w:p w14:paraId="48F40BD9">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3.2.4</w:t>
      </w:r>
      <w:r>
        <w:rPr>
          <w:rFonts w:hint="eastAsia" w:ascii="宋体" w:hAnsi="宋体" w:eastAsia="宋体" w:cs="宋体"/>
          <w:kern w:val="0"/>
          <w:sz w:val="24"/>
          <w:szCs w:val="24"/>
        </w:rPr>
        <w:t>用户管理与安全</w:t>
      </w:r>
    </w:p>
    <w:p w14:paraId="050B5D5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3.2.4.1</w:t>
      </w:r>
      <w:r>
        <w:rPr>
          <w:rFonts w:hint="eastAsia" w:ascii="宋体" w:hAnsi="宋体" w:eastAsia="宋体" w:cs="宋体"/>
          <w:kern w:val="0"/>
          <w:sz w:val="24"/>
          <w:szCs w:val="24"/>
        </w:rPr>
        <w:t>设置不同权限的用户（如管理员、工程师、操作员）。</w:t>
      </w:r>
    </w:p>
    <w:p w14:paraId="2CE5E7D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3.2.4.2</w:t>
      </w:r>
      <w:r>
        <w:rPr>
          <w:rFonts w:hint="eastAsia" w:ascii="宋体" w:hAnsi="宋体" w:eastAsia="宋体" w:cs="宋体"/>
          <w:kern w:val="0"/>
          <w:sz w:val="24"/>
          <w:szCs w:val="24"/>
        </w:rPr>
        <w:t>关键操作（如修改设定值、确认报警、修改参数）需相应权限并记录操作日志。</w:t>
      </w:r>
    </w:p>
    <w:p w14:paraId="7436C1F6">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3.2.4.3该项目的实施不影响原有设备任一功能，且该项目涉及的功能/程序不得加密处理，若有加密，当我方有需求时需第一时间提供，不影响我方与第三方的业务往来。</w:t>
      </w:r>
    </w:p>
    <w:p w14:paraId="39460ED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3.2.5 </w:t>
      </w:r>
      <w:r>
        <w:rPr>
          <w:rFonts w:hint="eastAsia" w:ascii="宋体" w:hAnsi="宋体" w:eastAsia="宋体" w:cs="宋体"/>
          <w:kern w:val="0"/>
          <w:sz w:val="24"/>
          <w:szCs w:val="24"/>
        </w:rPr>
        <w:t>PLC程序改造要求</w:t>
      </w:r>
    </w:p>
    <w:p w14:paraId="10802AB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3.2.5.1</w:t>
      </w:r>
      <w:r>
        <w:rPr>
          <w:rFonts w:hint="eastAsia" w:ascii="宋体" w:hAnsi="宋体" w:eastAsia="宋体" w:cs="宋体"/>
          <w:kern w:val="0"/>
          <w:sz w:val="24"/>
          <w:szCs w:val="24"/>
        </w:rPr>
        <w:t>确保程序修改不影响原有控制逻辑的稳定运行。</w:t>
      </w:r>
    </w:p>
    <w:p w14:paraId="1C9BA2F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3.2.5.2</w:t>
      </w:r>
      <w:r>
        <w:rPr>
          <w:rFonts w:hint="eastAsia" w:ascii="宋体" w:hAnsi="宋体" w:eastAsia="宋体" w:cs="宋体"/>
          <w:kern w:val="0"/>
          <w:sz w:val="24"/>
          <w:szCs w:val="24"/>
        </w:rPr>
        <w:t>提供修改后的PLC程序注释及详细说明文档。</w:t>
      </w:r>
    </w:p>
    <w:p w14:paraId="5BB393E3">
      <w:pPr>
        <w:snapToGrid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3.2.5.3 HMI监控画面。总览画面：集中显示甲醇、氮气、丙烷实时流量、设定值、报警信息；趋势画面：支持三路气氛流量趋势曲线显示，可同时查看实时与历史趋势；报警画面：实时报警列表、历史报警查询与确认记录。</w:t>
      </w:r>
    </w:p>
    <w:p w14:paraId="6B107631">
      <w:pPr>
        <w:snapToGrid w:val="0"/>
        <w:spacing w:line="360" w:lineRule="auto"/>
        <w:ind w:firstLine="480" w:firstLineChars="200"/>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3.2.5.4 HMI参数设置界面。各气体流量设定值输入框（带权限管理）；报警阈值设置界面（偏差范围、延时时间等）。</w:t>
      </w:r>
    </w:p>
    <w:p w14:paraId="3AD03E61">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w:t>
      </w:r>
      <w:r>
        <w:rPr>
          <w:rFonts w:hint="eastAsia" w:ascii="宋体" w:hAnsi="宋体" w:eastAsia="宋体" w:cs="宋体"/>
          <w:kern w:val="0"/>
          <w:sz w:val="24"/>
          <w:szCs w:val="24"/>
        </w:rPr>
        <w:t>实施、测试与验收标准</w:t>
      </w:r>
    </w:p>
    <w:p w14:paraId="7CA8324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3.3.1</w:t>
      </w:r>
      <w:r>
        <w:rPr>
          <w:rFonts w:hint="eastAsia" w:ascii="宋体" w:hAnsi="宋体" w:eastAsia="宋体" w:cs="宋体"/>
          <w:kern w:val="0"/>
          <w:sz w:val="24"/>
          <w:szCs w:val="24"/>
        </w:rPr>
        <w:t>安装与接线：流量计安装应规范、美观，符合相关仪表安装规范。电缆敷设应使用屏蔽电缆，接地可靠，抗干扰能力强。</w:t>
      </w:r>
    </w:p>
    <w:p w14:paraId="374C802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3.3.2</w:t>
      </w:r>
      <w:r>
        <w:rPr>
          <w:rFonts w:hint="eastAsia" w:ascii="宋体" w:hAnsi="宋体" w:eastAsia="宋体" w:cs="宋体"/>
          <w:kern w:val="0"/>
          <w:sz w:val="24"/>
          <w:szCs w:val="24"/>
        </w:rPr>
        <w:t>系统调试：投标方需负责整个系统的联合调试，包括信号核对、通讯测试、功能测试（特别是报警功能测试）。</w:t>
      </w:r>
    </w:p>
    <w:p w14:paraId="6772627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3.3.3</w:t>
      </w:r>
      <w:r>
        <w:rPr>
          <w:rFonts w:hint="eastAsia" w:ascii="宋体" w:hAnsi="宋体" w:eastAsia="宋体" w:cs="宋体"/>
          <w:kern w:val="0"/>
          <w:sz w:val="24"/>
          <w:szCs w:val="24"/>
        </w:rPr>
        <w:t>文档交付：项目完工后，需提供完整的竣工资料，包括但不限于：设备清单及合格证、说明书</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系统接线图、网络拓扑图</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PLC程序清单（电子版及打印版）</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上位机软件备份及操作手册</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系统培训资料。</w:t>
      </w:r>
    </w:p>
    <w:p w14:paraId="341AD73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3.3.5</w:t>
      </w:r>
      <w:r>
        <w:rPr>
          <w:rFonts w:hint="eastAsia" w:ascii="宋体" w:hAnsi="宋体" w:eastAsia="宋体" w:cs="宋体"/>
          <w:kern w:val="0"/>
          <w:sz w:val="24"/>
          <w:szCs w:val="24"/>
        </w:rPr>
        <w:t>验收标准：以所有功能（流量显示、数据存储、历史查询、偏差报警等）均实现并稳定运行，且通过双方共同组织的现场测试为验收合格标准。</w:t>
      </w:r>
    </w:p>
    <w:p w14:paraId="3FDC18EB">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3.4培训</w:t>
      </w:r>
    </w:p>
    <w:p w14:paraId="716F8054">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rPr>
        <w:t>对甲方操作人员及维护人员进行系统操作和日常维护的全面培训。</w:t>
      </w:r>
    </w:p>
    <w:p w14:paraId="04BE6E7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14:paraId="189F66E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14:paraId="363C5A5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14:paraId="446226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0462480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14:paraId="497137A3">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14:paraId="177049E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14:paraId="49D0B7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14:paraId="67102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14:paraId="72D05B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14:paraId="3E4633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14:paraId="2640D5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14:paraId="203DAB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14:paraId="7B67C36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3.5.2投标方所投货物外观颜色标准按招标方提供的标准《Q/ZZ 30070—2020》或双方书面约定的标准执行。</w:t>
      </w:r>
    </w:p>
    <w:p w14:paraId="56C12E39">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14:paraId="4C1723D6">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52936D19">
      <w:pPr>
        <w:spacing w:line="420" w:lineRule="exact"/>
        <w:ind w:firstLine="482" w:firstLineChars="200"/>
        <w:outlineLvl w:val="3"/>
        <w:rPr>
          <w:rFonts w:ascii="Times New Roman" w:hAnsi="Times New Roman" w:eastAsia="宋体" w:cs="Times New Roman"/>
          <w:b/>
          <w:color w:val="000000"/>
          <w:sz w:val="24"/>
          <w:szCs w:val="20"/>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910" w:type="dxa"/>
        <w:jc w:val="center"/>
        <w:tblLayout w:type="fixed"/>
        <w:tblCellMar>
          <w:top w:w="0" w:type="dxa"/>
          <w:left w:w="108" w:type="dxa"/>
          <w:bottom w:w="0" w:type="dxa"/>
          <w:right w:w="108" w:type="dxa"/>
        </w:tblCellMar>
      </w:tblPr>
      <w:tblGrid>
        <w:gridCol w:w="850"/>
        <w:gridCol w:w="2796"/>
        <w:gridCol w:w="1113"/>
        <w:gridCol w:w="1074"/>
        <w:gridCol w:w="2352"/>
        <w:gridCol w:w="1725"/>
      </w:tblGrid>
      <w:tr w14:paraId="486853D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vAlign w:val="center"/>
          </w:tcPr>
          <w:p w14:paraId="5B9C146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2796" w:type="dxa"/>
            <w:tcBorders>
              <w:top w:val="single" w:color="000000" w:sz="4" w:space="0"/>
              <w:left w:val="single" w:color="000000" w:sz="4" w:space="0"/>
              <w:bottom w:val="single" w:color="000000" w:sz="4" w:space="0"/>
              <w:right w:val="single" w:color="000000" w:sz="4" w:space="0"/>
            </w:tcBorders>
            <w:vAlign w:val="center"/>
          </w:tcPr>
          <w:p w14:paraId="74669F1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113" w:type="dxa"/>
            <w:tcBorders>
              <w:top w:val="single" w:color="000000" w:sz="4" w:space="0"/>
              <w:left w:val="single" w:color="000000" w:sz="4" w:space="0"/>
              <w:bottom w:val="single" w:color="000000" w:sz="4" w:space="0"/>
              <w:right w:val="single" w:color="000000" w:sz="4" w:space="0"/>
            </w:tcBorders>
            <w:vAlign w:val="center"/>
          </w:tcPr>
          <w:p w14:paraId="3983ABC3">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074" w:type="dxa"/>
            <w:tcBorders>
              <w:top w:val="single" w:color="000000" w:sz="4" w:space="0"/>
              <w:left w:val="single" w:color="000000" w:sz="4" w:space="0"/>
              <w:bottom w:val="single" w:color="000000" w:sz="4" w:space="0"/>
              <w:right w:val="single" w:color="000000" w:sz="4" w:space="0"/>
            </w:tcBorders>
            <w:vAlign w:val="center"/>
          </w:tcPr>
          <w:p w14:paraId="14F049C3">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2352" w:type="dxa"/>
            <w:tcBorders>
              <w:top w:val="single" w:color="000000" w:sz="4" w:space="0"/>
              <w:left w:val="single" w:color="000000" w:sz="4" w:space="0"/>
              <w:bottom w:val="single" w:color="000000" w:sz="4" w:space="0"/>
              <w:right w:val="single" w:color="000000" w:sz="4" w:space="0"/>
            </w:tcBorders>
            <w:vAlign w:val="center"/>
          </w:tcPr>
          <w:p w14:paraId="112D3F7E">
            <w:pPr>
              <w:widowControl/>
              <w:jc w:val="center"/>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供货商</w:t>
            </w:r>
          </w:p>
        </w:tc>
        <w:tc>
          <w:tcPr>
            <w:tcW w:w="1725" w:type="dxa"/>
            <w:tcBorders>
              <w:top w:val="single" w:color="000000" w:sz="4" w:space="0"/>
              <w:left w:val="single" w:color="000000" w:sz="4" w:space="0"/>
              <w:bottom w:val="single" w:color="000000" w:sz="4" w:space="0"/>
              <w:right w:val="single" w:color="000000" w:sz="4" w:space="0"/>
            </w:tcBorders>
            <w:vAlign w:val="center"/>
          </w:tcPr>
          <w:p w14:paraId="59700A9D">
            <w:pPr>
              <w:widowControl/>
              <w:jc w:val="center"/>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备注</w:t>
            </w:r>
          </w:p>
        </w:tc>
      </w:tr>
      <w:tr w14:paraId="2F716BB6">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142781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2796" w:type="dxa"/>
            <w:tcBorders>
              <w:top w:val="single" w:color="000000" w:sz="4" w:space="0"/>
              <w:left w:val="single" w:color="000000" w:sz="4" w:space="0"/>
              <w:bottom w:val="single" w:color="000000" w:sz="4" w:space="0"/>
              <w:right w:val="single" w:color="000000" w:sz="4" w:space="0"/>
            </w:tcBorders>
            <w:vAlign w:val="center"/>
          </w:tcPr>
          <w:p w14:paraId="5B5FDDD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上位机</w:t>
            </w:r>
          </w:p>
        </w:tc>
        <w:tc>
          <w:tcPr>
            <w:tcW w:w="1113" w:type="dxa"/>
            <w:tcBorders>
              <w:top w:val="single" w:color="000000" w:sz="4" w:space="0"/>
              <w:left w:val="single" w:color="000000" w:sz="4" w:space="0"/>
              <w:bottom w:val="single" w:color="000000" w:sz="4" w:space="0"/>
              <w:right w:val="single" w:color="000000" w:sz="4" w:space="0"/>
            </w:tcBorders>
            <w:vAlign w:val="center"/>
          </w:tcPr>
          <w:p w14:paraId="11A7EFF4">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074" w:type="dxa"/>
            <w:tcBorders>
              <w:top w:val="single" w:color="000000" w:sz="4" w:space="0"/>
              <w:left w:val="single" w:color="000000" w:sz="4" w:space="0"/>
              <w:bottom w:val="single" w:color="000000" w:sz="4" w:space="0"/>
              <w:right w:val="single" w:color="000000" w:sz="4" w:space="0"/>
            </w:tcBorders>
            <w:vAlign w:val="center"/>
          </w:tcPr>
          <w:p w14:paraId="681224E8">
            <w:pPr>
              <w:widowControl/>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000000" w:sz="4" w:space="0"/>
            </w:tcBorders>
            <w:vAlign w:val="center"/>
          </w:tcPr>
          <w:p w14:paraId="6C3FD12B">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西门子、</w:t>
            </w:r>
            <w:r>
              <w:rPr>
                <w:rFonts w:hint="eastAsia" w:ascii="宋体" w:hAnsi="宋体" w:eastAsia="宋体" w:cs="宋体"/>
                <w:kern w:val="0"/>
                <w:sz w:val="21"/>
                <w:szCs w:val="21"/>
              </w:rPr>
              <w:t>戴尔</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联想</w:t>
            </w:r>
          </w:p>
        </w:tc>
        <w:tc>
          <w:tcPr>
            <w:tcW w:w="1725" w:type="dxa"/>
            <w:vMerge w:val="restart"/>
            <w:tcBorders>
              <w:top w:val="single" w:color="000000" w:sz="4" w:space="0"/>
              <w:left w:val="single" w:color="000000" w:sz="4" w:space="0"/>
              <w:right w:val="single" w:color="000000" w:sz="4" w:space="0"/>
            </w:tcBorders>
            <w:vAlign w:val="center"/>
          </w:tcPr>
          <w:p w14:paraId="61088A26">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或同等水平品牌</w:t>
            </w:r>
          </w:p>
        </w:tc>
      </w:tr>
      <w:tr w14:paraId="682B15C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65D82E01">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796" w:type="dxa"/>
            <w:tcBorders>
              <w:top w:val="single" w:color="000000" w:sz="4" w:space="0"/>
              <w:left w:val="single" w:color="000000" w:sz="4" w:space="0"/>
              <w:bottom w:val="single" w:color="000000" w:sz="4" w:space="0"/>
              <w:right w:val="single" w:color="000000" w:sz="4" w:space="0"/>
            </w:tcBorders>
            <w:vAlign w:val="center"/>
          </w:tcPr>
          <w:p w14:paraId="08B1CAC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通讯卡</w:t>
            </w:r>
          </w:p>
        </w:tc>
        <w:tc>
          <w:tcPr>
            <w:tcW w:w="1113" w:type="dxa"/>
            <w:tcBorders>
              <w:top w:val="single" w:color="000000" w:sz="4" w:space="0"/>
              <w:left w:val="single" w:color="000000" w:sz="4" w:space="0"/>
              <w:bottom w:val="single" w:color="000000" w:sz="4" w:space="0"/>
              <w:right w:val="single" w:color="000000" w:sz="4" w:space="0"/>
            </w:tcBorders>
            <w:vAlign w:val="center"/>
          </w:tcPr>
          <w:p w14:paraId="73F776C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79065189">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000000" w:sz="4" w:space="0"/>
            </w:tcBorders>
            <w:vAlign w:val="center"/>
          </w:tcPr>
          <w:p w14:paraId="3C22CA8C">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MOXA</w:t>
            </w:r>
          </w:p>
        </w:tc>
        <w:tc>
          <w:tcPr>
            <w:tcW w:w="1725" w:type="dxa"/>
            <w:vMerge w:val="continue"/>
            <w:tcBorders>
              <w:left w:val="single" w:color="000000" w:sz="4" w:space="0"/>
              <w:right w:val="single" w:color="000000" w:sz="4" w:space="0"/>
            </w:tcBorders>
            <w:vAlign w:val="center"/>
          </w:tcPr>
          <w:p w14:paraId="5D1BC04B">
            <w:pPr>
              <w:widowControl/>
              <w:jc w:val="center"/>
              <w:textAlignment w:val="center"/>
              <w:rPr>
                <w:rFonts w:hint="eastAsia" w:ascii="宋体" w:hAnsi="宋体" w:eastAsia="宋体" w:cs="宋体"/>
                <w:color w:val="000000"/>
                <w:kern w:val="0"/>
                <w:sz w:val="21"/>
                <w:szCs w:val="21"/>
                <w:lang w:val="en-US" w:eastAsia="zh-CN"/>
              </w:rPr>
            </w:pPr>
          </w:p>
        </w:tc>
      </w:tr>
      <w:tr w14:paraId="64ECB60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2296071">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w:t>
            </w:r>
          </w:p>
        </w:tc>
        <w:tc>
          <w:tcPr>
            <w:tcW w:w="2796" w:type="dxa"/>
            <w:tcBorders>
              <w:top w:val="single" w:color="000000" w:sz="4" w:space="0"/>
              <w:left w:val="single" w:color="000000" w:sz="4" w:space="0"/>
              <w:bottom w:val="single" w:color="000000" w:sz="4" w:space="0"/>
              <w:right w:val="single" w:color="000000" w:sz="4" w:space="0"/>
            </w:tcBorders>
            <w:vAlign w:val="center"/>
          </w:tcPr>
          <w:p w14:paraId="2B24710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甲醇金属管浮子流量计</w:t>
            </w:r>
          </w:p>
        </w:tc>
        <w:tc>
          <w:tcPr>
            <w:tcW w:w="1113" w:type="dxa"/>
            <w:tcBorders>
              <w:top w:val="single" w:color="000000" w:sz="4" w:space="0"/>
              <w:left w:val="single" w:color="000000" w:sz="4" w:space="0"/>
              <w:bottom w:val="single" w:color="000000" w:sz="4" w:space="0"/>
              <w:right w:val="single" w:color="000000" w:sz="4" w:space="0"/>
            </w:tcBorders>
            <w:vAlign w:val="center"/>
          </w:tcPr>
          <w:p w14:paraId="0AD75F1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68A9F12C">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25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shd w:val="clear" w:color="auto" w:fill="auto"/>
            <w:vAlign w:val="center"/>
          </w:tcPr>
          <w:p w14:paraId="07C1D6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138E36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21BC336">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w:t>
            </w:r>
          </w:p>
        </w:tc>
        <w:tc>
          <w:tcPr>
            <w:tcW w:w="2796" w:type="dxa"/>
            <w:tcBorders>
              <w:top w:val="single" w:color="000000" w:sz="4" w:space="0"/>
              <w:left w:val="single" w:color="000000" w:sz="4" w:space="0"/>
              <w:bottom w:val="single" w:color="000000" w:sz="4" w:space="0"/>
              <w:right w:val="single" w:color="000000" w:sz="4" w:space="0"/>
            </w:tcBorders>
            <w:vAlign w:val="center"/>
          </w:tcPr>
          <w:p w14:paraId="3B253CB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氮气金属管浮子流量计</w:t>
            </w:r>
          </w:p>
        </w:tc>
        <w:tc>
          <w:tcPr>
            <w:tcW w:w="1113" w:type="dxa"/>
            <w:tcBorders>
              <w:top w:val="single" w:color="000000" w:sz="4" w:space="0"/>
              <w:left w:val="single" w:color="000000" w:sz="4" w:space="0"/>
              <w:bottom w:val="single" w:color="000000" w:sz="4" w:space="0"/>
              <w:right w:val="single" w:color="000000" w:sz="4" w:space="0"/>
            </w:tcBorders>
            <w:vAlign w:val="center"/>
          </w:tcPr>
          <w:p w14:paraId="1B8B453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43FCB1E9">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w:t>
            </w:r>
          </w:p>
        </w:tc>
        <w:tc>
          <w:tcPr>
            <w:tcW w:w="2352" w:type="dxa"/>
            <w:tcBorders>
              <w:top w:val="single" w:color="000000" w:sz="4" w:space="0"/>
              <w:left w:val="single" w:color="000000" w:sz="4" w:space="0"/>
              <w:bottom w:val="single" w:color="000000" w:sz="4" w:space="0"/>
              <w:right w:val="single" w:color="000000" w:sz="4" w:space="0"/>
            </w:tcBorders>
            <w:vAlign w:val="center"/>
          </w:tcPr>
          <w:p w14:paraId="263F36D4">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241BDEEC">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9E07E3">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44B7F0B7">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5</w:t>
            </w:r>
          </w:p>
        </w:tc>
        <w:tc>
          <w:tcPr>
            <w:tcW w:w="2796" w:type="dxa"/>
            <w:tcBorders>
              <w:top w:val="single" w:color="000000" w:sz="4" w:space="0"/>
              <w:left w:val="single" w:color="000000" w:sz="4" w:space="0"/>
              <w:bottom w:val="single" w:color="000000" w:sz="4" w:space="0"/>
              <w:right w:val="single" w:color="000000" w:sz="4" w:space="0"/>
            </w:tcBorders>
            <w:vAlign w:val="center"/>
          </w:tcPr>
          <w:p w14:paraId="3D46024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丙烷金属管浮子流量计</w:t>
            </w:r>
          </w:p>
        </w:tc>
        <w:tc>
          <w:tcPr>
            <w:tcW w:w="1113" w:type="dxa"/>
            <w:tcBorders>
              <w:top w:val="single" w:color="000000" w:sz="4" w:space="0"/>
              <w:left w:val="single" w:color="000000" w:sz="4" w:space="0"/>
              <w:bottom w:val="single" w:color="000000" w:sz="4" w:space="0"/>
              <w:right w:val="single" w:color="000000" w:sz="4" w:space="0"/>
            </w:tcBorders>
            <w:vAlign w:val="center"/>
          </w:tcPr>
          <w:p w14:paraId="3C5F268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48E4E5A7">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vAlign w:val="center"/>
          </w:tcPr>
          <w:p w14:paraId="4873F9AD">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0FAC0B8E">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339A4A46">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9FA8E7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2796" w:type="dxa"/>
            <w:tcBorders>
              <w:top w:val="single" w:color="000000" w:sz="4" w:space="0"/>
              <w:left w:val="single" w:color="000000" w:sz="4" w:space="0"/>
              <w:bottom w:val="single" w:color="000000" w:sz="4" w:space="0"/>
              <w:right w:val="single" w:color="000000" w:sz="4" w:space="0"/>
            </w:tcBorders>
            <w:vAlign w:val="center"/>
          </w:tcPr>
          <w:p w14:paraId="5774CC8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空气金属管浮子流量计</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464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B435">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203F">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44BF0187">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38DE0281">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353B4B8">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7</w:t>
            </w:r>
          </w:p>
        </w:tc>
        <w:tc>
          <w:tcPr>
            <w:tcW w:w="2796" w:type="dxa"/>
            <w:tcBorders>
              <w:top w:val="single" w:color="000000" w:sz="4" w:space="0"/>
              <w:left w:val="single" w:color="000000" w:sz="4" w:space="0"/>
              <w:bottom w:val="single" w:color="000000" w:sz="4" w:space="0"/>
              <w:right w:val="single" w:color="000000" w:sz="4" w:space="0"/>
            </w:tcBorders>
            <w:vAlign w:val="center"/>
          </w:tcPr>
          <w:p w14:paraId="0FC3506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参比气金属管浮子流量计</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6E1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24C8">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9802">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05A0B9DB">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40F2757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EF7DCB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8</w:t>
            </w:r>
          </w:p>
        </w:tc>
        <w:tc>
          <w:tcPr>
            <w:tcW w:w="2796" w:type="dxa"/>
            <w:tcBorders>
              <w:top w:val="single" w:color="000000" w:sz="4" w:space="0"/>
              <w:left w:val="single" w:color="000000" w:sz="4" w:space="0"/>
              <w:bottom w:val="single" w:color="000000" w:sz="4" w:space="0"/>
              <w:right w:val="single" w:color="000000" w:sz="4" w:space="0"/>
            </w:tcBorders>
            <w:vAlign w:val="center"/>
          </w:tcPr>
          <w:p w14:paraId="71534B7A">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吹扫气金属管浮子流量计</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7AA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F059">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71EE">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3762DA01">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20CEAD4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5C0C9A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9</w:t>
            </w:r>
          </w:p>
        </w:tc>
        <w:tc>
          <w:tcPr>
            <w:tcW w:w="2796" w:type="dxa"/>
            <w:tcBorders>
              <w:top w:val="single" w:color="000000" w:sz="4" w:space="0"/>
              <w:left w:val="single" w:color="000000" w:sz="4" w:space="0"/>
              <w:bottom w:val="single" w:color="000000" w:sz="4" w:space="0"/>
              <w:right w:val="single" w:color="000000" w:sz="4" w:space="0"/>
            </w:tcBorders>
            <w:vAlign w:val="center"/>
          </w:tcPr>
          <w:p w14:paraId="71A7246B">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氨气金属管浮子流量计</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2D0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20C0">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FDA5">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双环/成丰</w:t>
            </w:r>
          </w:p>
        </w:tc>
        <w:tc>
          <w:tcPr>
            <w:tcW w:w="1725" w:type="dxa"/>
            <w:vMerge w:val="continue"/>
            <w:tcBorders>
              <w:left w:val="single" w:color="000000" w:sz="4" w:space="0"/>
              <w:right w:val="single" w:color="000000" w:sz="4" w:space="0"/>
            </w:tcBorders>
            <w:vAlign w:val="center"/>
          </w:tcPr>
          <w:p w14:paraId="432C7BC0">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0E3FE996">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6B8D54B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10</w:t>
            </w:r>
          </w:p>
        </w:tc>
        <w:tc>
          <w:tcPr>
            <w:tcW w:w="2796" w:type="dxa"/>
            <w:tcBorders>
              <w:top w:val="single" w:color="000000" w:sz="4" w:space="0"/>
              <w:left w:val="single" w:color="000000" w:sz="4" w:space="0"/>
              <w:bottom w:val="single" w:color="000000" w:sz="4" w:space="0"/>
              <w:right w:val="single" w:color="000000" w:sz="4" w:space="0"/>
            </w:tcBorders>
            <w:vAlign w:val="center"/>
          </w:tcPr>
          <w:p w14:paraId="5B9B07C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PLC模块</w:t>
            </w:r>
          </w:p>
        </w:tc>
        <w:tc>
          <w:tcPr>
            <w:tcW w:w="1113" w:type="dxa"/>
            <w:tcBorders>
              <w:top w:val="single" w:color="000000" w:sz="4" w:space="0"/>
              <w:left w:val="single" w:color="000000" w:sz="4" w:space="0"/>
              <w:bottom w:val="single" w:color="000000" w:sz="4" w:space="0"/>
              <w:right w:val="single" w:color="000000" w:sz="4" w:space="0"/>
            </w:tcBorders>
            <w:vAlign w:val="center"/>
          </w:tcPr>
          <w:p w14:paraId="5188DFCD">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6B5D9A5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w:t>
            </w:r>
          </w:p>
        </w:tc>
        <w:tc>
          <w:tcPr>
            <w:tcW w:w="2352" w:type="dxa"/>
            <w:tcBorders>
              <w:top w:val="single" w:color="000000" w:sz="4" w:space="0"/>
              <w:left w:val="single" w:color="000000" w:sz="4" w:space="0"/>
              <w:bottom w:val="single" w:color="000000" w:sz="4" w:space="0"/>
              <w:right w:val="single" w:color="000000" w:sz="4" w:space="0"/>
            </w:tcBorders>
            <w:vAlign w:val="center"/>
          </w:tcPr>
          <w:p w14:paraId="17D78C3D">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SIEMENS</w:t>
            </w:r>
          </w:p>
        </w:tc>
        <w:tc>
          <w:tcPr>
            <w:tcW w:w="1725" w:type="dxa"/>
            <w:vMerge w:val="continue"/>
            <w:tcBorders>
              <w:left w:val="single" w:color="000000" w:sz="4" w:space="0"/>
              <w:right w:val="single" w:color="000000" w:sz="4" w:space="0"/>
            </w:tcBorders>
            <w:vAlign w:val="center"/>
          </w:tcPr>
          <w:p w14:paraId="1E3624F3">
            <w:pPr>
              <w:widowControl/>
              <w:jc w:val="center"/>
              <w:textAlignment w:val="center"/>
              <w:rPr>
                <w:rFonts w:hint="eastAsia" w:ascii="宋体" w:hAnsi="宋体" w:eastAsia="宋体" w:cs="宋体"/>
                <w:color w:val="000000"/>
                <w:kern w:val="0"/>
                <w:sz w:val="21"/>
                <w:szCs w:val="21"/>
                <w:lang w:val="en-US" w:eastAsia="zh-CN"/>
              </w:rPr>
            </w:pPr>
          </w:p>
        </w:tc>
      </w:tr>
      <w:tr w14:paraId="3ABFFD8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761EC48">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w:t>
            </w:r>
          </w:p>
        </w:tc>
        <w:tc>
          <w:tcPr>
            <w:tcW w:w="2796" w:type="dxa"/>
            <w:tcBorders>
              <w:top w:val="single" w:color="000000" w:sz="4" w:space="0"/>
              <w:left w:val="single" w:color="000000" w:sz="4" w:space="0"/>
              <w:bottom w:val="single" w:color="000000" w:sz="4" w:space="0"/>
              <w:right w:val="single" w:color="000000" w:sz="4" w:space="0"/>
            </w:tcBorders>
            <w:vAlign w:val="center"/>
          </w:tcPr>
          <w:p w14:paraId="1797F38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模拟量压力传感器</w:t>
            </w:r>
          </w:p>
        </w:tc>
        <w:tc>
          <w:tcPr>
            <w:tcW w:w="1113" w:type="dxa"/>
            <w:tcBorders>
              <w:top w:val="single" w:color="000000" w:sz="4" w:space="0"/>
              <w:left w:val="single" w:color="000000" w:sz="4" w:space="0"/>
              <w:bottom w:val="single" w:color="000000" w:sz="4" w:space="0"/>
              <w:right w:val="single" w:color="000000" w:sz="4" w:space="0"/>
            </w:tcBorders>
            <w:vAlign w:val="center"/>
          </w:tcPr>
          <w:p w14:paraId="573F93E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件</w:t>
            </w:r>
          </w:p>
        </w:tc>
        <w:tc>
          <w:tcPr>
            <w:tcW w:w="1074" w:type="dxa"/>
            <w:tcBorders>
              <w:top w:val="single" w:color="000000" w:sz="4" w:space="0"/>
              <w:left w:val="single" w:color="000000" w:sz="4" w:space="0"/>
              <w:bottom w:val="single" w:color="000000" w:sz="4" w:space="0"/>
              <w:right w:val="single" w:color="000000" w:sz="4" w:space="0"/>
            </w:tcBorders>
            <w:vAlign w:val="center"/>
          </w:tcPr>
          <w:p w14:paraId="75649286">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2352" w:type="dxa"/>
            <w:tcBorders>
              <w:top w:val="single" w:color="000000" w:sz="4" w:space="0"/>
              <w:left w:val="single" w:color="000000" w:sz="4" w:space="0"/>
              <w:bottom w:val="single" w:color="000000" w:sz="4" w:space="0"/>
              <w:right w:val="single" w:color="000000" w:sz="4" w:space="0"/>
            </w:tcBorders>
            <w:vAlign w:val="center"/>
          </w:tcPr>
          <w:p w14:paraId="2581099F">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IFM</w:t>
            </w:r>
          </w:p>
        </w:tc>
        <w:tc>
          <w:tcPr>
            <w:tcW w:w="1725" w:type="dxa"/>
            <w:vMerge w:val="continue"/>
            <w:tcBorders>
              <w:left w:val="single" w:color="000000" w:sz="4" w:space="0"/>
              <w:right w:val="single" w:color="000000" w:sz="4" w:space="0"/>
            </w:tcBorders>
            <w:vAlign w:val="center"/>
          </w:tcPr>
          <w:p w14:paraId="5A8D245E">
            <w:pPr>
              <w:widowControl/>
              <w:jc w:val="center"/>
              <w:textAlignment w:val="center"/>
              <w:rPr>
                <w:rFonts w:hint="eastAsia" w:ascii="宋体" w:hAnsi="宋体" w:eastAsia="宋体" w:cs="宋体"/>
                <w:color w:val="000000"/>
                <w:kern w:val="0"/>
                <w:sz w:val="21"/>
                <w:szCs w:val="21"/>
                <w:lang w:val="en-US" w:eastAsia="zh-CN"/>
              </w:rPr>
            </w:pPr>
          </w:p>
        </w:tc>
      </w:tr>
      <w:tr w14:paraId="5221E9D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64BC8FD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w:t>
            </w:r>
          </w:p>
        </w:tc>
        <w:tc>
          <w:tcPr>
            <w:tcW w:w="2796" w:type="dxa"/>
            <w:tcBorders>
              <w:top w:val="single" w:color="000000" w:sz="4" w:space="0"/>
              <w:left w:val="single" w:color="000000" w:sz="4" w:space="0"/>
              <w:bottom w:val="single" w:color="000000" w:sz="4" w:space="0"/>
              <w:right w:val="single" w:color="000000" w:sz="4" w:space="0"/>
            </w:tcBorders>
            <w:vAlign w:val="center"/>
          </w:tcPr>
          <w:p w14:paraId="1DD0177F">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电缆</w:t>
            </w:r>
          </w:p>
        </w:tc>
        <w:tc>
          <w:tcPr>
            <w:tcW w:w="1113" w:type="dxa"/>
            <w:tcBorders>
              <w:top w:val="single" w:color="000000" w:sz="4" w:space="0"/>
              <w:left w:val="single" w:color="000000" w:sz="4" w:space="0"/>
              <w:bottom w:val="single" w:color="000000" w:sz="4" w:space="0"/>
              <w:right w:val="single" w:color="000000" w:sz="4" w:space="0"/>
            </w:tcBorders>
            <w:vAlign w:val="center"/>
          </w:tcPr>
          <w:p w14:paraId="626BEA6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3F1FFE3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000000" w:sz="4" w:space="0"/>
            </w:tcBorders>
            <w:vAlign w:val="center"/>
          </w:tcPr>
          <w:p w14:paraId="62912791">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vMerge w:val="continue"/>
            <w:tcBorders>
              <w:left w:val="single" w:color="000000" w:sz="4" w:space="0"/>
              <w:right w:val="single" w:color="000000" w:sz="4" w:space="0"/>
            </w:tcBorders>
            <w:vAlign w:val="center"/>
          </w:tcPr>
          <w:p w14:paraId="09FDF7D0">
            <w:pPr>
              <w:widowControl/>
              <w:jc w:val="center"/>
              <w:textAlignment w:val="center"/>
              <w:rPr>
                <w:rFonts w:hint="eastAsia" w:ascii="宋体" w:hAnsi="宋体" w:eastAsia="宋体" w:cs="宋体"/>
                <w:color w:val="000000"/>
                <w:kern w:val="0"/>
                <w:sz w:val="21"/>
                <w:szCs w:val="21"/>
                <w:lang w:val="en-US" w:eastAsia="zh-CN"/>
              </w:rPr>
            </w:pPr>
          </w:p>
        </w:tc>
      </w:tr>
      <w:tr w14:paraId="0488D83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83EDD8C">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w:t>
            </w:r>
          </w:p>
        </w:tc>
        <w:tc>
          <w:tcPr>
            <w:tcW w:w="2796" w:type="dxa"/>
            <w:tcBorders>
              <w:top w:val="single" w:color="000000" w:sz="4" w:space="0"/>
              <w:left w:val="single" w:color="000000" w:sz="4" w:space="0"/>
              <w:bottom w:val="single" w:color="000000" w:sz="4" w:space="0"/>
              <w:right w:val="single" w:color="000000" w:sz="4" w:space="0"/>
            </w:tcBorders>
            <w:vAlign w:val="center"/>
          </w:tcPr>
          <w:p w14:paraId="681F7140">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程序设计</w:t>
            </w:r>
          </w:p>
        </w:tc>
        <w:tc>
          <w:tcPr>
            <w:tcW w:w="1113" w:type="dxa"/>
            <w:tcBorders>
              <w:top w:val="single" w:color="000000" w:sz="4" w:space="0"/>
              <w:left w:val="single" w:color="000000" w:sz="4" w:space="0"/>
              <w:bottom w:val="single" w:color="000000" w:sz="4" w:space="0"/>
              <w:right w:val="single" w:color="000000" w:sz="4" w:space="0"/>
            </w:tcBorders>
            <w:vAlign w:val="center"/>
          </w:tcPr>
          <w:p w14:paraId="610A1EF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0C6AD0F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vAlign w:val="center"/>
          </w:tcPr>
          <w:p w14:paraId="719A61CA">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vMerge w:val="continue"/>
            <w:tcBorders>
              <w:left w:val="single" w:color="000000" w:sz="4" w:space="0"/>
              <w:right w:val="single" w:color="000000" w:sz="4" w:space="0"/>
            </w:tcBorders>
            <w:vAlign w:val="center"/>
          </w:tcPr>
          <w:p w14:paraId="0F971FBC">
            <w:pPr>
              <w:widowControl/>
              <w:jc w:val="center"/>
              <w:textAlignment w:val="center"/>
              <w:rPr>
                <w:rFonts w:hint="eastAsia" w:ascii="宋体" w:hAnsi="宋体" w:eastAsia="宋体" w:cs="宋体"/>
                <w:color w:val="000000"/>
                <w:kern w:val="0"/>
                <w:sz w:val="21"/>
                <w:szCs w:val="21"/>
                <w:lang w:val="en-US" w:eastAsia="zh-CN"/>
              </w:rPr>
            </w:pPr>
          </w:p>
        </w:tc>
      </w:tr>
      <w:tr w14:paraId="2EFCECB2">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421BFAF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w:t>
            </w:r>
          </w:p>
        </w:tc>
        <w:tc>
          <w:tcPr>
            <w:tcW w:w="2796" w:type="dxa"/>
            <w:tcBorders>
              <w:top w:val="single" w:color="000000" w:sz="4" w:space="0"/>
              <w:left w:val="single" w:color="000000" w:sz="4" w:space="0"/>
              <w:bottom w:val="single" w:color="000000" w:sz="4" w:space="0"/>
              <w:right w:val="single" w:color="000000" w:sz="4" w:space="0"/>
            </w:tcBorders>
            <w:vAlign w:val="center"/>
          </w:tcPr>
          <w:p w14:paraId="18012D7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管道附件</w:t>
            </w:r>
          </w:p>
        </w:tc>
        <w:tc>
          <w:tcPr>
            <w:tcW w:w="1113" w:type="dxa"/>
            <w:tcBorders>
              <w:top w:val="single" w:color="000000" w:sz="4" w:space="0"/>
              <w:left w:val="single" w:color="000000" w:sz="4" w:space="0"/>
              <w:bottom w:val="single" w:color="000000" w:sz="4" w:space="0"/>
              <w:right w:val="single" w:color="000000" w:sz="4" w:space="0"/>
            </w:tcBorders>
            <w:vAlign w:val="center"/>
          </w:tcPr>
          <w:p w14:paraId="04E8032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68F56BE9">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352" w:type="dxa"/>
            <w:tcBorders>
              <w:top w:val="single" w:color="000000" w:sz="4" w:space="0"/>
              <w:left w:val="single" w:color="000000" w:sz="4" w:space="0"/>
              <w:bottom w:val="single" w:color="000000" w:sz="4" w:space="0"/>
              <w:right w:val="single" w:color="000000" w:sz="4" w:space="0"/>
            </w:tcBorders>
            <w:vAlign w:val="center"/>
          </w:tcPr>
          <w:p w14:paraId="27202BCE">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vMerge w:val="continue"/>
            <w:tcBorders>
              <w:left w:val="single" w:color="000000" w:sz="4" w:space="0"/>
              <w:bottom w:val="single" w:color="000000" w:sz="4" w:space="0"/>
              <w:right w:val="single" w:color="000000" w:sz="4" w:space="0"/>
            </w:tcBorders>
            <w:vAlign w:val="center"/>
          </w:tcPr>
          <w:p w14:paraId="18CEEF6C">
            <w:pPr>
              <w:widowControl/>
              <w:jc w:val="center"/>
              <w:textAlignment w:val="center"/>
              <w:rPr>
                <w:rFonts w:hint="eastAsia" w:ascii="宋体" w:hAnsi="宋体" w:eastAsia="宋体" w:cs="宋体"/>
                <w:color w:val="000000"/>
                <w:kern w:val="0"/>
                <w:sz w:val="21"/>
                <w:szCs w:val="21"/>
                <w:lang w:val="en-US" w:eastAsia="zh-CN"/>
              </w:rPr>
            </w:pPr>
          </w:p>
        </w:tc>
      </w:tr>
    </w:tbl>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2"/>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u w:val="single"/>
        </w:rPr>
        <w:t>3</w:t>
      </w:r>
      <w:r>
        <w:rPr>
          <w:rFonts w:hint="eastAsia" w:ascii="宋体" w:hAnsi="宋体" w:eastAsia="宋体" w:cs="宋体"/>
          <w:color w:val="000000"/>
          <w:sz w:val="24"/>
          <w:szCs w:val="24"/>
          <w:u w:val="single"/>
          <w:lang w:val="en-US" w:eastAsia="zh-CN"/>
        </w:rPr>
        <w:t>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20</w:t>
      </w:r>
      <w:r>
        <w:rPr>
          <w:rFonts w:hint="eastAsia" w:ascii="宋体" w:hAnsi="宋体" w:eastAsia="宋体" w:cs="宋体"/>
          <w:color w:val="000000"/>
          <w:sz w:val="24"/>
          <w:szCs w:val="24"/>
        </w:rPr>
        <w:t>个日历日之内安装调试完毕。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8</w:t>
      </w:r>
      <w:r>
        <w:rPr>
          <w:rFonts w:hint="eastAsia" w:ascii="宋体" w:hAnsi="宋体" w:eastAsia="宋体" w:cs="宋体"/>
          <w:color w:val="000000"/>
          <w:sz w:val="24"/>
          <w:szCs w:val="24"/>
          <w:u w:val="single"/>
        </w:rPr>
        <w:t>0</w:t>
      </w:r>
      <w:r>
        <w:rPr>
          <w:rFonts w:hint="eastAsia" w:ascii="宋体" w:hAnsi="宋体" w:eastAsia="宋体" w:cs="宋体"/>
          <w:color w:val="000000"/>
          <w:sz w:val="24"/>
          <w:szCs w:val="24"/>
        </w:rPr>
        <w:t>个日历日之内完成终验收。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048B551B">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1D255D8A">
      <w:pPr>
        <w:spacing w:line="420" w:lineRule="exact"/>
        <w:ind w:firstLine="480" w:firstLineChars="200"/>
        <w:rPr>
          <w:rFonts w:hint="default"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4、卖方所提供的技术、程序、功能等不得加密处理，后期若设备出现任何异常，应确保我方可独立寻源解决，包括但不限于卖方，亦可与第三方合作。</w:t>
      </w:r>
    </w:p>
    <w:p w14:paraId="034C3315">
      <w:pPr>
        <w:spacing w:line="420" w:lineRule="exact"/>
        <w:ind w:firstLine="480" w:firstLineChars="200"/>
        <w:rPr>
          <w:rFonts w:ascii="Times New Roman" w:hAnsi="Times New Roman" w:eastAsia="宋体" w:cs="Times New Roman"/>
          <w:color w:val="000000"/>
          <w:sz w:val="24"/>
          <w:szCs w:val="20"/>
        </w:rPr>
      </w:pP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21"/>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21"/>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21"/>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4684E60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硬件</w:t>
      </w:r>
      <w:r>
        <w:rPr>
          <w:rFonts w:hint="eastAsia" w:ascii="宋体" w:hAnsi="宋体" w:eastAsia="宋体" w:cs="宋体"/>
          <w:sz w:val="24"/>
          <w:szCs w:val="24"/>
          <w:lang w:val="en-US" w:eastAsia="zh-CN"/>
        </w:rPr>
        <w:t>验收</w:t>
      </w:r>
      <w:r>
        <w:rPr>
          <w:rFonts w:hint="eastAsia" w:ascii="宋体" w:hAnsi="宋体" w:eastAsia="宋体" w:cs="宋体"/>
          <w:sz w:val="24"/>
          <w:szCs w:val="24"/>
        </w:rPr>
        <w:t>：确认新采购的金属管浮子流量计型号、量程、精度及防爆等级符合技术要求</w:t>
      </w:r>
      <w:r>
        <w:rPr>
          <w:rFonts w:hint="eastAsia" w:ascii="宋体" w:hAnsi="宋体" w:eastAsia="宋体" w:cs="宋体"/>
          <w:sz w:val="24"/>
          <w:szCs w:val="24"/>
          <w:lang w:eastAsia="zh-CN"/>
        </w:rPr>
        <w:t>，</w:t>
      </w:r>
      <w:r>
        <w:rPr>
          <w:rFonts w:hint="eastAsia" w:ascii="宋体" w:hAnsi="宋体" w:eastAsia="宋体" w:cs="宋体"/>
          <w:sz w:val="24"/>
          <w:szCs w:val="24"/>
        </w:rPr>
        <w:t>同时检查新上位机工业计算机的配置</w:t>
      </w:r>
      <w:r>
        <w:rPr>
          <w:rFonts w:hint="eastAsia" w:ascii="宋体" w:hAnsi="宋体" w:eastAsia="宋体" w:cs="宋体"/>
          <w:sz w:val="24"/>
          <w:szCs w:val="24"/>
          <w:lang w:eastAsia="zh-CN"/>
        </w:rPr>
        <w:t>；</w:t>
      </w:r>
      <w:r>
        <w:rPr>
          <w:rFonts w:hint="eastAsia" w:ascii="宋体" w:hAnsi="宋体" w:eastAsia="宋体" w:cs="宋体"/>
          <w:sz w:val="24"/>
          <w:szCs w:val="24"/>
        </w:rPr>
        <w:t>所有设备（流量计、上位机等）已在多用炉现场安装调试完毕</w:t>
      </w:r>
      <w:r>
        <w:rPr>
          <w:rFonts w:hint="eastAsia" w:ascii="宋体" w:hAnsi="宋体" w:eastAsia="宋体" w:cs="宋体"/>
          <w:sz w:val="24"/>
          <w:szCs w:val="24"/>
          <w:lang w:eastAsia="zh-CN"/>
        </w:rPr>
        <w:t>；</w:t>
      </w:r>
      <w:r>
        <w:rPr>
          <w:rFonts w:hint="eastAsia" w:ascii="宋体" w:hAnsi="宋体" w:eastAsia="宋体" w:cs="宋体"/>
          <w:sz w:val="24"/>
          <w:szCs w:val="24"/>
        </w:rPr>
        <w:t>系统已与现有管路、电路和控制系统安全连接。</w:t>
      </w:r>
    </w:p>
    <w:p w14:paraId="4590E87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软件</w:t>
      </w:r>
      <w:r>
        <w:rPr>
          <w:rFonts w:hint="eastAsia" w:ascii="宋体" w:hAnsi="宋体" w:eastAsia="宋体" w:cs="宋体"/>
          <w:sz w:val="24"/>
          <w:szCs w:val="24"/>
          <w:lang w:val="en-US" w:eastAsia="zh-CN"/>
        </w:rPr>
        <w:t>验收</w:t>
      </w:r>
      <w:r>
        <w:rPr>
          <w:rFonts w:hint="eastAsia" w:ascii="宋体" w:hAnsi="宋体" w:eastAsia="宋体" w:cs="宋体"/>
          <w:sz w:val="24"/>
          <w:szCs w:val="24"/>
        </w:rPr>
        <w:t>：</w:t>
      </w:r>
    </w:p>
    <w:p w14:paraId="04003C7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2.2.1</w:t>
      </w:r>
      <w:r>
        <w:rPr>
          <w:rFonts w:hint="eastAsia" w:ascii="宋体" w:hAnsi="宋体" w:eastAsia="宋体" w:cs="宋体"/>
          <w:sz w:val="24"/>
          <w:szCs w:val="24"/>
        </w:rPr>
        <w:t>在模拟或开发环境中，逐项测试新的上位机监控软件和改造后的PLC程序是否实现约定功能，包括：</w:t>
      </w:r>
    </w:p>
    <w:p w14:paraId="05B3DD7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甲醇、氮气、丙烷三种</w:t>
      </w:r>
      <w:r>
        <w:rPr>
          <w:rFonts w:hint="eastAsia" w:ascii="宋体" w:hAnsi="宋体" w:eastAsia="宋体" w:cs="宋体"/>
          <w:sz w:val="24"/>
          <w:szCs w:val="24"/>
          <w:lang w:val="en-US" w:eastAsia="zh-CN"/>
        </w:rPr>
        <w:t>气氛</w:t>
      </w:r>
      <w:r>
        <w:rPr>
          <w:rFonts w:hint="eastAsia" w:ascii="宋体" w:hAnsi="宋体" w:eastAsia="宋体" w:cs="宋体"/>
          <w:sz w:val="24"/>
          <w:szCs w:val="24"/>
        </w:rPr>
        <w:t>的实时流量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压力</w:t>
      </w:r>
      <w:r>
        <w:rPr>
          <w:rFonts w:hint="eastAsia" w:ascii="宋体" w:hAnsi="宋体" w:eastAsia="宋体" w:cs="宋体"/>
          <w:sz w:val="24"/>
          <w:szCs w:val="24"/>
        </w:rPr>
        <w:t>监控与显示。</w:t>
      </w:r>
    </w:p>
    <w:p w14:paraId="1A06F65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数据存储与历史查询功能，数据可按设定间隔存储并可导出。</w:t>
      </w:r>
    </w:p>
    <w:p w14:paraId="606BF4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流量偏差报警功能，能为每种气体设定流量</w:t>
      </w:r>
      <w:r>
        <w:rPr>
          <w:rFonts w:hint="eastAsia" w:ascii="宋体" w:hAnsi="宋体" w:eastAsia="宋体" w:cs="宋体"/>
          <w:sz w:val="24"/>
          <w:szCs w:val="24"/>
          <w:lang w:val="en-US" w:eastAsia="zh-CN"/>
        </w:rPr>
        <w:t>和压力</w:t>
      </w:r>
      <w:r>
        <w:rPr>
          <w:rFonts w:hint="eastAsia" w:ascii="宋体" w:hAnsi="宋体" w:eastAsia="宋体" w:cs="宋体"/>
          <w:sz w:val="24"/>
          <w:szCs w:val="24"/>
        </w:rPr>
        <w:t>设定值和允许偏差，当实时流量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压力</w:t>
      </w:r>
      <w:r>
        <w:rPr>
          <w:rFonts w:hint="eastAsia" w:ascii="宋体" w:hAnsi="宋体" w:eastAsia="宋体" w:cs="宋体"/>
          <w:sz w:val="24"/>
          <w:szCs w:val="24"/>
        </w:rPr>
        <w:t>超出范围时能准确触发声光报警并记录。</w:t>
      </w:r>
    </w:p>
    <w:p w14:paraId="7BCD49AC">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2.2.2系统必须在最终验收前，经过一段双方约定的负荷试运行，以模拟实际生产工况。在实际工艺条件下，复核三种气氛的流量测量值是否准确、可靠。全面测试流量偏差报警功能在现场的实际效果，确保报警能及时有效地通知到操作人员。验证历史数据存储的完整性和可查询性。在试运行期间，系统应稳定、无故障运行。试运行期间或之后应无维修、调整等行为（特殊情况除外）。</w:t>
      </w:r>
    </w:p>
    <w:p w14:paraId="4FE2E8A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2.3</w:t>
      </w:r>
      <w:r>
        <w:rPr>
          <w:rFonts w:hint="eastAsia" w:ascii="宋体" w:hAnsi="宋体" w:eastAsia="宋体" w:cs="宋体"/>
          <w:sz w:val="24"/>
          <w:szCs w:val="24"/>
        </w:rPr>
        <w:t>系统集成测试：验证上位机与现场PLC的通信稳定，所有流量信号能被正确采集、转换和显示。</w:t>
      </w:r>
    </w:p>
    <w:p w14:paraId="49A006A8">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2.4</w:t>
      </w:r>
      <w:r>
        <w:rPr>
          <w:rFonts w:hint="eastAsia" w:ascii="宋体" w:hAnsi="宋体" w:eastAsia="宋体" w:cs="宋体"/>
          <w:sz w:val="24"/>
          <w:szCs w:val="24"/>
        </w:rPr>
        <w:t>文档审核：供应商需提供完整的竣工资料，包括但不限于：最终版PLC程序清单及注释、上位机软件备份、系统接线图、网络拓扑图、详细的操作与维护手册、培训资料等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终验收原则上要求一次完成。若一次验收不成功，最多允许两次；</w:t>
      </w:r>
    </w:p>
    <w:p w14:paraId="72F22D9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725E6723">
      <w:pPr>
        <w:spacing w:line="480" w:lineRule="exact"/>
        <w:rPr>
          <w:rFonts w:hint="eastAsia" w:ascii="宋体" w:hAnsi="宋体"/>
        </w:rPr>
      </w:pPr>
    </w:p>
    <w:p w14:paraId="2AA78DAC">
      <w:pPr>
        <w:spacing w:line="480" w:lineRule="exact"/>
        <w:rPr>
          <w:rFonts w:hint="eastAsia" w:ascii="宋体" w:hAnsi="宋体"/>
        </w:rPr>
      </w:pPr>
    </w:p>
    <w:p w14:paraId="78F2BEF2">
      <w:pPr>
        <w:spacing w:line="480" w:lineRule="exact"/>
        <w:rPr>
          <w:rFonts w:hint="eastAsia" w:ascii="宋体" w:hAnsi="宋体"/>
        </w:rPr>
      </w:pPr>
    </w:p>
    <w:p w14:paraId="1394445A">
      <w:pPr>
        <w:spacing w:line="480" w:lineRule="exact"/>
        <w:rPr>
          <w:rFonts w:hint="eastAsia" w:ascii="宋体" w:hAnsi="宋体"/>
        </w:rPr>
      </w:pPr>
    </w:p>
    <w:p w14:paraId="3A0EDCAE">
      <w:pPr>
        <w:spacing w:line="480" w:lineRule="exact"/>
        <w:rPr>
          <w:rFonts w:hint="eastAsia" w:ascii="宋体" w:hAnsi="宋体"/>
        </w:rPr>
      </w:pPr>
    </w:p>
    <w:p w14:paraId="6734CA96">
      <w:pPr>
        <w:spacing w:line="480" w:lineRule="exact"/>
        <w:rPr>
          <w:rFonts w:hint="eastAsia" w:ascii="宋体" w:hAnsi="宋体"/>
        </w:rPr>
      </w:pPr>
    </w:p>
    <w:p w14:paraId="24156CF0">
      <w:pPr>
        <w:pStyle w:val="2"/>
      </w:pPr>
    </w:p>
    <w:p w14:paraId="7C30CDB8">
      <w:pPr>
        <w:pStyle w:val="2"/>
      </w:pPr>
    </w:p>
    <w:p w14:paraId="2F933ABD">
      <w:pPr>
        <w:pStyle w:val="2"/>
      </w:pPr>
    </w:p>
    <w:p w14:paraId="3EF35F2C">
      <w:pPr>
        <w:pStyle w:val="2"/>
      </w:pPr>
    </w:p>
    <w:p w14:paraId="4A9A2FB8">
      <w:pPr>
        <w:pStyle w:val="2"/>
      </w:pPr>
    </w:p>
    <w:p w14:paraId="08CA1BCD">
      <w:pPr>
        <w:pStyle w:val="2"/>
      </w:pPr>
    </w:p>
    <w:p w14:paraId="0EDE79D1">
      <w:pPr>
        <w:pStyle w:val="2"/>
      </w:pPr>
    </w:p>
    <w:p w14:paraId="52CFA6E5">
      <w:pPr>
        <w:pStyle w:val="2"/>
      </w:pPr>
    </w:p>
    <w:p w14:paraId="260A4541">
      <w:pPr>
        <w:pStyle w:val="2"/>
      </w:pPr>
    </w:p>
    <w:p w14:paraId="55B9611A">
      <w:pPr>
        <w:pStyle w:val="2"/>
      </w:pPr>
    </w:p>
    <w:p w14:paraId="449A0F3C">
      <w:pPr>
        <w:pStyle w:val="2"/>
      </w:pPr>
    </w:p>
    <w:p w14:paraId="6BA8AB73">
      <w:pPr>
        <w:pStyle w:val="2"/>
      </w:pPr>
    </w:p>
    <w:p w14:paraId="1104CDC0">
      <w:pPr>
        <w:pStyle w:val="2"/>
      </w:pPr>
    </w:p>
    <w:p w14:paraId="5B9ECA08">
      <w:pPr>
        <w:pStyle w:val="2"/>
      </w:pPr>
    </w:p>
    <w:p w14:paraId="4640522D">
      <w:pPr>
        <w:pStyle w:val="2"/>
      </w:pPr>
    </w:p>
    <w:p w14:paraId="2415931F">
      <w:pPr>
        <w:pStyle w:val="2"/>
      </w:pPr>
    </w:p>
    <w:p w14:paraId="017E1856">
      <w:pPr>
        <w:pStyle w:val="2"/>
      </w:pPr>
    </w:p>
    <w:p w14:paraId="67A812D8">
      <w:pPr>
        <w:pStyle w:val="2"/>
      </w:pPr>
    </w:p>
    <w:p w14:paraId="6BF4F443">
      <w:pPr>
        <w:pStyle w:val="2"/>
      </w:pPr>
    </w:p>
    <w:p w14:paraId="2050EC52">
      <w:pPr>
        <w:pStyle w:val="2"/>
      </w:pPr>
    </w:p>
    <w:p w14:paraId="0E6E2C1C">
      <w:pPr>
        <w:pStyle w:val="2"/>
      </w:pPr>
    </w:p>
    <w:p w14:paraId="4960F3B2">
      <w:pPr>
        <w:pStyle w:val="2"/>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2198AD07">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13"/>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45ED9F97">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1"/>
    <w:p w14:paraId="48104F27">
      <w:pPr>
        <w:spacing w:line="360" w:lineRule="auto"/>
        <w:jc w:val="center"/>
        <w:outlineLvl w:val="0"/>
        <w:rPr>
          <w:rFonts w:ascii="宋体" w:hAnsi="Calibri" w:eastAsia="宋体" w:cs="Times New Roman"/>
          <w:b/>
          <w:sz w:val="36"/>
          <w:szCs w:val="36"/>
        </w:rPr>
      </w:pPr>
      <w:bookmarkStart w:id="33" w:name="_Toc28859"/>
      <w:bookmarkStart w:id="34"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34B9693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805C82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2"/>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1CB7EB7F">
      <w:pPr>
        <w:adjustRightInd w:val="0"/>
        <w:snapToGrid w:val="0"/>
        <w:spacing w:line="360" w:lineRule="auto"/>
        <w:jc w:val="left"/>
        <w:rPr>
          <w:rFonts w:hint="eastAsia" w:ascii="宋体" w:hAnsi="宋体"/>
          <w:b/>
          <w:sz w:val="36"/>
          <w:szCs w:val="36"/>
        </w:rPr>
      </w:pPr>
    </w:p>
    <w:p w14:paraId="56D2299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792B0D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197154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C181139">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25975AD">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0D0429A5">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5" w:name="_Toc15689"/>
      <w:bookmarkStart w:id="36" w:name="_Toc10272"/>
      <w:bookmarkStart w:id="37" w:name="_Toc28611"/>
      <w:bookmarkStart w:id="38" w:name="_Toc16330036"/>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3BE507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6721E7E7">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ACA80BB">
      <w:pPr>
        <w:spacing w:line="360" w:lineRule="auto"/>
        <w:ind w:right="-189" w:rightChars="-90"/>
        <w:jc w:val="left"/>
        <w:rPr>
          <w:rFonts w:hint="eastAsia" w:ascii="仿宋_GB2312" w:hAnsi="宋体" w:eastAsia="仿宋_GB2312" w:cs="宋体"/>
          <w:b/>
          <w:bCs/>
          <w:sz w:val="24"/>
          <w:szCs w:val="24"/>
          <w:u w:val="single"/>
        </w:rPr>
      </w:pPr>
    </w:p>
    <w:p w14:paraId="65B94A6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068C576">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1E6C0A8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9" w:name="_Toc16330018"/>
      <w:bookmarkStart w:id="40" w:name="_Toc11823"/>
      <w:bookmarkStart w:id="41" w:name="_Toc17619"/>
      <w:bookmarkStart w:id="42" w:name="_Toc11930"/>
      <w:r>
        <w:rPr>
          <w:rFonts w:hint="eastAsia" w:ascii="黑体" w:hAnsi="黑体" w:eastAsia="黑体" w:cs="宋体"/>
          <w:iCs/>
          <w:sz w:val="28"/>
          <w:szCs w:val="28"/>
        </w:rPr>
        <w:t>1 合同设备</w:t>
      </w:r>
      <w:bookmarkEnd w:id="39"/>
      <w:bookmarkEnd w:id="40"/>
      <w:bookmarkEnd w:id="41"/>
      <w:bookmarkEnd w:id="42"/>
    </w:p>
    <w:p w14:paraId="31DB80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4CE4652F">
      <w:pPr>
        <w:spacing w:line="360" w:lineRule="auto"/>
        <w:ind w:firstLine="453" w:firstLineChars="189"/>
        <w:rPr>
          <w:rFonts w:hint="eastAsia" w:ascii="仿宋_GB2312" w:hAnsi="宋体" w:eastAsia="仿宋_GB2312" w:cs="宋体"/>
          <w:sz w:val="24"/>
          <w:szCs w:val="24"/>
        </w:rPr>
      </w:pPr>
      <w:bookmarkStart w:id="43" w:name="_Toc29026"/>
      <w:bookmarkStart w:id="44" w:name="_Toc22800"/>
      <w:bookmarkStart w:id="45" w:name="_Toc32510"/>
      <w:r>
        <w:rPr>
          <w:rFonts w:hint="eastAsia" w:ascii="仿宋_GB2312" w:hAnsi="宋体" w:eastAsia="仿宋_GB2312" w:cs="宋体"/>
          <w:sz w:val="24"/>
          <w:szCs w:val="24"/>
        </w:rPr>
        <w:t>1.2技术规格和标准</w:t>
      </w:r>
    </w:p>
    <w:p w14:paraId="710A8A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C825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3F9F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6D93B9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16330019"/>
      <w:r>
        <w:rPr>
          <w:rFonts w:hint="eastAsia" w:ascii="黑体" w:hAnsi="黑体" w:eastAsia="黑体" w:cs="宋体"/>
          <w:iCs/>
          <w:sz w:val="28"/>
          <w:szCs w:val="28"/>
        </w:rPr>
        <w:t>2 包装</w:t>
      </w:r>
      <w:bookmarkEnd w:id="43"/>
      <w:bookmarkEnd w:id="44"/>
      <w:bookmarkEnd w:id="45"/>
      <w:bookmarkEnd w:id="46"/>
    </w:p>
    <w:p w14:paraId="06CF0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002E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4F5E93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7" w:name="_Toc16330020"/>
      <w:bookmarkStart w:id="48" w:name="_Toc2833"/>
      <w:bookmarkStart w:id="49" w:name="_Toc27453"/>
      <w:bookmarkStart w:id="50" w:name="_Toc27144"/>
      <w:r>
        <w:rPr>
          <w:rFonts w:hint="eastAsia" w:ascii="黑体" w:hAnsi="黑体" w:eastAsia="黑体" w:cs="宋体"/>
          <w:iCs/>
          <w:sz w:val="28"/>
          <w:szCs w:val="28"/>
        </w:rPr>
        <w:t>3 运输标记</w:t>
      </w:r>
      <w:bookmarkEnd w:id="47"/>
      <w:bookmarkEnd w:id="48"/>
      <w:bookmarkEnd w:id="49"/>
      <w:bookmarkEnd w:id="50"/>
    </w:p>
    <w:p w14:paraId="79001B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41D6D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7ED3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27EE6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094F7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868FB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E812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C673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07E50E">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1" w:name="_Toc16133"/>
      <w:bookmarkStart w:id="52" w:name="_Toc7431"/>
      <w:bookmarkStart w:id="53" w:name="_Toc10630"/>
      <w:bookmarkStart w:id="54" w:name="_Toc16330021"/>
      <w:r>
        <w:rPr>
          <w:rFonts w:hint="eastAsia" w:ascii="黑体" w:hAnsi="黑体" w:eastAsia="黑体" w:cs="宋体"/>
          <w:iCs/>
          <w:sz w:val="28"/>
          <w:szCs w:val="28"/>
        </w:rPr>
        <w:t>4 检验</w:t>
      </w:r>
      <w:bookmarkEnd w:id="51"/>
      <w:bookmarkEnd w:id="52"/>
      <w:bookmarkEnd w:id="53"/>
      <w:bookmarkEnd w:id="54"/>
    </w:p>
    <w:p w14:paraId="6FEB4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07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F72A9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5" w:name="_Toc24467"/>
      <w:bookmarkStart w:id="56" w:name="_Toc16330022"/>
      <w:bookmarkStart w:id="57" w:name="_Toc19850"/>
      <w:bookmarkStart w:id="58" w:name="_Toc11217"/>
      <w:r>
        <w:rPr>
          <w:rFonts w:hint="eastAsia" w:ascii="黑体" w:hAnsi="黑体" w:eastAsia="黑体" w:cs="宋体"/>
          <w:iCs/>
          <w:sz w:val="28"/>
          <w:szCs w:val="28"/>
        </w:rPr>
        <w:t>5 权利担保</w:t>
      </w:r>
      <w:bookmarkEnd w:id="55"/>
      <w:bookmarkEnd w:id="56"/>
      <w:bookmarkEnd w:id="57"/>
      <w:bookmarkEnd w:id="58"/>
    </w:p>
    <w:p w14:paraId="0CDC3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8755D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99443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7FE75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7DF1B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1D627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6330023"/>
      <w:bookmarkStart w:id="60" w:name="_Toc11759"/>
      <w:bookmarkStart w:id="61" w:name="_Toc14809"/>
      <w:bookmarkStart w:id="62" w:name="_Toc27500"/>
      <w:r>
        <w:rPr>
          <w:rFonts w:hint="eastAsia" w:ascii="黑体" w:hAnsi="黑体" w:eastAsia="黑体" w:cs="宋体"/>
          <w:iCs/>
          <w:sz w:val="28"/>
          <w:szCs w:val="28"/>
        </w:rPr>
        <w:t>6 交货</w:t>
      </w:r>
      <w:bookmarkEnd w:id="59"/>
      <w:bookmarkEnd w:id="60"/>
      <w:bookmarkEnd w:id="61"/>
      <w:bookmarkEnd w:id="62"/>
    </w:p>
    <w:p w14:paraId="73575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C5D0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7D30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591008">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1C8DC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1BAFD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DA3D0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107E32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45D4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8B1BF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1002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3F0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01789F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15839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3" w:name="_Toc16330024"/>
      <w:bookmarkStart w:id="64" w:name="_Toc2984"/>
      <w:bookmarkStart w:id="65" w:name="_Toc25510"/>
      <w:bookmarkStart w:id="66" w:name="_Toc8024"/>
      <w:r>
        <w:rPr>
          <w:rFonts w:hint="eastAsia" w:ascii="黑体" w:hAnsi="黑体" w:eastAsia="黑体" w:cs="宋体"/>
          <w:iCs/>
          <w:sz w:val="28"/>
          <w:szCs w:val="28"/>
        </w:rPr>
        <w:t>7 安装、调试</w:t>
      </w:r>
      <w:bookmarkEnd w:id="63"/>
      <w:bookmarkEnd w:id="64"/>
      <w:bookmarkEnd w:id="65"/>
      <w:bookmarkEnd w:id="66"/>
    </w:p>
    <w:p w14:paraId="3E65A85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5CF821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620293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A90E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DF4D669">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34D26FB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7" w:name="_Toc14260"/>
      <w:bookmarkStart w:id="68" w:name="_Toc6350"/>
      <w:bookmarkStart w:id="69" w:name="_Toc14098"/>
      <w:bookmarkStart w:id="70" w:name="_Toc16330025"/>
      <w:r>
        <w:rPr>
          <w:rFonts w:hint="eastAsia" w:ascii="黑体" w:hAnsi="黑体" w:eastAsia="黑体" w:cs="宋体"/>
          <w:iCs/>
          <w:sz w:val="28"/>
          <w:szCs w:val="28"/>
        </w:rPr>
        <w:t>8 价款与支付</w:t>
      </w:r>
      <w:bookmarkEnd w:id="67"/>
      <w:bookmarkEnd w:id="68"/>
      <w:bookmarkEnd w:id="69"/>
      <w:bookmarkEnd w:id="70"/>
    </w:p>
    <w:p w14:paraId="08144C7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DC575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B2C14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1518DA2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76503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6EFB7A7">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56556B6">
      <w:pPr>
        <w:spacing w:line="360" w:lineRule="auto"/>
        <w:ind w:firstLine="453" w:firstLineChars="189"/>
        <w:rPr>
          <w:rFonts w:hint="eastAsia" w:ascii="仿宋_GB2312" w:hAnsi="黑体" w:eastAsia="仿宋_GB2312" w:cs="宋体"/>
          <w:i/>
          <w:sz w:val="24"/>
          <w:szCs w:val="24"/>
        </w:rPr>
      </w:pPr>
      <w:bookmarkStart w:id="71" w:name="_Toc14531628"/>
      <w:bookmarkStart w:id="72"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1"/>
      <w:bookmarkEnd w:id="72"/>
    </w:p>
    <w:p w14:paraId="5BBC642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3" w:name="_Toc16330026"/>
      <w:bookmarkStart w:id="74" w:name="_Toc24085"/>
      <w:bookmarkStart w:id="75" w:name="_Toc6726"/>
      <w:bookmarkStart w:id="76" w:name="_Toc25708"/>
      <w:r>
        <w:rPr>
          <w:rFonts w:hint="eastAsia" w:ascii="黑体" w:hAnsi="黑体" w:eastAsia="黑体" w:cs="宋体"/>
          <w:iCs/>
          <w:sz w:val="28"/>
          <w:szCs w:val="28"/>
        </w:rPr>
        <w:t>9 质量保证及售后服务</w:t>
      </w:r>
      <w:bookmarkEnd w:id="73"/>
      <w:bookmarkEnd w:id="74"/>
      <w:bookmarkEnd w:id="75"/>
      <w:bookmarkEnd w:id="76"/>
    </w:p>
    <w:p w14:paraId="655BE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B788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EF7A3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306A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A6C8E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19291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EF78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A1414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6BF8C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7" w:name="_Toc15570"/>
      <w:bookmarkStart w:id="78" w:name="_Toc12927"/>
      <w:bookmarkStart w:id="79" w:name="_Toc10359"/>
      <w:bookmarkStart w:id="80" w:name="_Toc16330027"/>
      <w:r>
        <w:rPr>
          <w:rFonts w:hint="eastAsia" w:ascii="黑体" w:hAnsi="黑体" w:eastAsia="黑体" w:cs="宋体"/>
          <w:iCs/>
          <w:sz w:val="28"/>
          <w:szCs w:val="28"/>
        </w:rPr>
        <w:t>10法定责任</w:t>
      </w:r>
      <w:bookmarkEnd w:id="77"/>
      <w:bookmarkEnd w:id="78"/>
      <w:bookmarkEnd w:id="79"/>
      <w:bookmarkEnd w:id="80"/>
    </w:p>
    <w:p w14:paraId="6C333E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4FE64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E52CA2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922276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4EE0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1" w:name="_Toc16330028"/>
      <w:bookmarkStart w:id="82" w:name="_Toc30381"/>
      <w:bookmarkStart w:id="83" w:name="_Toc9708"/>
      <w:bookmarkStart w:id="84" w:name="_Toc27314"/>
      <w:r>
        <w:rPr>
          <w:rFonts w:hint="eastAsia" w:ascii="黑体" w:hAnsi="黑体" w:eastAsia="黑体" w:cs="宋体"/>
          <w:iCs/>
          <w:sz w:val="28"/>
          <w:szCs w:val="28"/>
        </w:rPr>
        <w:t>11 违约责任</w:t>
      </w:r>
      <w:bookmarkEnd w:id="81"/>
      <w:bookmarkEnd w:id="82"/>
      <w:bookmarkEnd w:id="83"/>
      <w:bookmarkEnd w:id="84"/>
    </w:p>
    <w:p w14:paraId="6316D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F5454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12D56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36BA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376C4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E51367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CA227C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73DDB7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BD161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A7936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9CE8E0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5" w:name="_Toc31554"/>
      <w:bookmarkStart w:id="86" w:name="_Toc1827"/>
      <w:bookmarkStart w:id="87" w:name="_Toc9172"/>
      <w:bookmarkStart w:id="88" w:name="_Toc16330029"/>
      <w:r>
        <w:rPr>
          <w:rFonts w:hint="eastAsia" w:ascii="黑体" w:hAnsi="黑体" w:eastAsia="黑体" w:cs="宋体"/>
          <w:iCs/>
          <w:sz w:val="28"/>
          <w:szCs w:val="28"/>
        </w:rPr>
        <w:t>12 合同的终止与解除</w:t>
      </w:r>
      <w:bookmarkEnd w:id="85"/>
      <w:bookmarkEnd w:id="86"/>
      <w:bookmarkEnd w:id="87"/>
      <w:bookmarkEnd w:id="88"/>
    </w:p>
    <w:p w14:paraId="242B00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0C8A2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C151039">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F1C4AF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B742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276D8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44D4EF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4DB145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9" w:name="_Toc8620"/>
      <w:bookmarkStart w:id="90" w:name="_Toc13671"/>
      <w:bookmarkStart w:id="91" w:name="_Toc16330030"/>
      <w:bookmarkStart w:id="92" w:name="_Toc31945"/>
      <w:r>
        <w:rPr>
          <w:rFonts w:hint="eastAsia" w:ascii="黑体" w:hAnsi="黑体" w:eastAsia="黑体" w:cs="宋体"/>
          <w:iCs/>
          <w:sz w:val="28"/>
          <w:szCs w:val="28"/>
        </w:rPr>
        <w:t>13 不可抗力</w:t>
      </w:r>
      <w:bookmarkEnd w:id="89"/>
      <w:bookmarkEnd w:id="90"/>
      <w:bookmarkEnd w:id="91"/>
      <w:bookmarkEnd w:id="92"/>
    </w:p>
    <w:p w14:paraId="73A78F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4417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5537CD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3" w:name="_Toc637"/>
      <w:bookmarkStart w:id="94" w:name="_Toc30389"/>
      <w:bookmarkStart w:id="95" w:name="_Toc31243"/>
      <w:bookmarkStart w:id="96" w:name="_Toc16330031"/>
      <w:r>
        <w:rPr>
          <w:rFonts w:hint="eastAsia" w:ascii="黑体" w:hAnsi="黑体" w:eastAsia="黑体" w:cs="宋体"/>
          <w:iCs/>
          <w:sz w:val="28"/>
          <w:szCs w:val="28"/>
        </w:rPr>
        <w:t>14 通讯</w:t>
      </w:r>
      <w:bookmarkEnd w:id="93"/>
      <w:bookmarkEnd w:id="94"/>
      <w:bookmarkEnd w:id="95"/>
      <w:bookmarkEnd w:id="96"/>
    </w:p>
    <w:p w14:paraId="3EE8B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00A451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ADA41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20448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5965D4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2847B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1F8C08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A2A61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328E2">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7" w:name="_Toc11290"/>
      <w:bookmarkStart w:id="98" w:name="_Toc12984"/>
      <w:bookmarkStart w:id="99" w:name="_Toc9915"/>
      <w:bookmarkStart w:id="100" w:name="_Toc16330032"/>
      <w:r>
        <w:rPr>
          <w:rFonts w:hint="eastAsia" w:ascii="黑体" w:hAnsi="黑体" w:eastAsia="黑体" w:cs="宋体"/>
          <w:iCs/>
          <w:sz w:val="28"/>
          <w:szCs w:val="28"/>
        </w:rPr>
        <w:t>15 适用法律及争议解决</w:t>
      </w:r>
      <w:bookmarkEnd w:id="97"/>
      <w:bookmarkEnd w:id="98"/>
      <w:bookmarkEnd w:id="99"/>
      <w:bookmarkEnd w:id="100"/>
    </w:p>
    <w:p w14:paraId="59742E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92AF0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EB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1" w:name="_Toc23765"/>
      <w:bookmarkStart w:id="102" w:name="_Toc18207"/>
      <w:bookmarkStart w:id="103" w:name="_Toc16330033"/>
      <w:bookmarkStart w:id="104" w:name="_Toc23906"/>
      <w:r>
        <w:rPr>
          <w:rFonts w:hint="eastAsia" w:ascii="黑体" w:hAnsi="黑体" w:eastAsia="黑体" w:cs="宋体"/>
          <w:iCs/>
          <w:sz w:val="28"/>
          <w:szCs w:val="28"/>
        </w:rPr>
        <w:t>16 附件</w:t>
      </w:r>
      <w:bookmarkEnd w:id="101"/>
      <w:bookmarkEnd w:id="102"/>
      <w:bookmarkEnd w:id="103"/>
      <w:bookmarkEnd w:id="104"/>
    </w:p>
    <w:p w14:paraId="69E114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7AD34B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71180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587F3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B85D4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83FE5A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65AF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5" w:name="_Toc31331"/>
      <w:bookmarkStart w:id="106" w:name="_Toc17656"/>
      <w:bookmarkStart w:id="107" w:name="_Toc16330034"/>
      <w:bookmarkStart w:id="108" w:name="_Toc27202"/>
      <w:r>
        <w:rPr>
          <w:rFonts w:hint="eastAsia" w:ascii="黑体" w:hAnsi="黑体" w:eastAsia="黑体" w:cs="宋体"/>
          <w:iCs/>
          <w:sz w:val="28"/>
          <w:szCs w:val="28"/>
        </w:rPr>
        <w:t>17 其他规定</w:t>
      </w:r>
      <w:bookmarkEnd w:id="105"/>
      <w:bookmarkEnd w:id="106"/>
      <w:bookmarkEnd w:id="107"/>
      <w:bookmarkEnd w:id="108"/>
    </w:p>
    <w:p w14:paraId="2AD44D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D9AB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3A0A1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45DCF47">
      <w:pPr>
        <w:spacing w:line="360" w:lineRule="auto"/>
        <w:ind w:firstLine="453" w:firstLineChars="189"/>
        <w:rPr>
          <w:rFonts w:hint="eastAsia" w:ascii="仿宋_GB2312" w:hAnsi="宋体" w:eastAsia="仿宋_GB2312" w:cs="宋体"/>
          <w:sz w:val="24"/>
          <w:szCs w:val="24"/>
        </w:rPr>
      </w:pPr>
      <w:bookmarkStart w:id="109" w:name="_Toc29136"/>
      <w:bookmarkStart w:id="110" w:name="_Toc17952"/>
      <w:bookmarkStart w:id="111" w:name="_Toc16330035"/>
      <w:bookmarkStart w:id="112"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DE5BA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125F7F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09"/>
      <w:bookmarkEnd w:id="110"/>
      <w:bookmarkEnd w:id="111"/>
      <w:bookmarkEnd w:id="112"/>
    </w:p>
    <w:p w14:paraId="58A6C8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15C188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52613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70D3F14D">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0DDCFAC8">
      <w:pPr>
        <w:spacing w:line="360" w:lineRule="auto"/>
        <w:rPr>
          <w:rFonts w:hint="eastAsia" w:ascii="宋体" w:hAnsi="宋体" w:eastAsia="宋体" w:cs="Times New Roman"/>
          <w:snapToGrid w:val="0"/>
          <w:kern w:val="0"/>
          <w:sz w:val="20"/>
          <w:szCs w:val="20"/>
          <w:lang w:eastAsia="zh-Hans"/>
        </w:rPr>
      </w:pPr>
    </w:p>
    <w:p w14:paraId="718D7C0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BDC33A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9B61A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4A2E3C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ACD3BE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800181">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FC6A3FA">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28DA029">
      <w:pPr>
        <w:spacing w:line="360" w:lineRule="auto"/>
        <w:rPr>
          <w:rFonts w:ascii="仿宋_GB2312" w:hAnsi="Calibri" w:eastAsia="仿宋_GB2312" w:cs="Times New Roman"/>
          <w:sz w:val="24"/>
          <w:szCs w:val="24"/>
        </w:rPr>
      </w:pPr>
    </w:p>
    <w:p w14:paraId="7E4625EC">
      <w:pPr>
        <w:tabs>
          <w:tab w:val="right" w:leader="dot" w:pos="9061"/>
        </w:tabs>
        <w:spacing w:line="360" w:lineRule="auto"/>
        <w:outlineLvl w:val="0"/>
        <w:rPr>
          <w:rFonts w:ascii="Calibri" w:hAnsi="Calibri" w:eastAsia="宋体" w:cs="Times New Roman"/>
          <w:b/>
          <w:iCs/>
          <w:sz w:val="24"/>
          <w:szCs w:val="24"/>
        </w:rPr>
      </w:pPr>
    </w:p>
    <w:p w14:paraId="6429D78D">
      <w:pPr>
        <w:tabs>
          <w:tab w:val="right" w:leader="dot" w:pos="9061"/>
        </w:tabs>
        <w:spacing w:line="360" w:lineRule="auto"/>
        <w:outlineLvl w:val="0"/>
        <w:rPr>
          <w:rFonts w:ascii="Calibri" w:hAnsi="Calibri" w:eastAsia="宋体" w:cs="Times New Roman"/>
          <w:b/>
          <w:iCs/>
          <w:sz w:val="24"/>
          <w:szCs w:val="24"/>
        </w:rPr>
      </w:pPr>
    </w:p>
    <w:p w14:paraId="343F3023">
      <w:pPr>
        <w:tabs>
          <w:tab w:val="right" w:leader="dot" w:pos="9061"/>
        </w:tabs>
        <w:spacing w:line="360" w:lineRule="auto"/>
        <w:outlineLvl w:val="0"/>
        <w:rPr>
          <w:rFonts w:ascii="Calibri" w:hAnsi="Calibri" w:eastAsia="宋体" w:cs="Times New Roman"/>
          <w:b/>
          <w:iCs/>
          <w:sz w:val="24"/>
          <w:szCs w:val="24"/>
        </w:rPr>
      </w:pPr>
    </w:p>
    <w:p w14:paraId="7726887A">
      <w:pPr>
        <w:tabs>
          <w:tab w:val="right" w:leader="dot" w:pos="9061"/>
        </w:tabs>
        <w:spacing w:line="360" w:lineRule="auto"/>
        <w:outlineLvl w:val="0"/>
        <w:rPr>
          <w:rFonts w:ascii="Calibri" w:hAnsi="Calibri" w:eastAsia="宋体" w:cs="Times New Roman"/>
          <w:b/>
          <w:iCs/>
          <w:sz w:val="24"/>
          <w:szCs w:val="24"/>
        </w:rPr>
      </w:pPr>
    </w:p>
    <w:p w14:paraId="1C4EA164">
      <w:pPr>
        <w:tabs>
          <w:tab w:val="right" w:leader="dot" w:pos="9061"/>
        </w:tabs>
        <w:spacing w:line="360" w:lineRule="auto"/>
        <w:outlineLvl w:val="0"/>
        <w:rPr>
          <w:rFonts w:ascii="Calibri" w:hAnsi="Calibri" w:eastAsia="宋体" w:cs="Times New Roman"/>
          <w:b/>
          <w:iCs/>
          <w:sz w:val="24"/>
          <w:szCs w:val="24"/>
        </w:rPr>
      </w:pPr>
    </w:p>
    <w:p w14:paraId="0F92308E">
      <w:pPr>
        <w:tabs>
          <w:tab w:val="right" w:leader="dot" w:pos="9061"/>
        </w:tabs>
        <w:spacing w:line="360" w:lineRule="auto"/>
        <w:outlineLvl w:val="0"/>
        <w:rPr>
          <w:rFonts w:ascii="Calibri" w:hAnsi="Calibri" w:eastAsia="宋体" w:cs="Times New Roman"/>
          <w:b/>
          <w:iCs/>
          <w:sz w:val="24"/>
          <w:szCs w:val="24"/>
        </w:rPr>
      </w:pPr>
    </w:p>
    <w:p w14:paraId="765D660A">
      <w:pPr>
        <w:tabs>
          <w:tab w:val="right" w:leader="dot" w:pos="9061"/>
        </w:tabs>
        <w:spacing w:line="360" w:lineRule="auto"/>
        <w:outlineLvl w:val="0"/>
        <w:rPr>
          <w:rFonts w:ascii="Calibri" w:hAnsi="Calibri" w:eastAsia="宋体" w:cs="Times New Roman"/>
          <w:b/>
          <w:iCs/>
          <w:sz w:val="24"/>
          <w:szCs w:val="24"/>
        </w:rPr>
      </w:pPr>
    </w:p>
    <w:p w14:paraId="78207F25">
      <w:pPr>
        <w:tabs>
          <w:tab w:val="right" w:leader="dot" w:pos="9061"/>
        </w:tabs>
        <w:spacing w:line="360" w:lineRule="auto"/>
        <w:outlineLvl w:val="0"/>
        <w:rPr>
          <w:rFonts w:ascii="Calibri" w:hAnsi="Calibri" w:eastAsia="宋体" w:cs="Times New Roman"/>
          <w:b/>
          <w:iCs/>
          <w:sz w:val="24"/>
          <w:szCs w:val="24"/>
        </w:rPr>
      </w:pPr>
    </w:p>
    <w:p w14:paraId="11BAB5D7">
      <w:pPr>
        <w:rPr>
          <w:rFonts w:ascii="Calibri" w:hAnsi="Calibri" w:eastAsia="宋体" w:cs="Times New Roman"/>
          <w:sz w:val="24"/>
          <w:szCs w:val="24"/>
        </w:rPr>
      </w:pPr>
    </w:p>
    <w:p w14:paraId="42DEB546">
      <w:pPr>
        <w:rPr>
          <w:rFonts w:ascii="Calibri" w:hAnsi="Calibri" w:eastAsia="宋体" w:cs="Times New Roman"/>
          <w:sz w:val="24"/>
          <w:szCs w:val="24"/>
        </w:rPr>
      </w:pPr>
    </w:p>
    <w:p w14:paraId="74DD12CC">
      <w:pPr>
        <w:rPr>
          <w:rFonts w:ascii="Calibri" w:hAnsi="Calibri" w:eastAsia="宋体" w:cs="Times New Roman"/>
          <w:sz w:val="24"/>
          <w:szCs w:val="24"/>
        </w:rPr>
      </w:pPr>
    </w:p>
    <w:bookmarkEnd w:id="35"/>
    <w:bookmarkEnd w:id="36"/>
    <w:bookmarkEnd w:id="37"/>
    <w:bookmarkEnd w:id="38"/>
    <w:p w14:paraId="60270A2D">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4BE5A1B">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7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5939E0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2B21E1FC">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4DE754EA">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3EB1831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3AFE69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4D2578BB">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319584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00C427C">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015F80A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701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BB9D7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393FBC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F2EC13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FB6E5C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16999667">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D2BAD1C">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F9CCDC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D8F5DDB">
            <w:pPr>
              <w:spacing w:line="360" w:lineRule="auto"/>
              <w:ind w:left="480" w:hanging="480" w:hangingChars="200"/>
              <w:jc w:val="center"/>
              <w:rPr>
                <w:rFonts w:hint="eastAsia" w:ascii="仿宋_GB2312" w:hAnsi="宋体" w:eastAsia="仿宋_GB2312" w:cs="宋体"/>
                <w:sz w:val="24"/>
                <w:szCs w:val="24"/>
              </w:rPr>
            </w:pPr>
          </w:p>
        </w:tc>
      </w:tr>
      <w:tr w14:paraId="3DE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37EDC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2AAAEEA">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904E78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7C32F97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4A9834E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C323518">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2BB5E2">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ED629C">
            <w:pPr>
              <w:spacing w:line="360" w:lineRule="auto"/>
              <w:ind w:left="480" w:hanging="480" w:hangingChars="200"/>
              <w:jc w:val="center"/>
              <w:rPr>
                <w:rFonts w:hint="eastAsia" w:ascii="仿宋_GB2312" w:hAnsi="宋体" w:eastAsia="仿宋_GB2312" w:cs="宋体"/>
                <w:sz w:val="24"/>
                <w:szCs w:val="24"/>
              </w:rPr>
            </w:pPr>
          </w:p>
        </w:tc>
      </w:tr>
      <w:tr w14:paraId="6C2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A2BA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51A83E3">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35424E7E">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BCA060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054F9C1">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6FE2D1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014AC3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042074C2">
            <w:pPr>
              <w:spacing w:line="360" w:lineRule="auto"/>
              <w:ind w:left="480" w:hanging="480" w:hangingChars="200"/>
              <w:jc w:val="center"/>
              <w:rPr>
                <w:rFonts w:hint="eastAsia" w:ascii="仿宋_GB2312" w:hAnsi="宋体" w:eastAsia="仿宋_GB2312" w:cs="宋体"/>
                <w:sz w:val="24"/>
                <w:szCs w:val="24"/>
              </w:rPr>
            </w:pPr>
          </w:p>
        </w:tc>
      </w:tr>
      <w:tr w14:paraId="2EE4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25628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141AF7B">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7FF5E4C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757E56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208017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82D5820">
            <w:pPr>
              <w:spacing w:line="360" w:lineRule="auto"/>
              <w:jc w:val="center"/>
              <w:rPr>
                <w:rFonts w:hint="eastAsia" w:ascii="仿宋_GB2312" w:hAnsi="宋体" w:eastAsia="仿宋_GB2312" w:cs="宋体"/>
                <w:sz w:val="24"/>
                <w:szCs w:val="24"/>
              </w:rPr>
            </w:pPr>
          </w:p>
        </w:tc>
        <w:tc>
          <w:tcPr>
            <w:tcW w:w="708" w:type="dxa"/>
            <w:vAlign w:val="center"/>
          </w:tcPr>
          <w:p w14:paraId="6E9A7CF1">
            <w:pPr>
              <w:spacing w:line="360" w:lineRule="auto"/>
              <w:jc w:val="center"/>
              <w:rPr>
                <w:rFonts w:hint="eastAsia" w:ascii="仿宋_GB2312" w:hAnsi="宋体" w:eastAsia="仿宋_GB2312" w:cs="宋体"/>
                <w:sz w:val="24"/>
                <w:szCs w:val="24"/>
              </w:rPr>
            </w:pPr>
          </w:p>
        </w:tc>
        <w:tc>
          <w:tcPr>
            <w:tcW w:w="708" w:type="dxa"/>
            <w:vAlign w:val="center"/>
          </w:tcPr>
          <w:p w14:paraId="37B82808">
            <w:pPr>
              <w:spacing w:line="360" w:lineRule="auto"/>
              <w:jc w:val="center"/>
              <w:rPr>
                <w:rFonts w:hint="eastAsia" w:ascii="仿宋_GB2312" w:hAnsi="宋体" w:eastAsia="仿宋_GB2312" w:cs="宋体"/>
                <w:sz w:val="24"/>
                <w:szCs w:val="24"/>
              </w:rPr>
            </w:pPr>
          </w:p>
        </w:tc>
      </w:tr>
    </w:tbl>
    <w:p w14:paraId="0FEC4EED">
      <w:pPr>
        <w:tabs>
          <w:tab w:val="right" w:leader="dot" w:pos="9061"/>
        </w:tabs>
        <w:spacing w:line="360" w:lineRule="auto"/>
        <w:outlineLvl w:val="0"/>
        <w:rPr>
          <w:rFonts w:hint="eastAsia" w:ascii="宋体" w:hAnsi="宋体" w:eastAsia="宋体" w:cs="宋体"/>
          <w:b/>
          <w:iCs/>
          <w:sz w:val="20"/>
          <w:szCs w:val="20"/>
        </w:rPr>
      </w:pPr>
      <w:bookmarkStart w:id="113" w:name="_Toc24623"/>
      <w:bookmarkStart w:id="114" w:name="_Toc3778"/>
      <w:bookmarkStart w:id="115" w:name="_Toc25120"/>
      <w:bookmarkStart w:id="116" w:name="_Toc5379"/>
      <w:bookmarkStart w:id="117" w:name="_Toc16330037"/>
    </w:p>
    <w:p w14:paraId="779C9FB4">
      <w:pPr>
        <w:rPr>
          <w:rFonts w:hint="eastAsia" w:ascii="黑体" w:hAnsi="黑体" w:eastAsia="黑体" w:cs="宋体"/>
          <w:iCs/>
          <w:sz w:val="28"/>
          <w:szCs w:val="28"/>
        </w:rPr>
      </w:pPr>
    </w:p>
    <w:p w14:paraId="4EA7B2C7">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13"/>
      <w:bookmarkEnd w:id="114"/>
      <w:bookmarkEnd w:id="115"/>
      <w:bookmarkEnd w:id="116"/>
      <w:bookmarkEnd w:id="117"/>
      <w:r>
        <w:rPr>
          <w:rFonts w:hint="eastAsia" w:ascii="黑体" w:hAnsi="黑体" w:eastAsia="黑体" w:cs="宋体"/>
          <w:iCs/>
          <w:sz w:val="28"/>
          <w:szCs w:val="28"/>
        </w:rPr>
        <w:t>技术协议书</w:t>
      </w:r>
    </w:p>
    <w:p w14:paraId="128255D6">
      <w:pPr>
        <w:pStyle w:val="14"/>
        <w:spacing w:after="156"/>
      </w:pPr>
    </w:p>
    <w:p w14:paraId="2D23A88B">
      <w:pPr>
        <w:ind w:right="360"/>
        <w:rPr>
          <w:rFonts w:hint="eastAsia" w:ascii="宋体" w:hAnsi="宋体" w:eastAsia="宋体" w:cs="宋体"/>
          <w:sz w:val="20"/>
          <w:szCs w:val="20"/>
        </w:rPr>
      </w:pPr>
    </w:p>
    <w:p w14:paraId="4C05A002">
      <w:pPr>
        <w:jc w:val="right"/>
        <w:rPr>
          <w:rFonts w:hint="eastAsia" w:ascii="宋体" w:hAnsi="宋体" w:eastAsia="宋体" w:cs="宋体"/>
          <w:sz w:val="20"/>
          <w:szCs w:val="20"/>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18" w:name="_Toc14341849"/>
    </w:p>
    <w:p w14:paraId="390E089E">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18"/>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4"/>
        <w:spacing w:after="156"/>
        <w:rPr>
          <w:rFonts w:eastAsia="宋体"/>
          <w:b/>
          <w:bCs/>
          <w:kern w:val="44"/>
          <w:sz w:val="36"/>
          <w:szCs w:val="44"/>
        </w:rPr>
      </w:pPr>
    </w:p>
    <w:p w14:paraId="09E3D701">
      <w:pPr>
        <w:pStyle w:val="14"/>
        <w:spacing w:after="156"/>
        <w:rPr>
          <w:rFonts w:eastAsia="宋体"/>
          <w:b/>
          <w:bCs/>
          <w:kern w:val="44"/>
          <w:sz w:val="36"/>
          <w:szCs w:val="44"/>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9" w:name="_DV_M4"/>
      <w:bookmarkEnd w:id="119"/>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20" w:name="_DV_M11"/>
      <w:bookmarkEnd w:id="120"/>
      <w:bookmarkStart w:id="121" w:name="_DV_M6"/>
      <w:bookmarkEnd w:id="121"/>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2" w:name="_DV_M13"/>
      <w:bookmarkEnd w:id="122"/>
      <w:bookmarkStart w:id="123" w:name="_DV_M16"/>
      <w:bookmarkEnd w:id="123"/>
      <w:bookmarkStart w:id="124" w:name="_DV_M15"/>
      <w:bookmarkEnd w:id="124"/>
      <w:bookmarkStart w:id="125" w:name="_DV_M14"/>
      <w:bookmarkEnd w:id="125"/>
      <w:bookmarkStart w:id="126" w:name="_DV_M12"/>
      <w:bookmarkEnd w:id="126"/>
      <w:bookmarkStart w:id="127" w:name="_Toc504793032"/>
      <w:bookmarkStart w:id="128" w:name="_Ref516672240"/>
      <w:bookmarkStart w:id="129" w:name="_Ref516672366"/>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27"/>
    <w:bookmarkEnd w:id="128"/>
    <w:bookmarkEnd w:id="129"/>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30" w:name="_DV_M18"/>
      <w:bookmarkEnd w:id="130"/>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1"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32" w:name="OLE_LINK4"/>
      <w:r>
        <w:rPr>
          <w:rFonts w:hint="eastAsia" w:ascii="宋体" w:hAnsi="宋体" w:eastAsia="宋体" w:cs="宋体"/>
          <w:kern w:val="0"/>
          <w:sz w:val="22"/>
        </w:rPr>
        <w:t>关联方</w:t>
      </w:r>
      <w:bookmarkEnd w:id="132"/>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3" w:name="_DV_M32"/>
      <w:bookmarkEnd w:id="133"/>
      <w:bookmarkStart w:id="134" w:name="_DV_M28"/>
      <w:bookmarkEnd w:id="134"/>
      <w:bookmarkStart w:id="135" w:name="_DV_M27"/>
      <w:bookmarkEnd w:id="135"/>
      <w:r>
        <w:rPr>
          <w:rFonts w:hint="eastAsia" w:ascii="宋体" w:hAnsi="宋体" w:eastAsia="宋体" w:cs="宋体"/>
          <w:kern w:val="0"/>
          <w:sz w:val="22"/>
        </w:rPr>
        <w:t>1.11 “中国”，指中华人民共和国（为协议表述方便之目的，在本协议中不包括中国香港特别行政区、澳门特别行政区和台湾）。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6" w:name="_DV_M34"/>
      <w:bookmarkEnd w:id="136"/>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37" w:name="OLE_LINK22"/>
      <w:r>
        <w:rPr>
          <w:rFonts w:hint="eastAsia" w:ascii="宋体" w:hAnsi="宋体" w:eastAsia="宋体" w:cs="宋体"/>
          <w:kern w:val="0"/>
          <w:sz w:val="22"/>
        </w:rPr>
        <w:t>关联方、</w:t>
      </w:r>
      <w:bookmarkEnd w:id="137"/>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8" w:name="OLE_LINK9"/>
      <w:r>
        <w:rPr>
          <w:rFonts w:hint="eastAsia" w:ascii="宋体" w:hAnsi="宋体" w:eastAsia="宋体" w:cs="宋体"/>
          <w:kern w:val="0"/>
          <w:sz w:val="22"/>
        </w:rPr>
        <w:t xml:space="preserve">  本协议自双方签署之日起生效。</w:t>
      </w:r>
      <w:bookmarkEnd w:id="138"/>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1"/>
    </w:p>
    <w:p w14:paraId="6C01A3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4"/>
        <w:spacing w:after="156"/>
        <w:rPr>
          <w:rFonts w:eastAsia="宋体"/>
          <w:b/>
          <w:bCs/>
          <w:kern w:val="44"/>
          <w:sz w:val="36"/>
          <w:szCs w:val="44"/>
        </w:rPr>
      </w:pPr>
    </w:p>
    <w:p w14:paraId="235B1641">
      <w:pPr>
        <w:pStyle w:val="14"/>
        <w:spacing w:after="156"/>
        <w:rPr>
          <w:rFonts w:eastAsia="宋体"/>
          <w:b/>
          <w:bCs/>
          <w:kern w:val="44"/>
          <w:sz w:val="36"/>
          <w:szCs w:val="44"/>
        </w:rPr>
      </w:pPr>
    </w:p>
    <w:p w14:paraId="78717A8D">
      <w:pPr>
        <w:pStyle w:val="14"/>
        <w:spacing w:after="156"/>
        <w:rPr>
          <w:rFonts w:eastAsia="宋体"/>
          <w:b/>
          <w:bCs/>
          <w:kern w:val="44"/>
          <w:sz w:val="36"/>
          <w:szCs w:val="44"/>
        </w:rPr>
      </w:pPr>
    </w:p>
    <w:p w14:paraId="3477633E">
      <w:pPr>
        <w:pStyle w:val="14"/>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6BC22DF1">
      <w:pPr>
        <w:keepNext/>
        <w:keepLines/>
        <w:rPr>
          <w:rFonts w:ascii="Times New Roman" w:hAnsi="Times New Roman" w:eastAsia="宋体" w:cs="Times New Roman"/>
          <w:b/>
          <w:bCs/>
          <w:color w:val="000000"/>
          <w:sz w:val="24"/>
          <w:szCs w:val="24"/>
        </w:rPr>
      </w:pPr>
    </w:p>
    <w:p w14:paraId="136962D3">
      <w:pPr>
        <w:pStyle w:val="2"/>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639004"/>
      <w:bookmarkStart w:id="140" w:name="_Toc353881012"/>
      <w:bookmarkStart w:id="141" w:name="_Toc212369550"/>
      <w:bookmarkStart w:id="14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9"/>
      <w:bookmarkEnd w:id="140"/>
      <w:bookmarkEnd w:id="141"/>
      <w:bookmarkEnd w:id="142"/>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多用炉富化气智能监控系统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2"/>
        <w:rPr>
          <w:rFonts w:ascii="黑体" w:hAnsi="Calibri" w:eastAsia="黑体" w:cs="Times New Roman"/>
          <w:color w:val="000000"/>
          <w:sz w:val="24"/>
          <w:szCs w:val="24"/>
        </w:rPr>
      </w:pPr>
    </w:p>
    <w:p w14:paraId="1A785947">
      <w:pPr>
        <w:pStyle w:val="2"/>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rPr>
        <w:t>多用炉富化气智能监控系统项目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highlight w:val="yellow"/>
              </w:rPr>
            </w:pPr>
            <w:r>
              <w:t xml:space="preserve">企业法人代表  </w:t>
            </w:r>
          </w:p>
        </w:tc>
        <w:tc>
          <w:tcPr>
            <w:tcW w:w="4680" w:type="dxa"/>
            <w:gridSpan w:val="4"/>
          </w:tcPr>
          <w:p w14:paraId="0ED139AC">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rPr>
            </w:pPr>
            <w:r>
              <w:t xml:space="preserve">品牌区分 </w:t>
            </w:r>
          </w:p>
        </w:tc>
        <w:tc>
          <w:tcPr>
            <w:tcW w:w="7500" w:type="dxa"/>
            <w:gridSpan w:val="6"/>
          </w:tcPr>
          <w:p w14:paraId="60D0535D">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rPr>
            </w:pPr>
            <w:r>
              <w:rPr>
                <w:spacing w:val="-2"/>
              </w:rPr>
              <w:t>质量</w:t>
            </w:r>
            <w:r>
              <w:t xml:space="preserve"> </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2"/>
        <w:rPr>
          <w:rFonts w:ascii="Times New Roman" w:hAnsi="Times New Roman" w:eastAsia="宋体" w:cs="Times New Roman"/>
          <w:b/>
          <w:bCs/>
          <w:color w:val="000000"/>
          <w:sz w:val="24"/>
          <w:szCs w:val="24"/>
        </w:rPr>
      </w:pPr>
    </w:p>
    <w:p w14:paraId="1FA4D2B6">
      <w:pPr>
        <w:pStyle w:val="2"/>
        <w:rPr>
          <w:rFonts w:ascii="Times New Roman" w:hAnsi="Times New Roman" w:eastAsia="宋体" w:cs="Times New Roman"/>
          <w:b/>
          <w:bCs/>
          <w:color w:val="000000"/>
          <w:sz w:val="24"/>
          <w:szCs w:val="24"/>
        </w:rPr>
      </w:pPr>
    </w:p>
    <w:p w14:paraId="11345667">
      <w:pPr>
        <w:pStyle w:val="2"/>
        <w:rPr>
          <w:rFonts w:ascii="Times New Roman" w:hAnsi="Times New Roman" w:eastAsia="宋体" w:cs="Times New Roman"/>
          <w:b/>
          <w:bCs/>
          <w:color w:val="000000"/>
          <w:sz w:val="24"/>
          <w:szCs w:val="24"/>
        </w:rPr>
      </w:pPr>
    </w:p>
    <w:p w14:paraId="1FE36F6F">
      <w:pPr>
        <w:pStyle w:val="2"/>
        <w:rPr>
          <w:rFonts w:ascii="Times New Roman" w:hAnsi="Times New Roman" w:eastAsia="宋体" w:cs="Times New Roman"/>
          <w:b/>
          <w:bCs/>
          <w:color w:val="000000"/>
          <w:sz w:val="24"/>
          <w:szCs w:val="24"/>
        </w:rPr>
      </w:pPr>
    </w:p>
    <w:p w14:paraId="7336A9C5">
      <w:pPr>
        <w:pStyle w:val="2"/>
        <w:rPr>
          <w:rFonts w:ascii="Times New Roman" w:hAnsi="Times New Roman" w:eastAsia="宋体" w:cs="Times New Roman"/>
          <w:b/>
          <w:bCs/>
          <w:color w:val="000000"/>
          <w:sz w:val="24"/>
          <w:szCs w:val="24"/>
        </w:rPr>
      </w:pPr>
    </w:p>
    <w:p w14:paraId="131BF077">
      <w:pPr>
        <w:pStyle w:val="2"/>
        <w:rPr>
          <w:rFonts w:ascii="Times New Roman" w:hAnsi="Times New Roman" w:eastAsia="宋体" w:cs="Times New Roman"/>
          <w:b/>
          <w:bCs/>
          <w:color w:val="000000"/>
          <w:sz w:val="24"/>
          <w:szCs w:val="24"/>
        </w:rPr>
      </w:pPr>
    </w:p>
    <w:p w14:paraId="31E4CF7C">
      <w:pPr>
        <w:pStyle w:val="2"/>
        <w:rPr>
          <w:rFonts w:ascii="Times New Roman" w:hAnsi="Times New Roman" w:eastAsia="宋体" w:cs="Times New Roman"/>
          <w:b/>
          <w:bCs/>
          <w:color w:val="000000"/>
          <w:sz w:val="24"/>
          <w:szCs w:val="24"/>
        </w:rPr>
      </w:pPr>
    </w:p>
    <w:p w14:paraId="31F8A21D">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eastAsia"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多用炉富化气智能监控系统项目</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45F82">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多用炉富化气智能监控系统项目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多用炉富化气智能监控系统项目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2021年1月1日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F5DA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A4D5D3C">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多用炉富化气智能监控系统项目</w:t>
      </w:r>
      <w:r>
        <w:rPr>
          <w:rFonts w:ascii="宋体" w:hAnsi="宋体" w:eastAsia="宋体" w:cs="Times New Roman"/>
          <w:sz w:val="24"/>
          <w:szCs w:val="20"/>
          <w:u w:val="single"/>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3" w:name="OLE_LINK2"/>
      <w:r>
        <w:rPr>
          <w:rFonts w:ascii="宋体" w:hAnsi="宋体" w:eastAsia="宋体" w:cs="Times New Roman"/>
          <w:color w:val="000000"/>
          <w:sz w:val="24"/>
          <w:szCs w:val="24"/>
        </w:rPr>
        <w:t xml:space="preserve"> </w:t>
      </w:r>
      <w:bookmarkEnd w:id="143"/>
      <w:r>
        <w:rPr>
          <w:rFonts w:hint="eastAsia" w:ascii="宋体" w:hAnsi="宋体" w:eastAsia="宋体" w:cs="Times New Roman"/>
          <w:color w:val="000000"/>
          <w:sz w:val="24"/>
          <w:szCs w:val="24"/>
          <w:u w:val="single"/>
        </w:rPr>
        <w:t>多用炉富化气智能监控系统项目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rPr>
            </w:pPr>
            <w:r>
              <w:rPr>
                <w:rFonts w:hint="eastAsia" w:ascii="宋体" w:hAnsi="宋体" w:eastAsia="宋体" w:cs="宋体"/>
                <w:szCs w:val="21"/>
              </w:rPr>
              <w:t>多用炉富化气智能监控系统项目</w:t>
            </w:r>
          </w:p>
        </w:tc>
        <w:tc>
          <w:tcPr>
            <w:tcW w:w="1190" w:type="dxa"/>
            <w:vAlign w:val="center"/>
          </w:tcPr>
          <w:p w14:paraId="1943EE6F">
            <w:pPr>
              <w:jc w:val="center"/>
              <w:rPr>
                <w:rFonts w:hint="eastAsia" w:ascii="宋体" w:hAnsi="宋体" w:eastAsia="宋体" w:cs="宋体"/>
                <w:bCs/>
                <w:szCs w:val="20"/>
                <w:lang w:val="en-US" w:eastAsia="zh-CN"/>
              </w:rPr>
            </w:pPr>
            <w:r>
              <w:rPr>
                <w:rFonts w:hint="eastAsia" w:ascii="宋体" w:hAnsi="宋体" w:eastAsia="宋体" w:cs="宋体"/>
                <w:bCs/>
                <w:szCs w:val="20"/>
              </w:rPr>
              <w:t>1</w:t>
            </w:r>
            <w:r>
              <w:rPr>
                <w:rFonts w:hint="eastAsia" w:ascii="宋体" w:hAnsi="宋体" w:eastAsia="宋体" w:cs="宋体"/>
                <w:bCs/>
                <w:szCs w:val="20"/>
                <w:lang w:val="en-US" w:eastAsia="zh-CN"/>
              </w:rPr>
              <w:t>套</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CEA0BE">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6" w:type="default"/>
          <w:pgSz w:w="16841" w:h="11907" w:orient="landscape"/>
          <w:pgMar w:top="400" w:right="1387" w:bottom="1168" w:left="1473" w:header="0" w:footer="990" w:gutter="0"/>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F066F9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F352E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1B619C">
      <w:pPr>
        <w:rPr>
          <w:rFonts w:hint="eastAsia"/>
          <w:sz w:val="24"/>
          <w:szCs w:val="24"/>
        </w:rPr>
        <w:sectPr>
          <w:footerReference r:id="rId27" w:type="default"/>
          <w:pgSz w:w="16841" w:h="11907"/>
          <w:pgMar w:top="400" w:right="1699" w:bottom="1184" w:left="1481" w:header="0" w:footer="1022" w:gutter="0"/>
          <w:cols w:space="720" w:num="1"/>
        </w:sectPr>
      </w:pPr>
    </w:p>
    <w:p w14:paraId="4A7C623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4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4"/>
      <w:r>
        <w:rPr>
          <w:rFonts w:ascii="宋体" w:hAnsi="宋体" w:eastAsia="宋体" w:cs="宋体"/>
          <w:spacing w:val="-1"/>
          <w:szCs w:val="21"/>
        </w:rPr>
        <w:t xml:space="preserve">  </w:t>
      </w:r>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2"/>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04CCE61">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6D9609CC">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ADF8209">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72EF8F03">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多用炉富化气智能监控系统项目</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val="en-US" w:eastAsia="zh-CN"/>
        </w:rPr>
        <w:t>多用炉富化气智能监控系统</w:t>
      </w:r>
      <w:r>
        <w:rPr>
          <w:rFonts w:hint="eastAsia" w:hAnsi="宋体" w:eastAsia="宋体" w:cs="Times New Roman"/>
          <w:color w:val="000000"/>
          <w:sz w:val="24"/>
          <w:szCs w:val="24"/>
          <w:u w:val="single"/>
        </w:rPr>
        <w:t>项目</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6823D91">
      <w:pPr>
        <w:spacing w:line="240" w:lineRule="exact"/>
        <w:jc w:val="center"/>
        <w:rPr>
          <w:rFonts w:ascii="宋体" w:hAnsi="Calibri" w:eastAsia="宋体" w:cs="Times New Roman"/>
          <w:b/>
          <w:bCs/>
          <w:sz w:val="36"/>
          <w:szCs w:val="20"/>
        </w:rPr>
      </w:pPr>
    </w:p>
    <w:p w14:paraId="3D80BB3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val="en-US" w:eastAsia="zh-CN"/>
        </w:rPr>
        <w:t>多用炉富化气智能监控系统</w:t>
      </w:r>
      <w:r>
        <w:rPr>
          <w:rFonts w:hint="eastAsia" w:hAnsi="宋体" w:eastAsia="宋体" w:cs="Times New Roman"/>
          <w:color w:val="000000"/>
          <w:sz w:val="24"/>
          <w:szCs w:val="24"/>
          <w:u w:val="single"/>
        </w:rPr>
        <w:t>项目</w:t>
      </w:r>
      <w:r>
        <w:rPr>
          <w:rFonts w:ascii="宋体" w:hAnsi="宋体" w:eastAsia="宋体" w:cs="Times New Roman"/>
          <w:sz w:val="24"/>
          <w:szCs w:val="20"/>
          <w:u w:val="single"/>
        </w:rPr>
        <w:t xml:space="preserve"> </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50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0E3E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7185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158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8D80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8F7B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D8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422A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6EA0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6A0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076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F2A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AD75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46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F7E8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DC8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79ACD4">
      <w:pPr>
        <w:rPr>
          <w:rFonts w:ascii="宋体" w:hAnsi="Calibri" w:eastAsia="宋体" w:cs="宋体"/>
          <w:b/>
          <w:bCs/>
          <w:color w:val="000000"/>
          <w:sz w:val="28"/>
          <w:szCs w:val="20"/>
        </w:rPr>
      </w:pPr>
    </w:p>
    <w:p w14:paraId="7DE833A7">
      <w:pPr>
        <w:pStyle w:val="2"/>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多用炉富化气智能监控系统项目</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5C9C4FA5">
      <w:pPr>
        <w:pStyle w:val="2"/>
        <w:rPr>
          <w:rFonts w:hint="eastAsia" w:hAnsi="宋体" w:cs="宋体"/>
          <w:color w:val="000000"/>
          <w:sz w:val="24"/>
          <w:szCs w:val="24"/>
        </w:rPr>
      </w:pPr>
    </w:p>
    <w:p w14:paraId="73A864E6">
      <w:pPr>
        <w:pStyle w:val="2"/>
        <w:rPr>
          <w:rFonts w:hint="eastAsia" w:hAnsi="宋体" w:cs="宋体"/>
          <w:color w:val="000000"/>
          <w:sz w:val="24"/>
          <w:szCs w:val="24"/>
        </w:rPr>
      </w:pPr>
    </w:p>
    <w:p w14:paraId="1E33C457">
      <w:pPr>
        <w:pStyle w:val="2"/>
        <w:rPr>
          <w:rFonts w:hint="eastAsia" w:hAnsi="宋体" w:cs="宋体"/>
          <w:color w:val="000000"/>
          <w:sz w:val="24"/>
          <w:szCs w:val="24"/>
        </w:rPr>
      </w:pPr>
    </w:p>
    <w:p w14:paraId="43000FF4">
      <w:pPr>
        <w:pStyle w:val="2"/>
        <w:rPr>
          <w:rFonts w:hint="eastAsia" w:hAnsi="宋体" w:cs="宋体"/>
          <w:color w:val="000000"/>
          <w:sz w:val="24"/>
          <w:szCs w:val="24"/>
        </w:rPr>
      </w:pPr>
    </w:p>
    <w:p w14:paraId="7470CF04">
      <w:pPr>
        <w:pStyle w:val="2"/>
        <w:rPr>
          <w:rFonts w:hint="eastAsia" w:hAnsi="宋体" w:cs="宋体"/>
          <w:color w:val="000000"/>
          <w:sz w:val="24"/>
          <w:szCs w:val="24"/>
        </w:rPr>
      </w:pPr>
    </w:p>
    <w:p w14:paraId="26C2C251">
      <w:pPr>
        <w:pStyle w:val="2"/>
        <w:rPr>
          <w:rFonts w:hint="eastAsia" w:hAnsi="宋体" w:cs="宋体"/>
          <w:color w:val="000000"/>
          <w:sz w:val="24"/>
          <w:szCs w:val="24"/>
        </w:rPr>
      </w:pPr>
    </w:p>
    <w:p w14:paraId="18A56CA1">
      <w:pPr>
        <w:pStyle w:val="2"/>
        <w:rPr>
          <w:rFonts w:hint="eastAsia" w:hAnsi="宋体" w:cs="宋体"/>
          <w:color w:val="000000"/>
          <w:sz w:val="24"/>
          <w:szCs w:val="24"/>
        </w:rPr>
      </w:pPr>
    </w:p>
    <w:p w14:paraId="126FF9EF">
      <w:pPr>
        <w:pStyle w:val="2"/>
        <w:rPr>
          <w:rFonts w:hint="eastAsia" w:hAnsi="宋体" w:cs="宋体"/>
          <w:color w:val="000000"/>
          <w:sz w:val="24"/>
          <w:szCs w:val="24"/>
        </w:rPr>
      </w:pPr>
    </w:p>
    <w:p w14:paraId="726FA715">
      <w:pPr>
        <w:pStyle w:val="2"/>
        <w:rPr>
          <w:rFonts w:hint="eastAsia" w:hAnsi="宋体" w:cs="宋体"/>
          <w:color w:val="000000"/>
          <w:sz w:val="24"/>
          <w:szCs w:val="24"/>
        </w:rPr>
      </w:pPr>
    </w:p>
    <w:p w14:paraId="2D84AF79">
      <w:pPr>
        <w:pStyle w:val="2"/>
        <w:rPr>
          <w:rFonts w:hint="eastAsia" w:hAnsi="宋体" w:cs="宋体"/>
          <w:color w:val="000000"/>
          <w:sz w:val="24"/>
          <w:szCs w:val="24"/>
        </w:rPr>
      </w:pPr>
    </w:p>
    <w:p w14:paraId="2E4CB87E">
      <w:pPr>
        <w:pStyle w:val="2"/>
        <w:rPr>
          <w:rFonts w:hint="eastAsia" w:hAnsi="宋体" w:cs="宋体"/>
          <w:color w:val="000000"/>
          <w:sz w:val="24"/>
          <w:szCs w:val="24"/>
        </w:rPr>
      </w:pPr>
    </w:p>
    <w:p w14:paraId="76DDF87E">
      <w:pPr>
        <w:pStyle w:val="2"/>
        <w:rPr>
          <w:rFonts w:hint="eastAsia" w:hAnsi="宋体" w:cs="宋体"/>
          <w:color w:val="000000"/>
          <w:sz w:val="24"/>
          <w:szCs w:val="24"/>
        </w:rPr>
      </w:pPr>
    </w:p>
    <w:p w14:paraId="2F4E8E3C">
      <w:pPr>
        <w:pStyle w:val="2"/>
        <w:rPr>
          <w:rFonts w:hint="eastAsia" w:hAnsi="宋体" w:cs="宋体"/>
          <w:color w:val="000000"/>
          <w:sz w:val="24"/>
          <w:szCs w:val="24"/>
        </w:rPr>
      </w:pPr>
    </w:p>
    <w:p w14:paraId="7782DF3C">
      <w:pPr>
        <w:pStyle w:val="2"/>
        <w:rPr>
          <w:rFonts w:hint="eastAsia" w:hAnsi="宋体" w:cs="宋体"/>
          <w:color w:val="000000"/>
          <w:sz w:val="24"/>
          <w:szCs w:val="24"/>
        </w:rPr>
      </w:pPr>
    </w:p>
    <w:p w14:paraId="3D14A847">
      <w:pPr>
        <w:pStyle w:val="2"/>
        <w:rPr>
          <w:rFonts w:hint="eastAsia" w:hAnsi="宋体" w:cs="宋体"/>
          <w:color w:val="000000"/>
          <w:sz w:val="24"/>
          <w:szCs w:val="24"/>
        </w:rPr>
      </w:pPr>
    </w:p>
    <w:p w14:paraId="4B3C9A46">
      <w:pPr>
        <w:pStyle w:val="2"/>
        <w:rPr>
          <w:rFonts w:hint="eastAsia" w:hAnsi="宋体" w:cs="宋体"/>
          <w:color w:val="000000"/>
          <w:sz w:val="24"/>
          <w:szCs w:val="24"/>
        </w:rPr>
      </w:pPr>
    </w:p>
    <w:p w14:paraId="55238711">
      <w:pPr>
        <w:pStyle w:val="2"/>
        <w:rPr>
          <w:rFonts w:hint="eastAsia" w:hAnsi="宋体" w:cs="宋体"/>
          <w:color w:val="000000"/>
          <w:sz w:val="24"/>
          <w:szCs w:val="24"/>
        </w:rPr>
      </w:pPr>
    </w:p>
    <w:p w14:paraId="0D513A1F">
      <w:pPr>
        <w:pStyle w:val="2"/>
        <w:rPr>
          <w:rFonts w:hint="eastAsia" w:hAnsi="宋体" w:cs="宋体"/>
          <w:color w:val="000000"/>
          <w:sz w:val="24"/>
          <w:szCs w:val="24"/>
        </w:rPr>
      </w:pPr>
    </w:p>
    <w:p w14:paraId="3E68CB41">
      <w:pPr>
        <w:pStyle w:val="2"/>
        <w:rPr>
          <w:rFonts w:hint="eastAsia" w:hAnsi="宋体" w:cs="宋体"/>
          <w:color w:val="000000"/>
          <w:sz w:val="24"/>
          <w:szCs w:val="24"/>
        </w:rPr>
      </w:pPr>
    </w:p>
    <w:p w14:paraId="180C0349">
      <w:pPr>
        <w:pStyle w:val="2"/>
        <w:rPr>
          <w:rFonts w:hint="eastAsia" w:hAnsi="宋体" w:cs="宋体"/>
          <w:color w:val="000000"/>
          <w:sz w:val="24"/>
          <w:szCs w:val="24"/>
        </w:rPr>
      </w:pPr>
    </w:p>
    <w:p w14:paraId="4B7878E3">
      <w:pPr>
        <w:pStyle w:val="2"/>
        <w:rPr>
          <w:rFonts w:hint="eastAsia" w:hAnsi="宋体" w:cs="宋体"/>
          <w:color w:val="000000"/>
          <w:sz w:val="24"/>
          <w:szCs w:val="24"/>
        </w:rPr>
      </w:pPr>
    </w:p>
    <w:p w14:paraId="028CB970">
      <w:pPr>
        <w:pStyle w:val="2"/>
        <w:rPr>
          <w:rFonts w:hint="eastAsia" w:hAnsi="宋体" w:cs="宋体"/>
          <w:color w:val="000000"/>
          <w:sz w:val="24"/>
          <w:szCs w:val="24"/>
        </w:rPr>
      </w:pPr>
    </w:p>
    <w:p w14:paraId="4F6EA9D4">
      <w:pPr>
        <w:pStyle w:val="2"/>
        <w:rPr>
          <w:rFonts w:hint="eastAsia" w:hAnsi="宋体" w:cs="宋体"/>
          <w:color w:val="000000"/>
          <w:sz w:val="24"/>
          <w:szCs w:val="24"/>
        </w:rPr>
      </w:pPr>
    </w:p>
    <w:p w14:paraId="7D79A8C9">
      <w:pPr>
        <w:pStyle w:val="2"/>
        <w:rPr>
          <w:rFonts w:hint="eastAsia" w:hAnsi="宋体" w:cs="宋体"/>
          <w:color w:val="000000"/>
          <w:sz w:val="24"/>
          <w:szCs w:val="24"/>
        </w:rPr>
      </w:pPr>
      <w:r>
        <w:rPr>
          <w:rFonts w:hint="eastAsia" w:hAnsi="宋体" w:cs="宋体"/>
          <w:color w:val="000000"/>
          <w:sz w:val="24"/>
          <w:szCs w:val="24"/>
          <w:lang w:val="en-US" w:eastAsia="zh-CN"/>
        </w:rPr>
        <w:t>技术标打分表</w:t>
      </w: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791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652279D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28340DA8">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2E43075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71477E94">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6798E9F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4E86394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76BABB89">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9A4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8D27FEB">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5E1A0A5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5593F528">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5D9C560C">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71081653">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5FAA96F">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02A6AA78">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15E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46EB01DB">
            <w:pPr>
              <w:spacing w:line="360" w:lineRule="auto"/>
              <w:jc w:val="center"/>
              <w:rPr>
                <w:rFonts w:ascii="宋体" w:hAnsi="宋体" w:eastAsia="宋体" w:cs="宋体"/>
                <w:sz w:val="18"/>
                <w:szCs w:val="18"/>
              </w:rPr>
            </w:pPr>
          </w:p>
        </w:tc>
        <w:tc>
          <w:tcPr>
            <w:tcW w:w="342" w:type="pct"/>
            <w:vMerge w:val="continue"/>
            <w:noWrap w:val="0"/>
            <w:vAlign w:val="center"/>
          </w:tcPr>
          <w:p w14:paraId="134C8BF3">
            <w:pPr>
              <w:spacing w:line="420" w:lineRule="exact"/>
              <w:jc w:val="center"/>
              <w:rPr>
                <w:rFonts w:ascii="宋体" w:hAnsi="宋体" w:eastAsia="宋体" w:cs="宋体"/>
                <w:sz w:val="18"/>
                <w:szCs w:val="18"/>
              </w:rPr>
            </w:pPr>
          </w:p>
        </w:tc>
        <w:tc>
          <w:tcPr>
            <w:tcW w:w="260" w:type="pct"/>
            <w:noWrap w:val="0"/>
            <w:vAlign w:val="center"/>
          </w:tcPr>
          <w:p w14:paraId="434FE829">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308D55E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5E56965E">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7AA254E6">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4D1C4FE2">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eastAsia="宋体" w:cs="宋体"/>
                <w:bCs/>
                <w:sz w:val="18"/>
                <w:szCs w:val="18"/>
                <w:lang w:val="en-US" w:eastAsia="zh-CN"/>
              </w:rPr>
              <w:t>3</w:t>
            </w:r>
            <w:r>
              <w:rPr>
                <w:rFonts w:hint="eastAsia" w:ascii="宋体" w:hAnsi="宋体" w:cs="宋体"/>
                <w:bCs/>
                <w:sz w:val="18"/>
                <w:szCs w:val="18"/>
                <w:lang w:val="en-US" w:eastAsia="zh-CN"/>
              </w:rPr>
              <w:t>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0AD6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5F0A6456">
            <w:pPr>
              <w:spacing w:line="360" w:lineRule="auto"/>
              <w:jc w:val="center"/>
              <w:rPr>
                <w:rFonts w:ascii="宋体" w:hAnsi="宋体" w:eastAsia="宋体" w:cs="宋体"/>
                <w:sz w:val="18"/>
                <w:szCs w:val="18"/>
              </w:rPr>
            </w:pPr>
          </w:p>
        </w:tc>
        <w:tc>
          <w:tcPr>
            <w:tcW w:w="342" w:type="pct"/>
            <w:noWrap w:val="0"/>
            <w:vAlign w:val="center"/>
          </w:tcPr>
          <w:p w14:paraId="53C48160">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331AB915">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2711AE0">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655E7F33">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p>
        </w:tc>
        <w:tc>
          <w:tcPr>
            <w:tcW w:w="3162" w:type="pct"/>
            <w:noWrap w:val="0"/>
            <w:vAlign w:val="center"/>
          </w:tcPr>
          <w:p w14:paraId="10E6078B">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14:paraId="69A10DDF">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cs="宋体"/>
                <w:bCs/>
                <w:sz w:val="18"/>
                <w:szCs w:val="18"/>
                <w:lang w:val="en-US" w:eastAsia="zh-CN"/>
              </w:rPr>
              <w:t>1</w:t>
            </w:r>
            <w:r>
              <w:rPr>
                <w:rFonts w:hint="eastAsia" w:ascii="宋体" w:hAnsi="宋体" w:eastAsia="宋体" w:cs="宋体"/>
                <w:bCs/>
                <w:sz w:val="18"/>
                <w:szCs w:val="18"/>
              </w:rPr>
              <w:t>分）</w:t>
            </w:r>
          </w:p>
          <w:p w14:paraId="637F7B5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cs="宋体"/>
                <w:bCs/>
                <w:sz w:val="18"/>
                <w:szCs w:val="18"/>
                <w:lang w:val="en-US" w:eastAsia="zh-CN"/>
              </w:rPr>
              <w:t>1</w:t>
            </w:r>
            <w:r>
              <w:rPr>
                <w:rFonts w:hint="eastAsia" w:ascii="宋体" w:hAnsi="宋体" w:eastAsia="宋体" w:cs="宋体"/>
                <w:bCs/>
                <w:sz w:val="18"/>
                <w:szCs w:val="18"/>
              </w:rPr>
              <w:t>分）</w:t>
            </w:r>
          </w:p>
        </w:tc>
      </w:tr>
      <w:tr w14:paraId="2296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00742049">
            <w:pPr>
              <w:spacing w:line="360" w:lineRule="auto"/>
              <w:jc w:val="center"/>
              <w:rPr>
                <w:rFonts w:ascii="宋体" w:hAnsi="宋体" w:eastAsia="宋体" w:cs="宋体"/>
                <w:sz w:val="18"/>
                <w:szCs w:val="18"/>
              </w:rPr>
            </w:pPr>
          </w:p>
        </w:tc>
        <w:tc>
          <w:tcPr>
            <w:tcW w:w="342" w:type="pct"/>
            <w:noWrap w:val="0"/>
            <w:vAlign w:val="center"/>
          </w:tcPr>
          <w:p w14:paraId="50290E73">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2002E1FC">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64217357">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4805EBDA">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35B8C017">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636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582308C0">
            <w:pPr>
              <w:spacing w:line="360" w:lineRule="auto"/>
              <w:jc w:val="center"/>
              <w:rPr>
                <w:rFonts w:ascii="宋体" w:hAnsi="宋体" w:eastAsia="宋体" w:cs="宋体"/>
                <w:sz w:val="18"/>
                <w:szCs w:val="18"/>
              </w:rPr>
            </w:pPr>
          </w:p>
        </w:tc>
        <w:tc>
          <w:tcPr>
            <w:tcW w:w="342" w:type="pct"/>
            <w:vMerge w:val="restart"/>
            <w:noWrap w:val="0"/>
            <w:vAlign w:val="center"/>
          </w:tcPr>
          <w:p w14:paraId="0FEF4A9B">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售后服务</w:t>
            </w:r>
          </w:p>
        </w:tc>
        <w:tc>
          <w:tcPr>
            <w:tcW w:w="260" w:type="pct"/>
            <w:noWrap w:val="0"/>
            <w:vAlign w:val="center"/>
          </w:tcPr>
          <w:p w14:paraId="35071CCD">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ECFC68B">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24282AC8">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1EBE67C3">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05F5CAB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658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65A40228">
            <w:pPr>
              <w:spacing w:line="360" w:lineRule="auto"/>
              <w:jc w:val="center"/>
              <w:rPr>
                <w:rFonts w:ascii="宋体" w:hAnsi="宋体" w:eastAsia="宋体" w:cs="宋体"/>
                <w:sz w:val="18"/>
                <w:szCs w:val="18"/>
              </w:rPr>
            </w:pPr>
          </w:p>
        </w:tc>
        <w:tc>
          <w:tcPr>
            <w:tcW w:w="342" w:type="pct"/>
            <w:vMerge w:val="continue"/>
            <w:noWrap w:val="0"/>
            <w:vAlign w:val="center"/>
          </w:tcPr>
          <w:p w14:paraId="047D540D">
            <w:pPr>
              <w:spacing w:line="420" w:lineRule="exact"/>
              <w:jc w:val="center"/>
              <w:rPr>
                <w:rFonts w:ascii="宋体" w:hAnsi="宋体" w:eastAsia="宋体" w:cs="宋体"/>
                <w:sz w:val="18"/>
                <w:szCs w:val="18"/>
              </w:rPr>
            </w:pPr>
          </w:p>
        </w:tc>
        <w:tc>
          <w:tcPr>
            <w:tcW w:w="260" w:type="pct"/>
            <w:noWrap w:val="0"/>
            <w:vAlign w:val="center"/>
          </w:tcPr>
          <w:p w14:paraId="166237F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6E3EF846">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38DC2E53">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25776A1D">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6A80D19C">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79B37AF3">
      <w:pPr>
        <w:pStyle w:val="2"/>
        <w:rPr>
          <w:rFonts w:hint="eastAsia" w:hAnsi="宋体" w:cs="宋体"/>
          <w:color w:val="000000"/>
          <w:sz w:val="24"/>
          <w:szCs w:val="24"/>
        </w:rPr>
      </w:pPr>
    </w:p>
    <w:p w14:paraId="0FAF92F8">
      <w:pPr>
        <w:pStyle w:val="2"/>
        <w:rPr>
          <w:rFonts w:hint="eastAsia" w:hAnsi="宋体" w:cs="宋体"/>
          <w:color w:val="000000"/>
          <w:sz w:val="24"/>
          <w:szCs w:val="24"/>
        </w:rPr>
      </w:pPr>
    </w:p>
    <w:p w14:paraId="5DA5F1FC">
      <w:pPr>
        <w:pStyle w:val="2"/>
        <w:rPr>
          <w:rFonts w:hint="eastAsia" w:hAnsi="宋体" w:cs="宋体"/>
          <w:color w:val="000000"/>
          <w:sz w:val="24"/>
          <w:szCs w:val="24"/>
        </w:rPr>
      </w:pPr>
    </w:p>
    <w:p w14:paraId="42412BBC">
      <w:pPr>
        <w:pStyle w:val="2"/>
        <w:rPr>
          <w:rFonts w:hint="eastAsia" w:hAnsi="宋体" w:cs="宋体"/>
          <w:color w:val="000000"/>
          <w:sz w:val="24"/>
          <w:szCs w:val="24"/>
        </w:rPr>
      </w:pPr>
    </w:p>
    <w:p w14:paraId="5937A74F">
      <w:pPr>
        <w:pStyle w:val="2"/>
        <w:rPr>
          <w:rFonts w:hint="eastAsia" w:hAnsi="宋体" w:cs="宋体"/>
          <w:color w:val="000000"/>
          <w:sz w:val="24"/>
          <w:szCs w:val="24"/>
        </w:rPr>
      </w:pPr>
    </w:p>
    <w:p w14:paraId="471A5DA3">
      <w:pPr>
        <w:pStyle w:val="2"/>
        <w:rPr>
          <w:rFonts w:hint="eastAsia" w:hAnsi="宋体" w:cs="宋体"/>
          <w:color w:val="000000"/>
          <w:sz w:val="24"/>
          <w:szCs w:val="24"/>
        </w:rPr>
      </w:pPr>
    </w:p>
    <w:p w14:paraId="59870B2F">
      <w:pPr>
        <w:pStyle w:val="2"/>
        <w:rPr>
          <w:rFonts w:hint="eastAsia" w:hAnsi="宋体" w:cs="宋体"/>
          <w:color w:val="000000"/>
          <w:sz w:val="24"/>
          <w:szCs w:val="24"/>
        </w:rPr>
      </w:pPr>
    </w:p>
    <w:p w14:paraId="2B2AFBC3">
      <w:pPr>
        <w:pStyle w:val="2"/>
        <w:rPr>
          <w:rFonts w:hint="eastAsia" w:hAnsi="宋体" w:cs="宋体"/>
          <w:color w:val="000000"/>
          <w:sz w:val="24"/>
          <w:szCs w:val="24"/>
        </w:rPr>
      </w:pPr>
    </w:p>
    <w:p w14:paraId="2CC4E32A">
      <w:pPr>
        <w:pStyle w:val="2"/>
        <w:rPr>
          <w:rFonts w:hint="eastAsia" w:hAnsi="宋体" w:cs="宋体"/>
          <w:color w:val="000000"/>
          <w:sz w:val="24"/>
          <w:szCs w:val="24"/>
        </w:rPr>
      </w:pPr>
    </w:p>
    <w:p w14:paraId="184B9AFA">
      <w:pPr>
        <w:pStyle w:val="2"/>
        <w:rPr>
          <w:rFonts w:hint="eastAsia" w:hAnsi="宋体" w:cs="宋体"/>
          <w:color w:val="000000"/>
          <w:sz w:val="24"/>
          <w:szCs w:val="24"/>
        </w:rPr>
      </w:pPr>
    </w:p>
    <w:tbl>
      <w:tblPr>
        <w:tblStyle w:val="39"/>
        <w:tblpPr w:leftFromText="180" w:rightFromText="180" w:vertAnchor="text" w:horzAnchor="page" w:tblpX="930" w:tblpY="297"/>
        <w:tblOverlap w:val="never"/>
        <w:tblW w:w="10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053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1FFFB607">
            <w:pPr>
              <w:spacing w:line="420" w:lineRule="exact"/>
              <w:jc w:val="center"/>
              <w:rPr>
                <w:rFonts w:ascii="宋体" w:hAnsi="宋体"/>
              </w:rPr>
            </w:pPr>
            <w:bookmarkStart w:id="145" w:name="OLE_LINK10"/>
            <w:r>
              <w:rPr>
                <w:rFonts w:hint="eastAsia" w:ascii="宋体" w:hAnsi="宋体" w:eastAsia="宋体" w:cs="宋体"/>
                <w:b/>
                <w:sz w:val="28"/>
                <w:szCs w:val="28"/>
              </w:rPr>
              <w:t>二</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684D5B39">
            <w:pPr>
              <w:spacing w:line="420" w:lineRule="exact"/>
              <w:rPr>
                <w:rFonts w:ascii="宋体" w:hAnsi="宋体"/>
                <w:bCs/>
              </w:rPr>
            </w:pPr>
            <w:r>
              <w:rPr>
                <w:rFonts w:hint="eastAsia" w:ascii="宋体" w:hAnsi="宋体" w:eastAsia="宋体" w:cs="宋体"/>
                <w:b/>
                <w:sz w:val="28"/>
                <w:szCs w:val="28"/>
              </w:rPr>
              <w:t>商务标</w:t>
            </w:r>
          </w:p>
        </w:tc>
      </w:tr>
      <w:tr w14:paraId="4F8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62D9D01D">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F6FF5CD">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EFAA2C4">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900903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188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0BD241CC">
            <w:pPr>
              <w:spacing w:line="420" w:lineRule="exact"/>
              <w:jc w:val="center"/>
              <w:rPr>
                <w:rFonts w:ascii="宋体" w:hAnsi="宋体"/>
              </w:rPr>
            </w:pPr>
            <w:r>
              <w:rPr>
                <w:rFonts w:hint="eastAsia" w:ascii="宋体" w:hAnsi="宋体" w:eastAsia="宋体" w:cs="宋体"/>
                <w:b/>
                <w:sz w:val="28"/>
                <w:szCs w:val="28"/>
              </w:rPr>
              <w:t>三</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1F91124F">
            <w:pPr>
              <w:spacing w:line="420" w:lineRule="exact"/>
              <w:rPr>
                <w:rFonts w:ascii="宋体" w:hAnsi="宋体"/>
                <w:bCs/>
              </w:rPr>
            </w:pPr>
            <w:r>
              <w:rPr>
                <w:rFonts w:hint="eastAsia" w:ascii="宋体" w:hAnsi="宋体" w:eastAsia="宋体" w:cs="宋体"/>
                <w:b/>
                <w:sz w:val="28"/>
                <w:szCs w:val="28"/>
              </w:rPr>
              <w:t>综合得分</w:t>
            </w:r>
          </w:p>
        </w:tc>
      </w:tr>
      <w:tr w14:paraId="3821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764A2BC8">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3AA7DA5B">
      <w:pPr>
        <w:tabs>
          <w:tab w:val="left" w:pos="764"/>
        </w:tabs>
        <w:bidi w:val="0"/>
        <w:jc w:val="left"/>
        <w:rPr>
          <w:rFonts w:hint="eastAsia"/>
          <w:lang w:val="en-US" w:eastAsia="zh-CN"/>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8C912E">
      <w:pPr>
        <w:pStyle w:val="2"/>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2"/>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4A840604">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45E79335">
      <w:pPr>
        <w:pStyle w:val="2"/>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2"/>
      </w:pPr>
      <w:r>
        <w:rPr>
          <w:rFonts w:hint="eastAsia" w:hAnsi="宋体" w:eastAsia="宋体" w:cs="宋体"/>
          <w:b/>
          <w:bCs/>
          <w:color w:val="000000"/>
          <w:sz w:val="24"/>
          <w:szCs w:val="28"/>
          <w:highlight w:val="yellow"/>
        </w:rPr>
        <w:t>2.配套能力“供货类别”填“工艺设备”，业务主管部门为“工艺工匠研究院”。</w:t>
      </w:r>
    </w:p>
    <w:p w14:paraId="5D16008E">
      <w:pPr>
        <w:pStyle w:val="2"/>
        <w:sectPr>
          <w:pgSz w:w="11906" w:h="16838"/>
          <w:pgMar w:top="1588" w:right="1418" w:bottom="1134" w:left="1418" w:header="851" w:footer="992" w:gutter="0"/>
          <w:cols w:space="720" w:num="1"/>
          <w:titlePg/>
          <w:docGrid w:type="lines" w:linePitch="312" w:charSpace="0"/>
        </w:sectPr>
      </w:pPr>
    </w:p>
    <w:p w14:paraId="30203907">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2"/>
      </w:pPr>
    </w:p>
    <w:p w14:paraId="70B3B520">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D0A8519">
      <w:pPr>
        <w:pStyle w:val="2"/>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5"/>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宋体"/>
    <w:panose1 w:val="000007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BE25B2F9">
    <w:panose1 w:val="0201060103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99E3C40"/>
    <w:multiLevelType w:val="singleLevel"/>
    <w:tmpl w:val="799E3C40"/>
    <w:lvl w:ilvl="0" w:tentative="0">
      <w:start w:val="1"/>
      <w:numFmt w:val="decimal"/>
      <w:lvlText w:val="%1."/>
      <w:lvlJc w:val="left"/>
      <w:pPr>
        <w:ind w:left="425" w:hanging="425"/>
      </w:pPr>
      <w:rPr>
        <w:rFonts w:hint="default"/>
      </w:rPr>
    </w:lvl>
  </w:abstractNum>
  <w:abstractNum w:abstractNumId="11">
    <w:nsid w:val="7A612DE2"/>
    <w:multiLevelType w:val="singleLevel"/>
    <w:tmpl w:val="7A612DE2"/>
    <w:lvl w:ilvl="0" w:tentative="0">
      <w:start w:val="2"/>
      <w:numFmt w:val="decimal"/>
      <w:lvlText w:val="%1."/>
      <w:lvlJc w:val="left"/>
      <w:pPr>
        <w:tabs>
          <w:tab w:val="left" w:pos="312"/>
        </w:tabs>
      </w:pPr>
    </w:lvl>
  </w:abstractNum>
  <w:abstractNum w:abstractNumId="12">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8"/>
  </w:num>
  <w:num w:numId="2">
    <w:abstractNumId w:val="9"/>
  </w:num>
  <w:num w:numId="3">
    <w:abstractNumId w:val="0"/>
  </w:num>
  <w:num w:numId="4">
    <w:abstractNumId w:val="11"/>
  </w:num>
  <w:num w:numId="5">
    <w:abstractNumId w:val="7"/>
  </w:num>
  <w:num w:numId="6">
    <w:abstractNumId w:val="3"/>
  </w:num>
  <w:num w:numId="7">
    <w:abstractNumId w:val="6"/>
  </w:num>
  <w:num w:numId="8">
    <w:abstractNumId w:val="5"/>
  </w:num>
  <w:num w:numId="9">
    <w:abstractNumId w:val="1"/>
  </w:num>
  <w:num w:numId="10">
    <w:abstractNumId w:val="10"/>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2921B6"/>
    <w:rsid w:val="043B72BB"/>
    <w:rsid w:val="044E3017"/>
    <w:rsid w:val="04504B3F"/>
    <w:rsid w:val="04551472"/>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8705F9"/>
    <w:rsid w:val="099E7FC1"/>
    <w:rsid w:val="09BA1FBB"/>
    <w:rsid w:val="09C6139D"/>
    <w:rsid w:val="09CB139F"/>
    <w:rsid w:val="09FB497B"/>
    <w:rsid w:val="0A0106F5"/>
    <w:rsid w:val="0A112AB7"/>
    <w:rsid w:val="0A161BDE"/>
    <w:rsid w:val="0A5C5962"/>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6F4A0B"/>
    <w:rsid w:val="0CD01637"/>
    <w:rsid w:val="0CF53205"/>
    <w:rsid w:val="0D0C2B7B"/>
    <w:rsid w:val="0D2766D3"/>
    <w:rsid w:val="0D5C5EA9"/>
    <w:rsid w:val="0D6B4535"/>
    <w:rsid w:val="0D9308F8"/>
    <w:rsid w:val="0DA73654"/>
    <w:rsid w:val="0DAB285B"/>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A03490"/>
    <w:rsid w:val="12E60579"/>
    <w:rsid w:val="13345C6B"/>
    <w:rsid w:val="13695B36"/>
    <w:rsid w:val="1372609F"/>
    <w:rsid w:val="138A48DF"/>
    <w:rsid w:val="139F53E5"/>
    <w:rsid w:val="13A163BA"/>
    <w:rsid w:val="13CC3A1C"/>
    <w:rsid w:val="13E40E6B"/>
    <w:rsid w:val="140C044E"/>
    <w:rsid w:val="143229CC"/>
    <w:rsid w:val="14504752"/>
    <w:rsid w:val="14505206"/>
    <w:rsid w:val="145A6A37"/>
    <w:rsid w:val="1467440F"/>
    <w:rsid w:val="151F4D6D"/>
    <w:rsid w:val="15433A9B"/>
    <w:rsid w:val="15FA2BC8"/>
    <w:rsid w:val="15FC2F04"/>
    <w:rsid w:val="16181FAC"/>
    <w:rsid w:val="168756A0"/>
    <w:rsid w:val="16C65768"/>
    <w:rsid w:val="16D56291"/>
    <w:rsid w:val="16E70FDE"/>
    <w:rsid w:val="16F94849"/>
    <w:rsid w:val="17045E51"/>
    <w:rsid w:val="172011D4"/>
    <w:rsid w:val="17214184"/>
    <w:rsid w:val="17252C3B"/>
    <w:rsid w:val="172F545B"/>
    <w:rsid w:val="173F0A2E"/>
    <w:rsid w:val="1754186F"/>
    <w:rsid w:val="177369C8"/>
    <w:rsid w:val="17770BC2"/>
    <w:rsid w:val="17860E2F"/>
    <w:rsid w:val="178638F1"/>
    <w:rsid w:val="17A119AA"/>
    <w:rsid w:val="182D087A"/>
    <w:rsid w:val="18343965"/>
    <w:rsid w:val="18482D61"/>
    <w:rsid w:val="18586F2B"/>
    <w:rsid w:val="187C6954"/>
    <w:rsid w:val="18CF6E24"/>
    <w:rsid w:val="19A766B9"/>
    <w:rsid w:val="19CE76BA"/>
    <w:rsid w:val="19F26070"/>
    <w:rsid w:val="19F97C8B"/>
    <w:rsid w:val="1A1523CE"/>
    <w:rsid w:val="1A1D12E8"/>
    <w:rsid w:val="1A931007"/>
    <w:rsid w:val="1AA730BD"/>
    <w:rsid w:val="1B2F5372"/>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75589B"/>
    <w:rsid w:val="1D865D14"/>
    <w:rsid w:val="1D8705EC"/>
    <w:rsid w:val="1DC7507E"/>
    <w:rsid w:val="1DE0554E"/>
    <w:rsid w:val="1E0D7210"/>
    <w:rsid w:val="1E213ECC"/>
    <w:rsid w:val="1E2F27D7"/>
    <w:rsid w:val="1E3B58F8"/>
    <w:rsid w:val="1E43150B"/>
    <w:rsid w:val="1E703623"/>
    <w:rsid w:val="1E772EDA"/>
    <w:rsid w:val="1E8B1D92"/>
    <w:rsid w:val="1EA93E80"/>
    <w:rsid w:val="1EB037BB"/>
    <w:rsid w:val="1ED33FB6"/>
    <w:rsid w:val="1EE81332"/>
    <w:rsid w:val="1F32415A"/>
    <w:rsid w:val="1F570ADD"/>
    <w:rsid w:val="1F702632"/>
    <w:rsid w:val="1F7E2174"/>
    <w:rsid w:val="1F7F4F2F"/>
    <w:rsid w:val="1FFB6B5B"/>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DA4901"/>
    <w:rsid w:val="23197752"/>
    <w:rsid w:val="236356D1"/>
    <w:rsid w:val="239A4A5B"/>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1D696E"/>
    <w:rsid w:val="2B6F0D7F"/>
    <w:rsid w:val="2B746B21"/>
    <w:rsid w:val="2B8716BD"/>
    <w:rsid w:val="2B8B76FF"/>
    <w:rsid w:val="2BD5034F"/>
    <w:rsid w:val="2C6B3A80"/>
    <w:rsid w:val="2D025012"/>
    <w:rsid w:val="2D3D29BB"/>
    <w:rsid w:val="2D4178F0"/>
    <w:rsid w:val="2D68566D"/>
    <w:rsid w:val="2DAE631A"/>
    <w:rsid w:val="2DB90102"/>
    <w:rsid w:val="2DD877E0"/>
    <w:rsid w:val="2DE616C9"/>
    <w:rsid w:val="2DFC2451"/>
    <w:rsid w:val="2E3422F8"/>
    <w:rsid w:val="2E6E566D"/>
    <w:rsid w:val="2E7F188E"/>
    <w:rsid w:val="2E8D6AD6"/>
    <w:rsid w:val="2EBC0905"/>
    <w:rsid w:val="2EC73739"/>
    <w:rsid w:val="2ED740CC"/>
    <w:rsid w:val="2EE95130"/>
    <w:rsid w:val="2EFB1B0E"/>
    <w:rsid w:val="2F5C684F"/>
    <w:rsid w:val="2F6D50A0"/>
    <w:rsid w:val="2FE219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B2DB1"/>
    <w:rsid w:val="333C2963"/>
    <w:rsid w:val="335B2774"/>
    <w:rsid w:val="33957634"/>
    <w:rsid w:val="33A4642E"/>
    <w:rsid w:val="33A76A1C"/>
    <w:rsid w:val="33D4039C"/>
    <w:rsid w:val="33D47E05"/>
    <w:rsid w:val="3413677D"/>
    <w:rsid w:val="342A51EA"/>
    <w:rsid w:val="342B544B"/>
    <w:rsid w:val="343468C1"/>
    <w:rsid w:val="345E036E"/>
    <w:rsid w:val="34C47852"/>
    <w:rsid w:val="34DE1E4F"/>
    <w:rsid w:val="34F07DB1"/>
    <w:rsid w:val="34FC3CBD"/>
    <w:rsid w:val="353713BD"/>
    <w:rsid w:val="35771F15"/>
    <w:rsid w:val="35780FBB"/>
    <w:rsid w:val="35AB75E3"/>
    <w:rsid w:val="35D354B8"/>
    <w:rsid w:val="35D4025C"/>
    <w:rsid w:val="36082598"/>
    <w:rsid w:val="362666BC"/>
    <w:rsid w:val="36397704"/>
    <w:rsid w:val="36586957"/>
    <w:rsid w:val="368A6B11"/>
    <w:rsid w:val="370330ED"/>
    <w:rsid w:val="37085B1F"/>
    <w:rsid w:val="370D620F"/>
    <w:rsid w:val="372E04CB"/>
    <w:rsid w:val="3730520B"/>
    <w:rsid w:val="37757B6E"/>
    <w:rsid w:val="38E070F2"/>
    <w:rsid w:val="38E837E1"/>
    <w:rsid w:val="390A73E9"/>
    <w:rsid w:val="390D33AB"/>
    <w:rsid w:val="391E6D06"/>
    <w:rsid w:val="39363892"/>
    <w:rsid w:val="3950003A"/>
    <w:rsid w:val="395064D7"/>
    <w:rsid w:val="397C42C5"/>
    <w:rsid w:val="3A074847"/>
    <w:rsid w:val="3A42600D"/>
    <w:rsid w:val="3AA90FE6"/>
    <w:rsid w:val="3AA9318F"/>
    <w:rsid w:val="3AB62DA0"/>
    <w:rsid w:val="3AC77C76"/>
    <w:rsid w:val="3B2C21FC"/>
    <w:rsid w:val="3B7D3FD5"/>
    <w:rsid w:val="3B823DDF"/>
    <w:rsid w:val="3B861EE2"/>
    <w:rsid w:val="3BA31F15"/>
    <w:rsid w:val="3BAC0871"/>
    <w:rsid w:val="3BD827B4"/>
    <w:rsid w:val="3C015C35"/>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75253C"/>
    <w:rsid w:val="3E8C5B75"/>
    <w:rsid w:val="3ED26DE9"/>
    <w:rsid w:val="3EE53FC4"/>
    <w:rsid w:val="3EED17D0"/>
    <w:rsid w:val="3EF5679C"/>
    <w:rsid w:val="3F0C0304"/>
    <w:rsid w:val="3F2175D4"/>
    <w:rsid w:val="3F731B6D"/>
    <w:rsid w:val="3F774839"/>
    <w:rsid w:val="3FC65745"/>
    <w:rsid w:val="3FEC147E"/>
    <w:rsid w:val="40376375"/>
    <w:rsid w:val="40534AFF"/>
    <w:rsid w:val="4077259B"/>
    <w:rsid w:val="4110388E"/>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AA1809"/>
    <w:rsid w:val="45BD6F26"/>
    <w:rsid w:val="45FB0F21"/>
    <w:rsid w:val="460C7193"/>
    <w:rsid w:val="46167166"/>
    <w:rsid w:val="464808DF"/>
    <w:rsid w:val="466F5A2E"/>
    <w:rsid w:val="469431E7"/>
    <w:rsid w:val="46D428EE"/>
    <w:rsid w:val="47200EE3"/>
    <w:rsid w:val="472213DD"/>
    <w:rsid w:val="47307948"/>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5D0823"/>
    <w:rsid w:val="49634005"/>
    <w:rsid w:val="49796F28"/>
    <w:rsid w:val="49804BB7"/>
    <w:rsid w:val="49826DCB"/>
    <w:rsid w:val="499013E7"/>
    <w:rsid w:val="49975A5C"/>
    <w:rsid w:val="499C3C10"/>
    <w:rsid w:val="49C03205"/>
    <w:rsid w:val="49C8088A"/>
    <w:rsid w:val="49DF55B1"/>
    <w:rsid w:val="4A301C93"/>
    <w:rsid w:val="4A3302AB"/>
    <w:rsid w:val="4AC85D49"/>
    <w:rsid w:val="4AE308A9"/>
    <w:rsid w:val="4B260F2D"/>
    <w:rsid w:val="4B6C4CC7"/>
    <w:rsid w:val="4B9A1456"/>
    <w:rsid w:val="4BA32C82"/>
    <w:rsid w:val="4BBA2629"/>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CD6D54"/>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3A5DB3"/>
    <w:rsid w:val="524A2335"/>
    <w:rsid w:val="52650425"/>
    <w:rsid w:val="52EF4CB5"/>
    <w:rsid w:val="52F959F0"/>
    <w:rsid w:val="5302488E"/>
    <w:rsid w:val="530841E9"/>
    <w:rsid w:val="53136173"/>
    <w:rsid w:val="534B12B7"/>
    <w:rsid w:val="539A4AC7"/>
    <w:rsid w:val="53E75FBC"/>
    <w:rsid w:val="540058F6"/>
    <w:rsid w:val="54020E85"/>
    <w:rsid w:val="542631B6"/>
    <w:rsid w:val="5447483C"/>
    <w:rsid w:val="54713F8A"/>
    <w:rsid w:val="54A61722"/>
    <w:rsid w:val="54B31FAF"/>
    <w:rsid w:val="54E525F8"/>
    <w:rsid w:val="55326D63"/>
    <w:rsid w:val="553664EA"/>
    <w:rsid w:val="55561479"/>
    <w:rsid w:val="555D1A10"/>
    <w:rsid w:val="55805F3E"/>
    <w:rsid w:val="558070A0"/>
    <w:rsid w:val="559358CA"/>
    <w:rsid w:val="55F817C8"/>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6D4BE8"/>
    <w:rsid w:val="5A9579AE"/>
    <w:rsid w:val="5A967D14"/>
    <w:rsid w:val="5AC468CD"/>
    <w:rsid w:val="5AF6508A"/>
    <w:rsid w:val="5B1A3946"/>
    <w:rsid w:val="5B342B9A"/>
    <w:rsid w:val="5B4832EA"/>
    <w:rsid w:val="5B4847F3"/>
    <w:rsid w:val="5B5953B0"/>
    <w:rsid w:val="5B630802"/>
    <w:rsid w:val="5B807F68"/>
    <w:rsid w:val="5C034D53"/>
    <w:rsid w:val="5C0633F7"/>
    <w:rsid w:val="5C2C030C"/>
    <w:rsid w:val="5C5E240A"/>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9D3AC4"/>
    <w:rsid w:val="60BC76A1"/>
    <w:rsid w:val="610B7637"/>
    <w:rsid w:val="612279BA"/>
    <w:rsid w:val="613568E9"/>
    <w:rsid w:val="615F5624"/>
    <w:rsid w:val="61791871"/>
    <w:rsid w:val="61D215CF"/>
    <w:rsid w:val="621B45B1"/>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5222B6E"/>
    <w:rsid w:val="6528341F"/>
    <w:rsid w:val="655908A2"/>
    <w:rsid w:val="656B2909"/>
    <w:rsid w:val="658D7488"/>
    <w:rsid w:val="65A3045D"/>
    <w:rsid w:val="65C46E98"/>
    <w:rsid w:val="65D97752"/>
    <w:rsid w:val="65E25E59"/>
    <w:rsid w:val="66255F1F"/>
    <w:rsid w:val="66307F76"/>
    <w:rsid w:val="66580EAF"/>
    <w:rsid w:val="66694D0D"/>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F64311"/>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480218"/>
    <w:rsid w:val="6C5E6A51"/>
    <w:rsid w:val="6C6513C3"/>
    <w:rsid w:val="6C725818"/>
    <w:rsid w:val="6C744268"/>
    <w:rsid w:val="6C8439FB"/>
    <w:rsid w:val="6C913746"/>
    <w:rsid w:val="6CB15967"/>
    <w:rsid w:val="6CD02EB0"/>
    <w:rsid w:val="6CD62D03"/>
    <w:rsid w:val="6CD97FB6"/>
    <w:rsid w:val="6D0E5050"/>
    <w:rsid w:val="6D4B22B8"/>
    <w:rsid w:val="6D6A6E60"/>
    <w:rsid w:val="6D930013"/>
    <w:rsid w:val="6DA72BF9"/>
    <w:rsid w:val="6DC92AD7"/>
    <w:rsid w:val="6E1A1656"/>
    <w:rsid w:val="6E231DD6"/>
    <w:rsid w:val="6E5A5288"/>
    <w:rsid w:val="6EBC1F26"/>
    <w:rsid w:val="6EE013EE"/>
    <w:rsid w:val="6EE079F1"/>
    <w:rsid w:val="6EE42C42"/>
    <w:rsid w:val="6F1352D6"/>
    <w:rsid w:val="6F7F7CB0"/>
    <w:rsid w:val="6F8518C5"/>
    <w:rsid w:val="6FBE0E56"/>
    <w:rsid w:val="6FD847DC"/>
    <w:rsid w:val="6FE0165C"/>
    <w:rsid w:val="6FE10C44"/>
    <w:rsid w:val="6FE70C3C"/>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5711F"/>
    <w:rsid w:val="71F80F33"/>
    <w:rsid w:val="721B68C1"/>
    <w:rsid w:val="722922C6"/>
    <w:rsid w:val="725E4D11"/>
    <w:rsid w:val="72C15778"/>
    <w:rsid w:val="72CB03A1"/>
    <w:rsid w:val="72D37256"/>
    <w:rsid w:val="72D949CC"/>
    <w:rsid w:val="731F693F"/>
    <w:rsid w:val="732D4B5D"/>
    <w:rsid w:val="73393C88"/>
    <w:rsid w:val="735364FE"/>
    <w:rsid w:val="7362513F"/>
    <w:rsid w:val="73771D49"/>
    <w:rsid w:val="73A1354E"/>
    <w:rsid w:val="73B10343"/>
    <w:rsid w:val="73E6607A"/>
    <w:rsid w:val="74A11E7D"/>
    <w:rsid w:val="75155595"/>
    <w:rsid w:val="75306550"/>
    <w:rsid w:val="755328D0"/>
    <w:rsid w:val="75590B0A"/>
    <w:rsid w:val="757B2971"/>
    <w:rsid w:val="7582279F"/>
    <w:rsid w:val="75843EB5"/>
    <w:rsid w:val="758F1B5A"/>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CC2FE8"/>
    <w:rsid w:val="79E062D9"/>
    <w:rsid w:val="7A2A6B4A"/>
    <w:rsid w:val="7A2B5BC9"/>
    <w:rsid w:val="7A681070"/>
    <w:rsid w:val="7A860C7C"/>
    <w:rsid w:val="7A913CBB"/>
    <w:rsid w:val="7AB879FE"/>
    <w:rsid w:val="7AD700E0"/>
    <w:rsid w:val="7B31720F"/>
    <w:rsid w:val="7B3264DD"/>
    <w:rsid w:val="7B3867F0"/>
    <w:rsid w:val="7B81188A"/>
    <w:rsid w:val="7B8E00CB"/>
    <w:rsid w:val="7B8F7102"/>
    <w:rsid w:val="7B9E2902"/>
    <w:rsid w:val="7BC854E2"/>
    <w:rsid w:val="7BF63987"/>
    <w:rsid w:val="7C0562EC"/>
    <w:rsid w:val="7C176405"/>
    <w:rsid w:val="7C27683F"/>
    <w:rsid w:val="7CB14B4D"/>
    <w:rsid w:val="7CF26969"/>
    <w:rsid w:val="7D25523C"/>
    <w:rsid w:val="7D5247C9"/>
    <w:rsid w:val="7D7E72FE"/>
    <w:rsid w:val="7DB23041"/>
    <w:rsid w:val="7E344020"/>
    <w:rsid w:val="7E5F7809"/>
    <w:rsid w:val="7E8C1C01"/>
    <w:rsid w:val="7ED56C53"/>
    <w:rsid w:val="7EEA1BAF"/>
    <w:rsid w:val="7F5460D4"/>
    <w:rsid w:val="7F552892"/>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21470</Words>
  <Characters>22937</Characters>
  <Lines>2267</Lines>
  <Paragraphs>2826</Paragraphs>
  <TotalTime>4</TotalTime>
  <ScaleCrop>false</ScaleCrop>
  <LinksUpToDate>false</LinksUpToDate>
  <CharactersWithSpaces>23305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剑</cp:lastModifiedBy>
  <cp:lastPrinted>2024-08-30T01:56:00Z</cp:lastPrinted>
  <dcterms:modified xsi:type="dcterms:W3CDTF">2026-02-09T03:05:39Z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04F466047CF344FEA9F2D32CE8ABA2E7</vt:lpwstr>
  </property>
  <property fmtid="{D5CDD505-2E9C-101B-9397-08002B2CF9AE}" pid="4" name="KSOTemplateDocerSaveRecord">
    <vt:lpwstr>eyJoZGlkIjoiZmNhYjRiNjZhYzhiNjZkNDY3MjQ2OGI4ZmIyYTgyNGUiLCJ1c2VySWQiOiIxMzc1MTk4NTg2In0=</vt:lpwstr>
  </property>
</Properties>
</file>