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2448F79">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1AD9EAFD">
      <w:pPr>
        <w:ind w:right="280"/>
        <w:jc w:val="center"/>
        <w:rPr>
          <w:rFonts w:ascii="宋体" w:hAnsi="宋体"/>
          <w:sz w:val="48"/>
          <w:szCs w:val="48"/>
        </w:rPr>
      </w:pPr>
    </w:p>
    <w:p w14:paraId="7F3255E8">
      <w:pPr>
        <w:ind w:right="280"/>
        <w:jc w:val="center"/>
        <w:rPr>
          <w:rFonts w:ascii="宋体" w:hAnsi="宋体"/>
          <w:sz w:val="48"/>
          <w:szCs w:val="48"/>
        </w:rPr>
      </w:pPr>
    </w:p>
    <w:p w14:paraId="3EA68A4E">
      <w:pPr>
        <w:ind w:right="280"/>
        <w:jc w:val="center"/>
        <w:rPr>
          <w:rFonts w:ascii="宋体" w:hAnsi="宋体"/>
          <w:sz w:val="48"/>
          <w:szCs w:val="48"/>
        </w:rPr>
      </w:pPr>
    </w:p>
    <w:p w14:paraId="7EFABDFF">
      <w:pPr>
        <w:ind w:right="280"/>
        <w:jc w:val="center"/>
        <w:rPr>
          <w:rFonts w:ascii="宋体" w:hAnsi="宋体"/>
          <w:sz w:val="48"/>
          <w:szCs w:val="48"/>
        </w:rPr>
      </w:pPr>
    </w:p>
    <w:p w14:paraId="65E6363A">
      <w:pPr>
        <w:ind w:right="280"/>
        <w:jc w:val="center"/>
        <w:rPr>
          <w:rFonts w:ascii="楷体_GB2312" w:hAnsi="宋体" w:eastAsia="楷体_GB2312"/>
          <w:sz w:val="52"/>
          <w:szCs w:val="52"/>
        </w:rPr>
      </w:pPr>
    </w:p>
    <w:p w14:paraId="7EA18CFB">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lang w:eastAsia="zh-CN"/>
        </w:rPr>
        <w:t>总院杭研天然气系统安全整改及维保项目</w:t>
      </w:r>
    </w:p>
    <w:p w14:paraId="19139909">
      <w:pPr>
        <w:ind w:right="280"/>
        <w:jc w:val="center"/>
        <w:rPr>
          <w:sz w:val="28"/>
          <w:szCs w:val="28"/>
        </w:rPr>
      </w:pPr>
    </w:p>
    <w:p w14:paraId="444A0856">
      <w:pPr>
        <w:ind w:right="280"/>
        <w:jc w:val="center"/>
        <w:rPr>
          <w:sz w:val="28"/>
          <w:szCs w:val="28"/>
        </w:rPr>
      </w:pPr>
    </w:p>
    <w:p w14:paraId="0C388C9A">
      <w:pPr>
        <w:jc w:val="center"/>
        <w:rPr>
          <w:rFonts w:ascii="宋体" w:hAnsi="宋体" w:cs="宋体"/>
          <w:sz w:val="72"/>
          <w:szCs w:val="72"/>
        </w:rPr>
      </w:pPr>
      <w:r>
        <w:rPr>
          <w:rFonts w:hint="eastAsia" w:ascii="宋体" w:hAnsi="宋体" w:cs="宋体"/>
          <w:sz w:val="72"/>
          <w:szCs w:val="72"/>
        </w:rPr>
        <w:t>招标文件</w:t>
      </w:r>
    </w:p>
    <w:p w14:paraId="667B0617">
      <w:pPr>
        <w:jc w:val="center"/>
        <w:rPr>
          <w:rFonts w:ascii="宋体" w:hAnsi="宋体"/>
          <w:sz w:val="48"/>
          <w:szCs w:val="48"/>
        </w:rPr>
      </w:pPr>
    </w:p>
    <w:p w14:paraId="073C9622">
      <w:pPr>
        <w:jc w:val="center"/>
        <w:rPr>
          <w:rFonts w:ascii="宋体" w:hAnsi="宋体"/>
          <w:sz w:val="48"/>
          <w:szCs w:val="48"/>
        </w:rPr>
      </w:pPr>
    </w:p>
    <w:p w14:paraId="700E3E4A">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项目编号：ZBGL2026010210</w:t>
      </w:r>
    </w:p>
    <w:p w14:paraId="3A236D1C">
      <w:pPr>
        <w:jc w:val="center"/>
        <w:rPr>
          <w:rFonts w:ascii="宋体" w:hAnsi="宋体"/>
          <w:sz w:val="48"/>
          <w:szCs w:val="48"/>
        </w:rPr>
      </w:pPr>
    </w:p>
    <w:p w14:paraId="1EC61DE6">
      <w:pPr>
        <w:jc w:val="center"/>
        <w:rPr>
          <w:rFonts w:ascii="宋体" w:hAnsi="宋体"/>
          <w:sz w:val="48"/>
          <w:szCs w:val="48"/>
        </w:rPr>
      </w:pPr>
    </w:p>
    <w:p w14:paraId="56A20082">
      <w:pPr>
        <w:jc w:val="center"/>
        <w:rPr>
          <w:rFonts w:ascii="宋体" w:hAnsi="宋体"/>
          <w:sz w:val="28"/>
          <w:szCs w:val="28"/>
        </w:rPr>
      </w:pPr>
    </w:p>
    <w:p w14:paraId="2031A82E">
      <w:pPr>
        <w:jc w:val="center"/>
        <w:rPr>
          <w:rFonts w:ascii="宋体" w:hAnsi="宋体"/>
          <w:sz w:val="28"/>
          <w:szCs w:val="28"/>
        </w:rPr>
      </w:pPr>
    </w:p>
    <w:p w14:paraId="792A46CF">
      <w:pPr>
        <w:jc w:val="center"/>
        <w:rPr>
          <w:rFonts w:ascii="宋体" w:hAnsi="宋体"/>
          <w:sz w:val="28"/>
          <w:szCs w:val="28"/>
        </w:rPr>
      </w:pPr>
      <w:r>
        <w:rPr>
          <w:rFonts w:hint="eastAsia" w:ascii="宋体" w:hAnsi="宋体"/>
          <w:sz w:val="28"/>
          <w:szCs w:val="28"/>
        </w:rPr>
        <w:t>招 标 人：中国重汽集团济南动力有限公司</w:t>
      </w:r>
    </w:p>
    <w:p w14:paraId="679BD408">
      <w:pPr>
        <w:jc w:val="center"/>
        <w:rPr>
          <w:rFonts w:ascii="宋体" w:hAnsi="宋体"/>
          <w:sz w:val="28"/>
          <w:szCs w:val="28"/>
        </w:rPr>
      </w:pPr>
    </w:p>
    <w:p w14:paraId="40A2CB03">
      <w:pPr>
        <w:spacing w:line="480" w:lineRule="auto"/>
        <w:jc w:val="center"/>
        <w:rPr>
          <w:rFonts w:ascii="宋体" w:hAnsi="宋体"/>
          <w:b/>
          <w:bCs/>
          <w:sz w:val="48"/>
          <w:szCs w:val="48"/>
        </w:rPr>
      </w:pPr>
      <w:r>
        <w:rPr>
          <w:rFonts w:hint="eastAsia" w:ascii="宋体" w:hAnsi="宋体"/>
          <w:sz w:val="28"/>
          <w:szCs w:val="28"/>
          <w:u w:val="single"/>
        </w:rPr>
        <w:t>2026年1月</w:t>
      </w:r>
    </w:p>
    <w:p w14:paraId="6617CDFE">
      <w:pPr>
        <w:spacing w:line="480" w:lineRule="auto"/>
        <w:jc w:val="center"/>
        <w:rPr>
          <w:rFonts w:ascii="宋体" w:hAnsi="宋体"/>
          <w:b/>
          <w:bCs/>
          <w:sz w:val="48"/>
          <w:szCs w:val="48"/>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sdtPr>
      <w:sdtEndPr>
        <w:rPr>
          <w:rFonts w:ascii="Times New Roman" w:hAnsi="Times New Roman" w:eastAsia="宋体" w:cs="Times New Roman"/>
          <w:b/>
          <w:bCs/>
          <w:caps/>
          <w:color w:val="auto"/>
          <w:kern w:val="2"/>
          <w:sz w:val="21"/>
          <w:szCs w:val="20"/>
          <w:lang w:val="zh-CN"/>
        </w:rPr>
      </w:sdtEndPr>
      <w:sdtContent>
        <w:p w14:paraId="3B2E0E79">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ECAFAE6">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"_Toc23927" </w:instrText>
          </w:r>
          <w:r>
            <w:fldChar w:fldCharType="separate"/>
          </w:r>
          <w:r>
            <w:rPr>
              <w:rFonts w:hint="eastAsia"/>
            </w:rPr>
            <w:t>第一部分  投标人须知</w:t>
          </w:r>
          <w:r>
            <w:tab/>
          </w:r>
          <w:r>
            <w:rPr>
              <w:rFonts w:hint="eastAsia"/>
            </w:rPr>
            <w:t>1</w:t>
          </w:r>
          <w:r>
            <w:rPr>
              <w:rFonts w:hint="eastAsia"/>
            </w:rPr>
            <w:fldChar w:fldCharType="end"/>
          </w:r>
        </w:p>
        <w:p w14:paraId="0DFCDA8C">
          <w:pPr>
            <w:pStyle w:val="20"/>
            <w:tabs>
              <w:tab w:val="right" w:leader="dot" w:pos="9070"/>
              <w:tab w:val="clear" w:pos="8729"/>
            </w:tabs>
          </w:pPr>
          <w:r>
            <w:fldChar w:fldCharType="begin"/>
          </w:r>
          <w:r>
            <w:instrText xml:space="preserve"> HYPERLINK \l "_Toc16839" </w:instrText>
          </w:r>
          <w:r>
            <w:fldChar w:fldCharType="separate"/>
          </w:r>
          <w:r>
            <w:rPr>
              <w:rFonts w:hint="eastAsia"/>
            </w:rPr>
            <w:t>第二部分　技术标书</w:t>
          </w:r>
          <w:r>
            <w:tab/>
          </w:r>
          <w:r>
            <w:fldChar w:fldCharType="begin"/>
          </w:r>
          <w:r>
            <w:instrText xml:space="preserve"> PAGEREF _Toc16839 \h </w:instrText>
          </w:r>
          <w:r>
            <w:fldChar w:fldCharType="separate"/>
          </w:r>
          <w:r>
            <w:t>- 11 -</w:t>
          </w:r>
          <w:r>
            <w:fldChar w:fldCharType="end"/>
          </w:r>
          <w:r>
            <w:fldChar w:fldCharType="end"/>
          </w:r>
        </w:p>
        <w:p w14:paraId="3188EC57">
          <w:pPr>
            <w:pStyle w:val="20"/>
            <w:tabs>
              <w:tab w:val="right" w:leader="dot" w:pos="9070"/>
              <w:tab w:val="clear" w:pos="8729"/>
            </w:tabs>
          </w:pPr>
          <w:r>
            <w:fldChar w:fldCharType="begin"/>
          </w:r>
          <w:r>
            <w:instrText xml:space="preserve"> HYPERLINK \l "_Toc8030" </w:instrText>
          </w:r>
          <w:r>
            <w:fldChar w:fldCharType="separate"/>
          </w:r>
          <w:r>
            <w:rPr>
              <w:rFonts w:hint="eastAsia"/>
            </w:rPr>
            <w:t>第三部分 合同主要条款</w:t>
          </w:r>
          <w:r>
            <w:tab/>
          </w:r>
          <w:r>
            <w:fldChar w:fldCharType="begin"/>
          </w:r>
          <w:r>
            <w:instrText xml:space="preserve"> PAGEREF _Toc8030 \h </w:instrText>
          </w:r>
          <w:r>
            <w:fldChar w:fldCharType="separate"/>
          </w:r>
          <w:r>
            <w:t>- 13 -</w:t>
          </w:r>
          <w:r>
            <w:fldChar w:fldCharType="end"/>
          </w:r>
          <w:r>
            <w:fldChar w:fldCharType="end"/>
          </w:r>
        </w:p>
        <w:p w14:paraId="65C9D761">
          <w:pPr>
            <w:pStyle w:val="20"/>
            <w:tabs>
              <w:tab w:val="right" w:leader="dot" w:pos="9070"/>
              <w:tab w:val="clear" w:pos="8729"/>
            </w:tabs>
          </w:pPr>
          <w:r>
            <w:fldChar w:fldCharType="begin"/>
          </w:r>
          <w:r>
            <w:instrText xml:space="preserve"> HYPERLINK \l "_Toc16500" </w:instrText>
          </w:r>
          <w:r>
            <w:fldChar w:fldCharType="separate"/>
          </w:r>
          <w:r>
            <w:rPr>
              <w:rFonts w:hint="eastAsia"/>
            </w:rPr>
            <w:t>第四部分　投标文件附件</w:t>
          </w:r>
          <w:r>
            <w:tab/>
          </w:r>
          <w:r>
            <w:fldChar w:fldCharType="begin"/>
          </w:r>
          <w:r>
            <w:instrText xml:space="preserve"> PAGEREF _Toc16500 \h </w:instrText>
          </w:r>
          <w:r>
            <w:fldChar w:fldCharType="separate"/>
          </w:r>
          <w:r>
            <w:t>- 19 -</w:t>
          </w:r>
          <w:r>
            <w:fldChar w:fldCharType="end"/>
          </w:r>
          <w:r>
            <w:fldChar w:fldCharType="end"/>
          </w:r>
        </w:p>
        <w:p w14:paraId="710A9A9F">
          <w:pPr>
            <w:pStyle w:val="20"/>
          </w:pPr>
          <w:r>
            <w:rPr>
              <w:rFonts w:hint="eastAsia" w:ascii="Calibri" w:hAnsi="Calibri"/>
              <w:bCs/>
              <w:kern w:val="44"/>
              <w:szCs w:val="44"/>
            </w:rPr>
            <w:fldChar w:fldCharType="end"/>
          </w:r>
        </w:p>
      </w:sdtContent>
    </w:sdt>
    <w:p w14:paraId="466B7D9D">
      <w:pPr>
        <w:pStyle w:val="14"/>
        <w:tabs>
          <w:tab w:val="left" w:pos="2940"/>
        </w:tabs>
        <w:spacing w:line="360" w:lineRule="auto"/>
      </w:pPr>
      <w:r>
        <w:tab/>
      </w:r>
    </w:p>
    <w:p w14:paraId="112C7200">
      <w:pPr>
        <w:pStyle w:val="14"/>
        <w:spacing w:line="360" w:lineRule="auto"/>
        <w:jc w:val="center"/>
      </w:pPr>
    </w:p>
    <w:p w14:paraId="6B07C77F">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1D296308">
      <w:pPr>
        <w:pStyle w:val="71"/>
      </w:pPr>
      <w:bookmarkStart w:id="0" w:name="_Toc47976595"/>
      <w:bookmarkStart w:id="1" w:name="_Toc23927"/>
      <w:r>
        <w:rPr>
          <w:rFonts w:hint="eastAsia"/>
        </w:rPr>
        <w:t>第一部分  投标人须知</w:t>
      </w:r>
      <w:bookmarkEnd w:id="0"/>
      <w:bookmarkEnd w:id="1"/>
    </w:p>
    <w:p w14:paraId="6675E99C">
      <w:pPr>
        <w:pStyle w:val="72"/>
        <w:spacing w:before="312" w:beforeLines="100" w:after="156" w:afterLines="50" w:line="480" w:lineRule="exact"/>
        <w:ind w:left="0" w:firstLine="0"/>
      </w:pPr>
      <w:bookmarkStart w:id="2" w:name="_Toc47976596"/>
      <w:r>
        <w:rPr>
          <w:rFonts w:hint="eastAsia"/>
        </w:rPr>
        <w:t>项目介绍</w:t>
      </w:r>
      <w:bookmarkEnd w:id="2"/>
    </w:p>
    <w:p w14:paraId="0F70AA88">
      <w:pPr>
        <w:pStyle w:val="76"/>
        <w:numPr>
          <w:ilvl w:val="0"/>
          <w:numId w:val="9"/>
        </w:numPr>
        <w:spacing w:line="440" w:lineRule="exact"/>
        <w:ind w:left="0" w:firstLine="0"/>
      </w:pPr>
      <w:r>
        <w:rPr>
          <w:rFonts w:hint="eastAsia"/>
        </w:rPr>
        <w:t>项目名称：</w:t>
      </w:r>
      <w:r>
        <w:rPr>
          <w:rFonts w:hint="eastAsia"/>
          <w:lang w:eastAsia="zh-CN"/>
        </w:rPr>
        <w:t>总院杭研天然气系统安全整改及维保项目</w:t>
      </w:r>
    </w:p>
    <w:p w14:paraId="1B9DA05D">
      <w:pPr>
        <w:pStyle w:val="76"/>
        <w:numPr>
          <w:ilvl w:val="0"/>
          <w:numId w:val="9"/>
        </w:numPr>
        <w:spacing w:line="440" w:lineRule="exact"/>
        <w:ind w:left="0" w:firstLine="0"/>
      </w:pPr>
      <w:r>
        <w:rPr>
          <w:rFonts w:hint="eastAsia"/>
        </w:rPr>
        <w:t>项目编号：ZBGL2026010210</w:t>
      </w:r>
    </w:p>
    <w:p w14:paraId="1F950097">
      <w:pPr>
        <w:pStyle w:val="76"/>
        <w:numPr>
          <w:ilvl w:val="0"/>
          <w:numId w:val="9"/>
        </w:numPr>
        <w:spacing w:line="440" w:lineRule="exact"/>
        <w:ind w:left="0" w:firstLine="0"/>
      </w:pPr>
      <w:r>
        <w:rPr>
          <w:rFonts w:hint="eastAsia"/>
        </w:rPr>
        <w:t>招标形式：</w:t>
      </w:r>
      <w:bookmarkStart w:id="3" w:name="_Toc47112482"/>
      <w:r>
        <w:rPr>
          <w:rFonts w:hint="eastAsia"/>
        </w:rPr>
        <w:t>公开招标</w:t>
      </w:r>
    </w:p>
    <w:p w14:paraId="37D6B32E">
      <w:pPr>
        <w:pStyle w:val="76"/>
        <w:numPr>
          <w:ilvl w:val="0"/>
          <w:numId w:val="9"/>
        </w:numPr>
        <w:spacing w:line="440" w:lineRule="exact"/>
        <w:ind w:left="0" w:firstLine="0"/>
      </w:pPr>
      <w:r>
        <w:rPr>
          <w:rFonts w:hint="eastAsia"/>
        </w:rPr>
        <w:t>项目概况：本项目为汽车研究总院发动机部发动机试验所天然气压缩机及管道系统安全隐患整改及维保工程，基于安全隐患整改告知书要求，针对该告知书进行全面整改。</w:t>
      </w:r>
    </w:p>
    <w:p w14:paraId="5772B652">
      <w:pPr>
        <w:pStyle w:val="76"/>
        <w:numPr>
          <w:ilvl w:val="0"/>
          <w:numId w:val="9"/>
        </w:numPr>
        <w:spacing w:line="440" w:lineRule="exact"/>
        <w:ind w:left="0" w:firstLine="0"/>
      </w:pPr>
      <w:r>
        <w:rPr>
          <w:rFonts w:hint="eastAsia"/>
        </w:rPr>
        <w:t>招标内容具体要求详见《技术标书》。</w:t>
      </w:r>
    </w:p>
    <w:p w14:paraId="0F6D0F94">
      <w:pPr>
        <w:pStyle w:val="76"/>
        <w:numPr>
          <w:ilvl w:val="0"/>
          <w:numId w:val="9"/>
        </w:numPr>
        <w:spacing w:line="440" w:lineRule="exact"/>
        <w:ind w:left="0" w:firstLine="0"/>
      </w:pPr>
      <w:r>
        <w:rPr>
          <w:rFonts w:hint="eastAsia"/>
        </w:rPr>
        <w:t>报价：</w:t>
      </w:r>
    </w:p>
    <w:p w14:paraId="404F24BC">
      <w:pPr>
        <w:pStyle w:val="76"/>
        <w:spacing w:line="440" w:lineRule="exact"/>
        <w:ind w:left="420" w:leftChars="200"/>
        <w:rPr>
          <w:rFonts w:hAnsi="宋体" w:cs="宋体"/>
          <w:b/>
          <w:bCs/>
          <w:color w:val="FF0000"/>
          <w:szCs w:val="21"/>
          <w:highlight w:val="yellow"/>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14:paraId="45B6C4F5">
      <w:pPr>
        <w:pStyle w:val="76"/>
        <w:spacing w:line="440" w:lineRule="exact"/>
      </w:pPr>
      <w:r>
        <w:rPr>
          <w:rFonts w:hint="eastAsia"/>
        </w:rPr>
        <w:t>注：</w:t>
      </w:r>
      <w:r>
        <w:t>投标人</w:t>
      </w:r>
      <w:r>
        <w:rPr>
          <w:rFonts w:hint="eastAsia"/>
        </w:rPr>
        <w:t>可以</w:t>
      </w:r>
      <w:r>
        <w:t>自行勘察现场，进行合理报价。投标总报价应包括设备费、原厂服务费及相关配件、随机资料、保险、税费、运杂、安装调试、与其他专业配合及可预见的风险以及其它不可预见等全部费用。</w:t>
      </w:r>
    </w:p>
    <w:p w14:paraId="1C1B5AF6">
      <w:pPr>
        <w:pStyle w:val="76"/>
        <w:numPr>
          <w:ilvl w:val="0"/>
          <w:numId w:val="9"/>
        </w:numPr>
        <w:spacing w:line="440" w:lineRule="exact"/>
        <w:ind w:left="0" w:firstLine="0"/>
      </w:pPr>
      <w:r>
        <w:t>资金来源：企业自筹，已落实。</w:t>
      </w:r>
    </w:p>
    <w:p w14:paraId="238F0F56">
      <w:pPr>
        <w:pStyle w:val="76"/>
        <w:numPr>
          <w:ilvl w:val="0"/>
          <w:numId w:val="9"/>
        </w:numPr>
        <w:spacing w:line="440" w:lineRule="exact"/>
        <w:ind w:left="0" w:firstLine="0"/>
      </w:pPr>
      <w:r>
        <w:rPr>
          <w:rFonts w:hint="eastAsia"/>
        </w:rPr>
        <w:t>招标人信息：</w:t>
      </w:r>
    </w:p>
    <w:p w14:paraId="5E54314B">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14:paraId="3C27DDCF">
      <w:pPr>
        <w:spacing w:line="440" w:lineRule="exact"/>
        <w:ind w:firstLine="420" w:firstLineChars="200"/>
        <w:rPr>
          <w:rFonts w:ascii="宋体" w:hAnsi="Courier New"/>
        </w:rPr>
      </w:pPr>
      <w:r>
        <w:rPr>
          <w:rFonts w:hint="eastAsia" w:ascii="宋体" w:hAnsi="Courier New"/>
        </w:rPr>
        <w:t>项目联系人：</w:t>
      </w:r>
      <w:r>
        <w:rPr>
          <w:rFonts w:ascii="宋体" w:hAnsi="宋体" w:cs="宋体"/>
          <w:sz w:val="24"/>
          <w:szCs w:val="24"/>
        </w:rPr>
        <w:t>王景辉</w:t>
      </w:r>
    </w:p>
    <w:p w14:paraId="3F7E94C6">
      <w:pPr>
        <w:spacing w:line="440" w:lineRule="exact"/>
        <w:ind w:firstLine="420" w:firstLineChars="200"/>
        <w:rPr>
          <w:rFonts w:ascii="宋体" w:hAnsi="Courier New"/>
        </w:rPr>
      </w:pPr>
      <w:r>
        <w:rPr>
          <w:rFonts w:hint="eastAsia" w:ascii="宋体" w:hAnsi="Courier New"/>
        </w:rPr>
        <w:t>电话：15558015799</w:t>
      </w:r>
    </w:p>
    <w:p w14:paraId="70E8EBB5">
      <w:pPr>
        <w:spacing w:line="440" w:lineRule="exact"/>
        <w:ind w:firstLine="420" w:firstLineChars="200"/>
      </w:pPr>
      <w:r>
        <w:rPr>
          <w:rFonts w:hint="eastAsia" w:ascii="宋体" w:hAnsi="Courier New"/>
        </w:rPr>
        <w:t>邮箱</w:t>
      </w:r>
      <w:r>
        <w:rPr>
          <w:rFonts w:hint="eastAsia"/>
        </w:rPr>
        <w:t>：</w:t>
      </w:r>
      <w:r>
        <w:rPr>
          <w:rFonts w:hint="eastAsia" w:ascii="宋体" w:hAnsi="Courier New"/>
        </w:rPr>
        <w:t>wengzz@sinotruk.com</w:t>
      </w:r>
    </w:p>
    <w:bookmarkEnd w:id="3"/>
    <w:p w14:paraId="6A05C5F0">
      <w:pPr>
        <w:pStyle w:val="72"/>
        <w:spacing w:before="312" w:beforeLines="100" w:after="156" w:afterLines="50" w:line="480" w:lineRule="exact"/>
        <w:ind w:left="0" w:firstLine="0"/>
      </w:pPr>
      <w:bookmarkStart w:id="4" w:name="_Toc47976598"/>
      <w:r>
        <w:rPr>
          <w:rFonts w:hint="eastAsia"/>
        </w:rPr>
        <w:t>合格的投标人</w:t>
      </w:r>
      <w:bookmarkEnd w:id="4"/>
    </w:p>
    <w:p w14:paraId="5BEA56AC">
      <w:pPr>
        <w:spacing w:line="440" w:lineRule="exact"/>
        <w:ind w:left="420" w:leftChars="200"/>
        <w:rPr>
          <w:rFonts w:hAnsi="Courier New"/>
        </w:rPr>
      </w:pPr>
      <w:r>
        <w:rPr>
          <w:rFonts w:hint="eastAsia" w:hAnsi="Courier New"/>
        </w:rPr>
        <w:t>1.拟标投人必须是在中华人民共和国境内注册的独立法人机构，具有独立承担民事责任能力；注册资金不少于200万人民币（或等值其他货币）；公司成立三年以上（以营业执照成立日期到开标当日满三年为准），且经营范围满足招标人需求；并在人员、设备、资金等方面具有承担本项目的能力；</w:t>
      </w:r>
      <w:r>
        <w:rPr>
          <w:rFonts w:hint="eastAsia" w:hAnsi="Courier New"/>
        </w:rPr>
        <w:br w:type="textWrapping"/>
      </w:r>
      <w:r>
        <w:rPr>
          <w:rFonts w:hint="eastAsia" w:hAnsi="Courier New"/>
        </w:rPr>
        <w:t>2.拟投标人应提供营业执照副本原件和扫描件（需盖章）；</w:t>
      </w:r>
      <w:r>
        <w:rPr>
          <w:rFonts w:hint="eastAsia" w:hAnsi="Courier New"/>
        </w:rPr>
        <w:br w:type="textWrapping"/>
      </w:r>
      <w:r>
        <w:rPr>
          <w:rFonts w:hint="eastAsia" w:hAnsi="Courier New"/>
        </w:rPr>
        <w:t>3.拟投标人应提供法定代表人资格证明文件；</w:t>
      </w:r>
      <w:r>
        <w:rPr>
          <w:rFonts w:hint="eastAsia" w:hAnsi="Courier New"/>
        </w:rPr>
        <w:br w:type="textWrapping"/>
      </w:r>
      <w:r>
        <w:rPr>
          <w:rFonts w:hint="eastAsia" w:hAnsi="Courier New"/>
        </w:rPr>
        <w:t>4.拟投标人在“国家企业信用信息公示系统”、“中国执行信息公开网”、“信用中国”、“天眼查”“裁判文书网”等信息平台中，无行政处罚及失信记录等信息；</w:t>
      </w:r>
      <w:r>
        <w:rPr>
          <w:rFonts w:hint="eastAsia" w:hAnsi="Courier New"/>
        </w:rPr>
        <w:br w:type="textWrapping"/>
      </w:r>
      <w:r>
        <w:rPr>
          <w:rFonts w:hint="eastAsia" w:hAnsi="Courier New"/>
        </w:rPr>
        <w:t>5.拟投标人不存在严重违规或被列入招标人“黑名单”的声明；</w:t>
      </w:r>
      <w:r>
        <w:rPr>
          <w:rFonts w:hint="eastAsia" w:hAnsi="Courier New"/>
        </w:rPr>
        <w:br w:type="textWrapping"/>
      </w:r>
      <w:r>
        <w:rPr>
          <w:rFonts w:hint="eastAsia" w:hAnsi="Courier New"/>
        </w:rPr>
        <w:t>6.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hAnsi="Courier New"/>
        </w:rPr>
        <w:br w:type="textWrapping"/>
      </w:r>
      <w:r>
        <w:rPr>
          <w:rFonts w:hint="eastAsia" w:hAnsi="Courier New"/>
        </w:rPr>
        <w:t>7.拟投标人有与本次招标内容相同或类似项目业绩，且近3年内无因服务不当而造成重大事故；</w:t>
      </w:r>
      <w:r>
        <w:rPr>
          <w:rFonts w:hint="eastAsia" w:hAnsi="Courier New"/>
        </w:rPr>
        <w:br w:type="textWrapping"/>
      </w:r>
      <w:r>
        <w:rPr>
          <w:rFonts w:hint="eastAsia" w:hAnsi="Courier New"/>
        </w:rPr>
        <w:t>8.拟投标人近三年内在经营活动中无与本项目有关的违法及重大违规情况；</w:t>
      </w:r>
      <w:r>
        <w:rPr>
          <w:rFonts w:hint="eastAsia" w:hAnsi="Courier New"/>
        </w:rPr>
        <w:br w:type="textWrapping"/>
      </w:r>
      <w:r>
        <w:rPr>
          <w:rFonts w:hint="eastAsia" w:hAnsi="Courier New"/>
        </w:rPr>
        <w:t>9.拟投标人须认可招标人的工作指令，包括节、假日能正常开展工作的要求；</w:t>
      </w:r>
      <w:r>
        <w:rPr>
          <w:rFonts w:hint="eastAsia" w:hAnsi="Courier New"/>
        </w:rPr>
        <w:br w:type="textWrapping"/>
      </w:r>
      <w:r>
        <w:rPr>
          <w:rFonts w:hint="eastAsia" w:hAnsi="Courier New"/>
        </w:rPr>
        <w:t>10.拟投标人最近半年纳税正常；</w:t>
      </w:r>
      <w:r>
        <w:rPr>
          <w:rFonts w:hint="eastAsia" w:hAnsi="Courier New"/>
        </w:rPr>
        <w:br w:type="textWrapping"/>
      </w:r>
      <w:r>
        <w:rPr>
          <w:rFonts w:hint="eastAsia" w:hAnsi="Courier New"/>
        </w:rPr>
        <w:t>11.拟投标人信用证明材料（征信中心出具的信用报告）未显示异常；</w:t>
      </w:r>
      <w:r>
        <w:rPr>
          <w:rFonts w:hint="eastAsia" w:hAnsi="Courier New"/>
        </w:rPr>
        <w:br w:type="textWrapping"/>
      </w:r>
      <w:r>
        <w:rPr>
          <w:rFonts w:hint="eastAsia" w:hAnsi="Courier New"/>
        </w:rPr>
        <w:t>12.拟投标人的直接或间接股东、法定代表人、董事、监事、高管非重汽员工及其亲属；</w:t>
      </w:r>
      <w:r>
        <w:rPr>
          <w:rFonts w:hint="eastAsia" w:hAnsi="Courier New"/>
        </w:rPr>
        <w:br w:type="textWrapping"/>
      </w:r>
      <w:r>
        <w:rPr>
          <w:rFonts w:hint="eastAsia" w:hAnsi="Courier New"/>
        </w:rPr>
        <w:t>13.本项目不接受联合体投标，拟投标人必须是最终投标单位和签订合同单位，不得以任何理由将已中标项目以任何形式分包或转包给其他单位。</w:t>
      </w:r>
    </w:p>
    <w:p w14:paraId="2B611BE0">
      <w:pPr>
        <w:pStyle w:val="72"/>
        <w:spacing w:before="312" w:beforeLines="100" w:after="156" w:afterLines="50" w:line="480" w:lineRule="exact"/>
        <w:ind w:left="0" w:firstLine="0"/>
      </w:pPr>
      <w:r>
        <w:rPr>
          <w:rFonts w:hint="eastAsia"/>
        </w:rPr>
        <w:t>招标文件的领取、答疑、应标及投标报名</w:t>
      </w:r>
    </w:p>
    <w:p w14:paraId="66E385D2">
      <w:pPr>
        <w:pStyle w:val="76"/>
        <w:numPr>
          <w:ilvl w:val="0"/>
          <w:numId w:val="10"/>
        </w:numPr>
        <w:spacing w:line="440" w:lineRule="exact"/>
        <w:jc w:val="both"/>
        <w:outlineLvl w:val="2"/>
      </w:pPr>
      <w:r>
        <w:rPr>
          <w:rFonts w:hint="eastAsia"/>
        </w:rPr>
        <w:t>发标时间：</w:t>
      </w:r>
      <w:r>
        <w:rPr>
          <w:rFonts w:hint="eastAsia"/>
          <w:highlight w:val="yellow"/>
          <w:u w:val="single"/>
        </w:rPr>
        <w:t>2026年</w:t>
      </w:r>
      <w:r>
        <w:rPr>
          <w:rFonts w:hint="eastAsia"/>
          <w:highlight w:val="yellow"/>
          <w:u w:val="single"/>
          <w:lang w:val="en-US" w:eastAsia="zh-CN"/>
        </w:rPr>
        <w:t>1</w:t>
      </w:r>
      <w:r>
        <w:rPr>
          <w:rFonts w:hint="eastAsia"/>
          <w:highlight w:val="yellow"/>
          <w:u w:val="single"/>
        </w:rPr>
        <w:t>月</w:t>
      </w:r>
      <w:r>
        <w:rPr>
          <w:rFonts w:hint="eastAsia"/>
          <w:highlight w:val="yellow"/>
          <w:u w:val="single"/>
          <w:lang w:val="en-US" w:eastAsia="zh-CN"/>
        </w:rPr>
        <w:t>19</w:t>
      </w:r>
      <w:r>
        <w:rPr>
          <w:rFonts w:hint="eastAsia"/>
          <w:highlight w:val="yellow"/>
          <w:u w:val="single"/>
        </w:rPr>
        <w:t>日；</w:t>
      </w:r>
    </w:p>
    <w:p w14:paraId="5153B47C">
      <w:pPr>
        <w:pStyle w:val="76"/>
        <w:numPr>
          <w:ilvl w:val="0"/>
          <w:numId w:val="10"/>
        </w:numPr>
        <w:spacing w:line="440" w:lineRule="exact"/>
        <w:jc w:val="both"/>
        <w:outlineLvl w:val="2"/>
      </w:pPr>
      <w:r>
        <w:rPr>
          <w:rFonts w:hint="eastAsia"/>
        </w:rPr>
        <w:t>投标报名</w:t>
      </w:r>
    </w:p>
    <w:p w14:paraId="1749070D">
      <w:pPr>
        <w:pStyle w:val="76"/>
        <w:numPr>
          <w:ilvl w:val="1"/>
          <w:numId w:val="10"/>
        </w:numPr>
        <w:spacing w:line="440" w:lineRule="exact"/>
        <w:jc w:val="both"/>
      </w:pPr>
      <w:r>
        <w:rPr>
          <w:rFonts w:hint="eastAsia"/>
        </w:rPr>
        <w:t>应标截止时间：</w:t>
      </w:r>
      <w:r>
        <w:rPr>
          <w:rFonts w:hint="eastAsia" w:cs="宋体"/>
          <w:highlight w:val="yellow"/>
          <w:u w:val="single"/>
        </w:rPr>
        <w:t>2026年</w:t>
      </w:r>
      <w:r>
        <w:rPr>
          <w:rFonts w:hint="eastAsia" w:cs="宋体"/>
          <w:highlight w:val="yellow"/>
          <w:u w:val="single"/>
          <w:lang w:val="en-US" w:eastAsia="zh-CN"/>
        </w:rPr>
        <w:t>1</w:t>
      </w:r>
      <w:r>
        <w:rPr>
          <w:rFonts w:hint="eastAsia" w:cs="宋体"/>
          <w:highlight w:val="yellow"/>
          <w:u w:val="single"/>
        </w:rPr>
        <w:t>月</w:t>
      </w:r>
      <w:r>
        <w:rPr>
          <w:rFonts w:hint="eastAsia" w:cs="宋体"/>
          <w:highlight w:val="yellow"/>
          <w:u w:val="single"/>
          <w:lang w:val="en-US" w:eastAsia="zh-CN"/>
        </w:rPr>
        <w:t>26</w:t>
      </w:r>
      <w:r>
        <w:rPr>
          <w:rFonts w:hint="eastAsia" w:cs="宋体"/>
          <w:highlight w:val="yellow"/>
          <w:u w:val="single"/>
        </w:rPr>
        <w:t>日17</w:t>
      </w:r>
      <w:r>
        <w:rPr>
          <w:rFonts w:hint="eastAsia"/>
          <w:highlight w:val="yellow"/>
          <w:u w:val="single"/>
        </w:rPr>
        <w:t>:00:00</w:t>
      </w:r>
      <w:r>
        <w:rPr>
          <w:highlight w:val="yellow"/>
          <w:u w:val="single"/>
        </w:rPr>
        <w:t>（北京时间）</w:t>
      </w:r>
      <w:r>
        <w:rPr>
          <w:rFonts w:hint="eastAsia"/>
          <w:highlight w:val="yellow"/>
          <w:u w:val="single"/>
        </w:rPr>
        <w:t>；</w:t>
      </w:r>
    </w:p>
    <w:p w14:paraId="128F3D26">
      <w:pPr>
        <w:pStyle w:val="76"/>
        <w:numPr>
          <w:ilvl w:val="1"/>
          <w:numId w:val="10"/>
        </w:numPr>
        <w:spacing w:line="440" w:lineRule="exact"/>
        <w:jc w:val="both"/>
      </w:pPr>
      <w:r>
        <w:rPr>
          <w:rFonts w:hint="eastAsia"/>
        </w:rPr>
        <w:t>报名方式：</w:t>
      </w:r>
      <w:r>
        <w:rPr>
          <w:rFonts w:hint="eastAsia" w:cs="宋体"/>
          <w:szCs w:val="21"/>
        </w:rPr>
        <w:t>拟投标人根据招标人在中国重汽官网公开媒体上发布的招标信息，</w:t>
      </w:r>
      <w:r>
        <w:rPr>
          <w:rFonts w:hint="eastAsia"/>
          <w:color w:val="000000"/>
          <w:szCs w:val="21"/>
        </w:rPr>
        <w:t>在“中国重汽e采通”平台报名</w:t>
      </w:r>
      <w:r>
        <w:rPr>
          <w:rFonts w:hint="eastAsia" w:cs="宋体"/>
          <w:szCs w:val="21"/>
        </w:rPr>
        <w:t>。</w:t>
      </w:r>
      <w:r>
        <w:rPr>
          <w:rFonts w:hint="eastAsia"/>
          <w:b/>
          <w:bCs/>
          <w:szCs w:val="21"/>
        </w:rPr>
        <w:t>按照中国重汽e采通“SRM非生产供应商注册手册”（附件8）进行注册</w:t>
      </w:r>
      <w:r>
        <w:rPr>
          <w:rFonts w:hint="eastAsia"/>
          <w:szCs w:val="21"/>
        </w:rPr>
        <w:t>，</w:t>
      </w:r>
      <w:r>
        <w:rPr>
          <w:rFonts w:hint="eastAsia"/>
          <w:color w:val="000000"/>
          <w:szCs w:val="21"/>
        </w:rPr>
        <w:t>注册完毕后按照</w:t>
      </w:r>
      <w:r>
        <w:rPr>
          <w:rFonts w:hint="eastAsia" w:hAnsi="宋体" w:cs="宋体"/>
          <w:b/>
          <w:color w:val="000000"/>
          <w:szCs w:val="21"/>
        </w:rPr>
        <w:t>“SRM系统供应商用户手册（附件9）”，</w:t>
      </w:r>
      <w:r>
        <w:rPr>
          <w:rFonts w:hint="eastAsia" w:hAnsi="宋体"/>
          <w:color w:val="000000"/>
          <w:szCs w:val="21"/>
        </w:rPr>
        <w:t>登录</w:t>
      </w:r>
      <w:r>
        <w:rPr>
          <w:rFonts w:hint="eastAsia" w:hAnsi="宋体" w:cs="宋体"/>
          <w:b/>
          <w:color w:val="000000"/>
          <w:szCs w:val="21"/>
        </w:rPr>
        <w:t>重汽e采通平台</w:t>
      </w:r>
      <w:r>
        <w:rPr>
          <w:rFonts w:hint="eastAsia" w:hAnsi="宋体"/>
          <w:color w:val="000000"/>
          <w:szCs w:val="21"/>
        </w:rPr>
        <w:t>后</w:t>
      </w:r>
      <w:r>
        <w:rPr>
          <w:rFonts w:hint="eastAsia"/>
          <w:color w:val="000000"/>
          <w:szCs w:val="21"/>
        </w:rPr>
        <w:t>进入“供应商应标”，</w:t>
      </w:r>
      <w:r>
        <w:rPr>
          <w:rFonts w:hint="eastAsia" w:hAnsi="宋体"/>
          <w:color w:val="000000"/>
          <w:szCs w:val="21"/>
        </w:rPr>
        <w:t>选择对应的项目，点击</w:t>
      </w:r>
      <w:r>
        <w:rPr>
          <w:rFonts w:hint="eastAsia"/>
          <w:color w:val="000000"/>
          <w:szCs w:val="21"/>
        </w:rPr>
        <w:t>“</w:t>
      </w:r>
      <w:r>
        <w:rPr>
          <w:rFonts w:hint="eastAsia" w:hAnsi="宋体"/>
          <w:b/>
          <w:bCs/>
          <w:color w:val="000000"/>
          <w:szCs w:val="21"/>
        </w:rPr>
        <w:t>应标</w:t>
      </w:r>
      <w:r>
        <w:rPr>
          <w:rFonts w:hint="eastAsia"/>
          <w:color w:val="000000"/>
          <w:szCs w:val="21"/>
        </w:rPr>
        <w:t>”</w:t>
      </w:r>
      <w:r>
        <w:rPr>
          <w:rFonts w:hint="eastAsia" w:hAnsi="宋体"/>
          <w:b/>
          <w:bCs/>
          <w:color w:val="000000"/>
          <w:szCs w:val="21"/>
        </w:rPr>
        <w:t>后按照</w:t>
      </w:r>
      <w:r>
        <w:rPr>
          <w:rFonts w:hint="eastAsia"/>
          <w:b/>
          <w:bCs/>
          <w:color w:val="000000"/>
          <w:szCs w:val="21"/>
        </w:rPr>
        <w:t>招标文件中第四部分的“投标文件的编制资质文件”</w:t>
      </w:r>
      <w:r>
        <w:rPr>
          <w:rFonts w:hint="eastAsia" w:hAnsi="宋体"/>
          <w:b/>
          <w:bCs/>
          <w:color w:val="000000"/>
          <w:szCs w:val="21"/>
        </w:rPr>
        <w:t>准备资料</w:t>
      </w:r>
      <w:r>
        <w:rPr>
          <w:rFonts w:hint="eastAsia"/>
          <w:b/>
          <w:bCs/>
          <w:color w:val="000000"/>
          <w:szCs w:val="21"/>
        </w:rPr>
        <w:t>并</w:t>
      </w:r>
      <w:r>
        <w:rPr>
          <w:rFonts w:hint="eastAsia" w:hAnsi="宋体"/>
          <w:b/>
          <w:bCs/>
          <w:color w:val="000000"/>
          <w:szCs w:val="21"/>
        </w:rPr>
        <w:t>上传</w:t>
      </w:r>
      <w:r>
        <w:rPr>
          <w:rFonts w:hint="eastAsia" w:hAnsi="宋体"/>
          <w:color w:val="000000"/>
          <w:szCs w:val="21"/>
        </w:rPr>
        <w:t>，资质审查通过即为报名</w:t>
      </w:r>
      <w:r>
        <w:rPr>
          <w:rFonts w:hint="eastAsia"/>
          <w:color w:val="000000"/>
          <w:szCs w:val="21"/>
        </w:rPr>
        <w:t>成功；公示期间请尽快报名</w:t>
      </w:r>
      <w:r>
        <w:rPr>
          <w:rFonts w:hint="eastAsia" w:cs="宋体"/>
          <w:szCs w:val="21"/>
        </w:rPr>
        <w:t>。</w:t>
      </w:r>
    </w:p>
    <w:p w14:paraId="5264424C">
      <w:pPr>
        <w:pStyle w:val="76"/>
        <w:spacing w:line="440" w:lineRule="exact"/>
        <w:ind w:firstLine="422" w:firstLineChars="200"/>
        <w:jc w:val="both"/>
      </w:pPr>
      <w:r>
        <w:rPr>
          <w:rFonts w:hint="eastAsia" w:cs="宋体"/>
          <w:b/>
          <w:bCs/>
        </w:rPr>
        <w:t>注：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2C913474">
      <w:pPr>
        <w:pStyle w:val="76"/>
        <w:numPr>
          <w:ilvl w:val="0"/>
          <w:numId w:val="10"/>
        </w:numPr>
        <w:spacing w:line="440" w:lineRule="exact"/>
        <w:jc w:val="both"/>
        <w:outlineLvl w:val="2"/>
      </w:pPr>
      <w:r>
        <w:rPr>
          <w:rFonts w:hint="eastAsia"/>
        </w:rPr>
        <w:t>招标文件获取</w:t>
      </w:r>
    </w:p>
    <w:p w14:paraId="609B928A">
      <w:pPr>
        <w:pStyle w:val="76"/>
        <w:numPr>
          <w:ilvl w:val="1"/>
          <w:numId w:val="11"/>
        </w:numPr>
        <w:spacing w:line="440" w:lineRule="exact"/>
      </w:pPr>
      <w:r>
        <w:rPr>
          <w:rFonts w:hint="eastAsia"/>
        </w:rPr>
        <w:t>获取时间：报名成功后；</w:t>
      </w:r>
    </w:p>
    <w:p w14:paraId="03475C9E">
      <w:pPr>
        <w:pStyle w:val="76"/>
        <w:numPr>
          <w:ilvl w:val="1"/>
          <w:numId w:val="11"/>
        </w:numPr>
        <w:spacing w:line="440" w:lineRule="exact"/>
      </w:pPr>
      <w:r>
        <w:rPr>
          <w:rFonts w:hint="eastAsia" w:cs="宋体"/>
          <w:szCs w:val="21"/>
        </w:rPr>
        <w:t>获取方式：</w:t>
      </w:r>
      <w:r>
        <w:rPr>
          <w:rFonts w:hint="eastAsia"/>
        </w:rPr>
        <w:t>报名成功后，可登录“中国重汽e采通”平台，在“供应商投标”模块下载招标文件。</w:t>
      </w:r>
    </w:p>
    <w:p w14:paraId="6EB24812">
      <w:pPr>
        <w:pStyle w:val="76"/>
        <w:numPr>
          <w:ilvl w:val="0"/>
          <w:numId w:val="10"/>
        </w:numPr>
        <w:spacing w:line="440" w:lineRule="exact"/>
        <w:jc w:val="both"/>
        <w:outlineLvl w:val="2"/>
      </w:pPr>
      <w:r>
        <w:rPr>
          <w:rFonts w:hint="eastAsia"/>
        </w:rPr>
        <w:t>疑问提交</w:t>
      </w:r>
    </w:p>
    <w:p w14:paraId="3D10106B">
      <w:pPr>
        <w:pStyle w:val="76"/>
        <w:numPr>
          <w:ilvl w:val="1"/>
          <w:numId w:val="12"/>
        </w:numPr>
        <w:spacing w:line="440" w:lineRule="exact"/>
      </w:pPr>
      <w:r>
        <w:rPr>
          <w:rFonts w:hint="eastAsia"/>
        </w:rPr>
        <w:t>提交截止时间：</w:t>
      </w:r>
      <w:r>
        <w:rPr>
          <w:rFonts w:hint="eastAsia"/>
          <w:highlight w:val="yellow"/>
          <w:u w:val="single"/>
        </w:rPr>
        <w:t>2026年</w:t>
      </w:r>
      <w:r>
        <w:rPr>
          <w:rFonts w:hint="eastAsia"/>
          <w:highlight w:val="yellow"/>
          <w:u w:val="single"/>
          <w:lang w:val="en-US" w:eastAsia="zh-CN"/>
        </w:rPr>
        <w:t>1</w:t>
      </w:r>
      <w:r>
        <w:rPr>
          <w:rFonts w:hint="eastAsia"/>
          <w:highlight w:val="yellow"/>
          <w:u w:val="single"/>
        </w:rPr>
        <w:t>月</w:t>
      </w:r>
      <w:r>
        <w:rPr>
          <w:rFonts w:hint="eastAsia"/>
          <w:highlight w:val="yellow"/>
          <w:u w:val="single"/>
          <w:lang w:val="en-US" w:eastAsia="zh-CN"/>
        </w:rPr>
        <w:t>26</w:t>
      </w:r>
      <w:r>
        <w:rPr>
          <w:rFonts w:hint="eastAsia"/>
          <w:highlight w:val="yellow"/>
          <w:u w:val="single"/>
        </w:rPr>
        <w:t>日</w:t>
      </w:r>
      <w:r>
        <w:rPr>
          <w:highlight w:val="yellow"/>
          <w:u w:val="single"/>
        </w:rPr>
        <w:t>12:00</w:t>
      </w:r>
      <w:r>
        <w:rPr>
          <w:rFonts w:hint="eastAsia"/>
          <w:highlight w:val="yellow"/>
          <w:u w:val="single"/>
        </w:rPr>
        <w:t>:00</w:t>
      </w:r>
      <w:r>
        <w:rPr>
          <w:highlight w:val="yellow"/>
          <w:u w:val="single"/>
        </w:rPr>
        <w:t>（北京时间）</w:t>
      </w:r>
      <w:r>
        <w:rPr>
          <w:rFonts w:hint="eastAsia"/>
          <w:highlight w:val="yellow"/>
          <w:u w:val="single"/>
        </w:rPr>
        <w:t>；</w:t>
      </w:r>
    </w:p>
    <w:p w14:paraId="4A10C62C">
      <w:pPr>
        <w:pStyle w:val="76"/>
        <w:numPr>
          <w:ilvl w:val="1"/>
          <w:numId w:val="12"/>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14:paraId="45874C87">
      <w:pPr>
        <w:pStyle w:val="76"/>
        <w:numPr>
          <w:ilvl w:val="0"/>
          <w:numId w:val="10"/>
        </w:numPr>
        <w:spacing w:line="440" w:lineRule="exact"/>
        <w:jc w:val="both"/>
        <w:outlineLvl w:val="2"/>
      </w:pPr>
      <w:r>
        <w:rPr>
          <w:rFonts w:hint="eastAsia"/>
        </w:rPr>
        <w:t>答疑、澄清和修改文件的获取</w:t>
      </w:r>
    </w:p>
    <w:p w14:paraId="64AEB533">
      <w:pPr>
        <w:pStyle w:val="76"/>
        <w:numPr>
          <w:ilvl w:val="0"/>
          <w:numId w:val="13"/>
        </w:numPr>
        <w:spacing w:line="440" w:lineRule="exact"/>
        <w:ind w:left="425" w:leftChars="0" w:hanging="425" w:firstLineChars="0"/>
        <w:rPr>
          <w:highlight w:val="cyan"/>
        </w:rPr>
      </w:pPr>
      <w:r>
        <w:rPr>
          <w:rFonts w:hint="eastAsia"/>
        </w:rPr>
        <w:t>获取时间：</w:t>
      </w:r>
      <w:r>
        <w:rPr>
          <w:rFonts w:hint="eastAsia"/>
          <w:highlight w:val="yellow"/>
          <w:u w:val="single"/>
        </w:rPr>
        <w:t>2026年</w:t>
      </w:r>
      <w:r>
        <w:rPr>
          <w:rFonts w:hint="eastAsia"/>
          <w:highlight w:val="yellow"/>
          <w:u w:val="single"/>
          <w:lang w:val="en-US" w:eastAsia="zh-CN"/>
        </w:rPr>
        <w:t>1</w:t>
      </w:r>
      <w:r>
        <w:rPr>
          <w:rFonts w:hint="eastAsia"/>
          <w:highlight w:val="yellow"/>
          <w:u w:val="single"/>
        </w:rPr>
        <w:t>月</w:t>
      </w:r>
      <w:r>
        <w:rPr>
          <w:rFonts w:hint="eastAsia"/>
          <w:highlight w:val="yellow"/>
          <w:u w:val="single"/>
          <w:lang w:val="en-US" w:eastAsia="zh-CN"/>
        </w:rPr>
        <w:t>26</w:t>
      </w:r>
      <w:r>
        <w:rPr>
          <w:rFonts w:hint="eastAsia"/>
          <w:highlight w:val="yellow"/>
          <w:u w:val="single"/>
        </w:rPr>
        <w:t>日</w:t>
      </w:r>
      <w:r>
        <w:rPr>
          <w:highlight w:val="yellow"/>
          <w:u w:val="single"/>
        </w:rPr>
        <w:t>17:00</w:t>
      </w:r>
      <w:r>
        <w:rPr>
          <w:rFonts w:hint="eastAsia"/>
          <w:highlight w:val="yellow"/>
          <w:u w:val="single"/>
        </w:rPr>
        <w:t>前；</w:t>
      </w:r>
    </w:p>
    <w:p w14:paraId="7250CA12">
      <w:pPr>
        <w:pStyle w:val="76"/>
        <w:numPr>
          <w:ilvl w:val="0"/>
          <w:numId w:val="13"/>
        </w:numPr>
        <w:spacing w:line="440" w:lineRule="exact"/>
        <w:ind w:left="425" w:leftChars="0" w:hanging="425" w:firstLineChars="0"/>
        <w:rPr>
          <w:highlight w:val="cyan"/>
        </w:rPr>
      </w:pPr>
      <w:r>
        <w:rPr>
          <w:rFonts w:hint="eastAsia"/>
        </w:rPr>
        <w:t>获取方式：招标人将以电子邮件的方式将招标文件的答疑澄清文件发送至答疑文件提交时登记的电子邮箱。</w:t>
      </w:r>
    </w:p>
    <w:p w14:paraId="7CD394EC">
      <w:pPr>
        <w:pStyle w:val="72"/>
        <w:spacing w:before="312" w:beforeLines="100" w:after="156" w:afterLines="50" w:line="480" w:lineRule="exact"/>
        <w:ind w:left="0" w:firstLine="0"/>
        <w:rPr>
          <w:rFonts w:ascii="宋体" w:eastAsia="宋体"/>
        </w:rPr>
      </w:pPr>
      <w:r>
        <w:rPr>
          <w:rFonts w:hint="eastAsia"/>
        </w:rPr>
        <w:t>投标文件编制</w:t>
      </w:r>
    </w:p>
    <w:p w14:paraId="61262D2A">
      <w:pPr>
        <w:pStyle w:val="72"/>
        <w:numPr>
          <w:ilvl w:val="0"/>
          <w:numId w:val="14"/>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投标文件的组成</w:t>
      </w:r>
    </w:p>
    <w:p w14:paraId="3D5AFB44">
      <w:pPr>
        <w:pStyle w:val="76"/>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电子版投标文件。投标人编写的投标文件由《投标文件（资质标）》、《投标文件（技术标）》、《投标文件（商务标）》（开标一览表）文件组成，共计3个文件。</w:t>
      </w:r>
    </w:p>
    <w:p w14:paraId="2621B9CC">
      <w:pPr>
        <w:pStyle w:val="76"/>
        <w:numPr>
          <w:ilvl w:val="1"/>
          <w:numId w:val="15"/>
        </w:numPr>
        <w:spacing w:before="78" w:beforeLines="25" w:line="440" w:lineRule="exact"/>
        <w:outlineLvl w:val="3"/>
        <w:rPr>
          <w:rFonts w:ascii="Times New Roman" w:hAnsi="Times New Roman"/>
        </w:rPr>
      </w:pPr>
      <w:r>
        <w:rPr>
          <w:rFonts w:hint="eastAsia" w:ascii="黑体" w:hAnsi="黑体" w:eastAsia="黑体" w:cs="黑体"/>
          <w:bCs/>
          <w:szCs w:val="21"/>
        </w:rPr>
        <w:t>资质文件</w:t>
      </w:r>
    </w:p>
    <w:p w14:paraId="0BA09D4E">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7B7A99CB">
      <w:pPr>
        <w:pStyle w:val="76"/>
        <w:numPr>
          <w:ilvl w:val="2"/>
          <w:numId w:val="15"/>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rPr>
        <w:t>；</w:t>
      </w:r>
    </w:p>
    <w:p w14:paraId="7C615FAD">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w:t>
      </w:r>
      <w:r>
        <w:rPr>
          <w:rFonts w:ascii="Times New Roman" w:hAnsi="Times New Roman"/>
        </w:rPr>
        <w:t>必须连续，同时填写投标人基本情况表（附件</w:t>
      </w:r>
      <w:r>
        <w:rPr>
          <w:rFonts w:hint="eastAsia" w:ascii="Times New Roman" w:hAnsi="Times New Roman"/>
        </w:rPr>
        <w:t>2</w:t>
      </w:r>
      <w:r>
        <w:rPr>
          <w:rFonts w:ascii="Times New Roman" w:hAnsi="Times New Roman"/>
        </w:rPr>
        <w:t>）</w:t>
      </w:r>
      <w:r>
        <w:rPr>
          <w:rFonts w:hint="eastAsia" w:hAnsi="宋体"/>
          <w:bCs/>
        </w:rPr>
        <w:t>；</w:t>
      </w:r>
    </w:p>
    <w:p w14:paraId="0E271AFB">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企业最近半年完税证明、信用证明材料（征信报告）；</w:t>
      </w:r>
    </w:p>
    <w:p w14:paraId="424796C3">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0333FC65">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41BA70AB">
      <w:pPr>
        <w:pStyle w:val="76"/>
        <w:numPr>
          <w:ilvl w:val="2"/>
          <w:numId w:val="15"/>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2821025B">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投标</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人应具有相应生产证明，若非原厂商需提供原厂商授权书（原件或加盖投标单位公章的彩色打印件）；</w:t>
      </w:r>
    </w:p>
    <w:p w14:paraId="4CE427D7">
      <w:pPr>
        <w:pStyle w:val="76"/>
        <w:numPr>
          <w:ilvl w:val="2"/>
          <w:numId w:val="15"/>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w:t>
      </w:r>
      <w:r>
        <w:rPr>
          <w:rFonts w:hint="eastAsia" w:ascii="Times New Roman" w:hAnsi="Times New Roman"/>
        </w:rPr>
        <w:t>加</w:t>
      </w:r>
      <w:r>
        <w:rPr>
          <w:rFonts w:ascii="Times New Roman" w:hAnsi="Times New Roman"/>
        </w:rPr>
        <w:t>盖章）</w:t>
      </w:r>
      <w:r>
        <w:rPr>
          <w:rFonts w:hint="eastAsia" w:ascii="Times New Roman" w:hAnsi="Times New Roman"/>
        </w:rPr>
        <w:t>；</w:t>
      </w:r>
    </w:p>
    <w:p w14:paraId="719CA4D5">
      <w:pPr>
        <w:pStyle w:val="76"/>
        <w:numPr>
          <w:ilvl w:val="2"/>
          <w:numId w:val="15"/>
        </w:numPr>
        <w:spacing w:line="440" w:lineRule="exact"/>
        <w:ind w:firstLine="420" w:firstLineChars="200"/>
        <w:rPr>
          <w:rFonts w:ascii="Times New Roman" w:hAnsi="Times New Roman"/>
        </w:rPr>
      </w:pPr>
      <w:r>
        <w:rPr>
          <w:rFonts w:ascii="Times New Roman" w:hAnsi="Times New Roman"/>
        </w:rPr>
        <w:t>2022年1月1日至今，企业近三年同类项目业绩证明，须提供用户清单、采购合同复印件</w:t>
      </w:r>
      <w:r>
        <w:rPr>
          <w:rFonts w:hint="eastAsia"/>
        </w:rPr>
        <w:t>；</w:t>
      </w:r>
    </w:p>
    <w:p w14:paraId="4234C159">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5ABDF2AE">
      <w:pPr>
        <w:pStyle w:val="76"/>
        <w:numPr>
          <w:ilvl w:val="0"/>
          <w:numId w:val="16"/>
        </w:numPr>
        <w:spacing w:line="440" w:lineRule="exact"/>
        <w:ind w:left="0" w:firstLine="422" w:firstLineChars="200"/>
        <w:rPr>
          <w:b/>
          <w:bCs/>
        </w:rPr>
      </w:pPr>
      <w:r>
        <w:rPr>
          <w:rFonts w:hint="eastAsia"/>
          <w:b/>
          <w:bCs/>
        </w:rPr>
        <w:t>对于投标人资质审核不通过的，招标人有权拒绝其投标。</w:t>
      </w:r>
    </w:p>
    <w:p w14:paraId="473DB478">
      <w:pPr>
        <w:pStyle w:val="76"/>
        <w:numPr>
          <w:ilvl w:val="1"/>
          <w:numId w:val="15"/>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技术部分：</w:t>
      </w:r>
    </w:p>
    <w:p w14:paraId="428C17A4">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技术规格偏离表（附件3）；必须先进行两列要求一一对照，不允许直接写无偏离；</w:t>
      </w:r>
    </w:p>
    <w:p w14:paraId="434581CD">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服务承诺函；</w:t>
      </w:r>
    </w:p>
    <w:p w14:paraId="11D629DC">
      <w:pPr>
        <w:pStyle w:val="76"/>
        <w:numPr>
          <w:ilvl w:val="2"/>
          <w:numId w:val="15"/>
        </w:numPr>
        <w:spacing w:line="440" w:lineRule="exact"/>
        <w:ind w:firstLine="420" w:firstLineChars="200"/>
        <w:rPr>
          <w:rFonts w:ascii="Times New Roman" w:hAnsi="Times New Roman"/>
        </w:rPr>
      </w:pPr>
      <w:r>
        <w:rPr>
          <w:rFonts w:hint="eastAsia"/>
        </w:rPr>
        <w:t>《投标文件（技术标）》</w:t>
      </w:r>
    </w:p>
    <w:p w14:paraId="0CF4FB7F">
      <w:pPr>
        <w:pStyle w:val="76"/>
        <w:numPr>
          <w:ilvl w:val="1"/>
          <w:numId w:val="15"/>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商务部分：</w:t>
      </w:r>
    </w:p>
    <w:p w14:paraId="10697BB8">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开标一览表（附件4）</w:t>
      </w:r>
    </w:p>
    <w:p w14:paraId="4E1895B3">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投标报价明细表（附件7）、附件5至6需要一起单独封装1份。</w:t>
      </w:r>
    </w:p>
    <w:p w14:paraId="29112A1E">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服务承诺函需写明能提供的服务内容等情况；</w:t>
      </w:r>
    </w:p>
    <w:p w14:paraId="788D8A47">
      <w:pPr>
        <w:pStyle w:val="76"/>
        <w:numPr>
          <w:ilvl w:val="2"/>
          <w:numId w:val="15"/>
        </w:numPr>
        <w:spacing w:line="440" w:lineRule="exact"/>
        <w:ind w:firstLine="420" w:firstLineChars="200"/>
        <w:rPr>
          <w:rFonts w:ascii="黑体" w:hAnsi="黑体" w:eastAsia="黑体" w:cs="黑体"/>
          <w:bCs/>
          <w:szCs w:val="21"/>
        </w:rPr>
      </w:pPr>
      <w:r>
        <w:rPr>
          <w:rFonts w:hint="eastAsia" w:ascii="Times New Roman" w:hAnsi="Times New Roman"/>
        </w:rPr>
        <w:t>按招标文件投标人须知和技术规格书中要求提供的有关文件（若有）</w:t>
      </w:r>
      <w:r>
        <w:rPr>
          <w:rFonts w:hint="eastAsia" w:ascii="黑体" w:hAnsi="黑体" w:eastAsia="黑体" w:cs="黑体"/>
          <w:bCs/>
          <w:szCs w:val="21"/>
        </w:rPr>
        <w:t>。</w:t>
      </w:r>
    </w:p>
    <w:p w14:paraId="13C61E65">
      <w:pPr>
        <w:pStyle w:val="72"/>
        <w:numPr>
          <w:ilvl w:val="0"/>
          <w:numId w:val="14"/>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投标文件的投递</w:t>
      </w:r>
    </w:p>
    <w:p w14:paraId="3D7BEC04">
      <w:pPr>
        <w:pStyle w:val="76"/>
        <w:numPr>
          <w:ilvl w:val="1"/>
          <w:numId w:val="14"/>
        </w:numPr>
        <w:spacing w:line="440" w:lineRule="exact"/>
        <w:outlineLvl w:val="3"/>
        <w:rPr>
          <w:rFonts w:ascii="Times New Roman" w:hAnsi="Times New Roman"/>
        </w:rPr>
      </w:pPr>
      <w:r>
        <w:rPr>
          <w:rFonts w:hint="eastAsia" w:ascii="Times New Roman" w:hAnsi="Times New Roman"/>
        </w:rPr>
        <w:t>投标方式</w:t>
      </w:r>
    </w:p>
    <w:p w14:paraId="20639DA7">
      <w:pPr>
        <w:pStyle w:val="76"/>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在中国重汽e采通平台应标成功后，进入“供应商投标”环节，投递盖章扫描版电子标书（包含资质标书、技术标书、商务标书）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若逾期未在中国重汽e采通平台上传电子标书，即便递交了纸版投标文件，一律视为无效投标。</w:t>
      </w:r>
    </w:p>
    <w:p w14:paraId="132665FC">
      <w:pPr>
        <w:pStyle w:val="76"/>
        <w:numPr>
          <w:ilvl w:val="1"/>
          <w:numId w:val="14"/>
        </w:numPr>
        <w:spacing w:before="78" w:beforeLines="25" w:line="440" w:lineRule="exact"/>
        <w:outlineLvl w:val="3"/>
      </w:pPr>
      <w:r>
        <w:rPr>
          <w:rFonts w:hint="eastAsia"/>
        </w:rPr>
        <w:t>投标文件递交截止时间：</w:t>
      </w:r>
      <w:r>
        <w:rPr>
          <w:rFonts w:hint="eastAsia"/>
          <w:highlight w:val="yellow"/>
          <w:u w:val="single"/>
        </w:rPr>
        <w:t>2026年</w:t>
      </w:r>
      <w:r>
        <w:rPr>
          <w:rFonts w:hint="eastAsia"/>
          <w:highlight w:val="yellow"/>
          <w:u w:val="single"/>
          <w:lang w:val="en-US" w:eastAsia="zh-CN"/>
        </w:rPr>
        <w:t>1</w:t>
      </w:r>
      <w:r>
        <w:rPr>
          <w:rFonts w:hint="eastAsia"/>
          <w:highlight w:val="yellow"/>
          <w:u w:val="single"/>
        </w:rPr>
        <w:t>月</w:t>
      </w:r>
      <w:r>
        <w:rPr>
          <w:rFonts w:hint="eastAsia"/>
          <w:highlight w:val="yellow"/>
          <w:u w:val="single"/>
          <w:lang w:val="en-US" w:eastAsia="zh-CN"/>
        </w:rPr>
        <w:t>31</w:t>
      </w:r>
      <w:r>
        <w:rPr>
          <w:rFonts w:hint="eastAsia"/>
          <w:highlight w:val="yellow"/>
          <w:u w:val="single"/>
        </w:rPr>
        <w:t>日</w:t>
      </w:r>
      <w:r>
        <w:rPr>
          <w:rFonts w:hint="eastAsia"/>
          <w:highlight w:val="yellow"/>
          <w:u w:val="single"/>
          <w:lang w:val="en-US" w:eastAsia="zh-CN"/>
        </w:rPr>
        <w:t>17</w:t>
      </w:r>
      <w:r>
        <w:rPr>
          <w:rFonts w:hint="eastAsia"/>
          <w:highlight w:val="yellow"/>
          <w:u w:val="single"/>
        </w:rPr>
        <w:t>:00:00</w:t>
      </w:r>
      <w:r>
        <w:rPr>
          <w:highlight w:val="yellow"/>
          <w:u w:val="single"/>
        </w:rPr>
        <w:t>（北京时间）</w:t>
      </w:r>
    </w:p>
    <w:p w14:paraId="451CEDDF">
      <w:pPr>
        <w:pStyle w:val="72"/>
        <w:spacing w:before="312" w:beforeLines="100" w:after="156" w:afterLines="50" w:line="480" w:lineRule="exact"/>
        <w:ind w:left="0" w:firstLine="0"/>
      </w:pPr>
      <w:bookmarkStart w:id="5" w:name="_Toc47976601"/>
      <w:r>
        <w:rPr>
          <w:rFonts w:hint="eastAsia"/>
        </w:rPr>
        <w:t>投标保证金收取、缴纳有效期及罚没</w:t>
      </w:r>
    </w:p>
    <w:p w14:paraId="7215C92A">
      <w:pPr>
        <w:pStyle w:val="72"/>
        <w:numPr>
          <w:ilvl w:val="0"/>
          <w:numId w:val="17"/>
        </w:numPr>
        <w:spacing w:before="156" w:beforeLines="50" w:after="156" w:afterLines="50" w:line="440" w:lineRule="exact"/>
        <w:outlineLvl w:val="2"/>
        <w:rPr>
          <w:rFonts w:hAnsi="黑体" w:cs="黑体"/>
          <w:b w:val="0"/>
          <w:bCs w:val="0"/>
          <w:sz w:val="24"/>
          <w:szCs w:val="24"/>
          <w:u w:val="single"/>
        </w:rPr>
      </w:pPr>
      <w:r>
        <w:rPr>
          <w:rFonts w:hint="eastAsia" w:hAnsi="黑体" w:cs="黑体"/>
          <w:b w:val="0"/>
          <w:bCs w:val="0"/>
          <w:sz w:val="24"/>
          <w:szCs w:val="24"/>
        </w:rPr>
        <w:t>投标保证金的缴纳</w:t>
      </w:r>
    </w:p>
    <w:p w14:paraId="75FD82BA">
      <w:pPr>
        <w:pStyle w:val="76"/>
        <w:numPr>
          <w:ilvl w:val="1"/>
          <w:numId w:val="0"/>
        </w:numPr>
        <w:spacing w:line="440" w:lineRule="exact"/>
        <w:outlineLvl w:val="9"/>
        <w:rPr>
          <w:rFonts w:hAnsi="宋体" w:cs="宋体"/>
          <w:szCs w:val="21"/>
          <w:u w:val="single"/>
        </w:rPr>
      </w:pPr>
      <w:r>
        <w:rPr>
          <w:rFonts w:hAnsi="宋体" w:cs="宋体"/>
          <w:szCs w:val="21"/>
        </w:rPr>
        <w:t>1.1.</w:t>
      </w:r>
      <w:r>
        <w:rPr>
          <w:rFonts w:hint="eastAsia" w:hAnsi="宋体" w:cs="宋体"/>
          <w:szCs w:val="21"/>
        </w:rPr>
        <w:t>投标保证金的缴纳形式：</w:t>
      </w:r>
      <w:r>
        <w:rPr>
          <w:rFonts w:hint="eastAsia" w:hAnsi="宋体" w:cs="宋体"/>
          <w:szCs w:val="21"/>
          <w:u w:val="single"/>
        </w:rPr>
        <w:t>提交银行投标保函或从银行基本账户转账</w:t>
      </w:r>
    </w:p>
    <w:p w14:paraId="6B60E655">
      <w:pPr>
        <w:pStyle w:val="76"/>
        <w:numPr>
          <w:ilvl w:val="0"/>
          <w:numId w:val="18"/>
        </w:numPr>
        <w:spacing w:line="440" w:lineRule="exact"/>
        <w:outlineLvl w:val="9"/>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68A3F4FC">
      <w:pPr>
        <w:pStyle w:val="76"/>
        <w:numPr>
          <w:ilvl w:val="0"/>
          <w:numId w:val="18"/>
        </w:numPr>
        <w:spacing w:line="440" w:lineRule="exact"/>
        <w:outlineLvl w:val="9"/>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744EA419">
      <w:pPr>
        <w:pStyle w:val="76"/>
        <w:numPr>
          <w:ilvl w:val="1"/>
          <w:numId w:val="0"/>
        </w:numPr>
        <w:spacing w:line="440" w:lineRule="exact"/>
        <w:outlineLvl w:val="9"/>
      </w:pPr>
      <w:r>
        <w:t>1.2.</w:t>
      </w:r>
      <w:r>
        <w:rPr>
          <w:rFonts w:hint="eastAsia"/>
        </w:rPr>
        <w:t>投标保证金的金额：人民币5000元</w:t>
      </w:r>
    </w:p>
    <w:p w14:paraId="7AF484CF">
      <w:pPr>
        <w:pStyle w:val="76"/>
        <w:spacing w:line="440" w:lineRule="exact"/>
        <w:ind w:left="420" w:leftChars="200"/>
        <w:outlineLvl w:val="9"/>
      </w:pPr>
      <w:r>
        <w:rPr>
          <w:rFonts w:hint="eastAsia"/>
        </w:rPr>
        <w:t>单位名称：中国重汽集团济南动力有限公司</w:t>
      </w:r>
    </w:p>
    <w:p w14:paraId="7D11EBA8">
      <w:pPr>
        <w:pStyle w:val="76"/>
        <w:spacing w:line="440" w:lineRule="exact"/>
        <w:ind w:firstLine="420" w:firstLineChars="200"/>
        <w:outlineLvl w:val="9"/>
        <w:rPr>
          <w:rFonts w:hAnsi="宋体" w:cs="宋体"/>
          <w:szCs w:val="21"/>
        </w:rPr>
      </w:pPr>
      <w:r>
        <w:rPr>
          <w:rFonts w:hint="eastAsia" w:hAnsi="宋体" w:cs="宋体"/>
          <w:szCs w:val="21"/>
        </w:rPr>
        <w:t xml:space="preserve">银行账号：376010100101373547 </w:t>
      </w:r>
    </w:p>
    <w:p w14:paraId="034A783E">
      <w:pPr>
        <w:pStyle w:val="76"/>
        <w:spacing w:line="440" w:lineRule="exact"/>
        <w:ind w:firstLine="420" w:firstLineChars="200"/>
        <w:outlineLvl w:val="9"/>
        <w:rPr>
          <w:rFonts w:hAnsi="宋体" w:cs="宋体"/>
          <w:szCs w:val="21"/>
        </w:rPr>
      </w:pPr>
      <w:r>
        <w:rPr>
          <w:rFonts w:hint="eastAsia" w:hAnsi="宋体" w:cs="宋体"/>
          <w:szCs w:val="21"/>
        </w:rPr>
        <w:t xml:space="preserve">开户银行：兴业银行股份有限公司济南分行营业部 </w:t>
      </w:r>
    </w:p>
    <w:p w14:paraId="330B496F">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联行号：309451013018</w:t>
      </w:r>
    </w:p>
    <w:p w14:paraId="168AFFF2">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注意事项：</w:t>
      </w:r>
    </w:p>
    <w:p w14:paraId="34337C58">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转账时，请注意备注公司名称+项目名称+投标保证金，方便后期核对退款。</w:t>
      </w:r>
    </w:p>
    <w:p w14:paraId="3A1742AC">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交纳保证金之后请发送报名邮件至邮箱：ninglei@sinotruk.com。</w:t>
      </w:r>
    </w:p>
    <w:p w14:paraId="0AE2F570">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投标邮件主题：某单位授权某代表参与投标某项目+授权代表电话。</w:t>
      </w:r>
    </w:p>
    <w:p w14:paraId="27FD820F">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报名提交资料：保证金回执</w:t>
      </w:r>
    </w:p>
    <w:p w14:paraId="2DF97421">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投标邮件正文：请务必在邮件正文中文字描述付款账户、付款账号、开户行名称、开户行行号、保证金金额、税号、注册时间，注册资金、法人代表（姓名）、公司地址。</w:t>
      </w:r>
    </w:p>
    <w:p w14:paraId="6F874D07">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未按照本要求提供信息，导致保证金退回困难等事宜，由投标单位承担。</w:t>
      </w:r>
    </w:p>
    <w:p w14:paraId="563FF753">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投标保证金形式：</w:t>
      </w:r>
    </w:p>
    <w:p w14:paraId="2871DAC7">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(一) 该银行账户只接受外币电开保函和电汇。</w:t>
      </w:r>
    </w:p>
    <w:p w14:paraId="0C65BC7F">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(二) 境外投标单位缴纳投标保证金形式应采用电开保函形式；境内投标单位缴纳投标保证金应采用电汇形式；若有其他特殊情况，请提前与我们沟通，做好转账信息备注工作。</w:t>
      </w:r>
    </w:p>
    <w:p w14:paraId="24412BD2">
      <w:pPr>
        <w:pStyle w:val="76"/>
        <w:numPr>
          <w:ilvl w:val="1"/>
          <w:numId w:val="0"/>
        </w:numPr>
        <w:spacing w:line="440" w:lineRule="exact"/>
        <w:outlineLvl w:val="9"/>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w:t>
      </w:r>
      <w:r>
        <w:rPr>
          <w:rFonts w:hint="eastAsia"/>
          <w:highlight w:val="yellow"/>
          <w:u w:val="single"/>
        </w:rPr>
        <w:t>2026年</w:t>
      </w:r>
      <w:r>
        <w:rPr>
          <w:rFonts w:hint="eastAsia"/>
          <w:highlight w:val="yellow"/>
          <w:u w:val="single"/>
          <w:lang w:val="en-US" w:eastAsia="zh-CN"/>
        </w:rPr>
        <w:t>1</w:t>
      </w:r>
      <w:r>
        <w:rPr>
          <w:rFonts w:hint="eastAsia"/>
          <w:highlight w:val="yellow"/>
          <w:u w:val="single"/>
        </w:rPr>
        <w:t>月</w:t>
      </w:r>
      <w:r>
        <w:rPr>
          <w:rFonts w:hint="eastAsia"/>
          <w:highlight w:val="yellow"/>
          <w:u w:val="single"/>
          <w:lang w:val="en-US" w:eastAsia="zh-CN"/>
        </w:rPr>
        <w:t>29</w:t>
      </w:r>
      <w:r>
        <w:rPr>
          <w:rFonts w:hint="eastAsia"/>
          <w:highlight w:val="yellow"/>
          <w:u w:val="single"/>
        </w:rPr>
        <w:t>日9:00:00</w:t>
      </w:r>
      <w:r>
        <w:rPr>
          <w:highlight w:val="yellow"/>
        </w:rPr>
        <w:t>（北京时间）</w:t>
      </w:r>
    </w:p>
    <w:p w14:paraId="730EC4B5">
      <w:pPr>
        <w:pStyle w:val="72"/>
        <w:numPr>
          <w:ilvl w:val="0"/>
          <w:numId w:val="17"/>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对于没有中标的投标人，投标保证金将于招标人内部完成中标人评审并确认最终中标人后在</w:t>
      </w:r>
      <w:r>
        <w:rPr>
          <w:rFonts w:hint="eastAsia" w:hAnsi="黑体" w:cs="黑体"/>
          <w:b w:val="0"/>
          <w:bCs w:val="0"/>
          <w:sz w:val="24"/>
          <w:szCs w:val="24"/>
          <w:u w:val="single"/>
        </w:rPr>
        <w:t>一个付款周期</w:t>
      </w:r>
      <w:r>
        <w:rPr>
          <w:rFonts w:hint="eastAsia" w:hAnsi="黑体" w:cs="黑体"/>
          <w:b w:val="0"/>
          <w:bCs w:val="0"/>
          <w:sz w:val="24"/>
          <w:szCs w:val="24"/>
        </w:rPr>
        <w:t>内予以原路返还（无息）；对于中标方，投标保证金将在签订合同后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内原路返还（无息）。</w:t>
      </w:r>
    </w:p>
    <w:p w14:paraId="54EBFCB9">
      <w:pPr>
        <w:pStyle w:val="72"/>
        <w:numPr>
          <w:ilvl w:val="0"/>
          <w:numId w:val="17"/>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发生以下情况时，有权没收保证金：</w:t>
      </w:r>
    </w:p>
    <w:p w14:paraId="192994BD">
      <w:pPr>
        <w:pStyle w:val="76"/>
        <w:numPr>
          <w:ilvl w:val="1"/>
          <w:numId w:val="17"/>
        </w:numPr>
        <w:spacing w:line="440" w:lineRule="exact"/>
        <w:outlineLvl w:val="9"/>
      </w:pPr>
      <w:r>
        <w:rPr>
          <w:rFonts w:hint="eastAsia" w:hAnsi="宋体" w:cs="宋体"/>
          <w:szCs w:val="21"/>
        </w:rPr>
        <w:t>供</w:t>
      </w:r>
      <w:r>
        <w:rPr>
          <w:rFonts w:hint="eastAsia"/>
        </w:rPr>
        <w:t>应商在提交响应文件截止时间后撤回响应文件的；</w:t>
      </w:r>
    </w:p>
    <w:p w14:paraId="34D6B358">
      <w:pPr>
        <w:pStyle w:val="76"/>
        <w:numPr>
          <w:ilvl w:val="1"/>
          <w:numId w:val="17"/>
        </w:numPr>
        <w:spacing w:line="440" w:lineRule="exact"/>
        <w:outlineLvl w:val="9"/>
      </w:pPr>
      <w:r>
        <w:rPr>
          <w:rFonts w:hint="eastAsia"/>
        </w:rPr>
        <w:t>供应商在响应文件中提供虚假材料的；</w:t>
      </w:r>
    </w:p>
    <w:p w14:paraId="24B95510">
      <w:pPr>
        <w:pStyle w:val="76"/>
        <w:numPr>
          <w:ilvl w:val="1"/>
          <w:numId w:val="17"/>
        </w:numPr>
        <w:spacing w:line="440" w:lineRule="exact"/>
        <w:outlineLvl w:val="9"/>
      </w:pPr>
      <w:r>
        <w:rPr>
          <w:rFonts w:hint="eastAsia"/>
        </w:rPr>
        <w:t>除因不可抗力或谈判文件、询价通知书认可的情形以外，成交供应商不与采购人签订合同的；</w:t>
      </w:r>
    </w:p>
    <w:p w14:paraId="0BD6ADDB">
      <w:pPr>
        <w:pStyle w:val="76"/>
        <w:numPr>
          <w:ilvl w:val="1"/>
          <w:numId w:val="17"/>
        </w:numPr>
        <w:spacing w:line="440" w:lineRule="exact"/>
        <w:outlineLvl w:val="9"/>
      </w:pPr>
      <w:r>
        <w:rPr>
          <w:rFonts w:hint="eastAsia"/>
        </w:rPr>
        <w:t>供应商与采购人、其他供应商或者采购代理机构恶意串通、围标、陪标的；</w:t>
      </w:r>
    </w:p>
    <w:p w14:paraId="429A1FF5">
      <w:pPr>
        <w:pStyle w:val="76"/>
        <w:numPr>
          <w:ilvl w:val="1"/>
          <w:numId w:val="17"/>
        </w:numPr>
        <w:spacing w:line="440" w:lineRule="exact"/>
        <w:outlineLvl w:val="9"/>
      </w:pPr>
      <w:r>
        <w:rPr>
          <w:rFonts w:hint="eastAsia"/>
        </w:rPr>
        <w:t>供应商有违约违规行为或被投诉、举报的，在调查处理期间，保证金暂不退还，待调查处理结束后按有关规定处理。</w:t>
      </w:r>
    </w:p>
    <w:p w14:paraId="2346FB62">
      <w:pPr>
        <w:pStyle w:val="76"/>
        <w:numPr>
          <w:ilvl w:val="1"/>
          <w:numId w:val="17"/>
        </w:numPr>
        <w:spacing w:line="440" w:lineRule="exact"/>
        <w:outlineLvl w:val="9"/>
      </w:pPr>
      <w:r>
        <w:rPr>
          <w:rFonts w:hint="eastAsia"/>
        </w:rPr>
        <w:t>截至开标前3天，投标人无正当理由、未以书面形式向招标人递交说明而在投标截止日不来投标的。</w:t>
      </w:r>
    </w:p>
    <w:p w14:paraId="15FDEF64">
      <w:pPr>
        <w:pStyle w:val="76"/>
        <w:numPr>
          <w:ilvl w:val="1"/>
          <w:numId w:val="17"/>
        </w:numPr>
        <w:spacing w:line="440" w:lineRule="exact"/>
        <w:outlineLvl w:val="9"/>
      </w:pPr>
      <w:r>
        <w:rPr>
          <w:rFonts w:hint="eastAsia"/>
        </w:rPr>
        <w:t>自中标通知书发出之日起30日内，中标人无正当理由投标人无正当签订合同的；</w:t>
      </w:r>
    </w:p>
    <w:p w14:paraId="1113AD63">
      <w:pPr>
        <w:pStyle w:val="76"/>
        <w:numPr>
          <w:ilvl w:val="1"/>
          <w:numId w:val="17"/>
        </w:numPr>
        <w:spacing w:line="440" w:lineRule="exact"/>
        <w:outlineLvl w:val="9"/>
        <w:rPr>
          <w:rFonts w:hAnsi="宋体" w:eastAsia="仿宋_GB2312" w:cs="宋体"/>
          <w:szCs w:val="24"/>
        </w:rPr>
      </w:pPr>
      <w:r>
        <w:rPr>
          <w:rFonts w:hint="eastAsia"/>
        </w:rPr>
        <w:t>采购文件规定</w:t>
      </w:r>
      <w:r>
        <w:rPr>
          <w:rFonts w:hint="eastAsia" w:hAnsi="宋体" w:cs="宋体"/>
          <w:szCs w:val="21"/>
        </w:rPr>
        <w:t>的其他情形。</w:t>
      </w:r>
    </w:p>
    <w:bookmarkEnd w:id="5"/>
    <w:p w14:paraId="4CCE21AF">
      <w:pPr>
        <w:pStyle w:val="72"/>
        <w:spacing w:before="312" w:beforeLines="100" w:after="156" w:afterLines="50" w:line="480" w:lineRule="exact"/>
        <w:ind w:left="0" w:firstLine="0"/>
      </w:pPr>
      <w:r>
        <w:rPr>
          <w:rFonts w:hint="eastAsia"/>
        </w:rPr>
        <w:t>开评标</w:t>
      </w:r>
    </w:p>
    <w:p w14:paraId="419F53CD">
      <w:pPr>
        <w:pStyle w:val="72"/>
        <w:numPr>
          <w:ilvl w:val="0"/>
          <w:numId w:val="1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14:paraId="7FA073AC">
      <w:pPr>
        <w:pStyle w:val="76"/>
        <w:numPr>
          <w:ilvl w:val="1"/>
          <w:numId w:val="20"/>
        </w:numPr>
        <w:spacing w:line="440" w:lineRule="exact"/>
        <w:rPr>
          <w:rFonts w:hAnsi="宋体" w:cs="宋体"/>
          <w:szCs w:val="21"/>
        </w:rPr>
      </w:pPr>
      <w:r>
        <w:rPr>
          <w:rFonts w:hint="eastAsia" w:hAnsi="宋体" w:cs="宋体"/>
          <w:szCs w:val="21"/>
        </w:rPr>
        <w:t>开标时间：</w:t>
      </w:r>
      <w:r>
        <w:rPr>
          <w:rFonts w:hint="eastAsia"/>
          <w:highlight w:val="yellow"/>
          <w:u w:val="single"/>
        </w:rPr>
        <w:t>2026年</w:t>
      </w:r>
      <w:r>
        <w:rPr>
          <w:rFonts w:hint="eastAsia"/>
          <w:highlight w:val="yellow"/>
          <w:u w:val="single"/>
          <w:lang w:val="en-US" w:eastAsia="zh-CN"/>
        </w:rPr>
        <w:t>2</w:t>
      </w:r>
      <w:r>
        <w:rPr>
          <w:rFonts w:hint="eastAsia"/>
          <w:highlight w:val="yellow"/>
          <w:u w:val="single"/>
        </w:rPr>
        <w:t>月</w:t>
      </w:r>
      <w:r>
        <w:rPr>
          <w:rFonts w:hint="eastAsia"/>
          <w:highlight w:val="yellow"/>
          <w:u w:val="single"/>
          <w:lang w:val="en-US" w:eastAsia="zh-CN"/>
        </w:rPr>
        <w:t>2</w:t>
      </w:r>
      <w:r>
        <w:rPr>
          <w:rFonts w:hint="eastAsia"/>
          <w:highlight w:val="yellow"/>
          <w:u w:val="single"/>
        </w:rPr>
        <w:t>日</w:t>
      </w:r>
      <w:r>
        <w:rPr>
          <w:rFonts w:hint="eastAsia"/>
          <w:highlight w:val="yellow"/>
          <w:u w:val="single"/>
          <w:lang w:val="en-US" w:eastAsia="zh-CN"/>
        </w:rPr>
        <w:t>9</w:t>
      </w:r>
      <w:r>
        <w:rPr>
          <w:rFonts w:hint="eastAsia"/>
          <w:highlight w:val="yellow"/>
          <w:u w:val="single"/>
        </w:rPr>
        <w:t>:00:00</w:t>
      </w:r>
      <w:r>
        <w:rPr>
          <w:rFonts w:hAnsi="宋体" w:cs="宋体"/>
          <w:szCs w:val="21"/>
        </w:rPr>
        <w:t>（北京时间</w:t>
      </w:r>
      <w:r>
        <w:rPr>
          <w:rFonts w:hint="eastAsia" w:hAnsi="宋体" w:cs="宋体"/>
          <w:szCs w:val="21"/>
        </w:rPr>
        <w:t>,</w:t>
      </w:r>
      <w:r>
        <w:rPr>
          <w:rFonts w:hint="eastAsia"/>
          <w:b/>
          <w:bCs/>
        </w:rPr>
        <w:t>暂定，以实际通知为准</w:t>
      </w:r>
      <w:r>
        <w:rPr>
          <w:rFonts w:hAnsi="宋体" w:cs="宋体"/>
          <w:szCs w:val="21"/>
        </w:rPr>
        <w:t>）。</w:t>
      </w:r>
    </w:p>
    <w:p w14:paraId="708E04E2">
      <w:pPr>
        <w:pStyle w:val="76"/>
        <w:numPr>
          <w:ilvl w:val="1"/>
          <w:numId w:val="20"/>
        </w:numPr>
        <w:spacing w:line="440" w:lineRule="exact"/>
        <w:rPr>
          <w:rFonts w:hAnsi="宋体" w:cs="宋体"/>
          <w:szCs w:val="21"/>
        </w:rPr>
      </w:pPr>
      <w:r>
        <w:rPr>
          <w:rFonts w:hint="eastAsia" w:hAnsi="宋体" w:cs="宋体"/>
          <w:szCs w:val="21"/>
        </w:rPr>
        <w:t>开标地点：</w:t>
      </w:r>
      <w:r>
        <w:rPr>
          <w:rFonts w:hAnsi="宋体" w:cs="宋体"/>
          <w:szCs w:val="21"/>
        </w:rPr>
        <w:t>另行通知。</w:t>
      </w:r>
    </w:p>
    <w:p w14:paraId="70B524B8">
      <w:pPr>
        <w:pStyle w:val="76"/>
        <w:numPr>
          <w:ilvl w:val="1"/>
          <w:numId w:val="20"/>
        </w:numPr>
        <w:spacing w:line="440" w:lineRule="exact"/>
        <w:rPr>
          <w:rFonts w:hAnsi="宋体" w:cs="宋体"/>
          <w:szCs w:val="21"/>
        </w:rPr>
      </w:pPr>
      <w:r>
        <w:rPr>
          <w:rFonts w:hint="eastAsia" w:hAnsi="宋体" w:cs="宋体"/>
          <w:szCs w:val="21"/>
        </w:rPr>
        <w:t>开标方式：</w:t>
      </w:r>
    </w:p>
    <w:p w14:paraId="6558E29A">
      <w:pPr>
        <w:pStyle w:val="75"/>
        <w:numPr>
          <w:ilvl w:val="0"/>
          <w:numId w:val="21"/>
        </w:numPr>
        <w:outlineLvl w:val="9"/>
        <w:rPr>
          <w:rFonts w:hAnsi="宋体" w:cs="宋体"/>
          <w:color w:val="000000"/>
          <w:szCs w:val="21"/>
        </w:rPr>
      </w:pPr>
      <w:r>
        <w:rPr>
          <w:rFonts w:hint="eastAsia"/>
          <w:b/>
          <w:color w:val="FF0000"/>
          <w:u w:val="single"/>
        </w:rPr>
        <w:t>线上招标：</w:t>
      </w:r>
      <w:r>
        <w:rPr>
          <w:rFonts w:hint="eastAsia" w:hAnsi="宋体" w:cs="宋体"/>
          <w:color w:val="000000"/>
          <w:szCs w:val="21"/>
          <w:u w:val="single"/>
        </w:rPr>
        <w:t>因招标人原因，允许各投标方通过视频会议等形式线上招标，所需过程资料均通过e采通进行提报，由招标人创建视频链接，并在报名结束后统一通知。</w:t>
      </w:r>
    </w:p>
    <w:p w14:paraId="533C8731">
      <w:pPr>
        <w:pStyle w:val="72"/>
        <w:numPr>
          <w:ilvl w:val="0"/>
          <w:numId w:val="1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评标</w:t>
      </w:r>
    </w:p>
    <w:p w14:paraId="77C8E693">
      <w:pPr>
        <w:pStyle w:val="72"/>
        <w:numPr>
          <w:ilvl w:val="1"/>
          <w:numId w:val="19"/>
        </w:numPr>
        <w:spacing w:before="78" w:beforeLines="25" w:line="440" w:lineRule="exact"/>
        <w:outlineLvl w:val="3"/>
        <w:rPr>
          <w:rFonts w:hAnsi="黑体" w:cs="黑体"/>
          <w:b w:val="0"/>
          <w:bCs w:val="0"/>
          <w:sz w:val="21"/>
          <w:szCs w:val="21"/>
        </w:rPr>
      </w:pPr>
      <w:r>
        <w:rPr>
          <w:rFonts w:hint="eastAsia" w:hAnsi="黑体" w:cs="黑体"/>
          <w:b w:val="0"/>
          <w:bCs w:val="0"/>
          <w:sz w:val="21"/>
          <w:szCs w:val="21"/>
        </w:rPr>
        <w:t>评标方法</w:t>
      </w:r>
    </w:p>
    <w:p w14:paraId="30B1BEC4">
      <w:pPr>
        <w:pStyle w:val="14"/>
        <w:spacing w:line="36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为保证项目顺利实施，由招标人组织、按国家法律法规及公司相关规章制度要求，设立评标工作小组，同时依据以下评分标准，采用综合评定法，本着公平、公正、公开的原则，在最大限度地满足招标文件实质性要求的前提下，对招标文件中规定的各项因素进行综合评审，确定中标人，对未中标单位不做任何解释。招标人有权根据项目情况，采取多级评标模式，最终确定推荐中标人。</w:t>
      </w:r>
    </w:p>
    <w:p w14:paraId="42888AC2">
      <w:pPr>
        <w:pStyle w:val="11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1、评标流程：</w:t>
      </w:r>
    </w:p>
    <w:p w14:paraId="450E5A3D">
      <w:pPr>
        <w:pStyle w:val="116"/>
        <w:numPr>
          <w:ilvl w:val="0"/>
          <w:numId w:val="2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资质审核：投标文件资质文件组成要求的文件审核；</w:t>
      </w:r>
    </w:p>
    <w:p w14:paraId="6A9718B7">
      <w:pPr>
        <w:pStyle w:val="116"/>
        <w:numPr>
          <w:ilvl w:val="0"/>
          <w:numId w:val="2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通过资质审核的单位可以进入技术评议，没有通过的单位不能进入技术评议；</w:t>
      </w:r>
    </w:p>
    <w:p w14:paraId="240DE25B">
      <w:pPr>
        <w:pStyle w:val="116"/>
        <w:numPr>
          <w:ilvl w:val="0"/>
          <w:numId w:val="2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技术评议：</w:t>
      </w:r>
    </w:p>
    <w:p w14:paraId="2889174E">
      <w:pPr>
        <w:numPr>
          <w:ilvl w:val="0"/>
          <w:numId w:val="23"/>
        </w:numPr>
        <w:tabs>
          <w:tab w:val="left" w:pos="1080"/>
        </w:tabs>
        <w:adjustRightInd w:val="0"/>
        <w:snapToGrid w:val="0"/>
        <w:spacing w:line="360" w:lineRule="auto"/>
        <w:rPr>
          <w:rFonts w:ascii="宋体" w:hAnsi="宋体" w:cs="宋体"/>
          <w:sz w:val="24"/>
          <w:szCs w:val="24"/>
        </w:rPr>
      </w:pPr>
      <w:r>
        <w:rPr>
          <w:rFonts w:hint="eastAsia" w:ascii="宋体" w:hAnsi="宋体" w:cs="宋体"/>
          <w:bCs/>
          <w:sz w:val="24"/>
          <w:szCs w:val="24"/>
        </w:rPr>
        <w:t>经技术专家组</w:t>
      </w:r>
      <w:r>
        <w:rPr>
          <w:rFonts w:hint="eastAsia" w:ascii="宋体" w:hAnsi="宋体" w:cs="宋体"/>
          <w:sz w:val="24"/>
          <w:szCs w:val="24"/>
        </w:rPr>
        <w:t>认定投标文件不满足或严重偏离招标技术文件关键条款或无证实性技术资料支持，达到1项（包含）及以上者。证实性技术资料以投标文件、投标人公开发布印刷资料或检测机构出具检测报告为准。若投标人公开发布印刷资料与检测机构出具检测报告相矛盾或不一致，以检测机构出具检测报告为准。</w:t>
      </w:r>
    </w:p>
    <w:p w14:paraId="1E7AFF23">
      <w:pPr>
        <w:numPr>
          <w:ilvl w:val="0"/>
          <w:numId w:val="23"/>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经技术专家组认定投标文件不满足或严重偏离招标技术文件重要条款或无证实性技术资料支持，达到3项（包含）及以上者。</w:t>
      </w:r>
    </w:p>
    <w:p w14:paraId="551A49AF">
      <w:pPr>
        <w:numPr>
          <w:ilvl w:val="0"/>
          <w:numId w:val="23"/>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投标文件技术规格书的响应与事实不符或虚假投标的。</w:t>
      </w:r>
    </w:p>
    <w:p w14:paraId="66C3968E">
      <w:pPr>
        <w:numPr>
          <w:ilvl w:val="0"/>
          <w:numId w:val="23"/>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投标人复制招标文件的相关内容作为其投标文件内容，达到50%及以上者。</w:t>
      </w:r>
    </w:p>
    <w:p w14:paraId="5F08375E">
      <w:pPr>
        <w:numPr>
          <w:ilvl w:val="0"/>
          <w:numId w:val="23"/>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投标文件符合招标文件中规定废标的其它技术条款。</w:t>
      </w:r>
    </w:p>
    <w:p w14:paraId="059B3D0C">
      <w:pPr>
        <w:pStyle w:val="116"/>
        <w:numPr>
          <w:ilvl w:val="0"/>
          <w:numId w:val="22"/>
        </w:numPr>
        <w:ind w:left="0" w:firstLine="480"/>
        <w:rPr>
          <w:rFonts w:cs="宋体"/>
          <w:color w:val="auto"/>
        </w:rPr>
      </w:pPr>
      <w:r>
        <w:rPr>
          <w:rFonts w:hint="eastAsia" w:cs="宋体"/>
          <w:color w:val="auto"/>
        </w:rPr>
        <w:t>技术评议合格的单位可以进入商务评议环节，技术评议不合格的单位会面临淘汰，技术评议分数占总分60%。</w:t>
      </w:r>
    </w:p>
    <w:p w14:paraId="57D3B567">
      <w:pPr>
        <w:pStyle w:val="116"/>
        <w:numPr>
          <w:ilvl w:val="0"/>
          <w:numId w:val="22"/>
        </w:numPr>
        <w:ind w:left="0" w:firstLine="480"/>
        <w:rPr>
          <w:rFonts w:cs="宋体"/>
          <w:color w:val="auto"/>
        </w:rPr>
      </w:pPr>
      <w:r>
        <w:rPr>
          <w:rFonts w:hint="eastAsia" w:cs="宋体"/>
          <w:color w:val="auto"/>
        </w:rPr>
        <w:t>商务评议：公开唱标→商务条款相应确认→两级商谈评议</w:t>
      </w:r>
    </w:p>
    <w:p w14:paraId="04C05492">
      <w:pPr>
        <w:pStyle w:val="116"/>
        <w:numPr>
          <w:ilvl w:val="0"/>
          <w:numId w:val="22"/>
        </w:numPr>
        <w:ind w:firstLineChars="0"/>
        <w:rPr>
          <w:rFonts w:cs="宋体"/>
          <w:color w:val="auto"/>
        </w:rPr>
      </w:pPr>
      <w:r>
        <w:rPr>
          <w:rFonts w:hint="eastAsia" w:cs="宋体"/>
          <w:color w:val="auto"/>
        </w:rPr>
        <w:t>综合评价：根据技术和商务综合得分，择优推荐中标人</w:t>
      </w:r>
    </w:p>
    <w:p w14:paraId="197C62D6">
      <w:pPr>
        <w:pStyle w:val="14"/>
        <w:spacing w:line="360" w:lineRule="auto"/>
        <w:ind w:firstLine="470" w:firstLineChars="196"/>
        <w:rPr>
          <w:rFonts w:hAnsi="宋体"/>
          <w:color w:val="000000"/>
          <w:sz w:val="24"/>
          <w:szCs w:val="24"/>
        </w:rPr>
      </w:pPr>
      <w:r>
        <w:rPr>
          <w:rFonts w:hint="eastAsia" w:hAnsi="宋体" w:cs="宋体"/>
          <w:sz w:val="24"/>
          <w:szCs w:val="24"/>
        </w:rPr>
        <w:t>2、技术评分标准</w:t>
      </w:r>
    </w:p>
    <w:p w14:paraId="7C869A83">
      <w:pPr>
        <w:pStyle w:val="14"/>
        <w:spacing w:line="360" w:lineRule="auto"/>
        <w:ind w:firstLine="480" w:firstLineChars="200"/>
        <w:rPr>
          <w:rFonts w:hAnsi="宋体" w:cs="宋体"/>
          <w:sz w:val="24"/>
          <w:szCs w:val="24"/>
        </w:rPr>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评标依据：</w:t>
      </w:r>
      <w:r>
        <w:rPr>
          <w:rFonts w:hint="eastAsia" w:hAnsi="宋体"/>
          <w:b/>
          <w:color w:val="000000"/>
          <w:sz w:val="24"/>
          <w:szCs w:val="24"/>
        </w:rPr>
        <w:t>采用综合评分法，技术标评分占比60%，商务标评分占比40%</w:t>
      </w:r>
      <w:r>
        <w:rPr>
          <w:rFonts w:hint="eastAsia" w:ascii="Times New Roman" w:hAnsi="Times New Roman"/>
          <w:color w:val="000000"/>
          <w:sz w:val="24"/>
          <w:szCs w:val="24"/>
        </w:rPr>
        <w:t>。</w:t>
      </w:r>
      <w:r>
        <w:rPr>
          <w:rFonts w:hAnsi="宋体" w:cs="宋体"/>
          <w:sz w:val="24"/>
          <w:szCs w:val="24"/>
        </w:rPr>
        <w:t>所有要求提供相应的佐证材料，若无法提供，视同不满足要求。</w:t>
      </w:r>
    </w:p>
    <w:p w14:paraId="2C1E92A2">
      <w:pPr>
        <w:ind w:firstLine="480" w:firstLineChars="200"/>
        <w:rPr>
          <w:color w:val="000000"/>
          <w:sz w:val="24"/>
          <w:szCs w:val="24"/>
        </w:rPr>
      </w:pPr>
      <w:r>
        <w:rPr>
          <w:rFonts w:hint="eastAsia"/>
          <w:color w:val="000000"/>
          <w:sz w:val="24"/>
          <w:szCs w:val="24"/>
        </w:rPr>
        <w:t>（2）</w:t>
      </w:r>
      <w:r>
        <w:rPr>
          <w:color w:val="000000"/>
          <w:sz w:val="24"/>
          <w:szCs w:val="24"/>
        </w:rPr>
        <w:t>技术标评分标准</w:t>
      </w:r>
      <w:r>
        <w:rPr>
          <w:rFonts w:hint="eastAsia"/>
          <w:color w:val="000000"/>
          <w:sz w:val="24"/>
          <w:szCs w:val="24"/>
        </w:rPr>
        <w:t>：</w:t>
      </w:r>
    </w:p>
    <w:tbl>
      <w:tblPr>
        <w:tblStyle w:val="30"/>
        <w:tblW w:w="904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6920"/>
        <w:gridCol w:w="1250"/>
      </w:tblGrid>
      <w:tr w14:paraId="575D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76" w:type="dxa"/>
            <w:vAlign w:val="center"/>
          </w:tcPr>
          <w:p w14:paraId="0868325B">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评审项目</w:t>
            </w:r>
          </w:p>
        </w:tc>
        <w:tc>
          <w:tcPr>
            <w:tcW w:w="6920" w:type="dxa"/>
            <w:vAlign w:val="center"/>
          </w:tcPr>
          <w:p w14:paraId="04106116">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评定内容</w:t>
            </w:r>
          </w:p>
        </w:tc>
        <w:tc>
          <w:tcPr>
            <w:tcW w:w="1250" w:type="dxa"/>
            <w:vAlign w:val="center"/>
          </w:tcPr>
          <w:p w14:paraId="6015C037">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最大分值（分）</w:t>
            </w:r>
          </w:p>
        </w:tc>
      </w:tr>
      <w:tr w14:paraId="0C1C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54C68041">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项目经验</w:t>
            </w:r>
          </w:p>
        </w:tc>
        <w:tc>
          <w:tcPr>
            <w:tcW w:w="6920" w:type="dxa"/>
          </w:tcPr>
          <w:p w14:paraId="131AB4D3">
            <w:pPr>
              <w:pStyle w:val="62"/>
              <w:numPr>
                <w:ilvl w:val="0"/>
                <w:numId w:val="24"/>
              </w:numPr>
              <w:ind w:firstLineChars="0"/>
              <w:jc w:val="left"/>
              <w:rPr>
                <w:rFonts w:ascii="宋体" w:hAnsi="Courier New"/>
                <w:bCs/>
                <w:szCs w:val="20"/>
                <w:u w:val="single"/>
              </w:rPr>
            </w:pPr>
            <w:r>
              <w:rPr>
                <w:rFonts w:hint="eastAsia" w:ascii="宋体" w:hAnsi="Courier New"/>
                <w:bCs/>
                <w:u w:val="single"/>
              </w:rPr>
              <w:t>近3年内完成过单项目金额≥100万元的天然气系统项目，每提供1份完整合同得</w:t>
            </w:r>
            <w:r>
              <w:rPr>
                <w:rFonts w:ascii="宋体" w:hAnsi="Courier New"/>
                <w:bCs/>
                <w:u w:val="single"/>
              </w:rPr>
              <w:t>10</w:t>
            </w:r>
            <w:r>
              <w:rPr>
                <w:rFonts w:hint="eastAsia" w:ascii="宋体" w:hAnsi="Courier New"/>
                <w:bCs/>
                <w:u w:val="single"/>
              </w:rPr>
              <w:t>分，最多得</w:t>
            </w:r>
            <w:r>
              <w:rPr>
                <w:rFonts w:ascii="宋体" w:hAnsi="Courier New"/>
                <w:bCs/>
                <w:u w:val="single"/>
              </w:rPr>
              <w:t>30</w:t>
            </w:r>
            <w:r>
              <w:rPr>
                <w:rFonts w:hint="eastAsia" w:ascii="宋体" w:hAnsi="Courier New"/>
                <w:bCs/>
                <w:u w:val="single"/>
              </w:rPr>
              <w:t>分（提供相关的项目合同证明材料；根据提供材料进行评审，综合比较评价。）；</w:t>
            </w:r>
          </w:p>
          <w:p w14:paraId="169E62E6">
            <w:pPr>
              <w:pStyle w:val="62"/>
              <w:numPr>
                <w:ilvl w:val="0"/>
                <w:numId w:val="24"/>
              </w:numPr>
              <w:ind w:firstLineChars="0"/>
              <w:jc w:val="left"/>
              <w:rPr>
                <w:rFonts w:ascii="宋体" w:hAnsi="Courier New"/>
                <w:bCs/>
                <w:szCs w:val="20"/>
                <w:u w:val="single"/>
              </w:rPr>
            </w:pPr>
            <w:r>
              <w:rPr>
                <w:rFonts w:hint="eastAsia" w:ascii="宋体" w:hAnsi="Courier New"/>
                <w:bCs/>
                <w:u w:val="single"/>
              </w:rPr>
              <w:t>近3年内完成过单项目金额＜30万元的天然气系统项目，每提供1份有效证明文件得</w:t>
            </w:r>
            <w:r>
              <w:rPr>
                <w:rFonts w:ascii="宋体" w:hAnsi="Courier New"/>
                <w:bCs/>
                <w:u w:val="single"/>
              </w:rPr>
              <w:t>5</w:t>
            </w:r>
            <w:r>
              <w:rPr>
                <w:rFonts w:hint="eastAsia" w:ascii="宋体" w:hAnsi="Courier New"/>
                <w:bCs/>
                <w:u w:val="single"/>
              </w:rPr>
              <w:t>分，最多得</w:t>
            </w:r>
            <w:r>
              <w:rPr>
                <w:rFonts w:ascii="宋体" w:hAnsi="Courier New"/>
                <w:bCs/>
                <w:u w:val="single"/>
              </w:rPr>
              <w:t>2</w:t>
            </w:r>
            <w:r>
              <w:rPr>
                <w:rFonts w:hint="eastAsia" w:ascii="宋体" w:hAnsi="Courier New"/>
                <w:bCs/>
                <w:u w:val="single"/>
              </w:rPr>
              <w:t>0分；</w:t>
            </w:r>
          </w:p>
          <w:p w14:paraId="13DA4F78">
            <w:pPr>
              <w:pStyle w:val="62"/>
              <w:numPr>
                <w:ilvl w:val="0"/>
                <w:numId w:val="24"/>
              </w:numPr>
              <w:ind w:firstLineChars="0"/>
              <w:jc w:val="left"/>
              <w:rPr>
                <w:rFonts w:ascii="宋体" w:hAnsi="宋体"/>
                <w:color w:val="000000"/>
                <w:sz w:val="24"/>
                <w:szCs w:val="24"/>
              </w:rPr>
            </w:pPr>
            <w:r>
              <w:rPr>
                <w:rFonts w:hint="eastAsia" w:ascii="宋体" w:hAnsi="Courier New"/>
                <w:bCs/>
                <w:u w:val="single"/>
              </w:rPr>
              <w:t>无类似业绩得0分</w:t>
            </w:r>
            <w:r>
              <w:rPr>
                <w:rFonts w:hint="eastAsia" w:ascii="宋体" w:hAnsi="Courier New"/>
                <w:bCs/>
                <w:szCs w:val="20"/>
                <w:u w:val="single"/>
              </w:rPr>
              <w:t>。</w:t>
            </w:r>
          </w:p>
        </w:tc>
        <w:tc>
          <w:tcPr>
            <w:tcW w:w="1250" w:type="dxa"/>
            <w:vAlign w:val="center"/>
          </w:tcPr>
          <w:p w14:paraId="0BB99953">
            <w:pPr>
              <w:jc w:val="center"/>
              <w:rPr>
                <w:rFonts w:ascii="宋体" w:hAnsi="宋体"/>
                <w:color w:val="000000"/>
                <w:sz w:val="24"/>
                <w:szCs w:val="24"/>
              </w:rPr>
            </w:pPr>
            <w:r>
              <w:rPr>
                <w:rFonts w:hint="eastAsia" w:ascii="宋体" w:hAnsi="宋体"/>
                <w:color w:val="000000"/>
                <w:sz w:val="24"/>
                <w:szCs w:val="24"/>
              </w:rPr>
              <w:t>30</w:t>
            </w:r>
          </w:p>
        </w:tc>
      </w:tr>
      <w:tr w14:paraId="539B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5D62087F">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企业资质与认证</w:t>
            </w:r>
          </w:p>
        </w:tc>
        <w:tc>
          <w:tcPr>
            <w:tcW w:w="6920" w:type="dxa"/>
            <w:vAlign w:val="center"/>
          </w:tcPr>
          <w:p w14:paraId="1868A07D">
            <w:pPr>
              <w:pStyle w:val="62"/>
              <w:numPr>
                <w:ilvl w:val="0"/>
                <w:numId w:val="24"/>
              </w:numPr>
              <w:ind w:firstLineChars="0"/>
              <w:jc w:val="left"/>
              <w:rPr>
                <w:rFonts w:ascii="宋体" w:hAnsi="Courier New"/>
                <w:bCs/>
                <w:u w:val="single"/>
              </w:rPr>
            </w:pPr>
            <w:r>
              <w:rPr>
                <w:rFonts w:hint="eastAsia" w:ascii="宋体" w:hAnsi="Courier New"/>
                <w:bCs/>
                <w:u w:val="single"/>
              </w:rPr>
              <w:t>具备机电工程施工总承包三级及以上资质或特种设备安装改造维修许可证，得6分；</w:t>
            </w:r>
          </w:p>
          <w:p w14:paraId="626D54AB">
            <w:pPr>
              <w:pStyle w:val="62"/>
              <w:numPr>
                <w:ilvl w:val="0"/>
                <w:numId w:val="24"/>
              </w:numPr>
              <w:ind w:firstLineChars="0"/>
              <w:jc w:val="left"/>
              <w:rPr>
                <w:rFonts w:ascii="宋体" w:hAnsi="Courier New"/>
                <w:bCs/>
                <w:u w:val="single"/>
              </w:rPr>
            </w:pPr>
            <w:r>
              <w:rPr>
                <w:rFonts w:hint="eastAsia" w:ascii="宋体" w:hAnsi="Courier New"/>
                <w:bCs/>
                <w:u w:val="single"/>
              </w:rPr>
              <w:t>拥有ISO9001质量管理体系、ISO45001职业健康安全管理体系认证，每项得2分，共4分；</w:t>
            </w:r>
          </w:p>
          <w:p w14:paraId="274AA1B6">
            <w:pPr>
              <w:pStyle w:val="11"/>
              <w:ind w:firstLine="420"/>
              <w:rPr>
                <w:rFonts w:ascii="宋体" w:hAnsi="宋体" w:eastAsia="宋体"/>
                <w:color w:val="000000"/>
                <w:sz w:val="24"/>
                <w:szCs w:val="24"/>
              </w:rPr>
            </w:pPr>
          </w:p>
        </w:tc>
        <w:tc>
          <w:tcPr>
            <w:tcW w:w="1250" w:type="dxa"/>
            <w:vAlign w:val="center"/>
          </w:tcPr>
          <w:p w14:paraId="140C56E4">
            <w:pPr>
              <w:jc w:val="center"/>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0</w:t>
            </w:r>
          </w:p>
        </w:tc>
      </w:tr>
      <w:tr w14:paraId="1C8F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3B627722">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核心团队资历</w:t>
            </w:r>
          </w:p>
        </w:tc>
        <w:tc>
          <w:tcPr>
            <w:tcW w:w="6920" w:type="dxa"/>
            <w:vAlign w:val="center"/>
          </w:tcPr>
          <w:p w14:paraId="47F9788A">
            <w:pPr>
              <w:pStyle w:val="62"/>
              <w:numPr>
                <w:ilvl w:val="0"/>
                <w:numId w:val="24"/>
              </w:numPr>
              <w:ind w:firstLineChars="0"/>
              <w:jc w:val="left"/>
              <w:rPr>
                <w:rFonts w:ascii="宋体" w:hAnsi="Courier New"/>
                <w:bCs/>
                <w:u w:val="single"/>
              </w:rPr>
            </w:pPr>
            <w:r>
              <w:rPr>
                <w:rFonts w:hint="eastAsia" w:ascii="宋体" w:hAnsi="Courier New"/>
                <w:bCs/>
                <w:u w:val="single"/>
              </w:rPr>
              <w:t>项目负责人近3年主持过3个及以上类似天然气系统项目，提供业绩证明及社保证明得</w:t>
            </w:r>
            <w:r>
              <w:rPr>
                <w:rFonts w:ascii="宋体" w:hAnsi="Courier New"/>
                <w:bCs/>
                <w:u w:val="single"/>
              </w:rPr>
              <w:t>6</w:t>
            </w:r>
            <w:r>
              <w:rPr>
                <w:rFonts w:hint="eastAsia" w:ascii="宋体" w:hAnsi="Courier New"/>
                <w:bCs/>
                <w:u w:val="single"/>
              </w:rPr>
              <w:t>分；2个类似项目得</w:t>
            </w:r>
            <w:r>
              <w:rPr>
                <w:rFonts w:ascii="宋体" w:hAnsi="Courier New"/>
                <w:bCs/>
                <w:u w:val="single"/>
              </w:rPr>
              <w:t>4</w:t>
            </w:r>
            <w:r>
              <w:rPr>
                <w:rFonts w:hint="eastAsia" w:ascii="宋体" w:hAnsi="Courier New"/>
                <w:bCs/>
                <w:u w:val="single"/>
              </w:rPr>
              <w:t>分；1个得</w:t>
            </w:r>
            <w:r>
              <w:rPr>
                <w:rFonts w:ascii="宋体" w:hAnsi="Courier New"/>
                <w:bCs/>
                <w:u w:val="single"/>
              </w:rPr>
              <w:t>2</w:t>
            </w:r>
            <w:r>
              <w:rPr>
                <w:rFonts w:hint="eastAsia" w:ascii="宋体" w:hAnsi="Courier New"/>
                <w:bCs/>
                <w:u w:val="single"/>
              </w:rPr>
              <w:t>分；</w:t>
            </w:r>
          </w:p>
          <w:p w14:paraId="6B855F21">
            <w:pPr>
              <w:pStyle w:val="62"/>
              <w:numPr>
                <w:ilvl w:val="0"/>
                <w:numId w:val="24"/>
              </w:numPr>
              <w:ind w:firstLineChars="0"/>
              <w:jc w:val="left"/>
              <w:rPr>
                <w:rFonts w:ascii="宋体" w:hAnsi="Courier New"/>
                <w:bCs/>
                <w:u w:val="single"/>
              </w:rPr>
            </w:pPr>
            <w:r>
              <w:rPr>
                <w:rFonts w:hint="eastAsia" w:ascii="宋体" w:hAnsi="Courier New"/>
                <w:bCs/>
                <w:u w:val="single"/>
              </w:rPr>
              <w:t>团队中持有天然气相关操作证、作业证等专业证书的人员≥3人，每人得1分，最多得4分（需提供证书原件扫描件）。</w:t>
            </w:r>
          </w:p>
          <w:p w14:paraId="4CD8220E">
            <w:pPr>
              <w:ind w:firstLine="393" w:firstLineChars="179"/>
              <w:rPr>
                <w:rFonts w:ascii="宋体" w:hAnsi="宋体"/>
                <w:color w:val="000000"/>
                <w:sz w:val="22"/>
                <w:szCs w:val="24"/>
              </w:rPr>
            </w:pPr>
          </w:p>
        </w:tc>
        <w:tc>
          <w:tcPr>
            <w:tcW w:w="1250" w:type="dxa"/>
            <w:vAlign w:val="center"/>
          </w:tcPr>
          <w:p w14:paraId="11654FD4">
            <w:pPr>
              <w:jc w:val="center"/>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0</w:t>
            </w:r>
          </w:p>
        </w:tc>
      </w:tr>
      <w:tr w14:paraId="4557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75639778">
            <w:pPr>
              <w:tabs>
                <w:tab w:val="left" w:pos="7854"/>
              </w:tabs>
              <w:spacing w:line="360" w:lineRule="exact"/>
              <w:jc w:val="center"/>
              <w:rPr>
                <w:rFonts w:ascii="宋体" w:hAnsi="宋体"/>
                <w:b/>
                <w:color w:val="000000"/>
                <w:sz w:val="24"/>
                <w:szCs w:val="24"/>
              </w:rPr>
            </w:pPr>
            <w:r>
              <w:rPr>
                <w:rFonts w:hint="eastAsia" w:ascii="宋体" w:hAnsi="宋体" w:cs="宋体"/>
                <w:b/>
                <w:bCs/>
                <w:sz w:val="24"/>
                <w:szCs w:val="24"/>
              </w:rPr>
              <w:t>项目进度保障</w:t>
            </w:r>
          </w:p>
        </w:tc>
        <w:tc>
          <w:tcPr>
            <w:tcW w:w="6920" w:type="dxa"/>
            <w:vAlign w:val="center"/>
          </w:tcPr>
          <w:p w14:paraId="6E37C79C">
            <w:pPr>
              <w:pStyle w:val="62"/>
              <w:numPr>
                <w:ilvl w:val="0"/>
                <w:numId w:val="24"/>
              </w:numPr>
              <w:ind w:firstLineChars="0"/>
              <w:jc w:val="left"/>
              <w:rPr>
                <w:rFonts w:ascii="宋体" w:hAnsi="Courier New"/>
                <w:bCs/>
                <w:u w:val="single"/>
              </w:rPr>
            </w:pPr>
            <w:r>
              <w:rPr>
                <w:rFonts w:hint="eastAsia" w:ascii="宋体" w:hAnsi="Courier New"/>
                <w:bCs/>
                <w:u w:val="single"/>
              </w:rPr>
              <w:t>施工进度计划合理（满足项目工期要求），流程图完整、清晰、层级分明，关键节点和控制点突出，配备专职进度管理员，建立日汇报、周协调机制，得15分；</w:t>
            </w:r>
          </w:p>
          <w:p w14:paraId="4D27DAA8">
            <w:pPr>
              <w:ind w:firstLine="395" w:firstLineChars="179"/>
              <w:rPr>
                <w:rFonts w:ascii="宋体" w:hAnsi="宋体" w:cs="宋体"/>
                <w:b/>
                <w:bCs/>
                <w:color w:val="000000"/>
                <w:sz w:val="22"/>
                <w:szCs w:val="24"/>
              </w:rPr>
            </w:pPr>
          </w:p>
        </w:tc>
        <w:tc>
          <w:tcPr>
            <w:tcW w:w="1250" w:type="dxa"/>
            <w:vAlign w:val="center"/>
          </w:tcPr>
          <w:p w14:paraId="271AA4CA">
            <w:pPr>
              <w:jc w:val="center"/>
              <w:rPr>
                <w:rFonts w:ascii="宋体" w:hAnsi="宋体"/>
                <w:color w:val="000000"/>
                <w:sz w:val="24"/>
                <w:szCs w:val="24"/>
              </w:rPr>
            </w:pPr>
            <w:r>
              <w:rPr>
                <w:rFonts w:hint="eastAsia" w:ascii="宋体" w:hAnsi="宋体"/>
                <w:color w:val="000000"/>
                <w:sz w:val="24"/>
                <w:szCs w:val="24"/>
              </w:rPr>
              <w:t>15</w:t>
            </w:r>
          </w:p>
        </w:tc>
      </w:tr>
      <w:tr w14:paraId="07A7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5439747E">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施工组织</w:t>
            </w:r>
          </w:p>
        </w:tc>
        <w:tc>
          <w:tcPr>
            <w:tcW w:w="6920" w:type="dxa"/>
            <w:vAlign w:val="center"/>
          </w:tcPr>
          <w:p w14:paraId="37760775">
            <w:pPr>
              <w:pStyle w:val="62"/>
              <w:numPr>
                <w:ilvl w:val="0"/>
                <w:numId w:val="24"/>
              </w:numPr>
              <w:ind w:firstLineChars="0"/>
              <w:jc w:val="left"/>
              <w:rPr>
                <w:rFonts w:ascii="宋体" w:hAnsi="Courier New"/>
                <w:bCs/>
                <w:u w:val="single"/>
              </w:rPr>
            </w:pPr>
            <w:r>
              <w:rPr>
                <w:rFonts w:hint="eastAsia" w:ascii="宋体" w:hAnsi="Courier New"/>
                <w:bCs/>
                <w:u w:val="single"/>
              </w:rPr>
              <w:t>施工方案清晰（含设备安装、管道试压、防腐处理等关键环节），均需符合法规要求，得10分；</w:t>
            </w:r>
          </w:p>
          <w:p w14:paraId="69C87465">
            <w:pPr>
              <w:pStyle w:val="62"/>
              <w:numPr>
                <w:ilvl w:val="0"/>
                <w:numId w:val="24"/>
              </w:numPr>
              <w:ind w:firstLineChars="0"/>
              <w:jc w:val="left"/>
              <w:rPr>
                <w:rFonts w:ascii="宋体" w:hAnsi="Courier New"/>
                <w:bCs/>
                <w:u w:val="single"/>
              </w:rPr>
            </w:pPr>
            <w:r>
              <w:rPr>
                <w:rFonts w:hint="eastAsia" w:ascii="宋体" w:hAnsi="Courier New"/>
                <w:bCs/>
                <w:u w:val="single"/>
              </w:rPr>
              <w:t>安全措施完善（如防爆区域施工防护、气体泄漏应急方案），得10分。</w:t>
            </w:r>
          </w:p>
          <w:p w14:paraId="0D758D35">
            <w:pPr>
              <w:ind w:firstLine="429" w:firstLineChars="179"/>
              <w:rPr>
                <w:rFonts w:ascii="宋体" w:hAnsi="宋体"/>
                <w:color w:val="000000"/>
                <w:sz w:val="24"/>
                <w:szCs w:val="24"/>
              </w:rPr>
            </w:pPr>
          </w:p>
        </w:tc>
        <w:tc>
          <w:tcPr>
            <w:tcW w:w="1250" w:type="dxa"/>
            <w:vAlign w:val="center"/>
          </w:tcPr>
          <w:p w14:paraId="0280181A">
            <w:pPr>
              <w:jc w:val="center"/>
              <w:rPr>
                <w:rFonts w:ascii="宋体" w:hAnsi="宋体"/>
                <w:color w:val="000000"/>
                <w:sz w:val="24"/>
                <w:szCs w:val="24"/>
              </w:rPr>
            </w:pPr>
            <w:r>
              <w:rPr>
                <w:rFonts w:hint="eastAsia" w:ascii="宋体" w:hAnsi="宋体"/>
                <w:color w:val="000000"/>
                <w:sz w:val="24"/>
                <w:szCs w:val="24"/>
              </w:rPr>
              <w:t>20</w:t>
            </w:r>
          </w:p>
        </w:tc>
      </w:tr>
      <w:tr w14:paraId="1A02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1027473E">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零件验证</w:t>
            </w:r>
          </w:p>
        </w:tc>
        <w:tc>
          <w:tcPr>
            <w:tcW w:w="6920" w:type="dxa"/>
            <w:vAlign w:val="center"/>
          </w:tcPr>
          <w:p w14:paraId="47D2B18C">
            <w:pPr>
              <w:pStyle w:val="62"/>
              <w:numPr>
                <w:ilvl w:val="0"/>
                <w:numId w:val="24"/>
              </w:numPr>
              <w:ind w:firstLineChars="0"/>
              <w:jc w:val="left"/>
              <w:rPr>
                <w:rFonts w:ascii="宋体" w:hAnsi="Courier New"/>
                <w:bCs/>
                <w:u w:val="single"/>
              </w:rPr>
            </w:pPr>
            <w:r>
              <w:rPr>
                <w:rFonts w:hint="eastAsia" w:ascii="宋体" w:hAnsi="Courier New"/>
                <w:bCs/>
                <w:u w:val="single"/>
              </w:rPr>
              <w:t>提供产品符合国家/行业标准的证明文件（如合格证、检验报告），针对部分高价值设备，技术参数完全满足需求，建立备件追溯台账，</w:t>
            </w:r>
            <w:r>
              <w:rPr>
                <w:rFonts w:ascii="宋体" w:hAnsi="Courier New"/>
                <w:bCs/>
                <w:u w:val="single"/>
              </w:rPr>
              <w:t>11</w:t>
            </w:r>
            <w:r>
              <w:rPr>
                <w:rFonts w:hint="eastAsia" w:ascii="宋体" w:hAnsi="Courier New"/>
                <w:bCs/>
                <w:u w:val="single"/>
              </w:rPr>
              <w:t>-1</w:t>
            </w:r>
            <w:r>
              <w:rPr>
                <w:rFonts w:ascii="宋体" w:hAnsi="Courier New"/>
                <w:bCs/>
                <w:u w:val="single"/>
              </w:rPr>
              <w:t>5</w:t>
            </w:r>
            <w:r>
              <w:rPr>
                <w:rFonts w:hint="eastAsia" w:ascii="宋体" w:hAnsi="Courier New"/>
                <w:bCs/>
                <w:u w:val="single"/>
              </w:rPr>
              <w:t>分；</w:t>
            </w:r>
          </w:p>
          <w:p w14:paraId="1A674BA7">
            <w:pPr>
              <w:pStyle w:val="62"/>
              <w:numPr>
                <w:ilvl w:val="0"/>
                <w:numId w:val="24"/>
              </w:numPr>
              <w:ind w:firstLineChars="0"/>
              <w:jc w:val="left"/>
              <w:rPr>
                <w:rFonts w:ascii="宋体" w:hAnsi="Courier New"/>
                <w:bCs/>
                <w:u w:val="single"/>
              </w:rPr>
            </w:pPr>
            <w:r>
              <w:rPr>
                <w:rFonts w:hint="eastAsia" w:ascii="宋体" w:hAnsi="Courier New"/>
                <w:bCs/>
                <w:u w:val="single"/>
              </w:rPr>
              <w:t>仅提供部分合格证，得5-</w:t>
            </w:r>
            <w:r>
              <w:rPr>
                <w:rFonts w:ascii="宋体" w:hAnsi="Courier New"/>
                <w:bCs/>
                <w:u w:val="single"/>
              </w:rPr>
              <w:t>10</w:t>
            </w:r>
            <w:r>
              <w:rPr>
                <w:rFonts w:hint="eastAsia" w:ascii="宋体" w:hAnsi="Courier New"/>
                <w:bCs/>
                <w:u w:val="single"/>
              </w:rPr>
              <w:t>分；</w:t>
            </w:r>
          </w:p>
          <w:p w14:paraId="0BAA2011">
            <w:pPr>
              <w:pStyle w:val="62"/>
              <w:numPr>
                <w:ilvl w:val="0"/>
                <w:numId w:val="24"/>
              </w:numPr>
              <w:ind w:firstLineChars="0"/>
              <w:jc w:val="left"/>
              <w:rPr>
                <w:rFonts w:ascii="宋体" w:hAnsi="Courier New"/>
                <w:bCs/>
                <w:u w:val="single"/>
              </w:rPr>
            </w:pPr>
            <w:r>
              <w:rPr>
                <w:rFonts w:hint="eastAsia" w:ascii="宋体" w:hAnsi="Courier New"/>
                <w:bCs/>
                <w:u w:val="single"/>
              </w:rPr>
              <w:t>未明确提供产品品质标准，或无相关质量证明文件，得0-</w:t>
            </w:r>
            <w:r>
              <w:rPr>
                <w:rFonts w:ascii="宋体" w:hAnsi="Courier New"/>
                <w:bCs/>
                <w:u w:val="single"/>
              </w:rPr>
              <w:t>4</w:t>
            </w:r>
            <w:r>
              <w:rPr>
                <w:rFonts w:hint="eastAsia" w:ascii="宋体" w:hAnsi="Courier New"/>
                <w:bCs/>
                <w:u w:val="single"/>
              </w:rPr>
              <w:t>分。</w:t>
            </w:r>
          </w:p>
          <w:p w14:paraId="70C18D56">
            <w:pPr>
              <w:ind w:firstLine="429" w:firstLineChars="179"/>
              <w:rPr>
                <w:rFonts w:ascii="宋体" w:hAnsi="宋体"/>
                <w:color w:val="000000"/>
                <w:sz w:val="24"/>
                <w:szCs w:val="24"/>
              </w:rPr>
            </w:pPr>
          </w:p>
        </w:tc>
        <w:tc>
          <w:tcPr>
            <w:tcW w:w="1250" w:type="dxa"/>
            <w:vAlign w:val="center"/>
          </w:tcPr>
          <w:p w14:paraId="327329DC">
            <w:pPr>
              <w:jc w:val="center"/>
              <w:rPr>
                <w:rFonts w:ascii="宋体" w:hAnsi="宋体"/>
                <w:color w:val="000000"/>
                <w:sz w:val="24"/>
                <w:szCs w:val="24"/>
              </w:rPr>
            </w:pPr>
            <w:r>
              <w:rPr>
                <w:rFonts w:hint="eastAsia" w:ascii="宋体" w:hAnsi="宋体"/>
                <w:color w:val="000000"/>
                <w:sz w:val="24"/>
                <w:szCs w:val="24"/>
              </w:rPr>
              <w:t>15</w:t>
            </w:r>
          </w:p>
        </w:tc>
      </w:tr>
    </w:tbl>
    <w:p w14:paraId="5BDC0CC2">
      <w:pPr>
        <w:pStyle w:val="14"/>
        <w:spacing w:line="360" w:lineRule="auto"/>
        <w:rPr>
          <w:rFonts w:hAnsi="宋体"/>
          <w:color w:val="000000"/>
          <w:sz w:val="24"/>
          <w:szCs w:val="24"/>
        </w:rPr>
      </w:pPr>
    </w:p>
    <w:p w14:paraId="6B91D2B1">
      <w:pPr>
        <w:pStyle w:val="14"/>
        <w:spacing w:line="360" w:lineRule="auto"/>
        <w:ind w:firstLine="480" w:firstLineChars="200"/>
        <w:rPr>
          <w:rFonts w:hAnsi="宋体"/>
          <w:color w:val="000000"/>
          <w:sz w:val="24"/>
          <w:szCs w:val="24"/>
        </w:rPr>
      </w:pPr>
      <w:r>
        <w:rPr>
          <w:rFonts w:hint="eastAsia" w:hAnsi="宋体"/>
          <w:color w:val="000000"/>
          <w:sz w:val="24"/>
          <w:szCs w:val="24"/>
        </w:rPr>
        <w:t>（3）商务标评分标准：商务标得分</w:t>
      </w:r>
      <w:r>
        <w:rPr>
          <w:rFonts w:hAnsi="宋体"/>
          <w:color w:val="000000"/>
          <w:sz w:val="24"/>
          <w:szCs w:val="24"/>
        </w:rPr>
        <w:t>=当前轮次最低价/供方投标价</w:t>
      </w:r>
      <w:r>
        <w:rPr>
          <w:rFonts w:hint="eastAsia" w:hAnsi="宋体"/>
          <w:color w:val="000000"/>
          <w:sz w:val="24"/>
          <w:szCs w:val="24"/>
        </w:rPr>
        <w:t>×</w:t>
      </w:r>
      <w:r>
        <w:rPr>
          <w:rFonts w:hAnsi="宋体" w:eastAsiaTheme="minorEastAsia"/>
          <w:sz w:val="24"/>
          <w:szCs w:val="24"/>
        </w:rPr>
        <w:t>100</w:t>
      </w:r>
    </w:p>
    <w:p w14:paraId="0DCBD7FF">
      <w:pPr>
        <w:pStyle w:val="14"/>
        <w:spacing w:line="360" w:lineRule="auto"/>
        <w:ind w:firstLine="480" w:firstLineChars="200"/>
        <w:rPr>
          <w:rFonts w:hAnsi="宋体"/>
          <w:color w:val="000000"/>
          <w:sz w:val="24"/>
          <w:szCs w:val="24"/>
        </w:rPr>
      </w:pPr>
      <w:r>
        <w:rPr>
          <w:rFonts w:hint="eastAsia" w:hAnsi="宋体"/>
          <w:color w:val="000000"/>
          <w:sz w:val="24"/>
          <w:szCs w:val="24"/>
        </w:rPr>
        <w:t>（4）</w:t>
      </w:r>
      <w:r>
        <w:rPr>
          <w:rFonts w:hAnsi="宋体"/>
          <w:color w:val="000000"/>
          <w:sz w:val="24"/>
          <w:szCs w:val="24"/>
        </w:rPr>
        <w:t>综合得分：技术标得分*</w:t>
      </w:r>
      <w:r>
        <w:rPr>
          <w:rFonts w:hint="eastAsia" w:hAnsi="宋体"/>
          <w:color w:val="000000"/>
          <w:sz w:val="24"/>
          <w:szCs w:val="24"/>
        </w:rPr>
        <w:t>6</w:t>
      </w:r>
      <w:r>
        <w:rPr>
          <w:rFonts w:hAnsi="宋体"/>
          <w:color w:val="000000"/>
          <w:sz w:val="24"/>
          <w:szCs w:val="24"/>
        </w:rPr>
        <w:t>0%+商务标得分*</w:t>
      </w:r>
      <w:r>
        <w:rPr>
          <w:rFonts w:hint="eastAsia" w:hAnsi="宋体"/>
          <w:color w:val="000000"/>
          <w:sz w:val="24"/>
          <w:szCs w:val="24"/>
        </w:rPr>
        <w:t>4</w:t>
      </w:r>
      <w:r>
        <w:rPr>
          <w:rFonts w:hAnsi="宋体"/>
          <w:color w:val="000000"/>
          <w:sz w:val="24"/>
          <w:szCs w:val="24"/>
        </w:rPr>
        <w:t>0%</w:t>
      </w:r>
    </w:p>
    <w:p w14:paraId="26249ECD">
      <w:pPr>
        <w:pStyle w:val="14"/>
        <w:spacing w:line="360" w:lineRule="auto"/>
        <w:ind w:firstLine="480" w:firstLineChars="200"/>
        <w:rPr>
          <w:rFonts w:hAnsi="宋体"/>
          <w:color w:val="000000"/>
          <w:sz w:val="24"/>
          <w:szCs w:val="24"/>
        </w:rPr>
      </w:pPr>
      <w:r>
        <w:rPr>
          <w:rFonts w:hint="eastAsia" w:hAnsi="宋体"/>
          <w:color w:val="000000"/>
          <w:sz w:val="24"/>
          <w:szCs w:val="24"/>
        </w:rPr>
        <w:t>补充说明：</w:t>
      </w:r>
    </w:p>
    <w:p w14:paraId="2FC6CBE0">
      <w:pPr>
        <w:pStyle w:val="116"/>
        <w:ind w:firstLine="480"/>
      </w:pPr>
      <w:r>
        <w:rPr>
          <w:rFonts w:hint="eastAsia"/>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1F77180F">
      <w:pPr>
        <w:pStyle w:val="116"/>
        <w:ind w:firstLine="480"/>
      </w:pPr>
      <w:r>
        <w:rPr>
          <w:rFonts w:hint="eastAsia"/>
        </w:rPr>
        <w:t>b、评委打分超过得分界限或未按本方法赋分时，该评委的打分按废票处理。</w:t>
      </w:r>
    </w:p>
    <w:p w14:paraId="1844CFF6">
      <w:pPr>
        <w:pStyle w:val="116"/>
        <w:ind w:firstLine="480"/>
      </w:pPr>
      <w:r>
        <w:rPr>
          <w:rFonts w:hint="eastAsia"/>
        </w:rPr>
        <w:t>c、评标过程中，若出现本办法以外的特殊情况时，将暂停评标，有关情况处理意见待招标工作小组确认后，再行评定。</w:t>
      </w:r>
    </w:p>
    <w:p w14:paraId="62D731FC">
      <w:pPr>
        <w:pStyle w:val="72"/>
        <w:spacing w:before="312" w:beforeLines="100" w:after="156" w:afterLines="50" w:line="480" w:lineRule="exact"/>
        <w:ind w:left="0" w:firstLine="0"/>
      </w:pPr>
      <w:r>
        <w:rPr>
          <w:rFonts w:hint="eastAsia"/>
        </w:rPr>
        <w:t>定标</w:t>
      </w:r>
    </w:p>
    <w:p w14:paraId="33F49EFD">
      <w:pPr>
        <w:pStyle w:val="76"/>
        <w:spacing w:line="440" w:lineRule="exact"/>
        <w:ind w:firstLine="420" w:firstLineChars="200"/>
      </w:pPr>
      <w:r>
        <w:rPr>
          <w:rFonts w:hint="eastAsia"/>
        </w:rPr>
        <w:t>本项目只产生</w:t>
      </w:r>
      <w:r>
        <w:rPr>
          <w:rFonts w:hint="eastAsia"/>
          <w:u w:val="single"/>
        </w:rPr>
        <w:t>1</w:t>
      </w:r>
      <w:r>
        <w:rPr>
          <w:rFonts w:hint="eastAsia"/>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621336D">
      <w:pPr>
        <w:pStyle w:val="72"/>
        <w:spacing w:before="312" w:beforeLines="100" w:after="156" w:afterLines="50" w:line="480" w:lineRule="exact"/>
        <w:ind w:left="0" w:firstLine="0"/>
      </w:pPr>
      <w:r>
        <w:rPr>
          <w:rFonts w:hint="eastAsia"/>
        </w:rPr>
        <w:t>废标及终止招标</w:t>
      </w:r>
    </w:p>
    <w:p w14:paraId="2B04E88B">
      <w:pPr>
        <w:pStyle w:val="72"/>
        <w:numPr>
          <w:ilvl w:val="0"/>
          <w:numId w:val="25"/>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BFA9BD1">
      <w:pPr>
        <w:pStyle w:val="76"/>
        <w:numPr>
          <w:ilvl w:val="1"/>
          <w:numId w:val="26"/>
        </w:numPr>
        <w:spacing w:line="440" w:lineRule="exact"/>
        <w:outlineLvl w:val="9"/>
      </w:pPr>
      <w:r>
        <w:rPr>
          <w:rFonts w:hint="eastAsia"/>
        </w:rPr>
        <w:t>投标人提供的有关资格、资质证明文件不合格、不真实或提供虚假投标材料；</w:t>
      </w:r>
    </w:p>
    <w:p w14:paraId="59FAFD52">
      <w:pPr>
        <w:pStyle w:val="76"/>
        <w:numPr>
          <w:ilvl w:val="1"/>
          <w:numId w:val="26"/>
        </w:numPr>
        <w:spacing w:line="440" w:lineRule="exact"/>
        <w:outlineLvl w:val="9"/>
      </w:pPr>
      <w:r>
        <w:rPr>
          <w:rFonts w:hint="eastAsia"/>
        </w:rPr>
        <w:t>投标人在报价有效期内撤回投标；</w:t>
      </w:r>
    </w:p>
    <w:p w14:paraId="00CCD43E">
      <w:pPr>
        <w:pStyle w:val="76"/>
        <w:numPr>
          <w:ilvl w:val="1"/>
          <w:numId w:val="26"/>
        </w:numPr>
        <w:spacing w:line="440" w:lineRule="exact"/>
        <w:outlineLvl w:val="9"/>
      </w:pPr>
      <w:r>
        <w:rPr>
          <w:rFonts w:hint="eastAsia"/>
        </w:rPr>
        <w:t>在整个评标过程中，投标人有企图影响评标结果公正性的任何活动；</w:t>
      </w:r>
    </w:p>
    <w:p w14:paraId="767E0206">
      <w:pPr>
        <w:pStyle w:val="76"/>
        <w:numPr>
          <w:ilvl w:val="1"/>
          <w:numId w:val="26"/>
        </w:numPr>
        <w:spacing w:line="440" w:lineRule="exact"/>
        <w:outlineLvl w:val="9"/>
      </w:pPr>
      <w:r>
        <w:rPr>
          <w:rFonts w:hint="eastAsia"/>
        </w:rPr>
        <w:t>投标人以任何方式诋毁其他投标人；</w:t>
      </w:r>
    </w:p>
    <w:p w14:paraId="3D0A8C72">
      <w:pPr>
        <w:pStyle w:val="76"/>
        <w:numPr>
          <w:ilvl w:val="1"/>
          <w:numId w:val="26"/>
        </w:numPr>
        <w:spacing w:line="440" w:lineRule="exact"/>
        <w:outlineLvl w:val="9"/>
      </w:pPr>
      <w:r>
        <w:rPr>
          <w:rFonts w:hint="eastAsia"/>
        </w:rPr>
        <w:t>投标人串通投标；</w:t>
      </w:r>
    </w:p>
    <w:p w14:paraId="38EB691F">
      <w:pPr>
        <w:pStyle w:val="76"/>
        <w:numPr>
          <w:ilvl w:val="1"/>
          <w:numId w:val="26"/>
        </w:numPr>
        <w:spacing w:line="440" w:lineRule="exact"/>
        <w:outlineLvl w:val="9"/>
      </w:pPr>
      <w:r>
        <w:rPr>
          <w:rFonts w:hint="eastAsia"/>
        </w:rPr>
        <w:t>投标人被举报、检举，并经招标人查实无误的；</w:t>
      </w:r>
    </w:p>
    <w:p w14:paraId="173B26F5">
      <w:pPr>
        <w:pStyle w:val="76"/>
        <w:numPr>
          <w:ilvl w:val="1"/>
          <w:numId w:val="26"/>
        </w:numPr>
        <w:spacing w:line="440" w:lineRule="exact"/>
        <w:outlineLvl w:val="9"/>
      </w:pPr>
      <w:r>
        <w:rPr>
          <w:rFonts w:hint="eastAsia"/>
        </w:rPr>
        <w:t>以他人名义投标或者以其他方式弄虚作假，骗取中标的；</w:t>
      </w:r>
    </w:p>
    <w:p w14:paraId="6CBB2329">
      <w:pPr>
        <w:pStyle w:val="76"/>
        <w:numPr>
          <w:ilvl w:val="1"/>
          <w:numId w:val="26"/>
        </w:numPr>
        <w:spacing w:line="440" w:lineRule="exact"/>
        <w:outlineLvl w:val="9"/>
      </w:pPr>
      <w:r>
        <w:rPr>
          <w:rFonts w:hint="eastAsia"/>
        </w:rPr>
        <w:t>投标人负责人为同一人或者存在控股、管理关系的不同单位；</w:t>
      </w:r>
    </w:p>
    <w:p w14:paraId="7BAB205C">
      <w:pPr>
        <w:pStyle w:val="76"/>
        <w:numPr>
          <w:ilvl w:val="1"/>
          <w:numId w:val="26"/>
        </w:numPr>
        <w:spacing w:line="440" w:lineRule="exact"/>
        <w:outlineLvl w:val="9"/>
      </w:pPr>
      <w:r>
        <w:rPr>
          <w:rFonts w:hint="eastAsia"/>
        </w:rPr>
        <w:t>不同投标人的投标文件异常一致或者投标报价呈规律性差异的；</w:t>
      </w:r>
    </w:p>
    <w:p w14:paraId="38589076">
      <w:pPr>
        <w:pStyle w:val="76"/>
        <w:numPr>
          <w:ilvl w:val="1"/>
          <w:numId w:val="26"/>
        </w:numPr>
        <w:spacing w:line="440" w:lineRule="exact"/>
        <w:outlineLvl w:val="9"/>
      </w:pPr>
      <w:r>
        <w:rPr>
          <w:rFonts w:hint="eastAsia"/>
        </w:rPr>
        <w:t>有效投标不足三家；</w:t>
      </w:r>
    </w:p>
    <w:p w14:paraId="3FBBF201">
      <w:pPr>
        <w:pStyle w:val="76"/>
        <w:numPr>
          <w:ilvl w:val="1"/>
          <w:numId w:val="26"/>
        </w:numPr>
        <w:spacing w:line="440" w:lineRule="exact"/>
        <w:outlineLvl w:val="9"/>
      </w:pPr>
      <w:r>
        <w:rPr>
          <w:rFonts w:hint="eastAsia"/>
        </w:rPr>
        <w:t>未按要求填报商务报价资料，对招标开展造成较大影响；</w:t>
      </w:r>
    </w:p>
    <w:p w14:paraId="6A82CEEE">
      <w:pPr>
        <w:pStyle w:val="76"/>
        <w:numPr>
          <w:ilvl w:val="1"/>
          <w:numId w:val="26"/>
        </w:numPr>
        <w:spacing w:line="440" w:lineRule="exact"/>
        <w:outlineLvl w:val="9"/>
      </w:pPr>
      <w:r>
        <w:rPr>
          <w:rFonts w:hint="eastAsia"/>
        </w:rPr>
        <w:t>未按照招标人规定的时间内在中国重汽e采通完成投标的；</w:t>
      </w:r>
    </w:p>
    <w:p w14:paraId="422B8448">
      <w:pPr>
        <w:pStyle w:val="76"/>
        <w:numPr>
          <w:ilvl w:val="1"/>
          <w:numId w:val="26"/>
        </w:numPr>
        <w:spacing w:line="440" w:lineRule="exact"/>
        <w:outlineLvl w:val="9"/>
      </w:pPr>
      <w:r>
        <w:rPr>
          <w:rFonts w:hint="eastAsia"/>
        </w:rPr>
        <w:t>法律、法规规定的其他情况。</w:t>
      </w:r>
    </w:p>
    <w:p w14:paraId="00CF3EAC">
      <w:pPr>
        <w:pStyle w:val="72"/>
        <w:numPr>
          <w:ilvl w:val="0"/>
          <w:numId w:val="25"/>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14:paraId="48D3CBFA">
      <w:pPr>
        <w:numPr>
          <w:ilvl w:val="1"/>
          <w:numId w:val="25"/>
        </w:numPr>
        <w:spacing w:line="440" w:lineRule="exact"/>
        <w:outlineLvl w:val="9"/>
        <w:rPr>
          <w:rFonts w:ascii="宋体" w:hAnsi="宋体" w:cs="宋体"/>
          <w:szCs w:val="21"/>
        </w:rPr>
      </w:pPr>
      <w:r>
        <w:rPr>
          <w:rFonts w:hint="eastAsia" w:ascii="宋体" w:hAnsi="宋体" w:cs="宋体"/>
          <w:szCs w:val="21"/>
        </w:rPr>
        <w:t>出现影响采购公正的违法、违规行为的；</w:t>
      </w:r>
    </w:p>
    <w:p w14:paraId="5A2A9872">
      <w:pPr>
        <w:numPr>
          <w:ilvl w:val="1"/>
          <w:numId w:val="25"/>
        </w:numPr>
        <w:spacing w:line="440" w:lineRule="exact"/>
        <w:outlineLvl w:val="9"/>
        <w:rPr>
          <w:rFonts w:ascii="宋体" w:hAnsi="宋体" w:cs="宋体"/>
          <w:szCs w:val="21"/>
        </w:rPr>
      </w:pPr>
      <w:r>
        <w:rPr>
          <w:rFonts w:hint="eastAsia" w:ascii="宋体" w:hAnsi="宋体" w:cs="宋体"/>
          <w:szCs w:val="21"/>
        </w:rPr>
        <w:t>评标委员会经评审，认为所有投标都不符合招标文件要求的；</w:t>
      </w:r>
    </w:p>
    <w:p w14:paraId="6D557148">
      <w:pPr>
        <w:numPr>
          <w:ilvl w:val="1"/>
          <w:numId w:val="25"/>
        </w:numPr>
        <w:spacing w:line="440" w:lineRule="exact"/>
        <w:outlineLvl w:val="9"/>
        <w:rPr>
          <w:rFonts w:ascii="宋体" w:hAnsi="宋体" w:cs="宋体"/>
          <w:szCs w:val="21"/>
        </w:rPr>
      </w:pPr>
      <w:r>
        <w:rPr>
          <w:rFonts w:hint="eastAsia" w:ascii="宋体" w:hAnsi="宋体" w:cs="宋体"/>
          <w:szCs w:val="21"/>
        </w:rPr>
        <w:t>因重大变故，采购任务取消的</w:t>
      </w:r>
      <w:bookmarkStart w:id="6" w:name="OLE_LINK27"/>
      <w:bookmarkStart w:id="7" w:name="OLE_LINK26"/>
      <w:bookmarkStart w:id="8" w:name="OLE_LINK25"/>
      <w:bookmarkStart w:id="9" w:name="OLE_LINK28"/>
      <w:bookmarkStart w:id="10" w:name="OLE_LINK29"/>
      <w:r>
        <w:rPr>
          <w:rFonts w:hint="eastAsia" w:ascii="宋体" w:hAnsi="宋体" w:cs="宋体"/>
          <w:szCs w:val="21"/>
        </w:rPr>
        <w:t>；</w:t>
      </w:r>
      <w:bookmarkEnd w:id="6"/>
      <w:bookmarkEnd w:id="7"/>
      <w:bookmarkEnd w:id="8"/>
      <w:bookmarkEnd w:id="9"/>
      <w:bookmarkEnd w:id="10"/>
    </w:p>
    <w:p w14:paraId="1090F9BA">
      <w:pPr>
        <w:numPr>
          <w:ilvl w:val="1"/>
          <w:numId w:val="25"/>
        </w:numPr>
        <w:spacing w:line="440" w:lineRule="exact"/>
        <w:outlineLvl w:val="9"/>
        <w:rPr>
          <w:rFonts w:ascii="宋体" w:hAnsi="宋体" w:cs="宋体"/>
          <w:szCs w:val="21"/>
        </w:rPr>
      </w:pPr>
      <w:r>
        <w:rPr>
          <w:rFonts w:hint="eastAsia" w:ascii="宋体" w:hAnsi="宋体" w:cs="宋体"/>
          <w:szCs w:val="21"/>
        </w:rPr>
        <w:t>招标人认为其他应终止招标的情形。</w:t>
      </w:r>
    </w:p>
    <w:p w14:paraId="6D8A1588">
      <w:pPr>
        <w:pStyle w:val="72"/>
        <w:numPr>
          <w:ilvl w:val="0"/>
          <w:numId w:val="25"/>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F4DCBB4">
      <w:pPr>
        <w:pStyle w:val="72"/>
        <w:spacing w:before="312" w:beforeLines="100" w:after="156" w:afterLines="50" w:line="480" w:lineRule="exact"/>
        <w:ind w:left="0" w:firstLine="0"/>
      </w:pPr>
      <w:r>
        <w:rPr>
          <w:rFonts w:hint="eastAsia"/>
        </w:rPr>
        <w:t>合同签订</w:t>
      </w:r>
    </w:p>
    <w:p w14:paraId="3AC9EF0D">
      <w:pPr>
        <w:numPr>
          <w:ilvl w:val="0"/>
          <w:numId w:val="27"/>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招标人根据评标工作小组的评标结果确定中标人，在重汽e采通平台公布中标结果，并发送中标通知。</w:t>
      </w:r>
    </w:p>
    <w:p w14:paraId="7EBC6F3D">
      <w:pPr>
        <w:numPr>
          <w:ilvl w:val="0"/>
          <w:numId w:val="27"/>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14:paraId="4D824098">
      <w:pPr>
        <w:numPr>
          <w:ilvl w:val="0"/>
          <w:numId w:val="27"/>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14:paraId="6BF4BB6B">
      <w:pPr>
        <w:numPr>
          <w:ilvl w:val="0"/>
          <w:numId w:val="27"/>
        </w:numPr>
        <w:spacing w:line="360" w:lineRule="auto"/>
        <w:rPr>
          <w:rFonts w:ascii="宋体" w:hAnsi="宋体" w:cs="宋体"/>
          <w:bCs/>
          <w:color w:val="000000"/>
          <w:szCs w:val="21"/>
        </w:rPr>
      </w:pPr>
      <w:r>
        <w:rPr>
          <w:rFonts w:hint="eastAsia" w:ascii="宋体" w:hAnsi="宋体" w:cs="宋体"/>
          <w:bCs/>
          <w:szCs w:val="21"/>
        </w:rPr>
        <w:t>中标人由于履行义务的能力或信用有严重缺陷，招标人有权取消其中标资格，招标人将从中标候选单位中依序重新确定中标人，或重新组织招标。</w:t>
      </w:r>
    </w:p>
    <w:p w14:paraId="4EC4D1D9">
      <w:pPr>
        <w:numPr>
          <w:ilvl w:val="0"/>
          <w:numId w:val="27"/>
        </w:numPr>
        <w:spacing w:line="360" w:lineRule="auto"/>
        <w:rPr>
          <w:rFonts w:ascii="宋体" w:hAnsi="宋体" w:cs="宋体"/>
          <w:bCs/>
          <w:color w:val="000000"/>
          <w:szCs w:val="21"/>
        </w:rPr>
      </w:pPr>
      <w:r>
        <w:rPr>
          <w:rFonts w:hint="eastAsia" w:ascii="宋体" w:hAnsi="宋体" w:cs="宋体"/>
          <w:bCs/>
          <w:szCs w:val="21"/>
        </w:rPr>
        <w:t>招标人有权指定招标人的关联单位作为合同签订人，与中标人签署相关合同，且具体权利义务以中标人与招标人的关联公司最终签署的合同为准；</w:t>
      </w:r>
    </w:p>
    <w:p w14:paraId="4C0997BD">
      <w:pPr>
        <w:numPr>
          <w:ilvl w:val="0"/>
          <w:numId w:val="27"/>
        </w:numPr>
        <w:spacing w:line="360" w:lineRule="auto"/>
        <w:rPr>
          <w:rFonts w:ascii="宋体" w:hAnsi="宋体" w:cs="宋体"/>
          <w:bCs/>
          <w:color w:val="000000"/>
          <w:szCs w:val="21"/>
        </w:rPr>
      </w:pPr>
      <w:r>
        <w:rPr>
          <w:rFonts w:hint="eastAsia" w:ascii="宋体" w:hAnsi="宋体" w:cs="宋体"/>
          <w:bCs/>
          <w:szCs w:val="21"/>
        </w:rPr>
        <w:t>合同以双方最终签署的版本为准。</w:t>
      </w:r>
    </w:p>
    <w:p w14:paraId="36BEC94F">
      <w:pPr>
        <w:pStyle w:val="72"/>
        <w:spacing w:before="312" w:beforeLines="100" w:after="156" w:afterLines="50" w:line="480" w:lineRule="exact"/>
        <w:ind w:left="0" w:firstLine="0"/>
      </w:pPr>
      <w:r>
        <w:rPr>
          <w:rFonts w:hint="eastAsia"/>
        </w:rPr>
        <w:t>交货及付款</w:t>
      </w:r>
    </w:p>
    <w:p w14:paraId="59258AFA">
      <w:pPr>
        <w:pStyle w:val="76"/>
        <w:numPr>
          <w:ilvl w:val="0"/>
          <w:numId w:val="28"/>
        </w:numPr>
        <w:spacing w:line="440" w:lineRule="exact"/>
        <w:ind w:left="0" w:firstLine="0"/>
      </w:pPr>
      <w:r>
        <w:rPr>
          <w:rFonts w:hint="eastAsia"/>
        </w:rPr>
        <w:t>交货期：按合同约定提供货品到交货地。</w:t>
      </w:r>
    </w:p>
    <w:p w14:paraId="23B3E31B">
      <w:pPr>
        <w:pStyle w:val="76"/>
        <w:numPr>
          <w:ilvl w:val="0"/>
          <w:numId w:val="28"/>
        </w:numPr>
        <w:spacing w:line="440" w:lineRule="exact"/>
        <w:ind w:left="0" w:firstLine="0"/>
      </w:pPr>
      <w:r>
        <w:rPr>
          <w:rFonts w:hint="eastAsia"/>
        </w:rPr>
        <w:t>付款方式：</w:t>
      </w:r>
    </w:p>
    <w:p w14:paraId="2310F5EC">
      <w:pPr>
        <w:pStyle w:val="75"/>
        <w:numPr>
          <w:ilvl w:val="0"/>
          <w:numId w:val="21"/>
        </w:numPr>
        <w:outlineLvl w:val="9"/>
        <w:rPr>
          <w:bCs/>
          <w:u w:val="single"/>
        </w:rPr>
      </w:pPr>
      <w:r>
        <w:rPr>
          <w:rFonts w:hint="eastAsia"/>
          <w:bCs/>
          <w:u w:val="single"/>
        </w:rPr>
        <w:t>半年期商业汇票（包括银行承兑汇票和商业承兑汇票）；</w:t>
      </w:r>
    </w:p>
    <w:p w14:paraId="0DA1B68A">
      <w:pPr>
        <w:pStyle w:val="76"/>
        <w:numPr>
          <w:ilvl w:val="0"/>
          <w:numId w:val="28"/>
        </w:numPr>
        <w:spacing w:line="440" w:lineRule="exact"/>
        <w:ind w:left="0" w:firstLine="0"/>
      </w:pPr>
      <w:r>
        <w:rPr>
          <w:rFonts w:hint="eastAsia"/>
        </w:rPr>
        <w:t>付款节点：</w:t>
      </w:r>
    </w:p>
    <w:p w14:paraId="79F423D5">
      <w:pPr>
        <w:pStyle w:val="75"/>
        <w:numPr>
          <w:ilvl w:val="0"/>
          <w:numId w:val="0"/>
        </w:numPr>
        <w:spacing w:line="440" w:lineRule="exact"/>
        <w:outlineLvl w:val="9"/>
      </w:pPr>
      <w:r>
        <w:t>项目完成并验收后支付90%</w:t>
      </w:r>
      <w:r>
        <w:rPr>
          <w:rFonts w:hint="eastAsia"/>
        </w:rPr>
        <w:t>合同款，六个月后支付1</w:t>
      </w:r>
      <w:r>
        <w:t>0%</w:t>
      </w:r>
      <w:r>
        <w:rPr>
          <w:rFonts w:hint="eastAsia"/>
        </w:rPr>
        <w:t>质保金</w:t>
      </w:r>
      <w:r>
        <w:t>。</w:t>
      </w:r>
    </w:p>
    <w:p w14:paraId="13D7F5DA">
      <w:pPr>
        <w:pStyle w:val="72"/>
        <w:spacing w:before="312" w:beforeLines="100" w:after="156" w:afterLines="50" w:line="480" w:lineRule="exact"/>
        <w:ind w:left="0" w:firstLine="0"/>
      </w:pPr>
      <w:r>
        <w:rPr>
          <w:rFonts w:hint="eastAsia"/>
        </w:rPr>
        <w:t>本次招标最终解释权归中国重汽集团济南动力有限公司。</w:t>
      </w:r>
    </w:p>
    <w:p w14:paraId="11D1D37F">
      <w:pPr>
        <w:pStyle w:val="76"/>
      </w:pPr>
    </w:p>
    <w:p w14:paraId="2522D42D">
      <w:pPr>
        <w:pStyle w:val="76"/>
      </w:pPr>
      <w:bookmarkStart w:id="11" w:name="_Toc47976607"/>
    </w:p>
    <w:p w14:paraId="1E1E067A">
      <w:pPr>
        <w:pStyle w:val="76"/>
      </w:pPr>
    </w:p>
    <w:p w14:paraId="66E0F437">
      <w:pPr>
        <w:pStyle w:val="76"/>
      </w:pPr>
    </w:p>
    <w:p w14:paraId="1E68D311">
      <w:pPr>
        <w:pStyle w:val="76"/>
      </w:pPr>
    </w:p>
    <w:p w14:paraId="3760156D">
      <w:pPr>
        <w:pStyle w:val="76"/>
      </w:pPr>
    </w:p>
    <w:p w14:paraId="20312C18">
      <w:pPr>
        <w:pStyle w:val="76"/>
      </w:pPr>
    </w:p>
    <w:p w14:paraId="09A2D98D">
      <w:pPr>
        <w:pStyle w:val="76"/>
      </w:pPr>
    </w:p>
    <w:p w14:paraId="2E32B55C">
      <w:pPr>
        <w:pStyle w:val="76"/>
      </w:pPr>
    </w:p>
    <w:p w14:paraId="39719674">
      <w:pPr>
        <w:pStyle w:val="76"/>
      </w:pPr>
    </w:p>
    <w:p w14:paraId="270D5EB8">
      <w:pPr>
        <w:pStyle w:val="76"/>
      </w:pPr>
    </w:p>
    <w:p w14:paraId="1443871F">
      <w:pPr>
        <w:pStyle w:val="76"/>
      </w:pPr>
    </w:p>
    <w:p w14:paraId="73FA5451">
      <w:pPr>
        <w:pStyle w:val="76"/>
      </w:pPr>
    </w:p>
    <w:p w14:paraId="7A5FC3D7">
      <w:pPr>
        <w:pStyle w:val="76"/>
      </w:pPr>
    </w:p>
    <w:p w14:paraId="1C4CC66E">
      <w:pPr>
        <w:pStyle w:val="76"/>
      </w:pPr>
    </w:p>
    <w:p w14:paraId="4EBA9999">
      <w:pPr>
        <w:pStyle w:val="76"/>
      </w:pPr>
    </w:p>
    <w:p w14:paraId="5995971F">
      <w:pPr>
        <w:pStyle w:val="76"/>
      </w:pPr>
    </w:p>
    <w:p w14:paraId="4587642B">
      <w:pPr>
        <w:pStyle w:val="76"/>
      </w:pPr>
    </w:p>
    <w:p w14:paraId="3ACE7143">
      <w:pPr>
        <w:pStyle w:val="76"/>
      </w:pPr>
    </w:p>
    <w:p w14:paraId="567D0B4D">
      <w:pPr>
        <w:pStyle w:val="71"/>
      </w:pPr>
      <w:bookmarkStart w:id="12" w:name="_Toc16839"/>
      <w:r>
        <w:rPr>
          <w:rFonts w:hint="eastAsia"/>
        </w:rPr>
        <w:t>第二部分　</w:t>
      </w:r>
      <w:bookmarkEnd w:id="11"/>
      <w:r>
        <w:rPr>
          <w:rFonts w:hint="eastAsia"/>
        </w:rPr>
        <w:t>技术标书</w:t>
      </w:r>
      <w:bookmarkEnd w:id="12"/>
    </w:p>
    <w:p w14:paraId="76003C54">
      <w:pPr>
        <w:pStyle w:val="114"/>
        <w:rPr>
          <w:rFonts w:ascii="宋体" w:hAnsi="宋体" w:eastAsia="宋体" w:cs="宋体"/>
        </w:rPr>
      </w:pPr>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章技术协议书</w:t>
      </w:r>
    </w:p>
    <w:p w14:paraId="1CC62345">
      <w:pPr>
        <w:pStyle w:val="115"/>
        <w:spacing w:line="360" w:lineRule="auto"/>
        <w:rPr>
          <w:rFonts w:eastAsia="宋体" w:cs="宋体"/>
          <w:b/>
          <w:bCs w:val="0"/>
        </w:rPr>
      </w:pPr>
      <w:r>
        <w:rPr>
          <w:rFonts w:hint="eastAsia" w:eastAsia="宋体" w:cs="宋体"/>
          <w:b/>
          <w:bCs w:val="0"/>
        </w:rPr>
        <w:t>一、项目说明</w:t>
      </w:r>
    </w:p>
    <w:p w14:paraId="15461F5F">
      <w:pPr>
        <w:spacing w:line="360" w:lineRule="auto"/>
        <w:ind w:right="2" w:firstLine="480" w:firstLineChars="200"/>
        <w:rPr>
          <w:rFonts w:ascii="宋体" w:hAnsi="宋体" w:cs="宋体"/>
          <w:color w:val="000000"/>
          <w:sz w:val="24"/>
          <w:szCs w:val="24"/>
          <w:u w:val="single"/>
        </w:rPr>
      </w:pPr>
      <w:bookmarkStart w:id="13" w:name="_Toc283814116"/>
      <w:r>
        <w:rPr>
          <w:rFonts w:hint="eastAsia" w:ascii="宋体" w:hAnsi="宋体" w:cs="宋体"/>
          <w:color w:val="000000"/>
          <w:sz w:val="24"/>
          <w:szCs w:val="24"/>
        </w:rPr>
        <w:t>项目名称：</w:t>
      </w:r>
      <w:r>
        <w:rPr>
          <w:rFonts w:hint="eastAsia" w:ascii="宋体" w:hAnsi="宋体" w:cs="宋体"/>
          <w:color w:val="000000"/>
          <w:sz w:val="24"/>
          <w:szCs w:val="24"/>
          <w:u w:val="single"/>
        </w:rPr>
        <w:t>发动机部发动机试验所天然气系统安全整改及维保项目</w:t>
      </w:r>
    </w:p>
    <w:p w14:paraId="1E74F78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项目地点：杭州市萧山区</w:t>
      </w:r>
      <w:r>
        <w:rPr>
          <w:rFonts w:ascii="宋体" w:hAnsi="宋体" w:cs="宋体"/>
          <w:color w:val="000000"/>
          <w:sz w:val="24"/>
          <w:szCs w:val="24"/>
        </w:rPr>
        <w:t>高新六路</w:t>
      </w:r>
      <w:r>
        <w:rPr>
          <w:rFonts w:hint="eastAsia" w:ascii="宋体" w:hAnsi="宋体" w:cs="宋体"/>
          <w:color w:val="000000"/>
          <w:sz w:val="24"/>
          <w:szCs w:val="24"/>
        </w:rPr>
        <w:t>1</w:t>
      </w:r>
      <w:r>
        <w:rPr>
          <w:rFonts w:ascii="宋体" w:hAnsi="宋体" w:cs="宋体"/>
          <w:color w:val="000000"/>
          <w:sz w:val="24"/>
          <w:szCs w:val="24"/>
        </w:rPr>
        <w:t>86</w:t>
      </w:r>
      <w:r>
        <w:rPr>
          <w:rFonts w:hint="eastAsia" w:ascii="宋体" w:hAnsi="宋体" w:cs="宋体"/>
          <w:color w:val="000000"/>
          <w:sz w:val="24"/>
          <w:szCs w:val="24"/>
        </w:rPr>
        <w:t>号</w:t>
      </w:r>
    </w:p>
    <w:p w14:paraId="024FD9F6">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14:paraId="07E78749">
      <w:pPr>
        <w:spacing w:line="360" w:lineRule="auto"/>
        <w:ind w:firstLine="480" w:firstLineChars="200"/>
      </w:pPr>
      <w:r>
        <w:rPr>
          <w:rFonts w:hint="eastAsia" w:cs="宋体"/>
          <w:sz w:val="24"/>
          <w:szCs w:val="24"/>
        </w:rPr>
        <w:t>本项目为汽车研究总院发动机部发动机试验所天然气压缩机及管道系统安全隐患整改及维保工程，基于安全隐患整改告知书要求，针对该告知书进行全面整改。</w:t>
      </w:r>
    </w:p>
    <w:p w14:paraId="3C3EE9A5">
      <w:pPr>
        <w:pStyle w:val="115"/>
        <w:spacing w:line="360" w:lineRule="auto"/>
        <w:rPr>
          <w:rFonts w:eastAsia="宋体" w:cs="宋体"/>
          <w:b/>
          <w:bCs w:val="0"/>
        </w:rPr>
      </w:pPr>
      <w:r>
        <w:rPr>
          <w:rFonts w:hint="eastAsia" w:eastAsia="宋体" w:cs="宋体"/>
          <w:b/>
          <w:bCs w:val="0"/>
        </w:rPr>
        <w:t>二、服务要求</w:t>
      </w:r>
    </w:p>
    <w:p w14:paraId="40476CDC">
      <w:pPr>
        <w:spacing w:line="360" w:lineRule="auto"/>
        <w:ind w:firstLine="480" w:firstLineChars="200"/>
        <w:jc w:val="left"/>
        <w:rPr>
          <w:rFonts w:cs="宋体"/>
          <w:sz w:val="24"/>
          <w:szCs w:val="24"/>
        </w:rPr>
      </w:pPr>
      <w:bookmarkStart w:id="14" w:name="_Toc24049"/>
      <w:bookmarkStart w:id="15" w:name="_Toc10152"/>
      <w:bookmarkStart w:id="16" w:name="_Toc26699"/>
      <w:bookmarkStart w:id="17" w:name="_Toc490750820"/>
      <w:bookmarkStart w:id="18" w:name="_Toc31558"/>
      <w:bookmarkStart w:id="19" w:name="_Toc385411768"/>
      <w:r>
        <w:rPr>
          <w:rFonts w:hint="eastAsia" w:cs="宋体"/>
          <w:sz w:val="24"/>
          <w:szCs w:val="24"/>
        </w:rPr>
        <w:t>本工程涉及天然气压缩机及管道系统安全隐患整改及维保工程，乙方按技术要求进行工作，确保系统安全、稳定运行。</w:t>
      </w:r>
    </w:p>
    <w:p w14:paraId="33E74A88">
      <w:pPr>
        <w:pStyle w:val="115"/>
        <w:spacing w:line="360" w:lineRule="auto"/>
        <w:rPr>
          <w:rFonts w:eastAsia="宋体" w:cs="宋体"/>
          <w:b/>
          <w:bCs w:val="0"/>
        </w:rPr>
      </w:pPr>
      <w:r>
        <w:rPr>
          <w:rFonts w:hint="eastAsia" w:eastAsia="宋体" w:cs="宋体"/>
          <w:b/>
          <w:bCs w:val="0"/>
        </w:rPr>
        <w:t>三、</w:t>
      </w:r>
      <w:bookmarkEnd w:id="14"/>
      <w:bookmarkEnd w:id="15"/>
      <w:bookmarkEnd w:id="16"/>
      <w:bookmarkEnd w:id="17"/>
      <w:bookmarkEnd w:id="18"/>
      <w:bookmarkEnd w:id="19"/>
      <w:r>
        <w:rPr>
          <w:rFonts w:hint="eastAsia" w:eastAsia="宋体" w:cs="宋体"/>
          <w:b/>
          <w:bCs w:val="0"/>
        </w:rPr>
        <w:t>整改范围与技术要求</w:t>
      </w:r>
    </w:p>
    <w:p w14:paraId="5236DDF3">
      <w:pPr>
        <w:spacing w:line="360" w:lineRule="auto"/>
        <w:ind w:firstLine="480" w:firstLineChars="200"/>
        <w:jc w:val="left"/>
        <w:rPr>
          <w:rFonts w:cs="宋体"/>
          <w:sz w:val="24"/>
          <w:szCs w:val="24"/>
        </w:rPr>
      </w:pPr>
      <w:r>
        <w:rPr>
          <w:rFonts w:hint="eastAsia" w:cs="宋体"/>
          <w:sz w:val="24"/>
          <w:szCs w:val="24"/>
        </w:rPr>
        <w:t>3.1 调压站安全整改</w:t>
      </w:r>
    </w:p>
    <w:p w14:paraId="74AE0AC2"/>
    <w:tbl>
      <w:tblPr>
        <w:tblStyle w:val="31"/>
        <w:tblpPr w:leftFromText="180" w:rightFromText="180" w:vertAnchor="text" w:horzAnchor="page" w:tblpX="1554" w:tblpY="18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625"/>
        <w:gridCol w:w="3212"/>
        <w:gridCol w:w="3011"/>
      </w:tblGrid>
      <w:tr w14:paraId="3065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476C236E">
            <w:pPr>
              <w:jc w:val="center"/>
            </w:pPr>
            <w:r>
              <w:rPr>
                <w:rFonts w:hint="eastAsia"/>
              </w:rPr>
              <w:t>序号</w:t>
            </w:r>
          </w:p>
        </w:tc>
        <w:tc>
          <w:tcPr>
            <w:tcW w:w="1625" w:type="dxa"/>
          </w:tcPr>
          <w:p w14:paraId="59CF153F">
            <w:pPr>
              <w:jc w:val="center"/>
            </w:pPr>
            <w:r>
              <w:rPr>
                <w:rFonts w:hint="eastAsia"/>
              </w:rPr>
              <w:t>整改内容</w:t>
            </w:r>
          </w:p>
        </w:tc>
        <w:tc>
          <w:tcPr>
            <w:tcW w:w="3212" w:type="dxa"/>
          </w:tcPr>
          <w:p w14:paraId="6BF3881A">
            <w:pPr>
              <w:jc w:val="center"/>
            </w:pPr>
            <w:r>
              <w:rPr>
                <w:rFonts w:hint="eastAsia"/>
              </w:rPr>
              <w:t>技术标准</w:t>
            </w:r>
          </w:p>
        </w:tc>
        <w:tc>
          <w:tcPr>
            <w:tcW w:w="3011" w:type="dxa"/>
          </w:tcPr>
          <w:p w14:paraId="6F6C7E34">
            <w:pPr>
              <w:jc w:val="center"/>
            </w:pPr>
            <w:r>
              <w:rPr>
                <w:rFonts w:hint="eastAsia"/>
              </w:rPr>
              <w:t>验收依据</w:t>
            </w:r>
          </w:p>
        </w:tc>
      </w:tr>
      <w:tr w14:paraId="1F72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4A020C8D">
            <w:pPr>
              <w:jc w:val="center"/>
              <w:rPr>
                <w:rFonts w:eastAsiaTheme="minorEastAsia"/>
              </w:rPr>
            </w:pPr>
            <w:r>
              <w:rPr>
                <w:rFonts w:hint="eastAsia"/>
              </w:rPr>
              <w:t>1</w:t>
            </w:r>
          </w:p>
        </w:tc>
        <w:tc>
          <w:tcPr>
            <w:tcW w:w="1625" w:type="dxa"/>
          </w:tcPr>
          <w:p w14:paraId="5EBF02DF">
            <w:pPr>
              <w:jc w:val="center"/>
            </w:pPr>
            <w:r>
              <w:rPr>
                <w:rFonts w:hint="eastAsia"/>
              </w:rPr>
              <w:t>增压泵法兰防静电跨接</w:t>
            </w:r>
          </w:p>
        </w:tc>
        <w:tc>
          <w:tcPr>
            <w:tcW w:w="3212" w:type="dxa"/>
          </w:tcPr>
          <w:p w14:paraId="1C3E2867">
            <w:pPr>
              <w:jc w:val="center"/>
            </w:pPr>
            <w:r>
              <w:rPr>
                <w:rFonts w:hint="eastAsia"/>
              </w:rPr>
              <w:t>所有法兰需用铜导线跨接</w:t>
            </w:r>
          </w:p>
        </w:tc>
        <w:tc>
          <w:tcPr>
            <w:tcW w:w="3011" w:type="dxa"/>
          </w:tcPr>
          <w:p w14:paraId="4299E89D">
            <w:pPr>
              <w:jc w:val="center"/>
            </w:pPr>
            <w:r>
              <w:rPr>
                <w:rFonts w:hint="eastAsia"/>
              </w:rPr>
              <w:t>《城镇燃气设计规范》GB50028-2006（2020年版）第10.6.6条</w:t>
            </w:r>
          </w:p>
        </w:tc>
      </w:tr>
      <w:tr w14:paraId="0134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745B0D2B">
            <w:pPr>
              <w:jc w:val="center"/>
              <w:rPr>
                <w:rFonts w:eastAsiaTheme="minorEastAsia"/>
              </w:rPr>
            </w:pPr>
            <w:r>
              <w:rPr>
                <w:rFonts w:hint="eastAsia"/>
              </w:rPr>
              <w:t>2</w:t>
            </w:r>
          </w:p>
        </w:tc>
        <w:tc>
          <w:tcPr>
            <w:tcW w:w="1625" w:type="dxa"/>
          </w:tcPr>
          <w:p w14:paraId="05B9EDA3">
            <w:pPr>
              <w:jc w:val="center"/>
            </w:pPr>
            <w:r>
              <w:rPr>
                <w:rFonts w:hint="eastAsia"/>
              </w:rPr>
              <w:t>镀锌钢管接头修复</w:t>
            </w:r>
          </w:p>
        </w:tc>
        <w:tc>
          <w:tcPr>
            <w:tcW w:w="3212" w:type="dxa"/>
          </w:tcPr>
          <w:p w14:paraId="036D897C">
            <w:pPr>
              <w:jc w:val="center"/>
            </w:pPr>
            <w:r>
              <w:rPr>
                <w:rFonts w:hint="eastAsia"/>
              </w:rPr>
              <w:t>破损接头更换为新件，丝扣连接不少于5扣，密封胶带缠绕均匀</w:t>
            </w:r>
          </w:p>
        </w:tc>
        <w:tc>
          <w:tcPr>
            <w:tcW w:w="3011" w:type="dxa"/>
          </w:tcPr>
          <w:p w14:paraId="0456CF30">
            <w:pPr>
              <w:jc w:val="center"/>
            </w:pPr>
            <w:r>
              <w:rPr>
                <w:rFonts w:hint="eastAsia"/>
              </w:rPr>
              <w:t>《爆炸危险环境电力装置设计规范》GB50058-2014第5.4.1条</w:t>
            </w:r>
          </w:p>
        </w:tc>
      </w:tr>
      <w:tr w14:paraId="34D7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00306253">
            <w:pPr>
              <w:jc w:val="center"/>
              <w:rPr>
                <w:rFonts w:eastAsiaTheme="minorEastAsia"/>
              </w:rPr>
            </w:pPr>
            <w:r>
              <w:rPr>
                <w:rFonts w:hint="eastAsia"/>
              </w:rPr>
              <w:t>3</w:t>
            </w:r>
          </w:p>
        </w:tc>
        <w:tc>
          <w:tcPr>
            <w:tcW w:w="1625" w:type="dxa"/>
          </w:tcPr>
          <w:p w14:paraId="4044505E">
            <w:pPr>
              <w:jc w:val="center"/>
            </w:pPr>
            <w:r>
              <w:rPr>
                <w:rFonts w:hint="eastAsia"/>
              </w:rPr>
              <w:t>安全设施检测</w:t>
            </w:r>
          </w:p>
        </w:tc>
        <w:tc>
          <w:tcPr>
            <w:tcW w:w="3212" w:type="dxa"/>
          </w:tcPr>
          <w:p w14:paraId="0C10E7D5">
            <w:pPr>
              <w:jc w:val="center"/>
            </w:pPr>
            <w:r>
              <w:rPr>
                <w:rFonts w:hint="eastAsia"/>
              </w:rPr>
              <w:t>压力变送器、可燃气体报警器等需通过计量认证，安全阀校验有效期≥1年</w:t>
            </w:r>
          </w:p>
        </w:tc>
        <w:tc>
          <w:tcPr>
            <w:tcW w:w="3011" w:type="dxa"/>
          </w:tcPr>
          <w:p w14:paraId="532C750A">
            <w:pPr>
              <w:jc w:val="center"/>
            </w:pPr>
            <w:r>
              <w:rPr>
                <w:rFonts w:hint="eastAsia"/>
              </w:rPr>
              <w:t>《中华人民共和国安全生产法》第三十六条</w:t>
            </w:r>
          </w:p>
        </w:tc>
      </w:tr>
      <w:tr w14:paraId="325F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490F4336">
            <w:pPr>
              <w:jc w:val="center"/>
              <w:rPr>
                <w:rFonts w:eastAsiaTheme="minorEastAsia"/>
              </w:rPr>
            </w:pPr>
            <w:r>
              <w:rPr>
                <w:rFonts w:hint="eastAsia"/>
              </w:rPr>
              <w:t>4</w:t>
            </w:r>
          </w:p>
        </w:tc>
        <w:tc>
          <w:tcPr>
            <w:tcW w:w="1625" w:type="dxa"/>
          </w:tcPr>
          <w:p w14:paraId="168AD08E">
            <w:pPr>
              <w:jc w:val="center"/>
            </w:pPr>
            <w:r>
              <w:rPr>
                <w:rFonts w:hint="eastAsia"/>
              </w:rPr>
              <w:t>管道法兰防腐处理</w:t>
            </w:r>
          </w:p>
        </w:tc>
        <w:tc>
          <w:tcPr>
            <w:tcW w:w="3212" w:type="dxa"/>
          </w:tcPr>
          <w:p w14:paraId="15A9D155">
            <w:pPr>
              <w:jc w:val="center"/>
            </w:pPr>
            <w:r>
              <w:rPr>
                <w:rFonts w:hint="eastAsia"/>
              </w:rPr>
              <w:t>除锈，涂漆</w:t>
            </w:r>
          </w:p>
        </w:tc>
        <w:tc>
          <w:tcPr>
            <w:tcW w:w="3011" w:type="dxa"/>
          </w:tcPr>
          <w:p w14:paraId="1DDF8357">
            <w:pPr>
              <w:jc w:val="center"/>
            </w:pPr>
            <w:r>
              <w:rPr>
                <w:rFonts w:hint="eastAsia"/>
              </w:rPr>
              <w:t>《城镇燃气设计规范》GB50028-2006（2020年版）第10.6.8条</w:t>
            </w:r>
          </w:p>
        </w:tc>
      </w:tr>
    </w:tbl>
    <w:p w14:paraId="59D6F13C"/>
    <w:p w14:paraId="20CC00A6"/>
    <w:p w14:paraId="0CA3DF77">
      <w:pPr>
        <w:spacing w:line="360" w:lineRule="auto"/>
        <w:ind w:firstLine="480" w:firstLineChars="200"/>
        <w:jc w:val="left"/>
        <w:rPr>
          <w:rFonts w:cs="宋体"/>
          <w:sz w:val="24"/>
          <w:szCs w:val="24"/>
        </w:rPr>
      </w:pPr>
      <w:r>
        <w:rPr>
          <w:rFonts w:hint="eastAsia" w:cs="宋体"/>
          <w:sz w:val="24"/>
          <w:szCs w:val="24"/>
        </w:rPr>
        <w:t>3.2 试验间安全整改</w:t>
      </w:r>
    </w:p>
    <w:tbl>
      <w:tblPr>
        <w:tblStyle w:val="31"/>
        <w:tblpPr w:leftFromText="180" w:rightFromText="180" w:vertAnchor="text" w:horzAnchor="page" w:tblpX="1567" w:tblpY="415"/>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625"/>
        <w:gridCol w:w="3212"/>
        <w:gridCol w:w="3011"/>
      </w:tblGrid>
      <w:tr w14:paraId="7C5D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1823CF07">
            <w:pPr>
              <w:jc w:val="center"/>
            </w:pPr>
            <w:r>
              <w:rPr>
                <w:rFonts w:hint="eastAsia"/>
              </w:rPr>
              <w:t>序号</w:t>
            </w:r>
          </w:p>
        </w:tc>
        <w:tc>
          <w:tcPr>
            <w:tcW w:w="1625" w:type="dxa"/>
          </w:tcPr>
          <w:p w14:paraId="7B83FFDB">
            <w:pPr>
              <w:jc w:val="center"/>
            </w:pPr>
            <w:r>
              <w:rPr>
                <w:rFonts w:hint="eastAsia"/>
              </w:rPr>
              <w:t>整改内容</w:t>
            </w:r>
          </w:p>
        </w:tc>
        <w:tc>
          <w:tcPr>
            <w:tcW w:w="3212" w:type="dxa"/>
          </w:tcPr>
          <w:p w14:paraId="17AF71CC">
            <w:pPr>
              <w:jc w:val="center"/>
            </w:pPr>
            <w:r>
              <w:rPr>
                <w:rFonts w:hint="eastAsia"/>
              </w:rPr>
              <w:t>技术标准</w:t>
            </w:r>
          </w:p>
        </w:tc>
        <w:tc>
          <w:tcPr>
            <w:tcW w:w="3011" w:type="dxa"/>
          </w:tcPr>
          <w:p w14:paraId="68D0E658">
            <w:pPr>
              <w:jc w:val="center"/>
            </w:pPr>
            <w:r>
              <w:rPr>
                <w:rFonts w:hint="eastAsia"/>
              </w:rPr>
              <w:t>验收依据</w:t>
            </w:r>
          </w:p>
        </w:tc>
      </w:tr>
      <w:tr w14:paraId="1012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762398C0">
            <w:pPr>
              <w:jc w:val="center"/>
              <w:rPr>
                <w:rFonts w:eastAsiaTheme="minorEastAsia"/>
              </w:rPr>
            </w:pPr>
            <w:r>
              <w:rPr>
                <w:rFonts w:hint="eastAsia"/>
              </w:rPr>
              <w:t>1</w:t>
            </w:r>
          </w:p>
        </w:tc>
        <w:tc>
          <w:tcPr>
            <w:tcW w:w="1625" w:type="dxa"/>
          </w:tcPr>
          <w:p w14:paraId="29690F9F">
            <w:pPr>
              <w:jc w:val="center"/>
            </w:pPr>
            <w:r>
              <w:rPr>
                <w:rFonts w:hint="eastAsia"/>
              </w:rPr>
              <w:t>燃气总管压力监测与联锁</w:t>
            </w:r>
          </w:p>
        </w:tc>
        <w:tc>
          <w:tcPr>
            <w:tcW w:w="3212" w:type="dxa"/>
          </w:tcPr>
          <w:p w14:paraId="3755CDF2">
            <w:pPr>
              <w:jc w:val="center"/>
            </w:pPr>
            <w:r>
              <w:rPr>
                <w:rFonts w:hint="eastAsia"/>
              </w:rPr>
              <w:t>安装压力变送器，报警信号（高/低压）直接触发紧急切断阀</w:t>
            </w:r>
          </w:p>
        </w:tc>
        <w:tc>
          <w:tcPr>
            <w:tcW w:w="3011" w:type="dxa"/>
          </w:tcPr>
          <w:p w14:paraId="09A1D2C5">
            <w:pPr>
              <w:jc w:val="center"/>
            </w:pPr>
            <w:r>
              <w:rPr>
                <w:rFonts w:hint="eastAsia"/>
              </w:rPr>
              <w:t>《工贸企业重大事故隐患判定标准》（应急管理部令第10号）第七条（五）</w:t>
            </w:r>
          </w:p>
        </w:tc>
      </w:tr>
      <w:tr w14:paraId="4DDE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6333F689">
            <w:pPr>
              <w:jc w:val="center"/>
              <w:rPr>
                <w:rFonts w:eastAsiaTheme="minorEastAsia"/>
              </w:rPr>
            </w:pPr>
            <w:r>
              <w:rPr>
                <w:rFonts w:hint="eastAsia"/>
              </w:rPr>
              <w:t>2</w:t>
            </w:r>
          </w:p>
        </w:tc>
        <w:tc>
          <w:tcPr>
            <w:tcW w:w="1625" w:type="dxa"/>
          </w:tcPr>
          <w:p w14:paraId="635CB6C3">
            <w:pPr>
              <w:jc w:val="center"/>
            </w:pPr>
            <w:r>
              <w:rPr>
                <w:rFonts w:hint="eastAsia"/>
              </w:rPr>
              <w:t>火焰监测与熄火保护</w:t>
            </w:r>
          </w:p>
        </w:tc>
        <w:tc>
          <w:tcPr>
            <w:tcW w:w="3212" w:type="dxa"/>
          </w:tcPr>
          <w:p w14:paraId="42570970">
            <w:pPr>
              <w:jc w:val="center"/>
            </w:pPr>
            <w:r>
              <w:rPr>
                <w:rFonts w:hint="eastAsia"/>
              </w:rPr>
              <w:t>燃烧装置加装紫外线火焰探测器，熄火后切断燃气供应</w:t>
            </w:r>
          </w:p>
        </w:tc>
        <w:tc>
          <w:tcPr>
            <w:tcW w:w="3011" w:type="dxa"/>
          </w:tcPr>
          <w:p w14:paraId="5DC4BDD9">
            <w:pPr>
              <w:jc w:val="center"/>
            </w:pPr>
            <w:r>
              <w:rPr>
                <w:rFonts w:hint="eastAsia"/>
              </w:rPr>
              <w:t>《工贸企业重大事故隐患判定标准》（应急管理部令第10号）第七条（五）</w:t>
            </w:r>
          </w:p>
        </w:tc>
      </w:tr>
      <w:tr w14:paraId="5190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2FE952D4">
            <w:pPr>
              <w:jc w:val="center"/>
              <w:rPr>
                <w:rFonts w:eastAsiaTheme="minorEastAsia"/>
              </w:rPr>
            </w:pPr>
            <w:r>
              <w:rPr>
                <w:rFonts w:hint="eastAsia"/>
              </w:rPr>
              <w:t>3</w:t>
            </w:r>
          </w:p>
        </w:tc>
        <w:tc>
          <w:tcPr>
            <w:tcW w:w="1625" w:type="dxa"/>
          </w:tcPr>
          <w:p w14:paraId="7DF30118">
            <w:pPr>
              <w:jc w:val="center"/>
            </w:pPr>
            <w:r>
              <w:rPr>
                <w:rFonts w:hint="eastAsia"/>
              </w:rPr>
              <w:t>电气线路防爆改造</w:t>
            </w:r>
          </w:p>
        </w:tc>
        <w:tc>
          <w:tcPr>
            <w:tcW w:w="3212" w:type="dxa"/>
          </w:tcPr>
          <w:p w14:paraId="6D2CC79E">
            <w:pPr>
              <w:jc w:val="center"/>
            </w:pPr>
            <w:r>
              <w:rPr>
                <w:rFonts w:hint="eastAsia"/>
              </w:rPr>
              <w:t>更换为防爆挠性管</w:t>
            </w:r>
          </w:p>
        </w:tc>
        <w:tc>
          <w:tcPr>
            <w:tcW w:w="3011" w:type="dxa"/>
          </w:tcPr>
          <w:p w14:paraId="12B33497">
            <w:pPr>
              <w:jc w:val="center"/>
            </w:pPr>
            <w:r>
              <w:rPr>
                <w:rFonts w:hint="eastAsia"/>
              </w:rPr>
              <w:t>《爆炸危险环境电力装置设计规范》GB50058-2014第5.4.1条</w:t>
            </w:r>
          </w:p>
        </w:tc>
      </w:tr>
    </w:tbl>
    <w:p w14:paraId="0AE1AE1D"/>
    <w:p w14:paraId="311AFDB0"/>
    <w:p w14:paraId="7B560006">
      <w:pPr>
        <w:ind w:firstLine="480"/>
        <w:rPr>
          <w:rFonts w:ascii="宋体" w:hAnsi="宋体" w:cs="宋体"/>
          <w:sz w:val="24"/>
          <w:szCs w:val="24"/>
        </w:rPr>
      </w:pPr>
      <w:r>
        <w:rPr>
          <w:rFonts w:hint="eastAsia" w:cs="宋体"/>
          <w:sz w:val="24"/>
          <w:szCs w:val="24"/>
        </w:rPr>
        <w:t>3.3 天然气压缩机保养</w:t>
      </w:r>
      <w:r>
        <w:rPr>
          <w:rFonts w:ascii="宋体" w:hAnsi="宋体" w:cs="宋体"/>
          <w:sz w:val="24"/>
          <w:szCs w:val="24"/>
        </w:rPr>
        <w:br w:type="textWrapping"/>
      </w:r>
    </w:p>
    <w:tbl>
      <w:tblPr>
        <w:tblStyle w:val="31"/>
        <w:tblpPr w:leftFromText="180" w:rightFromText="180" w:vertAnchor="text" w:horzAnchor="page" w:tblpX="1580" w:tblpY="333"/>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623"/>
        <w:gridCol w:w="5675"/>
      </w:tblGrid>
      <w:tr w14:paraId="4559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3961BCB9">
            <w:pPr>
              <w:jc w:val="center"/>
            </w:pPr>
            <w:r>
              <w:rPr>
                <w:rFonts w:hint="eastAsia"/>
              </w:rPr>
              <w:t>零件类别</w:t>
            </w:r>
          </w:p>
        </w:tc>
        <w:tc>
          <w:tcPr>
            <w:tcW w:w="1623" w:type="dxa"/>
          </w:tcPr>
          <w:p w14:paraId="1FDDE5F8">
            <w:pPr>
              <w:jc w:val="center"/>
            </w:pPr>
            <w:r>
              <w:rPr>
                <w:rFonts w:hint="eastAsia"/>
              </w:rPr>
              <w:t>具体零件</w:t>
            </w:r>
          </w:p>
        </w:tc>
        <w:tc>
          <w:tcPr>
            <w:tcW w:w="5675" w:type="dxa"/>
          </w:tcPr>
          <w:p w14:paraId="16E45CAF">
            <w:pPr>
              <w:jc w:val="center"/>
            </w:pPr>
            <w:r>
              <w:rPr>
                <w:rFonts w:hint="eastAsia"/>
              </w:rPr>
              <w:t>质量要求</w:t>
            </w:r>
          </w:p>
        </w:tc>
      </w:tr>
      <w:tr w14:paraId="3D54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67D4B3D3">
            <w:pPr>
              <w:jc w:val="center"/>
            </w:pPr>
            <w:r>
              <w:rPr>
                <w:rFonts w:hint="eastAsia"/>
              </w:rPr>
              <w:t>活塞组件</w:t>
            </w:r>
          </w:p>
        </w:tc>
        <w:tc>
          <w:tcPr>
            <w:tcW w:w="1623" w:type="dxa"/>
          </w:tcPr>
          <w:p w14:paraId="7822AEF1">
            <w:pPr>
              <w:jc w:val="center"/>
            </w:pPr>
            <w:r>
              <w:rPr>
                <w:rFonts w:hint="eastAsia"/>
              </w:rPr>
              <w:t>活塞环/导向环</w:t>
            </w:r>
          </w:p>
        </w:tc>
        <w:tc>
          <w:tcPr>
            <w:tcW w:w="5675" w:type="dxa"/>
          </w:tcPr>
          <w:p w14:paraId="1E7944C9">
            <w:r>
              <w:rPr>
                <w:rFonts w:hint="eastAsia"/>
              </w:rPr>
              <w:t>- 材料：采用耐磨合金铸铁或聚四氟乙烯复合材料</w:t>
            </w:r>
          </w:p>
          <w:p w14:paraId="08F6C2A1">
            <w:r>
              <w:rPr>
                <w:rFonts w:hint="eastAsia"/>
              </w:rPr>
              <w:t>- 硬度：≥HRC45（金属件）</w:t>
            </w:r>
          </w:p>
          <w:p w14:paraId="7E8A86C5">
            <w:r>
              <w:rPr>
                <w:rFonts w:hint="eastAsia"/>
              </w:rPr>
              <w:t>- 表面粗糙度：Ra≤0.8μm</w:t>
            </w:r>
          </w:p>
          <w:p w14:paraId="431C14BC">
            <w:r>
              <w:rPr>
                <w:rFonts w:hint="eastAsia"/>
              </w:rPr>
              <w:t>- 尺寸公差：符合图纸±0.02mm要求</w:t>
            </w:r>
          </w:p>
        </w:tc>
      </w:tr>
      <w:tr w14:paraId="43DC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1A474107">
            <w:pPr>
              <w:jc w:val="center"/>
            </w:pPr>
            <w:r>
              <w:rPr>
                <w:rFonts w:hint="eastAsia"/>
              </w:rPr>
              <w:t>气阀组件</w:t>
            </w:r>
          </w:p>
        </w:tc>
        <w:tc>
          <w:tcPr>
            <w:tcW w:w="1623" w:type="dxa"/>
          </w:tcPr>
          <w:p w14:paraId="76AC0FE0">
            <w:pPr>
              <w:jc w:val="center"/>
            </w:pPr>
            <w:r>
              <w:rPr>
                <w:rFonts w:hint="eastAsia"/>
              </w:rPr>
              <w:t>进气阀/排气阀</w:t>
            </w:r>
          </w:p>
        </w:tc>
        <w:tc>
          <w:tcPr>
            <w:tcW w:w="5675" w:type="dxa"/>
          </w:tcPr>
          <w:p w14:paraId="62FCF489">
            <w:r>
              <w:rPr>
                <w:rFonts w:hint="eastAsia"/>
              </w:rPr>
              <w:t>- 密封面：需经研磨处理，泄漏率≤0.1%（气压测试）</w:t>
            </w:r>
          </w:p>
          <w:p w14:paraId="3BF386E4">
            <w:r>
              <w:rPr>
                <w:rFonts w:hint="eastAsia"/>
              </w:rPr>
              <w:t>- 阀体材料：耐高温合金（≥300℃）</w:t>
            </w:r>
          </w:p>
          <w:p w14:paraId="4FAE26B2">
            <w:r>
              <w:rPr>
                <w:rFonts w:hint="eastAsia"/>
              </w:rPr>
              <w:t>- 弹簧弹性系数偏差≤5%</w:t>
            </w:r>
          </w:p>
          <w:p w14:paraId="16FEC32A">
            <w:pPr>
              <w:jc w:val="center"/>
            </w:pPr>
          </w:p>
        </w:tc>
      </w:tr>
      <w:tr w14:paraId="0513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3507A000">
            <w:pPr>
              <w:jc w:val="center"/>
            </w:pPr>
            <w:r>
              <w:rPr>
                <w:rFonts w:hint="eastAsia"/>
              </w:rPr>
              <w:t>密封组件</w:t>
            </w:r>
          </w:p>
        </w:tc>
        <w:tc>
          <w:tcPr>
            <w:tcW w:w="1623" w:type="dxa"/>
          </w:tcPr>
          <w:p w14:paraId="62823A87">
            <w:pPr>
              <w:jc w:val="center"/>
            </w:pPr>
            <w:r>
              <w:rPr>
                <w:rFonts w:hint="eastAsia"/>
              </w:rPr>
              <w:t>填料环/阻流环/填料O型圈</w:t>
            </w:r>
          </w:p>
        </w:tc>
        <w:tc>
          <w:tcPr>
            <w:tcW w:w="5675" w:type="dxa"/>
          </w:tcPr>
          <w:p w14:paraId="71D97F90">
            <w:r>
              <w:rPr>
                <w:rFonts w:hint="eastAsia"/>
              </w:rPr>
              <w:t>- 填料环：耐磨碳纤维增强材料，磨损量≤0.5mm/1000h</w:t>
            </w:r>
          </w:p>
          <w:p w14:paraId="744CBA77">
            <w:r>
              <w:rPr>
                <w:rFonts w:hint="eastAsia"/>
              </w:rPr>
              <w:t>- 阻流环：表面硬度≥HRC50</w:t>
            </w:r>
          </w:p>
          <w:p w14:paraId="4E7654BD">
            <w:r>
              <w:rPr>
                <w:rFonts w:hint="eastAsia"/>
              </w:rPr>
              <w:t>- 填料O型圈：耐油橡胶（如丁腈橡胶），耐温≥150℃</w:t>
            </w:r>
          </w:p>
          <w:p w14:paraId="54493192">
            <w:pPr>
              <w:jc w:val="center"/>
            </w:pPr>
          </w:p>
        </w:tc>
      </w:tr>
      <w:tr w14:paraId="3110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23CDE7DA">
            <w:pPr>
              <w:jc w:val="center"/>
            </w:pPr>
            <w:r>
              <w:rPr>
                <w:rFonts w:hint="eastAsia"/>
              </w:rPr>
              <w:t>辅助部件</w:t>
            </w:r>
          </w:p>
        </w:tc>
        <w:tc>
          <w:tcPr>
            <w:tcW w:w="1623" w:type="dxa"/>
          </w:tcPr>
          <w:p w14:paraId="2F7A25EC">
            <w:pPr>
              <w:jc w:val="center"/>
            </w:pPr>
            <w:r>
              <w:rPr>
                <w:rFonts w:hint="eastAsia"/>
              </w:rPr>
              <w:t>气阀铝垫/刮油器/硅酮胶/轴瓦</w:t>
            </w:r>
          </w:p>
        </w:tc>
        <w:tc>
          <w:tcPr>
            <w:tcW w:w="5675" w:type="dxa"/>
          </w:tcPr>
          <w:p w14:paraId="08E50789">
            <w:r>
              <w:rPr>
                <w:rFonts w:hint="eastAsia"/>
              </w:rPr>
              <w:t>-气阀铝垫：材质为纯铝（纯度≥99.5%），厚度公差±0.05mm，表面无划痕；</w:t>
            </w:r>
          </w:p>
          <w:p w14:paraId="6C33557F">
            <w:r>
              <w:rPr>
                <w:rFonts w:hint="eastAsia"/>
              </w:rPr>
              <w:t>-轴瓦：巴氏合金镀层厚度≥0.15mm，表面无气孔、裂纹；</w:t>
            </w:r>
          </w:p>
          <w:p w14:paraId="3CB5DB6C">
            <w:r>
              <w:rPr>
                <w:rFonts w:hint="eastAsia"/>
              </w:rPr>
              <w:t>-硅酮胶：耐温范围-60℃~260℃，固化后拉伸强度≥2.5MPa。</w:t>
            </w:r>
          </w:p>
        </w:tc>
      </w:tr>
      <w:tr w14:paraId="3E52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2C2DAB28">
            <w:pPr>
              <w:jc w:val="center"/>
            </w:pPr>
            <w:r>
              <w:rPr>
                <w:rFonts w:hint="eastAsia"/>
              </w:rPr>
              <w:t>表面处理</w:t>
            </w:r>
          </w:p>
        </w:tc>
        <w:tc>
          <w:tcPr>
            <w:tcW w:w="1623" w:type="dxa"/>
          </w:tcPr>
          <w:p w14:paraId="5833B20C">
            <w:pPr>
              <w:jc w:val="center"/>
            </w:pPr>
            <w:r>
              <w:rPr>
                <w:rFonts w:hint="eastAsia"/>
              </w:rPr>
              <w:t>除锈/标识/补漆</w:t>
            </w:r>
          </w:p>
        </w:tc>
        <w:tc>
          <w:tcPr>
            <w:tcW w:w="5675" w:type="dxa"/>
          </w:tcPr>
          <w:p w14:paraId="7BED3F65">
            <w:r>
              <w:rPr>
                <w:rFonts w:hint="eastAsia"/>
              </w:rPr>
              <w:t>-补漆表面光滑无流挂，颜色均匀，附着力≥2级（划格测试）；</w:t>
            </w:r>
          </w:p>
          <w:p w14:paraId="0C4ED01A">
            <w:r>
              <w:rPr>
                <w:rFonts w:hint="eastAsia"/>
              </w:rPr>
              <w:t>-压缩机标识清晰完整，包含型号、编号、保养日期等信息。</w:t>
            </w:r>
          </w:p>
        </w:tc>
      </w:tr>
    </w:tbl>
    <w:p w14:paraId="44C3EA03">
      <w:pPr>
        <w:ind w:firstLine="480"/>
        <w:jc w:val="center"/>
        <w:rPr>
          <w:rFonts w:cs="宋体"/>
          <w:sz w:val="24"/>
          <w:szCs w:val="24"/>
        </w:rPr>
      </w:pPr>
      <w:r>
        <w:rPr>
          <w:rFonts w:hint="eastAsia" w:cs="宋体"/>
          <w:sz w:val="24"/>
          <w:szCs w:val="24"/>
        </w:rPr>
        <w:t>保养所需更换零件表</w:t>
      </w:r>
    </w:p>
    <w:p w14:paraId="0545C3EC">
      <w:pPr>
        <w:rPr>
          <w:rFonts w:cs="宋体"/>
          <w:sz w:val="24"/>
          <w:szCs w:val="24"/>
        </w:rPr>
      </w:pPr>
    </w:p>
    <w:p w14:paraId="37B09482">
      <w:pPr>
        <w:ind w:firstLine="480"/>
        <w:rPr>
          <w:sz w:val="28"/>
          <w:szCs w:val="28"/>
        </w:rPr>
      </w:pPr>
      <w:r>
        <w:rPr>
          <w:rFonts w:hint="eastAsia" w:cs="宋体"/>
          <w:sz w:val="24"/>
          <w:szCs w:val="24"/>
        </w:rPr>
        <w:t>验收标准</w:t>
      </w:r>
      <w:r>
        <w:rPr>
          <w:rFonts w:hint="eastAsia" w:cs="宋体"/>
          <w:sz w:val="24"/>
          <w:szCs w:val="24"/>
        </w:rPr>
        <w:br w:type="textWrapping"/>
      </w:r>
      <w:r>
        <w:rPr>
          <w:rFonts w:hint="eastAsia" w:cs="宋体"/>
          <w:sz w:val="24"/>
          <w:szCs w:val="24"/>
        </w:rPr>
        <w:t>1零件验证：所有更换零件需符合原厂设计规范及行业标准（如GB/T、API等），提供合格证；</w:t>
      </w:r>
      <w:r>
        <w:rPr>
          <w:rFonts w:hint="eastAsia" w:cs="宋体"/>
          <w:sz w:val="24"/>
          <w:szCs w:val="24"/>
        </w:rPr>
        <w:br w:type="textWrapping"/>
      </w:r>
      <w:r>
        <w:rPr>
          <w:rFonts w:hint="eastAsia" w:cs="宋体"/>
          <w:sz w:val="24"/>
          <w:szCs w:val="24"/>
        </w:rPr>
        <w:t>2测试报告：需出具空载、负载测试数据，包含压力、温度、振动等曲线记录；</w:t>
      </w:r>
      <w:r>
        <w:rPr>
          <w:rFonts w:hint="eastAsia" w:cs="宋体"/>
          <w:sz w:val="24"/>
          <w:szCs w:val="24"/>
        </w:rPr>
        <w:br w:type="textWrapping"/>
      </w:r>
      <w:r>
        <w:rPr>
          <w:rFonts w:hint="eastAsia" w:cs="宋体"/>
          <w:sz w:val="24"/>
          <w:szCs w:val="24"/>
        </w:rPr>
        <w:t>3文档要求：提供保养清单（含零件批号、更换日期）、工艺记录单及验收签字确认表。</w:t>
      </w:r>
    </w:p>
    <w:p w14:paraId="7029BE3F">
      <w:pPr>
        <w:spacing w:line="360" w:lineRule="auto"/>
        <w:ind w:firstLine="420" w:firstLineChars="200"/>
        <w:jc w:val="left"/>
        <w:rPr>
          <w:rFonts w:cs="宋体"/>
          <w:sz w:val="24"/>
          <w:szCs w:val="24"/>
        </w:rPr>
      </w:pPr>
      <w:r>
        <w:rPr>
          <w:rFonts w:hint="eastAsia" w:ascii="宋体" w:hAnsi="宋体" w:cs="宋体"/>
          <w:lang w:bidi="ar"/>
        </w:rPr>
        <w:br w:type="page"/>
      </w:r>
      <w:bookmarkEnd w:id="13"/>
      <w:bookmarkStart w:id="20" w:name="_Toc14341849"/>
    </w:p>
    <w:p w14:paraId="28669AE6">
      <w:pPr>
        <w:pStyle w:val="71"/>
        <w:numPr>
          <w:ilvl w:val="0"/>
          <w:numId w:val="29"/>
        </w:numPr>
      </w:pPr>
      <w:bookmarkStart w:id="21" w:name="_Toc8030"/>
      <w:r>
        <w:rPr>
          <w:rFonts w:hint="eastAsia"/>
        </w:rPr>
        <w:t>合同主要条款</w:t>
      </w:r>
      <w:bookmarkEnd w:id="21"/>
    </w:p>
    <w:p w14:paraId="0B7DEB85">
      <w:pPr>
        <w:pStyle w:val="114"/>
      </w:pPr>
      <w:r>
        <w:rPr>
          <w:rFonts w:hint="eastAsia"/>
        </w:rPr>
        <w:t>第三章  合同模板（以最终签订版本为准）</w:t>
      </w:r>
    </w:p>
    <w:p w14:paraId="348FC464">
      <w:pPr>
        <w:ind w:right="-189" w:rightChars="-90"/>
        <w:rPr>
          <w:rFonts w:ascii="等线" w:hAnsi="等线" w:eastAsia="等线"/>
          <w:b/>
          <w:sz w:val="24"/>
          <w:szCs w:val="24"/>
        </w:rPr>
      </w:pPr>
    </w:p>
    <w:p w14:paraId="18A730B5">
      <w:pPr>
        <w:adjustRightInd w:val="0"/>
        <w:snapToGrid w:val="0"/>
        <w:spacing w:line="360" w:lineRule="auto"/>
        <w:jc w:val="left"/>
        <w:rPr>
          <w:rFonts w:ascii="等线" w:hAnsi="等线" w:eastAsia="等线"/>
          <w:sz w:val="24"/>
          <w:szCs w:val="24"/>
        </w:rPr>
      </w:pPr>
      <w:r>
        <w:rPr>
          <w:rFonts w:ascii="等线" w:hAnsi="等线" w:eastAsia="等线"/>
          <w:sz w:val="24"/>
          <w:szCs w:val="24"/>
        </w:rPr>
        <w:t xml:space="preserve">                                          </w:t>
      </w:r>
      <w:r>
        <w:rPr>
          <w:rFonts w:hint="eastAsia" w:ascii="等线" w:hAnsi="等线" w:eastAsia="等线"/>
          <w:sz w:val="24"/>
          <w:szCs w:val="24"/>
        </w:rPr>
        <w:t xml:space="preserve">  </w:t>
      </w:r>
    </w:p>
    <w:p w14:paraId="1AB07953">
      <w:pPr>
        <w:wordWrap w:val="0"/>
        <w:adjustRightInd w:val="0"/>
        <w:snapToGrid w:val="0"/>
        <w:spacing w:line="360" w:lineRule="auto"/>
        <w:jc w:val="right"/>
        <w:rPr>
          <w:rFonts w:ascii="等线" w:hAnsi="等线" w:eastAsia="等线"/>
          <w:b/>
          <w:sz w:val="24"/>
          <w:szCs w:val="24"/>
        </w:rPr>
      </w:pPr>
      <w:r>
        <w:rPr>
          <w:rFonts w:ascii="等线" w:hAnsi="等线" w:eastAsia="等线"/>
          <w:b/>
          <w:sz w:val="24"/>
          <w:szCs w:val="24"/>
        </w:rPr>
        <w:t>编号：</w:t>
      </w:r>
      <w:r>
        <w:rPr>
          <w:rFonts w:ascii="等线" w:hAnsi="等线" w:eastAsia="等线"/>
          <w:b/>
          <w:sz w:val="24"/>
          <w:szCs w:val="24"/>
          <w:u w:val="thick"/>
        </w:rPr>
        <w:t xml:space="preserve">                  </w:t>
      </w:r>
    </w:p>
    <w:bookmarkEnd w:id="20"/>
    <w:p w14:paraId="1BD92E69">
      <w:pPr>
        <w:adjustRightInd w:val="0"/>
        <w:snapToGrid w:val="0"/>
        <w:spacing w:line="360" w:lineRule="auto"/>
        <w:jc w:val="left"/>
        <w:rPr>
          <w:rFonts w:ascii="宋体" w:hAnsi="宋体"/>
          <w:sz w:val="20"/>
        </w:rPr>
      </w:pPr>
      <w:r>
        <w:rPr>
          <w:rFonts w:ascii="宋体" w:hAnsi="宋体"/>
          <w:sz w:val="20"/>
        </w:rPr>
        <w:t xml:space="preserve">                                </w:t>
      </w:r>
      <w:r>
        <w:rPr>
          <w:rFonts w:hint="eastAsia" w:ascii="宋体" w:hAnsi="宋体"/>
          <w:sz w:val="20"/>
        </w:rPr>
        <w:t xml:space="preserve">  </w:t>
      </w:r>
    </w:p>
    <w:p w14:paraId="6ECE1568">
      <w:pPr>
        <w:adjustRightInd w:val="0"/>
        <w:snapToGrid w:val="0"/>
        <w:spacing w:line="360" w:lineRule="auto"/>
        <w:jc w:val="left"/>
        <w:rPr>
          <w:rFonts w:ascii="宋体" w:hAnsi="宋体"/>
          <w:sz w:val="20"/>
        </w:rPr>
      </w:pPr>
    </w:p>
    <w:p w14:paraId="5BECD1A8">
      <w:pPr>
        <w:adjustRightInd w:val="0"/>
        <w:snapToGrid w:val="0"/>
        <w:spacing w:line="360" w:lineRule="auto"/>
        <w:jc w:val="left"/>
        <w:rPr>
          <w:rFonts w:ascii="宋体" w:hAnsi="宋体"/>
          <w:sz w:val="20"/>
        </w:rPr>
      </w:pPr>
    </w:p>
    <w:p w14:paraId="6E0C9FA4">
      <w:pPr>
        <w:adjustRightInd w:val="0"/>
        <w:snapToGrid w:val="0"/>
        <w:spacing w:line="360" w:lineRule="auto"/>
        <w:jc w:val="center"/>
        <w:rPr>
          <w:rFonts w:ascii="宋体" w:hAnsi="宋体"/>
          <w:b/>
          <w:sz w:val="52"/>
          <w:szCs w:val="36"/>
        </w:rPr>
      </w:pPr>
      <w:r>
        <w:rPr>
          <w:rFonts w:hint="eastAsia" w:ascii="宋体" w:hAnsi="宋体"/>
          <w:b/>
          <w:bCs/>
          <w:sz w:val="52"/>
          <w:szCs w:val="36"/>
        </w:rPr>
        <w:t>天然气系统整改维保</w:t>
      </w:r>
      <w:r>
        <w:rPr>
          <w:rFonts w:ascii="宋体" w:hAnsi="宋体"/>
          <w:b/>
          <w:bCs/>
          <w:sz w:val="52"/>
          <w:szCs w:val="36"/>
        </w:rPr>
        <w:t>合同</w:t>
      </w:r>
    </w:p>
    <w:p w14:paraId="17169E6E">
      <w:pPr>
        <w:adjustRightInd w:val="0"/>
        <w:snapToGrid w:val="0"/>
        <w:spacing w:line="360" w:lineRule="auto"/>
        <w:jc w:val="left"/>
        <w:rPr>
          <w:rFonts w:ascii="宋体" w:hAnsi="宋体"/>
          <w:b/>
          <w:sz w:val="36"/>
          <w:szCs w:val="36"/>
        </w:rPr>
      </w:pPr>
    </w:p>
    <w:p w14:paraId="3330BDB9">
      <w:pPr>
        <w:adjustRightInd w:val="0"/>
        <w:snapToGrid w:val="0"/>
        <w:spacing w:line="360" w:lineRule="auto"/>
        <w:jc w:val="left"/>
        <w:rPr>
          <w:rFonts w:ascii="宋体" w:hAnsi="宋体"/>
          <w:b/>
          <w:sz w:val="36"/>
          <w:szCs w:val="36"/>
        </w:rPr>
      </w:pPr>
      <w:r>
        <w:rPr>
          <w:rFonts w:hint="eastAsia" w:ascii="宋体" w:hAnsi="宋体"/>
          <w:b/>
          <w:sz w:val="36"/>
          <w:szCs w:val="36"/>
        </w:rPr>
        <w:t xml:space="preserve"> </w:t>
      </w:r>
    </w:p>
    <w:p w14:paraId="266F7E01">
      <w:pPr>
        <w:pStyle w:val="11"/>
      </w:pPr>
    </w:p>
    <w:p w14:paraId="70DEBFBB">
      <w:pPr>
        <w:adjustRightInd w:val="0"/>
        <w:snapToGrid w:val="0"/>
        <w:spacing w:line="360" w:lineRule="auto"/>
        <w:jc w:val="left"/>
        <w:rPr>
          <w:rFonts w:ascii="宋体" w:hAnsi="宋体"/>
          <w:b/>
          <w:sz w:val="36"/>
          <w:szCs w:val="36"/>
        </w:rPr>
      </w:pPr>
    </w:p>
    <w:p w14:paraId="1BB1C4D8">
      <w:pPr>
        <w:adjustRightInd w:val="0"/>
        <w:snapToGrid w:val="0"/>
        <w:spacing w:line="360" w:lineRule="auto"/>
        <w:jc w:val="left"/>
        <w:rPr>
          <w:rFonts w:ascii="宋体" w:hAnsi="宋体"/>
          <w:b/>
          <w:sz w:val="36"/>
          <w:szCs w:val="36"/>
        </w:rPr>
      </w:pPr>
    </w:p>
    <w:p w14:paraId="1395DBB2">
      <w:pPr>
        <w:adjustRightInd w:val="0"/>
        <w:snapToGrid w:val="0"/>
        <w:spacing w:line="360" w:lineRule="auto"/>
        <w:jc w:val="left"/>
        <w:rPr>
          <w:rFonts w:ascii="宋体" w:hAnsi="宋体"/>
          <w:b/>
          <w:sz w:val="36"/>
          <w:szCs w:val="36"/>
        </w:rPr>
      </w:pPr>
    </w:p>
    <w:p w14:paraId="20D3DB5A">
      <w:pPr>
        <w:adjustRightInd w:val="0"/>
        <w:snapToGrid w:val="0"/>
        <w:spacing w:line="360" w:lineRule="auto"/>
        <w:jc w:val="left"/>
        <w:rPr>
          <w:rFonts w:ascii="宋体" w:hAnsi="宋体"/>
          <w:b/>
          <w:sz w:val="36"/>
          <w:szCs w:val="36"/>
        </w:rPr>
      </w:pPr>
    </w:p>
    <w:p w14:paraId="0185F77B">
      <w:pPr>
        <w:adjustRightInd w:val="0"/>
        <w:snapToGrid w:val="0"/>
        <w:spacing w:line="360" w:lineRule="auto"/>
        <w:jc w:val="left"/>
        <w:rPr>
          <w:rFonts w:ascii="宋体" w:hAnsi="宋体"/>
          <w:b/>
          <w:sz w:val="36"/>
          <w:szCs w:val="36"/>
        </w:rPr>
      </w:pPr>
    </w:p>
    <w:p w14:paraId="60FC8F87">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7DECBCCA">
      <w:pPr>
        <w:adjustRightInd w:val="0"/>
        <w:snapToGrid w:val="0"/>
        <w:spacing w:line="360" w:lineRule="auto"/>
        <w:jc w:val="left"/>
        <w:rPr>
          <w:rFonts w:ascii="宋体" w:hAnsi="宋体"/>
          <w:b/>
          <w:sz w:val="28"/>
          <w:szCs w:val="36"/>
        </w:rPr>
      </w:pPr>
    </w:p>
    <w:p w14:paraId="0C2897A2">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195A972A">
      <w:pPr>
        <w:adjustRightInd w:val="0"/>
        <w:snapToGrid w:val="0"/>
        <w:spacing w:line="360" w:lineRule="auto"/>
        <w:ind w:firstLine="1124" w:firstLineChars="400"/>
        <w:jc w:val="left"/>
        <w:rPr>
          <w:rFonts w:ascii="宋体" w:hAnsi="宋体"/>
          <w:b/>
          <w:sz w:val="28"/>
          <w:szCs w:val="36"/>
        </w:rPr>
      </w:pPr>
    </w:p>
    <w:p w14:paraId="64CE8797">
      <w:pPr>
        <w:spacing w:line="360" w:lineRule="auto"/>
      </w:pPr>
    </w:p>
    <w:p w14:paraId="4651BC2A">
      <w:pPr>
        <w:spacing w:line="360" w:lineRule="auto"/>
      </w:pPr>
    </w:p>
    <w:p w14:paraId="71548E8D">
      <w:pPr>
        <w:spacing w:line="360" w:lineRule="auto"/>
      </w:pPr>
    </w:p>
    <w:p w14:paraId="6CDFA9DC">
      <w:pPr>
        <w:spacing w:line="360" w:lineRule="auto"/>
      </w:pPr>
    </w:p>
    <w:p w14:paraId="062A2CB3">
      <w:pPr>
        <w:spacing w:line="360" w:lineRule="auto"/>
      </w:pPr>
    </w:p>
    <w:p w14:paraId="7B887AAD">
      <w:pPr>
        <w:spacing w:line="360" w:lineRule="auto"/>
        <w:rPr>
          <w:rFonts w:ascii="宋体" w:hAnsi="宋体" w:cs="宋体"/>
          <w:bCs/>
          <w:sz w:val="22"/>
          <w:szCs w:val="22"/>
        </w:rPr>
      </w:pPr>
      <w:r>
        <w:rPr>
          <w:rFonts w:hint="eastAsia" w:ascii="宋体" w:hAnsi="宋体" w:cs="宋体"/>
          <w:bCs/>
          <w:sz w:val="22"/>
          <w:szCs w:val="22"/>
        </w:rPr>
        <w:t>甲方（委托方）：</w:t>
      </w:r>
    </w:p>
    <w:p w14:paraId="4772F102">
      <w:pPr>
        <w:spacing w:line="360" w:lineRule="auto"/>
        <w:rPr>
          <w:rFonts w:ascii="宋体" w:hAnsi="宋体" w:cs="宋体"/>
          <w:bCs/>
          <w:sz w:val="22"/>
          <w:szCs w:val="22"/>
        </w:rPr>
      </w:pPr>
    </w:p>
    <w:p w14:paraId="5D196E53">
      <w:pPr>
        <w:spacing w:line="360" w:lineRule="auto"/>
        <w:rPr>
          <w:rFonts w:ascii="宋体" w:hAnsi="宋体" w:cs="宋体"/>
          <w:bCs/>
          <w:sz w:val="22"/>
          <w:szCs w:val="22"/>
        </w:rPr>
      </w:pPr>
      <w:r>
        <w:rPr>
          <w:rFonts w:hint="eastAsia" w:ascii="宋体" w:hAnsi="宋体" w:cs="宋体"/>
          <w:bCs/>
          <w:sz w:val="22"/>
          <w:szCs w:val="22"/>
        </w:rPr>
        <w:t>乙方（承揽方）：</w:t>
      </w:r>
    </w:p>
    <w:p w14:paraId="430FD3AD">
      <w:pPr>
        <w:spacing w:line="360" w:lineRule="auto"/>
        <w:rPr>
          <w:rFonts w:ascii="宋体" w:hAnsi="宋体" w:cs="宋体"/>
          <w:bCs/>
          <w:sz w:val="22"/>
          <w:szCs w:val="22"/>
        </w:rPr>
      </w:pPr>
    </w:p>
    <w:p w14:paraId="36C79A98">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6362DD24">
      <w:pPr>
        <w:spacing w:line="360" w:lineRule="auto"/>
        <w:ind w:firstLine="440" w:firstLineChars="200"/>
        <w:rPr>
          <w:rFonts w:ascii="宋体" w:hAnsi="宋体" w:cs="宋体"/>
          <w:sz w:val="22"/>
          <w:szCs w:val="22"/>
        </w:rPr>
      </w:pPr>
    </w:p>
    <w:p w14:paraId="18F7FDA5">
      <w:pPr>
        <w:spacing w:line="360" w:lineRule="auto"/>
        <w:rPr>
          <w:rFonts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3716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1D58D037">
            <w:pPr>
              <w:spacing w:line="360" w:lineRule="auto"/>
              <w:jc w:val="center"/>
              <w:rPr>
                <w:rFonts w:ascii="宋体" w:hAnsi="宋体" w:cs="宋体"/>
                <w:sz w:val="22"/>
                <w:szCs w:val="22"/>
              </w:rPr>
            </w:pPr>
            <w:r>
              <w:rPr>
                <w:rFonts w:hint="eastAsia" w:ascii="宋体" w:hAnsi="宋体" w:cs="宋体"/>
                <w:sz w:val="22"/>
                <w:szCs w:val="22"/>
              </w:rPr>
              <w:t>序号</w:t>
            </w:r>
          </w:p>
        </w:tc>
        <w:tc>
          <w:tcPr>
            <w:tcW w:w="1137" w:type="dxa"/>
            <w:vAlign w:val="center"/>
          </w:tcPr>
          <w:p w14:paraId="11972C6E">
            <w:pPr>
              <w:spacing w:line="360" w:lineRule="auto"/>
              <w:jc w:val="center"/>
              <w:rPr>
                <w:rFonts w:ascii="宋体" w:hAnsi="宋体" w:cs="宋体"/>
                <w:sz w:val="22"/>
                <w:szCs w:val="22"/>
              </w:rPr>
            </w:pPr>
            <w:r>
              <w:rPr>
                <w:rFonts w:hint="eastAsia" w:ascii="宋体" w:hAnsi="宋体" w:cs="宋体"/>
                <w:sz w:val="22"/>
                <w:szCs w:val="22"/>
              </w:rPr>
              <w:t>设备名称</w:t>
            </w:r>
          </w:p>
        </w:tc>
        <w:tc>
          <w:tcPr>
            <w:tcW w:w="1199" w:type="dxa"/>
            <w:vAlign w:val="center"/>
          </w:tcPr>
          <w:p w14:paraId="060235C5">
            <w:pPr>
              <w:spacing w:line="360" w:lineRule="auto"/>
              <w:jc w:val="center"/>
              <w:rPr>
                <w:rFonts w:ascii="宋体" w:hAnsi="宋体" w:cs="宋体"/>
                <w:sz w:val="22"/>
                <w:szCs w:val="22"/>
              </w:rPr>
            </w:pPr>
            <w:r>
              <w:rPr>
                <w:rFonts w:hint="eastAsia" w:ascii="宋体" w:hAnsi="宋体" w:cs="宋体"/>
                <w:sz w:val="22"/>
                <w:szCs w:val="22"/>
              </w:rPr>
              <w:t>设备型号</w:t>
            </w:r>
          </w:p>
        </w:tc>
        <w:tc>
          <w:tcPr>
            <w:tcW w:w="1589" w:type="dxa"/>
            <w:vAlign w:val="center"/>
          </w:tcPr>
          <w:p w14:paraId="5114A996">
            <w:pPr>
              <w:spacing w:line="360" w:lineRule="auto"/>
              <w:jc w:val="center"/>
              <w:rPr>
                <w:rFonts w:ascii="宋体" w:hAnsi="宋体" w:cs="宋体"/>
                <w:sz w:val="22"/>
                <w:szCs w:val="22"/>
              </w:rPr>
            </w:pPr>
            <w:r>
              <w:rPr>
                <w:rFonts w:hint="eastAsia" w:ascii="宋体" w:hAnsi="宋体" w:cs="宋体"/>
                <w:sz w:val="22"/>
                <w:szCs w:val="22"/>
              </w:rPr>
              <w:t>设备资产编号</w:t>
            </w:r>
          </w:p>
        </w:tc>
        <w:tc>
          <w:tcPr>
            <w:tcW w:w="1469" w:type="dxa"/>
            <w:vAlign w:val="center"/>
          </w:tcPr>
          <w:p w14:paraId="0584B88B">
            <w:pPr>
              <w:spacing w:line="360" w:lineRule="auto"/>
              <w:jc w:val="center"/>
              <w:rPr>
                <w:rFonts w:ascii="宋体" w:hAnsi="宋体" w:cs="宋体"/>
                <w:sz w:val="22"/>
                <w:szCs w:val="22"/>
              </w:rPr>
            </w:pPr>
            <w:r>
              <w:rPr>
                <w:rFonts w:hint="eastAsia" w:ascii="宋体" w:hAnsi="宋体" w:cs="宋体"/>
                <w:sz w:val="22"/>
                <w:szCs w:val="22"/>
              </w:rPr>
              <w:t>数量（台）</w:t>
            </w:r>
          </w:p>
        </w:tc>
        <w:tc>
          <w:tcPr>
            <w:tcW w:w="1111" w:type="dxa"/>
            <w:vAlign w:val="center"/>
          </w:tcPr>
          <w:p w14:paraId="6B80DD6C">
            <w:pPr>
              <w:spacing w:line="360" w:lineRule="auto"/>
              <w:jc w:val="center"/>
              <w:rPr>
                <w:rFonts w:ascii="宋体" w:hAnsi="宋体" w:cs="宋体"/>
                <w:sz w:val="22"/>
                <w:szCs w:val="22"/>
              </w:rPr>
            </w:pPr>
            <w:r>
              <w:rPr>
                <w:rFonts w:hint="eastAsia" w:ascii="宋体" w:hAnsi="宋体" w:cs="宋体"/>
                <w:sz w:val="22"/>
                <w:szCs w:val="22"/>
              </w:rPr>
              <w:t>维修费</w:t>
            </w:r>
          </w:p>
        </w:tc>
        <w:tc>
          <w:tcPr>
            <w:tcW w:w="1006" w:type="dxa"/>
            <w:vAlign w:val="center"/>
          </w:tcPr>
          <w:p w14:paraId="0724627D">
            <w:pPr>
              <w:spacing w:line="360" w:lineRule="auto"/>
              <w:jc w:val="center"/>
              <w:rPr>
                <w:rFonts w:ascii="宋体" w:hAnsi="宋体" w:cs="宋体"/>
                <w:sz w:val="22"/>
                <w:szCs w:val="22"/>
              </w:rPr>
            </w:pPr>
            <w:r>
              <w:rPr>
                <w:rFonts w:hint="eastAsia" w:ascii="宋体" w:hAnsi="宋体" w:cs="宋体"/>
                <w:sz w:val="22"/>
                <w:szCs w:val="22"/>
              </w:rPr>
              <w:t>备注</w:t>
            </w:r>
          </w:p>
        </w:tc>
      </w:tr>
      <w:tr w14:paraId="0BD1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2F1F6383">
            <w:pPr>
              <w:spacing w:line="360" w:lineRule="auto"/>
              <w:jc w:val="center"/>
              <w:rPr>
                <w:rFonts w:ascii="宋体" w:hAnsi="宋体" w:cs="宋体"/>
                <w:sz w:val="22"/>
                <w:szCs w:val="22"/>
              </w:rPr>
            </w:pPr>
            <w:r>
              <w:rPr>
                <w:rFonts w:hint="eastAsia" w:ascii="宋体" w:hAnsi="宋体" w:cs="宋体"/>
                <w:sz w:val="22"/>
                <w:szCs w:val="22"/>
              </w:rPr>
              <w:t>1</w:t>
            </w:r>
          </w:p>
        </w:tc>
        <w:tc>
          <w:tcPr>
            <w:tcW w:w="1137" w:type="dxa"/>
            <w:vAlign w:val="center"/>
          </w:tcPr>
          <w:p w14:paraId="3D988EF6">
            <w:pPr>
              <w:spacing w:line="360" w:lineRule="auto"/>
              <w:jc w:val="center"/>
              <w:rPr>
                <w:rFonts w:ascii="宋体" w:hAnsi="宋体" w:cs="宋体"/>
                <w:sz w:val="22"/>
                <w:szCs w:val="22"/>
              </w:rPr>
            </w:pPr>
          </w:p>
        </w:tc>
        <w:tc>
          <w:tcPr>
            <w:tcW w:w="1199" w:type="dxa"/>
            <w:vAlign w:val="center"/>
          </w:tcPr>
          <w:p w14:paraId="5AE430C0">
            <w:pPr>
              <w:spacing w:line="360" w:lineRule="auto"/>
              <w:jc w:val="center"/>
              <w:rPr>
                <w:rFonts w:ascii="宋体" w:hAnsi="宋体" w:cs="宋体"/>
                <w:sz w:val="22"/>
                <w:szCs w:val="22"/>
              </w:rPr>
            </w:pPr>
          </w:p>
        </w:tc>
        <w:tc>
          <w:tcPr>
            <w:tcW w:w="1589" w:type="dxa"/>
            <w:vAlign w:val="center"/>
          </w:tcPr>
          <w:p w14:paraId="367CE9EE">
            <w:pPr>
              <w:spacing w:line="360" w:lineRule="auto"/>
              <w:jc w:val="center"/>
              <w:rPr>
                <w:rFonts w:ascii="宋体" w:hAnsi="宋体" w:cs="宋体"/>
                <w:sz w:val="22"/>
                <w:szCs w:val="22"/>
              </w:rPr>
            </w:pPr>
          </w:p>
        </w:tc>
        <w:tc>
          <w:tcPr>
            <w:tcW w:w="1469" w:type="dxa"/>
            <w:vAlign w:val="center"/>
          </w:tcPr>
          <w:p w14:paraId="22F4BE5B">
            <w:pPr>
              <w:spacing w:line="360" w:lineRule="auto"/>
              <w:jc w:val="center"/>
              <w:rPr>
                <w:rFonts w:ascii="宋体" w:hAnsi="宋体" w:cs="宋体"/>
                <w:sz w:val="22"/>
                <w:szCs w:val="22"/>
              </w:rPr>
            </w:pPr>
          </w:p>
        </w:tc>
        <w:tc>
          <w:tcPr>
            <w:tcW w:w="1111" w:type="dxa"/>
            <w:vAlign w:val="center"/>
          </w:tcPr>
          <w:p w14:paraId="27265F7E">
            <w:pPr>
              <w:spacing w:line="360" w:lineRule="auto"/>
              <w:jc w:val="center"/>
              <w:rPr>
                <w:rFonts w:ascii="宋体" w:hAnsi="宋体" w:cs="宋体"/>
                <w:sz w:val="22"/>
                <w:szCs w:val="22"/>
              </w:rPr>
            </w:pPr>
          </w:p>
        </w:tc>
        <w:tc>
          <w:tcPr>
            <w:tcW w:w="1006" w:type="dxa"/>
            <w:vAlign w:val="center"/>
          </w:tcPr>
          <w:p w14:paraId="6B1CF5CA">
            <w:pPr>
              <w:spacing w:line="360" w:lineRule="auto"/>
              <w:jc w:val="center"/>
              <w:rPr>
                <w:rFonts w:ascii="宋体" w:hAnsi="宋体" w:cs="宋体"/>
                <w:sz w:val="22"/>
                <w:szCs w:val="22"/>
              </w:rPr>
            </w:pPr>
          </w:p>
        </w:tc>
      </w:tr>
      <w:tr w14:paraId="714D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725FAA43">
            <w:pPr>
              <w:spacing w:line="360" w:lineRule="auto"/>
              <w:jc w:val="center"/>
              <w:rPr>
                <w:rFonts w:ascii="宋体" w:hAnsi="宋体" w:cs="宋体"/>
                <w:sz w:val="22"/>
                <w:szCs w:val="22"/>
              </w:rPr>
            </w:pPr>
            <w:r>
              <w:rPr>
                <w:rFonts w:hint="eastAsia" w:ascii="宋体" w:hAnsi="宋体" w:cs="宋体"/>
                <w:sz w:val="22"/>
                <w:szCs w:val="22"/>
              </w:rPr>
              <w:t>2</w:t>
            </w:r>
          </w:p>
        </w:tc>
        <w:tc>
          <w:tcPr>
            <w:tcW w:w="1137" w:type="dxa"/>
            <w:vAlign w:val="center"/>
          </w:tcPr>
          <w:p w14:paraId="26009683">
            <w:pPr>
              <w:spacing w:line="360" w:lineRule="auto"/>
              <w:jc w:val="center"/>
              <w:rPr>
                <w:rFonts w:ascii="宋体" w:hAnsi="宋体" w:cs="宋体"/>
                <w:sz w:val="22"/>
                <w:szCs w:val="22"/>
              </w:rPr>
            </w:pPr>
          </w:p>
        </w:tc>
        <w:tc>
          <w:tcPr>
            <w:tcW w:w="1199" w:type="dxa"/>
            <w:vAlign w:val="center"/>
          </w:tcPr>
          <w:p w14:paraId="140ABDDE">
            <w:pPr>
              <w:spacing w:line="360" w:lineRule="auto"/>
              <w:jc w:val="center"/>
              <w:rPr>
                <w:rFonts w:ascii="宋体" w:hAnsi="宋体" w:cs="宋体"/>
                <w:sz w:val="22"/>
                <w:szCs w:val="22"/>
              </w:rPr>
            </w:pPr>
          </w:p>
        </w:tc>
        <w:tc>
          <w:tcPr>
            <w:tcW w:w="1589" w:type="dxa"/>
            <w:vAlign w:val="center"/>
          </w:tcPr>
          <w:p w14:paraId="7AB3D204">
            <w:pPr>
              <w:spacing w:line="360" w:lineRule="auto"/>
              <w:jc w:val="center"/>
              <w:rPr>
                <w:rFonts w:ascii="宋体" w:hAnsi="宋体" w:cs="宋体"/>
                <w:sz w:val="22"/>
                <w:szCs w:val="22"/>
              </w:rPr>
            </w:pPr>
          </w:p>
        </w:tc>
        <w:tc>
          <w:tcPr>
            <w:tcW w:w="1469" w:type="dxa"/>
            <w:vAlign w:val="center"/>
          </w:tcPr>
          <w:p w14:paraId="2350CC9C">
            <w:pPr>
              <w:spacing w:line="360" w:lineRule="auto"/>
              <w:jc w:val="center"/>
              <w:rPr>
                <w:rFonts w:ascii="宋体" w:hAnsi="宋体" w:cs="宋体"/>
                <w:sz w:val="22"/>
                <w:szCs w:val="22"/>
              </w:rPr>
            </w:pPr>
          </w:p>
        </w:tc>
        <w:tc>
          <w:tcPr>
            <w:tcW w:w="1111" w:type="dxa"/>
            <w:vAlign w:val="center"/>
          </w:tcPr>
          <w:p w14:paraId="671CDDC6">
            <w:pPr>
              <w:spacing w:line="360" w:lineRule="auto"/>
              <w:jc w:val="center"/>
              <w:rPr>
                <w:rFonts w:ascii="宋体" w:hAnsi="宋体" w:cs="宋体"/>
                <w:sz w:val="22"/>
                <w:szCs w:val="22"/>
              </w:rPr>
            </w:pPr>
          </w:p>
        </w:tc>
        <w:tc>
          <w:tcPr>
            <w:tcW w:w="1006" w:type="dxa"/>
            <w:vAlign w:val="center"/>
          </w:tcPr>
          <w:p w14:paraId="30FDE6CC">
            <w:pPr>
              <w:spacing w:line="360" w:lineRule="auto"/>
              <w:jc w:val="center"/>
              <w:rPr>
                <w:rFonts w:ascii="宋体" w:hAnsi="宋体" w:cs="宋体"/>
                <w:sz w:val="22"/>
                <w:szCs w:val="22"/>
              </w:rPr>
            </w:pPr>
          </w:p>
        </w:tc>
      </w:tr>
      <w:tr w14:paraId="2470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7016B62D">
            <w:pPr>
              <w:spacing w:line="360" w:lineRule="auto"/>
              <w:jc w:val="center"/>
              <w:rPr>
                <w:rFonts w:ascii="宋体" w:hAnsi="宋体" w:cs="宋体"/>
                <w:sz w:val="22"/>
                <w:szCs w:val="22"/>
              </w:rPr>
            </w:pPr>
            <w:r>
              <w:rPr>
                <w:rFonts w:hint="eastAsia" w:ascii="宋体" w:hAnsi="宋体" w:cs="宋体"/>
                <w:sz w:val="22"/>
                <w:szCs w:val="22"/>
              </w:rPr>
              <w:t>总价</w:t>
            </w:r>
          </w:p>
        </w:tc>
        <w:tc>
          <w:tcPr>
            <w:tcW w:w="7511" w:type="dxa"/>
            <w:gridSpan w:val="6"/>
            <w:vAlign w:val="center"/>
          </w:tcPr>
          <w:p w14:paraId="49AA5196">
            <w:pPr>
              <w:spacing w:line="360" w:lineRule="auto"/>
              <w:rPr>
                <w:rFonts w:ascii="宋体" w:hAnsi="宋体" w:cs="宋体"/>
                <w:sz w:val="22"/>
                <w:szCs w:val="22"/>
              </w:rPr>
            </w:pPr>
            <w:r>
              <w:rPr>
                <w:rFonts w:hint="eastAsia" w:ascii="宋体" w:hAnsi="宋体" w:cs="宋体"/>
                <w:sz w:val="22"/>
                <w:szCs w:val="22"/>
              </w:rPr>
              <w:t>小写：人民币【】</w:t>
            </w:r>
          </w:p>
          <w:p w14:paraId="0F5E8A38">
            <w:pPr>
              <w:spacing w:line="360" w:lineRule="auto"/>
              <w:rPr>
                <w:rFonts w:ascii="宋体" w:hAnsi="宋体" w:cs="宋体"/>
                <w:sz w:val="22"/>
                <w:szCs w:val="22"/>
              </w:rPr>
            </w:pPr>
            <w:r>
              <w:rPr>
                <w:rFonts w:hint="eastAsia" w:ascii="宋体" w:hAnsi="宋体" w:cs="宋体"/>
                <w:sz w:val="22"/>
                <w:szCs w:val="22"/>
              </w:rPr>
              <w:t>大写: 【】</w:t>
            </w:r>
          </w:p>
        </w:tc>
      </w:tr>
    </w:tbl>
    <w:p w14:paraId="0788B6AE">
      <w:pPr>
        <w:spacing w:line="360" w:lineRule="auto"/>
        <w:rPr>
          <w:rFonts w:ascii="宋体" w:hAnsi="宋体" w:cs="宋体"/>
          <w:b/>
          <w:sz w:val="22"/>
          <w:szCs w:val="22"/>
        </w:rPr>
      </w:pPr>
    </w:p>
    <w:p w14:paraId="17B779A6">
      <w:pPr>
        <w:spacing w:line="360" w:lineRule="auto"/>
        <w:rPr>
          <w:rFonts w:ascii="宋体" w:hAnsi="宋体" w:cs="宋体"/>
          <w:b/>
          <w:sz w:val="22"/>
          <w:szCs w:val="22"/>
        </w:rPr>
      </w:pPr>
      <w:r>
        <w:rPr>
          <w:rFonts w:hint="eastAsia" w:ascii="宋体" w:hAnsi="宋体" w:cs="宋体"/>
          <w:b/>
          <w:sz w:val="22"/>
          <w:szCs w:val="22"/>
        </w:rPr>
        <w:t>二、维修内容</w:t>
      </w:r>
    </w:p>
    <w:p w14:paraId="03396B1E">
      <w:pPr>
        <w:spacing w:line="360" w:lineRule="auto"/>
        <w:ind w:firstLine="440" w:firstLineChars="200"/>
        <w:rPr>
          <w:rFonts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0246455C">
      <w:pPr>
        <w:spacing w:line="360" w:lineRule="auto"/>
        <w:ind w:firstLine="440" w:firstLineChars="200"/>
        <w:rPr>
          <w:rFonts w:ascii="宋体" w:hAnsi="宋体" w:cs="宋体"/>
          <w:sz w:val="22"/>
          <w:szCs w:val="22"/>
          <w:u w:val="single"/>
        </w:rPr>
      </w:pPr>
      <w:r>
        <w:rPr>
          <w:rFonts w:hint="eastAsia" w:ascii="宋体" w:hAnsi="宋体" w:cs="宋体"/>
          <w:sz w:val="22"/>
          <w:szCs w:val="22"/>
        </w:rPr>
        <w:t>1.2维修地点（选择以下其中之一）：</w:t>
      </w:r>
    </w:p>
    <w:p w14:paraId="4E9089DC">
      <w:pPr>
        <w:spacing w:line="360" w:lineRule="auto"/>
        <w:ind w:firstLine="770" w:firstLineChars="350"/>
        <w:rPr>
          <w:rFonts w:ascii="宋体" w:hAnsi="宋体" w:cs="宋体"/>
          <w:sz w:val="22"/>
          <w:szCs w:val="22"/>
        </w:rPr>
      </w:pPr>
      <w:r>
        <w:rPr>
          <w:rFonts w:hint="eastAsia" w:ascii="宋体" w:hAnsi="宋体" w:cs="宋体"/>
          <w:sz w:val="22"/>
          <w:szCs w:val="22"/>
        </w:rPr>
        <w:t xml:space="preserve">1.2.1在甲方处进行维修   </w:t>
      </w:r>
    </w:p>
    <w:p w14:paraId="7C3137F0">
      <w:pPr>
        <w:spacing w:line="360" w:lineRule="auto"/>
        <w:ind w:firstLine="770" w:firstLineChars="350"/>
        <w:rPr>
          <w:rFonts w:ascii="宋体" w:hAnsi="宋体" w:cs="宋体"/>
          <w:sz w:val="22"/>
          <w:szCs w:val="22"/>
        </w:rPr>
      </w:pPr>
      <w:r>
        <w:rPr>
          <w:rFonts w:hint="eastAsia" w:ascii="宋体" w:hAnsi="宋体" w:cs="宋体"/>
          <w:sz w:val="22"/>
          <w:szCs w:val="22"/>
        </w:rPr>
        <w:t>1.2.2在乙方处进行维修，由乙方负责运输并承担费用。</w:t>
      </w:r>
    </w:p>
    <w:p w14:paraId="727271FB">
      <w:pPr>
        <w:spacing w:line="360" w:lineRule="auto"/>
        <w:ind w:firstLine="440" w:firstLineChars="200"/>
        <w:rPr>
          <w:rFonts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1B8411AF">
      <w:pPr>
        <w:spacing w:line="360" w:lineRule="auto"/>
        <w:ind w:firstLine="440" w:firstLineChars="200"/>
        <w:rPr>
          <w:rFonts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7355FE2D">
      <w:pPr>
        <w:spacing w:line="360" w:lineRule="auto"/>
        <w:ind w:firstLine="440" w:firstLineChars="200"/>
        <w:rPr>
          <w:rFonts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3E768C13">
      <w:pPr>
        <w:spacing w:line="360" w:lineRule="auto"/>
        <w:ind w:left="433" w:hanging="433" w:hangingChars="196"/>
        <w:rPr>
          <w:rFonts w:ascii="宋体" w:hAnsi="宋体" w:cs="宋体"/>
          <w:b/>
          <w:sz w:val="22"/>
          <w:szCs w:val="22"/>
        </w:rPr>
      </w:pPr>
    </w:p>
    <w:p w14:paraId="4E3A7B6D">
      <w:pPr>
        <w:spacing w:line="360" w:lineRule="auto"/>
        <w:ind w:left="433" w:hanging="433" w:hangingChars="196"/>
        <w:rPr>
          <w:rFonts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231CF91A">
      <w:pPr>
        <w:spacing w:line="360" w:lineRule="auto"/>
        <w:ind w:firstLine="440" w:firstLineChars="200"/>
        <w:rPr>
          <w:rFonts w:ascii="宋体" w:hAnsi="宋体" w:cs="宋体"/>
          <w:sz w:val="22"/>
          <w:szCs w:val="22"/>
        </w:rPr>
      </w:pPr>
      <w:r>
        <w:rPr>
          <w:rFonts w:hint="eastAsia" w:ascii="宋体" w:hAnsi="宋体" w:cs="宋体"/>
          <w:sz w:val="22"/>
          <w:szCs w:val="22"/>
        </w:rPr>
        <w:t>1、乙方运输设备应符合如下要求：</w:t>
      </w:r>
    </w:p>
    <w:p w14:paraId="195A052E">
      <w:pPr>
        <w:spacing w:line="360" w:lineRule="auto"/>
        <w:ind w:firstLine="440" w:firstLineChars="200"/>
        <w:rPr>
          <w:rFonts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531AFD75">
      <w:pPr>
        <w:spacing w:line="360" w:lineRule="auto"/>
        <w:ind w:firstLine="440" w:firstLineChars="200"/>
        <w:rPr>
          <w:rFonts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1379F1E1">
      <w:pPr>
        <w:spacing w:line="360" w:lineRule="auto"/>
        <w:ind w:firstLine="440" w:firstLineChars="200"/>
        <w:rPr>
          <w:rFonts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0604A64E">
      <w:pPr>
        <w:spacing w:line="360" w:lineRule="auto"/>
        <w:rPr>
          <w:rFonts w:ascii="宋体" w:hAnsi="宋体" w:cs="宋体"/>
          <w:b/>
          <w:sz w:val="22"/>
          <w:szCs w:val="22"/>
        </w:rPr>
      </w:pPr>
    </w:p>
    <w:p w14:paraId="4E6831C9">
      <w:pPr>
        <w:spacing w:line="360" w:lineRule="auto"/>
        <w:rPr>
          <w:rFonts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F41F459">
      <w:pPr>
        <w:spacing w:line="360" w:lineRule="auto"/>
        <w:ind w:firstLine="440" w:firstLineChars="200"/>
        <w:rPr>
          <w:rFonts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7BC6A7FB">
      <w:pPr>
        <w:spacing w:line="360" w:lineRule="auto"/>
        <w:ind w:firstLine="440" w:firstLineChars="200"/>
        <w:rPr>
          <w:rFonts w:ascii="宋体" w:hAnsi="宋体" w:cs="宋体"/>
          <w:sz w:val="22"/>
          <w:szCs w:val="22"/>
        </w:rPr>
      </w:pPr>
      <w:r>
        <w:rPr>
          <w:rFonts w:hint="eastAsia" w:ascii="宋体" w:hAnsi="宋体" w:cs="宋体"/>
          <w:sz w:val="22"/>
          <w:szCs w:val="22"/>
        </w:rPr>
        <w:t>2、乙方运输设备的包装物上应做出明显标识（如：乙方名称、货物名称等）以便甲方管理。包装物乙方不回收、不收费。</w:t>
      </w:r>
    </w:p>
    <w:p w14:paraId="68BBC7E9">
      <w:pPr>
        <w:spacing w:line="360" w:lineRule="auto"/>
        <w:rPr>
          <w:rFonts w:ascii="宋体" w:hAnsi="宋体" w:cs="宋体"/>
          <w:b/>
          <w:sz w:val="22"/>
          <w:szCs w:val="22"/>
        </w:rPr>
      </w:pPr>
    </w:p>
    <w:p w14:paraId="304B8B9F">
      <w:pPr>
        <w:spacing w:line="360" w:lineRule="auto"/>
        <w:rPr>
          <w:rFonts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07F00A7C">
      <w:pPr>
        <w:spacing w:line="360" w:lineRule="auto"/>
        <w:ind w:firstLine="440" w:firstLineChars="200"/>
        <w:rPr>
          <w:rFonts w:ascii="宋体" w:hAnsi="宋体" w:cs="宋体"/>
          <w:sz w:val="22"/>
          <w:szCs w:val="22"/>
        </w:rPr>
      </w:pPr>
      <w:r>
        <w:rPr>
          <w:rFonts w:hint="eastAsia" w:ascii="宋体" w:hAnsi="宋体" w:cs="宋体"/>
          <w:sz w:val="22"/>
          <w:szCs w:val="22"/>
        </w:rPr>
        <w:t>按双方签订的技术协议相关内容验收。</w:t>
      </w:r>
    </w:p>
    <w:p w14:paraId="2127648B">
      <w:pPr>
        <w:spacing w:line="360" w:lineRule="auto"/>
        <w:rPr>
          <w:rFonts w:ascii="宋体" w:hAnsi="宋体" w:cs="宋体"/>
          <w:b/>
          <w:sz w:val="22"/>
          <w:szCs w:val="22"/>
        </w:rPr>
      </w:pPr>
    </w:p>
    <w:p w14:paraId="5DB9E0FF">
      <w:pPr>
        <w:spacing w:line="360" w:lineRule="auto"/>
        <w:rPr>
          <w:rFonts w:ascii="宋体" w:hAnsi="宋体" w:cs="宋体"/>
          <w:b/>
          <w:sz w:val="22"/>
          <w:szCs w:val="22"/>
        </w:rPr>
      </w:pPr>
      <w:r>
        <w:rPr>
          <w:rFonts w:hint="eastAsia" w:ascii="宋体" w:hAnsi="宋体" w:cs="宋体"/>
          <w:b/>
          <w:sz w:val="22"/>
          <w:szCs w:val="22"/>
        </w:rPr>
        <w:t>六、结算及付款方式：</w:t>
      </w:r>
    </w:p>
    <w:p w14:paraId="0F8023FD">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14E30E04">
      <w:pPr>
        <w:spacing w:line="360" w:lineRule="auto"/>
        <w:ind w:firstLine="440" w:firstLineChars="200"/>
        <w:rPr>
          <w:rFonts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291FC813">
      <w:pPr>
        <w:spacing w:line="360" w:lineRule="auto"/>
        <w:ind w:firstLine="440" w:firstLineChars="200"/>
        <w:rPr>
          <w:rFonts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7901874B">
      <w:pPr>
        <w:spacing w:line="360" w:lineRule="auto"/>
        <w:ind w:firstLine="440" w:firstLineChars="200"/>
        <w:rPr>
          <w:rFonts w:ascii="宋体" w:hAnsi="宋体" w:cs="宋体"/>
          <w:sz w:val="22"/>
          <w:szCs w:val="22"/>
        </w:rPr>
      </w:pPr>
      <w:r>
        <w:rPr>
          <w:rFonts w:hint="eastAsia" w:ascii="宋体" w:hAnsi="宋体" w:cs="宋体"/>
          <w:sz w:val="22"/>
          <w:szCs w:val="22"/>
        </w:rPr>
        <w:t>1.3合同价款的支付</w:t>
      </w:r>
    </w:p>
    <w:p w14:paraId="61BDD7E4">
      <w:pPr>
        <w:spacing w:line="360" w:lineRule="auto"/>
        <w:ind w:left="-105" w:leftChars="-50" w:right="-105" w:rightChars="-50" w:firstLine="550" w:firstLineChars="250"/>
        <w:rPr>
          <w:rFonts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29F903E4">
      <w:pPr>
        <w:spacing w:line="360" w:lineRule="auto"/>
        <w:ind w:left="-105" w:leftChars="-50" w:right="-105" w:rightChars="-50" w:firstLine="550" w:firstLineChars="250"/>
        <w:rPr>
          <w:rFonts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191584F1">
      <w:pPr>
        <w:spacing w:line="360" w:lineRule="auto"/>
        <w:ind w:left="-105" w:leftChars="-50" w:right="-105" w:rightChars="-50" w:firstLine="440" w:firstLineChars="200"/>
        <w:rPr>
          <w:rFonts w:ascii="宋体" w:hAnsi="宋体" w:cs="宋体"/>
          <w:sz w:val="22"/>
          <w:szCs w:val="22"/>
        </w:rPr>
      </w:pPr>
      <w:r>
        <w:rPr>
          <w:rFonts w:hint="eastAsia" w:ascii="宋体" w:hAnsi="宋体" w:cs="宋体"/>
          <w:sz w:val="22"/>
          <w:szCs w:val="22"/>
        </w:rPr>
        <w:t>A 金额为该套合同设备价格100%的增值税专用发票（含复印件二份）；</w:t>
      </w:r>
    </w:p>
    <w:p w14:paraId="27F9F955">
      <w:pPr>
        <w:spacing w:line="360" w:lineRule="auto"/>
        <w:ind w:left="-105" w:leftChars="-50" w:right="-105" w:rightChars="-50" w:firstLine="440" w:firstLineChars="200"/>
        <w:rPr>
          <w:rFonts w:ascii="宋体" w:hAnsi="宋体" w:cs="宋体"/>
          <w:sz w:val="22"/>
          <w:szCs w:val="22"/>
        </w:rPr>
      </w:pPr>
      <w:r>
        <w:rPr>
          <w:rFonts w:hint="eastAsia" w:ascii="宋体" w:hAnsi="宋体" w:cs="宋体"/>
          <w:sz w:val="22"/>
          <w:szCs w:val="22"/>
        </w:rPr>
        <w:t>B 该套合同设备维修最终验收报告的原件及其复印件两份。</w:t>
      </w:r>
    </w:p>
    <w:p w14:paraId="229593AA">
      <w:pPr>
        <w:spacing w:line="360" w:lineRule="auto"/>
        <w:ind w:firstLine="440" w:firstLineChars="200"/>
        <w:rPr>
          <w:rFonts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1915336F">
      <w:pPr>
        <w:spacing w:line="360" w:lineRule="auto"/>
        <w:ind w:left="-105" w:leftChars="-50" w:right="-105" w:rightChars="-50"/>
        <w:rPr>
          <w:rFonts w:ascii="宋体" w:hAnsi="宋体" w:cs="宋体"/>
          <w:b/>
          <w:sz w:val="22"/>
          <w:szCs w:val="22"/>
        </w:rPr>
      </w:pPr>
    </w:p>
    <w:p w14:paraId="5A37C06D">
      <w:pPr>
        <w:spacing w:line="360" w:lineRule="auto"/>
        <w:ind w:left="-105" w:leftChars="-50" w:right="-105" w:rightChars="-50"/>
        <w:rPr>
          <w:rFonts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201BB83C">
      <w:pPr>
        <w:spacing w:line="360" w:lineRule="auto"/>
        <w:ind w:firstLine="440" w:firstLineChars="200"/>
        <w:rPr>
          <w:rFonts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2DC5D0C6">
      <w:pPr>
        <w:spacing w:line="360" w:lineRule="auto"/>
        <w:ind w:firstLine="440" w:firstLineChars="200"/>
        <w:rPr>
          <w:rFonts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433466F6">
      <w:pPr>
        <w:spacing w:line="360" w:lineRule="auto"/>
        <w:ind w:firstLine="440" w:firstLineChars="200"/>
        <w:rPr>
          <w:rFonts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1B556191">
      <w:pPr>
        <w:spacing w:line="360" w:lineRule="auto"/>
        <w:ind w:left="-105" w:leftChars="-50" w:right="-105" w:rightChars="-50" w:firstLine="221" w:firstLineChars="100"/>
        <w:rPr>
          <w:rFonts w:ascii="宋体" w:hAnsi="宋体" w:cs="宋体"/>
          <w:b/>
          <w:sz w:val="22"/>
          <w:szCs w:val="22"/>
        </w:rPr>
      </w:pPr>
    </w:p>
    <w:p w14:paraId="0F96EF41">
      <w:pPr>
        <w:spacing w:line="360" w:lineRule="auto"/>
        <w:ind w:right="-105" w:rightChars="-50"/>
        <w:rPr>
          <w:rFonts w:ascii="宋体" w:hAnsi="宋体" w:cs="宋体"/>
          <w:b/>
          <w:sz w:val="22"/>
          <w:szCs w:val="22"/>
        </w:rPr>
      </w:pPr>
      <w:r>
        <w:rPr>
          <w:rFonts w:hint="eastAsia" w:ascii="宋体" w:hAnsi="宋体" w:cs="宋体"/>
          <w:b/>
          <w:sz w:val="22"/>
          <w:szCs w:val="22"/>
        </w:rPr>
        <w:t>八、保密条款</w:t>
      </w:r>
    </w:p>
    <w:p w14:paraId="320A644A">
      <w:pPr>
        <w:spacing w:line="360" w:lineRule="auto"/>
        <w:ind w:firstLine="440" w:firstLineChars="200"/>
        <w:rPr>
          <w:rFonts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FA5CFDC">
      <w:pPr>
        <w:spacing w:line="360" w:lineRule="auto"/>
        <w:rPr>
          <w:rFonts w:ascii="宋体" w:hAnsi="宋体" w:cs="宋体"/>
          <w:b/>
          <w:sz w:val="22"/>
          <w:szCs w:val="22"/>
        </w:rPr>
      </w:pPr>
    </w:p>
    <w:p w14:paraId="3C965857">
      <w:pPr>
        <w:spacing w:line="360" w:lineRule="auto"/>
        <w:rPr>
          <w:rFonts w:ascii="宋体" w:hAnsi="宋体" w:cs="宋体"/>
          <w:b/>
          <w:sz w:val="22"/>
          <w:szCs w:val="22"/>
        </w:rPr>
      </w:pPr>
      <w:r>
        <w:rPr>
          <w:rFonts w:hint="eastAsia" w:ascii="宋体" w:hAnsi="宋体" w:cs="宋体"/>
          <w:b/>
          <w:sz w:val="22"/>
          <w:szCs w:val="22"/>
        </w:rPr>
        <w:t>九、其它约定</w:t>
      </w:r>
    </w:p>
    <w:p w14:paraId="5BD2FBA4">
      <w:pPr>
        <w:tabs>
          <w:tab w:val="left" w:pos="720"/>
        </w:tabs>
        <w:spacing w:line="360" w:lineRule="auto"/>
        <w:ind w:firstLine="440" w:firstLineChars="200"/>
        <w:jc w:val="left"/>
        <w:rPr>
          <w:rFonts w:ascii="宋体" w:hAnsi="宋体" w:cs="宋体"/>
          <w:sz w:val="22"/>
          <w:szCs w:val="22"/>
        </w:rPr>
      </w:pPr>
      <w:r>
        <w:rPr>
          <w:rFonts w:hint="eastAsia" w:ascii="宋体" w:hAnsi="宋体" w:cs="宋体"/>
          <w:sz w:val="22"/>
          <w:szCs w:val="22"/>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7D6AFB03">
      <w:pPr>
        <w:tabs>
          <w:tab w:val="left" w:pos="720"/>
        </w:tabs>
        <w:spacing w:line="360" w:lineRule="auto"/>
        <w:ind w:firstLine="440" w:firstLineChars="200"/>
        <w:jc w:val="left"/>
        <w:rPr>
          <w:rFonts w:ascii="宋体" w:hAnsi="宋体" w:cs="宋体"/>
          <w:sz w:val="22"/>
          <w:szCs w:val="22"/>
        </w:rPr>
      </w:pPr>
      <w:r>
        <w:rPr>
          <w:rFonts w:hint="eastAsia" w:ascii="宋体" w:hAnsi="宋体" w:cs="宋体"/>
          <w:sz w:val="22"/>
          <w:szCs w:val="22"/>
        </w:rPr>
        <w:t>2、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36B4F031">
      <w:pPr>
        <w:spacing w:line="360" w:lineRule="auto"/>
        <w:ind w:firstLine="440" w:firstLineChars="200"/>
        <w:rPr>
          <w:rFonts w:ascii="宋体" w:hAnsi="宋体" w:cs="宋体"/>
          <w:sz w:val="22"/>
          <w:szCs w:val="22"/>
        </w:rPr>
      </w:pPr>
      <w:r>
        <w:rPr>
          <w:rFonts w:hint="eastAsia" w:ascii="宋体" w:hAnsi="宋体" w:cs="宋体"/>
          <w:sz w:val="22"/>
          <w:szCs w:val="22"/>
        </w:rPr>
        <w:t>3、设备调试期间，乙方应保持甲方现场的清洁，负责清理工作，并服从甲方的组织协调。</w:t>
      </w:r>
    </w:p>
    <w:p w14:paraId="5DCF1391">
      <w:pPr>
        <w:spacing w:line="360" w:lineRule="auto"/>
        <w:ind w:firstLine="440" w:firstLineChars="200"/>
        <w:rPr>
          <w:rFonts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3BEE8755">
      <w:pPr>
        <w:spacing w:line="360" w:lineRule="auto"/>
        <w:ind w:firstLine="440" w:firstLineChars="200"/>
        <w:rPr>
          <w:rFonts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5194E7BC">
      <w:pPr>
        <w:spacing w:line="360" w:lineRule="auto"/>
        <w:rPr>
          <w:rFonts w:ascii="宋体" w:hAnsi="宋体" w:cs="宋体"/>
          <w:b/>
          <w:sz w:val="22"/>
          <w:szCs w:val="22"/>
        </w:rPr>
      </w:pPr>
    </w:p>
    <w:p w14:paraId="528A3147">
      <w:pPr>
        <w:spacing w:line="360" w:lineRule="auto"/>
        <w:rPr>
          <w:rFonts w:ascii="宋体" w:hAnsi="宋体" w:cs="宋体"/>
          <w:b/>
          <w:sz w:val="22"/>
          <w:szCs w:val="22"/>
        </w:rPr>
      </w:pPr>
      <w:r>
        <w:rPr>
          <w:rFonts w:hint="eastAsia" w:ascii="宋体" w:hAnsi="宋体" w:cs="宋体"/>
          <w:b/>
          <w:sz w:val="22"/>
          <w:szCs w:val="22"/>
        </w:rPr>
        <w:t>十、违约责任</w:t>
      </w:r>
    </w:p>
    <w:p w14:paraId="4E409194">
      <w:pPr>
        <w:spacing w:line="360" w:lineRule="auto"/>
        <w:ind w:firstLine="440" w:firstLineChars="200"/>
        <w:rPr>
          <w:rFonts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6434BEA6">
      <w:pPr>
        <w:spacing w:line="360" w:lineRule="auto"/>
        <w:ind w:firstLine="440" w:firstLineChars="200"/>
        <w:rPr>
          <w:rFonts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DE20641">
      <w:pPr>
        <w:spacing w:line="360" w:lineRule="auto"/>
        <w:ind w:firstLine="440" w:firstLineChars="200"/>
        <w:rPr>
          <w:rFonts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2BDAE7AF">
      <w:pPr>
        <w:spacing w:line="360" w:lineRule="auto"/>
        <w:ind w:firstLine="440" w:firstLineChars="200"/>
        <w:rPr>
          <w:rFonts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025C534D">
      <w:pPr>
        <w:spacing w:line="360" w:lineRule="auto"/>
        <w:ind w:firstLine="440" w:firstLineChars="200"/>
        <w:rPr>
          <w:rFonts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27F251C9">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2D1817BA">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DB2B1B6">
      <w:pPr>
        <w:spacing w:line="360" w:lineRule="auto"/>
        <w:ind w:firstLine="440" w:firstLineChars="200"/>
        <w:rPr>
          <w:rFonts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3381BC7F">
      <w:pPr>
        <w:spacing w:line="360" w:lineRule="auto"/>
        <w:ind w:firstLine="440" w:firstLineChars="200"/>
        <w:rPr>
          <w:rFonts w:ascii="宋体" w:hAnsi="宋体" w:cs="宋体"/>
          <w:sz w:val="22"/>
          <w:szCs w:val="22"/>
        </w:rPr>
      </w:pPr>
    </w:p>
    <w:p w14:paraId="444DB808">
      <w:pPr>
        <w:spacing w:line="360" w:lineRule="auto"/>
        <w:rPr>
          <w:rFonts w:ascii="宋体" w:hAnsi="宋体" w:cs="宋体"/>
          <w:b/>
          <w:sz w:val="22"/>
          <w:szCs w:val="22"/>
        </w:rPr>
      </w:pPr>
      <w:r>
        <w:rPr>
          <w:rFonts w:hint="eastAsia" w:ascii="宋体" w:hAnsi="宋体" w:cs="宋体"/>
          <w:b/>
          <w:sz w:val="22"/>
          <w:szCs w:val="22"/>
        </w:rPr>
        <w:t>十一、纠纷的处理</w:t>
      </w:r>
    </w:p>
    <w:p w14:paraId="1818E0C1">
      <w:pPr>
        <w:spacing w:line="360" w:lineRule="auto"/>
        <w:ind w:firstLine="550" w:firstLineChars="250"/>
        <w:rPr>
          <w:rFonts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281EC10A">
      <w:pPr>
        <w:spacing w:line="360" w:lineRule="auto"/>
        <w:rPr>
          <w:rFonts w:ascii="宋体" w:hAnsi="宋体" w:cs="宋体"/>
          <w:b/>
          <w:sz w:val="22"/>
          <w:szCs w:val="22"/>
        </w:rPr>
      </w:pPr>
    </w:p>
    <w:p w14:paraId="72BD0CF6">
      <w:pPr>
        <w:spacing w:line="360" w:lineRule="auto"/>
        <w:rPr>
          <w:rFonts w:ascii="宋体" w:hAnsi="宋体" w:cs="宋体"/>
          <w:b/>
          <w:sz w:val="22"/>
          <w:szCs w:val="22"/>
        </w:rPr>
      </w:pPr>
      <w:r>
        <w:rPr>
          <w:rFonts w:hint="eastAsia" w:ascii="宋体" w:hAnsi="宋体" w:cs="宋体"/>
          <w:b/>
          <w:sz w:val="22"/>
          <w:szCs w:val="22"/>
        </w:rPr>
        <w:t>十二、附件</w:t>
      </w:r>
    </w:p>
    <w:p w14:paraId="28781F7D">
      <w:pPr>
        <w:spacing w:line="360" w:lineRule="auto"/>
        <w:ind w:firstLine="440" w:firstLineChars="200"/>
        <w:rPr>
          <w:rFonts w:ascii="宋体" w:hAnsi="宋体" w:cs="宋体"/>
          <w:sz w:val="22"/>
          <w:szCs w:val="22"/>
        </w:rPr>
      </w:pPr>
      <w:r>
        <w:rPr>
          <w:rFonts w:hint="eastAsia" w:ascii="宋体" w:hAnsi="宋体" w:cs="宋体"/>
          <w:sz w:val="22"/>
          <w:szCs w:val="22"/>
        </w:rPr>
        <w:t>1、双方签订的技术协议作为本合同的附件，具有与合同相同的法律效力。</w:t>
      </w:r>
    </w:p>
    <w:p w14:paraId="5B1E9C91">
      <w:pPr>
        <w:spacing w:line="360" w:lineRule="auto"/>
        <w:ind w:firstLine="440" w:firstLineChars="200"/>
        <w:rPr>
          <w:rFonts w:ascii="宋体" w:hAnsi="宋体" w:cs="宋体"/>
          <w:sz w:val="22"/>
          <w:szCs w:val="22"/>
        </w:rPr>
      </w:pPr>
      <w:r>
        <w:rPr>
          <w:rFonts w:hint="eastAsia" w:ascii="宋体" w:hAnsi="宋体" w:cs="宋体"/>
          <w:sz w:val="22"/>
          <w:szCs w:val="22"/>
        </w:rPr>
        <w:t>2、合同未尽事宜，须经双方共同协商，做出补充协议，补充协议与本合同具有同等效力。本合同附件均为本合同的组成部分，具有同等的法律效力。</w:t>
      </w:r>
    </w:p>
    <w:p w14:paraId="29CA7029">
      <w:pPr>
        <w:spacing w:line="360" w:lineRule="auto"/>
        <w:ind w:firstLine="440" w:firstLineChars="200"/>
        <w:rPr>
          <w:rFonts w:ascii="宋体" w:hAnsi="宋体" w:cs="宋体"/>
          <w:sz w:val="22"/>
          <w:szCs w:val="22"/>
        </w:rPr>
      </w:pPr>
      <w:r>
        <w:rPr>
          <w:rFonts w:hint="eastAsia" w:ascii="宋体" w:hAnsi="宋体" w:cs="宋体"/>
          <w:sz w:val="22"/>
          <w:szCs w:val="22"/>
        </w:rPr>
        <w:t>3、本合同自双方签署之日起生效。本合同一式四份，甲方三份，乙方一份。</w:t>
      </w:r>
    </w:p>
    <w:p w14:paraId="540DB00E">
      <w:pPr>
        <w:spacing w:line="360" w:lineRule="auto"/>
        <w:ind w:firstLine="420" w:firstLineChars="200"/>
        <w:rPr>
          <w:rFonts w:ascii="宋体" w:hAnsi="宋体" w:cs="宋体"/>
          <w:b/>
          <w:bCs/>
          <w:szCs w:val="21"/>
        </w:rPr>
      </w:pPr>
      <w:r>
        <w:rPr>
          <w:rFonts w:hint="eastAsia" w:ascii="宋体" w:hAnsi="宋体" w:cs="宋体"/>
          <w:szCs w:val="21"/>
        </w:rPr>
        <w:t xml:space="preserve"> </w:t>
      </w:r>
      <w:r>
        <w:rPr>
          <w:rFonts w:hint="eastAsia" w:ascii="宋体" w:hAnsi="宋体" w:cs="宋体"/>
          <w:b/>
          <w:bCs/>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08AC8F83">
      <w:pPr>
        <w:spacing w:line="360" w:lineRule="auto"/>
        <w:ind w:firstLine="422" w:firstLineChars="200"/>
        <w:rPr>
          <w:rFonts w:ascii="宋体" w:hAnsi="宋体" w:cs="宋体"/>
          <w:b/>
          <w:bCs/>
          <w:szCs w:val="21"/>
        </w:rPr>
      </w:pPr>
      <w:r>
        <w:rPr>
          <w:rFonts w:hint="eastAsia" w:ascii="宋体" w:hAnsi="宋体" w:cs="宋体"/>
          <w:b/>
          <w:bCs/>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332870E1">
      <w:pPr>
        <w:widowControl/>
        <w:adjustRightInd w:val="0"/>
        <w:snapToGrid w:val="0"/>
        <w:spacing w:line="360" w:lineRule="auto"/>
        <w:jc w:val="left"/>
        <w:rPr>
          <w:rFonts w:ascii="宋体" w:hAnsi="宋体"/>
          <w:snapToGrid w:val="0"/>
          <w:kern w:val="0"/>
          <w:sz w:val="22"/>
          <w:szCs w:val="22"/>
          <w:lang w:eastAsia="zh-Hans"/>
        </w:rPr>
      </w:pPr>
    </w:p>
    <w:p w14:paraId="0683AE35">
      <w:pPr>
        <w:widowControl/>
        <w:adjustRightInd w:val="0"/>
        <w:snapToGrid w:val="0"/>
        <w:spacing w:line="360" w:lineRule="auto"/>
        <w:jc w:val="left"/>
        <w:rPr>
          <w:rFonts w:ascii="宋体" w:hAnsi="宋体"/>
          <w:snapToGrid w:val="0"/>
          <w:kern w:val="0"/>
          <w:sz w:val="22"/>
          <w:szCs w:val="22"/>
          <w:lang w:eastAsia="zh-Hans"/>
        </w:rPr>
      </w:pPr>
    </w:p>
    <w:p w14:paraId="47F3CB67">
      <w:pPr>
        <w:widowControl/>
        <w:adjustRightInd w:val="0"/>
        <w:snapToGrid w:val="0"/>
        <w:spacing w:line="360" w:lineRule="auto"/>
        <w:jc w:val="left"/>
        <w:rPr>
          <w:rFonts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E3CC9F8">
      <w:pPr>
        <w:widowControl/>
        <w:adjustRightInd w:val="0"/>
        <w:snapToGrid w:val="0"/>
        <w:spacing w:line="360" w:lineRule="auto"/>
        <w:jc w:val="left"/>
        <w:rPr>
          <w:rFonts w:ascii="宋体" w:hAnsi="宋体"/>
          <w:snapToGrid w:val="0"/>
          <w:color w:val="000000"/>
          <w:kern w:val="0"/>
          <w:sz w:val="22"/>
          <w:szCs w:val="22"/>
          <w:lang w:eastAsia="zh-Hans"/>
        </w:rPr>
      </w:pPr>
    </w:p>
    <w:p w14:paraId="6F9C680D">
      <w:pPr>
        <w:widowControl/>
        <w:adjustRightInd w:val="0"/>
        <w:snapToGrid w:val="0"/>
        <w:spacing w:line="360" w:lineRule="auto"/>
        <w:jc w:val="left"/>
        <w:rPr>
          <w:rFonts w:ascii="宋体" w:hAnsi="宋体"/>
          <w:snapToGrid w:val="0"/>
          <w:color w:val="000000"/>
          <w:kern w:val="0"/>
          <w:sz w:val="22"/>
          <w:szCs w:val="22"/>
          <w:lang w:eastAsia="zh-Hans"/>
        </w:rPr>
      </w:pPr>
    </w:p>
    <w:p w14:paraId="4B794776">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75AC997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6C6EF907">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6E53B73A">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242CB07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43E57FB1">
      <w:pPr>
        <w:widowControl/>
        <w:adjustRightInd w:val="0"/>
        <w:snapToGrid w:val="0"/>
        <w:spacing w:line="360" w:lineRule="auto"/>
        <w:jc w:val="left"/>
        <w:rPr>
          <w:b/>
          <w:bCs/>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10791D52">
      <w:pPr>
        <w:pStyle w:val="11"/>
      </w:pPr>
      <w:bookmarkStart w:id="22" w:name="_Toc47976615"/>
    </w:p>
    <w:p w14:paraId="06B80518">
      <w:pPr>
        <w:pStyle w:val="71"/>
        <w:rPr>
          <w:rFonts w:hAnsi="Calibri"/>
          <w:color w:val="000000"/>
          <w:sz w:val="24"/>
          <w:szCs w:val="24"/>
        </w:rPr>
      </w:pPr>
      <w:bookmarkStart w:id="23" w:name="_Toc16500"/>
      <w:r>
        <w:rPr>
          <w:rFonts w:hint="eastAsia"/>
        </w:rPr>
        <w:t>第四部分　</w:t>
      </w:r>
      <w:bookmarkEnd w:id="22"/>
      <w:r>
        <w:rPr>
          <w:rFonts w:hint="eastAsia"/>
        </w:rPr>
        <w:t>投标文件附件</w:t>
      </w:r>
      <w:bookmarkEnd w:id="23"/>
    </w:p>
    <w:p w14:paraId="2876ECB4">
      <w:pPr>
        <w:rPr>
          <w:rFonts w:ascii="宋体"/>
          <w:b/>
          <w:color w:val="000000"/>
          <w:szCs w:val="24"/>
        </w:rPr>
      </w:pPr>
    </w:p>
    <w:p w14:paraId="590F8B26">
      <w:pPr>
        <w:pStyle w:val="14"/>
      </w:pPr>
    </w:p>
    <w:p w14:paraId="390AE195">
      <w:pPr>
        <w:pStyle w:val="72"/>
        <w:numPr>
          <w:ilvl w:val="0"/>
          <w:numId w:val="0"/>
        </w:numPr>
        <w:rPr>
          <w:rFonts w:ascii="宋体" w:hAnsi="宋体" w:eastAsia="宋体" w:cs="宋体"/>
          <w:sz w:val="32"/>
          <w:szCs w:val="32"/>
          <w:highlight w:val="yellow"/>
        </w:rPr>
      </w:pPr>
      <w:bookmarkStart w:id="24" w:name="_Toc47976618"/>
      <w:bookmarkStart w:id="25" w:name="_Toc29366869"/>
      <w:bookmarkStart w:id="26" w:name="_Toc29366865"/>
      <w:r>
        <w:rPr>
          <w:rFonts w:hint="eastAsia" w:ascii="宋体" w:hAnsi="宋体" w:eastAsia="宋体" w:cs="宋体"/>
          <w:sz w:val="32"/>
          <w:szCs w:val="32"/>
        </w:rPr>
        <w:t>附件1 法定代表人授权委托书</w:t>
      </w:r>
    </w:p>
    <w:bookmarkEnd w:id="24"/>
    <w:p w14:paraId="13B330C7">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1143799B">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color w:val="000000"/>
          <w:sz w:val="24"/>
          <w:szCs w:val="24"/>
          <w:u w:val="single"/>
        </w:rPr>
        <w:t>总院杭研天然气系统安全整改及维保项目</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030DFDA">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8F472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6A6015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37539A9B">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675513E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3804CD67">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4B4BC22D">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0341583C">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667FAD1E">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3856F1BF">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4388694A">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7133F153">
      <w:pPr>
        <w:spacing w:line="460" w:lineRule="exact"/>
        <w:ind w:firstLine="5520" w:firstLineChars="2300"/>
        <w:rPr>
          <w:rFonts w:ascii="宋体" w:hAnsi="Calibri"/>
          <w:sz w:val="24"/>
          <w:u w:val="single"/>
        </w:rPr>
      </w:pPr>
    </w:p>
    <w:p w14:paraId="6263E3A7">
      <w:pPr>
        <w:rPr>
          <w:rFonts w:ascii="Calibri" w:hAnsi="Calibri" w:eastAsia="黑体"/>
          <w:b/>
          <w:bCs/>
          <w:color w:val="000000"/>
          <w:sz w:val="28"/>
        </w:rPr>
      </w:pPr>
    </w:p>
    <w:p w14:paraId="2375F2A2">
      <w:pPr>
        <w:pStyle w:val="72"/>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041853C2">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128B859C">
      <w:pPr>
        <w:spacing w:line="240" w:lineRule="exact"/>
        <w:jc w:val="center"/>
        <w:rPr>
          <w:rFonts w:ascii="宋体" w:hAnsi="Calibri"/>
          <w:b/>
          <w:bCs/>
          <w:sz w:val="36"/>
        </w:rPr>
      </w:pPr>
    </w:p>
    <w:p w14:paraId="53A00DB5">
      <w:pPr>
        <w:spacing w:line="360" w:lineRule="auto"/>
        <w:rPr>
          <w:rFonts w:hint="eastAsia" w:ascii="宋体" w:hAnsi="宋体"/>
          <w:color w:val="000000"/>
          <w:sz w:val="24"/>
          <w:szCs w:val="24"/>
          <w:u w:val="single"/>
        </w:rPr>
      </w:pPr>
      <w:r>
        <w:rPr>
          <w:rFonts w:hint="eastAsia" w:ascii="宋体" w:hAnsi="宋体"/>
          <w:sz w:val="24"/>
        </w:rPr>
        <w:t>项目名称：</w:t>
      </w:r>
      <w:r>
        <w:rPr>
          <w:rFonts w:hint="eastAsia" w:ascii="宋体" w:hAnsi="宋体"/>
          <w:color w:val="000000"/>
          <w:sz w:val="24"/>
          <w:szCs w:val="24"/>
          <w:u w:val="single"/>
        </w:rPr>
        <w:t>总院杭研天然气系统安全整改及维保项目</w:t>
      </w:r>
    </w:p>
    <w:p w14:paraId="6D52F9DE">
      <w:pPr>
        <w:spacing w:line="360" w:lineRule="auto"/>
        <w:rPr>
          <w:rFonts w:ascii="宋体" w:hAnsi="Calibri"/>
          <w:b/>
          <w:bCs/>
          <w:sz w:val="24"/>
        </w:rPr>
      </w:pPr>
      <w:r>
        <w:rPr>
          <w:rFonts w:hint="eastAsia" w:ascii="宋体" w:hAnsi="宋体"/>
          <w:b/>
          <w:bCs/>
          <w:sz w:val="24"/>
        </w:rPr>
        <w:t>中国重汽集团济南动力有限公司：</w:t>
      </w:r>
    </w:p>
    <w:p w14:paraId="789F3C8C">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78B4660A">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491F1A20">
      <w:pPr>
        <w:spacing w:line="360" w:lineRule="auto"/>
        <w:ind w:firstLine="480" w:firstLineChars="200"/>
        <w:rPr>
          <w:rFonts w:ascii="宋体" w:hAnsi="宋体"/>
          <w:sz w:val="24"/>
          <w:u w:val="single"/>
        </w:rPr>
      </w:pPr>
      <w:r>
        <w:rPr>
          <w:rFonts w:ascii="宋体" w:hAnsi="宋体"/>
          <w:sz w:val="24"/>
          <w:u w:val="single"/>
        </w:rPr>
        <w:t xml:space="preserve">                                                                       </w:t>
      </w:r>
    </w:p>
    <w:p w14:paraId="7583D009">
      <w:pPr>
        <w:spacing w:line="360" w:lineRule="auto"/>
        <w:ind w:firstLine="480" w:firstLineChars="200"/>
        <w:rPr>
          <w:rFonts w:ascii="宋体" w:hAnsi="宋体"/>
          <w:sz w:val="24"/>
          <w:u w:val="single"/>
        </w:rPr>
      </w:pPr>
      <w:r>
        <w:rPr>
          <w:rFonts w:ascii="宋体" w:hAnsi="宋体"/>
          <w:sz w:val="24"/>
          <w:u w:val="single"/>
        </w:rPr>
        <w:t xml:space="preserve">                                                                       </w:t>
      </w:r>
    </w:p>
    <w:p w14:paraId="35936756">
      <w:pPr>
        <w:spacing w:line="360" w:lineRule="auto"/>
        <w:ind w:firstLine="480" w:firstLineChars="200"/>
        <w:rPr>
          <w:rFonts w:ascii="宋体" w:hAnsi="宋体"/>
          <w:sz w:val="24"/>
          <w:u w:val="single"/>
        </w:rPr>
      </w:pPr>
      <w:r>
        <w:rPr>
          <w:rFonts w:ascii="宋体" w:hAnsi="宋体"/>
          <w:sz w:val="24"/>
          <w:u w:val="single"/>
        </w:rPr>
        <w:t xml:space="preserve">                                                                       </w:t>
      </w:r>
    </w:p>
    <w:p w14:paraId="71A97F2D">
      <w:pPr>
        <w:spacing w:line="360" w:lineRule="auto"/>
        <w:ind w:firstLine="480" w:firstLineChars="200"/>
        <w:rPr>
          <w:rFonts w:ascii="宋体" w:hAnsi="宋体"/>
          <w:sz w:val="24"/>
          <w:u w:val="single"/>
        </w:rPr>
      </w:pPr>
      <w:r>
        <w:rPr>
          <w:rFonts w:ascii="宋体" w:hAnsi="宋体"/>
          <w:sz w:val="24"/>
          <w:u w:val="single"/>
        </w:rPr>
        <w:t xml:space="preserve">                                                                       </w:t>
      </w:r>
    </w:p>
    <w:p w14:paraId="41AC2DD1">
      <w:pPr>
        <w:spacing w:line="360" w:lineRule="auto"/>
        <w:ind w:firstLine="480" w:firstLineChars="200"/>
        <w:rPr>
          <w:rFonts w:ascii="宋体" w:hAnsi="宋体"/>
          <w:sz w:val="24"/>
          <w:u w:val="single"/>
        </w:rPr>
      </w:pPr>
      <w:r>
        <w:rPr>
          <w:rFonts w:ascii="宋体" w:hAnsi="宋体"/>
          <w:sz w:val="24"/>
          <w:u w:val="single"/>
        </w:rPr>
        <w:t xml:space="preserve">                                                                       </w:t>
      </w:r>
    </w:p>
    <w:p w14:paraId="3E154C0E">
      <w:pPr>
        <w:spacing w:line="360" w:lineRule="auto"/>
        <w:ind w:firstLine="480" w:firstLineChars="200"/>
        <w:rPr>
          <w:rFonts w:ascii="宋体" w:hAnsi="宋体"/>
          <w:sz w:val="24"/>
          <w:u w:val="single"/>
        </w:rPr>
      </w:pPr>
      <w:r>
        <w:rPr>
          <w:rFonts w:ascii="宋体" w:hAnsi="宋体"/>
          <w:sz w:val="24"/>
          <w:u w:val="single"/>
        </w:rPr>
        <w:t xml:space="preserve">                                                                       </w:t>
      </w:r>
    </w:p>
    <w:p w14:paraId="1DBA5A07">
      <w:pPr>
        <w:spacing w:line="360" w:lineRule="auto"/>
        <w:ind w:firstLine="480" w:firstLineChars="200"/>
        <w:rPr>
          <w:rFonts w:ascii="宋体" w:hAnsi="宋体"/>
          <w:sz w:val="24"/>
          <w:u w:val="single"/>
        </w:rPr>
      </w:pPr>
      <w:r>
        <w:rPr>
          <w:rFonts w:ascii="宋体" w:hAnsi="宋体"/>
          <w:sz w:val="24"/>
          <w:u w:val="single"/>
        </w:rPr>
        <w:t xml:space="preserve">                                                                       </w:t>
      </w:r>
    </w:p>
    <w:p w14:paraId="5BA66FEC">
      <w:pPr>
        <w:spacing w:line="360" w:lineRule="auto"/>
        <w:ind w:firstLine="480" w:firstLineChars="200"/>
        <w:rPr>
          <w:rFonts w:ascii="宋体" w:hAnsi="宋体"/>
          <w:sz w:val="24"/>
          <w:u w:val="single"/>
        </w:rPr>
      </w:pPr>
      <w:r>
        <w:rPr>
          <w:rFonts w:ascii="宋体" w:hAnsi="宋体"/>
          <w:sz w:val="24"/>
          <w:u w:val="single"/>
        </w:rPr>
        <w:t xml:space="preserve">                                                                       </w:t>
      </w:r>
    </w:p>
    <w:p w14:paraId="25F7700F">
      <w:pPr>
        <w:spacing w:line="360" w:lineRule="auto"/>
        <w:ind w:firstLine="480" w:firstLineChars="200"/>
        <w:rPr>
          <w:rFonts w:ascii="宋体" w:hAnsi="宋体"/>
          <w:sz w:val="24"/>
          <w:u w:val="single"/>
        </w:rPr>
      </w:pPr>
      <w:r>
        <w:rPr>
          <w:rFonts w:ascii="宋体" w:hAnsi="宋体"/>
          <w:sz w:val="24"/>
          <w:u w:val="single"/>
        </w:rPr>
        <w:t xml:space="preserve">                                                                       </w:t>
      </w:r>
    </w:p>
    <w:p w14:paraId="4DC40961">
      <w:pPr>
        <w:spacing w:line="360" w:lineRule="auto"/>
        <w:ind w:firstLine="480" w:firstLineChars="200"/>
        <w:rPr>
          <w:rFonts w:ascii="宋体" w:hAnsi="宋体"/>
          <w:sz w:val="24"/>
          <w:u w:val="single"/>
        </w:rPr>
      </w:pPr>
      <w:r>
        <w:rPr>
          <w:rFonts w:ascii="宋体" w:hAnsi="宋体"/>
          <w:sz w:val="24"/>
          <w:u w:val="single"/>
        </w:rPr>
        <w:t xml:space="preserve">                                                                       </w:t>
      </w:r>
    </w:p>
    <w:p w14:paraId="3E578A93">
      <w:pPr>
        <w:spacing w:line="360" w:lineRule="auto"/>
        <w:ind w:firstLine="480" w:firstLineChars="200"/>
        <w:rPr>
          <w:rFonts w:ascii="宋体" w:hAnsi="宋体"/>
          <w:sz w:val="24"/>
          <w:u w:val="single"/>
        </w:rPr>
      </w:pPr>
      <w:r>
        <w:rPr>
          <w:rFonts w:ascii="宋体" w:hAnsi="宋体"/>
          <w:sz w:val="24"/>
          <w:u w:val="single"/>
        </w:rPr>
        <w:t xml:space="preserve">                                                                       </w:t>
      </w:r>
    </w:p>
    <w:p w14:paraId="2FEFB358">
      <w:pPr>
        <w:spacing w:line="360" w:lineRule="auto"/>
        <w:ind w:firstLine="480" w:firstLineChars="200"/>
        <w:rPr>
          <w:rFonts w:ascii="宋体" w:hAnsi="宋体"/>
          <w:sz w:val="24"/>
          <w:u w:val="single"/>
        </w:rPr>
      </w:pPr>
      <w:r>
        <w:rPr>
          <w:rFonts w:ascii="宋体" w:hAnsi="宋体"/>
          <w:sz w:val="24"/>
          <w:u w:val="single"/>
        </w:rPr>
        <w:t xml:space="preserve">                                                                       </w:t>
      </w:r>
    </w:p>
    <w:p w14:paraId="72454FE6">
      <w:pPr>
        <w:spacing w:line="360" w:lineRule="auto"/>
        <w:ind w:firstLine="480" w:firstLineChars="200"/>
        <w:rPr>
          <w:rFonts w:ascii="宋体" w:hAnsi="宋体"/>
          <w:sz w:val="24"/>
          <w:u w:val="single"/>
        </w:rPr>
      </w:pPr>
    </w:p>
    <w:p w14:paraId="6F4EF303">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7A7770BB">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0AC55EBA">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6B0F8907">
      <w:pPr>
        <w:pStyle w:val="72"/>
        <w:numPr>
          <w:ilvl w:val="0"/>
          <w:numId w:val="0"/>
        </w:numPr>
        <w:rPr>
          <w:rFonts w:ascii="宋体" w:hAnsi="宋体" w:eastAsia="宋体" w:cs="宋体"/>
          <w:sz w:val="32"/>
          <w:szCs w:val="32"/>
        </w:rPr>
      </w:pPr>
      <w:r>
        <w:rPr>
          <w:rFonts w:hint="eastAsia" w:ascii="宋体" w:hAnsi="宋体" w:eastAsia="宋体" w:cs="宋体"/>
          <w:sz w:val="32"/>
          <w:szCs w:val="32"/>
        </w:rPr>
        <w:t>附件3 技术规格偏离表</w:t>
      </w:r>
    </w:p>
    <w:p w14:paraId="4C38F759">
      <w:pPr>
        <w:spacing w:line="360" w:lineRule="auto"/>
        <w:ind w:firstLine="480" w:firstLineChars="200"/>
        <w:rPr>
          <w:color w:val="000000"/>
          <w:sz w:val="24"/>
          <w:szCs w:val="24"/>
        </w:rPr>
      </w:pPr>
      <w:r>
        <w:rPr>
          <w:color w:val="000000"/>
          <w:sz w:val="24"/>
          <w:szCs w:val="24"/>
        </w:rPr>
        <w:t>项目名称：</w:t>
      </w:r>
      <w:r>
        <w:rPr>
          <w:rFonts w:hint="eastAsia" w:ascii="宋体" w:hAnsi="宋体"/>
          <w:color w:val="000000"/>
          <w:sz w:val="24"/>
          <w:szCs w:val="24"/>
          <w:u w:val="single"/>
        </w:rPr>
        <w:t>总院天然气系统安全整改及维保项目</w:t>
      </w:r>
      <w:r>
        <w:rPr>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F0A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54DC74E">
            <w:pPr>
              <w:rPr>
                <w:b/>
              </w:rPr>
            </w:pPr>
            <w:r>
              <w:rPr>
                <w:b/>
              </w:rPr>
              <w:t>序号</w:t>
            </w:r>
          </w:p>
        </w:tc>
        <w:tc>
          <w:tcPr>
            <w:tcW w:w="3449" w:type="dxa"/>
            <w:vAlign w:val="center"/>
          </w:tcPr>
          <w:p w14:paraId="7DF28CC9">
            <w:pPr>
              <w:rPr>
                <w:b/>
              </w:rPr>
            </w:pPr>
            <w:r>
              <w:rPr>
                <w:b/>
              </w:rPr>
              <w:t>招标要求</w:t>
            </w:r>
          </w:p>
        </w:tc>
        <w:tc>
          <w:tcPr>
            <w:tcW w:w="2414" w:type="dxa"/>
            <w:vAlign w:val="center"/>
          </w:tcPr>
          <w:p w14:paraId="2B843BC1">
            <w:pPr>
              <w:rPr>
                <w:b/>
              </w:rPr>
            </w:pPr>
            <w:r>
              <w:rPr>
                <w:b/>
              </w:rPr>
              <w:t>响应规格</w:t>
            </w:r>
          </w:p>
        </w:tc>
        <w:tc>
          <w:tcPr>
            <w:tcW w:w="1608" w:type="dxa"/>
            <w:vAlign w:val="center"/>
          </w:tcPr>
          <w:p w14:paraId="7EA11B76">
            <w:pPr>
              <w:rPr>
                <w:b/>
              </w:rPr>
            </w:pPr>
            <w:r>
              <w:rPr>
                <w:b/>
              </w:rPr>
              <w:t>是否偏离</w:t>
            </w:r>
          </w:p>
        </w:tc>
      </w:tr>
      <w:tr w14:paraId="4642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70037C5">
            <w:pPr>
              <w:jc w:val="center"/>
              <w:rPr>
                <w:b/>
                <w:sz w:val="24"/>
              </w:rPr>
            </w:pPr>
            <w:r>
              <w:rPr>
                <w:rFonts w:hint="eastAsia"/>
                <w:b/>
                <w:sz w:val="24"/>
              </w:rPr>
              <w:t>1</w:t>
            </w:r>
          </w:p>
        </w:tc>
        <w:tc>
          <w:tcPr>
            <w:tcW w:w="3449" w:type="dxa"/>
          </w:tcPr>
          <w:p w14:paraId="36F8A2E0">
            <w:pPr>
              <w:rPr>
                <w:b/>
                <w:sz w:val="24"/>
              </w:rPr>
            </w:pPr>
            <w:r>
              <w:rPr>
                <w:rFonts w:hint="eastAsia" w:cs="宋体"/>
                <w:sz w:val="24"/>
                <w:szCs w:val="24"/>
              </w:rPr>
              <w:t>调压站安全整改</w:t>
            </w:r>
          </w:p>
        </w:tc>
        <w:tc>
          <w:tcPr>
            <w:tcW w:w="2414" w:type="dxa"/>
          </w:tcPr>
          <w:p w14:paraId="26269FD3">
            <w:pPr>
              <w:rPr>
                <w:b/>
                <w:sz w:val="24"/>
              </w:rPr>
            </w:pPr>
          </w:p>
        </w:tc>
        <w:tc>
          <w:tcPr>
            <w:tcW w:w="1608" w:type="dxa"/>
          </w:tcPr>
          <w:p w14:paraId="0123A2CD">
            <w:pPr>
              <w:rPr>
                <w:b/>
                <w:sz w:val="24"/>
              </w:rPr>
            </w:pPr>
          </w:p>
        </w:tc>
      </w:tr>
      <w:tr w14:paraId="4FC6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9D0ABBD">
            <w:pPr>
              <w:jc w:val="center"/>
              <w:rPr>
                <w:b/>
                <w:sz w:val="24"/>
              </w:rPr>
            </w:pPr>
            <w:r>
              <w:rPr>
                <w:rFonts w:hint="eastAsia"/>
                <w:b/>
                <w:sz w:val="24"/>
              </w:rPr>
              <w:t>2</w:t>
            </w:r>
          </w:p>
        </w:tc>
        <w:tc>
          <w:tcPr>
            <w:tcW w:w="3449" w:type="dxa"/>
          </w:tcPr>
          <w:p w14:paraId="375190BE">
            <w:pPr>
              <w:rPr>
                <w:b/>
                <w:sz w:val="24"/>
              </w:rPr>
            </w:pPr>
            <w:r>
              <w:rPr>
                <w:rFonts w:hint="eastAsia" w:cs="宋体"/>
                <w:sz w:val="24"/>
                <w:szCs w:val="24"/>
              </w:rPr>
              <w:t>试验间安全整改</w:t>
            </w:r>
          </w:p>
        </w:tc>
        <w:tc>
          <w:tcPr>
            <w:tcW w:w="2414" w:type="dxa"/>
          </w:tcPr>
          <w:p w14:paraId="6A36FAEF">
            <w:pPr>
              <w:rPr>
                <w:b/>
                <w:sz w:val="24"/>
              </w:rPr>
            </w:pPr>
          </w:p>
        </w:tc>
        <w:tc>
          <w:tcPr>
            <w:tcW w:w="1608" w:type="dxa"/>
          </w:tcPr>
          <w:p w14:paraId="48CF6215">
            <w:pPr>
              <w:rPr>
                <w:b/>
                <w:sz w:val="24"/>
              </w:rPr>
            </w:pPr>
          </w:p>
        </w:tc>
      </w:tr>
      <w:tr w14:paraId="1B93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52B0CA">
            <w:pPr>
              <w:jc w:val="center"/>
              <w:rPr>
                <w:b/>
                <w:sz w:val="24"/>
              </w:rPr>
            </w:pPr>
            <w:r>
              <w:rPr>
                <w:rFonts w:hint="eastAsia"/>
                <w:b/>
                <w:sz w:val="24"/>
              </w:rPr>
              <w:t>3</w:t>
            </w:r>
          </w:p>
        </w:tc>
        <w:tc>
          <w:tcPr>
            <w:tcW w:w="3449" w:type="dxa"/>
          </w:tcPr>
          <w:p w14:paraId="640ECA14">
            <w:pPr>
              <w:rPr>
                <w:b/>
                <w:sz w:val="24"/>
              </w:rPr>
            </w:pPr>
            <w:r>
              <w:rPr>
                <w:rFonts w:hint="eastAsia" w:cs="宋体"/>
                <w:sz w:val="24"/>
                <w:szCs w:val="24"/>
              </w:rPr>
              <w:t>天然气压缩机保养</w:t>
            </w:r>
          </w:p>
        </w:tc>
        <w:tc>
          <w:tcPr>
            <w:tcW w:w="2414" w:type="dxa"/>
          </w:tcPr>
          <w:p w14:paraId="53CF4666">
            <w:pPr>
              <w:rPr>
                <w:b/>
                <w:sz w:val="24"/>
              </w:rPr>
            </w:pPr>
          </w:p>
        </w:tc>
        <w:tc>
          <w:tcPr>
            <w:tcW w:w="1608" w:type="dxa"/>
          </w:tcPr>
          <w:p w14:paraId="04D8E215">
            <w:pPr>
              <w:rPr>
                <w:b/>
                <w:sz w:val="24"/>
              </w:rPr>
            </w:pPr>
          </w:p>
        </w:tc>
      </w:tr>
      <w:tr w14:paraId="4EAE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9B9FEA7">
            <w:pPr>
              <w:rPr>
                <w:b/>
                <w:sz w:val="24"/>
              </w:rPr>
            </w:pPr>
          </w:p>
        </w:tc>
        <w:tc>
          <w:tcPr>
            <w:tcW w:w="3449" w:type="dxa"/>
          </w:tcPr>
          <w:p w14:paraId="33DA6008">
            <w:pPr>
              <w:rPr>
                <w:b/>
                <w:sz w:val="24"/>
              </w:rPr>
            </w:pPr>
          </w:p>
        </w:tc>
        <w:tc>
          <w:tcPr>
            <w:tcW w:w="2414" w:type="dxa"/>
          </w:tcPr>
          <w:p w14:paraId="654F2C78">
            <w:pPr>
              <w:rPr>
                <w:b/>
                <w:sz w:val="24"/>
              </w:rPr>
            </w:pPr>
          </w:p>
        </w:tc>
        <w:tc>
          <w:tcPr>
            <w:tcW w:w="1608" w:type="dxa"/>
          </w:tcPr>
          <w:p w14:paraId="14DA75B3">
            <w:pPr>
              <w:rPr>
                <w:b/>
                <w:sz w:val="24"/>
              </w:rPr>
            </w:pPr>
          </w:p>
        </w:tc>
      </w:tr>
      <w:tr w14:paraId="452B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B03C6E">
            <w:pPr>
              <w:rPr>
                <w:b/>
                <w:sz w:val="24"/>
              </w:rPr>
            </w:pPr>
          </w:p>
        </w:tc>
        <w:tc>
          <w:tcPr>
            <w:tcW w:w="3449" w:type="dxa"/>
          </w:tcPr>
          <w:p w14:paraId="2711C5F3">
            <w:pPr>
              <w:rPr>
                <w:b/>
                <w:sz w:val="24"/>
              </w:rPr>
            </w:pPr>
          </w:p>
        </w:tc>
        <w:tc>
          <w:tcPr>
            <w:tcW w:w="2414" w:type="dxa"/>
          </w:tcPr>
          <w:p w14:paraId="63438CF8">
            <w:pPr>
              <w:rPr>
                <w:b/>
                <w:sz w:val="24"/>
              </w:rPr>
            </w:pPr>
          </w:p>
        </w:tc>
        <w:tc>
          <w:tcPr>
            <w:tcW w:w="1608" w:type="dxa"/>
          </w:tcPr>
          <w:p w14:paraId="17339C56">
            <w:pPr>
              <w:rPr>
                <w:b/>
                <w:sz w:val="24"/>
              </w:rPr>
            </w:pPr>
          </w:p>
        </w:tc>
      </w:tr>
      <w:tr w14:paraId="5F4C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C2AA52F">
            <w:pPr>
              <w:rPr>
                <w:b/>
                <w:sz w:val="24"/>
              </w:rPr>
            </w:pPr>
          </w:p>
        </w:tc>
        <w:tc>
          <w:tcPr>
            <w:tcW w:w="3449" w:type="dxa"/>
          </w:tcPr>
          <w:p w14:paraId="05D1A71B">
            <w:pPr>
              <w:rPr>
                <w:b/>
                <w:sz w:val="24"/>
              </w:rPr>
            </w:pPr>
          </w:p>
        </w:tc>
        <w:tc>
          <w:tcPr>
            <w:tcW w:w="2414" w:type="dxa"/>
          </w:tcPr>
          <w:p w14:paraId="0E096365">
            <w:pPr>
              <w:rPr>
                <w:b/>
                <w:sz w:val="24"/>
              </w:rPr>
            </w:pPr>
          </w:p>
        </w:tc>
        <w:tc>
          <w:tcPr>
            <w:tcW w:w="1608" w:type="dxa"/>
          </w:tcPr>
          <w:p w14:paraId="001D70F9">
            <w:pPr>
              <w:rPr>
                <w:b/>
                <w:sz w:val="24"/>
              </w:rPr>
            </w:pPr>
          </w:p>
        </w:tc>
      </w:tr>
      <w:tr w14:paraId="11D2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744210B">
            <w:pPr>
              <w:rPr>
                <w:b/>
                <w:sz w:val="24"/>
              </w:rPr>
            </w:pPr>
          </w:p>
        </w:tc>
        <w:tc>
          <w:tcPr>
            <w:tcW w:w="3449" w:type="dxa"/>
          </w:tcPr>
          <w:p w14:paraId="18146441">
            <w:pPr>
              <w:rPr>
                <w:b/>
                <w:sz w:val="24"/>
              </w:rPr>
            </w:pPr>
          </w:p>
        </w:tc>
        <w:tc>
          <w:tcPr>
            <w:tcW w:w="2414" w:type="dxa"/>
          </w:tcPr>
          <w:p w14:paraId="59DA455E">
            <w:pPr>
              <w:rPr>
                <w:b/>
                <w:sz w:val="24"/>
              </w:rPr>
            </w:pPr>
          </w:p>
        </w:tc>
        <w:tc>
          <w:tcPr>
            <w:tcW w:w="1608" w:type="dxa"/>
          </w:tcPr>
          <w:p w14:paraId="57B27EA1">
            <w:pPr>
              <w:rPr>
                <w:b/>
                <w:sz w:val="24"/>
              </w:rPr>
            </w:pPr>
          </w:p>
        </w:tc>
      </w:tr>
      <w:tr w14:paraId="1718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A89F175">
            <w:pPr>
              <w:rPr>
                <w:b/>
                <w:sz w:val="24"/>
              </w:rPr>
            </w:pPr>
          </w:p>
        </w:tc>
        <w:tc>
          <w:tcPr>
            <w:tcW w:w="3449" w:type="dxa"/>
          </w:tcPr>
          <w:p w14:paraId="0D15BD33">
            <w:pPr>
              <w:rPr>
                <w:b/>
                <w:sz w:val="24"/>
              </w:rPr>
            </w:pPr>
          </w:p>
        </w:tc>
        <w:tc>
          <w:tcPr>
            <w:tcW w:w="2414" w:type="dxa"/>
          </w:tcPr>
          <w:p w14:paraId="3C6B8CEA">
            <w:pPr>
              <w:rPr>
                <w:b/>
                <w:sz w:val="24"/>
              </w:rPr>
            </w:pPr>
          </w:p>
        </w:tc>
        <w:tc>
          <w:tcPr>
            <w:tcW w:w="1608" w:type="dxa"/>
          </w:tcPr>
          <w:p w14:paraId="17E56E87">
            <w:pPr>
              <w:rPr>
                <w:b/>
                <w:sz w:val="24"/>
              </w:rPr>
            </w:pPr>
          </w:p>
        </w:tc>
      </w:tr>
      <w:tr w14:paraId="0CC5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03AEF7">
            <w:pPr>
              <w:rPr>
                <w:b/>
                <w:sz w:val="24"/>
              </w:rPr>
            </w:pPr>
          </w:p>
        </w:tc>
        <w:tc>
          <w:tcPr>
            <w:tcW w:w="3449" w:type="dxa"/>
          </w:tcPr>
          <w:p w14:paraId="35830060">
            <w:pPr>
              <w:rPr>
                <w:b/>
                <w:sz w:val="24"/>
              </w:rPr>
            </w:pPr>
          </w:p>
        </w:tc>
        <w:tc>
          <w:tcPr>
            <w:tcW w:w="2414" w:type="dxa"/>
          </w:tcPr>
          <w:p w14:paraId="20B03B77">
            <w:pPr>
              <w:rPr>
                <w:b/>
                <w:sz w:val="24"/>
              </w:rPr>
            </w:pPr>
          </w:p>
        </w:tc>
        <w:tc>
          <w:tcPr>
            <w:tcW w:w="1608" w:type="dxa"/>
          </w:tcPr>
          <w:p w14:paraId="0592B69C">
            <w:pPr>
              <w:rPr>
                <w:b/>
                <w:sz w:val="24"/>
              </w:rPr>
            </w:pPr>
          </w:p>
        </w:tc>
      </w:tr>
      <w:tr w14:paraId="4960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8928C59">
            <w:pPr>
              <w:rPr>
                <w:b/>
                <w:sz w:val="24"/>
              </w:rPr>
            </w:pPr>
          </w:p>
        </w:tc>
        <w:tc>
          <w:tcPr>
            <w:tcW w:w="3449" w:type="dxa"/>
          </w:tcPr>
          <w:p w14:paraId="63A8041E">
            <w:pPr>
              <w:rPr>
                <w:b/>
                <w:sz w:val="24"/>
              </w:rPr>
            </w:pPr>
          </w:p>
        </w:tc>
        <w:tc>
          <w:tcPr>
            <w:tcW w:w="2414" w:type="dxa"/>
          </w:tcPr>
          <w:p w14:paraId="0628ABE0">
            <w:pPr>
              <w:rPr>
                <w:b/>
                <w:sz w:val="24"/>
              </w:rPr>
            </w:pPr>
          </w:p>
        </w:tc>
        <w:tc>
          <w:tcPr>
            <w:tcW w:w="1608" w:type="dxa"/>
          </w:tcPr>
          <w:p w14:paraId="1526B291">
            <w:pPr>
              <w:rPr>
                <w:b/>
                <w:sz w:val="24"/>
              </w:rPr>
            </w:pPr>
          </w:p>
        </w:tc>
      </w:tr>
      <w:tr w14:paraId="7C36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BAE697">
            <w:pPr>
              <w:rPr>
                <w:b/>
                <w:sz w:val="24"/>
              </w:rPr>
            </w:pPr>
          </w:p>
        </w:tc>
        <w:tc>
          <w:tcPr>
            <w:tcW w:w="3449" w:type="dxa"/>
          </w:tcPr>
          <w:p w14:paraId="70DBC345">
            <w:pPr>
              <w:rPr>
                <w:b/>
                <w:sz w:val="24"/>
              </w:rPr>
            </w:pPr>
          </w:p>
        </w:tc>
        <w:tc>
          <w:tcPr>
            <w:tcW w:w="2414" w:type="dxa"/>
          </w:tcPr>
          <w:p w14:paraId="45AA4FAB">
            <w:pPr>
              <w:rPr>
                <w:b/>
                <w:sz w:val="24"/>
              </w:rPr>
            </w:pPr>
          </w:p>
        </w:tc>
        <w:tc>
          <w:tcPr>
            <w:tcW w:w="1608" w:type="dxa"/>
          </w:tcPr>
          <w:p w14:paraId="129332A6">
            <w:pPr>
              <w:rPr>
                <w:b/>
                <w:sz w:val="24"/>
              </w:rPr>
            </w:pPr>
          </w:p>
        </w:tc>
      </w:tr>
      <w:tr w14:paraId="1089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70E060">
            <w:pPr>
              <w:rPr>
                <w:b/>
                <w:sz w:val="24"/>
              </w:rPr>
            </w:pPr>
          </w:p>
        </w:tc>
        <w:tc>
          <w:tcPr>
            <w:tcW w:w="3449" w:type="dxa"/>
          </w:tcPr>
          <w:p w14:paraId="16B4D80E">
            <w:pPr>
              <w:rPr>
                <w:b/>
                <w:sz w:val="24"/>
              </w:rPr>
            </w:pPr>
          </w:p>
        </w:tc>
        <w:tc>
          <w:tcPr>
            <w:tcW w:w="2414" w:type="dxa"/>
          </w:tcPr>
          <w:p w14:paraId="1984F9DC">
            <w:pPr>
              <w:rPr>
                <w:b/>
                <w:sz w:val="24"/>
              </w:rPr>
            </w:pPr>
          </w:p>
        </w:tc>
        <w:tc>
          <w:tcPr>
            <w:tcW w:w="1608" w:type="dxa"/>
          </w:tcPr>
          <w:p w14:paraId="5E6037FE">
            <w:pPr>
              <w:rPr>
                <w:b/>
                <w:sz w:val="24"/>
              </w:rPr>
            </w:pPr>
          </w:p>
        </w:tc>
      </w:tr>
    </w:tbl>
    <w:p w14:paraId="05641968">
      <w:pPr>
        <w:spacing w:line="660" w:lineRule="exact"/>
        <w:rPr>
          <w:sz w:val="24"/>
        </w:rPr>
      </w:pPr>
      <w:r>
        <w:rPr>
          <w:sz w:val="24"/>
        </w:rPr>
        <w:t>投标人：（盖章）</w:t>
      </w:r>
    </w:p>
    <w:p w14:paraId="607C5F11">
      <w:pPr>
        <w:rPr>
          <w:rFonts w:ascii="宋体" w:hAnsi="宋体" w:cs="宋体"/>
          <w:sz w:val="32"/>
          <w:szCs w:val="32"/>
        </w:rPr>
      </w:pPr>
      <w:r>
        <w:rPr>
          <w:sz w:val="24"/>
        </w:rPr>
        <w:t>法定代表人（委托代理人）：（签字）</w:t>
      </w:r>
      <w:r>
        <w:rPr>
          <w:rFonts w:hint="eastAsia" w:ascii="宋体" w:hAnsi="宋体" w:cs="宋体"/>
          <w:sz w:val="32"/>
          <w:szCs w:val="32"/>
        </w:rPr>
        <w:br w:type="page"/>
      </w:r>
      <w:bookmarkEnd w:id="25"/>
      <w:bookmarkEnd w:id="26"/>
      <w:r>
        <w:rPr>
          <w:rFonts w:hint="eastAsia" w:ascii="宋体" w:hAnsi="宋体" w:cs="宋体"/>
          <w:b/>
          <w:bCs/>
          <w:sz w:val="32"/>
          <w:szCs w:val="32"/>
        </w:rPr>
        <w:t>附件4 开标一览表</w:t>
      </w:r>
    </w:p>
    <w:p w14:paraId="69C66EFE">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14:paraId="0F145116">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总院天然气系统安全整改及维保项目  </w:t>
      </w:r>
      <w:r>
        <w:rPr>
          <w:rFonts w:ascii="宋体" w:hAnsi="宋体"/>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316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788F8777">
            <w:pPr>
              <w:jc w:val="center"/>
              <w:rPr>
                <w:b/>
              </w:rPr>
            </w:pPr>
            <w:r>
              <w:rPr>
                <w:rFonts w:hint="eastAsia"/>
                <w:b/>
              </w:rPr>
              <w:t>序号</w:t>
            </w:r>
          </w:p>
        </w:tc>
        <w:tc>
          <w:tcPr>
            <w:tcW w:w="1518" w:type="dxa"/>
            <w:vAlign w:val="center"/>
          </w:tcPr>
          <w:p w14:paraId="546FA1BC">
            <w:pPr>
              <w:jc w:val="center"/>
              <w:rPr>
                <w:b/>
              </w:rPr>
            </w:pPr>
            <w:r>
              <w:rPr>
                <w:rFonts w:hint="eastAsia"/>
                <w:b/>
              </w:rPr>
              <w:t>货物名称</w:t>
            </w:r>
          </w:p>
        </w:tc>
        <w:tc>
          <w:tcPr>
            <w:tcW w:w="848" w:type="dxa"/>
            <w:vAlign w:val="center"/>
          </w:tcPr>
          <w:p w14:paraId="79368AD1">
            <w:pPr>
              <w:jc w:val="center"/>
              <w:rPr>
                <w:b/>
              </w:rPr>
            </w:pPr>
            <w:r>
              <w:rPr>
                <w:rFonts w:hint="eastAsia"/>
                <w:b/>
              </w:rPr>
              <w:t>数量</w:t>
            </w:r>
          </w:p>
        </w:tc>
        <w:tc>
          <w:tcPr>
            <w:tcW w:w="2270" w:type="dxa"/>
            <w:vAlign w:val="center"/>
          </w:tcPr>
          <w:p w14:paraId="1DA0A503">
            <w:pPr>
              <w:jc w:val="center"/>
              <w:rPr>
                <w:b/>
              </w:rPr>
            </w:pPr>
            <w:r>
              <w:rPr>
                <w:rFonts w:hint="eastAsia"/>
                <w:b/>
              </w:rPr>
              <w:t>投标总价</w:t>
            </w:r>
            <w:r>
              <w:rPr>
                <w:rFonts w:hint="eastAsia" w:ascii="等线" w:hAnsi="等线" w:eastAsia="等线"/>
                <w:b/>
              </w:rPr>
              <w:t>（元）</w:t>
            </w:r>
          </w:p>
        </w:tc>
        <w:tc>
          <w:tcPr>
            <w:tcW w:w="1100" w:type="dxa"/>
            <w:vAlign w:val="center"/>
          </w:tcPr>
          <w:p w14:paraId="318CE079">
            <w:pPr>
              <w:jc w:val="center"/>
              <w:rPr>
                <w:b/>
              </w:rPr>
            </w:pPr>
            <w:r>
              <w:rPr>
                <w:rFonts w:hint="eastAsia"/>
                <w:b/>
              </w:rPr>
              <w:t>质保期</w:t>
            </w:r>
          </w:p>
        </w:tc>
        <w:tc>
          <w:tcPr>
            <w:tcW w:w="1243" w:type="dxa"/>
            <w:vAlign w:val="center"/>
          </w:tcPr>
          <w:p w14:paraId="211B39B1">
            <w:pPr>
              <w:jc w:val="center"/>
              <w:rPr>
                <w:b/>
              </w:rPr>
            </w:pPr>
            <w:r>
              <w:rPr>
                <w:rFonts w:hint="eastAsia"/>
                <w:b/>
              </w:rPr>
              <w:t>交货期</w:t>
            </w:r>
          </w:p>
        </w:tc>
        <w:tc>
          <w:tcPr>
            <w:tcW w:w="705" w:type="dxa"/>
            <w:vAlign w:val="center"/>
          </w:tcPr>
          <w:p w14:paraId="62014C73">
            <w:pPr>
              <w:jc w:val="center"/>
              <w:rPr>
                <w:b/>
              </w:rPr>
            </w:pPr>
            <w:r>
              <w:rPr>
                <w:rFonts w:hint="eastAsia"/>
                <w:b/>
              </w:rPr>
              <w:t>付款方式及比例如何响应</w:t>
            </w:r>
          </w:p>
        </w:tc>
        <w:tc>
          <w:tcPr>
            <w:tcW w:w="699" w:type="dxa"/>
            <w:vAlign w:val="center"/>
          </w:tcPr>
          <w:p w14:paraId="45EB2C24">
            <w:pPr>
              <w:jc w:val="center"/>
              <w:rPr>
                <w:rFonts w:ascii="等线" w:hAnsi="等线" w:eastAsia="等线"/>
                <w:b/>
              </w:rPr>
            </w:pPr>
            <w:r>
              <w:rPr>
                <w:rFonts w:hint="eastAsia"/>
                <w:b/>
              </w:rPr>
              <w:t>商务条款是否偏离</w:t>
            </w:r>
          </w:p>
        </w:tc>
      </w:tr>
      <w:tr w14:paraId="7F3F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645A8D">
            <w:pPr>
              <w:jc w:val="center"/>
              <w:rPr>
                <w:b/>
              </w:rPr>
            </w:pPr>
          </w:p>
        </w:tc>
        <w:tc>
          <w:tcPr>
            <w:tcW w:w="1518" w:type="dxa"/>
            <w:vAlign w:val="center"/>
          </w:tcPr>
          <w:p w14:paraId="0DD98158">
            <w:pPr>
              <w:jc w:val="center"/>
              <w:rPr>
                <w:b/>
              </w:rPr>
            </w:pPr>
          </w:p>
        </w:tc>
        <w:tc>
          <w:tcPr>
            <w:tcW w:w="848" w:type="dxa"/>
            <w:vAlign w:val="center"/>
          </w:tcPr>
          <w:p w14:paraId="6CFB57DF">
            <w:pPr>
              <w:jc w:val="center"/>
              <w:rPr>
                <w:b/>
              </w:rPr>
            </w:pPr>
          </w:p>
        </w:tc>
        <w:tc>
          <w:tcPr>
            <w:tcW w:w="2270" w:type="dxa"/>
            <w:vAlign w:val="center"/>
          </w:tcPr>
          <w:p w14:paraId="2EDC9284">
            <w:pPr>
              <w:jc w:val="left"/>
              <w:rPr>
                <w:rFonts w:ascii="等线" w:hAnsi="等线" w:eastAsia="等线"/>
                <w:b/>
              </w:rPr>
            </w:pPr>
            <w:r>
              <w:rPr>
                <w:rFonts w:hint="eastAsia" w:ascii="等线" w:hAnsi="等线" w:eastAsia="等线"/>
                <w:b/>
              </w:rPr>
              <w:t>不含税价：</w:t>
            </w:r>
          </w:p>
          <w:p w14:paraId="6A037C11">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6DEDE762">
            <w:pPr>
              <w:jc w:val="left"/>
              <w:rPr>
                <w:b/>
              </w:rPr>
            </w:pPr>
            <w:r>
              <w:rPr>
                <w:rFonts w:hint="eastAsia" w:ascii="等线" w:hAnsi="等线" w:eastAsia="等线"/>
                <w:b/>
              </w:rPr>
              <w:t>税率：</w:t>
            </w:r>
          </w:p>
        </w:tc>
        <w:tc>
          <w:tcPr>
            <w:tcW w:w="1100" w:type="dxa"/>
            <w:vAlign w:val="center"/>
          </w:tcPr>
          <w:p w14:paraId="4C4E50D9">
            <w:pPr>
              <w:jc w:val="center"/>
              <w:rPr>
                <w:b/>
              </w:rPr>
            </w:pPr>
          </w:p>
        </w:tc>
        <w:tc>
          <w:tcPr>
            <w:tcW w:w="1243" w:type="dxa"/>
            <w:vAlign w:val="center"/>
          </w:tcPr>
          <w:p w14:paraId="0F4ADA7C">
            <w:pPr>
              <w:jc w:val="center"/>
              <w:rPr>
                <w:b/>
              </w:rPr>
            </w:pPr>
          </w:p>
        </w:tc>
        <w:tc>
          <w:tcPr>
            <w:tcW w:w="705" w:type="dxa"/>
            <w:vAlign w:val="center"/>
          </w:tcPr>
          <w:p w14:paraId="68F63560">
            <w:pPr>
              <w:jc w:val="center"/>
              <w:rPr>
                <w:b/>
              </w:rPr>
            </w:pPr>
          </w:p>
        </w:tc>
        <w:tc>
          <w:tcPr>
            <w:tcW w:w="699" w:type="dxa"/>
            <w:vAlign w:val="center"/>
          </w:tcPr>
          <w:p w14:paraId="1A036ED1">
            <w:pPr>
              <w:jc w:val="center"/>
              <w:rPr>
                <w:b/>
              </w:rPr>
            </w:pPr>
          </w:p>
        </w:tc>
      </w:tr>
    </w:tbl>
    <w:p w14:paraId="0C26C1C6">
      <w:pPr>
        <w:rPr>
          <w:rFonts w:ascii="宋体" w:hAnsi="Arial"/>
          <w:sz w:val="24"/>
          <w:szCs w:val="24"/>
        </w:rPr>
      </w:pPr>
    </w:p>
    <w:p w14:paraId="00154E94">
      <w:pPr>
        <w:spacing w:line="400" w:lineRule="exact"/>
        <w:rPr>
          <w:rFonts w:ascii="宋体" w:hAnsi="Calibri"/>
          <w:szCs w:val="21"/>
        </w:rPr>
      </w:pPr>
      <w:r>
        <w:rPr>
          <w:rFonts w:hint="eastAsia" w:ascii="宋体" w:hAnsi="宋体"/>
          <w:b/>
          <w:bCs/>
          <w:szCs w:val="21"/>
        </w:rPr>
        <w:t>注：</w:t>
      </w:r>
    </w:p>
    <w:p w14:paraId="22C1002D">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5CDBB078">
      <w:pPr>
        <w:spacing w:line="300" w:lineRule="auto"/>
        <w:rPr>
          <w:rFonts w:ascii="宋体" w:hAnsi="宋体" w:cs="宋体"/>
          <w:b/>
        </w:rPr>
      </w:pPr>
      <w:r>
        <w:rPr>
          <w:rFonts w:hint="eastAsia" w:ascii="宋体" w:hAnsi="宋体" w:cs="宋体"/>
          <w:b/>
        </w:rPr>
        <w:t>2.需写明含税价、不含税价格、税率。</w:t>
      </w:r>
    </w:p>
    <w:p w14:paraId="14468135">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14:paraId="0802C57D">
      <w:pPr>
        <w:pStyle w:val="14"/>
        <w:rPr>
          <w:rFonts w:hAnsi="宋体"/>
          <w:b/>
          <w:bCs/>
          <w:szCs w:val="21"/>
          <w:highlight w:val="yellow"/>
        </w:rPr>
      </w:pPr>
    </w:p>
    <w:p w14:paraId="2A9B78B7">
      <w:pPr>
        <w:pStyle w:val="14"/>
        <w:rPr>
          <w:rFonts w:hAnsi="宋体"/>
          <w:b/>
          <w:bCs/>
          <w:szCs w:val="21"/>
          <w:highlight w:val="yellow"/>
        </w:rPr>
      </w:pPr>
    </w:p>
    <w:p w14:paraId="4474CB81">
      <w:pPr>
        <w:spacing w:line="660" w:lineRule="exact"/>
        <w:jc w:val="center"/>
        <w:rPr>
          <w:rFonts w:ascii="宋体" w:hAnsi="Calibri"/>
          <w:sz w:val="24"/>
        </w:rPr>
      </w:pPr>
      <w:r>
        <w:rPr>
          <w:rFonts w:hint="eastAsia" w:ascii="宋体" w:hAnsi="宋体"/>
          <w:sz w:val="24"/>
        </w:rPr>
        <w:t xml:space="preserve">                        投标人：（盖章）</w:t>
      </w:r>
    </w:p>
    <w:p w14:paraId="0C059929">
      <w:pPr>
        <w:spacing w:line="660" w:lineRule="exact"/>
        <w:jc w:val="right"/>
        <w:rPr>
          <w:rFonts w:ascii="宋体" w:hAnsi="Calibri"/>
          <w:sz w:val="24"/>
        </w:rPr>
      </w:pPr>
      <w:r>
        <w:rPr>
          <w:rFonts w:hint="eastAsia" w:ascii="宋体" w:hAnsi="宋体"/>
          <w:sz w:val="24"/>
        </w:rPr>
        <w:t>法定代表人（委托代理人）：（签字）</w:t>
      </w:r>
    </w:p>
    <w:p w14:paraId="23EA9832">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2017A41">
      <w:pPr>
        <w:pStyle w:val="76"/>
      </w:pPr>
      <w:r>
        <w:t xml:space="preserve"> </w:t>
      </w:r>
    </w:p>
    <w:p w14:paraId="7F755C24">
      <w:pPr>
        <w:pStyle w:val="76"/>
      </w:pPr>
    </w:p>
    <w:p w14:paraId="09408FE9">
      <w:pPr>
        <w:pStyle w:val="76"/>
      </w:pPr>
    </w:p>
    <w:p w14:paraId="73B2A09D">
      <w:pPr>
        <w:rPr>
          <w:rFonts w:ascii="宋体" w:hAnsi="宋体" w:cs="宋体"/>
          <w:sz w:val="32"/>
          <w:szCs w:val="32"/>
        </w:rPr>
      </w:pPr>
      <w:bookmarkStart w:id="27" w:name="_Toc47976616"/>
      <w:bookmarkStart w:id="28" w:name="_Toc4225"/>
      <w:r>
        <w:rPr>
          <w:rFonts w:hint="eastAsia" w:ascii="宋体" w:hAnsi="宋体" w:cs="宋体"/>
          <w:sz w:val="32"/>
          <w:szCs w:val="32"/>
        </w:rPr>
        <w:br w:type="page"/>
      </w:r>
    </w:p>
    <w:p w14:paraId="296DACB9">
      <w:pPr>
        <w:pStyle w:val="72"/>
        <w:numPr>
          <w:ilvl w:val="0"/>
          <w:numId w:val="0"/>
        </w:numPr>
        <w:rPr>
          <w:rFonts w:ascii="宋体" w:hAnsi="宋体" w:eastAsia="宋体" w:cs="宋体"/>
          <w:sz w:val="32"/>
          <w:szCs w:val="32"/>
        </w:rPr>
      </w:pPr>
      <w:r>
        <w:rPr>
          <w:rFonts w:hint="eastAsia" w:ascii="宋体" w:hAnsi="宋体" w:eastAsia="宋体" w:cs="宋体"/>
          <w:sz w:val="32"/>
          <w:szCs w:val="32"/>
        </w:rPr>
        <w:t>附件</w:t>
      </w:r>
      <w:bookmarkEnd w:id="27"/>
      <w:bookmarkEnd w:id="28"/>
      <w:r>
        <w:rPr>
          <w:rFonts w:hint="eastAsia" w:ascii="宋体" w:hAnsi="宋体" w:eastAsia="宋体" w:cs="宋体"/>
          <w:sz w:val="32"/>
          <w:szCs w:val="32"/>
        </w:rPr>
        <w:t>5 投标函</w:t>
      </w:r>
    </w:p>
    <w:p w14:paraId="0C4402F5">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投标函</w:t>
      </w:r>
    </w:p>
    <w:p w14:paraId="3FCDBD49">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致：中国重汽集团济南动力有限公司：</w:t>
      </w:r>
    </w:p>
    <w:p w14:paraId="473746D7">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总院杭研天然气系统安全整改及维保项目</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提交电子版投标文件：资质证明文件、商务文件和技术文件。</w:t>
      </w:r>
    </w:p>
    <w:p w14:paraId="49F90D68">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019CC5CB">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4E0A118">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4BD8E0E0">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.本投标有效期自开标日起90个日历日。</w:t>
      </w:r>
    </w:p>
    <w:p w14:paraId="64B4BEA6">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5AF7F348">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74E2AD04">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70F3A9E5">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61946E80">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4A8AEAD9">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4F7A3268">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34454D6">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6F05F4ED">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2E66609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34DFF56A">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04C95862">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3A0C769F">
      <w:pPr>
        <w:pStyle w:val="76"/>
      </w:pPr>
    </w:p>
    <w:p w14:paraId="2E3DF77C">
      <w:pPr>
        <w:pStyle w:val="76"/>
      </w:pPr>
    </w:p>
    <w:p w14:paraId="3DEF1B5E">
      <w:pPr>
        <w:pStyle w:val="76"/>
      </w:pPr>
    </w:p>
    <w:p w14:paraId="12703997">
      <w:pPr>
        <w:rPr>
          <w:rFonts w:ascii="宋体" w:hAnsi="宋体" w:cs="宋体"/>
          <w:sz w:val="32"/>
          <w:szCs w:val="32"/>
        </w:rPr>
      </w:pPr>
      <w:r>
        <w:rPr>
          <w:rFonts w:hint="eastAsia" w:ascii="宋体" w:hAnsi="宋体" w:cs="宋体"/>
          <w:sz w:val="32"/>
          <w:szCs w:val="32"/>
        </w:rPr>
        <w:br w:type="page"/>
      </w:r>
    </w:p>
    <w:p w14:paraId="045580D1">
      <w:pPr>
        <w:pStyle w:val="72"/>
        <w:numPr>
          <w:ilvl w:val="0"/>
          <w:numId w:val="0"/>
        </w:numPr>
        <w:rPr>
          <w:rFonts w:ascii="宋体" w:hAnsi="宋体" w:eastAsia="宋体" w:cs="宋体"/>
          <w:sz w:val="32"/>
          <w:szCs w:val="32"/>
        </w:rPr>
      </w:pPr>
      <w:r>
        <w:rPr>
          <w:rFonts w:hint="eastAsia" w:ascii="宋体" w:hAnsi="宋体" w:eastAsia="宋体" w:cs="宋体"/>
          <w:sz w:val="32"/>
          <w:szCs w:val="32"/>
        </w:rPr>
        <w:t>附件6 商务条款偏离表</w:t>
      </w:r>
    </w:p>
    <w:p w14:paraId="578D66C1">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7F9B1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49C7959">
            <w:pPr>
              <w:jc w:val="center"/>
              <w:rPr>
                <w:b/>
              </w:rPr>
            </w:pPr>
            <w:r>
              <w:rPr>
                <w:rFonts w:hint="eastAsia"/>
                <w:b/>
              </w:rPr>
              <w:t>总院杭研天然气系统安全整改及维保项目</w:t>
            </w:r>
          </w:p>
        </w:tc>
        <w:tc>
          <w:tcPr>
            <w:tcW w:w="2875" w:type="dxa"/>
            <w:tcBorders>
              <w:top w:val="single" w:color="auto" w:sz="4" w:space="0"/>
              <w:left w:val="single" w:color="auto" w:sz="4" w:space="0"/>
              <w:bottom w:val="single" w:color="auto" w:sz="4" w:space="0"/>
              <w:right w:val="single" w:color="auto" w:sz="4" w:space="0"/>
            </w:tcBorders>
            <w:vAlign w:val="center"/>
          </w:tcPr>
          <w:p w14:paraId="2114551F">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A462F13">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364E8577">
            <w:pPr>
              <w:jc w:val="center"/>
              <w:rPr>
                <w:b/>
              </w:rPr>
            </w:pPr>
            <w:r>
              <w:rPr>
                <w:rFonts w:hint="eastAsia" w:ascii="宋体" w:hAnsi="宋体" w:cs="宋体"/>
                <w:b/>
              </w:rPr>
              <w:t>是否偏离</w:t>
            </w:r>
          </w:p>
          <w:p w14:paraId="0D8E2706">
            <w:pPr>
              <w:jc w:val="center"/>
              <w:rPr>
                <w:b/>
              </w:rPr>
            </w:pPr>
            <w:r>
              <w:rPr>
                <w:rFonts w:hint="eastAsia" w:ascii="宋体" w:hAnsi="宋体" w:cs="宋体"/>
                <w:b/>
              </w:rPr>
              <w:t>（提供说明）</w:t>
            </w:r>
          </w:p>
        </w:tc>
      </w:tr>
      <w:tr w14:paraId="6DB669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9BC4B82">
            <w:pPr>
              <w:jc w:val="center"/>
              <w:rPr>
                <w:b/>
              </w:rPr>
            </w:pPr>
            <w:r>
              <w:rPr>
                <w:rFonts w:hint="eastAsia" w:ascii="宋体" w:hAnsi="宋体" w:cs="宋体"/>
                <w:b/>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33E9096">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F14526B">
            <w:pPr>
              <w:jc w:val="center"/>
              <w:rPr>
                <w:b/>
                <w:szCs w:val="21"/>
              </w:rPr>
            </w:pPr>
          </w:p>
        </w:tc>
        <w:tc>
          <w:tcPr>
            <w:tcW w:w="1645" w:type="dxa"/>
            <w:tcBorders>
              <w:top w:val="single" w:color="auto" w:sz="4" w:space="0"/>
              <w:left w:val="single" w:color="auto" w:sz="4" w:space="0"/>
              <w:bottom w:val="single" w:color="auto" w:sz="4" w:space="0"/>
            </w:tcBorders>
            <w:vAlign w:val="center"/>
          </w:tcPr>
          <w:p w14:paraId="563D6241">
            <w:pPr>
              <w:jc w:val="center"/>
              <w:rPr>
                <w:b/>
              </w:rPr>
            </w:pPr>
          </w:p>
        </w:tc>
      </w:tr>
      <w:tr w14:paraId="4FD48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5D053">
            <w:pPr>
              <w:jc w:val="center"/>
              <w:rPr>
                <w:b/>
              </w:rPr>
            </w:pPr>
            <w:r>
              <w:rPr>
                <w:rFonts w:hint="eastAsia" w:ascii="宋体" w:hAnsi="宋体" w:cs="宋体"/>
                <w:b/>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64C67AA">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07E81D5">
            <w:pPr>
              <w:jc w:val="center"/>
              <w:rPr>
                <w:b/>
                <w:szCs w:val="21"/>
              </w:rPr>
            </w:pPr>
          </w:p>
        </w:tc>
        <w:tc>
          <w:tcPr>
            <w:tcW w:w="1645" w:type="dxa"/>
            <w:tcBorders>
              <w:top w:val="single" w:color="auto" w:sz="4" w:space="0"/>
              <w:left w:val="single" w:color="auto" w:sz="4" w:space="0"/>
              <w:bottom w:val="single" w:color="auto" w:sz="4" w:space="0"/>
            </w:tcBorders>
            <w:vAlign w:val="center"/>
          </w:tcPr>
          <w:p w14:paraId="3EDB83CF">
            <w:pPr>
              <w:jc w:val="center"/>
              <w:rPr>
                <w:b/>
                <w:szCs w:val="21"/>
              </w:rPr>
            </w:pPr>
          </w:p>
        </w:tc>
      </w:tr>
      <w:tr w14:paraId="4B913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6F58610">
            <w:pPr>
              <w:jc w:val="center"/>
              <w:rPr>
                <w:b/>
              </w:rPr>
            </w:pPr>
            <w:r>
              <w:rPr>
                <w:rFonts w:hint="eastAsia" w:ascii="宋体" w:hAnsi="宋体" w:cs="宋体"/>
                <w:b/>
              </w:rPr>
              <w:t>付款条件</w:t>
            </w:r>
          </w:p>
        </w:tc>
        <w:tc>
          <w:tcPr>
            <w:tcW w:w="2875" w:type="dxa"/>
            <w:tcBorders>
              <w:top w:val="single" w:color="auto" w:sz="4" w:space="0"/>
              <w:left w:val="single" w:color="auto" w:sz="4" w:space="0"/>
              <w:bottom w:val="single" w:color="auto" w:sz="4" w:space="0"/>
              <w:right w:val="single" w:color="auto" w:sz="4" w:space="0"/>
            </w:tcBorders>
          </w:tcPr>
          <w:p w14:paraId="7D655403">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5C3FA5EE">
            <w:pPr>
              <w:jc w:val="center"/>
              <w:rPr>
                <w:b/>
                <w:szCs w:val="21"/>
              </w:rPr>
            </w:pPr>
          </w:p>
        </w:tc>
        <w:tc>
          <w:tcPr>
            <w:tcW w:w="1645" w:type="dxa"/>
            <w:tcBorders>
              <w:top w:val="single" w:color="auto" w:sz="4" w:space="0"/>
              <w:left w:val="single" w:color="auto" w:sz="4" w:space="0"/>
              <w:bottom w:val="single" w:color="auto" w:sz="4" w:space="0"/>
            </w:tcBorders>
            <w:vAlign w:val="center"/>
          </w:tcPr>
          <w:p w14:paraId="5AE22171">
            <w:pPr>
              <w:jc w:val="center"/>
              <w:rPr>
                <w:b/>
              </w:rPr>
            </w:pPr>
          </w:p>
        </w:tc>
      </w:tr>
      <w:tr w14:paraId="2E278B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5AEB1D">
            <w:pPr>
              <w:jc w:val="center"/>
              <w:rPr>
                <w:b/>
              </w:rPr>
            </w:pPr>
            <w:r>
              <w:rPr>
                <w:rFonts w:hint="eastAsia" w:ascii="宋体" w:hAnsi="宋体" w:cs="宋体"/>
                <w:b/>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996792C">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0D92D88">
            <w:pPr>
              <w:jc w:val="center"/>
              <w:rPr>
                <w:b/>
                <w:szCs w:val="21"/>
              </w:rPr>
            </w:pPr>
          </w:p>
        </w:tc>
        <w:tc>
          <w:tcPr>
            <w:tcW w:w="1645" w:type="dxa"/>
            <w:tcBorders>
              <w:top w:val="single" w:color="auto" w:sz="4" w:space="0"/>
              <w:left w:val="single" w:color="auto" w:sz="4" w:space="0"/>
              <w:bottom w:val="single" w:color="auto" w:sz="4" w:space="0"/>
            </w:tcBorders>
            <w:vAlign w:val="center"/>
          </w:tcPr>
          <w:p w14:paraId="1FF7E42A">
            <w:pPr>
              <w:jc w:val="center"/>
              <w:rPr>
                <w:b/>
                <w:szCs w:val="21"/>
              </w:rPr>
            </w:pPr>
          </w:p>
          <w:p w14:paraId="235F2C5B">
            <w:pPr>
              <w:jc w:val="center"/>
              <w:rPr>
                <w:b/>
                <w:szCs w:val="21"/>
              </w:rPr>
            </w:pPr>
          </w:p>
          <w:p w14:paraId="0FBC58CC">
            <w:pPr>
              <w:jc w:val="center"/>
              <w:rPr>
                <w:b/>
                <w:szCs w:val="21"/>
              </w:rPr>
            </w:pPr>
          </w:p>
          <w:p w14:paraId="56003AFA">
            <w:pPr>
              <w:jc w:val="center"/>
              <w:rPr>
                <w:b/>
                <w:szCs w:val="21"/>
              </w:rPr>
            </w:pPr>
          </w:p>
          <w:p w14:paraId="74C924C6">
            <w:pPr>
              <w:jc w:val="center"/>
              <w:rPr>
                <w:b/>
                <w:szCs w:val="21"/>
              </w:rPr>
            </w:pPr>
          </w:p>
          <w:p w14:paraId="318DA779">
            <w:pPr>
              <w:jc w:val="center"/>
              <w:rPr>
                <w:b/>
                <w:szCs w:val="21"/>
              </w:rPr>
            </w:pPr>
          </w:p>
          <w:p w14:paraId="3EB3FB1B">
            <w:pPr>
              <w:jc w:val="center"/>
              <w:rPr>
                <w:b/>
                <w:szCs w:val="21"/>
              </w:rPr>
            </w:pPr>
          </w:p>
          <w:p w14:paraId="7F7CF640">
            <w:pPr>
              <w:jc w:val="center"/>
              <w:rPr>
                <w:b/>
                <w:szCs w:val="21"/>
              </w:rPr>
            </w:pPr>
          </w:p>
          <w:p w14:paraId="633F2EE5">
            <w:pPr>
              <w:jc w:val="center"/>
              <w:rPr>
                <w:b/>
                <w:szCs w:val="21"/>
              </w:rPr>
            </w:pPr>
          </w:p>
          <w:p w14:paraId="1262808F">
            <w:pPr>
              <w:jc w:val="center"/>
              <w:rPr>
                <w:b/>
                <w:szCs w:val="21"/>
              </w:rPr>
            </w:pPr>
          </w:p>
          <w:p w14:paraId="38B4FBEA">
            <w:pPr>
              <w:jc w:val="center"/>
              <w:rPr>
                <w:b/>
                <w:szCs w:val="21"/>
              </w:rPr>
            </w:pPr>
          </w:p>
          <w:p w14:paraId="73A1A372">
            <w:pPr>
              <w:jc w:val="center"/>
              <w:rPr>
                <w:b/>
                <w:szCs w:val="21"/>
              </w:rPr>
            </w:pPr>
          </w:p>
          <w:p w14:paraId="543B599F">
            <w:pPr>
              <w:jc w:val="center"/>
              <w:rPr>
                <w:b/>
                <w:szCs w:val="21"/>
              </w:rPr>
            </w:pPr>
          </w:p>
          <w:p w14:paraId="2163A505">
            <w:pPr>
              <w:jc w:val="center"/>
              <w:rPr>
                <w:b/>
                <w:szCs w:val="21"/>
              </w:rPr>
            </w:pPr>
          </w:p>
          <w:p w14:paraId="13B7D7BD">
            <w:pPr>
              <w:jc w:val="center"/>
              <w:rPr>
                <w:b/>
                <w:szCs w:val="21"/>
              </w:rPr>
            </w:pPr>
          </w:p>
          <w:p w14:paraId="0738477E">
            <w:pPr>
              <w:jc w:val="center"/>
              <w:rPr>
                <w:b/>
                <w:szCs w:val="21"/>
              </w:rPr>
            </w:pPr>
          </w:p>
          <w:p w14:paraId="47A3FC91">
            <w:pPr>
              <w:jc w:val="center"/>
              <w:rPr>
                <w:b/>
              </w:rPr>
            </w:pPr>
          </w:p>
        </w:tc>
      </w:tr>
      <w:tr w14:paraId="1E168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1D262BD">
            <w:pPr>
              <w:jc w:val="center"/>
              <w:rPr>
                <w:b/>
              </w:rPr>
            </w:pPr>
            <w:r>
              <w:rPr>
                <w:rFonts w:hint="eastAsia" w:ascii="宋体" w:hAnsi="宋体" w:cs="宋体"/>
                <w:b/>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787ED01">
            <w:pPr>
              <w:jc w:val="center"/>
              <w:rPr>
                <w:b/>
              </w:rPr>
            </w:pPr>
          </w:p>
        </w:tc>
        <w:tc>
          <w:tcPr>
            <w:tcW w:w="2885" w:type="dxa"/>
            <w:tcBorders>
              <w:top w:val="single" w:color="auto" w:sz="4" w:space="0"/>
              <w:left w:val="single" w:color="auto" w:sz="4" w:space="0"/>
              <w:bottom w:val="single" w:color="auto" w:sz="4" w:space="0"/>
              <w:right w:val="single" w:color="auto" w:sz="4" w:space="0"/>
            </w:tcBorders>
            <w:vAlign w:val="center"/>
          </w:tcPr>
          <w:p w14:paraId="627D641F">
            <w:pPr>
              <w:jc w:val="center"/>
              <w:rPr>
                <w:b/>
              </w:rPr>
            </w:pPr>
          </w:p>
        </w:tc>
        <w:tc>
          <w:tcPr>
            <w:tcW w:w="1645" w:type="dxa"/>
            <w:tcBorders>
              <w:top w:val="single" w:color="auto" w:sz="4" w:space="0"/>
              <w:left w:val="single" w:color="auto" w:sz="4" w:space="0"/>
              <w:bottom w:val="single" w:color="auto" w:sz="4" w:space="0"/>
            </w:tcBorders>
            <w:vAlign w:val="center"/>
          </w:tcPr>
          <w:p w14:paraId="6E201C88">
            <w:pPr>
              <w:jc w:val="center"/>
              <w:rPr>
                <w:b/>
              </w:rPr>
            </w:pPr>
          </w:p>
        </w:tc>
      </w:tr>
    </w:tbl>
    <w:p w14:paraId="72A33887">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58BE492A">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4B5634DE">
      <w:pPr>
        <w:pStyle w:val="11"/>
      </w:pPr>
    </w:p>
    <w:p w14:paraId="33081120">
      <w:pPr>
        <w:pStyle w:val="76"/>
        <w:rPr>
          <w:rFonts w:hAnsi="宋体"/>
          <w:sz w:val="24"/>
        </w:rPr>
      </w:pPr>
    </w:p>
    <w:p w14:paraId="7E348F43">
      <w:pPr>
        <w:pStyle w:val="76"/>
        <w:rPr>
          <w:rFonts w:hAnsi="宋体"/>
          <w:sz w:val="24"/>
        </w:rPr>
      </w:pPr>
    </w:p>
    <w:p w14:paraId="7AE5EBFB">
      <w:pPr>
        <w:pStyle w:val="76"/>
        <w:rPr>
          <w:rFonts w:hAnsi="宋体"/>
          <w:sz w:val="24"/>
        </w:rPr>
      </w:pPr>
    </w:p>
    <w:p w14:paraId="1CB21902">
      <w:pPr>
        <w:rPr>
          <w:rFonts w:ascii="宋体" w:hAnsi="宋体" w:cs="宋体"/>
          <w:sz w:val="32"/>
          <w:szCs w:val="32"/>
        </w:rPr>
      </w:pPr>
      <w:r>
        <w:rPr>
          <w:rFonts w:hint="eastAsia" w:ascii="宋体" w:hAnsi="宋体" w:cs="宋体"/>
          <w:sz w:val="32"/>
          <w:szCs w:val="32"/>
        </w:rPr>
        <w:br w:type="page"/>
      </w:r>
    </w:p>
    <w:p w14:paraId="7DEBA6EA">
      <w:pPr>
        <w:pStyle w:val="72"/>
        <w:numPr>
          <w:ilvl w:val="0"/>
          <w:numId w:val="0"/>
        </w:numPr>
        <w:rPr>
          <w:rFonts w:ascii="宋体" w:hAnsi="宋体" w:eastAsia="宋体" w:cs="宋体"/>
          <w:sz w:val="32"/>
          <w:szCs w:val="32"/>
        </w:rPr>
      </w:pPr>
      <w:r>
        <w:rPr>
          <w:rFonts w:hint="eastAsia" w:ascii="宋体" w:hAnsi="宋体" w:eastAsia="宋体" w:cs="宋体"/>
          <w:sz w:val="32"/>
          <w:szCs w:val="32"/>
        </w:rPr>
        <w:t>附件7 分项报价表</w:t>
      </w:r>
    </w:p>
    <w:p w14:paraId="5B9C7719">
      <w:pPr>
        <w:spacing w:line="360" w:lineRule="auto"/>
        <w:jc w:val="center"/>
        <w:rPr>
          <w:rFonts w:hint="eastAsia" w:ascii="宋体" w:hAnsi="宋体" w:cs="宋体"/>
          <w:b/>
          <w:bCs/>
          <w:color w:val="000000"/>
          <w:sz w:val="32"/>
          <w:szCs w:val="32"/>
        </w:rPr>
      </w:pPr>
      <w:r>
        <w:rPr>
          <w:rFonts w:hint="eastAsia" w:ascii="宋体" w:hAnsi="宋体" w:cs="宋体"/>
          <w:b/>
          <w:bCs/>
          <w:color w:val="000000"/>
          <w:sz w:val="32"/>
          <w:szCs w:val="32"/>
        </w:rPr>
        <w:t>总院杭研天然气系统安全整改及维保项目</w:t>
      </w:r>
    </w:p>
    <w:p w14:paraId="6235BBC3">
      <w:pPr>
        <w:spacing w:line="360" w:lineRule="auto"/>
        <w:jc w:val="center"/>
        <w:rPr>
          <w:rFonts w:hAnsi="宋体"/>
          <w:sz w:val="24"/>
        </w:rPr>
      </w:pPr>
      <w:bookmarkStart w:id="29" w:name="_GoBack"/>
      <w:bookmarkEnd w:id="29"/>
      <w:r>
        <w:rPr>
          <w:rFonts w:hint="eastAsia" w:ascii="宋体" w:hAnsi="宋体" w:cs="宋体"/>
          <w:b/>
          <w:bCs/>
          <w:color w:val="000000"/>
          <w:sz w:val="32"/>
          <w:szCs w:val="32"/>
        </w:rPr>
        <w:t>分项报价表</w:t>
      </w:r>
    </w:p>
    <w:tbl>
      <w:tblPr>
        <w:tblStyle w:val="30"/>
        <w:tblW w:w="7042" w:type="dxa"/>
        <w:tblInd w:w="0" w:type="dxa"/>
        <w:tblLayout w:type="fixed"/>
        <w:tblCellMar>
          <w:top w:w="15" w:type="dxa"/>
          <w:left w:w="15" w:type="dxa"/>
          <w:bottom w:w="15" w:type="dxa"/>
          <w:right w:w="15" w:type="dxa"/>
        </w:tblCellMar>
      </w:tblPr>
      <w:tblGrid>
        <w:gridCol w:w="359"/>
        <w:gridCol w:w="2036"/>
        <w:gridCol w:w="2009"/>
        <w:gridCol w:w="514"/>
        <w:gridCol w:w="708"/>
        <w:gridCol w:w="708"/>
        <w:gridCol w:w="708"/>
      </w:tblGrid>
      <w:tr w14:paraId="747E906E">
        <w:tblPrEx>
          <w:tblCellMar>
            <w:top w:w="15" w:type="dxa"/>
            <w:left w:w="15" w:type="dxa"/>
            <w:bottom w:w="15" w:type="dxa"/>
            <w:right w:w="15" w:type="dxa"/>
          </w:tblCellMar>
        </w:tblPrEx>
        <w:trPr>
          <w:trHeight w:val="57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CAB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6DC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04D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型号及规格</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B8D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108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数量</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B01B">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未税价格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D5EA">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含税价格</w:t>
            </w:r>
          </w:p>
        </w:tc>
      </w:tr>
      <w:tr w14:paraId="1DE14AB4">
        <w:tblPrEx>
          <w:tblCellMar>
            <w:top w:w="15" w:type="dxa"/>
            <w:left w:w="15" w:type="dxa"/>
            <w:bottom w:w="15" w:type="dxa"/>
            <w:right w:w="15" w:type="dxa"/>
          </w:tblCellMar>
        </w:tblPrEx>
        <w:trPr>
          <w:trHeight w:val="450" w:hRule="atLeast"/>
        </w:trPr>
        <w:tc>
          <w:tcPr>
            <w:tcW w:w="359" w:type="dxa"/>
            <w:tcBorders>
              <w:top w:val="single" w:color="000000" w:sz="4" w:space="0"/>
              <w:left w:val="single" w:color="000000" w:sz="4" w:space="0"/>
              <w:bottom w:val="single" w:color="000000" w:sz="4" w:space="0"/>
            </w:tcBorders>
            <w:shd w:val="clear" w:color="auto" w:fill="auto"/>
            <w:vAlign w:val="center"/>
          </w:tcPr>
          <w:p w14:paraId="04AFECA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B58F">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FDF2">
            <w:pPr>
              <w:widowControl/>
              <w:jc w:val="center"/>
              <w:textAlignment w:val="center"/>
              <w:rPr>
                <w:rFonts w:ascii="宋体" w:hAnsi="宋体" w:cs="宋体"/>
                <w:color w:val="000000"/>
                <w:sz w:val="20"/>
              </w:rPr>
            </w:pPr>
            <w:r>
              <w:rPr>
                <w:rFonts w:hint="eastAsia" w:ascii="宋体" w:hAnsi="宋体" w:cs="宋体"/>
                <w:color w:val="000000"/>
                <w:kern w:val="0"/>
                <w:sz w:val="20"/>
                <w:lang w:bidi="ar"/>
              </w:rPr>
              <w:t>0-1Mpa Y=40z 1/8</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76C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A4C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29E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0707">
            <w:pPr>
              <w:widowControl/>
              <w:jc w:val="center"/>
              <w:textAlignment w:val="center"/>
              <w:rPr>
                <w:rFonts w:ascii="宋体" w:hAnsi="宋体" w:cs="宋体"/>
                <w:color w:val="000000"/>
                <w:kern w:val="0"/>
                <w:sz w:val="24"/>
                <w:szCs w:val="24"/>
                <w:lang w:bidi="ar"/>
              </w:rPr>
            </w:pPr>
          </w:p>
        </w:tc>
      </w:tr>
      <w:tr w14:paraId="7EA900E0">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307A9E3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54BA">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6FF3">
            <w:pPr>
              <w:widowControl/>
              <w:jc w:val="center"/>
              <w:textAlignment w:val="center"/>
              <w:rPr>
                <w:rFonts w:ascii="宋体" w:hAnsi="宋体" w:cs="宋体"/>
                <w:color w:val="000000"/>
                <w:sz w:val="20"/>
              </w:rPr>
            </w:pPr>
            <w:r>
              <w:rPr>
                <w:rFonts w:hint="eastAsia" w:ascii="宋体" w:hAnsi="宋体" w:cs="宋体"/>
                <w:color w:val="000000"/>
                <w:kern w:val="0"/>
                <w:sz w:val="20"/>
                <w:lang w:bidi="ar"/>
              </w:rPr>
              <w:t>0-2.5Mpa Y=100 20x1.5</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2296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B07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4CEB">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5F0C">
            <w:pPr>
              <w:widowControl/>
              <w:jc w:val="center"/>
              <w:textAlignment w:val="center"/>
              <w:rPr>
                <w:rFonts w:ascii="宋体" w:hAnsi="宋体" w:cs="宋体"/>
                <w:color w:val="000000"/>
                <w:kern w:val="0"/>
                <w:sz w:val="24"/>
                <w:szCs w:val="24"/>
                <w:lang w:bidi="ar"/>
              </w:rPr>
            </w:pPr>
          </w:p>
        </w:tc>
      </w:tr>
      <w:tr w14:paraId="1FBFA72F">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446ADEB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9356">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压力表接头</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BE36">
            <w:pPr>
              <w:widowControl/>
              <w:jc w:val="center"/>
              <w:textAlignment w:val="center"/>
              <w:rPr>
                <w:rFonts w:ascii="宋体" w:hAnsi="宋体" w:cs="宋体"/>
                <w:color w:val="000000"/>
                <w:sz w:val="20"/>
              </w:rPr>
            </w:pPr>
            <w:r>
              <w:rPr>
                <w:rFonts w:hint="eastAsia" w:ascii="宋体" w:hAnsi="宋体" w:cs="宋体"/>
                <w:color w:val="000000"/>
                <w:kern w:val="0"/>
                <w:sz w:val="20"/>
                <w:lang w:bidi="ar"/>
              </w:rPr>
              <w:t>20x1.5内 转1/2外</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281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796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DE2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6CBD">
            <w:pPr>
              <w:widowControl/>
              <w:jc w:val="center"/>
              <w:textAlignment w:val="center"/>
              <w:rPr>
                <w:rFonts w:ascii="宋体" w:hAnsi="宋体" w:cs="宋体"/>
                <w:color w:val="000000"/>
                <w:kern w:val="0"/>
                <w:sz w:val="24"/>
                <w:szCs w:val="24"/>
                <w:lang w:bidi="ar"/>
              </w:rPr>
            </w:pPr>
          </w:p>
        </w:tc>
      </w:tr>
      <w:tr w14:paraId="7BF7C324">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080544D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7E9B">
            <w:pPr>
              <w:widowControl/>
              <w:jc w:val="center"/>
              <w:textAlignment w:val="center"/>
              <w:rPr>
                <w:rFonts w:ascii="宋体" w:hAnsi="宋体" w:cs="宋体"/>
                <w:color w:val="000000"/>
                <w:sz w:val="20"/>
              </w:rPr>
            </w:pPr>
            <w:r>
              <w:rPr>
                <w:rFonts w:hint="eastAsia" w:ascii="宋体" w:hAnsi="宋体" w:cs="宋体"/>
                <w:color w:val="000000"/>
                <w:kern w:val="0"/>
                <w:sz w:val="20"/>
                <w:lang w:bidi="ar"/>
              </w:rPr>
              <w:t>可燃气体探测</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B056">
            <w:pPr>
              <w:widowControl/>
              <w:jc w:val="center"/>
              <w:textAlignment w:val="center"/>
              <w:rPr>
                <w:rFonts w:ascii="宋体" w:hAnsi="宋体" w:cs="宋体"/>
                <w:color w:val="000000"/>
                <w:sz w:val="20"/>
              </w:rPr>
            </w:pPr>
            <w:r>
              <w:rPr>
                <w:rFonts w:hint="eastAsia" w:ascii="宋体" w:hAnsi="宋体" w:cs="宋体"/>
                <w:color w:val="000000"/>
                <w:kern w:val="0"/>
                <w:sz w:val="20"/>
                <w:lang w:bidi="ar"/>
              </w:rPr>
              <w:t>三线制4-20mA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9E0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A62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DE1A">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7573">
            <w:pPr>
              <w:widowControl/>
              <w:jc w:val="center"/>
              <w:textAlignment w:val="center"/>
              <w:rPr>
                <w:rFonts w:ascii="宋体" w:hAnsi="宋体" w:cs="宋体"/>
                <w:color w:val="000000"/>
                <w:kern w:val="0"/>
                <w:sz w:val="24"/>
                <w:szCs w:val="24"/>
                <w:lang w:bidi="ar"/>
              </w:rPr>
            </w:pPr>
          </w:p>
        </w:tc>
      </w:tr>
      <w:tr w14:paraId="0E617783">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EF6AFB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9C2D">
            <w:pPr>
              <w:widowControl/>
              <w:jc w:val="center"/>
              <w:textAlignment w:val="center"/>
              <w:rPr>
                <w:rFonts w:ascii="宋体" w:hAnsi="宋体" w:cs="宋体"/>
                <w:color w:val="000000"/>
                <w:sz w:val="20"/>
              </w:rPr>
            </w:pPr>
            <w:r>
              <w:rPr>
                <w:rFonts w:hint="eastAsia" w:ascii="宋体" w:hAnsi="宋体" w:cs="宋体"/>
                <w:color w:val="000000"/>
                <w:kern w:val="0"/>
                <w:sz w:val="20"/>
                <w:lang w:bidi="ar"/>
              </w:rPr>
              <w:t>双金属温度计</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862E">
            <w:pPr>
              <w:widowControl/>
              <w:jc w:val="center"/>
              <w:textAlignment w:val="center"/>
              <w:rPr>
                <w:rFonts w:ascii="宋体" w:hAnsi="宋体" w:cs="宋体"/>
                <w:color w:val="000000"/>
                <w:sz w:val="20"/>
              </w:rPr>
            </w:pPr>
            <w:r>
              <w:rPr>
                <w:rFonts w:hint="eastAsia" w:ascii="宋体" w:hAnsi="宋体" w:cs="宋体"/>
                <w:color w:val="000000"/>
                <w:kern w:val="0"/>
                <w:sz w:val="20"/>
                <w:lang w:bidi="ar"/>
              </w:rPr>
              <w:t>0-100 Y=60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A836">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096F">
            <w:pPr>
              <w:widowControl/>
              <w:jc w:val="center"/>
              <w:textAlignment w:val="center"/>
              <w:rPr>
                <w:rFonts w:ascii="宋体" w:hAnsi="宋体" w:cs="宋体"/>
                <w:color w:val="000000"/>
                <w:sz w:val="20"/>
              </w:rPr>
            </w:pPr>
            <w:r>
              <w:rPr>
                <w:rFonts w:hint="eastAsia" w:ascii="宋体" w:hAnsi="宋体" w:cs="宋体"/>
                <w:color w:val="000000"/>
                <w:kern w:val="0"/>
                <w:sz w:val="20"/>
                <w:lang w:bidi="ar"/>
              </w:rPr>
              <w:t>6</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AC38">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51FD">
            <w:pPr>
              <w:widowControl/>
              <w:jc w:val="center"/>
              <w:textAlignment w:val="center"/>
              <w:rPr>
                <w:rFonts w:ascii="宋体" w:hAnsi="宋体" w:cs="宋体"/>
                <w:color w:val="000000"/>
                <w:kern w:val="0"/>
                <w:sz w:val="20"/>
                <w:lang w:bidi="ar"/>
              </w:rPr>
            </w:pPr>
          </w:p>
        </w:tc>
      </w:tr>
      <w:tr w14:paraId="02A5305B">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23E721F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98A8">
            <w:pPr>
              <w:widowControl/>
              <w:jc w:val="center"/>
              <w:textAlignment w:val="center"/>
              <w:rPr>
                <w:rFonts w:ascii="宋体" w:hAnsi="宋体" w:cs="宋体"/>
                <w:color w:val="000000"/>
                <w:sz w:val="20"/>
              </w:rPr>
            </w:pPr>
            <w:r>
              <w:rPr>
                <w:rFonts w:hint="eastAsia" w:ascii="宋体" w:hAnsi="宋体" w:cs="宋体"/>
                <w:color w:val="000000"/>
                <w:kern w:val="0"/>
                <w:sz w:val="20"/>
                <w:lang w:bidi="ar"/>
              </w:rPr>
              <w:t>双金属温度计</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876D">
            <w:pPr>
              <w:widowControl/>
              <w:jc w:val="center"/>
              <w:textAlignment w:val="center"/>
              <w:rPr>
                <w:rFonts w:ascii="宋体" w:hAnsi="宋体" w:cs="宋体"/>
                <w:color w:val="000000"/>
                <w:sz w:val="20"/>
              </w:rPr>
            </w:pPr>
            <w:r>
              <w:rPr>
                <w:rFonts w:hint="eastAsia" w:ascii="宋体" w:hAnsi="宋体" w:cs="宋体"/>
                <w:color w:val="000000"/>
                <w:kern w:val="0"/>
                <w:sz w:val="20"/>
                <w:lang w:bidi="ar"/>
              </w:rPr>
              <w:t>0-100 Y=60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7E79">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B0C0">
            <w:pPr>
              <w:widowControl/>
              <w:jc w:val="center"/>
              <w:textAlignment w:val="center"/>
              <w:rPr>
                <w:rFonts w:ascii="宋体" w:hAnsi="宋体" w:cs="宋体"/>
                <w:color w:val="000000"/>
                <w:sz w:val="20"/>
              </w:rPr>
            </w:pPr>
            <w:r>
              <w:rPr>
                <w:rFonts w:hint="eastAsia" w:ascii="宋体" w:hAnsi="宋体" w:cs="宋体"/>
                <w:color w:val="000000"/>
                <w:kern w:val="0"/>
                <w:sz w:val="20"/>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D7EE">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811D">
            <w:pPr>
              <w:widowControl/>
              <w:jc w:val="center"/>
              <w:textAlignment w:val="center"/>
              <w:rPr>
                <w:rFonts w:ascii="宋体" w:hAnsi="宋体" w:cs="宋体"/>
                <w:color w:val="000000"/>
                <w:kern w:val="0"/>
                <w:sz w:val="20"/>
                <w:lang w:bidi="ar"/>
              </w:rPr>
            </w:pPr>
          </w:p>
        </w:tc>
      </w:tr>
      <w:tr w14:paraId="04E348A9">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F7FEAF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726B">
            <w:pPr>
              <w:widowControl/>
              <w:jc w:val="center"/>
              <w:textAlignment w:val="center"/>
              <w:rPr>
                <w:rFonts w:ascii="宋体" w:hAnsi="宋体" w:cs="宋体"/>
                <w:color w:val="000000"/>
                <w:sz w:val="20"/>
              </w:rPr>
            </w:pPr>
            <w:r>
              <w:rPr>
                <w:rFonts w:hint="eastAsia" w:ascii="宋体" w:hAnsi="宋体" w:cs="宋体"/>
                <w:color w:val="000000"/>
                <w:kern w:val="0"/>
                <w:sz w:val="20"/>
                <w:lang w:bidi="ar"/>
              </w:rPr>
              <w:t>温度变送器（天长锦言）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F9C9">
            <w:pPr>
              <w:widowControl/>
              <w:jc w:val="center"/>
              <w:textAlignment w:val="center"/>
              <w:rPr>
                <w:rFonts w:ascii="宋体" w:hAnsi="宋体" w:cs="宋体"/>
                <w:color w:val="000000"/>
                <w:sz w:val="20"/>
              </w:rPr>
            </w:pPr>
            <w:r>
              <w:rPr>
                <w:rFonts w:hint="eastAsia" w:ascii="宋体" w:hAnsi="宋体" w:cs="宋体"/>
                <w:color w:val="000000"/>
                <w:kern w:val="0"/>
                <w:sz w:val="20"/>
                <w:lang w:bidi="ar"/>
              </w:rPr>
              <w:t>-50～+2504-20mA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81A5">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2977">
            <w:pPr>
              <w:widowControl/>
              <w:jc w:val="center"/>
              <w:textAlignment w:val="center"/>
              <w:rPr>
                <w:rFonts w:ascii="宋体" w:hAnsi="宋体" w:cs="宋体"/>
                <w:color w:val="000000"/>
                <w:sz w:val="20"/>
              </w:rPr>
            </w:pPr>
            <w:r>
              <w:rPr>
                <w:rFonts w:hint="eastAsia" w:ascii="宋体" w:hAnsi="宋体" w:cs="宋体"/>
                <w:color w:val="000000"/>
                <w:kern w:val="0"/>
                <w:sz w:val="20"/>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F132">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015D">
            <w:pPr>
              <w:widowControl/>
              <w:jc w:val="center"/>
              <w:textAlignment w:val="center"/>
              <w:rPr>
                <w:rFonts w:ascii="宋体" w:hAnsi="宋体" w:cs="宋体"/>
                <w:color w:val="000000"/>
                <w:kern w:val="0"/>
                <w:sz w:val="20"/>
                <w:lang w:bidi="ar"/>
              </w:rPr>
            </w:pPr>
          </w:p>
        </w:tc>
      </w:tr>
      <w:tr w14:paraId="575A6FDA">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8B0F3B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374C">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82B8">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0-2.5Mpa Y=60z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9D02">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1636">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0A13">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789C">
            <w:pPr>
              <w:widowControl/>
              <w:jc w:val="center"/>
              <w:textAlignment w:val="center"/>
              <w:rPr>
                <w:rFonts w:ascii="宋体" w:hAnsi="宋体" w:cs="宋体"/>
                <w:color w:val="000000"/>
                <w:kern w:val="0"/>
                <w:sz w:val="20"/>
                <w:lang w:bidi="ar"/>
              </w:rPr>
            </w:pPr>
          </w:p>
        </w:tc>
      </w:tr>
      <w:tr w14:paraId="0E7880AD">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5DE0CA4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77FA">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F646">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0-1.6Mpa Y=60z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DDC2">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1416">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5C17">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8C86">
            <w:pPr>
              <w:widowControl/>
              <w:jc w:val="center"/>
              <w:textAlignment w:val="center"/>
              <w:rPr>
                <w:rFonts w:ascii="宋体" w:hAnsi="宋体" w:cs="宋体"/>
                <w:color w:val="000000"/>
                <w:kern w:val="0"/>
                <w:sz w:val="20"/>
                <w:lang w:bidi="ar"/>
              </w:rPr>
            </w:pPr>
          </w:p>
        </w:tc>
      </w:tr>
      <w:tr w14:paraId="5BC8F37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65EDF85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5D4F">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0B8B">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0-0.6Mpa Y=60z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B3BC">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865A">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DAB8">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2A18">
            <w:pPr>
              <w:widowControl/>
              <w:jc w:val="center"/>
              <w:textAlignment w:val="center"/>
              <w:rPr>
                <w:rFonts w:ascii="宋体" w:hAnsi="宋体" w:cs="宋体"/>
                <w:color w:val="000000"/>
                <w:kern w:val="0"/>
                <w:sz w:val="20"/>
                <w:lang w:bidi="ar"/>
              </w:rPr>
            </w:pPr>
          </w:p>
        </w:tc>
      </w:tr>
      <w:tr w14:paraId="23A62822">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234E574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8CE5">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F01A">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0-1.0Mpa Y=60z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68BD">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5472">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D572">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435E">
            <w:pPr>
              <w:widowControl/>
              <w:jc w:val="center"/>
              <w:textAlignment w:val="center"/>
              <w:rPr>
                <w:rFonts w:ascii="宋体" w:hAnsi="宋体" w:cs="宋体"/>
                <w:color w:val="000000"/>
                <w:kern w:val="0"/>
                <w:sz w:val="20"/>
                <w:lang w:bidi="ar"/>
              </w:rPr>
            </w:pPr>
          </w:p>
        </w:tc>
      </w:tr>
      <w:tr w14:paraId="610F0FDE">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2D5AB48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512A8">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4FF6">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0-0.25Mpa Y=60z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6275">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1911">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16C5">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2FB9">
            <w:pPr>
              <w:widowControl/>
              <w:jc w:val="center"/>
              <w:textAlignment w:val="center"/>
              <w:rPr>
                <w:rFonts w:ascii="宋体" w:hAnsi="宋体" w:cs="宋体"/>
                <w:color w:val="000000"/>
                <w:kern w:val="0"/>
                <w:sz w:val="20"/>
                <w:lang w:bidi="ar"/>
              </w:rPr>
            </w:pPr>
          </w:p>
        </w:tc>
      </w:tr>
      <w:tr w14:paraId="14C581BA">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552DCA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30E9">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D828">
            <w:pPr>
              <w:widowControl/>
              <w:jc w:val="center"/>
              <w:textAlignment w:val="center"/>
              <w:rPr>
                <w:rFonts w:ascii="宋体" w:hAnsi="宋体" w:cs="宋体"/>
                <w:color w:val="000000"/>
                <w:sz w:val="20"/>
              </w:rPr>
            </w:pPr>
            <w:r>
              <w:rPr>
                <w:rFonts w:hint="eastAsia" w:ascii="宋体" w:hAnsi="宋体" w:cs="宋体"/>
                <w:color w:val="000000"/>
                <w:kern w:val="0"/>
                <w:sz w:val="20"/>
                <w:lang w:bidi="ar"/>
              </w:rPr>
              <w:t>0-2.5Mpa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A1DE">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0383">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B604">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E218">
            <w:pPr>
              <w:widowControl/>
              <w:jc w:val="center"/>
              <w:textAlignment w:val="center"/>
              <w:rPr>
                <w:rFonts w:ascii="宋体" w:hAnsi="宋体" w:cs="宋体"/>
                <w:color w:val="000000"/>
                <w:kern w:val="0"/>
                <w:sz w:val="20"/>
                <w:lang w:bidi="ar"/>
              </w:rPr>
            </w:pPr>
          </w:p>
        </w:tc>
      </w:tr>
      <w:tr w14:paraId="1F8DB8F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4A9DDA2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FD3A9">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38C5">
            <w:pPr>
              <w:widowControl/>
              <w:jc w:val="center"/>
              <w:textAlignment w:val="center"/>
              <w:rPr>
                <w:rFonts w:ascii="宋体" w:hAnsi="宋体" w:cs="宋体"/>
                <w:color w:val="000000"/>
                <w:sz w:val="20"/>
              </w:rPr>
            </w:pPr>
            <w:r>
              <w:rPr>
                <w:rFonts w:hint="eastAsia" w:ascii="宋体" w:hAnsi="宋体" w:cs="宋体"/>
                <w:color w:val="000000"/>
                <w:kern w:val="0"/>
                <w:sz w:val="20"/>
                <w:lang w:bidi="ar"/>
              </w:rPr>
              <w:t>0-1.6Mpa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3947E">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B5C4">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42DB">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D07B">
            <w:pPr>
              <w:widowControl/>
              <w:jc w:val="center"/>
              <w:textAlignment w:val="center"/>
              <w:rPr>
                <w:rFonts w:ascii="宋体" w:hAnsi="宋体" w:cs="宋体"/>
                <w:color w:val="000000"/>
                <w:kern w:val="0"/>
                <w:sz w:val="20"/>
                <w:lang w:bidi="ar"/>
              </w:rPr>
            </w:pPr>
          </w:p>
        </w:tc>
      </w:tr>
      <w:tr w14:paraId="5D822820">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0B5616C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4C6B">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EE163">
            <w:pPr>
              <w:widowControl/>
              <w:jc w:val="center"/>
              <w:textAlignment w:val="center"/>
              <w:rPr>
                <w:rFonts w:ascii="宋体" w:hAnsi="宋体" w:cs="宋体"/>
                <w:color w:val="000000"/>
                <w:sz w:val="20"/>
              </w:rPr>
            </w:pPr>
            <w:r>
              <w:rPr>
                <w:rFonts w:hint="eastAsia" w:ascii="宋体" w:hAnsi="宋体" w:cs="宋体"/>
                <w:color w:val="000000"/>
                <w:kern w:val="0"/>
                <w:sz w:val="20"/>
                <w:lang w:bidi="ar"/>
              </w:rPr>
              <w:t>0-0.6Mpa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5C0D">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D71D">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39D5">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65B1">
            <w:pPr>
              <w:widowControl/>
              <w:jc w:val="center"/>
              <w:textAlignment w:val="center"/>
              <w:rPr>
                <w:rFonts w:ascii="宋体" w:hAnsi="宋体" w:cs="宋体"/>
                <w:color w:val="000000"/>
                <w:kern w:val="0"/>
                <w:sz w:val="20"/>
                <w:lang w:bidi="ar"/>
              </w:rPr>
            </w:pPr>
          </w:p>
        </w:tc>
      </w:tr>
      <w:tr w14:paraId="3BA952DF">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73CCD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F322">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0B74">
            <w:pPr>
              <w:widowControl/>
              <w:jc w:val="center"/>
              <w:textAlignment w:val="center"/>
              <w:rPr>
                <w:rFonts w:ascii="宋体" w:hAnsi="宋体" w:cs="宋体"/>
                <w:color w:val="000000"/>
                <w:sz w:val="20"/>
              </w:rPr>
            </w:pPr>
            <w:r>
              <w:rPr>
                <w:rFonts w:hint="eastAsia" w:ascii="宋体" w:hAnsi="宋体" w:cs="宋体"/>
                <w:color w:val="000000"/>
                <w:kern w:val="0"/>
                <w:sz w:val="20"/>
                <w:lang w:bidi="ar"/>
              </w:rPr>
              <w:t>0-1.0Mpa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B1F2">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D94D">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EAE5">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4646">
            <w:pPr>
              <w:widowControl/>
              <w:jc w:val="center"/>
              <w:textAlignment w:val="center"/>
              <w:rPr>
                <w:rFonts w:ascii="宋体" w:hAnsi="宋体" w:cs="宋体"/>
                <w:color w:val="000000"/>
                <w:kern w:val="0"/>
                <w:sz w:val="20"/>
                <w:lang w:bidi="ar"/>
              </w:rPr>
            </w:pPr>
          </w:p>
        </w:tc>
      </w:tr>
      <w:tr w14:paraId="3B3DE9B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2E9F28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B21C">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B6F3">
            <w:pPr>
              <w:widowControl/>
              <w:jc w:val="center"/>
              <w:textAlignment w:val="center"/>
              <w:rPr>
                <w:rFonts w:ascii="宋体" w:hAnsi="宋体" w:cs="宋体"/>
                <w:color w:val="000000"/>
                <w:sz w:val="20"/>
              </w:rPr>
            </w:pPr>
            <w:r>
              <w:rPr>
                <w:rFonts w:hint="eastAsia" w:ascii="宋体" w:hAnsi="宋体" w:cs="宋体"/>
                <w:color w:val="000000"/>
                <w:kern w:val="0"/>
                <w:sz w:val="20"/>
                <w:lang w:bidi="ar"/>
              </w:rPr>
              <w:t>0-0.25Mpa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2738">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6593">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AE32">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CC14">
            <w:pPr>
              <w:widowControl/>
              <w:jc w:val="center"/>
              <w:textAlignment w:val="center"/>
              <w:rPr>
                <w:rFonts w:ascii="宋体" w:hAnsi="宋体" w:cs="宋体"/>
                <w:color w:val="000000"/>
                <w:kern w:val="0"/>
                <w:sz w:val="20"/>
                <w:lang w:bidi="ar"/>
              </w:rPr>
            </w:pPr>
          </w:p>
        </w:tc>
      </w:tr>
      <w:tr w14:paraId="136B78DA">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5B183A4D">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18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779B">
            <w:pPr>
              <w:widowControl/>
              <w:jc w:val="center"/>
              <w:textAlignment w:val="center"/>
              <w:rPr>
                <w:rFonts w:ascii="宋体" w:hAnsi="宋体" w:cs="宋体"/>
                <w:color w:val="000000"/>
                <w:sz w:val="20"/>
              </w:rPr>
            </w:pPr>
            <w:r>
              <w:rPr>
                <w:rFonts w:hint="eastAsia" w:ascii="宋体" w:hAnsi="宋体" w:cs="宋体"/>
                <w:color w:val="000000"/>
                <w:kern w:val="0"/>
                <w:sz w:val="20"/>
                <w:lang w:bidi="ar"/>
              </w:rPr>
              <w:t>管道安全阀DN15（保一）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9326">
            <w:pPr>
              <w:widowControl/>
              <w:jc w:val="center"/>
              <w:textAlignment w:val="center"/>
              <w:rPr>
                <w:rFonts w:ascii="宋体" w:hAnsi="宋体" w:cs="宋体"/>
                <w:color w:val="000000"/>
                <w:sz w:val="20"/>
              </w:rPr>
            </w:pPr>
            <w:r>
              <w:rPr>
                <w:rFonts w:hint="eastAsia" w:ascii="宋体" w:hAnsi="宋体" w:cs="宋体"/>
                <w:color w:val="000000"/>
                <w:kern w:val="0"/>
                <w:sz w:val="20"/>
                <w:lang w:bidi="ar"/>
              </w:rPr>
              <w:t>A22F-16 DN15 整定压力1.1Mpa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123A">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7A56">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B6FB">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B718">
            <w:pPr>
              <w:widowControl/>
              <w:jc w:val="center"/>
              <w:textAlignment w:val="center"/>
              <w:rPr>
                <w:rFonts w:ascii="宋体" w:hAnsi="宋体" w:cs="宋体"/>
                <w:color w:val="000000"/>
                <w:kern w:val="0"/>
                <w:sz w:val="20"/>
                <w:lang w:bidi="ar"/>
              </w:rPr>
            </w:pPr>
          </w:p>
        </w:tc>
      </w:tr>
      <w:tr w14:paraId="45F21A07">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613D116">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19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4384">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耐震压力表(径向)</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B32A">
            <w:pPr>
              <w:widowControl/>
              <w:jc w:val="center"/>
              <w:textAlignment w:val="center"/>
              <w:rPr>
                <w:rFonts w:ascii="宋体" w:hAnsi="宋体" w:cs="宋体"/>
                <w:color w:val="000000"/>
                <w:sz w:val="20"/>
              </w:rPr>
            </w:pPr>
            <w:r>
              <w:rPr>
                <w:rFonts w:hint="eastAsia" w:ascii="宋体" w:hAnsi="宋体" w:cs="宋体"/>
                <w:color w:val="000000"/>
                <w:kern w:val="0"/>
                <w:sz w:val="20"/>
                <w:lang w:bidi="ar"/>
              </w:rPr>
              <w:t>0-2.5Mpa Y=60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4BB2">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5BE7">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5852">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59AB">
            <w:pPr>
              <w:widowControl/>
              <w:jc w:val="center"/>
              <w:textAlignment w:val="center"/>
              <w:rPr>
                <w:rFonts w:ascii="宋体" w:hAnsi="宋体" w:cs="宋体"/>
                <w:color w:val="000000"/>
                <w:kern w:val="0"/>
                <w:sz w:val="20"/>
                <w:lang w:bidi="ar"/>
              </w:rPr>
            </w:pPr>
          </w:p>
        </w:tc>
      </w:tr>
      <w:tr w14:paraId="50BF42C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5E82CEF6">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20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57F2">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耐震压力表(径向)</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DE68">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0-1.6Mpa Y=60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1A8E">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1BA9">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E2FB">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E717">
            <w:pPr>
              <w:widowControl/>
              <w:jc w:val="center"/>
              <w:textAlignment w:val="center"/>
              <w:rPr>
                <w:rFonts w:ascii="宋体" w:hAnsi="宋体" w:cs="宋体"/>
                <w:color w:val="000000"/>
                <w:kern w:val="0"/>
                <w:sz w:val="20"/>
                <w:lang w:bidi="ar"/>
              </w:rPr>
            </w:pPr>
          </w:p>
        </w:tc>
      </w:tr>
      <w:tr w14:paraId="4FE59EE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37690694">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21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125E">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安全阀（保一）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BFFF">
            <w:pPr>
              <w:widowControl/>
              <w:jc w:val="center"/>
              <w:textAlignment w:val="center"/>
              <w:rPr>
                <w:rFonts w:ascii="宋体" w:hAnsi="宋体" w:cs="宋体"/>
                <w:color w:val="000000"/>
                <w:sz w:val="20"/>
              </w:rPr>
            </w:pPr>
            <w:r>
              <w:rPr>
                <w:rFonts w:hint="eastAsia" w:ascii="宋体" w:hAnsi="宋体" w:cs="宋体"/>
                <w:color w:val="000000"/>
                <w:kern w:val="0"/>
                <w:sz w:val="20"/>
                <w:lang w:bidi="ar"/>
              </w:rPr>
              <w:t>A42Y-25C DN25 整定压力1.0Mpa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1421">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536E">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1879">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5208">
            <w:pPr>
              <w:widowControl/>
              <w:jc w:val="center"/>
              <w:textAlignment w:val="center"/>
              <w:rPr>
                <w:rFonts w:ascii="宋体" w:hAnsi="宋体" w:cs="宋体"/>
                <w:color w:val="000000"/>
                <w:kern w:val="0"/>
                <w:sz w:val="20"/>
                <w:lang w:bidi="ar"/>
              </w:rPr>
            </w:pPr>
          </w:p>
        </w:tc>
      </w:tr>
      <w:tr w14:paraId="0C94B992">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49862462">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22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7ACB">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安全阀（保一）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59E3">
            <w:pPr>
              <w:widowControl/>
              <w:jc w:val="center"/>
              <w:textAlignment w:val="center"/>
              <w:rPr>
                <w:rFonts w:ascii="宋体" w:hAnsi="宋体" w:cs="宋体"/>
                <w:color w:val="000000"/>
                <w:sz w:val="20"/>
              </w:rPr>
            </w:pPr>
            <w:r>
              <w:rPr>
                <w:rFonts w:hint="eastAsia" w:ascii="宋体" w:hAnsi="宋体" w:cs="宋体"/>
                <w:color w:val="000000"/>
                <w:kern w:val="0"/>
                <w:sz w:val="20"/>
                <w:lang w:bidi="ar"/>
              </w:rPr>
              <w:t>A42Y-25C DN20 整定压力1.76Mpa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82D82">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8817">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E8B5">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D0D7">
            <w:pPr>
              <w:widowControl/>
              <w:jc w:val="center"/>
              <w:textAlignment w:val="center"/>
              <w:rPr>
                <w:rFonts w:ascii="宋体" w:hAnsi="宋体" w:cs="宋体"/>
                <w:color w:val="000000"/>
                <w:kern w:val="0"/>
                <w:sz w:val="20"/>
                <w:lang w:bidi="ar"/>
              </w:rPr>
            </w:pPr>
          </w:p>
        </w:tc>
      </w:tr>
      <w:tr w14:paraId="4D04C323">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421D613D">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23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D38EC">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安全阀（保一）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D1EC">
            <w:pPr>
              <w:widowControl/>
              <w:jc w:val="center"/>
              <w:textAlignment w:val="center"/>
              <w:rPr>
                <w:rFonts w:ascii="宋体" w:hAnsi="宋体" w:cs="宋体"/>
                <w:color w:val="000000"/>
                <w:sz w:val="20"/>
              </w:rPr>
            </w:pPr>
            <w:r>
              <w:rPr>
                <w:rFonts w:hint="eastAsia" w:ascii="宋体" w:hAnsi="宋体" w:cs="宋体"/>
                <w:color w:val="000000"/>
                <w:kern w:val="0"/>
                <w:sz w:val="20"/>
                <w:lang w:bidi="ar"/>
              </w:rPr>
              <w:t>A42Y-25C DN40 整定压力0.6Mpa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B48D">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B2EA">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5559">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D591">
            <w:pPr>
              <w:widowControl/>
              <w:jc w:val="center"/>
              <w:textAlignment w:val="center"/>
              <w:rPr>
                <w:rFonts w:ascii="宋体" w:hAnsi="宋体" w:cs="宋体"/>
                <w:color w:val="000000"/>
                <w:kern w:val="0"/>
                <w:sz w:val="20"/>
                <w:lang w:bidi="ar"/>
              </w:rPr>
            </w:pPr>
          </w:p>
        </w:tc>
      </w:tr>
      <w:tr w14:paraId="0CA16F3F">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A10BC81">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24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AB15">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安全阀（保一）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1ED5">
            <w:pPr>
              <w:widowControl/>
              <w:jc w:val="center"/>
              <w:textAlignment w:val="center"/>
              <w:rPr>
                <w:rFonts w:ascii="宋体" w:hAnsi="宋体" w:cs="宋体"/>
                <w:color w:val="000000"/>
                <w:sz w:val="20"/>
              </w:rPr>
            </w:pPr>
            <w:r>
              <w:rPr>
                <w:rFonts w:hint="eastAsia" w:ascii="宋体" w:hAnsi="宋体" w:cs="宋体"/>
                <w:color w:val="000000"/>
                <w:kern w:val="0"/>
                <w:sz w:val="20"/>
                <w:lang w:bidi="ar"/>
              </w:rPr>
              <w:t>A42Y-25C DN25 整定压力1.76Mpa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CFA8">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7D1A">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A85D">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90E3">
            <w:pPr>
              <w:widowControl/>
              <w:jc w:val="center"/>
              <w:textAlignment w:val="center"/>
              <w:rPr>
                <w:rFonts w:ascii="宋体" w:hAnsi="宋体" w:cs="宋体"/>
                <w:color w:val="000000"/>
                <w:kern w:val="0"/>
                <w:sz w:val="20"/>
                <w:lang w:bidi="ar"/>
              </w:rPr>
            </w:pPr>
          </w:p>
        </w:tc>
      </w:tr>
      <w:tr w14:paraId="7A894FF1">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33CF0E1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833C">
            <w:pPr>
              <w:widowControl/>
              <w:jc w:val="center"/>
              <w:textAlignment w:val="center"/>
              <w:rPr>
                <w:rFonts w:ascii="宋体" w:hAnsi="宋体" w:cs="宋体"/>
                <w:color w:val="000000"/>
                <w:sz w:val="20"/>
              </w:rPr>
            </w:pPr>
            <w:r>
              <w:rPr>
                <w:rFonts w:hint="eastAsia" w:ascii="宋体" w:hAnsi="宋体" w:cs="宋体"/>
                <w:color w:val="000000"/>
                <w:kern w:val="0"/>
                <w:sz w:val="20"/>
                <w:lang w:bidi="ar"/>
              </w:rPr>
              <w:t>法兰球阀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D6BE">
            <w:pPr>
              <w:widowControl/>
              <w:jc w:val="center"/>
              <w:textAlignment w:val="center"/>
              <w:rPr>
                <w:rFonts w:ascii="宋体" w:hAnsi="宋体" w:cs="宋体"/>
                <w:color w:val="000000"/>
                <w:sz w:val="20"/>
              </w:rPr>
            </w:pPr>
            <w:r>
              <w:rPr>
                <w:rFonts w:hint="eastAsia" w:ascii="宋体" w:hAnsi="宋体" w:cs="宋体"/>
                <w:color w:val="000000"/>
                <w:kern w:val="0"/>
                <w:sz w:val="20"/>
                <w:lang w:bidi="ar"/>
              </w:rPr>
              <w:t>Q41F-25 DN50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2D62">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4C82">
            <w:pPr>
              <w:widowControl/>
              <w:jc w:val="center"/>
              <w:textAlignment w:val="center"/>
              <w:rPr>
                <w:rFonts w:ascii="宋体" w:hAnsi="宋体" w:cs="宋体"/>
                <w:color w:val="000000"/>
                <w:sz w:val="20"/>
              </w:rPr>
            </w:pPr>
            <w:r>
              <w:rPr>
                <w:rFonts w:hint="eastAsia" w:ascii="宋体" w:hAnsi="宋体" w:cs="宋体"/>
                <w:color w:val="000000"/>
                <w:kern w:val="0"/>
                <w:sz w:val="20"/>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BD6B">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1273">
            <w:pPr>
              <w:widowControl/>
              <w:jc w:val="center"/>
              <w:textAlignment w:val="center"/>
              <w:rPr>
                <w:rFonts w:ascii="宋体" w:hAnsi="宋体" w:cs="宋体"/>
                <w:color w:val="000000"/>
                <w:kern w:val="0"/>
                <w:sz w:val="20"/>
                <w:lang w:bidi="ar"/>
              </w:rPr>
            </w:pPr>
          </w:p>
        </w:tc>
      </w:tr>
      <w:tr w14:paraId="605E114C">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66F3D83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FA97">
            <w:pPr>
              <w:widowControl/>
              <w:jc w:val="center"/>
              <w:textAlignment w:val="center"/>
              <w:rPr>
                <w:rFonts w:ascii="宋体" w:hAnsi="宋体" w:cs="宋体"/>
                <w:color w:val="000000"/>
                <w:sz w:val="20"/>
              </w:rPr>
            </w:pPr>
            <w:r>
              <w:rPr>
                <w:rFonts w:hint="eastAsia" w:ascii="宋体" w:hAnsi="宋体" w:cs="宋体"/>
                <w:color w:val="000000"/>
                <w:kern w:val="0"/>
                <w:sz w:val="20"/>
                <w:lang w:bidi="ar"/>
              </w:rPr>
              <w:t>Y型过滤器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D7FE">
            <w:pPr>
              <w:widowControl/>
              <w:jc w:val="center"/>
              <w:textAlignment w:val="center"/>
              <w:rPr>
                <w:rFonts w:ascii="宋体" w:hAnsi="宋体" w:cs="宋体"/>
                <w:color w:val="000000"/>
                <w:sz w:val="20"/>
              </w:rPr>
            </w:pPr>
            <w:r>
              <w:rPr>
                <w:rFonts w:hint="eastAsia" w:ascii="宋体" w:hAnsi="宋体" w:cs="宋体"/>
                <w:color w:val="000000"/>
                <w:kern w:val="0"/>
                <w:sz w:val="20"/>
                <w:lang w:bidi="ar"/>
              </w:rPr>
              <w:t>DN50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B2F0">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8126">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1464">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1BA2">
            <w:pPr>
              <w:widowControl/>
              <w:jc w:val="center"/>
              <w:textAlignment w:val="center"/>
              <w:rPr>
                <w:rFonts w:ascii="宋体" w:hAnsi="宋体" w:cs="宋体"/>
                <w:color w:val="000000"/>
                <w:kern w:val="0"/>
                <w:sz w:val="20"/>
                <w:lang w:bidi="ar"/>
              </w:rPr>
            </w:pPr>
          </w:p>
        </w:tc>
      </w:tr>
      <w:tr w14:paraId="4A4C2420">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39BA7B7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E467">
            <w:pPr>
              <w:widowControl/>
              <w:jc w:val="center"/>
              <w:textAlignment w:val="center"/>
              <w:rPr>
                <w:rFonts w:ascii="宋体" w:hAnsi="宋体" w:cs="宋体"/>
                <w:color w:val="000000"/>
                <w:sz w:val="20"/>
              </w:rPr>
            </w:pPr>
            <w:r>
              <w:rPr>
                <w:rFonts w:hint="eastAsia" w:ascii="宋体" w:hAnsi="宋体" w:cs="宋体"/>
                <w:color w:val="000000"/>
                <w:kern w:val="0"/>
                <w:sz w:val="20"/>
                <w:lang w:bidi="ar"/>
              </w:rPr>
              <w:t>FISHER调压器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ACA7">
            <w:pPr>
              <w:widowControl/>
              <w:jc w:val="center"/>
              <w:textAlignment w:val="center"/>
              <w:rPr>
                <w:rFonts w:ascii="宋体" w:hAnsi="宋体" w:cs="宋体"/>
                <w:color w:val="000000"/>
                <w:sz w:val="20"/>
              </w:rPr>
            </w:pPr>
            <w:r>
              <w:rPr>
                <w:rFonts w:hint="eastAsia" w:ascii="宋体" w:hAnsi="宋体" w:cs="宋体"/>
                <w:color w:val="000000"/>
                <w:kern w:val="0"/>
                <w:sz w:val="20"/>
                <w:lang w:bidi="ar"/>
              </w:rPr>
              <w:t>DN50 出口压力70-150PSI</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DF0E">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6B4C6">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ED32">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34AB">
            <w:pPr>
              <w:widowControl/>
              <w:jc w:val="center"/>
              <w:textAlignment w:val="center"/>
              <w:rPr>
                <w:rFonts w:ascii="宋体" w:hAnsi="宋体" w:cs="宋体"/>
                <w:color w:val="000000"/>
                <w:kern w:val="0"/>
                <w:sz w:val="20"/>
                <w:lang w:bidi="ar"/>
              </w:rPr>
            </w:pPr>
          </w:p>
        </w:tc>
      </w:tr>
      <w:tr w14:paraId="3EB38385">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E315BC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31D8">
            <w:pPr>
              <w:widowControl/>
              <w:jc w:val="center"/>
              <w:textAlignment w:val="center"/>
              <w:rPr>
                <w:rFonts w:ascii="宋体" w:hAnsi="宋体" w:cs="宋体"/>
                <w:color w:val="000000"/>
                <w:sz w:val="20"/>
              </w:rPr>
            </w:pPr>
            <w:r>
              <w:rPr>
                <w:rFonts w:hint="eastAsia" w:ascii="宋体" w:hAnsi="宋体" w:cs="宋体"/>
                <w:color w:val="000000"/>
                <w:kern w:val="0"/>
                <w:sz w:val="20"/>
                <w:lang w:bidi="ar"/>
              </w:rPr>
              <w:t>防爆压力报警控制箱</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13E5">
            <w:pPr>
              <w:jc w:val="center"/>
              <w:rPr>
                <w:rFonts w:ascii="宋体" w:hAnsi="宋体" w:cs="宋体"/>
                <w:color w:val="000000"/>
                <w:sz w:val="20"/>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A9CE">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D73E">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4E54">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4F9E">
            <w:pPr>
              <w:widowControl/>
              <w:jc w:val="center"/>
              <w:textAlignment w:val="center"/>
              <w:rPr>
                <w:rFonts w:ascii="宋体" w:hAnsi="宋体" w:cs="宋体"/>
                <w:color w:val="000000"/>
                <w:kern w:val="0"/>
                <w:sz w:val="20"/>
                <w:lang w:bidi="ar"/>
              </w:rPr>
            </w:pPr>
          </w:p>
        </w:tc>
      </w:tr>
      <w:tr w14:paraId="036F0D83">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1CB04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4D99">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压力变送器（天长锦言）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4076">
            <w:pPr>
              <w:widowControl/>
              <w:jc w:val="center"/>
              <w:textAlignment w:val="center"/>
              <w:rPr>
                <w:rFonts w:ascii="宋体" w:hAnsi="宋体" w:cs="宋体"/>
                <w:color w:val="000000"/>
                <w:sz w:val="20"/>
              </w:rPr>
            </w:pPr>
            <w:r>
              <w:rPr>
                <w:rFonts w:hint="eastAsia" w:ascii="宋体" w:hAnsi="宋体" w:cs="宋体"/>
                <w:color w:val="000000"/>
                <w:kern w:val="0"/>
                <w:sz w:val="20"/>
                <w:lang w:bidi="ar"/>
              </w:rPr>
              <w:t>0-2.5Mpa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5E14">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CF01">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9CB3">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DCA1">
            <w:pPr>
              <w:widowControl/>
              <w:jc w:val="center"/>
              <w:textAlignment w:val="center"/>
              <w:rPr>
                <w:rFonts w:ascii="宋体" w:hAnsi="宋体" w:cs="宋体"/>
                <w:color w:val="000000"/>
                <w:kern w:val="0"/>
                <w:sz w:val="20"/>
                <w:lang w:bidi="ar"/>
              </w:rPr>
            </w:pPr>
          </w:p>
        </w:tc>
      </w:tr>
      <w:tr w14:paraId="60A15EF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AEFF78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5F0E">
            <w:pPr>
              <w:widowControl/>
              <w:jc w:val="center"/>
              <w:textAlignment w:val="center"/>
              <w:rPr>
                <w:rFonts w:ascii="宋体" w:hAnsi="宋体" w:cs="宋体"/>
                <w:color w:val="000000"/>
                <w:sz w:val="20"/>
              </w:rPr>
            </w:pPr>
            <w:r>
              <w:rPr>
                <w:rFonts w:hint="eastAsia" w:ascii="宋体" w:hAnsi="宋体" w:cs="宋体"/>
                <w:color w:val="000000"/>
                <w:kern w:val="0"/>
                <w:sz w:val="20"/>
                <w:lang w:bidi="ar"/>
              </w:rPr>
              <w:t>300防爆边墙式轴流风机</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2DB3">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DBB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F4A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E685">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D136">
            <w:pPr>
              <w:widowControl/>
              <w:jc w:val="center"/>
              <w:textAlignment w:val="center"/>
              <w:rPr>
                <w:rFonts w:ascii="宋体" w:hAnsi="宋体" w:cs="宋体"/>
                <w:color w:val="000000"/>
                <w:kern w:val="0"/>
                <w:sz w:val="24"/>
                <w:szCs w:val="24"/>
                <w:lang w:bidi="ar"/>
              </w:rPr>
            </w:pPr>
          </w:p>
        </w:tc>
      </w:tr>
      <w:tr w14:paraId="331A1C5D">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38ED85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205D">
            <w:pPr>
              <w:widowControl/>
              <w:jc w:val="center"/>
              <w:textAlignment w:val="center"/>
              <w:rPr>
                <w:rFonts w:ascii="宋体" w:hAnsi="宋体" w:cs="宋体"/>
                <w:color w:val="000000"/>
                <w:sz w:val="20"/>
              </w:rPr>
            </w:pPr>
            <w:r>
              <w:rPr>
                <w:rFonts w:hint="eastAsia" w:ascii="宋体" w:hAnsi="宋体" w:cs="宋体"/>
                <w:color w:val="000000"/>
                <w:kern w:val="0"/>
                <w:sz w:val="20"/>
                <w:lang w:bidi="ar"/>
              </w:rPr>
              <w:t>紧急切断阀（常闭）</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5029">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16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66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7069">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5E18">
            <w:pPr>
              <w:widowControl/>
              <w:jc w:val="center"/>
              <w:textAlignment w:val="center"/>
              <w:rPr>
                <w:rFonts w:ascii="宋体" w:hAnsi="宋体" w:cs="宋体"/>
                <w:color w:val="000000"/>
                <w:kern w:val="0"/>
                <w:sz w:val="24"/>
                <w:szCs w:val="24"/>
                <w:lang w:bidi="ar"/>
              </w:rPr>
            </w:pPr>
          </w:p>
        </w:tc>
      </w:tr>
      <w:tr w14:paraId="644C1744">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6AD0B9F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152B">
            <w:pPr>
              <w:widowControl/>
              <w:jc w:val="center"/>
              <w:textAlignment w:val="center"/>
              <w:rPr>
                <w:rFonts w:ascii="宋体" w:hAnsi="宋体" w:cs="宋体"/>
                <w:color w:val="000000"/>
                <w:sz w:val="20"/>
              </w:rPr>
            </w:pPr>
            <w:r>
              <w:rPr>
                <w:rFonts w:hint="eastAsia" w:ascii="宋体" w:hAnsi="宋体" w:cs="宋体"/>
                <w:color w:val="000000"/>
                <w:kern w:val="0"/>
                <w:sz w:val="20"/>
                <w:lang w:bidi="ar"/>
              </w:rPr>
              <w:t>600*800*450不锈钢表箱</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E061">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A02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DE6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9430">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811D">
            <w:pPr>
              <w:widowControl/>
              <w:jc w:val="center"/>
              <w:textAlignment w:val="center"/>
              <w:rPr>
                <w:rFonts w:ascii="宋体" w:hAnsi="宋体" w:cs="宋体"/>
                <w:color w:val="000000"/>
                <w:kern w:val="0"/>
                <w:sz w:val="24"/>
                <w:szCs w:val="24"/>
                <w:lang w:bidi="ar"/>
              </w:rPr>
            </w:pPr>
          </w:p>
        </w:tc>
      </w:tr>
      <w:tr w14:paraId="1F7F5743">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2B407D9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8AF3">
            <w:pPr>
              <w:widowControl/>
              <w:jc w:val="center"/>
              <w:textAlignment w:val="center"/>
              <w:rPr>
                <w:rFonts w:ascii="宋体" w:hAnsi="宋体" w:cs="宋体"/>
                <w:color w:val="000000"/>
                <w:sz w:val="20"/>
              </w:rPr>
            </w:pPr>
            <w:r>
              <w:rPr>
                <w:rFonts w:hint="eastAsia" w:ascii="宋体" w:hAnsi="宋体" w:cs="宋体"/>
                <w:color w:val="000000"/>
                <w:kern w:val="0"/>
                <w:sz w:val="20"/>
                <w:lang w:bidi="ar"/>
              </w:rPr>
              <w:t>8字盲板DN50</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9DE0">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3AE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412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AEF1">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CC41">
            <w:pPr>
              <w:widowControl/>
              <w:jc w:val="center"/>
              <w:textAlignment w:val="center"/>
              <w:rPr>
                <w:rFonts w:ascii="宋体" w:hAnsi="宋体" w:cs="宋体"/>
                <w:color w:val="000000"/>
                <w:kern w:val="0"/>
                <w:sz w:val="24"/>
                <w:szCs w:val="24"/>
                <w:lang w:bidi="ar"/>
              </w:rPr>
            </w:pPr>
          </w:p>
        </w:tc>
      </w:tr>
      <w:tr w14:paraId="7D6D92A0">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41EDAD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CF7D">
            <w:pPr>
              <w:widowControl/>
              <w:jc w:val="center"/>
              <w:textAlignment w:val="center"/>
              <w:rPr>
                <w:rFonts w:ascii="宋体" w:hAnsi="宋体" w:cs="宋体"/>
                <w:color w:val="000000"/>
                <w:sz w:val="20"/>
              </w:rPr>
            </w:pPr>
            <w:r>
              <w:rPr>
                <w:rFonts w:hint="eastAsia" w:ascii="宋体" w:hAnsi="宋体" w:cs="宋体"/>
                <w:color w:val="000000"/>
                <w:kern w:val="0"/>
                <w:sz w:val="20"/>
                <w:lang w:bidi="ar"/>
              </w:rPr>
              <w:t>防爆管修复及等电位跨接</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EE5D">
            <w:pPr>
              <w:widowControl/>
              <w:jc w:val="center"/>
              <w:textAlignment w:val="center"/>
              <w:rPr>
                <w:rFonts w:ascii="宋体" w:hAnsi="宋体" w:cs="宋体"/>
                <w:color w:val="000000"/>
                <w:sz w:val="20"/>
              </w:rPr>
            </w:pPr>
            <w:r>
              <w:rPr>
                <w:rFonts w:hint="eastAsia" w:ascii="宋体" w:hAnsi="宋体" w:cs="宋体"/>
                <w:color w:val="000000"/>
                <w:kern w:val="0"/>
                <w:sz w:val="20"/>
                <w:lang w:bidi="ar"/>
              </w:rPr>
              <w:t>含辅助材料</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ACE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967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DB493">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16ED">
            <w:pPr>
              <w:widowControl/>
              <w:jc w:val="center"/>
              <w:textAlignment w:val="center"/>
              <w:rPr>
                <w:rFonts w:ascii="宋体" w:hAnsi="宋体" w:cs="宋体"/>
                <w:color w:val="000000"/>
                <w:kern w:val="0"/>
                <w:sz w:val="24"/>
                <w:szCs w:val="24"/>
                <w:lang w:bidi="ar"/>
              </w:rPr>
            </w:pPr>
          </w:p>
        </w:tc>
      </w:tr>
      <w:tr w14:paraId="7F4FAEF1">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1F44E5B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0BCD">
            <w:pPr>
              <w:widowControl/>
              <w:jc w:val="center"/>
              <w:textAlignment w:val="center"/>
              <w:rPr>
                <w:rFonts w:ascii="宋体" w:hAnsi="宋体" w:cs="宋体"/>
                <w:color w:val="000000"/>
                <w:sz w:val="20"/>
              </w:rPr>
            </w:pPr>
            <w:r>
              <w:rPr>
                <w:rFonts w:hint="eastAsia" w:ascii="宋体" w:hAnsi="宋体" w:cs="宋体"/>
                <w:color w:val="000000"/>
                <w:kern w:val="0"/>
                <w:sz w:val="20"/>
                <w:lang w:bidi="ar"/>
              </w:rPr>
              <w:t>管道手工清理及刷漆</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C370">
            <w:pPr>
              <w:widowControl/>
              <w:jc w:val="center"/>
              <w:textAlignment w:val="center"/>
              <w:rPr>
                <w:rFonts w:ascii="宋体" w:hAnsi="宋体" w:cs="宋体"/>
                <w:color w:val="000000"/>
                <w:sz w:val="20"/>
              </w:rPr>
            </w:pPr>
            <w:r>
              <w:rPr>
                <w:rFonts w:hint="eastAsia" w:ascii="宋体" w:hAnsi="宋体" w:cs="宋体"/>
                <w:color w:val="000000"/>
                <w:kern w:val="0"/>
                <w:sz w:val="20"/>
                <w:lang w:bidi="ar"/>
              </w:rPr>
              <w:t>DN80约140米DN50约70米DN25约90米</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408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4BF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1464">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E271">
            <w:pPr>
              <w:widowControl/>
              <w:jc w:val="center"/>
              <w:textAlignment w:val="center"/>
              <w:rPr>
                <w:rFonts w:ascii="宋体" w:hAnsi="宋体" w:cs="宋体"/>
                <w:color w:val="000000"/>
                <w:kern w:val="0"/>
                <w:sz w:val="24"/>
                <w:szCs w:val="24"/>
                <w:lang w:bidi="ar"/>
              </w:rPr>
            </w:pPr>
          </w:p>
        </w:tc>
      </w:tr>
      <w:tr w14:paraId="0ECA3131">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4227C32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5F57">
            <w:pPr>
              <w:widowControl/>
              <w:jc w:val="center"/>
              <w:textAlignment w:val="center"/>
              <w:rPr>
                <w:rFonts w:ascii="宋体" w:hAnsi="宋体" w:cs="宋体"/>
                <w:color w:val="000000"/>
                <w:sz w:val="20"/>
              </w:rPr>
            </w:pPr>
            <w:r>
              <w:rPr>
                <w:rFonts w:hint="eastAsia" w:ascii="宋体" w:hAnsi="宋体" w:cs="宋体"/>
                <w:color w:val="000000"/>
                <w:kern w:val="0"/>
                <w:sz w:val="20"/>
                <w:lang w:bidi="ar"/>
              </w:rPr>
              <w:t>中黄调和漆漆</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58E9">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321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kg</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836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6A1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2095">
            <w:pPr>
              <w:widowControl/>
              <w:jc w:val="center"/>
              <w:textAlignment w:val="center"/>
              <w:rPr>
                <w:rFonts w:ascii="宋体" w:hAnsi="宋体" w:cs="宋体"/>
                <w:color w:val="000000"/>
                <w:kern w:val="0"/>
                <w:sz w:val="24"/>
                <w:szCs w:val="24"/>
                <w:lang w:bidi="ar"/>
              </w:rPr>
            </w:pPr>
          </w:p>
        </w:tc>
      </w:tr>
      <w:tr w14:paraId="412699DD">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BD81D4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4A09">
            <w:pPr>
              <w:widowControl/>
              <w:jc w:val="center"/>
              <w:textAlignment w:val="center"/>
              <w:rPr>
                <w:rFonts w:ascii="宋体" w:hAnsi="宋体" w:cs="宋体"/>
                <w:color w:val="000000"/>
                <w:sz w:val="20"/>
              </w:rPr>
            </w:pPr>
            <w:r>
              <w:rPr>
                <w:rFonts w:hint="eastAsia" w:ascii="宋体" w:hAnsi="宋体" w:cs="宋体"/>
                <w:color w:val="000000"/>
                <w:kern w:val="0"/>
                <w:sz w:val="20"/>
                <w:lang w:bidi="ar"/>
              </w:rPr>
              <w:t>阀门更换及管道试压</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11AF">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1B0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084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1.00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AD84">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C558">
            <w:pPr>
              <w:widowControl/>
              <w:jc w:val="center"/>
              <w:textAlignment w:val="center"/>
              <w:rPr>
                <w:rFonts w:ascii="宋体" w:hAnsi="宋体" w:cs="宋体"/>
                <w:color w:val="000000"/>
                <w:kern w:val="0"/>
                <w:sz w:val="24"/>
                <w:szCs w:val="24"/>
                <w:lang w:bidi="ar"/>
              </w:rPr>
            </w:pPr>
          </w:p>
        </w:tc>
      </w:tr>
      <w:tr w14:paraId="73559025">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6410969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86C2">
            <w:pPr>
              <w:widowControl/>
              <w:jc w:val="center"/>
              <w:textAlignment w:val="center"/>
              <w:rPr>
                <w:rFonts w:ascii="宋体" w:hAnsi="宋体" w:cs="宋体"/>
                <w:color w:val="000000"/>
                <w:sz w:val="20"/>
              </w:rPr>
            </w:pPr>
            <w:r>
              <w:rPr>
                <w:rFonts w:hint="eastAsia" w:ascii="宋体" w:hAnsi="宋体" w:cs="宋体"/>
                <w:color w:val="000000"/>
                <w:kern w:val="0"/>
                <w:sz w:val="20"/>
                <w:lang w:bidi="ar"/>
              </w:rPr>
              <w:t>氮气</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09CB">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18B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57A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10.00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2593">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AB84">
            <w:pPr>
              <w:widowControl/>
              <w:jc w:val="center"/>
              <w:textAlignment w:val="center"/>
              <w:rPr>
                <w:rFonts w:ascii="宋体" w:hAnsi="宋体" w:cs="宋体"/>
                <w:color w:val="000000"/>
                <w:kern w:val="0"/>
                <w:sz w:val="24"/>
                <w:szCs w:val="24"/>
                <w:lang w:bidi="ar"/>
              </w:rPr>
            </w:pPr>
          </w:p>
        </w:tc>
      </w:tr>
      <w:tr w14:paraId="7493A498">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D58544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D4BA">
            <w:pPr>
              <w:widowControl/>
              <w:jc w:val="center"/>
              <w:textAlignment w:val="center"/>
              <w:rPr>
                <w:rFonts w:ascii="宋体" w:hAnsi="宋体" w:cs="宋体"/>
                <w:color w:val="000000"/>
                <w:sz w:val="20"/>
              </w:rPr>
            </w:pPr>
            <w:r>
              <w:rPr>
                <w:rFonts w:hint="eastAsia" w:ascii="宋体" w:hAnsi="宋体" w:cs="宋体"/>
                <w:color w:val="000000"/>
                <w:kern w:val="0"/>
                <w:sz w:val="20"/>
                <w:lang w:bidi="ar"/>
              </w:rPr>
              <w:t>M16x90螺柱</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B4CD">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97C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3AB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60.00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42C8">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00F2">
            <w:pPr>
              <w:widowControl/>
              <w:jc w:val="center"/>
              <w:textAlignment w:val="center"/>
              <w:rPr>
                <w:rFonts w:ascii="宋体" w:hAnsi="宋体" w:cs="宋体"/>
                <w:color w:val="000000"/>
                <w:kern w:val="0"/>
                <w:sz w:val="24"/>
                <w:szCs w:val="24"/>
                <w:lang w:bidi="ar"/>
              </w:rPr>
            </w:pPr>
          </w:p>
        </w:tc>
      </w:tr>
      <w:tr w14:paraId="51CCB06C">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0CD9966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9450">
            <w:pPr>
              <w:widowControl/>
              <w:jc w:val="center"/>
              <w:textAlignment w:val="center"/>
              <w:rPr>
                <w:rFonts w:ascii="宋体" w:hAnsi="宋体" w:cs="宋体"/>
                <w:color w:val="000000"/>
                <w:sz w:val="20"/>
              </w:rPr>
            </w:pPr>
            <w:r>
              <w:rPr>
                <w:rFonts w:hint="eastAsia" w:ascii="宋体" w:hAnsi="宋体" w:cs="宋体"/>
                <w:color w:val="000000"/>
                <w:kern w:val="0"/>
                <w:sz w:val="20"/>
                <w:lang w:bidi="ar"/>
              </w:rPr>
              <w:t>外环金属垫片DN50</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A47F">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8A9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3CF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20.00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047F">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195D">
            <w:pPr>
              <w:widowControl/>
              <w:jc w:val="center"/>
              <w:textAlignment w:val="center"/>
              <w:rPr>
                <w:rFonts w:ascii="宋体" w:hAnsi="宋体" w:cs="宋体"/>
                <w:color w:val="000000"/>
                <w:kern w:val="0"/>
                <w:sz w:val="24"/>
                <w:szCs w:val="24"/>
                <w:lang w:bidi="ar"/>
              </w:rPr>
            </w:pPr>
          </w:p>
        </w:tc>
      </w:tr>
      <w:tr w14:paraId="5F214E5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46D905A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E1681">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压力报警系统安装</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197D">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4EA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C9F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2.00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72C3">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041F">
            <w:pPr>
              <w:widowControl/>
              <w:jc w:val="center"/>
              <w:textAlignment w:val="center"/>
              <w:rPr>
                <w:rFonts w:ascii="宋体" w:hAnsi="宋体" w:cs="宋体"/>
                <w:color w:val="000000"/>
                <w:kern w:val="0"/>
                <w:sz w:val="24"/>
                <w:szCs w:val="24"/>
                <w:lang w:bidi="ar"/>
              </w:rPr>
            </w:pPr>
          </w:p>
        </w:tc>
      </w:tr>
      <w:tr w14:paraId="6BD7FDAF">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2DA8E0B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CA39">
            <w:pPr>
              <w:widowControl/>
              <w:jc w:val="center"/>
              <w:textAlignment w:val="center"/>
              <w:rPr>
                <w:rFonts w:ascii="宋体" w:hAnsi="宋体" w:cs="宋体"/>
                <w:color w:val="000000"/>
                <w:sz w:val="20"/>
              </w:rPr>
            </w:pPr>
            <w:r>
              <w:rPr>
                <w:rFonts w:hint="eastAsia" w:ascii="宋体" w:hAnsi="宋体" w:cs="宋体"/>
                <w:color w:val="000000"/>
                <w:kern w:val="0"/>
                <w:sz w:val="20"/>
                <w:lang w:bidi="ar"/>
              </w:rPr>
              <w:t>防爆轴流风机安装</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BB89">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465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BDF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2.00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A538">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8234">
            <w:pPr>
              <w:widowControl/>
              <w:jc w:val="center"/>
              <w:textAlignment w:val="center"/>
              <w:rPr>
                <w:rFonts w:ascii="宋体" w:hAnsi="宋体" w:cs="宋体"/>
                <w:color w:val="000000"/>
                <w:kern w:val="0"/>
                <w:sz w:val="24"/>
                <w:szCs w:val="24"/>
                <w:lang w:bidi="ar"/>
              </w:rPr>
            </w:pPr>
          </w:p>
        </w:tc>
      </w:tr>
      <w:tr w14:paraId="18A31BB9">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52CB44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CCF2">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安全阀检测费</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21E5">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60C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11E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1.00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682D">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3CEE">
            <w:pPr>
              <w:widowControl/>
              <w:jc w:val="center"/>
              <w:textAlignment w:val="center"/>
              <w:rPr>
                <w:rFonts w:ascii="宋体" w:hAnsi="宋体" w:cs="宋体"/>
                <w:color w:val="000000"/>
                <w:kern w:val="0"/>
                <w:sz w:val="24"/>
                <w:szCs w:val="24"/>
                <w:lang w:bidi="ar"/>
              </w:rPr>
            </w:pPr>
          </w:p>
        </w:tc>
      </w:tr>
      <w:tr w14:paraId="743C6390">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FA95B8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3420">
            <w:pPr>
              <w:widowControl/>
              <w:jc w:val="center"/>
              <w:textAlignment w:val="center"/>
              <w:rPr>
                <w:rFonts w:ascii="宋体" w:hAnsi="宋体" w:cs="宋体"/>
                <w:color w:val="000000"/>
                <w:sz w:val="20"/>
              </w:rPr>
            </w:pPr>
            <w:r>
              <w:rPr>
                <w:rFonts w:hint="eastAsia" w:ascii="宋体" w:hAnsi="宋体" w:cs="宋体"/>
                <w:color w:val="000000"/>
                <w:kern w:val="0"/>
                <w:sz w:val="20"/>
                <w:lang w:bidi="ar"/>
              </w:rPr>
              <w:t>仪表、变送器检测费</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C35C">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F4A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BE2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1.00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80A0">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34CC">
            <w:pPr>
              <w:widowControl/>
              <w:jc w:val="center"/>
              <w:textAlignment w:val="center"/>
              <w:rPr>
                <w:rFonts w:ascii="宋体" w:hAnsi="宋体" w:cs="宋体"/>
                <w:color w:val="000000"/>
                <w:kern w:val="0"/>
                <w:sz w:val="24"/>
                <w:szCs w:val="24"/>
                <w:lang w:bidi="ar"/>
              </w:rPr>
            </w:pPr>
          </w:p>
        </w:tc>
      </w:tr>
      <w:tr w14:paraId="147FD150">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53F8958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BF8">
            <w:pPr>
              <w:widowControl/>
              <w:jc w:val="center"/>
              <w:textAlignment w:val="center"/>
              <w:rPr>
                <w:rFonts w:ascii="宋体" w:hAnsi="宋体" w:cs="宋体"/>
                <w:color w:val="000000"/>
                <w:sz w:val="20"/>
              </w:rPr>
            </w:pPr>
            <w:r>
              <w:rPr>
                <w:rFonts w:hint="eastAsia" w:ascii="宋体" w:hAnsi="宋体" w:cs="宋体"/>
                <w:color w:val="000000"/>
                <w:kern w:val="0"/>
                <w:sz w:val="20"/>
                <w:lang w:bidi="ar"/>
              </w:rPr>
              <w:t>辅材、交通及其他</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FA77">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E9E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CA1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100E">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30FF">
            <w:pPr>
              <w:widowControl/>
              <w:jc w:val="center"/>
              <w:textAlignment w:val="center"/>
              <w:rPr>
                <w:rFonts w:ascii="宋体" w:hAnsi="宋体" w:cs="宋体"/>
                <w:color w:val="000000"/>
                <w:kern w:val="0"/>
                <w:sz w:val="24"/>
                <w:szCs w:val="24"/>
                <w:lang w:bidi="ar"/>
              </w:rPr>
            </w:pPr>
          </w:p>
        </w:tc>
      </w:tr>
      <w:tr w14:paraId="506671ED">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02509EF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24289">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D3A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一级活塞环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DBF251">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EF5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7CBD">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7258">
            <w:pPr>
              <w:widowControl/>
              <w:jc w:val="center"/>
              <w:textAlignment w:val="center"/>
              <w:rPr>
                <w:rFonts w:ascii="宋体" w:hAnsi="宋体" w:cs="宋体"/>
                <w:color w:val="000000"/>
                <w:kern w:val="0"/>
                <w:sz w:val="24"/>
                <w:szCs w:val="24"/>
                <w:lang w:bidi="ar"/>
              </w:rPr>
            </w:pPr>
          </w:p>
        </w:tc>
      </w:tr>
      <w:tr w14:paraId="1CFC3DE3">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6FFF3F3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80C3">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350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一级导向环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06A060">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E36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83AD">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829C">
            <w:pPr>
              <w:widowControl/>
              <w:jc w:val="center"/>
              <w:textAlignment w:val="center"/>
              <w:rPr>
                <w:rFonts w:ascii="宋体" w:hAnsi="宋体" w:cs="宋体"/>
                <w:color w:val="000000"/>
                <w:kern w:val="0"/>
                <w:sz w:val="24"/>
                <w:szCs w:val="24"/>
                <w:lang w:bidi="ar"/>
              </w:rPr>
            </w:pPr>
          </w:p>
        </w:tc>
      </w:tr>
      <w:tr w14:paraId="74A7939F">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7431C19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345B">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EE4E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二级活塞环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E22B22">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560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6CBF">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3284">
            <w:pPr>
              <w:widowControl/>
              <w:jc w:val="center"/>
              <w:textAlignment w:val="center"/>
              <w:rPr>
                <w:rFonts w:ascii="宋体" w:hAnsi="宋体" w:cs="宋体"/>
                <w:color w:val="000000"/>
                <w:kern w:val="0"/>
                <w:sz w:val="24"/>
                <w:szCs w:val="24"/>
                <w:lang w:bidi="ar"/>
              </w:rPr>
            </w:pPr>
          </w:p>
        </w:tc>
      </w:tr>
      <w:tr w14:paraId="7FAC195F">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444B5E5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01DC">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9A8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二级导向环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7F04DD">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B39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9C2F">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DD8E">
            <w:pPr>
              <w:widowControl/>
              <w:jc w:val="center"/>
              <w:textAlignment w:val="center"/>
              <w:rPr>
                <w:rFonts w:ascii="宋体" w:hAnsi="宋体" w:cs="宋体"/>
                <w:color w:val="000000"/>
                <w:kern w:val="0"/>
                <w:sz w:val="24"/>
                <w:szCs w:val="24"/>
                <w:lang w:bidi="ar"/>
              </w:rPr>
            </w:pPr>
          </w:p>
        </w:tc>
      </w:tr>
      <w:tr w14:paraId="2768D952">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6CEA58A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A96D">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F59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一级进气阀</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E2F7FD">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FA5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A5AA">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5372">
            <w:pPr>
              <w:widowControl/>
              <w:jc w:val="center"/>
              <w:textAlignment w:val="center"/>
              <w:rPr>
                <w:rFonts w:ascii="宋体" w:hAnsi="宋体" w:cs="宋体"/>
                <w:color w:val="000000"/>
                <w:kern w:val="0"/>
                <w:sz w:val="24"/>
                <w:szCs w:val="24"/>
                <w:lang w:bidi="ar"/>
              </w:rPr>
            </w:pPr>
          </w:p>
        </w:tc>
      </w:tr>
      <w:tr w14:paraId="3EFC6B88">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3151DA5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CF4C">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7B2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一级排气阀</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705A0C">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31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B39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1AF1">
            <w:pPr>
              <w:widowControl/>
              <w:jc w:val="center"/>
              <w:textAlignment w:val="center"/>
              <w:rPr>
                <w:rFonts w:ascii="宋体" w:hAnsi="宋体" w:cs="宋体"/>
                <w:color w:val="000000"/>
                <w:kern w:val="0"/>
                <w:sz w:val="24"/>
                <w:szCs w:val="24"/>
                <w:lang w:bidi="ar"/>
              </w:rPr>
            </w:pPr>
          </w:p>
        </w:tc>
      </w:tr>
      <w:tr w14:paraId="12F3FB8A">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083EDEC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AADC">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750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二级进气阀</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D8E038">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6220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314D">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769B">
            <w:pPr>
              <w:widowControl/>
              <w:jc w:val="center"/>
              <w:textAlignment w:val="center"/>
              <w:rPr>
                <w:rFonts w:ascii="宋体" w:hAnsi="宋体" w:cs="宋体"/>
                <w:color w:val="000000"/>
                <w:kern w:val="0"/>
                <w:sz w:val="24"/>
                <w:szCs w:val="24"/>
                <w:lang w:bidi="ar"/>
              </w:rPr>
            </w:pPr>
          </w:p>
        </w:tc>
      </w:tr>
      <w:tr w14:paraId="51F47447">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26950BD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120D">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847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二级排气阀</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412D60">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233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5F84">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AB30">
            <w:pPr>
              <w:widowControl/>
              <w:jc w:val="center"/>
              <w:textAlignment w:val="center"/>
              <w:rPr>
                <w:rFonts w:ascii="宋体" w:hAnsi="宋体" w:cs="宋体"/>
                <w:color w:val="000000"/>
                <w:kern w:val="0"/>
                <w:sz w:val="24"/>
                <w:szCs w:val="24"/>
                <w:lang w:bidi="ar"/>
              </w:rPr>
            </w:pPr>
          </w:p>
        </w:tc>
      </w:tr>
      <w:tr w14:paraId="076F3C9B">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26B070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F079">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221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填料环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9DC6F9">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8A6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ABB3">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FA8A">
            <w:pPr>
              <w:widowControl/>
              <w:jc w:val="center"/>
              <w:textAlignment w:val="center"/>
              <w:rPr>
                <w:rFonts w:ascii="宋体" w:hAnsi="宋体" w:cs="宋体"/>
                <w:color w:val="000000"/>
                <w:kern w:val="0"/>
                <w:sz w:val="24"/>
                <w:szCs w:val="24"/>
                <w:lang w:bidi="ar"/>
              </w:rPr>
            </w:pPr>
          </w:p>
        </w:tc>
      </w:tr>
      <w:tr w14:paraId="36277226">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6ED22FA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094A">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29C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阻流环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3CE669">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BB0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7CB1">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4309">
            <w:pPr>
              <w:widowControl/>
              <w:jc w:val="center"/>
              <w:textAlignment w:val="center"/>
              <w:rPr>
                <w:rFonts w:ascii="宋体" w:hAnsi="宋体" w:cs="宋体"/>
                <w:color w:val="000000"/>
                <w:kern w:val="0"/>
                <w:sz w:val="24"/>
                <w:szCs w:val="24"/>
                <w:lang w:bidi="ar"/>
              </w:rPr>
            </w:pPr>
          </w:p>
        </w:tc>
      </w:tr>
      <w:tr w14:paraId="356A481B">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09177A0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7280">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39C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填料O型圈</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CFAEF3">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台套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326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A6E4">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81C4">
            <w:pPr>
              <w:widowControl/>
              <w:jc w:val="center"/>
              <w:textAlignment w:val="center"/>
              <w:rPr>
                <w:rFonts w:ascii="宋体" w:hAnsi="宋体" w:cs="宋体"/>
                <w:color w:val="000000"/>
                <w:kern w:val="0"/>
                <w:sz w:val="24"/>
                <w:szCs w:val="24"/>
                <w:lang w:bidi="ar"/>
              </w:rPr>
            </w:pPr>
          </w:p>
        </w:tc>
      </w:tr>
      <w:tr w14:paraId="0606A93E">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63FC2DE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E43E">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579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气阀铝垫</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B034B4">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6B6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7320">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3687">
            <w:pPr>
              <w:widowControl/>
              <w:jc w:val="center"/>
              <w:textAlignment w:val="center"/>
              <w:rPr>
                <w:rFonts w:ascii="宋体" w:hAnsi="宋体" w:cs="宋体"/>
                <w:color w:val="000000"/>
                <w:kern w:val="0"/>
                <w:sz w:val="24"/>
                <w:szCs w:val="24"/>
                <w:lang w:bidi="ar"/>
              </w:rPr>
            </w:pPr>
          </w:p>
        </w:tc>
      </w:tr>
      <w:tr w14:paraId="23FF3B27">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40EEEDC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E047">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35ED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刮油器</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FD31C3">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187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ACB1">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9E52">
            <w:pPr>
              <w:widowControl/>
              <w:jc w:val="center"/>
              <w:textAlignment w:val="center"/>
              <w:rPr>
                <w:rFonts w:ascii="宋体" w:hAnsi="宋体" w:cs="宋体"/>
                <w:color w:val="000000"/>
                <w:kern w:val="0"/>
                <w:sz w:val="24"/>
                <w:szCs w:val="24"/>
                <w:lang w:bidi="ar"/>
              </w:rPr>
            </w:pPr>
          </w:p>
        </w:tc>
      </w:tr>
      <w:tr w14:paraId="55FDAD8B">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1E00F20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46E2">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77A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全车点</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ADC068">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9C0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F619">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7B52">
            <w:pPr>
              <w:widowControl/>
              <w:jc w:val="center"/>
              <w:textAlignment w:val="center"/>
              <w:rPr>
                <w:rFonts w:ascii="宋体" w:hAnsi="宋体" w:cs="宋体"/>
                <w:color w:val="000000"/>
                <w:kern w:val="0"/>
                <w:sz w:val="24"/>
                <w:szCs w:val="24"/>
                <w:lang w:bidi="ar"/>
              </w:rPr>
            </w:pPr>
          </w:p>
        </w:tc>
      </w:tr>
      <w:tr w14:paraId="097EFB0E">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7CBC0CE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F8DB">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523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硅酮胶</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B6CDDC">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189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59F3A">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80C3">
            <w:pPr>
              <w:widowControl/>
              <w:jc w:val="center"/>
              <w:textAlignment w:val="center"/>
              <w:rPr>
                <w:rFonts w:ascii="宋体" w:hAnsi="宋体" w:cs="宋体"/>
                <w:color w:val="000000"/>
                <w:kern w:val="0"/>
                <w:sz w:val="24"/>
                <w:szCs w:val="24"/>
                <w:lang w:bidi="ar"/>
              </w:rPr>
            </w:pPr>
          </w:p>
        </w:tc>
      </w:tr>
      <w:tr w14:paraId="01F5BB9E">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44872FB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FA60">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BCC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轴瓦</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A12F37">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BE2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A2D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FA9B">
            <w:pPr>
              <w:widowControl/>
              <w:jc w:val="center"/>
              <w:textAlignment w:val="center"/>
              <w:rPr>
                <w:rFonts w:ascii="宋体" w:hAnsi="宋体" w:cs="宋体"/>
                <w:color w:val="000000"/>
                <w:kern w:val="0"/>
                <w:sz w:val="24"/>
                <w:szCs w:val="24"/>
                <w:lang w:bidi="ar"/>
              </w:rPr>
            </w:pPr>
          </w:p>
        </w:tc>
      </w:tr>
      <w:tr w14:paraId="6AA05907">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06D8F3E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AE05">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CD1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压缩机除锈</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5C9782">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A42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D1F9">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244B">
            <w:pPr>
              <w:widowControl/>
              <w:jc w:val="center"/>
              <w:textAlignment w:val="center"/>
              <w:rPr>
                <w:rFonts w:ascii="宋体" w:hAnsi="宋体" w:cs="宋体"/>
                <w:color w:val="000000"/>
                <w:kern w:val="0"/>
                <w:sz w:val="24"/>
                <w:szCs w:val="24"/>
                <w:lang w:bidi="ar"/>
              </w:rPr>
            </w:pPr>
          </w:p>
        </w:tc>
      </w:tr>
      <w:tr w14:paraId="5676AC3A">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581168E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9AC8">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5801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压缩机标识</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CE71F2">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335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FF8CE">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DB6D">
            <w:pPr>
              <w:widowControl/>
              <w:jc w:val="center"/>
              <w:textAlignment w:val="center"/>
              <w:rPr>
                <w:rFonts w:ascii="宋体" w:hAnsi="宋体" w:cs="宋体"/>
                <w:color w:val="000000"/>
                <w:kern w:val="0"/>
                <w:sz w:val="24"/>
                <w:szCs w:val="24"/>
                <w:lang w:bidi="ar"/>
              </w:rPr>
            </w:pPr>
          </w:p>
        </w:tc>
      </w:tr>
      <w:tr w14:paraId="1F6099F1">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1043110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1560">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576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压缩机补漆</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A47F91">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8D9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5A3D">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32E9">
            <w:pPr>
              <w:widowControl/>
              <w:jc w:val="center"/>
              <w:textAlignment w:val="center"/>
              <w:rPr>
                <w:rFonts w:ascii="宋体" w:hAnsi="宋体" w:cs="宋体"/>
                <w:color w:val="000000"/>
                <w:kern w:val="0"/>
                <w:sz w:val="24"/>
                <w:szCs w:val="24"/>
                <w:lang w:bidi="ar"/>
              </w:rPr>
            </w:pPr>
          </w:p>
        </w:tc>
      </w:tr>
      <w:tr w14:paraId="38156154">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54DC67B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25A6">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CD2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机滤</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91B6FD">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1A4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F80E">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3CF2">
            <w:pPr>
              <w:widowControl/>
              <w:jc w:val="center"/>
              <w:textAlignment w:val="center"/>
              <w:rPr>
                <w:rFonts w:ascii="宋体" w:hAnsi="宋体" w:cs="宋体"/>
                <w:color w:val="000000"/>
                <w:kern w:val="0"/>
                <w:sz w:val="24"/>
                <w:szCs w:val="24"/>
                <w:lang w:bidi="ar"/>
              </w:rPr>
            </w:pPr>
          </w:p>
        </w:tc>
      </w:tr>
      <w:tr w14:paraId="5322B9B1">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723C153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3E5B">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FFA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保养人工费</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99BE1A">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B74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4C5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1893A">
            <w:pPr>
              <w:widowControl/>
              <w:jc w:val="center"/>
              <w:textAlignment w:val="center"/>
              <w:rPr>
                <w:rFonts w:ascii="宋体" w:hAnsi="宋体" w:cs="宋体"/>
                <w:color w:val="000000"/>
                <w:kern w:val="0"/>
                <w:sz w:val="24"/>
                <w:szCs w:val="24"/>
                <w:lang w:bidi="ar"/>
              </w:rPr>
            </w:pPr>
          </w:p>
        </w:tc>
      </w:tr>
    </w:tbl>
    <w:p w14:paraId="1E673A62">
      <w:pPr>
        <w:rPr>
          <w:rFonts w:hAnsi="宋体"/>
          <w:sz w:val="24"/>
        </w:rPr>
      </w:pPr>
      <w:r>
        <w:rPr>
          <w:rFonts w:hAnsi="宋体"/>
          <w:sz w:val="24"/>
        </w:rPr>
        <w:br w:type="page"/>
      </w:r>
    </w:p>
    <w:p w14:paraId="567377ED">
      <w:pPr>
        <w:rPr>
          <w:rFonts w:ascii="宋体" w:hAnsi="宋体" w:cs="宋体"/>
          <w:sz w:val="32"/>
          <w:szCs w:val="32"/>
        </w:rPr>
      </w:pPr>
      <w:r>
        <w:rPr>
          <w:rFonts w:ascii="宋体" w:hAnsi="宋体" w:cs="宋体"/>
          <w:sz w:val="32"/>
          <w:szCs w:val="32"/>
        </w:rPr>
        <w:t>附件</w:t>
      </w:r>
      <w:r>
        <w:rPr>
          <w:rFonts w:hint="eastAsia" w:ascii="宋体" w:hAnsi="宋体" w:cs="宋体"/>
          <w:sz w:val="32"/>
          <w:szCs w:val="32"/>
        </w:rPr>
        <w:t>8</w:t>
      </w:r>
      <w:r>
        <w:rPr>
          <w:rFonts w:ascii="宋体" w:hAnsi="宋体" w:cs="宋体"/>
          <w:sz w:val="32"/>
          <w:szCs w:val="32"/>
        </w:rPr>
        <w:t xml:space="preserve"> 服务承诺函</w:t>
      </w:r>
    </w:p>
    <w:p w14:paraId="05E88DAE">
      <w:pPr>
        <w:spacing w:line="240" w:lineRule="exact"/>
        <w:rPr>
          <w:b/>
          <w:bCs/>
          <w:sz w:val="36"/>
        </w:rPr>
      </w:pPr>
    </w:p>
    <w:p w14:paraId="39A60D8C">
      <w:pPr>
        <w:spacing w:line="360" w:lineRule="auto"/>
        <w:rPr>
          <w:rFonts w:ascii="宋体" w:hAnsi="宋体" w:cs="宋体"/>
          <w:b/>
          <w:bCs/>
          <w:sz w:val="24"/>
          <w:szCs w:val="24"/>
        </w:rPr>
      </w:pPr>
      <w:r>
        <w:rPr>
          <w:sz w:val="24"/>
        </w:rPr>
        <w:t>项目名称：</w:t>
      </w:r>
      <w:r>
        <w:rPr>
          <w:rFonts w:hint="eastAsia" w:ascii="宋体" w:hAnsi="宋体" w:cs="宋体"/>
          <w:b/>
          <w:bCs/>
          <w:sz w:val="24"/>
          <w:szCs w:val="24"/>
        </w:rPr>
        <w:t>总院天然气系统安全整改及维保项目</w:t>
      </w:r>
    </w:p>
    <w:p w14:paraId="1B788321">
      <w:pPr>
        <w:spacing w:line="360" w:lineRule="auto"/>
        <w:rPr>
          <w:b/>
          <w:bCs/>
          <w:sz w:val="24"/>
        </w:rPr>
      </w:pPr>
      <w:r>
        <w:rPr>
          <w:b/>
          <w:bCs/>
          <w:sz w:val="24"/>
        </w:rPr>
        <w:t>中国重汽集团济南动力有限公司：</w:t>
      </w:r>
    </w:p>
    <w:p w14:paraId="36122DD2">
      <w:pPr>
        <w:spacing w:line="360" w:lineRule="auto"/>
        <w:ind w:firstLine="480"/>
        <w:rPr>
          <w:sz w:val="24"/>
        </w:rPr>
      </w:pPr>
      <w:r>
        <w:rPr>
          <w:sz w:val="24"/>
        </w:rPr>
        <w:t>我代表（投标人名称）对中标合同产品的服务作如下承诺：</w:t>
      </w:r>
    </w:p>
    <w:p w14:paraId="55D5A952">
      <w:pPr>
        <w:spacing w:line="360" w:lineRule="auto"/>
        <w:ind w:firstLine="480" w:firstLineChars="200"/>
        <w:rPr>
          <w:sz w:val="24"/>
          <w:u w:val="single"/>
        </w:rPr>
      </w:pPr>
      <w:r>
        <w:rPr>
          <w:sz w:val="24"/>
          <w:u w:val="single"/>
        </w:rPr>
        <w:t xml:space="preserve">                                                                       </w:t>
      </w:r>
    </w:p>
    <w:p w14:paraId="137E1BAB">
      <w:pPr>
        <w:spacing w:line="360" w:lineRule="auto"/>
        <w:ind w:firstLine="480" w:firstLineChars="200"/>
        <w:rPr>
          <w:sz w:val="24"/>
          <w:u w:val="single"/>
        </w:rPr>
      </w:pPr>
      <w:r>
        <w:rPr>
          <w:sz w:val="24"/>
          <w:u w:val="single"/>
        </w:rPr>
        <w:t xml:space="preserve">                                                                       </w:t>
      </w:r>
    </w:p>
    <w:p w14:paraId="0474EF26">
      <w:pPr>
        <w:spacing w:line="360" w:lineRule="auto"/>
        <w:ind w:firstLine="480" w:firstLineChars="200"/>
        <w:rPr>
          <w:sz w:val="24"/>
          <w:u w:val="single"/>
        </w:rPr>
      </w:pPr>
      <w:r>
        <w:rPr>
          <w:sz w:val="24"/>
          <w:u w:val="single"/>
        </w:rPr>
        <w:t xml:space="preserve">                                                                       </w:t>
      </w:r>
    </w:p>
    <w:p w14:paraId="1FC8D4BA">
      <w:pPr>
        <w:spacing w:line="360" w:lineRule="auto"/>
        <w:ind w:firstLine="480" w:firstLineChars="200"/>
        <w:rPr>
          <w:sz w:val="24"/>
          <w:u w:val="single"/>
        </w:rPr>
      </w:pPr>
      <w:r>
        <w:rPr>
          <w:sz w:val="24"/>
          <w:u w:val="single"/>
        </w:rPr>
        <w:t xml:space="preserve">                                                                       </w:t>
      </w:r>
    </w:p>
    <w:p w14:paraId="0812EA03">
      <w:pPr>
        <w:spacing w:line="360" w:lineRule="auto"/>
        <w:ind w:firstLine="480" w:firstLineChars="200"/>
        <w:rPr>
          <w:sz w:val="24"/>
          <w:u w:val="single"/>
        </w:rPr>
      </w:pPr>
      <w:r>
        <w:rPr>
          <w:sz w:val="24"/>
          <w:u w:val="single"/>
        </w:rPr>
        <w:t xml:space="preserve">                                                                       </w:t>
      </w:r>
    </w:p>
    <w:p w14:paraId="4D5F53F7">
      <w:pPr>
        <w:spacing w:line="360" w:lineRule="auto"/>
        <w:ind w:firstLine="480" w:firstLineChars="200"/>
        <w:rPr>
          <w:sz w:val="24"/>
          <w:u w:val="single"/>
        </w:rPr>
      </w:pPr>
      <w:r>
        <w:rPr>
          <w:sz w:val="24"/>
          <w:u w:val="single"/>
        </w:rPr>
        <w:t xml:space="preserve">                                                                       </w:t>
      </w:r>
    </w:p>
    <w:p w14:paraId="7EBBE7F9">
      <w:pPr>
        <w:spacing w:line="360" w:lineRule="auto"/>
        <w:ind w:firstLine="480" w:firstLineChars="200"/>
        <w:rPr>
          <w:sz w:val="24"/>
          <w:u w:val="single"/>
        </w:rPr>
      </w:pPr>
      <w:r>
        <w:rPr>
          <w:sz w:val="24"/>
          <w:u w:val="single"/>
        </w:rPr>
        <w:t xml:space="preserve">                                                                       </w:t>
      </w:r>
    </w:p>
    <w:p w14:paraId="152E0FC5">
      <w:pPr>
        <w:spacing w:line="360" w:lineRule="auto"/>
        <w:ind w:firstLine="480" w:firstLineChars="200"/>
        <w:rPr>
          <w:sz w:val="24"/>
          <w:u w:val="single"/>
        </w:rPr>
      </w:pPr>
      <w:r>
        <w:rPr>
          <w:sz w:val="24"/>
          <w:u w:val="single"/>
        </w:rPr>
        <w:t xml:space="preserve">                                                                       </w:t>
      </w:r>
    </w:p>
    <w:p w14:paraId="65025A61">
      <w:pPr>
        <w:spacing w:line="360" w:lineRule="auto"/>
        <w:ind w:firstLine="480" w:firstLineChars="200"/>
        <w:rPr>
          <w:sz w:val="24"/>
          <w:u w:val="single"/>
        </w:rPr>
      </w:pPr>
      <w:r>
        <w:rPr>
          <w:sz w:val="24"/>
          <w:u w:val="single"/>
        </w:rPr>
        <w:t xml:space="preserve">                                                                       </w:t>
      </w:r>
    </w:p>
    <w:p w14:paraId="5011A35E">
      <w:pPr>
        <w:spacing w:line="360" w:lineRule="auto"/>
        <w:ind w:firstLine="480" w:firstLineChars="200"/>
        <w:rPr>
          <w:sz w:val="24"/>
          <w:u w:val="single"/>
        </w:rPr>
      </w:pPr>
      <w:r>
        <w:rPr>
          <w:sz w:val="24"/>
          <w:u w:val="single"/>
        </w:rPr>
        <w:t xml:space="preserve">                                                                       </w:t>
      </w:r>
    </w:p>
    <w:p w14:paraId="0869C361">
      <w:pPr>
        <w:spacing w:line="360" w:lineRule="auto"/>
        <w:ind w:firstLine="480" w:firstLineChars="200"/>
        <w:rPr>
          <w:sz w:val="24"/>
          <w:u w:val="single"/>
        </w:rPr>
      </w:pPr>
      <w:r>
        <w:rPr>
          <w:sz w:val="24"/>
          <w:u w:val="single"/>
        </w:rPr>
        <w:t xml:space="preserve">                                                                       </w:t>
      </w:r>
    </w:p>
    <w:p w14:paraId="653A737C">
      <w:pPr>
        <w:spacing w:line="360" w:lineRule="auto"/>
        <w:ind w:firstLine="480" w:firstLineChars="200"/>
        <w:rPr>
          <w:sz w:val="24"/>
          <w:u w:val="single"/>
        </w:rPr>
      </w:pPr>
      <w:r>
        <w:rPr>
          <w:sz w:val="24"/>
          <w:u w:val="single"/>
        </w:rPr>
        <w:t xml:space="preserve">                                                                       </w:t>
      </w:r>
    </w:p>
    <w:p w14:paraId="3C23992E">
      <w:pPr>
        <w:spacing w:line="360" w:lineRule="auto"/>
        <w:ind w:firstLine="480" w:firstLineChars="200"/>
        <w:rPr>
          <w:sz w:val="24"/>
          <w:u w:val="single"/>
        </w:rPr>
      </w:pPr>
      <w:r>
        <w:rPr>
          <w:sz w:val="24"/>
          <w:u w:val="single"/>
        </w:rPr>
        <w:t xml:space="preserve">                                                                       </w:t>
      </w:r>
    </w:p>
    <w:p w14:paraId="4617EB95">
      <w:pPr>
        <w:spacing w:line="360" w:lineRule="auto"/>
        <w:ind w:firstLine="480" w:firstLineChars="200"/>
        <w:rPr>
          <w:sz w:val="24"/>
          <w:u w:val="single"/>
        </w:rPr>
      </w:pPr>
      <w:r>
        <w:rPr>
          <w:sz w:val="24"/>
          <w:u w:val="single"/>
        </w:rPr>
        <w:t xml:space="preserve">                                                                       </w:t>
      </w:r>
    </w:p>
    <w:p w14:paraId="64B9ACD4">
      <w:pPr>
        <w:spacing w:line="360" w:lineRule="auto"/>
        <w:ind w:firstLine="480" w:firstLineChars="200"/>
        <w:rPr>
          <w:sz w:val="24"/>
          <w:u w:val="single"/>
        </w:rPr>
      </w:pPr>
      <w:r>
        <w:rPr>
          <w:sz w:val="24"/>
          <w:u w:val="single"/>
        </w:rPr>
        <w:t xml:space="preserve">                                                                       </w:t>
      </w:r>
    </w:p>
    <w:p w14:paraId="0B879EDD">
      <w:pPr>
        <w:spacing w:line="360" w:lineRule="auto"/>
        <w:ind w:firstLine="480" w:firstLineChars="200"/>
        <w:rPr>
          <w:sz w:val="24"/>
          <w:u w:val="single"/>
        </w:rPr>
      </w:pPr>
      <w:r>
        <w:rPr>
          <w:sz w:val="24"/>
          <w:u w:val="single"/>
        </w:rPr>
        <w:t xml:space="preserve">                                                                       </w:t>
      </w:r>
    </w:p>
    <w:p w14:paraId="4382787D">
      <w:pPr>
        <w:spacing w:line="360" w:lineRule="auto"/>
        <w:ind w:firstLine="480" w:firstLineChars="200"/>
        <w:rPr>
          <w:sz w:val="24"/>
          <w:u w:val="single"/>
        </w:rPr>
      </w:pPr>
      <w:r>
        <w:rPr>
          <w:sz w:val="24"/>
          <w:u w:val="single"/>
        </w:rPr>
        <w:t xml:space="preserve">                                                                       </w:t>
      </w:r>
    </w:p>
    <w:p w14:paraId="4CC333B4">
      <w:pPr>
        <w:spacing w:line="360" w:lineRule="auto"/>
        <w:ind w:firstLine="480" w:firstLineChars="200"/>
        <w:rPr>
          <w:sz w:val="24"/>
          <w:u w:val="single"/>
        </w:rPr>
      </w:pPr>
    </w:p>
    <w:p w14:paraId="0759C7B2">
      <w:pPr>
        <w:spacing w:line="360" w:lineRule="auto"/>
        <w:ind w:firstLine="480" w:firstLineChars="200"/>
        <w:rPr>
          <w:color w:val="000000"/>
          <w:sz w:val="24"/>
          <w:szCs w:val="24"/>
        </w:rPr>
      </w:pPr>
      <w:r>
        <w:rPr>
          <w:color w:val="000000"/>
          <w:sz w:val="24"/>
          <w:szCs w:val="24"/>
        </w:rPr>
        <w:t>投标人：（盖章）</w:t>
      </w:r>
    </w:p>
    <w:p w14:paraId="5450E963">
      <w:pPr>
        <w:spacing w:line="360" w:lineRule="auto"/>
        <w:ind w:firstLine="480" w:firstLineChars="200"/>
        <w:rPr>
          <w:color w:val="000000"/>
          <w:sz w:val="24"/>
          <w:szCs w:val="24"/>
        </w:rPr>
      </w:pPr>
      <w:r>
        <w:rPr>
          <w:color w:val="000000"/>
          <w:sz w:val="24"/>
          <w:szCs w:val="24"/>
        </w:rPr>
        <w:t>法定代表人（委托代理人）：（签字）</w:t>
      </w:r>
    </w:p>
    <w:p w14:paraId="2BC5D08C">
      <w:pPr>
        <w:rPr>
          <w:rFonts w:ascii="宋体" w:hAnsi="宋体" w:cs="宋体"/>
          <w:sz w:val="32"/>
          <w:szCs w:val="32"/>
        </w:rPr>
      </w:pPr>
      <w:r>
        <w:rPr>
          <w:color w:val="000000"/>
          <w:sz w:val="24"/>
          <w:szCs w:val="24"/>
        </w:rPr>
        <w:t>日  期：       年    月    日</w:t>
      </w:r>
      <w:r>
        <w:rPr>
          <w:rFonts w:hint="eastAsia" w:ascii="宋体" w:hAnsi="宋体" w:cs="宋体"/>
          <w:sz w:val="32"/>
          <w:szCs w:val="32"/>
        </w:rPr>
        <w:br w:type="page"/>
      </w:r>
    </w:p>
    <w:p w14:paraId="051EEEE1">
      <w:pPr>
        <w:pStyle w:val="72"/>
        <w:numPr>
          <w:ilvl w:val="0"/>
          <w:numId w:val="0"/>
        </w:numPr>
        <w:rPr>
          <w:rFonts w:ascii="宋体" w:hAnsi="宋体" w:eastAsia="宋体" w:cs="宋体"/>
          <w:sz w:val="32"/>
          <w:szCs w:val="32"/>
        </w:rPr>
      </w:pPr>
      <w:r>
        <w:rPr>
          <w:rFonts w:hint="eastAsia" w:ascii="宋体" w:hAnsi="宋体" w:eastAsia="宋体" w:cs="宋体"/>
          <w:sz w:val="32"/>
          <w:szCs w:val="32"/>
        </w:rPr>
        <w:t>附件9 SRM非生产供应商注册操作手册</w:t>
      </w:r>
    </w:p>
    <w:p w14:paraId="55A62880">
      <w:pPr>
        <w:adjustRightInd w:val="0"/>
        <w:snapToGrid w:val="0"/>
        <w:jc w:val="left"/>
        <w:rPr>
          <w:rFonts w:ascii="宋体" w:hAnsi="宋体" w:cs="宋体"/>
          <w:sz w:val="24"/>
          <w:szCs w:val="24"/>
        </w:rPr>
      </w:pPr>
    </w:p>
    <w:p w14:paraId="5CD65334">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0E11638">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b/>
          <w:bCs/>
          <w:sz w:val="24"/>
          <w:szCs w:val="24"/>
        </w:rPr>
        <w:t>注：登录页面可下载《供应商用户手册》</w:t>
      </w:r>
    </w:p>
    <w:p w14:paraId="3A38F400">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DD076A4">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7AE5E93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DE0C88D">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4B582E2B">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4C74EF9">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07A41B03">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DF43126">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2B08F577">
      <w:pPr>
        <w:numPr>
          <w:ilvl w:val="0"/>
          <w:numId w:val="30"/>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B554AA2">
      <w:pPr>
        <w:pStyle w:val="14"/>
      </w:pPr>
    </w:p>
    <w:p w14:paraId="37C43887">
      <w:pPr>
        <w:rPr>
          <w:rFonts w:ascii="宋体" w:hAnsi="宋体" w:cs="宋体"/>
          <w:color w:val="000000"/>
        </w:rPr>
      </w:pPr>
    </w:p>
    <w:p w14:paraId="035B26FE">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684A4502">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14:paraId="1E4C28C8">
      <w:pPr>
        <w:pStyle w:val="14"/>
      </w:pPr>
    </w:p>
    <w:p w14:paraId="7C1AC166">
      <w:pPr>
        <w:pStyle w:val="14"/>
      </w:pPr>
    </w:p>
    <w:p w14:paraId="43F01DCA">
      <w:pPr>
        <w:rPr>
          <w:rFonts w:ascii="宋体" w:hAnsi="宋体" w:cs="宋体"/>
          <w:b/>
          <w:bCs/>
          <w:color w:val="000000"/>
          <w:sz w:val="24"/>
          <w:szCs w:val="28"/>
        </w:rPr>
      </w:pPr>
      <w:r>
        <w:rPr>
          <w:rFonts w:hint="eastAsia" w:ascii="宋体" w:hAnsi="宋体" w:cs="宋体"/>
          <w:b/>
          <w:bCs/>
          <w:color w:val="000000"/>
          <w:sz w:val="24"/>
          <w:szCs w:val="28"/>
        </w:rPr>
        <w:t>注：</w:t>
      </w:r>
    </w:p>
    <w:p w14:paraId="09698B09">
      <w:pPr>
        <w:rPr>
          <w:rFonts w:ascii="宋体" w:hAnsi="宋体" w:cs="宋体"/>
          <w:b/>
          <w:bCs/>
          <w:color w:val="000000"/>
          <w:sz w:val="24"/>
          <w:szCs w:val="28"/>
        </w:rPr>
      </w:pPr>
      <w:r>
        <w:rPr>
          <w:rFonts w:hint="eastAsia" w:ascii="宋体" w:hAnsi="宋体" w:cs="宋体"/>
          <w:b/>
          <w:bCs/>
          <w:color w:val="000000"/>
          <w:sz w:val="24"/>
          <w:szCs w:val="28"/>
        </w:rPr>
        <w:t>1.</w:t>
      </w:r>
      <w:r>
        <w:rPr>
          <w:rFonts w:hint="eastAsia" w:ascii="宋体" w:hAnsi="Courier New"/>
          <w:b/>
          <w:bCs/>
        </w:rPr>
        <w:t>“项目名称”和“采购形式编号”见第一部分的“项目介绍”；</w:t>
      </w:r>
    </w:p>
    <w:p w14:paraId="030DA2EF">
      <w:pPr>
        <w:pStyle w:val="14"/>
        <w:rPr>
          <w:b/>
          <w:bCs/>
        </w:rPr>
      </w:pPr>
      <w:r>
        <w:rPr>
          <w:rFonts w:hint="eastAsia"/>
          <w:b/>
          <w:bCs/>
        </w:rPr>
        <w:t>2.配套能力“意向合作单位”填“直管单位”；“供货类别”填“非生产招标 /研发试验类设备 / 研发试验类设备（汽车研究总院）”。</w:t>
      </w:r>
    </w:p>
    <w:p w14:paraId="718788F5">
      <w:pPr>
        <w:rPr>
          <w:rFonts w:ascii="宋体" w:hAnsi="宋体" w:cs="宋体"/>
          <w:b/>
          <w:bCs/>
          <w:color w:val="000000"/>
          <w:sz w:val="24"/>
          <w:szCs w:val="24"/>
        </w:rPr>
      </w:pPr>
      <w:r>
        <w:rPr>
          <w:rFonts w:hint="eastAsia" w:ascii="宋体" w:hAnsi="宋体" w:cs="宋体"/>
          <w:b/>
          <w:bCs/>
          <w:color w:val="000000"/>
          <w:sz w:val="24"/>
          <w:szCs w:val="24"/>
        </w:rPr>
        <w:br w:type="page"/>
      </w:r>
    </w:p>
    <w:p w14:paraId="042C4A89">
      <w:pPr>
        <w:pStyle w:val="72"/>
        <w:numPr>
          <w:ilvl w:val="0"/>
          <w:numId w:val="0"/>
        </w:numPr>
        <w:rPr>
          <w:rFonts w:ascii="宋体" w:hAnsi="宋体" w:eastAsia="宋体" w:cs="宋体"/>
          <w:sz w:val="32"/>
          <w:szCs w:val="32"/>
        </w:rPr>
      </w:pPr>
      <w:r>
        <w:rPr>
          <w:rFonts w:hint="eastAsia" w:ascii="宋体" w:hAnsi="宋体" w:eastAsia="宋体" w:cs="宋体"/>
          <w:sz w:val="32"/>
          <w:szCs w:val="32"/>
        </w:rPr>
        <w:t>附件9 SRM系统供应商用户手册</w:t>
      </w:r>
    </w:p>
    <w:p w14:paraId="5788C258">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2B98556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4BB5E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ECFE30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3FD258D">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60E30B2F"/>
    <w:p w14:paraId="5A7736F3">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5A37EAE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5137C239">
      <w:pPr>
        <w:rPr>
          <w:rFonts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206409F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132FF32">
      <w:pPr>
        <w:pStyle w:val="14"/>
        <w:rPr>
          <w:b/>
          <w:bCs/>
        </w:rPr>
      </w:pPr>
      <w:r>
        <w:rPr>
          <w:rFonts w:hint="eastAsia" w:hAnsi="宋体" w:cs="宋体"/>
          <w:b/>
          <w:bCs/>
          <w:color w:val="000000"/>
          <w:sz w:val="24"/>
          <w:szCs w:val="28"/>
        </w:rPr>
        <w:t>注意：系统内的投标报价单位为“万元”，如开标现场发现填错报价，即直接淘汰。</w:t>
      </w:r>
    </w:p>
    <w:p w14:paraId="0993D7FD">
      <w:pPr>
        <w:pStyle w:val="5"/>
        <w:spacing w:before="280" w:after="290" w:line="372" w:lineRule="auto"/>
        <w:ind w:left="425" w:hanging="425"/>
        <w:rPr>
          <w:rFonts w:eastAsia="Arial" w:cs="Arial"/>
          <w:color w:val="000000"/>
          <w:sz w:val="28"/>
        </w:rPr>
      </w:pPr>
      <w:r>
        <w:rPr>
          <w:rFonts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21E5CCF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F1012C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D1B301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336116A6">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A224052">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A192FC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B8B91D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CE5108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2E7CD97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AB7E5E4">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BB027B">
      <w:pPr>
        <w:pStyle w:val="5"/>
        <w:spacing w:before="280" w:after="290" w:line="372" w:lineRule="auto"/>
        <w:ind w:left="425" w:hanging="425"/>
        <w:rPr>
          <w:rFonts w:eastAsia="Arial" w:cs="Arial"/>
          <w:color w:val="000000"/>
          <w:sz w:val="28"/>
        </w:rPr>
      </w:pPr>
      <w:r>
        <w:rPr>
          <w:rFonts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58AEF39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57DC568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469A32EB">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6B81E1E">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0E95852A">
      <w:pPr>
        <w:pStyle w:val="76"/>
        <w:rPr>
          <w:rFonts w:hAnsi="宋体"/>
          <w:sz w:val="24"/>
        </w:rPr>
      </w:pPr>
    </w:p>
    <w:p w14:paraId="24365F09">
      <w:pPr>
        <w:rPr>
          <w:rFonts w:hAnsi="宋体"/>
          <w:sz w:val="24"/>
        </w:rPr>
      </w:pPr>
    </w:p>
    <w:p w14:paraId="64F03945">
      <w:pPr>
        <w:rPr>
          <w:rFonts w:hAnsi="宋体"/>
          <w:sz w:val="24"/>
        </w:rPr>
      </w:pPr>
    </w:p>
    <w:p w14:paraId="66B4C207">
      <w:pPr>
        <w:rPr>
          <w:rFonts w:hAnsi="宋体"/>
          <w:sz w:val="24"/>
        </w:rPr>
      </w:pPr>
    </w:p>
    <w:sectPr>
      <w:headerReference r:id="rId9" w:type="first"/>
      <w:footerReference r:id="rId11" w:type="first"/>
      <w:headerReference r:id="rId8" w:type="default"/>
      <w:footerReference r:id="rId10"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decorative"/>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swiss"/>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decorative"/>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E28E7">
    <w:pPr>
      <w:pStyle w:val="18"/>
      <w:jc w:val="center"/>
      <w:rPr>
        <w:sz w:val="21"/>
        <w:szCs w:val="20"/>
      </w:rPr>
    </w:pPr>
    <w:r>
      <w:rPr>
        <w:sz w:val="21"/>
        <w:szCs w:val="20"/>
      </w:rPr>
      <w:drawing>
        <wp:anchor distT="0" distB="0" distL="114300" distR="114300" simplePos="0" relativeHeight="251661312" behindDoc="0" locked="0" layoutInCell="1" allowOverlap="1">
          <wp:simplePos x="0" y="0"/>
          <wp:positionH relativeFrom="column">
            <wp:posOffset>5155565</wp:posOffset>
          </wp:positionH>
          <wp:positionV relativeFrom="paragraph">
            <wp:posOffset>71755</wp:posOffset>
          </wp:positionV>
          <wp:extent cx="527050" cy="215265"/>
          <wp:effectExtent l="0" t="0" r="6350" b="13335"/>
          <wp:wrapNone/>
          <wp:docPr id="3" name="图片 3" descr="47ee25cb45cd89ea6bc23ebda18af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7ee25cb45cd89ea6bc23ebda18afc6f"/>
                  <pic:cNvPicPr>
                    <a:picLocks noChangeAspect="1"/>
                  </pic:cNvPicPr>
                </pic:nvPicPr>
                <pic:blipFill>
                  <a:blip r:embed="rId1">
                    <a:lum bright="-48000"/>
                  </a:blip>
                  <a:stretch>
                    <a:fillRect/>
                  </a:stretch>
                </pic:blipFill>
                <pic:spPr>
                  <a:xfrm>
                    <a:off x="0" y="0"/>
                    <a:ext cx="527050" cy="215265"/>
                  </a:xfrm>
                  <a:prstGeom prst="rect">
                    <a:avLst/>
                  </a:prstGeom>
                </pic:spPr>
              </pic:pic>
            </a:graphicData>
          </a:graphic>
        </wp:anchor>
      </w:drawing>
    </w:r>
    <w:sdt>
      <w:sdtPr>
        <w:id w:val="698291327"/>
      </w:sdtPr>
      <w:sdtContent>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59C4D">
    <w:pPr>
      <w:pStyle w:val="18"/>
      <w:framePr w:wrap="around" w:vAnchor="text" w:hAnchor="margin" w:xAlign="center" w:y="1"/>
      <w:rPr>
        <w:rStyle w:val="34"/>
      </w:rPr>
    </w:pPr>
    <w:r>
      <w:fldChar w:fldCharType="begin"/>
    </w:r>
    <w:r>
      <w:rPr>
        <w:rStyle w:val="34"/>
      </w:rPr>
      <w:instrText xml:space="preserve">PAGE  </w:instrText>
    </w:r>
    <w:r>
      <w:fldChar w:fldCharType="end"/>
    </w:r>
  </w:p>
  <w:p w14:paraId="1F0C5828">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9B83">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06FD3">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C3385">
                          <w:pPr>
                            <w:pStyle w:val="18"/>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0EC3385">
                    <w:pPr>
                      <w:pStyle w:val="18"/>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15C1201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37</w:t>
            </w:r>
            <w:r>
              <w:rPr>
                <w:lang w:val="zh-CN"/>
              </w:rPr>
              <w:fldChar w:fldCharType="end"/>
            </w:r>
            <w:r>
              <w:rPr>
                <w:rFonts w:hint="eastAsia"/>
                <w:lang w:val="zh-CN"/>
              </w:rPr>
              <w:t>页</w:t>
            </w:r>
          </w:p>
        </w:sdtContent>
      </w:sdt>
    </w:sdtContent>
  </w:sdt>
  <w:p w14:paraId="65409D38">
    <w:pPr>
      <w:pStyle w:val="18"/>
      <w:jc w:val="center"/>
    </w:pPr>
    <w:r>
      <w:rPr>
        <w:sz w:val="21"/>
        <w:szCs w:val="20"/>
      </w:rPr>
      <w:drawing>
        <wp:anchor distT="0" distB="0" distL="114300" distR="114300" simplePos="0" relativeHeight="251662336" behindDoc="0" locked="0" layoutInCell="1" allowOverlap="1">
          <wp:simplePos x="0" y="0"/>
          <wp:positionH relativeFrom="column">
            <wp:posOffset>5306695</wp:posOffset>
          </wp:positionH>
          <wp:positionV relativeFrom="paragraph">
            <wp:posOffset>60325</wp:posOffset>
          </wp:positionV>
          <wp:extent cx="527050" cy="215265"/>
          <wp:effectExtent l="0" t="0" r="6350" b="13335"/>
          <wp:wrapNone/>
          <wp:docPr id="5" name="图片 5" descr="47ee25cb45cd89ea6bc23ebda18af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7ee25cb45cd89ea6bc23ebda18afc6f"/>
                  <pic:cNvPicPr>
                    <a:picLocks noChangeAspect="1"/>
                  </pic:cNvPicPr>
                </pic:nvPicPr>
                <pic:blipFill>
                  <a:blip r:embed="rId1"/>
                  <a:stretch>
                    <a:fillRect/>
                  </a:stretch>
                </pic:blipFill>
                <pic:spPr>
                  <a:xfrm>
                    <a:off x="0" y="0"/>
                    <a:ext cx="527050" cy="215265"/>
                  </a:xfrm>
                  <a:prstGeom prst="rect">
                    <a:avLst/>
                  </a:prstGeom>
                </pic:spPr>
              </pic:pic>
            </a:graphicData>
          </a:graphic>
        </wp:anchor>
      </w:drawing>
    </w:r>
  </w:p>
  <w:p w14:paraId="279641FB"/>
  <w:p w14:paraId="1D51CF90"/>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093E1">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3FD7">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66502">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A10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D4C6742"/>
    <w:multiLevelType w:val="singleLevel"/>
    <w:tmpl w:val="BD4C6742"/>
    <w:lvl w:ilvl="0" w:tentative="0">
      <w:start w:val="1"/>
      <w:numFmt w:val="decimal"/>
      <w:lvlText w:val="%1."/>
      <w:lvlJc w:val="left"/>
      <w:pPr>
        <w:ind w:left="425" w:hanging="425"/>
      </w:pPr>
      <w:rPr>
        <w:rFonts w:hint="default"/>
      </w:rPr>
    </w:lvl>
  </w:abstractNum>
  <w:abstractNum w:abstractNumId="4">
    <w:nsid w:val="C69502A9"/>
    <w:multiLevelType w:val="singleLevel"/>
    <w:tmpl w:val="C69502A9"/>
    <w:lvl w:ilvl="0" w:tentative="0">
      <w:start w:val="1"/>
      <w:numFmt w:val="decimal"/>
      <w:lvlText w:val="%1)"/>
      <w:lvlJc w:val="left"/>
      <w:pPr>
        <w:ind w:left="425" w:hanging="425"/>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8A8D5DF"/>
    <w:multiLevelType w:val="multilevel"/>
    <w:tmpl w:val="E8A8D5DF"/>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8">
    <w:nsid w:val="00000003"/>
    <w:multiLevelType w:val="singleLevel"/>
    <w:tmpl w:val="00000003"/>
    <w:lvl w:ilvl="0" w:tentative="0">
      <w:start w:val="5"/>
      <w:numFmt w:val="decimal"/>
      <w:lvlText w:val="%1."/>
      <w:lvlJc w:val="left"/>
      <w:pPr>
        <w:tabs>
          <w:tab w:val="left" w:pos="312"/>
        </w:tabs>
      </w:pPr>
    </w:lvl>
  </w:abstractNum>
  <w:abstractNum w:abstractNumId="9">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0">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1">
    <w:nsid w:val="12D9A626"/>
    <w:multiLevelType w:val="singleLevel"/>
    <w:tmpl w:val="12D9A626"/>
    <w:lvl w:ilvl="0" w:tentative="0">
      <w:start w:val="3"/>
      <w:numFmt w:val="chineseCounting"/>
      <w:suff w:val="nothing"/>
      <w:lvlText w:val="第%1部分　"/>
      <w:lvlJc w:val="left"/>
      <w:rPr>
        <w:rFonts w:hint="eastAsia"/>
      </w:r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6">
    <w:nsid w:val="2B8672BE"/>
    <w:multiLevelType w:val="singleLevel"/>
    <w:tmpl w:val="2B8672BE"/>
    <w:lvl w:ilvl="0" w:tentative="0">
      <w:start w:val="1"/>
      <w:numFmt w:val="decimal"/>
      <w:lvlText w:val="%1."/>
      <w:lvlJc w:val="left"/>
      <w:pPr>
        <w:ind w:left="425" w:hanging="425"/>
      </w:pPr>
      <w:rPr>
        <w:rFonts w:hint="default"/>
      </w:rPr>
    </w:lvl>
  </w:abstractNum>
  <w:abstractNum w:abstractNumId="17">
    <w:nsid w:val="377A70E9"/>
    <w:multiLevelType w:val="multilevel"/>
    <w:tmpl w:val="377A70E9"/>
    <w:lvl w:ilvl="0" w:tentative="0">
      <w:start w:val="1"/>
      <w:numFmt w:val="lowerLetter"/>
      <w:lvlText w:val="%1)"/>
      <w:lvlJc w:val="left"/>
      <w:pPr>
        <w:ind w:left="798" w:hanging="420"/>
      </w:pPr>
    </w:lvl>
    <w:lvl w:ilvl="1" w:tentative="0">
      <w:start w:val="1"/>
      <w:numFmt w:val="lowerLetter"/>
      <w:lvlText w:val="%2)"/>
      <w:lvlJc w:val="left"/>
      <w:pPr>
        <w:ind w:left="1218" w:hanging="420"/>
      </w:pPr>
    </w:lvl>
    <w:lvl w:ilvl="2" w:tentative="0">
      <w:start w:val="1"/>
      <w:numFmt w:val="lowerRoman"/>
      <w:lvlText w:val="%3."/>
      <w:lvlJc w:val="right"/>
      <w:pPr>
        <w:ind w:left="1638" w:hanging="420"/>
      </w:pPr>
    </w:lvl>
    <w:lvl w:ilvl="3" w:tentative="0">
      <w:start w:val="1"/>
      <w:numFmt w:val="decimal"/>
      <w:lvlText w:val="%4."/>
      <w:lvlJc w:val="left"/>
      <w:pPr>
        <w:ind w:left="2058" w:hanging="420"/>
      </w:pPr>
    </w:lvl>
    <w:lvl w:ilvl="4" w:tentative="0">
      <w:start w:val="1"/>
      <w:numFmt w:val="lowerLetter"/>
      <w:lvlText w:val="%5)"/>
      <w:lvlJc w:val="left"/>
      <w:pPr>
        <w:ind w:left="2478" w:hanging="420"/>
      </w:pPr>
    </w:lvl>
    <w:lvl w:ilvl="5" w:tentative="0">
      <w:start w:val="1"/>
      <w:numFmt w:val="lowerRoman"/>
      <w:lvlText w:val="%6."/>
      <w:lvlJc w:val="right"/>
      <w:pPr>
        <w:ind w:left="2898" w:hanging="420"/>
      </w:pPr>
    </w:lvl>
    <w:lvl w:ilvl="6" w:tentative="0">
      <w:start w:val="1"/>
      <w:numFmt w:val="decimal"/>
      <w:lvlText w:val="%7."/>
      <w:lvlJc w:val="left"/>
      <w:pPr>
        <w:ind w:left="3318" w:hanging="420"/>
      </w:pPr>
    </w:lvl>
    <w:lvl w:ilvl="7" w:tentative="0">
      <w:start w:val="1"/>
      <w:numFmt w:val="lowerLetter"/>
      <w:lvlText w:val="%8)"/>
      <w:lvlJc w:val="left"/>
      <w:pPr>
        <w:ind w:left="3738" w:hanging="420"/>
      </w:pPr>
    </w:lvl>
    <w:lvl w:ilvl="8" w:tentative="0">
      <w:start w:val="1"/>
      <w:numFmt w:val="lowerRoman"/>
      <w:lvlText w:val="%9."/>
      <w:lvlJc w:val="right"/>
      <w:pPr>
        <w:ind w:left="4158" w:hanging="420"/>
      </w:p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A6836EF"/>
    <w:multiLevelType w:val="singleLevel"/>
    <w:tmpl w:val="5A6836EF"/>
    <w:lvl w:ilvl="0" w:tentative="0">
      <w:start w:val="1"/>
      <w:numFmt w:val="decimal"/>
      <w:suff w:val="nothing"/>
      <w:lvlText w:val="%1."/>
      <w:lvlJc w:val="left"/>
      <w:pPr>
        <w:ind w:left="0" w:firstLine="0"/>
      </w:pPr>
    </w:lvl>
  </w:abstractNum>
  <w:abstractNum w:abstractNumId="23">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7">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abstractNum w:abstractNumId="28">
    <w:nsid w:val="73D16EFA"/>
    <w:multiLevelType w:val="multilevel"/>
    <w:tmpl w:val="73D16EFA"/>
    <w:lvl w:ilvl="0" w:tentative="0">
      <w:start w:val="1"/>
      <w:numFmt w:val="decimal"/>
      <w:lvlText w:val="%1)"/>
      <w:lvlJc w:val="left"/>
      <w:pPr>
        <w:ind w:left="1322" w:hanging="420"/>
      </w:p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abstractNum w:abstractNumId="29">
    <w:nsid w:val="76B42E1A"/>
    <w:multiLevelType w:val="multilevel"/>
    <w:tmpl w:val="76B42E1A"/>
    <w:lvl w:ilvl="0" w:tentative="0">
      <w:start w:val="1"/>
      <w:numFmt w:val="decimal"/>
      <w:pStyle w:val="6"/>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29"/>
  </w:num>
  <w:num w:numId="2">
    <w:abstractNumId w:val="25"/>
  </w:num>
  <w:num w:numId="3">
    <w:abstractNumId w:val="21"/>
  </w:num>
  <w:num w:numId="4">
    <w:abstractNumId w:val="19"/>
  </w:num>
  <w:num w:numId="5">
    <w:abstractNumId w:val="9"/>
  </w:num>
  <w:num w:numId="6">
    <w:abstractNumId w:val="12"/>
  </w:num>
  <w:num w:numId="7">
    <w:abstractNumId w:val="14"/>
  </w:num>
  <w:num w:numId="8">
    <w:abstractNumId w:val="20"/>
  </w:num>
  <w:num w:numId="9">
    <w:abstractNumId w:val="3"/>
  </w:num>
  <w:num w:numId="10">
    <w:abstractNumId w:val="7"/>
  </w:num>
  <w:num w:numId="11">
    <w:abstractNumId w:val="26"/>
  </w:num>
  <w:num w:numId="12">
    <w:abstractNumId w:val="0"/>
  </w:num>
  <w:num w:numId="13">
    <w:abstractNumId w:val="4"/>
  </w:num>
  <w:num w:numId="14">
    <w:abstractNumId w:val="5"/>
  </w:num>
  <w:num w:numId="15">
    <w:abstractNumId w:val="2"/>
  </w:num>
  <w:num w:numId="16">
    <w:abstractNumId w:val="10"/>
  </w:num>
  <w:num w:numId="17">
    <w:abstractNumId w:val="13"/>
  </w:num>
  <w:num w:numId="18">
    <w:abstractNumId w:val="24"/>
  </w:num>
  <w:num w:numId="19">
    <w:abstractNumId w:val="6"/>
  </w:num>
  <w:num w:numId="20">
    <w:abstractNumId w:val="23"/>
  </w:num>
  <w:num w:numId="21">
    <w:abstractNumId w:val="27"/>
  </w:num>
  <w:num w:numId="22">
    <w:abstractNumId w:val="15"/>
  </w:num>
  <w:num w:numId="23">
    <w:abstractNumId w:val="28"/>
  </w:num>
  <w:num w:numId="24">
    <w:abstractNumId w:val="17"/>
  </w:num>
  <w:num w:numId="25">
    <w:abstractNumId w:val="1"/>
  </w:num>
  <w:num w:numId="26">
    <w:abstractNumId w:val="18"/>
  </w:num>
  <w:num w:numId="27">
    <w:abstractNumId w:val="22"/>
  </w:num>
  <w:num w:numId="28">
    <w:abstractNumId w:val="16"/>
  </w:num>
  <w:num w:numId="29">
    <w:abstractNumId w:val="1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30C"/>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66E7A"/>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06"/>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31BB"/>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3FA"/>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57D"/>
    <w:rsid w:val="00456A3C"/>
    <w:rsid w:val="004577FB"/>
    <w:rsid w:val="00457871"/>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1A26"/>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472E"/>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1270"/>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CD9"/>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BF9"/>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4C3D"/>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160E54"/>
    <w:rsid w:val="011646D7"/>
    <w:rsid w:val="011D4062"/>
    <w:rsid w:val="013F7A9A"/>
    <w:rsid w:val="01563B79"/>
    <w:rsid w:val="01713AEC"/>
    <w:rsid w:val="01F9274C"/>
    <w:rsid w:val="020A0467"/>
    <w:rsid w:val="02102371"/>
    <w:rsid w:val="02454DC9"/>
    <w:rsid w:val="02510BDC"/>
    <w:rsid w:val="027A3F9F"/>
    <w:rsid w:val="029B7D56"/>
    <w:rsid w:val="02C06C91"/>
    <w:rsid w:val="02C975A1"/>
    <w:rsid w:val="02CC3DCA"/>
    <w:rsid w:val="02DE3CC3"/>
    <w:rsid w:val="02EA7AD6"/>
    <w:rsid w:val="02FE76EF"/>
    <w:rsid w:val="0314419D"/>
    <w:rsid w:val="03B42A21"/>
    <w:rsid w:val="03E9547A"/>
    <w:rsid w:val="03EE1902"/>
    <w:rsid w:val="03F033B0"/>
    <w:rsid w:val="03F6348B"/>
    <w:rsid w:val="041E2451"/>
    <w:rsid w:val="04367AF8"/>
    <w:rsid w:val="04490D17"/>
    <w:rsid w:val="044C3E9A"/>
    <w:rsid w:val="04960E16"/>
    <w:rsid w:val="04A732AF"/>
    <w:rsid w:val="05133C63"/>
    <w:rsid w:val="051A35ED"/>
    <w:rsid w:val="052E6A0B"/>
    <w:rsid w:val="0568116E"/>
    <w:rsid w:val="057C1D39"/>
    <w:rsid w:val="05891259"/>
    <w:rsid w:val="05AC2B5C"/>
    <w:rsid w:val="05C017FD"/>
    <w:rsid w:val="05D70293"/>
    <w:rsid w:val="05EC5B44"/>
    <w:rsid w:val="05F81957"/>
    <w:rsid w:val="06385FC4"/>
    <w:rsid w:val="0654565B"/>
    <w:rsid w:val="06626E08"/>
    <w:rsid w:val="06B4338F"/>
    <w:rsid w:val="071C1AB9"/>
    <w:rsid w:val="074C4807"/>
    <w:rsid w:val="07805F5A"/>
    <w:rsid w:val="07832762"/>
    <w:rsid w:val="078636E7"/>
    <w:rsid w:val="079600FE"/>
    <w:rsid w:val="07E53700"/>
    <w:rsid w:val="07F24F95"/>
    <w:rsid w:val="07F6721E"/>
    <w:rsid w:val="08154250"/>
    <w:rsid w:val="085140B5"/>
    <w:rsid w:val="08564CB9"/>
    <w:rsid w:val="08633479"/>
    <w:rsid w:val="08A615C0"/>
    <w:rsid w:val="08E04C1D"/>
    <w:rsid w:val="09097FE0"/>
    <w:rsid w:val="091650F7"/>
    <w:rsid w:val="09215687"/>
    <w:rsid w:val="095429DE"/>
    <w:rsid w:val="095B7DEA"/>
    <w:rsid w:val="097B289D"/>
    <w:rsid w:val="097D251D"/>
    <w:rsid w:val="09CA5EA0"/>
    <w:rsid w:val="09D61CB2"/>
    <w:rsid w:val="09DB613A"/>
    <w:rsid w:val="0A434865"/>
    <w:rsid w:val="0A486315"/>
    <w:rsid w:val="0A63147A"/>
    <w:rsid w:val="0A7E33C5"/>
    <w:rsid w:val="0AAE1995"/>
    <w:rsid w:val="0AC53B39"/>
    <w:rsid w:val="0AC9473D"/>
    <w:rsid w:val="0ADB2EF0"/>
    <w:rsid w:val="0ADD4CBE"/>
    <w:rsid w:val="0B3E7F80"/>
    <w:rsid w:val="0B7E67EB"/>
    <w:rsid w:val="0B883877"/>
    <w:rsid w:val="0BB25D40"/>
    <w:rsid w:val="0BCA55E5"/>
    <w:rsid w:val="0BCF52F0"/>
    <w:rsid w:val="0BE80418"/>
    <w:rsid w:val="0C180F68"/>
    <w:rsid w:val="0C541CC6"/>
    <w:rsid w:val="0C583F4F"/>
    <w:rsid w:val="0C73257B"/>
    <w:rsid w:val="0C770F81"/>
    <w:rsid w:val="0C83309C"/>
    <w:rsid w:val="0CAD5BD8"/>
    <w:rsid w:val="0CB06B5C"/>
    <w:rsid w:val="0CB51572"/>
    <w:rsid w:val="0CBD16F5"/>
    <w:rsid w:val="0CE9383E"/>
    <w:rsid w:val="0CF31BCF"/>
    <w:rsid w:val="0D0343E8"/>
    <w:rsid w:val="0D180B0A"/>
    <w:rsid w:val="0D523BBD"/>
    <w:rsid w:val="0DBF479B"/>
    <w:rsid w:val="0DDD75CE"/>
    <w:rsid w:val="0DE73E36"/>
    <w:rsid w:val="0DF2046D"/>
    <w:rsid w:val="0DF70178"/>
    <w:rsid w:val="0E026509"/>
    <w:rsid w:val="0E1B4EB5"/>
    <w:rsid w:val="0E2F02D2"/>
    <w:rsid w:val="0E4D31E3"/>
    <w:rsid w:val="0E530E38"/>
    <w:rsid w:val="0EB12E2A"/>
    <w:rsid w:val="0EDC3C6E"/>
    <w:rsid w:val="0EFE54A8"/>
    <w:rsid w:val="0F0E7940"/>
    <w:rsid w:val="0F370B05"/>
    <w:rsid w:val="0F6812D4"/>
    <w:rsid w:val="0FC306E9"/>
    <w:rsid w:val="0FC825F2"/>
    <w:rsid w:val="10A100D7"/>
    <w:rsid w:val="10A61FE0"/>
    <w:rsid w:val="10C41590"/>
    <w:rsid w:val="10DC2AA3"/>
    <w:rsid w:val="10F63064"/>
    <w:rsid w:val="10FA7C8C"/>
    <w:rsid w:val="110B3F03"/>
    <w:rsid w:val="110F2909"/>
    <w:rsid w:val="11566901"/>
    <w:rsid w:val="116B3023"/>
    <w:rsid w:val="11A30BFE"/>
    <w:rsid w:val="11DC45DB"/>
    <w:rsid w:val="122B7BDE"/>
    <w:rsid w:val="125A4EAA"/>
    <w:rsid w:val="129B1196"/>
    <w:rsid w:val="12B51D40"/>
    <w:rsid w:val="12C754DE"/>
    <w:rsid w:val="12D312F0"/>
    <w:rsid w:val="12F64B6E"/>
    <w:rsid w:val="130B198F"/>
    <w:rsid w:val="13176561"/>
    <w:rsid w:val="13484B32"/>
    <w:rsid w:val="13692AE8"/>
    <w:rsid w:val="139D423C"/>
    <w:rsid w:val="13B54178"/>
    <w:rsid w:val="13BB706F"/>
    <w:rsid w:val="13D20BDC"/>
    <w:rsid w:val="13D23411"/>
    <w:rsid w:val="13E449B0"/>
    <w:rsid w:val="13FA68E0"/>
    <w:rsid w:val="143E0542"/>
    <w:rsid w:val="144E65DE"/>
    <w:rsid w:val="145C3375"/>
    <w:rsid w:val="14885B55"/>
    <w:rsid w:val="14BF3C47"/>
    <w:rsid w:val="14E51FD5"/>
    <w:rsid w:val="15111B9F"/>
    <w:rsid w:val="15582314"/>
    <w:rsid w:val="159468F5"/>
    <w:rsid w:val="15BB1367"/>
    <w:rsid w:val="15C838CC"/>
    <w:rsid w:val="15EB7304"/>
    <w:rsid w:val="168D490F"/>
    <w:rsid w:val="16A918E4"/>
    <w:rsid w:val="16AA643D"/>
    <w:rsid w:val="16BC1BDB"/>
    <w:rsid w:val="16FE5EC8"/>
    <w:rsid w:val="17A86360"/>
    <w:rsid w:val="17D966D6"/>
    <w:rsid w:val="1856197C"/>
    <w:rsid w:val="189C466F"/>
    <w:rsid w:val="18A43C7A"/>
    <w:rsid w:val="190B2724"/>
    <w:rsid w:val="192432CE"/>
    <w:rsid w:val="19517BDA"/>
    <w:rsid w:val="195C122A"/>
    <w:rsid w:val="199A0D0F"/>
    <w:rsid w:val="199F5196"/>
    <w:rsid w:val="19A37420"/>
    <w:rsid w:val="19E05C00"/>
    <w:rsid w:val="19E33213"/>
    <w:rsid w:val="1A0D1B27"/>
    <w:rsid w:val="1A117A54"/>
    <w:rsid w:val="1A463A67"/>
    <w:rsid w:val="1A83450F"/>
    <w:rsid w:val="1A95222B"/>
    <w:rsid w:val="1A9D1836"/>
    <w:rsid w:val="1AA36FC3"/>
    <w:rsid w:val="1AE16AA7"/>
    <w:rsid w:val="1B014DDE"/>
    <w:rsid w:val="1B0537E4"/>
    <w:rsid w:val="1B1E690C"/>
    <w:rsid w:val="1B3255AD"/>
    <w:rsid w:val="1B481CDF"/>
    <w:rsid w:val="1B4F453A"/>
    <w:rsid w:val="1B602BF9"/>
    <w:rsid w:val="1B7D4727"/>
    <w:rsid w:val="1BA3160C"/>
    <w:rsid w:val="1BC71D3B"/>
    <w:rsid w:val="1BE1664A"/>
    <w:rsid w:val="1BE475CF"/>
    <w:rsid w:val="1BE76355"/>
    <w:rsid w:val="1C2E454B"/>
    <w:rsid w:val="1C3D6D64"/>
    <w:rsid w:val="1C561E8C"/>
    <w:rsid w:val="1C59115B"/>
    <w:rsid w:val="1C8F7A67"/>
    <w:rsid w:val="1C986179"/>
    <w:rsid w:val="1CA86413"/>
    <w:rsid w:val="1CB753A9"/>
    <w:rsid w:val="1CD63A5F"/>
    <w:rsid w:val="1D1C0950"/>
    <w:rsid w:val="1D596BD7"/>
    <w:rsid w:val="1D690A4F"/>
    <w:rsid w:val="1D795028"/>
    <w:rsid w:val="1DFC5A40"/>
    <w:rsid w:val="1E004446"/>
    <w:rsid w:val="1E296445"/>
    <w:rsid w:val="1E3723A2"/>
    <w:rsid w:val="1E9E77C7"/>
    <w:rsid w:val="1EAB48DF"/>
    <w:rsid w:val="1EB109E6"/>
    <w:rsid w:val="1EE61241"/>
    <w:rsid w:val="1EF10FC3"/>
    <w:rsid w:val="1EF76F5D"/>
    <w:rsid w:val="1EFD1680"/>
    <w:rsid w:val="1F615307"/>
    <w:rsid w:val="1F7B1734"/>
    <w:rsid w:val="1FB23E60"/>
    <w:rsid w:val="1FBA79B4"/>
    <w:rsid w:val="1FCB27B8"/>
    <w:rsid w:val="1FD06C40"/>
    <w:rsid w:val="209A1B8C"/>
    <w:rsid w:val="20B03D2F"/>
    <w:rsid w:val="212F23EA"/>
    <w:rsid w:val="21307B01"/>
    <w:rsid w:val="21644AD8"/>
    <w:rsid w:val="218C4997"/>
    <w:rsid w:val="21D56090"/>
    <w:rsid w:val="21F50ADF"/>
    <w:rsid w:val="220B656A"/>
    <w:rsid w:val="22444146"/>
    <w:rsid w:val="226A2E83"/>
    <w:rsid w:val="227640E7"/>
    <w:rsid w:val="227F2CA6"/>
    <w:rsid w:val="22931946"/>
    <w:rsid w:val="2297034D"/>
    <w:rsid w:val="229970D3"/>
    <w:rsid w:val="22A650E4"/>
    <w:rsid w:val="22C5630B"/>
    <w:rsid w:val="22C8691D"/>
    <w:rsid w:val="22FD1376"/>
    <w:rsid w:val="23387ED6"/>
    <w:rsid w:val="23567554"/>
    <w:rsid w:val="23726DB6"/>
    <w:rsid w:val="2377323E"/>
    <w:rsid w:val="23BA71AA"/>
    <w:rsid w:val="23C27E3A"/>
    <w:rsid w:val="23C66840"/>
    <w:rsid w:val="23EC0BA6"/>
    <w:rsid w:val="23FD0F19"/>
    <w:rsid w:val="240D4A36"/>
    <w:rsid w:val="245C47B5"/>
    <w:rsid w:val="24701A48"/>
    <w:rsid w:val="248249F5"/>
    <w:rsid w:val="248C2D86"/>
    <w:rsid w:val="24B8164C"/>
    <w:rsid w:val="24D50BFC"/>
    <w:rsid w:val="24FD0ABB"/>
    <w:rsid w:val="250D6B57"/>
    <w:rsid w:val="25C61809"/>
    <w:rsid w:val="25EC6AF8"/>
    <w:rsid w:val="26536E6E"/>
    <w:rsid w:val="268B0052"/>
    <w:rsid w:val="26AB74FD"/>
    <w:rsid w:val="26CF6817"/>
    <w:rsid w:val="26DE0FD1"/>
    <w:rsid w:val="2702378F"/>
    <w:rsid w:val="274C4E88"/>
    <w:rsid w:val="276D75BB"/>
    <w:rsid w:val="27743C90"/>
    <w:rsid w:val="27B358EA"/>
    <w:rsid w:val="27B75E91"/>
    <w:rsid w:val="27D22B63"/>
    <w:rsid w:val="27D51569"/>
    <w:rsid w:val="27EC118E"/>
    <w:rsid w:val="28017E2F"/>
    <w:rsid w:val="281A67DA"/>
    <w:rsid w:val="28343B01"/>
    <w:rsid w:val="28780D72"/>
    <w:rsid w:val="28A37638"/>
    <w:rsid w:val="28B55739"/>
    <w:rsid w:val="28F306BC"/>
    <w:rsid w:val="295E35EE"/>
    <w:rsid w:val="29672BF9"/>
    <w:rsid w:val="296E0005"/>
    <w:rsid w:val="29AE4672"/>
    <w:rsid w:val="29B4657B"/>
    <w:rsid w:val="29C92C9E"/>
    <w:rsid w:val="29CA2459"/>
    <w:rsid w:val="29CF4BA7"/>
    <w:rsid w:val="29D4102F"/>
    <w:rsid w:val="29EF59BB"/>
    <w:rsid w:val="2A326E4A"/>
    <w:rsid w:val="2A392F51"/>
    <w:rsid w:val="2A3E2C5C"/>
    <w:rsid w:val="2A5E570F"/>
    <w:rsid w:val="2A8D625F"/>
    <w:rsid w:val="2B0C45AE"/>
    <w:rsid w:val="2B271A58"/>
    <w:rsid w:val="2B6304A7"/>
    <w:rsid w:val="2BAC194A"/>
    <w:rsid w:val="2BAE1BB9"/>
    <w:rsid w:val="2BB97F4A"/>
    <w:rsid w:val="2BC05357"/>
    <w:rsid w:val="2BCB24AC"/>
    <w:rsid w:val="2BCC3368"/>
    <w:rsid w:val="2BFC3EB7"/>
    <w:rsid w:val="2C0547C6"/>
    <w:rsid w:val="2C347894"/>
    <w:rsid w:val="2C4677AE"/>
    <w:rsid w:val="2C642D3E"/>
    <w:rsid w:val="2C661368"/>
    <w:rsid w:val="2C960832"/>
    <w:rsid w:val="2CA37B48"/>
    <w:rsid w:val="2CB20162"/>
    <w:rsid w:val="2CC43900"/>
    <w:rsid w:val="2CF6734C"/>
    <w:rsid w:val="2CF72E55"/>
    <w:rsid w:val="2CFC72DD"/>
    <w:rsid w:val="2D373C3F"/>
    <w:rsid w:val="2D4860D7"/>
    <w:rsid w:val="2D4D284A"/>
    <w:rsid w:val="2D5766F2"/>
    <w:rsid w:val="2D5C2B7A"/>
    <w:rsid w:val="2D5F5CFD"/>
    <w:rsid w:val="2D663463"/>
    <w:rsid w:val="2DB142AE"/>
    <w:rsid w:val="2DBD1919"/>
    <w:rsid w:val="2DD227B8"/>
    <w:rsid w:val="2DFA177E"/>
    <w:rsid w:val="2E112A52"/>
    <w:rsid w:val="2E182F2D"/>
    <w:rsid w:val="2E3118D8"/>
    <w:rsid w:val="2E354A5B"/>
    <w:rsid w:val="2E953B7B"/>
    <w:rsid w:val="2EF96EE4"/>
    <w:rsid w:val="2F0F5A43"/>
    <w:rsid w:val="2F324CFE"/>
    <w:rsid w:val="2F3A7B8C"/>
    <w:rsid w:val="2F64514D"/>
    <w:rsid w:val="2F681955"/>
    <w:rsid w:val="2FB616D4"/>
    <w:rsid w:val="300D20E3"/>
    <w:rsid w:val="303C73AF"/>
    <w:rsid w:val="30F92FE5"/>
    <w:rsid w:val="310A6B03"/>
    <w:rsid w:val="310E7707"/>
    <w:rsid w:val="31B0547C"/>
    <w:rsid w:val="31B93423"/>
    <w:rsid w:val="31C936BD"/>
    <w:rsid w:val="31D077C5"/>
    <w:rsid w:val="31E032E3"/>
    <w:rsid w:val="31E37A09"/>
    <w:rsid w:val="321F664B"/>
    <w:rsid w:val="328C597A"/>
    <w:rsid w:val="32C207BF"/>
    <w:rsid w:val="32F51B26"/>
    <w:rsid w:val="336F39EE"/>
    <w:rsid w:val="3380787D"/>
    <w:rsid w:val="33822A0F"/>
    <w:rsid w:val="339D48BD"/>
    <w:rsid w:val="33C137F8"/>
    <w:rsid w:val="33C71E7E"/>
    <w:rsid w:val="33CD760B"/>
    <w:rsid w:val="33DB43A2"/>
    <w:rsid w:val="34057765"/>
    <w:rsid w:val="34232598"/>
    <w:rsid w:val="34413D46"/>
    <w:rsid w:val="34972557"/>
    <w:rsid w:val="349E1EE2"/>
    <w:rsid w:val="34A208E8"/>
    <w:rsid w:val="34F565DC"/>
    <w:rsid w:val="3535115B"/>
    <w:rsid w:val="3543266F"/>
    <w:rsid w:val="357069B7"/>
    <w:rsid w:val="35941175"/>
    <w:rsid w:val="35D03558"/>
    <w:rsid w:val="35D271A0"/>
    <w:rsid w:val="360D33BD"/>
    <w:rsid w:val="36200CAA"/>
    <w:rsid w:val="36254FE4"/>
    <w:rsid w:val="36346BC2"/>
    <w:rsid w:val="366208C9"/>
    <w:rsid w:val="368564FF"/>
    <w:rsid w:val="368C170D"/>
    <w:rsid w:val="36AA39B8"/>
    <w:rsid w:val="36C605ED"/>
    <w:rsid w:val="36FF61C9"/>
    <w:rsid w:val="371273E8"/>
    <w:rsid w:val="372F61E0"/>
    <w:rsid w:val="37C06287"/>
    <w:rsid w:val="37F66761"/>
    <w:rsid w:val="37FD2868"/>
    <w:rsid w:val="382C7B34"/>
    <w:rsid w:val="384E136E"/>
    <w:rsid w:val="38DB2257"/>
    <w:rsid w:val="38EA4A6F"/>
    <w:rsid w:val="390F142C"/>
    <w:rsid w:val="39224BC9"/>
    <w:rsid w:val="39266E53"/>
    <w:rsid w:val="39322FCA"/>
    <w:rsid w:val="395C1BFB"/>
    <w:rsid w:val="39D349ED"/>
    <w:rsid w:val="3A503E1E"/>
    <w:rsid w:val="3A800389"/>
    <w:rsid w:val="3A9D6889"/>
    <w:rsid w:val="3AB90991"/>
    <w:rsid w:val="3ACF5B89"/>
    <w:rsid w:val="3AF24E44"/>
    <w:rsid w:val="3B1C0207"/>
    <w:rsid w:val="3B3336B0"/>
    <w:rsid w:val="3B5A356F"/>
    <w:rsid w:val="3B706131"/>
    <w:rsid w:val="3B744119"/>
    <w:rsid w:val="3BD244B2"/>
    <w:rsid w:val="3BF3026A"/>
    <w:rsid w:val="3BF833EC"/>
    <w:rsid w:val="3C2506B9"/>
    <w:rsid w:val="3C57218D"/>
    <w:rsid w:val="3C593492"/>
    <w:rsid w:val="3C8E02FC"/>
    <w:rsid w:val="3C9C73FE"/>
    <w:rsid w:val="3CA75790"/>
    <w:rsid w:val="3CC44D40"/>
    <w:rsid w:val="3CE73FFB"/>
    <w:rsid w:val="3CE861F9"/>
    <w:rsid w:val="3CF03605"/>
    <w:rsid w:val="3CF37E0D"/>
    <w:rsid w:val="3D057D27"/>
    <w:rsid w:val="3D2924E6"/>
    <w:rsid w:val="3D5123A5"/>
    <w:rsid w:val="3D550DAB"/>
    <w:rsid w:val="3D8418FA"/>
    <w:rsid w:val="3DAE273F"/>
    <w:rsid w:val="3DE5069A"/>
    <w:rsid w:val="3E076650"/>
    <w:rsid w:val="3E4F22C8"/>
    <w:rsid w:val="3E602FB4"/>
    <w:rsid w:val="3E6F041E"/>
    <w:rsid w:val="3E846635"/>
    <w:rsid w:val="3EC07104"/>
    <w:rsid w:val="3ED53826"/>
    <w:rsid w:val="3EF01E51"/>
    <w:rsid w:val="3EFE1167"/>
    <w:rsid w:val="3F3570C3"/>
    <w:rsid w:val="3F5440F4"/>
    <w:rsid w:val="3F595FFD"/>
    <w:rsid w:val="3F5C36FF"/>
    <w:rsid w:val="3F9D2397"/>
    <w:rsid w:val="3FCC7236"/>
    <w:rsid w:val="40015512"/>
    <w:rsid w:val="407D705A"/>
    <w:rsid w:val="40857CE9"/>
    <w:rsid w:val="40DE3BFB"/>
    <w:rsid w:val="40FE4130"/>
    <w:rsid w:val="41184CDA"/>
    <w:rsid w:val="41336B88"/>
    <w:rsid w:val="414F2C35"/>
    <w:rsid w:val="41685D5D"/>
    <w:rsid w:val="41810E86"/>
    <w:rsid w:val="418D0CE6"/>
    <w:rsid w:val="419633AA"/>
    <w:rsid w:val="41A5482C"/>
    <w:rsid w:val="41B21655"/>
    <w:rsid w:val="41CC5A82"/>
    <w:rsid w:val="41EA08B5"/>
    <w:rsid w:val="42382BB3"/>
    <w:rsid w:val="4252155E"/>
    <w:rsid w:val="426E308D"/>
    <w:rsid w:val="4275481E"/>
    <w:rsid w:val="428B617A"/>
    <w:rsid w:val="42AE05F3"/>
    <w:rsid w:val="42B11578"/>
    <w:rsid w:val="42CE288A"/>
    <w:rsid w:val="42DE6BC4"/>
    <w:rsid w:val="43274A3A"/>
    <w:rsid w:val="43380557"/>
    <w:rsid w:val="433D7BDC"/>
    <w:rsid w:val="43690D26"/>
    <w:rsid w:val="437E1813"/>
    <w:rsid w:val="439972F7"/>
    <w:rsid w:val="43A427AA"/>
    <w:rsid w:val="43AF756F"/>
    <w:rsid w:val="44185647"/>
    <w:rsid w:val="442E3F67"/>
    <w:rsid w:val="444E2202"/>
    <w:rsid w:val="446908C9"/>
    <w:rsid w:val="448623F7"/>
    <w:rsid w:val="448C7B84"/>
    <w:rsid w:val="44DF2AD6"/>
    <w:rsid w:val="44DF3D8B"/>
    <w:rsid w:val="44E12B11"/>
    <w:rsid w:val="44E24D0F"/>
    <w:rsid w:val="44E74A1A"/>
    <w:rsid w:val="44EF65A4"/>
    <w:rsid w:val="450042C0"/>
    <w:rsid w:val="450155C4"/>
    <w:rsid w:val="45354CBC"/>
    <w:rsid w:val="454B4902"/>
    <w:rsid w:val="457A1A0B"/>
    <w:rsid w:val="45803914"/>
    <w:rsid w:val="45BD47FC"/>
    <w:rsid w:val="45CC5FB2"/>
    <w:rsid w:val="464D55E6"/>
    <w:rsid w:val="465A4D7A"/>
    <w:rsid w:val="46626485"/>
    <w:rsid w:val="46AF6585"/>
    <w:rsid w:val="46B75BA8"/>
    <w:rsid w:val="46E37CD8"/>
    <w:rsid w:val="46E91D19"/>
    <w:rsid w:val="46FA78FD"/>
    <w:rsid w:val="47105324"/>
    <w:rsid w:val="471362A9"/>
    <w:rsid w:val="472F5BD9"/>
    <w:rsid w:val="47342061"/>
    <w:rsid w:val="474038F5"/>
    <w:rsid w:val="47546D12"/>
    <w:rsid w:val="4757351A"/>
    <w:rsid w:val="477914D1"/>
    <w:rsid w:val="47881AEB"/>
    <w:rsid w:val="479A5288"/>
    <w:rsid w:val="47C65D4C"/>
    <w:rsid w:val="47FB4028"/>
    <w:rsid w:val="480B6841"/>
    <w:rsid w:val="4873716A"/>
    <w:rsid w:val="48C97955"/>
    <w:rsid w:val="48D90193"/>
    <w:rsid w:val="48DB3696"/>
    <w:rsid w:val="490E7368"/>
    <w:rsid w:val="491237F0"/>
    <w:rsid w:val="492E569F"/>
    <w:rsid w:val="49420ABC"/>
    <w:rsid w:val="494D48CF"/>
    <w:rsid w:val="49520D56"/>
    <w:rsid w:val="495245DA"/>
    <w:rsid w:val="49880C8F"/>
    <w:rsid w:val="49BD3C89"/>
    <w:rsid w:val="49BE5E87"/>
    <w:rsid w:val="49E573CC"/>
    <w:rsid w:val="4A1A079F"/>
    <w:rsid w:val="4A3316C9"/>
    <w:rsid w:val="4A8835F7"/>
    <w:rsid w:val="4A9E67FA"/>
    <w:rsid w:val="4AB92C27"/>
    <w:rsid w:val="4AF10803"/>
    <w:rsid w:val="4B0F7DB3"/>
    <w:rsid w:val="4B473790"/>
    <w:rsid w:val="4B592E71"/>
    <w:rsid w:val="4B5C462F"/>
    <w:rsid w:val="4BB73A44"/>
    <w:rsid w:val="4BB95C9D"/>
    <w:rsid w:val="4C1166DC"/>
    <w:rsid w:val="4C193AE8"/>
    <w:rsid w:val="4C1F59F2"/>
    <w:rsid w:val="4C4D0ABF"/>
    <w:rsid w:val="4CBD0D73"/>
    <w:rsid w:val="4CDC3826"/>
    <w:rsid w:val="4CE40C32"/>
    <w:rsid w:val="4CFA0BD8"/>
    <w:rsid w:val="4D102D7B"/>
    <w:rsid w:val="4D183A0B"/>
    <w:rsid w:val="4D295EA4"/>
    <w:rsid w:val="4D2C26AC"/>
    <w:rsid w:val="4D3245B5"/>
    <w:rsid w:val="4D5015E7"/>
    <w:rsid w:val="4D750521"/>
    <w:rsid w:val="4D9B61E3"/>
    <w:rsid w:val="4DA56AF2"/>
    <w:rsid w:val="4DB22585"/>
    <w:rsid w:val="4DC302A1"/>
    <w:rsid w:val="4DE82A5F"/>
    <w:rsid w:val="4DF75369"/>
    <w:rsid w:val="4E3F346D"/>
    <w:rsid w:val="4E545991"/>
    <w:rsid w:val="4E58415E"/>
    <w:rsid w:val="4E7A7DCF"/>
    <w:rsid w:val="4EA23B01"/>
    <w:rsid w:val="4EB0217D"/>
    <w:rsid w:val="4EBF2AC2"/>
    <w:rsid w:val="4EC66BCA"/>
    <w:rsid w:val="4ED9366C"/>
    <w:rsid w:val="4F0963B9"/>
    <w:rsid w:val="4F105D44"/>
    <w:rsid w:val="4F482E54"/>
    <w:rsid w:val="4F6A76D8"/>
    <w:rsid w:val="4F8B220C"/>
    <w:rsid w:val="4FAF23CA"/>
    <w:rsid w:val="4FB3554D"/>
    <w:rsid w:val="4FBE1360"/>
    <w:rsid w:val="5012466D"/>
    <w:rsid w:val="50186577"/>
    <w:rsid w:val="50190775"/>
    <w:rsid w:val="504F4EAF"/>
    <w:rsid w:val="5080141E"/>
    <w:rsid w:val="50812723"/>
    <w:rsid w:val="50835C26"/>
    <w:rsid w:val="50A22C57"/>
    <w:rsid w:val="50AE44EC"/>
    <w:rsid w:val="50CA639A"/>
    <w:rsid w:val="50DA0833"/>
    <w:rsid w:val="50F2275A"/>
    <w:rsid w:val="510319F7"/>
    <w:rsid w:val="510703FD"/>
    <w:rsid w:val="512E60BF"/>
    <w:rsid w:val="51455CE4"/>
    <w:rsid w:val="516C4BAA"/>
    <w:rsid w:val="519D1BF6"/>
    <w:rsid w:val="51D20DCB"/>
    <w:rsid w:val="51D51447"/>
    <w:rsid w:val="51DC16DA"/>
    <w:rsid w:val="51F27101"/>
    <w:rsid w:val="51FE5112"/>
    <w:rsid w:val="52073823"/>
    <w:rsid w:val="520C7CAB"/>
    <w:rsid w:val="52183ABE"/>
    <w:rsid w:val="52272A53"/>
    <w:rsid w:val="522762D7"/>
    <w:rsid w:val="5249428D"/>
    <w:rsid w:val="52711BCE"/>
    <w:rsid w:val="52B04F36"/>
    <w:rsid w:val="52B9239A"/>
    <w:rsid w:val="52BF2FD2"/>
    <w:rsid w:val="52C703DE"/>
    <w:rsid w:val="52CD22E8"/>
    <w:rsid w:val="52D52A7F"/>
    <w:rsid w:val="53373F15"/>
    <w:rsid w:val="533F1322"/>
    <w:rsid w:val="534E02B7"/>
    <w:rsid w:val="53A235C5"/>
    <w:rsid w:val="53A77A4C"/>
    <w:rsid w:val="540D4E72"/>
    <w:rsid w:val="544662D1"/>
    <w:rsid w:val="54BD78FD"/>
    <w:rsid w:val="54CD52B0"/>
    <w:rsid w:val="54DB45C6"/>
    <w:rsid w:val="54E37454"/>
    <w:rsid w:val="54ED44E0"/>
    <w:rsid w:val="550F5D1A"/>
    <w:rsid w:val="55186629"/>
    <w:rsid w:val="552A3C28"/>
    <w:rsid w:val="55384960"/>
    <w:rsid w:val="553F42EB"/>
    <w:rsid w:val="555A2DA3"/>
    <w:rsid w:val="555A7093"/>
    <w:rsid w:val="5569512F"/>
    <w:rsid w:val="55735A3E"/>
    <w:rsid w:val="55BF4839"/>
    <w:rsid w:val="56391F84"/>
    <w:rsid w:val="56553E33"/>
    <w:rsid w:val="56607C45"/>
    <w:rsid w:val="5664664B"/>
    <w:rsid w:val="56901A99"/>
    <w:rsid w:val="56C13162"/>
    <w:rsid w:val="56DB758F"/>
    <w:rsid w:val="56E5461B"/>
    <w:rsid w:val="57044ED0"/>
    <w:rsid w:val="5777740D"/>
    <w:rsid w:val="57900337"/>
    <w:rsid w:val="57911E61"/>
    <w:rsid w:val="58036FF1"/>
    <w:rsid w:val="586C6A21"/>
    <w:rsid w:val="58A86DDE"/>
    <w:rsid w:val="58C02C27"/>
    <w:rsid w:val="58C44EB1"/>
    <w:rsid w:val="58D760D0"/>
    <w:rsid w:val="58D915D3"/>
    <w:rsid w:val="58E608E9"/>
    <w:rsid w:val="58EA204C"/>
    <w:rsid w:val="59154AD7"/>
    <w:rsid w:val="59332F66"/>
    <w:rsid w:val="59384E70"/>
    <w:rsid w:val="596A174F"/>
    <w:rsid w:val="597204CD"/>
    <w:rsid w:val="59E00B01"/>
    <w:rsid w:val="59F93C29"/>
    <w:rsid w:val="5A0C4E48"/>
    <w:rsid w:val="5A3E219F"/>
    <w:rsid w:val="5A542AB4"/>
    <w:rsid w:val="5AC36B75"/>
    <w:rsid w:val="5ADF548D"/>
    <w:rsid w:val="5AE31628"/>
    <w:rsid w:val="5B117F79"/>
    <w:rsid w:val="5B15697F"/>
    <w:rsid w:val="5B5773E8"/>
    <w:rsid w:val="5B9C6858"/>
    <w:rsid w:val="5BBA168B"/>
    <w:rsid w:val="5BF95104"/>
    <w:rsid w:val="5C056287"/>
    <w:rsid w:val="5C1B4BA8"/>
    <w:rsid w:val="5C304B4D"/>
    <w:rsid w:val="5C4627AE"/>
    <w:rsid w:val="5C4F5402"/>
    <w:rsid w:val="5C6A3A2D"/>
    <w:rsid w:val="5C6C6F31"/>
    <w:rsid w:val="5C9249CA"/>
    <w:rsid w:val="5CAD799A"/>
    <w:rsid w:val="5CDE5F6B"/>
    <w:rsid w:val="5D392E01"/>
    <w:rsid w:val="5D41020E"/>
    <w:rsid w:val="5D464695"/>
    <w:rsid w:val="5D545BA9"/>
    <w:rsid w:val="5D5A3336"/>
    <w:rsid w:val="5D5C60B4"/>
    <w:rsid w:val="5D8073BF"/>
    <w:rsid w:val="5D9B1BA1"/>
    <w:rsid w:val="5DA311AC"/>
    <w:rsid w:val="5DAF0841"/>
    <w:rsid w:val="5DE7641D"/>
    <w:rsid w:val="5E0F1B60"/>
    <w:rsid w:val="5E340A9B"/>
    <w:rsid w:val="5E635D67"/>
    <w:rsid w:val="5E6D40F8"/>
    <w:rsid w:val="5E82081A"/>
    <w:rsid w:val="5EB67D6F"/>
    <w:rsid w:val="5ECE0C99"/>
    <w:rsid w:val="5ED660A5"/>
    <w:rsid w:val="5EE353BB"/>
    <w:rsid w:val="5EE81843"/>
    <w:rsid w:val="5EED5CCB"/>
    <w:rsid w:val="5F857143"/>
    <w:rsid w:val="5F983BE5"/>
    <w:rsid w:val="5FA244F5"/>
    <w:rsid w:val="60651FB9"/>
    <w:rsid w:val="606D4EC2"/>
    <w:rsid w:val="60725AC7"/>
    <w:rsid w:val="607B1C59"/>
    <w:rsid w:val="60BD5F46"/>
    <w:rsid w:val="60CC075F"/>
    <w:rsid w:val="60CE3C62"/>
    <w:rsid w:val="614E12EC"/>
    <w:rsid w:val="616D6769"/>
    <w:rsid w:val="61F20541"/>
    <w:rsid w:val="621351F3"/>
    <w:rsid w:val="621619FB"/>
    <w:rsid w:val="62662A7E"/>
    <w:rsid w:val="629038C3"/>
    <w:rsid w:val="62B63B02"/>
    <w:rsid w:val="62CB0224"/>
    <w:rsid w:val="632C6FC4"/>
    <w:rsid w:val="633565CF"/>
    <w:rsid w:val="63417E63"/>
    <w:rsid w:val="63696E29"/>
    <w:rsid w:val="6370314E"/>
    <w:rsid w:val="63F04A69"/>
    <w:rsid w:val="63F6448F"/>
    <w:rsid w:val="640C0830"/>
    <w:rsid w:val="646A3D0C"/>
    <w:rsid w:val="646D53D2"/>
    <w:rsid w:val="64943029"/>
    <w:rsid w:val="64A123A9"/>
    <w:rsid w:val="64A82747"/>
    <w:rsid w:val="64AF7BAD"/>
    <w:rsid w:val="64B07140"/>
    <w:rsid w:val="64D427F8"/>
    <w:rsid w:val="652D418B"/>
    <w:rsid w:val="65336B29"/>
    <w:rsid w:val="653B6D24"/>
    <w:rsid w:val="6585041D"/>
    <w:rsid w:val="659A4B3F"/>
    <w:rsid w:val="65AA1556"/>
    <w:rsid w:val="65AA5B01"/>
    <w:rsid w:val="65AC4A59"/>
    <w:rsid w:val="65AF1261"/>
    <w:rsid w:val="65DA33AA"/>
    <w:rsid w:val="65E6393A"/>
    <w:rsid w:val="6618760C"/>
    <w:rsid w:val="664E58E8"/>
    <w:rsid w:val="66A50B1E"/>
    <w:rsid w:val="67095CF1"/>
    <w:rsid w:val="671343AC"/>
    <w:rsid w:val="671F01BE"/>
    <w:rsid w:val="6728304C"/>
    <w:rsid w:val="67390D68"/>
    <w:rsid w:val="6746007E"/>
    <w:rsid w:val="67487CFE"/>
    <w:rsid w:val="674E3DF4"/>
    <w:rsid w:val="6788436B"/>
    <w:rsid w:val="67B2063C"/>
    <w:rsid w:val="67BC5ABE"/>
    <w:rsid w:val="67C97AC3"/>
    <w:rsid w:val="67DF6F78"/>
    <w:rsid w:val="67E30EC1"/>
    <w:rsid w:val="67F95923"/>
    <w:rsid w:val="6817253F"/>
    <w:rsid w:val="68367986"/>
    <w:rsid w:val="68C34A41"/>
    <w:rsid w:val="692E211D"/>
    <w:rsid w:val="6942333C"/>
    <w:rsid w:val="698718B2"/>
    <w:rsid w:val="69AB2D6B"/>
    <w:rsid w:val="69ED7058"/>
    <w:rsid w:val="69F134E0"/>
    <w:rsid w:val="6A062180"/>
    <w:rsid w:val="6A0C6288"/>
    <w:rsid w:val="6A0D3D09"/>
    <w:rsid w:val="6A4E3B2B"/>
    <w:rsid w:val="6A601595"/>
    <w:rsid w:val="6A9A0475"/>
    <w:rsid w:val="6AA9520C"/>
    <w:rsid w:val="6AC838A9"/>
    <w:rsid w:val="6AFA5F10"/>
    <w:rsid w:val="6B0655A6"/>
    <w:rsid w:val="6B2B1F62"/>
    <w:rsid w:val="6B481C3B"/>
    <w:rsid w:val="6B8270EE"/>
    <w:rsid w:val="6B875383"/>
    <w:rsid w:val="6B914DF2"/>
    <w:rsid w:val="6BAA4A2F"/>
    <w:rsid w:val="6BBD7F47"/>
    <w:rsid w:val="6BEB618E"/>
    <w:rsid w:val="6BF43BAA"/>
    <w:rsid w:val="6C1331A3"/>
    <w:rsid w:val="6C397953"/>
    <w:rsid w:val="6C6509E5"/>
    <w:rsid w:val="6C765676"/>
    <w:rsid w:val="6CA84BC1"/>
    <w:rsid w:val="6CCE0EE6"/>
    <w:rsid w:val="6CD46A9B"/>
    <w:rsid w:val="6CEF50C6"/>
    <w:rsid w:val="6D170ADE"/>
    <w:rsid w:val="6D24429C"/>
    <w:rsid w:val="6D342338"/>
    <w:rsid w:val="6D3E4756"/>
    <w:rsid w:val="6D663E0B"/>
    <w:rsid w:val="6D68730F"/>
    <w:rsid w:val="6D935BD4"/>
    <w:rsid w:val="6D9503B7"/>
    <w:rsid w:val="6D98425A"/>
    <w:rsid w:val="6DA35E6F"/>
    <w:rsid w:val="6DA4006D"/>
    <w:rsid w:val="6DEA65E3"/>
    <w:rsid w:val="6DEE4FE9"/>
    <w:rsid w:val="6DF31E88"/>
    <w:rsid w:val="6E59211A"/>
    <w:rsid w:val="6E601AA5"/>
    <w:rsid w:val="6E6E2FB9"/>
    <w:rsid w:val="6E79134A"/>
    <w:rsid w:val="6E912274"/>
    <w:rsid w:val="6E9544FD"/>
    <w:rsid w:val="6EA33813"/>
    <w:rsid w:val="6ECE20D9"/>
    <w:rsid w:val="6F9D14AD"/>
    <w:rsid w:val="6FC523EB"/>
    <w:rsid w:val="6FCB0CF7"/>
    <w:rsid w:val="6FE22646"/>
    <w:rsid w:val="6FE43E1F"/>
    <w:rsid w:val="6FF5793D"/>
    <w:rsid w:val="700C1760"/>
    <w:rsid w:val="700E4C63"/>
    <w:rsid w:val="704476BC"/>
    <w:rsid w:val="7057415E"/>
    <w:rsid w:val="706537EB"/>
    <w:rsid w:val="70825D63"/>
    <w:rsid w:val="70C85717"/>
    <w:rsid w:val="71411B5D"/>
    <w:rsid w:val="71874850"/>
    <w:rsid w:val="71E002A1"/>
    <w:rsid w:val="71E867AC"/>
    <w:rsid w:val="71F00129"/>
    <w:rsid w:val="71FE41EB"/>
    <w:rsid w:val="72005413"/>
    <w:rsid w:val="722B755C"/>
    <w:rsid w:val="726409BB"/>
    <w:rsid w:val="72895F2E"/>
    <w:rsid w:val="72904D02"/>
    <w:rsid w:val="72946F8C"/>
    <w:rsid w:val="72B574C1"/>
    <w:rsid w:val="72C02EBE"/>
    <w:rsid w:val="72C507AD"/>
    <w:rsid w:val="72D028D8"/>
    <w:rsid w:val="72D17CEA"/>
    <w:rsid w:val="72D679F5"/>
    <w:rsid w:val="732C0404"/>
    <w:rsid w:val="73372F12"/>
    <w:rsid w:val="73843011"/>
    <w:rsid w:val="738A079E"/>
    <w:rsid w:val="73B1065D"/>
    <w:rsid w:val="73F57E4D"/>
    <w:rsid w:val="743431B5"/>
    <w:rsid w:val="74450ED1"/>
    <w:rsid w:val="7458686C"/>
    <w:rsid w:val="745A55F3"/>
    <w:rsid w:val="745D47C3"/>
    <w:rsid w:val="7499095B"/>
    <w:rsid w:val="74C936A8"/>
    <w:rsid w:val="74CB0DAA"/>
    <w:rsid w:val="74D6713B"/>
    <w:rsid w:val="74FD067F"/>
    <w:rsid w:val="75011284"/>
    <w:rsid w:val="751B1584"/>
    <w:rsid w:val="75327854"/>
    <w:rsid w:val="75341FA7"/>
    <w:rsid w:val="75EC4704"/>
    <w:rsid w:val="75EF348B"/>
    <w:rsid w:val="75F52E16"/>
    <w:rsid w:val="7605782D"/>
    <w:rsid w:val="761E0757"/>
    <w:rsid w:val="763306FC"/>
    <w:rsid w:val="764F7753"/>
    <w:rsid w:val="765950B8"/>
    <w:rsid w:val="766E17DB"/>
    <w:rsid w:val="768C680C"/>
    <w:rsid w:val="76A9613C"/>
    <w:rsid w:val="76AC3757"/>
    <w:rsid w:val="76BF02E0"/>
    <w:rsid w:val="76D77B85"/>
    <w:rsid w:val="76F42D38"/>
    <w:rsid w:val="77376CA5"/>
    <w:rsid w:val="774513B5"/>
    <w:rsid w:val="775B39E2"/>
    <w:rsid w:val="77785510"/>
    <w:rsid w:val="779B69C9"/>
    <w:rsid w:val="77D4005C"/>
    <w:rsid w:val="77D70DAD"/>
    <w:rsid w:val="77DE0738"/>
    <w:rsid w:val="78292927"/>
    <w:rsid w:val="78484564"/>
    <w:rsid w:val="7862510D"/>
    <w:rsid w:val="78792B34"/>
    <w:rsid w:val="78A75C02"/>
    <w:rsid w:val="78F57EFF"/>
    <w:rsid w:val="790849A2"/>
    <w:rsid w:val="792C25D8"/>
    <w:rsid w:val="792E135E"/>
    <w:rsid w:val="793B0674"/>
    <w:rsid w:val="798442EB"/>
    <w:rsid w:val="79933281"/>
    <w:rsid w:val="79954710"/>
    <w:rsid w:val="799B3F11"/>
    <w:rsid w:val="79B54ABA"/>
    <w:rsid w:val="79C27653"/>
    <w:rsid w:val="79ED2696"/>
    <w:rsid w:val="79F842AA"/>
    <w:rsid w:val="7A011336"/>
    <w:rsid w:val="7A16385A"/>
    <w:rsid w:val="7A2902FC"/>
    <w:rsid w:val="7A8F5AA2"/>
    <w:rsid w:val="7ACA4603"/>
    <w:rsid w:val="7ACD1D04"/>
    <w:rsid w:val="7AEF353D"/>
    <w:rsid w:val="7AFE15D9"/>
    <w:rsid w:val="7B567A6A"/>
    <w:rsid w:val="7B5909EE"/>
    <w:rsid w:val="7B9854E0"/>
    <w:rsid w:val="7BAF5B7A"/>
    <w:rsid w:val="7BDF66C9"/>
    <w:rsid w:val="7BE2184C"/>
    <w:rsid w:val="7C225EB9"/>
    <w:rsid w:val="7C4F7C82"/>
    <w:rsid w:val="7C60211A"/>
    <w:rsid w:val="7C6021A7"/>
    <w:rsid w:val="7C694FA8"/>
    <w:rsid w:val="7C6D7232"/>
    <w:rsid w:val="7CA3770C"/>
    <w:rsid w:val="7CAB4D9F"/>
    <w:rsid w:val="7CB805AB"/>
    <w:rsid w:val="7CB93F8E"/>
    <w:rsid w:val="7CF66B46"/>
    <w:rsid w:val="7D3149F1"/>
    <w:rsid w:val="7D4A0A5C"/>
    <w:rsid w:val="7D574C31"/>
    <w:rsid w:val="7D79646A"/>
    <w:rsid w:val="7D97125D"/>
    <w:rsid w:val="7DAE5640"/>
    <w:rsid w:val="7DB618B0"/>
    <w:rsid w:val="7DBD28BA"/>
    <w:rsid w:val="7DE34815"/>
    <w:rsid w:val="7DF0192C"/>
    <w:rsid w:val="7DF228B1"/>
    <w:rsid w:val="7E006343"/>
    <w:rsid w:val="7E254385"/>
    <w:rsid w:val="7E3A5223"/>
    <w:rsid w:val="7E646068"/>
    <w:rsid w:val="7E736B66"/>
    <w:rsid w:val="7ED918AA"/>
    <w:rsid w:val="7EEE33A0"/>
    <w:rsid w:val="7F1D6B1B"/>
    <w:rsid w:val="7F2C1334"/>
    <w:rsid w:val="7F2F6A35"/>
    <w:rsid w:val="7F385146"/>
    <w:rsid w:val="7F3D5A7B"/>
    <w:rsid w:val="7F5D2AED"/>
    <w:rsid w:val="7F8D2652"/>
    <w:rsid w:val="7FCA24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tabs>
        <w:tab w:val="left" w:pos="420"/>
      </w:tabs>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列出段落1"/>
    <w:basedOn w:val="1"/>
    <w:semiHidden/>
    <w:qFormat/>
    <w:uiPriority w:val="98"/>
    <w:pPr>
      <w:ind w:firstLine="420" w:firstLineChars="200"/>
    </w:pPr>
    <w:rPr>
      <w:rFonts w:ascii="Calibri" w:hAnsi="Calibri"/>
      <w:szCs w:val="22"/>
    </w:rPr>
  </w:style>
  <w:style w:type="paragraph" w:customStyle="1" w:styleId="63">
    <w:name w:val="列出段落1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字符1"/>
    <w:link w:val="2"/>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字符1"/>
    <w:link w:val="4"/>
    <w:qFormat/>
    <w:uiPriority w:val="0"/>
    <w:rPr>
      <w:b/>
      <w:sz w:val="32"/>
    </w:rPr>
  </w:style>
  <w:style w:type="paragraph" w:customStyle="1" w:styleId="112">
    <w:name w:val="Table Paragraph"/>
    <w:basedOn w:val="1"/>
    <w:qFormat/>
    <w:uiPriority w:val="1"/>
    <w:rPr>
      <w:rFonts w:ascii="宋体" w:hAnsi="宋体" w:cs="宋体"/>
    </w:rPr>
  </w:style>
  <w:style w:type="table" w:customStyle="1" w:styleId="113">
    <w:name w:val="Table Normal"/>
    <w:qFormat/>
    <w:uiPriority w:val="0"/>
    <w:tblPr>
      <w:tblCellMar>
        <w:top w:w="0" w:type="dxa"/>
        <w:left w:w="0" w:type="dxa"/>
        <w:bottom w:w="0" w:type="dxa"/>
        <w:right w:w="0" w:type="dxa"/>
      </w:tblCellMar>
    </w:tblPr>
  </w:style>
  <w:style w:type="paragraph" w:customStyle="1" w:styleId="114">
    <w:name w:val="标书一级标题"/>
    <w:basedOn w:val="3"/>
    <w:qFormat/>
    <w:uiPriority w:val="0"/>
    <w:pPr>
      <w:spacing w:before="0" w:after="0" w:line="240" w:lineRule="auto"/>
      <w:jc w:val="center"/>
    </w:pPr>
    <w:rPr>
      <w:rFonts w:eastAsia="黑体" w:asciiTheme="minorHAnsi" w:hAnsiTheme="minorHAnsi" w:cstheme="minorBidi"/>
      <w:b w:val="0"/>
      <w:color w:val="000000"/>
      <w:sz w:val="30"/>
      <w:szCs w:val="24"/>
    </w:rPr>
  </w:style>
  <w:style w:type="paragraph" w:customStyle="1" w:styleId="115">
    <w:name w:val="标书二级标题"/>
    <w:basedOn w:val="2"/>
    <w:qFormat/>
    <w:uiPriority w:val="0"/>
    <w:pPr>
      <w:spacing w:before="0" w:after="0" w:line="240" w:lineRule="auto"/>
      <w:jc w:val="left"/>
    </w:pPr>
    <w:rPr>
      <w:rFonts w:ascii="宋体" w:hAnsi="宋体" w:cstheme="minorBidi"/>
      <w:b w:val="0"/>
      <w:sz w:val="28"/>
      <w:szCs w:val="30"/>
    </w:rPr>
  </w:style>
  <w:style w:type="paragraph" w:customStyle="1" w:styleId="116">
    <w:name w:val="标书正文格式"/>
    <w:basedOn w:val="14"/>
    <w:qFormat/>
    <w:uiPriority w:val="0"/>
    <w:pPr>
      <w:spacing w:line="360" w:lineRule="auto"/>
      <w:ind w:firstLine="200" w:firstLineChars="200"/>
    </w:pPr>
    <w:rPr>
      <w:rFonts w:hAnsi="宋体"/>
      <w:color w:val="000000"/>
      <w:sz w:val="24"/>
      <w:szCs w:val="24"/>
    </w:rPr>
  </w:style>
  <w:style w:type="paragraph" w:customStyle="1" w:styleId="117">
    <w:name w:val="标正文"/>
    <w:basedOn w:val="116"/>
    <w:qFormat/>
    <w:uiPriority w:val="0"/>
    <w:pPr>
      <w:ind w:firstLine="480"/>
    </w:pPr>
    <w:rPr>
      <w:rFonts w:hAnsiTheme="minorHAns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36</Pages>
  <Words>3158</Words>
  <Characters>18007</Characters>
  <Lines>150</Lines>
  <Paragraphs>42</Paragraphs>
  <TotalTime>10</TotalTime>
  <ScaleCrop>false</ScaleCrop>
  <LinksUpToDate>false</LinksUpToDate>
  <CharactersWithSpaces>21123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宁静致远</cp:lastModifiedBy>
  <cp:lastPrinted>2026-01-15T08:29:00Z</cp:lastPrinted>
  <dcterms:modified xsi:type="dcterms:W3CDTF">2026-01-19T08:39:53Z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8DAA529FD1504CEC98B18C41CEA25C54_13</vt:lpwstr>
  </property>
  <property fmtid="{D5CDD505-2E9C-101B-9397-08002B2CF9AE}" pid="4" name="KSOTemplateDocerSaveRecord">
    <vt:lpwstr>eyJoZGlkIjoiZDYwZjM1NGJmNTRkNGViNDg5MTM1NWZkZmExYzc1NzMiLCJ1c2VySWQiOiI2NTEyMTg0NzIifQ==</vt:lpwstr>
  </property>
</Properties>
</file>