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jc w:val="center"/>
        <w:rPr>
          <w:i w:val="0"/>
          <w:iCs/>
          <w:sz w:val="32"/>
          <w:szCs w:val="32"/>
          <w:lang w:val="en-US"/>
        </w:rPr>
      </w:pPr>
      <w:bookmarkStart w:id="0" w:name="_Toc12866"/>
      <w:r>
        <w:rPr>
          <w:rFonts w:hint="eastAsia" w:cs="宋体"/>
          <w:i w:val="0"/>
          <w:iCs/>
          <w:sz w:val="32"/>
          <w:szCs w:val="32"/>
          <w:lang w:val="en-US" w:eastAsia="zh-CN"/>
        </w:rPr>
        <w:t>中国重汽集团 2026年营销宣传物料招标项目招标公告</w:t>
      </w:r>
      <w:bookmarkEnd w:id="0"/>
    </w:p>
    <w:p>
      <w:pPr>
        <w:pStyle w:val="2"/>
        <w:widowControl/>
        <w:jc w:val="center"/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</w:pPr>
      <w:bookmarkStart w:id="1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</w:t>
      </w:r>
      <w:r>
        <w:rPr>
          <w:rFonts w:hint="eastAsia" w:cs="宋体"/>
          <w:b/>
          <w:bCs/>
          <w:i w:val="0"/>
          <w:iCs/>
          <w:sz w:val="22"/>
          <w:szCs w:val="22"/>
          <w:highlight w:val="yellow"/>
          <w:lang w:val="en-US" w:eastAsia="zh-CN"/>
        </w:rPr>
        <w:t>ZBGL2026010067</w:t>
      </w:r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）</w:t>
      </w:r>
      <w:bookmarkEnd w:id="1"/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tbl>
      <w:tblPr>
        <w:tblStyle w:val="9"/>
        <w:tblW w:w="9287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99"/>
        <w:gridCol w:w="2444"/>
        <w:gridCol w:w="2200"/>
        <w:gridCol w:w="244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  <w:jc w:val="center"/>
        </w:trPr>
        <w:tc>
          <w:tcPr>
            <w:tcW w:w="2199" w:type="dxa"/>
            <w:shd w:val="clear" w:color="auto" w:fill="DEDEDE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有效起始日期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2026-1-20 </w:t>
            </w:r>
            <w:bookmarkStart w:id="3" w:name="_GoBack"/>
            <w:bookmarkEnd w:id="3"/>
          </w:p>
        </w:tc>
        <w:tc>
          <w:tcPr>
            <w:tcW w:w="2200" w:type="dxa"/>
            <w:shd w:val="clear" w:color="auto" w:fill="DEDEDE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有效截止日期 </w:t>
            </w:r>
          </w:p>
        </w:tc>
        <w:tc>
          <w:tcPr>
            <w:tcW w:w="244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kern w:val="0"/>
                <w:sz w:val="24"/>
                <w:szCs w:val="24"/>
                <w:lang w:val="en-US" w:eastAsia="zh-CN" w:bidi="ar"/>
              </w:rPr>
              <w:t xml:space="preserve">2026-1-22 </w:t>
            </w:r>
          </w:p>
        </w:tc>
      </w:tr>
    </w:tbl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一、项目概况  </w:t>
      </w:r>
    </w:p>
    <w:p>
      <w:pPr>
        <w:widowControl/>
        <w:spacing w:line="400" w:lineRule="exact"/>
        <w:ind w:firstLine="480" w:firstLineChars="200"/>
        <w:textAlignment w:val="baseline"/>
        <w:rPr>
          <w:rFonts w:hint="default" w:ascii="宋体" w:hAnsi="宋体" w:eastAsia="宋体"/>
          <w:kern w:val="0"/>
          <w:szCs w:val="21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bookmarkStart w:id="2" w:name="_Hlk60819894"/>
      <w:r>
        <w:rPr>
          <w:rFonts w:hint="eastAsia" w:ascii="宋体" w:hAnsi="宋体"/>
          <w:kern w:val="0"/>
          <w:szCs w:val="21"/>
          <w:highlight w:val="yellow"/>
        </w:rPr>
        <w:t>A包：展板/架及画面</w:t>
      </w:r>
      <w:r>
        <w:rPr>
          <w:rFonts w:hint="eastAsia" w:ascii="宋体" w:hAnsi="宋体"/>
          <w:kern w:val="0"/>
          <w:szCs w:val="21"/>
          <w:highlight w:val="yellow"/>
          <w:lang w:eastAsia="zh-CN"/>
        </w:rPr>
        <w:t>：</w:t>
      </w:r>
      <w:r>
        <w:rPr>
          <w:rFonts w:hint="eastAsia" w:ascii="宋体" w:hAnsi="宋体"/>
          <w:kern w:val="0"/>
          <w:szCs w:val="21"/>
          <w:highlight w:val="yellow"/>
          <w:lang w:val="en-US" w:eastAsia="zh-CN"/>
        </w:rPr>
        <w:t>项目预算55.9163万元（含税）</w:t>
      </w:r>
    </w:p>
    <w:p>
      <w:pPr>
        <w:widowControl/>
        <w:spacing w:line="400" w:lineRule="exact"/>
        <w:ind w:left="2" w:firstLine="574"/>
        <w:textAlignment w:val="baseline"/>
        <w:rPr>
          <w:rFonts w:hint="eastAsia" w:ascii="宋体" w:hAnsi="宋体" w:eastAsia="宋体"/>
          <w:kern w:val="0"/>
          <w:szCs w:val="21"/>
          <w:lang w:eastAsia="zh-CN"/>
        </w:rPr>
      </w:pPr>
      <w:r>
        <w:rPr>
          <w:rFonts w:hint="eastAsia" w:ascii="宋体" w:hAnsi="宋体"/>
          <w:kern w:val="0"/>
          <w:szCs w:val="21"/>
        </w:rPr>
        <w:t>B包：旗类</w:t>
      </w:r>
      <w:r>
        <w:rPr>
          <w:rFonts w:hint="eastAsia" w:ascii="宋体" w:hAnsi="宋体"/>
          <w:kern w:val="0"/>
          <w:szCs w:val="21"/>
          <w:lang w:eastAsia="zh-CN"/>
        </w:rPr>
        <w:t>：</w:t>
      </w:r>
      <w:r>
        <w:rPr>
          <w:rFonts w:hint="eastAsia" w:ascii="宋体" w:hAnsi="宋体"/>
          <w:kern w:val="0"/>
          <w:szCs w:val="21"/>
          <w:lang w:val="en-US" w:eastAsia="zh-CN"/>
        </w:rPr>
        <w:t>项目预算54.3350万元（含税）</w:t>
      </w:r>
    </w:p>
    <w:p>
      <w:pPr>
        <w:widowControl/>
        <w:spacing w:line="400" w:lineRule="exact"/>
        <w:ind w:left="2" w:firstLine="574"/>
        <w:textAlignment w:val="baseline"/>
        <w:rPr>
          <w:rFonts w:hint="eastAsia" w:ascii="宋体" w:hAnsi="宋体" w:eastAsia="宋体"/>
          <w:kern w:val="0"/>
          <w:szCs w:val="21"/>
          <w:lang w:eastAsia="zh-CN"/>
        </w:rPr>
      </w:pPr>
      <w:r>
        <w:rPr>
          <w:rFonts w:hint="eastAsia" w:ascii="宋体" w:hAnsi="宋体"/>
          <w:kern w:val="0"/>
          <w:szCs w:val="21"/>
        </w:rPr>
        <w:t>C包：无纺布手提袋及其他</w:t>
      </w:r>
      <w:r>
        <w:rPr>
          <w:rFonts w:hint="eastAsia" w:ascii="宋体" w:hAnsi="宋体"/>
          <w:kern w:val="0"/>
          <w:szCs w:val="21"/>
          <w:lang w:eastAsia="zh-CN"/>
        </w:rPr>
        <w:t>：</w:t>
      </w:r>
      <w:r>
        <w:rPr>
          <w:rFonts w:hint="eastAsia" w:ascii="宋体" w:hAnsi="宋体"/>
          <w:kern w:val="0"/>
          <w:szCs w:val="21"/>
          <w:lang w:val="en-US" w:eastAsia="zh-CN"/>
        </w:rPr>
        <w:t>项目预算45.7475万元（含税）</w:t>
      </w:r>
    </w:p>
    <w:bookmarkEnd w:id="2"/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二、项目基本情况 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项目名称：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中国重汽集团 2026年营销宣传物料招标项目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项目类别：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非固定资产服务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邀请招标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三、供应商资格条件  </w:t>
      </w:r>
    </w:p>
    <w:p>
      <w:pPr>
        <w:pStyle w:val="6"/>
        <w:spacing w:line="360" w:lineRule="auto"/>
        <w:ind w:firstLine="480" w:firstLineChars="200"/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</w:t>
      </w:r>
      <w:r>
        <w:rPr>
          <w:rFonts w:hint="eastAsia" w:hAnsi="宋体"/>
        </w:rPr>
        <w:t>（1）</w:t>
      </w:r>
      <w:r>
        <w:rPr>
          <w:rFonts w:hint="eastAsia"/>
        </w:rPr>
        <w:t>投标人须遵守《中华人民共和国招标投标法》、《中华人民共和国民法典》及其它有关的法律和法规；为中华人民共和国境内注册的独立法人机构，具有独立承担民事责任能力。公司成立三年以上（以营业执照成立日期到开标当日满三年为准）；投标企业注册资金不少于</w:t>
      </w:r>
      <w:r>
        <w:rPr>
          <w:b/>
        </w:rPr>
        <w:t>300</w:t>
      </w:r>
      <w:r>
        <w:rPr>
          <w:rFonts w:hint="eastAsia"/>
        </w:rPr>
        <w:t>万元人民币，公司需为一般纳税人资格，经营范围满足招标项目需求；投标人须提供具有统一社会信用代码的三证合一的营业执照副本</w:t>
      </w:r>
      <w:r>
        <w:rPr>
          <w:rFonts w:hint="eastAsia"/>
          <w:b/>
        </w:rPr>
        <w:t>原件</w:t>
      </w:r>
      <w:r>
        <w:rPr>
          <w:rFonts w:hint="eastAsia"/>
        </w:rPr>
        <w:t>及复印件（加盖公章）</w:t>
      </w:r>
      <w:r>
        <w:rPr>
          <w:rFonts w:hint="eastAsia"/>
          <w:szCs w:val="21"/>
        </w:rPr>
        <w:t>。</w:t>
      </w:r>
    </w:p>
    <w:p>
      <w:pPr>
        <w:pStyle w:val="6"/>
        <w:spacing w:line="360" w:lineRule="auto"/>
        <w:ind w:firstLine="420" w:firstLineChars="20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）具有健全的财务会计制度，财务状况和市场行为良好。没有处于被有权机关吊销营业执照、吊销资质、停业整顿、取消投标资格以及财产被接管、冻结或进入破产程序等。</w:t>
      </w:r>
    </w:p>
    <w:p>
      <w:pPr>
        <w:pStyle w:val="6"/>
        <w:spacing w:line="360" w:lineRule="auto"/>
        <w:ind w:firstLine="420" w:firstLineChars="200"/>
      </w:pPr>
      <w:r>
        <w:rPr>
          <w:rFonts w:hint="eastAsia" w:hAnsi="宋体"/>
        </w:rPr>
        <w:t>（</w:t>
      </w:r>
      <w:r>
        <w:rPr>
          <w:rFonts w:hAnsi="宋体"/>
        </w:rPr>
        <w:t>3</w:t>
      </w:r>
      <w:r>
        <w:rPr>
          <w:rFonts w:hint="eastAsia" w:hAnsi="宋体"/>
        </w:rPr>
        <w:t>）</w:t>
      </w:r>
      <w:r>
        <w:rPr>
          <w:rFonts w:hint="eastAsia"/>
        </w:rPr>
        <w:t>投标人没有被列入招标人处《黑名单》（《黑名单》指投标人</w:t>
      </w:r>
      <w:r>
        <w:t>与招标人在以往</w:t>
      </w:r>
      <w:r>
        <w:rPr>
          <w:rFonts w:hint="eastAsia"/>
        </w:rPr>
        <w:t>或</w:t>
      </w:r>
      <w:r>
        <w:t>正在</w:t>
      </w:r>
      <w:r>
        <w:rPr>
          <w:rFonts w:hint="eastAsia"/>
        </w:rPr>
        <w:t>进行</w:t>
      </w:r>
      <w:r>
        <w:t>的合作中</w:t>
      </w:r>
      <w:r>
        <w:rPr>
          <w:rFonts w:hint="eastAsia"/>
        </w:rPr>
        <w:t>，</w:t>
      </w:r>
      <w:r>
        <w:t>存在</w:t>
      </w:r>
      <w:r>
        <w:rPr>
          <w:rFonts w:hint="eastAsia"/>
        </w:rPr>
        <w:t>招标人</w:t>
      </w:r>
      <w:r>
        <w:t>认为的</w:t>
      </w:r>
      <w:r>
        <w:rPr>
          <w:rFonts w:hint="eastAsia"/>
        </w:rPr>
        <w:t>违反合同</w:t>
      </w:r>
      <w:r>
        <w:t>约定或</w:t>
      </w:r>
      <w:r>
        <w:rPr>
          <w:rFonts w:hint="eastAsia"/>
        </w:rPr>
        <w:t>违反法律法规</w:t>
      </w:r>
      <w:r>
        <w:t>等的</w:t>
      </w:r>
      <w:r>
        <w:rPr>
          <w:rFonts w:hint="eastAsia"/>
        </w:rPr>
        <w:t>失信行为）的证明原件。</w:t>
      </w:r>
    </w:p>
    <w:p>
      <w:pPr>
        <w:pStyle w:val="6"/>
        <w:spacing w:line="360" w:lineRule="auto"/>
        <w:ind w:firstLine="420" w:firstLineChars="200"/>
      </w:pPr>
      <w:r>
        <w:rPr>
          <w:rFonts w:hint="eastAsia" w:hAnsi="宋体"/>
        </w:rPr>
        <w:t>（</w:t>
      </w:r>
      <w:r>
        <w:rPr>
          <w:rFonts w:hAnsi="宋体"/>
        </w:rPr>
        <w:t>4</w:t>
      </w:r>
      <w:r>
        <w:rPr>
          <w:rFonts w:hint="eastAsia" w:hAnsi="宋体"/>
        </w:rPr>
        <w:t>）投标人近三年的公司财务报表（资产负债表、损益表、现金流量表）未显示异常的证明原件。</w:t>
      </w:r>
    </w:p>
    <w:p>
      <w:pPr>
        <w:pStyle w:val="6"/>
        <w:spacing w:line="360" w:lineRule="auto"/>
        <w:rPr>
          <w:rFonts w:hAnsi="宋体"/>
        </w:rPr>
      </w:pPr>
      <w:r>
        <w:rPr>
          <w:rFonts w:hint="eastAsia" w:hAnsi="宋体"/>
        </w:rPr>
        <w:t xml:space="preserve"> </w:t>
      </w:r>
      <w:r>
        <w:rPr>
          <w:rFonts w:hAnsi="宋体"/>
        </w:rPr>
        <w:t xml:space="preserve">   </w:t>
      </w:r>
      <w:r>
        <w:rPr>
          <w:rFonts w:hint="eastAsia" w:hAnsi="宋体"/>
        </w:rPr>
        <w:t>（</w:t>
      </w:r>
      <w:r>
        <w:rPr>
          <w:rFonts w:hAnsi="宋体"/>
        </w:rPr>
        <w:t>5</w:t>
      </w:r>
      <w:r>
        <w:rPr>
          <w:rFonts w:hint="eastAsia" w:hAnsi="宋体"/>
        </w:rPr>
        <w:t>）</w:t>
      </w:r>
      <w:r>
        <w:rPr>
          <w:rFonts w:hint="eastAsia"/>
        </w:rPr>
        <w:t>投标人须提供法人授权委托书</w:t>
      </w:r>
      <w:r>
        <w:rPr>
          <w:rFonts w:hint="eastAsia"/>
          <w:b/>
        </w:rPr>
        <w:t>原件</w:t>
      </w:r>
      <w:r>
        <w:rPr>
          <w:rFonts w:hint="eastAsia"/>
        </w:rPr>
        <w:t>（在投标文件副本中可用复印件）及投标单位的法定代表人或授权代表的身份证</w:t>
      </w:r>
      <w:r>
        <w:rPr>
          <w:rFonts w:hint="eastAsia"/>
          <w:b/>
        </w:rPr>
        <w:t>原件</w:t>
      </w:r>
      <w:r>
        <w:rPr>
          <w:rFonts w:hint="eastAsia"/>
        </w:rPr>
        <w:t>及复印件（加盖公章），法人到场的，出具法定代表人资格证明文件。</w:t>
      </w:r>
    </w:p>
    <w:p>
      <w:pPr>
        <w:pStyle w:val="6"/>
        <w:spacing w:line="360" w:lineRule="auto"/>
        <w:ind w:firstLine="420" w:firstLineChars="200"/>
      </w:pPr>
      <w:r>
        <w:rPr>
          <w:rFonts w:hint="eastAsia" w:hAnsi="宋体"/>
        </w:rPr>
        <w:t>（</w:t>
      </w:r>
      <w:r>
        <w:rPr>
          <w:rFonts w:hAnsi="宋体"/>
        </w:rPr>
        <w:t>6</w:t>
      </w:r>
      <w:r>
        <w:rPr>
          <w:rFonts w:hint="eastAsia" w:hAnsi="宋体"/>
        </w:rPr>
        <w:t>）中标的投标人严禁弃标，弃标单位将进入中国重汽集团《违约单位名录》,禁止其参加中国重汽集团系统内所有单位招标。</w:t>
      </w:r>
    </w:p>
    <w:p>
      <w:pPr>
        <w:pStyle w:val="6"/>
        <w:spacing w:line="360" w:lineRule="auto"/>
        <w:ind w:firstLine="420" w:firstLineChars="200"/>
      </w:pPr>
      <w:r>
        <w:rPr>
          <w:rFonts w:hint="eastAsia" w:hAnsi="宋体"/>
        </w:rPr>
        <w:t>（</w:t>
      </w:r>
      <w:r>
        <w:rPr>
          <w:rFonts w:hAnsi="宋体"/>
        </w:rPr>
        <w:t>7</w:t>
      </w:r>
      <w:r>
        <w:rPr>
          <w:rFonts w:hint="eastAsia" w:hAnsi="宋体"/>
        </w:rPr>
        <w:t>）</w:t>
      </w:r>
      <w:r>
        <w:rPr>
          <w:rFonts w:hint="eastAsia"/>
        </w:rPr>
        <w:t>投标人须认可招标人的工作指令，包括节、假日能正常开展工作的要求。</w:t>
      </w:r>
    </w:p>
    <w:p>
      <w:pPr>
        <w:pStyle w:val="6"/>
        <w:spacing w:line="360" w:lineRule="auto"/>
        <w:ind w:firstLine="420" w:firstLineChars="200"/>
      </w:pPr>
      <w:r>
        <w:rPr>
          <w:rFonts w:hint="eastAsia" w:hAnsi="宋体"/>
        </w:rPr>
        <w:t>（</w:t>
      </w:r>
      <w:r>
        <w:rPr>
          <w:rFonts w:hAnsi="宋体"/>
        </w:rPr>
        <w:t>8</w:t>
      </w:r>
      <w:r>
        <w:rPr>
          <w:rFonts w:hint="eastAsia" w:hAnsi="宋体"/>
        </w:rPr>
        <w:t>）</w:t>
      </w:r>
      <w:r>
        <w:rPr>
          <w:rFonts w:hint="eastAsia"/>
        </w:rPr>
        <w:t>投标人须认可招标人终止合同后3个月退还履约保证金的招标要求。</w:t>
      </w:r>
    </w:p>
    <w:p>
      <w:pPr>
        <w:pStyle w:val="6"/>
        <w:spacing w:line="360" w:lineRule="auto"/>
        <w:ind w:firstLine="420" w:firstLineChars="200"/>
      </w:pPr>
      <w:r>
        <w:rPr>
          <w:rFonts w:hint="eastAsia" w:hAnsi="宋体"/>
        </w:rPr>
        <w:t>（</w:t>
      </w:r>
      <w:r>
        <w:rPr>
          <w:rFonts w:hAnsi="宋体"/>
        </w:rPr>
        <w:t>9</w:t>
      </w:r>
      <w:r>
        <w:rPr>
          <w:rFonts w:hint="eastAsia" w:hAnsi="宋体"/>
        </w:rPr>
        <w:t>）本次招标项目不接受联合体投标。</w:t>
      </w:r>
    </w:p>
    <w:p>
      <w:pPr>
        <w:pStyle w:val="6"/>
        <w:spacing w:line="360" w:lineRule="auto"/>
        <w:ind w:firstLine="420" w:firstLineChars="200"/>
      </w:pPr>
      <w:r>
        <w:rPr>
          <w:rFonts w:hint="eastAsia" w:hAnsi="宋体"/>
        </w:rPr>
        <w:t>（1</w:t>
      </w:r>
      <w:r>
        <w:rPr>
          <w:rFonts w:hAnsi="宋体"/>
        </w:rPr>
        <w:t>0</w:t>
      </w:r>
      <w:r>
        <w:rPr>
          <w:rFonts w:hint="eastAsia" w:hAnsi="宋体"/>
        </w:rPr>
        <w:t>）</w:t>
      </w:r>
      <w:r>
        <w:rPr>
          <w:rFonts w:hint="eastAsia"/>
        </w:rPr>
        <w:t>逾期的投标文件招标人不予受理。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四、采购文件领取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线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采购文件领取截止时间：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-1-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17:00:00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采购文件领取地点：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重汽e采通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五、响应文件提交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递交方式：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线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上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递交截止时间：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3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递交地点：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重汽e采通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六、开标时间和地点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开标时间：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2026-01-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09:00:00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暂定，以实际通知为准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ind w:firstLine="481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开标地点：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山东省济南市历城区华奥路777号重汽科技大厦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三楼会议室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暂定，以实际通知为准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ind w:firstLine="481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七、发布公告的媒介  </w:t>
      </w:r>
    </w:p>
    <w:p>
      <w:pP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阳光采购服务平台（www.ygcgfw.com） 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中国重汽</w:t>
      </w:r>
      <w:r>
        <w:rPr>
          <w:rFonts w:hint="default" w:asciiTheme="majorEastAsia" w:hAnsiTheme="majorEastAsia" w:eastAsiaTheme="majorEastAsia" w:cstheme="majorEastAsia"/>
          <w:sz w:val="24"/>
          <w:szCs w:val="24"/>
          <w:highlight w:val="yellow"/>
          <w:lang w:eastAsia="zh-CN"/>
        </w:rPr>
        <w:t>集团官网</w:t>
      </w:r>
      <w:r>
        <w:rPr>
          <w:rFonts w:hint="eastAsia" w:asciiTheme="majorEastAsia" w:hAnsiTheme="majorEastAsia" w:eastAsiaTheme="majorEastAsia" w:cstheme="majorEastAsia"/>
          <w:sz w:val="24"/>
          <w:szCs w:val="24"/>
          <w:highlight w:val="yellow"/>
          <w:lang w:val="en-US" w:eastAsia="zh-CN"/>
        </w:rPr>
        <w:t>（ww.cnhtc.com.cn）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八、联系方式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采购人信息：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名称：中国重型汽车集团有限公司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地址：山东省济南市历城区华奥路777号中国重型汽车集团有限公司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联系人：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杨淑超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联系电话：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17860605820</w:t>
      </w:r>
    </w:p>
    <w:p>
      <w:p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技术联系人：董浩  联系电话：15175295185。</w:t>
      </w:r>
    </w:p>
    <w:p>
      <w:pPr>
        <w:ind w:firstLine="48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 xml:space="preserve">九、其他说明 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   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供应商需在重汽官网搜索本项目招标公告，根据要求准备报名资料。</w:t>
      </w: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.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供应商需在阳光采购服务平台进行注册，注册后搜索该项目并进行报名。</w:t>
      </w: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注：</w:t>
      </w:r>
    </w:p>
    <w:p>
      <w:pPr>
        <w:ind w:left="479" w:leftChars="228" w:firstLine="0" w:firstLineChars="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eastAsia="宋体" w:cs="宋体"/>
          <w:sz w:val="24"/>
          <w:szCs w:val="24"/>
          <w:highlight w:val="none"/>
        </w:rPr>
        <w:t>拟投标人根据招标人在中国重汽官网</w:t>
      </w:r>
      <w:r>
        <w:rPr>
          <w:rFonts w:hint="eastAsia" w:eastAsia="宋体" w:cs="宋体"/>
          <w:sz w:val="24"/>
          <w:szCs w:val="24"/>
          <w:highlight w:val="none"/>
          <w:lang w:val="en-US" w:eastAsia="zh-CN"/>
        </w:rPr>
        <w:t>公开媒体</w:t>
      </w:r>
      <w:r>
        <w:rPr>
          <w:rFonts w:hint="eastAsia" w:eastAsia="宋体" w:cs="宋体"/>
          <w:sz w:val="24"/>
          <w:szCs w:val="24"/>
          <w:highlight w:val="none"/>
        </w:rPr>
        <w:t>上发布的招标信息，</w:t>
      </w:r>
      <w:r>
        <w:rPr>
          <w:rFonts w:hint="eastAsia" w:ascii="宋体" w:hAnsi="Courier New" w:eastAsia="宋体" w:cs="Times New Roman"/>
          <w:color w:val="000000"/>
          <w:sz w:val="24"/>
          <w:szCs w:val="24"/>
          <w:highlight w:val="none"/>
          <w:lang w:val="en-US" w:eastAsia="zh-CN"/>
        </w:rPr>
        <w:t>在“中国重汽e采通”平台</w:t>
      </w:r>
      <w:r>
        <w:rPr>
          <w:rFonts w:hint="eastAsia" w:ascii="宋体" w:hAnsi="Courier New" w:eastAsia="宋体" w:cs="Times New Roman"/>
          <w:color w:val="000000"/>
          <w:sz w:val="24"/>
          <w:szCs w:val="24"/>
          <w:highlight w:val="none"/>
        </w:rPr>
        <w:t>报名</w:t>
      </w:r>
      <w:r>
        <w:rPr>
          <w:rFonts w:hint="eastAsia" w:cs="Times New Roman"/>
          <w:color w:val="000000"/>
          <w:sz w:val="24"/>
          <w:szCs w:val="24"/>
          <w:highlight w:val="none"/>
          <w:lang w:eastAsia="zh-CN"/>
        </w:rPr>
        <w:t>，</w:t>
      </w:r>
      <w:r>
        <w:rPr>
          <w:rFonts w:hint="eastAsia" w:cs="Times New Roman"/>
          <w:color w:val="000000"/>
          <w:sz w:val="24"/>
          <w:szCs w:val="24"/>
          <w:highlight w:val="none"/>
          <w:lang w:val="en-US" w:eastAsia="zh-CN"/>
        </w:rPr>
        <w:t>具体流程如下：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b/>
          <w:bCs/>
          <w:sz w:val="24"/>
          <w:szCs w:val="24"/>
        </w:rPr>
        <w:t>①系统注册与信息维护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</w:t>
      </w:r>
      <w:r>
        <w:rPr>
          <w:rFonts w:ascii="宋体" w:hAnsi="宋体" w:eastAsia="宋体" w:cs="宋体"/>
          <w:b/>
          <w:bCs/>
          <w:sz w:val="24"/>
          <w:szCs w:val="24"/>
        </w:rPr>
        <w:t>首次注册供应商</w:t>
      </w:r>
      <w:r>
        <w:rPr>
          <w:rFonts w:ascii="宋体" w:hAnsi="宋体" w:eastAsia="宋体" w:cs="宋体"/>
          <w:sz w:val="24"/>
          <w:szCs w:val="24"/>
        </w:rPr>
        <w:t>：请根据《SRM非生产供应商注册手册》（附件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ascii="宋体" w:hAnsi="宋体" w:eastAsia="宋体" w:cs="宋体"/>
          <w:sz w:val="24"/>
          <w:szCs w:val="24"/>
        </w:rPr>
        <w:t>）完成平台账号注册。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</w:t>
      </w:r>
      <w:r>
        <w:rPr>
          <w:rFonts w:ascii="宋体" w:hAnsi="宋体" w:eastAsia="宋体" w:cs="宋体"/>
          <w:b/>
          <w:bCs/>
          <w:sz w:val="24"/>
          <w:szCs w:val="24"/>
        </w:rPr>
        <w:t>已注册供应商</w:t>
      </w:r>
      <w:r>
        <w:rPr>
          <w:rFonts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已注册的投标人注意去重汽e采通平台检查更新近三年的经营概况，财务信息更新到近三年，</w:t>
      </w:r>
      <w:r>
        <w:rPr>
          <w:rFonts w:ascii="宋体" w:hAnsi="宋体" w:eastAsia="宋体" w:cs="宋体"/>
          <w:sz w:val="24"/>
          <w:szCs w:val="24"/>
          <w:highlight w:val="yellow"/>
        </w:rPr>
        <w:t>确保信息真实、完整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且不许有空余，若因此造成应标不成功，后果由投标人自行承担。（更新路径：重汽e采通-供应商中心-供应商变更-供应商财务数据变更管理-右上角：发起变更；详见SRM系统供应商用户近三年财务数据更新附件3）</w:t>
      </w: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>
      <w:pPr>
        <w:pStyle w:val="6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附件1：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SRM非生产供应商注册操作手册</w:t>
      </w:r>
    </w:p>
    <w:p>
      <w:pPr>
        <w:pStyle w:val="6"/>
        <w:rPr>
          <w:rFonts w:eastAsia="宋体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>
      <w:pPr>
        <w:pStyle w:val="6"/>
      </w:pPr>
    </w:p>
    <w:p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注：</w:t>
      </w:r>
    </w:p>
    <w:p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1.“项目名称”和“采购形式编号”见投标须知前附表1.1；</w:t>
      </w:r>
    </w:p>
    <w:p>
      <w:pPr>
        <w:pStyle w:val="6"/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2.配套能力“供货类别”填“”，业务主管部门选择“”。</w:t>
      </w:r>
    </w:p>
    <w:p>
      <w:pPr>
        <w:pStyle w:val="6"/>
        <w:sectPr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>
      <w:pPr>
        <w:pStyle w:val="6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2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17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17"/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>
      <w:pPr>
        <w:pStyle w:val="6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>
      <w:pPr>
        <w:pStyle w:val="6"/>
        <w:bidi w:val="0"/>
      </w:pPr>
      <w: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>
      <w:pPr>
        <w:pStyle w:val="6"/>
        <w:bidi w:val="0"/>
      </w:pPr>
      <w: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6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>
      <w:pPr>
        <w:pStyle w:val="6"/>
        <w:bidi w:val="0"/>
        <w:rPr>
          <w:rFonts w:hint="eastAsia"/>
        </w:rPr>
      </w:pPr>
    </w:p>
    <w:p>
      <w:pPr>
        <w:pStyle w:val="6"/>
        <w:outlineLvl w:val="2"/>
        <w:rPr>
          <w:rFonts w:hint="eastAsia" w:hAnsi="宋体" w:eastAsia="宋体" w:cs="Times New Roman"/>
          <w:b/>
          <w:color w:val="000000"/>
          <w:sz w:val="24"/>
          <w:szCs w:val="24"/>
          <w:lang w:val="en-US" w:eastAsia="zh-CN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eastAsia="宋体" w:cs="宋体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</w:t>
      </w:r>
      <w:r>
        <w:rPr>
          <w:rFonts w:hint="eastAsia" w:hAnsi="宋体" w:eastAsia="宋体" w:cs="Times New Roman"/>
          <w:b/>
          <w:color w:val="000000"/>
          <w:sz w:val="24"/>
          <w:szCs w:val="24"/>
          <w:lang w:val="en-US" w:eastAsia="zh-CN"/>
        </w:rPr>
        <w:t>近三年数据更新</w:t>
      </w:r>
    </w:p>
    <w:p>
      <w:pPr>
        <w:pStyle w:val="6"/>
        <w:outlineLvl w:val="2"/>
      </w:pPr>
      <w:r>
        <w:drawing>
          <wp:inline distT="0" distB="0" distL="114300" distR="114300">
            <wp:extent cx="5749290" cy="250126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outlineLvl w:val="2"/>
      </w:pPr>
      <w:r>
        <w:drawing>
          <wp:inline distT="0" distB="0" distL="114300" distR="114300">
            <wp:extent cx="5746750" cy="3303270"/>
            <wp:effectExtent l="0" t="0" r="635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outlineLvl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742940" cy="2099310"/>
            <wp:effectExtent l="0" t="0" r="1016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2940" cy="2925445"/>
            <wp:effectExtent l="0" t="0" r="1016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jc w:val="both"/>
      </w:pPr>
    </w:p>
    <w:p>
      <w:pPr>
        <w:ind w:firstLine="48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34A75"/>
    <w:rsid w:val="03D245A6"/>
    <w:rsid w:val="0C682624"/>
    <w:rsid w:val="0FAC178F"/>
    <w:rsid w:val="1A5F0822"/>
    <w:rsid w:val="1CBE329F"/>
    <w:rsid w:val="283D5FEB"/>
    <w:rsid w:val="415E038C"/>
    <w:rsid w:val="44907102"/>
    <w:rsid w:val="48031288"/>
    <w:rsid w:val="48EF075C"/>
    <w:rsid w:val="4E25790F"/>
    <w:rsid w:val="536770A5"/>
    <w:rsid w:val="57BF3EB6"/>
    <w:rsid w:val="594B58EE"/>
    <w:rsid w:val="66EB6204"/>
    <w:rsid w:val="68E80EAA"/>
    <w:rsid w:val="7DA4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qFormat/>
    <w:uiPriority w:val="0"/>
    <w:rPr>
      <w:rFonts w:ascii="仿宋_GB2312" w:eastAsia="仿宋_GB2312" w:hAnsiTheme="minorHAnsi" w:cstheme="minorBidi"/>
      <w:sz w:val="32"/>
      <w:szCs w:val="22"/>
    </w:rPr>
  </w:style>
  <w:style w:type="paragraph" w:customStyle="1" w:styleId="5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6">
    <w:name w:val="Plain Text"/>
    <w:basedOn w:val="1"/>
    <w:qFormat/>
    <w:uiPriority w:val="0"/>
    <w:rPr>
      <w:rFonts w:ascii="宋体"/>
      <w:szCs w:val="20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800080"/>
      <w:u w:val="none"/>
    </w:rPr>
  </w:style>
  <w:style w:type="character" w:styleId="13">
    <w:name w:val="HTML Definition"/>
    <w:basedOn w:val="10"/>
    <w:qFormat/>
    <w:uiPriority w:val="0"/>
  </w:style>
  <w:style w:type="character" w:styleId="14">
    <w:name w:val="HTML Typewriter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15">
    <w:name w:val="HTML Acronym"/>
    <w:basedOn w:val="10"/>
    <w:qFormat/>
    <w:uiPriority w:val="0"/>
  </w:style>
  <w:style w:type="character" w:styleId="16">
    <w:name w:val="HTML Variable"/>
    <w:basedOn w:val="10"/>
    <w:qFormat/>
    <w:uiPriority w:val="0"/>
  </w:style>
  <w:style w:type="character" w:styleId="17">
    <w:name w:val="Hyperlink"/>
    <w:basedOn w:val="10"/>
    <w:qFormat/>
    <w:uiPriority w:val="0"/>
    <w:rPr>
      <w:color w:val="0000FF"/>
      <w:u w:val="none"/>
    </w:rPr>
  </w:style>
  <w:style w:type="character" w:styleId="18">
    <w:name w:val="HTML Code"/>
    <w:basedOn w:val="10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Cite"/>
    <w:basedOn w:val="10"/>
    <w:qFormat/>
    <w:uiPriority w:val="0"/>
  </w:style>
  <w:style w:type="character" w:styleId="20">
    <w:name w:val="HTML Keyboard"/>
    <w:basedOn w:val="10"/>
    <w:qFormat/>
    <w:uiPriority w:val="0"/>
    <w:rPr>
      <w:rFonts w:ascii="monospace" w:hAnsi="monospace" w:eastAsia="monospace" w:cs="monospace"/>
      <w:sz w:val="20"/>
    </w:rPr>
  </w:style>
  <w:style w:type="character" w:styleId="21">
    <w:name w:val="HTML Sample"/>
    <w:basedOn w:val="10"/>
    <w:qFormat/>
    <w:uiPriority w:val="0"/>
    <w:rPr>
      <w:rFonts w:hint="default" w:ascii="monospace" w:hAnsi="monospace" w:eastAsia="monospace" w:cs="monospac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1428</Words>
  <Characters>1581</Characters>
  <Lines>0</Lines>
  <Paragraphs>0</Paragraphs>
  <TotalTime>0</TotalTime>
  <ScaleCrop>false</ScaleCrop>
  <LinksUpToDate>false</LinksUpToDate>
  <CharactersWithSpaces>1769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2025-12-25T08:41:00Z</dcterms:created>
  <dc:creator>Administrator</dc:creator>
  <cp:lastModifiedBy>轻途</cp:lastModifiedBy>
  <dcterms:modified xsi:type="dcterms:W3CDTF">2026-01-20T00:56:28Z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KSOTemplateDocerSaveRecord">
    <vt:lpwstr>eyJoZGlkIjoiMjU1MjU2NmRlYWJmZWVkYjQ3ZmQ4OTdkM2JiNmI3ZjUiLCJ1c2VySWQiOiIzODEwMDEwNTMifQ==</vt:lpwstr>
  </property>
  <property fmtid="{D5CDD505-2E9C-101B-9397-08002B2CF9AE}" pid="4" name="ICV">
    <vt:lpwstr>36BA767B9B1647D78DB7367FAC05A487_13</vt:lpwstr>
  </property>
</Properties>
</file>