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6CEAFFBA">
      <w:pPr>
        <w:ind w:right="280"/>
        <w:jc w:val="center"/>
        <w:rPr>
          <w:rFonts w:hint="eastAsia" w:ascii="楷体_GB2312" w:hAnsi="宋体" w:eastAsia="楷体_GB2312"/>
          <w:sz w:val="52"/>
          <w:szCs w:val="52"/>
          <w:highlight w:val="yellow"/>
        </w:rPr>
      </w:pPr>
      <w:r>
        <w:rPr>
          <w:rFonts w:hint="eastAsia" w:ascii="楷体_GB2312" w:hAnsi="宋体" w:eastAsia="楷体_GB2312"/>
          <w:sz w:val="52"/>
          <w:szCs w:val="52"/>
          <w:highlight w:val="yellow"/>
        </w:rPr>
        <w:t>车桥公司</w:t>
      </w:r>
    </w:p>
    <w:p w14:paraId="009EA4D6">
      <w:pPr>
        <w:ind w:right="280"/>
        <w:jc w:val="center"/>
        <w:rPr>
          <w:rFonts w:ascii="楷体_GB2312" w:hAnsi="宋体" w:eastAsia="楷体_GB2312"/>
          <w:sz w:val="52"/>
          <w:szCs w:val="52"/>
        </w:rPr>
      </w:pPr>
      <w:r>
        <w:rPr>
          <w:rFonts w:hint="eastAsia" w:ascii="楷体_GB2312" w:hAnsi="宋体" w:eastAsia="楷体_GB2312"/>
          <w:sz w:val="52"/>
          <w:szCs w:val="52"/>
          <w:highlight w:val="yellow"/>
        </w:rPr>
        <w:t>2025年感应淬火成套设备维修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FSCZB2025110120</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人：重汽（济南）车桥有限公司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11</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47976587"/>
      <w:bookmarkStart w:id="1" w:name="_Toc7104"/>
      <w:r>
        <w:rPr>
          <w:rFonts w:hint="eastAsia"/>
        </w:rPr>
        <w:t>招标公告</w:t>
      </w:r>
      <w:bookmarkEnd w:id="0"/>
      <w:bookmarkEnd w:id="1"/>
    </w:p>
    <w:p w14:paraId="5953C7BF">
      <w:pPr>
        <w:pStyle w:val="71"/>
        <w:rPr>
          <w:rFonts w:hint="eastAsia"/>
          <w:sz w:val="28"/>
        </w:rPr>
      </w:pPr>
      <w:bookmarkStart w:id="2" w:name="_Toc32474"/>
      <w:r>
        <w:rPr>
          <w:rFonts w:hint="eastAsia"/>
          <w:sz w:val="28"/>
        </w:rPr>
        <w:t>车桥公司2025年感应淬火成套设备维修招标公告</w:t>
      </w:r>
      <w:bookmarkEnd w:id="2"/>
    </w:p>
    <w:p w14:paraId="3B867C39">
      <w:pPr>
        <w:pStyle w:val="71"/>
        <w:rPr>
          <w:rFonts w:hint="eastAsia"/>
        </w:rPr>
      </w:pPr>
    </w:p>
    <w:p w14:paraId="2A47C58A">
      <w:pPr>
        <w:pStyle w:val="72"/>
      </w:pPr>
      <w:bookmarkStart w:id="3" w:name="_Toc47976588"/>
      <w:r>
        <w:rPr>
          <w:rFonts w:hint="eastAsia"/>
        </w:rPr>
        <w:t>项目名称及项目编号</w:t>
      </w:r>
      <w:bookmarkEnd w:id="3"/>
    </w:p>
    <w:p w14:paraId="1E71F649">
      <w:pPr>
        <w:pStyle w:val="73"/>
      </w:pPr>
      <w:r>
        <w:rPr>
          <w:rFonts w:hint="eastAsia"/>
        </w:rPr>
        <w:t>项目名称：</w:t>
      </w:r>
      <w:r>
        <w:rPr>
          <w:rFonts w:hint="eastAsia"/>
          <w:highlight w:val="yellow"/>
        </w:rPr>
        <w:t xml:space="preserve"> 车桥公司2025年感应淬火成套设备维修</w:t>
      </w:r>
    </w:p>
    <w:p w14:paraId="15020D03">
      <w:pPr>
        <w:pStyle w:val="73"/>
      </w:pPr>
      <w:r>
        <w:rPr>
          <w:rFonts w:hint="eastAsia"/>
        </w:rPr>
        <w:t>项目编号：</w:t>
      </w:r>
      <w:r>
        <w:rPr>
          <w:rFonts w:hint="eastAsia"/>
          <w:highlight w:val="yellow"/>
        </w:rPr>
        <w:t xml:space="preserve"> FSCZB2025110120</w:t>
      </w:r>
    </w:p>
    <w:p w14:paraId="0AB9F24D">
      <w:pPr>
        <w:pStyle w:val="72"/>
      </w:pPr>
      <w:bookmarkStart w:id="4" w:name="_Toc47976589"/>
      <w:r>
        <w:rPr>
          <w:rFonts w:hint="eastAsia"/>
          <w:lang w:val="en-US" w:eastAsia="zh-CN"/>
        </w:rPr>
        <w:t>项目概况</w:t>
      </w:r>
      <w:r>
        <w:rPr>
          <w:rFonts w:hint="eastAsia"/>
        </w:rPr>
        <w:t>及招标形式</w:t>
      </w:r>
      <w:bookmarkEnd w:id="4"/>
    </w:p>
    <w:p w14:paraId="1A912F05">
      <w:pPr>
        <w:pStyle w:val="73"/>
        <w:numPr>
          <w:ilvl w:val="0"/>
          <w:numId w:val="9"/>
        </w:numPr>
      </w:pPr>
      <w:r>
        <w:rPr>
          <w:rFonts w:hint="eastAsia"/>
        </w:rPr>
        <w:t>招标内容：</w:t>
      </w:r>
      <w:r>
        <w:rPr>
          <w:rFonts w:hint="eastAsia"/>
          <w:highlight w:val="yellow"/>
        </w:rPr>
        <w:t>车桥公司2025年感应淬火成套设备维修</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76B97D53">
      <w:pPr>
        <w:pStyle w:val="72"/>
        <w:rPr>
          <w:highlight w:val="yellow"/>
        </w:rPr>
      </w:pPr>
      <w:bookmarkStart w:id="5" w:name="_Toc47976591"/>
      <w:r>
        <w:rPr>
          <w:rFonts w:hint="eastAsia"/>
          <w:highlight w:val="yellow"/>
        </w:rPr>
        <w:t>报名及招标文件的获取</w:t>
      </w:r>
      <w:bookmarkEnd w:id="5"/>
    </w:p>
    <w:p w14:paraId="0E06EF19">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w:t>
      </w:r>
      <w:r>
        <w:rPr>
          <w:rFonts w:hint="eastAsia" w:hAnsi="宋体" w:cs="宋体"/>
          <w:b/>
          <w:bCs/>
          <w:szCs w:val="21"/>
          <w:lang w:val="en-US" w:eastAsia="zh-CN"/>
        </w:rPr>
        <w:t>2</w:t>
      </w:r>
      <w:r>
        <w:rPr>
          <w:rFonts w:hint="eastAsia" w:hAnsi="宋体" w:cs="宋体"/>
          <w:b/>
          <w:bCs/>
          <w:szCs w:val="21"/>
        </w:rPr>
        <w:t>月</w:t>
      </w:r>
      <w:r>
        <w:rPr>
          <w:rFonts w:hint="eastAsia" w:hAnsi="宋体" w:cs="宋体"/>
          <w:b/>
          <w:bCs/>
          <w:szCs w:val="21"/>
          <w:lang w:val="en-US" w:eastAsia="zh-CN"/>
        </w:rPr>
        <w:t>17</w:t>
      </w:r>
      <w:r>
        <w:rPr>
          <w:rFonts w:hint="eastAsia" w:hAnsi="宋体" w:cs="宋体"/>
          <w:b/>
          <w:bCs/>
          <w:szCs w:val="21"/>
        </w:rPr>
        <w:t>日下午17点</w:t>
      </w:r>
    </w:p>
    <w:p w14:paraId="6BBCD822">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A0927CB">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w:t>
      </w:r>
      <w:r>
        <w:rPr>
          <w:rFonts w:hint="eastAsia" w:ascii="宋体" w:hAnsi="宋体" w:eastAsia="宋体" w:cs="宋体"/>
          <w:sz w:val="21"/>
          <w:szCs w:val="21"/>
          <w:lang w:val="en-US" w:eastAsia="zh-CN"/>
        </w:rPr>
        <w:t>中的</w:t>
      </w:r>
      <w:r>
        <w:rPr>
          <w:rFonts w:hint="eastAsia" w:ascii="宋体" w:hAnsi="宋体" w:eastAsia="宋体" w:cs="宋体"/>
          <w:sz w:val="21"/>
          <w:szCs w:val="21"/>
        </w:rPr>
        <w:t>投标文件</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资质标书》</w:t>
      </w:r>
      <w:r>
        <w:rPr>
          <w:rFonts w:hint="eastAsia" w:ascii="宋体" w:hAnsi="宋体" w:eastAsia="宋体" w:cs="宋体"/>
          <w:sz w:val="21"/>
          <w:szCs w:val="21"/>
        </w:rPr>
        <w:t>准备资料并上传，资质审查通过即为报名成功；公示期间请尽快报名。</w:t>
      </w:r>
    </w:p>
    <w:p w14:paraId="654E7574">
      <w:pPr>
        <w:pStyle w:val="72"/>
        <w:rPr>
          <w:highlight w:val="yellow"/>
        </w:rPr>
      </w:pPr>
      <w:r>
        <w:rPr>
          <w:rFonts w:hint="eastAsia"/>
          <w:highlight w:val="yellow"/>
        </w:rPr>
        <w:t>投标文件的递交</w:t>
      </w:r>
    </w:p>
    <w:p w14:paraId="3AE4448B">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4FB336BE">
      <w:pPr>
        <w:pStyle w:val="72"/>
        <w:rPr>
          <w:highlight w:val="yellow"/>
        </w:rPr>
      </w:pPr>
      <w:r>
        <w:rPr>
          <w:rFonts w:hint="eastAsia"/>
          <w:highlight w:val="yellow"/>
          <w:lang w:val="en-US" w:eastAsia="zh-CN"/>
        </w:rPr>
        <w:t>开标时间和地点</w:t>
      </w:r>
    </w:p>
    <w:p w14:paraId="08ED514D">
      <w:pPr>
        <w:pStyle w:val="72"/>
        <w:numPr>
          <w:ilvl w:val="0"/>
          <w:numId w:val="11"/>
        </w:numPr>
        <w:ind w:left="840"/>
        <w:rPr>
          <w:highlight w:val="yellow"/>
        </w:rPr>
      </w:pPr>
      <w:r>
        <w:rPr>
          <w:rFonts w:hint="eastAsia" w:ascii="宋体" w:hAnsi="宋体" w:eastAsia="宋体" w:cs="宋体"/>
          <w:sz w:val="21"/>
          <w:szCs w:val="21"/>
          <w:highlight w:val="yellow"/>
        </w:rPr>
        <w:t>时间：2025年1</w:t>
      </w:r>
      <w:r>
        <w:rPr>
          <w:rFonts w:hint="eastAsia" w:ascii="宋体" w:hAnsi="宋体" w:eastAsia="宋体" w:cs="宋体"/>
          <w:sz w:val="21"/>
          <w:szCs w:val="21"/>
          <w:highlight w:val="yellow"/>
          <w:lang w:val="en-US" w:eastAsia="zh-CN"/>
        </w:rPr>
        <w:t>2</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22</w:t>
      </w:r>
      <w:r>
        <w:rPr>
          <w:rFonts w:hint="eastAsia" w:ascii="宋体" w:hAnsi="宋体" w:eastAsia="宋体" w:cs="宋体"/>
          <w:sz w:val="21"/>
          <w:szCs w:val="21"/>
          <w:highlight w:val="yellow"/>
        </w:rPr>
        <w:t>日9:00:00</w:t>
      </w:r>
    </w:p>
    <w:p w14:paraId="15ABDA21">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373B9D6F">
      <w:pPr>
        <w:pStyle w:val="72"/>
      </w:pPr>
      <w:r>
        <w:rPr>
          <w:rFonts w:hint="eastAsia"/>
        </w:rPr>
        <w:t>招标公告发布媒介</w:t>
      </w:r>
    </w:p>
    <w:p w14:paraId="1E6442DC">
      <w:pPr>
        <w:pStyle w:val="73"/>
        <w:numPr>
          <w:ilvl w:val="0"/>
          <w:numId w:val="0"/>
        </w:numPr>
        <w:ind w:left="1130" w:hanging="420"/>
        <w:rPr>
          <w:rFonts w:hint="eastAsia"/>
          <w:highlight w:val="none"/>
        </w:rPr>
      </w:pPr>
      <w:r>
        <w:rPr>
          <w:rFonts w:hint="eastAsia"/>
          <w:highlight w:val="none"/>
        </w:rPr>
        <w:t>本次招标公告同时在</w:t>
      </w:r>
      <w:r>
        <w:rPr>
          <w:rFonts w:hint="eastAsia"/>
          <w:highlight w:val="yellow"/>
        </w:rPr>
        <w:t>中国重型汽车集团有限公司官网</w:t>
      </w:r>
      <w:r>
        <w:rPr>
          <w:rFonts w:hint="eastAsia"/>
          <w:highlight w:val="none"/>
        </w:rPr>
        <w:t>上发布。</w:t>
      </w:r>
    </w:p>
    <w:p w14:paraId="7D20EAC6">
      <w:pPr>
        <w:pStyle w:val="72"/>
        <w:rPr>
          <w:highlight w:val="yellow"/>
        </w:rPr>
      </w:pPr>
      <w:r>
        <w:rPr>
          <w:rFonts w:hint="eastAsia"/>
          <w:highlight w:val="yellow"/>
        </w:rPr>
        <w:t>联系方式</w:t>
      </w:r>
    </w:p>
    <w:p w14:paraId="32DD4A06">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重汽（济南）车桥有限公司</w:t>
      </w:r>
    </w:p>
    <w:p w14:paraId="3794D39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70DECEA2">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30718E3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72CEDDCB">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rPr>
        <w:t>丁志伟</w:t>
      </w:r>
    </w:p>
    <w:p w14:paraId="58A6D10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电话：15864502401</w:t>
      </w:r>
    </w:p>
    <w:p w14:paraId="1D0A58D2">
      <w:pPr>
        <w:pStyle w:val="72"/>
        <w:numPr>
          <w:ilvl w:val="0"/>
          <w:numId w:val="0"/>
        </w:numPr>
        <w:ind w:leftChars="0" w:firstLine="422" w:firstLineChars="200"/>
        <w:rPr>
          <w:highlight w:val="yellow"/>
        </w:rPr>
      </w:pPr>
      <w:r>
        <w:rPr>
          <w:rFonts w:hint="eastAsia" w:ascii="宋体" w:hAnsi="宋体" w:eastAsia="宋体" w:cs="宋体"/>
          <w:b/>
          <w:bCs/>
          <w:sz w:val="21"/>
          <w:szCs w:val="21"/>
        </w:rPr>
        <w:t>邮箱：dingzhiwei@qxserver.zqqx.com</w:t>
      </w:r>
    </w:p>
    <w:p w14:paraId="5F538BD8">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11月12</w:t>
      </w:r>
      <w:r>
        <w:rPr>
          <w:rFonts w:hint="eastAsia"/>
        </w:rPr>
        <w:t>日</w:t>
      </w:r>
    </w:p>
    <w:p w14:paraId="04C96706">
      <w:pPr>
        <w:pStyle w:val="76"/>
      </w:pPr>
    </w:p>
    <w:p w14:paraId="3D820EEC">
      <w:pPr>
        <w:pStyle w:val="71"/>
      </w:pPr>
      <w:bookmarkStart w:id="6" w:name="_Toc7753"/>
      <w:bookmarkStart w:id="7" w:name="_Toc47976595"/>
      <w:r>
        <w:rPr>
          <w:rFonts w:hint="eastAsia"/>
        </w:rPr>
        <w:t>第一部分  投标人须知</w:t>
      </w:r>
      <w:bookmarkEnd w:id="6"/>
      <w:bookmarkEnd w:id="7"/>
    </w:p>
    <w:p w14:paraId="418340FC">
      <w:pPr>
        <w:pStyle w:val="72"/>
        <w:numPr>
          <w:ilvl w:val="0"/>
          <w:numId w:val="12"/>
        </w:numPr>
        <w:ind w:left="420"/>
        <w:jc w:val="left"/>
      </w:pPr>
      <w:bookmarkStart w:id="8" w:name="_Toc47976596"/>
      <w:r>
        <w:rPr>
          <w:rFonts w:hint="eastAsia"/>
        </w:rPr>
        <w:t>项目介绍</w:t>
      </w:r>
      <w:bookmarkEnd w:id="8"/>
    </w:p>
    <w:p w14:paraId="6360E7CD">
      <w:pPr>
        <w:pStyle w:val="76"/>
        <w:numPr>
          <w:ilvl w:val="0"/>
          <w:numId w:val="13"/>
        </w:numPr>
        <w:ind w:left="425" w:leftChars="0" w:hanging="425" w:firstLineChars="0"/>
      </w:pPr>
      <w:r>
        <w:rPr>
          <w:rFonts w:hint="eastAsia"/>
        </w:rPr>
        <w:t>项目名称：</w:t>
      </w:r>
      <w:r>
        <w:rPr>
          <w:rFonts w:hint="eastAsia"/>
          <w:highlight w:val="yellow"/>
        </w:rPr>
        <w:t>车桥公司2025年感应淬火成套设备维修</w:t>
      </w:r>
    </w:p>
    <w:p w14:paraId="17A97EAA">
      <w:pPr>
        <w:pStyle w:val="76"/>
        <w:numPr>
          <w:ilvl w:val="0"/>
          <w:numId w:val="13"/>
        </w:numPr>
        <w:ind w:left="425" w:leftChars="0" w:hanging="425" w:firstLineChars="0"/>
      </w:pPr>
      <w:r>
        <w:rPr>
          <w:rFonts w:hint="eastAsia"/>
        </w:rPr>
        <w:t>项目编号：</w:t>
      </w:r>
      <w:r>
        <w:rPr>
          <w:rFonts w:hint="eastAsia"/>
          <w:highlight w:val="yellow"/>
        </w:rPr>
        <w:t>FSCZB2025110120</w:t>
      </w:r>
    </w:p>
    <w:p w14:paraId="5C6CF568">
      <w:pPr>
        <w:pStyle w:val="76"/>
        <w:numPr>
          <w:ilvl w:val="0"/>
          <w:numId w:val="13"/>
        </w:numPr>
        <w:ind w:left="425" w:leftChars="0" w:hanging="425" w:firstLineChars="0"/>
      </w:pPr>
      <w:r>
        <w:rPr>
          <w:rFonts w:hint="eastAsia"/>
        </w:rPr>
        <w:t>招标形式：</w:t>
      </w:r>
      <w:bookmarkStart w:id="9" w:name="_Toc47112482"/>
      <w:r>
        <w:rPr>
          <w:rFonts w:hint="eastAsia"/>
          <w:highlight w:val="yellow"/>
        </w:rPr>
        <w:t>公开招标</w:t>
      </w:r>
    </w:p>
    <w:p w14:paraId="742B3A80">
      <w:pPr>
        <w:pStyle w:val="76"/>
        <w:numPr>
          <w:ilvl w:val="0"/>
          <w:numId w:val="13"/>
        </w:numPr>
        <w:ind w:left="425" w:leftChars="0" w:hanging="425" w:firstLineChars="0"/>
      </w:pPr>
      <w:r>
        <w:rPr>
          <w:rFonts w:hint="eastAsia"/>
          <w:lang w:val="en-US" w:eastAsia="zh-CN"/>
        </w:rPr>
        <w:t>项目概况：</w:t>
      </w:r>
      <w:r>
        <w:rPr>
          <w:rFonts w:hint="eastAsia"/>
          <w:highlight w:val="yellow"/>
        </w:rPr>
        <w:t>车桥公司感应淬火成套设备维修，该设备使用中电器元件故障频率高，出现无规律系统加热跳闸，需对相关电路板、模块等进行更换</w:t>
      </w: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p w14:paraId="2A2F2260">
      <w:pPr>
        <w:pStyle w:val="76"/>
        <w:numPr>
          <w:ilvl w:val="0"/>
          <w:numId w:val="13"/>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773E108C">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重汽（济南）车桥有限公司</w:t>
      </w:r>
    </w:p>
    <w:p w14:paraId="44BE02C6">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52F1C695">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211709D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50920927">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rPr>
        <w:t>丁志伟</w:t>
      </w:r>
    </w:p>
    <w:p w14:paraId="0BB78B9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电话：15864502401</w:t>
      </w:r>
    </w:p>
    <w:p w14:paraId="135F8710">
      <w:pPr>
        <w:pStyle w:val="72"/>
        <w:numPr>
          <w:ilvl w:val="0"/>
          <w:numId w:val="0"/>
        </w:numPr>
        <w:ind w:leftChars="0" w:firstLine="422" w:firstLineChars="200"/>
        <w:rPr>
          <w:rFonts w:hint="eastAsia" w:cs="Times New Roman"/>
          <w:highlight w:val="none"/>
          <w:lang w:val="en-US" w:eastAsia="zh-CN"/>
        </w:rPr>
      </w:pPr>
      <w:r>
        <w:rPr>
          <w:rFonts w:hint="eastAsia" w:ascii="宋体" w:hAnsi="宋体" w:eastAsia="宋体" w:cs="宋体"/>
          <w:b/>
          <w:bCs/>
          <w:sz w:val="21"/>
          <w:szCs w:val="21"/>
        </w:rPr>
        <w:t>邮箱：dingzhiwei@qxserver.zqqx.com</w:t>
      </w:r>
    </w:p>
    <w:bookmarkEnd w:id="9"/>
    <w:p w14:paraId="50DC6C75">
      <w:pPr>
        <w:pStyle w:val="72"/>
      </w:pPr>
      <w:bookmarkStart w:id="10" w:name="_Toc47976598"/>
      <w:r>
        <w:rPr>
          <w:rFonts w:hint="eastAsia"/>
        </w:rPr>
        <w:t>合格的投标人。</w:t>
      </w:r>
      <w:bookmarkEnd w:id="10"/>
    </w:p>
    <w:p w14:paraId="3C8DE85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3A0297C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100</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2B164D82">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11A84527">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7850D9F4">
      <w:pPr>
        <w:pStyle w:val="73"/>
        <w:numPr>
          <w:ilvl w:val="0"/>
          <w:numId w:val="14"/>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24C8EA">
      <w:pPr>
        <w:pStyle w:val="73"/>
        <w:numPr>
          <w:ilvl w:val="0"/>
          <w:numId w:val="14"/>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7F71A3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5902C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14:paraId="46FDC1F4">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1006846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651270A8">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274E20B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B48E8F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316F538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371EFEB6">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3B1E6D00">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bCs w:val="0"/>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yellow"/>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3339A7C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0E89FE8">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11</w:t>
      </w:r>
      <w:r>
        <w:rPr>
          <w:rFonts w:hint="eastAsia" w:ascii="宋体" w:hAnsi="Courier New" w:eastAsia="宋体" w:cs="Times New Roman"/>
          <w:highlight w:val="yellow"/>
          <w:lang w:val="en-US" w:eastAsia="zh-CN"/>
        </w:rPr>
        <w:t>月</w:t>
      </w:r>
      <w:r>
        <w:rPr>
          <w:rFonts w:hint="eastAsia" w:cs="Times New Roman"/>
          <w:highlight w:val="yellow"/>
          <w:lang w:val="en-US" w:eastAsia="zh-CN"/>
        </w:rPr>
        <w:t>12</w:t>
      </w:r>
      <w:r>
        <w:rPr>
          <w:rFonts w:hint="eastAsia" w:ascii="宋体" w:hAnsi="Courier New" w:eastAsia="宋体" w:cs="Times New Roman"/>
          <w:highlight w:val="yellow"/>
          <w:lang w:val="en-US" w:eastAsia="zh-CN"/>
        </w:rPr>
        <w:t>日</w:t>
      </w:r>
    </w:p>
    <w:p w14:paraId="39B4A55D">
      <w:pPr>
        <w:pStyle w:val="76"/>
        <w:numPr>
          <w:ilvl w:val="0"/>
          <w:numId w:val="15"/>
        </w:numPr>
        <w:jc w:val="both"/>
        <w:rPr>
          <w:highlight w:val="yellow"/>
        </w:rPr>
      </w:pPr>
      <w:r>
        <w:rPr>
          <w:rFonts w:hint="eastAsia"/>
          <w:highlight w:val="yellow"/>
        </w:rPr>
        <w:t>招标文件领取方式：线上</w:t>
      </w:r>
    </w:p>
    <w:p w14:paraId="341AF0FF">
      <w:pPr>
        <w:pStyle w:val="76"/>
        <w:ind w:firstLine="210" w:firstLineChars="100"/>
        <w:jc w:val="both"/>
        <w:rPr>
          <w:highlight w:val="yellow"/>
        </w:rPr>
      </w:pPr>
      <w:r>
        <w:rPr>
          <w:rFonts w:hint="eastAsia"/>
          <w:highlight w:val="yellow"/>
        </w:rPr>
        <w:t>地点：中国重汽e采通平台</w:t>
      </w:r>
    </w:p>
    <w:p w14:paraId="7B36AD99">
      <w:pPr>
        <w:pStyle w:val="76"/>
        <w:ind w:firstLine="210" w:firstLineChars="100"/>
        <w:jc w:val="both"/>
        <w:rPr>
          <w:highlight w:val="yellow"/>
        </w:rPr>
      </w:pPr>
      <w:r>
        <w:rPr>
          <w:rFonts w:hint="eastAsia"/>
          <w:highlight w:val="yellow"/>
        </w:rPr>
        <w:t>领取截止时间：2025年1</w:t>
      </w:r>
      <w:r>
        <w:rPr>
          <w:rFonts w:hint="eastAsia"/>
          <w:highlight w:val="yellow"/>
          <w:lang w:val="en-US" w:eastAsia="zh-CN"/>
        </w:rPr>
        <w:t>2</w:t>
      </w:r>
      <w:r>
        <w:rPr>
          <w:rFonts w:hint="eastAsia"/>
          <w:highlight w:val="yellow"/>
        </w:rPr>
        <w:t>月</w:t>
      </w:r>
      <w:r>
        <w:rPr>
          <w:rFonts w:hint="eastAsia"/>
          <w:highlight w:val="yellow"/>
          <w:lang w:val="en-US" w:eastAsia="zh-CN"/>
        </w:rPr>
        <w:t>5</w:t>
      </w:r>
      <w:r>
        <w:rPr>
          <w:rFonts w:hint="eastAsia"/>
          <w:highlight w:val="yellow"/>
        </w:rPr>
        <w:t>日</w:t>
      </w:r>
    </w:p>
    <w:p w14:paraId="40FAA4B7">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5</w:t>
      </w:r>
      <w:r>
        <w:rPr>
          <w:rFonts w:hint="eastAsia"/>
          <w:highlight w:val="yellow"/>
        </w:rPr>
        <w:t>日</w:t>
      </w:r>
      <w:r>
        <w:rPr>
          <w:rFonts w:hint="eastAsia" w:hAnsi="宋体" w:cs="宋体"/>
          <w:bCs/>
          <w:szCs w:val="21"/>
          <w:highlight w:val="yellow"/>
        </w:rPr>
        <w:t>12:00:00</w:t>
      </w:r>
      <w:r>
        <w:rPr>
          <w:rFonts w:hint="eastAsia"/>
          <w:highlight w:val="yellow"/>
        </w:rPr>
        <w:t>前</w:t>
      </w:r>
    </w:p>
    <w:p w14:paraId="03B57AB4">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A0E4F2B">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5</w:t>
      </w:r>
      <w:r>
        <w:rPr>
          <w:rFonts w:hint="eastAsia"/>
          <w:highlight w:val="yellow"/>
        </w:rPr>
        <w:t>日</w:t>
      </w:r>
      <w:r>
        <w:rPr>
          <w:rFonts w:hint="eastAsia" w:hAnsi="宋体" w:cs="宋体"/>
          <w:bCs/>
          <w:szCs w:val="21"/>
          <w:highlight w:val="yellow"/>
        </w:rPr>
        <w:t>17:00:00</w:t>
      </w:r>
      <w:r>
        <w:rPr>
          <w:rFonts w:hint="eastAsia"/>
          <w:highlight w:val="yellow"/>
        </w:rPr>
        <w:t>前：</w:t>
      </w:r>
    </w:p>
    <w:p w14:paraId="56BA0758">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0418F5CA">
      <w:pPr>
        <w:pStyle w:val="76"/>
        <w:numPr>
          <w:ilvl w:val="0"/>
          <w:numId w:val="15"/>
        </w:numPr>
        <w:jc w:val="both"/>
        <w:rPr>
          <w:highlight w:val="yellow"/>
        </w:rPr>
      </w:pPr>
      <w:r>
        <w:rPr>
          <w:rFonts w:hint="eastAsia"/>
          <w:highlight w:val="yellow"/>
        </w:rPr>
        <w:t>报名方式：在“中国重汽e采通”平台报名</w:t>
      </w:r>
    </w:p>
    <w:p w14:paraId="2B267264">
      <w:pPr>
        <w:pStyle w:val="76"/>
        <w:numPr>
          <w:ilvl w:val="0"/>
          <w:numId w:val="15"/>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2025年1</w:t>
      </w:r>
      <w:r>
        <w:rPr>
          <w:rFonts w:hint="eastAsia" w:hAnsi="宋体" w:cs="宋体"/>
          <w:sz w:val="24"/>
          <w:szCs w:val="24"/>
          <w:highlight w:val="yellow"/>
          <w:lang w:val="en-US" w:eastAsia="zh-CN"/>
        </w:rPr>
        <w:t>2</w:t>
      </w:r>
      <w:r>
        <w:rPr>
          <w:rFonts w:hint="eastAsia" w:hAnsi="宋体" w:cs="宋体"/>
          <w:sz w:val="24"/>
          <w:szCs w:val="24"/>
          <w:highlight w:val="yellow"/>
        </w:rPr>
        <w:t>月</w:t>
      </w:r>
      <w:r>
        <w:rPr>
          <w:rFonts w:hint="eastAsia" w:hAnsi="宋体" w:cs="宋体"/>
          <w:sz w:val="24"/>
          <w:szCs w:val="24"/>
          <w:highlight w:val="yellow"/>
          <w:lang w:val="en-US" w:eastAsia="zh-CN"/>
        </w:rPr>
        <w:t>17</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7"/>
        </w:numPr>
        <w:ind w:left="425" w:leftChars="0" w:hanging="425" w:firstLineChars="0"/>
        <w:rPr>
          <w:b w:val="0"/>
          <w:bCs/>
          <w:highlight w:val="none"/>
        </w:rPr>
      </w:pPr>
      <w:r>
        <w:rPr>
          <w:rFonts w:hint="eastAsia"/>
          <w:b w:val="0"/>
          <w:bCs/>
          <w:highlight w:val="none"/>
        </w:rPr>
        <w:t>资质文件：</w:t>
      </w:r>
    </w:p>
    <w:p w14:paraId="13BAC003">
      <w:pPr>
        <w:pStyle w:val="75"/>
        <w:numPr>
          <w:ilvl w:val="0"/>
          <w:numId w:val="18"/>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8"/>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8"/>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投标人应具有相应生产证明，若</w:t>
      </w:r>
      <w:r>
        <w:rPr>
          <w:rFonts w:hint="eastAsia"/>
          <w:b w:val="0"/>
          <w:bCs/>
          <w:highlight w:val="none"/>
          <w:lang w:val="en-US" w:eastAsia="zh-CN"/>
        </w:rPr>
        <w:t>非原厂商</w:t>
      </w:r>
      <w:r>
        <w:rPr>
          <w:rFonts w:hint="eastAsia"/>
          <w:b w:val="0"/>
          <w:bCs/>
          <w:highlight w:val="none"/>
        </w:rPr>
        <w:t>需提供</w:t>
      </w:r>
      <w:r>
        <w:rPr>
          <w:rFonts w:hint="eastAsia"/>
          <w:b w:val="0"/>
          <w:bCs/>
          <w:highlight w:val="none"/>
          <w:lang w:val="en-US" w:eastAsia="zh-CN"/>
        </w:rPr>
        <w:t>原厂商</w:t>
      </w:r>
      <w:r>
        <w:rPr>
          <w:rFonts w:hint="eastAsia"/>
          <w:b w:val="0"/>
          <w:bCs/>
          <w:highlight w:val="none"/>
        </w:rPr>
        <w:t>授权书（原件或加盖投标单位公章的彩色打印件）；</w:t>
      </w:r>
    </w:p>
    <w:p w14:paraId="6A7B69C9">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8"/>
        </w:numPr>
        <w:ind w:left="425" w:leftChars="0" w:hanging="425" w:firstLineChars="0"/>
        <w:rPr>
          <w:b w:val="0"/>
          <w:bCs/>
          <w:highlight w:val="none"/>
        </w:rPr>
      </w:pPr>
      <w:r>
        <w:rPr>
          <w:rFonts w:hint="eastAsia"/>
          <w:b w:val="0"/>
          <w:bCs/>
          <w:highlight w:val="none"/>
        </w:rPr>
        <w:t>信用中国截图或国家企业信用信息公示系统截图；</w:t>
      </w:r>
    </w:p>
    <w:p w14:paraId="08F8AAFD">
      <w:pPr>
        <w:pStyle w:val="75"/>
        <w:numPr>
          <w:ilvl w:val="0"/>
          <w:numId w:val="18"/>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4"/>
        <w:numPr>
          <w:ilvl w:val="0"/>
          <w:numId w:val="17"/>
        </w:numPr>
        <w:ind w:left="425" w:leftChars="0" w:hanging="425" w:firstLineChars="0"/>
        <w:rPr>
          <w:rFonts w:hint="eastAsia" w:cs="Times New Roman"/>
          <w:b w:val="0"/>
          <w:bCs/>
          <w:highlight w:val="yellow"/>
        </w:rPr>
      </w:pPr>
      <w:r>
        <w:rPr>
          <w:rFonts w:hint="eastAsia" w:cs="Times New Roman"/>
          <w:b w:val="0"/>
          <w:bCs/>
          <w:highlight w:val="yellow"/>
        </w:rPr>
        <w:t>技术标：</w:t>
      </w:r>
    </w:p>
    <w:p w14:paraId="7CB8DE54">
      <w:pPr>
        <w:pStyle w:val="75"/>
        <w:numPr>
          <w:ilvl w:val="0"/>
          <w:numId w:val="20"/>
        </w:numPr>
        <w:ind w:left="425" w:leftChars="0" w:hanging="425" w:firstLineChars="0"/>
        <w:rPr>
          <w:b w:val="0"/>
          <w:bCs/>
          <w:highlight w:val="yellow"/>
        </w:rPr>
      </w:pPr>
      <w:r>
        <w:rPr>
          <w:rFonts w:hint="eastAsia"/>
          <w:b w:val="0"/>
          <w:bCs/>
          <w:highlight w:val="yellow"/>
        </w:rPr>
        <w:t>技术配置对比表。</w:t>
      </w:r>
    </w:p>
    <w:p w14:paraId="3D6F729D">
      <w:pPr>
        <w:pStyle w:val="75"/>
        <w:numPr>
          <w:ilvl w:val="0"/>
          <w:numId w:val="20"/>
        </w:numPr>
        <w:ind w:left="425" w:leftChars="0" w:hanging="425" w:firstLineChars="0"/>
        <w:rPr>
          <w:b w:val="0"/>
          <w:bCs/>
          <w:highlight w:val="yellow"/>
        </w:rPr>
      </w:pPr>
      <w:r>
        <w:rPr>
          <w:rFonts w:hint="eastAsia"/>
          <w:b w:val="0"/>
          <w:bCs/>
          <w:highlight w:val="yellow"/>
        </w:rPr>
        <w:t>投标设备配置明细表；</w:t>
      </w:r>
    </w:p>
    <w:p w14:paraId="69AE970B">
      <w:pPr>
        <w:pStyle w:val="75"/>
        <w:numPr>
          <w:ilvl w:val="0"/>
          <w:numId w:val="20"/>
        </w:numPr>
        <w:ind w:left="425" w:leftChars="0" w:hanging="425" w:firstLineChars="0"/>
        <w:rPr>
          <w:b w:val="0"/>
          <w:bCs/>
          <w:highlight w:val="yellow"/>
        </w:rPr>
      </w:pPr>
      <w:r>
        <w:rPr>
          <w:rFonts w:hint="eastAsia"/>
          <w:b w:val="0"/>
          <w:bCs/>
          <w:highlight w:val="yellow"/>
        </w:rPr>
        <w:t>技术规格偏离表；</w:t>
      </w:r>
    </w:p>
    <w:p w14:paraId="5D2BBFAC">
      <w:pPr>
        <w:pStyle w:val="75"/>
        <w:numPr>
          <w:ilvl w:val="0"/>
          <w:numId w:val="20"/>
        </w:numPr>
        <w:ind w:left="425" w:leftChars="0" w:hanging="425" w:firstLineChars="0"/>
        <w:rPr>
          <w:b w:val="0"/>
          <w:bCs/>
          <w:highlight w:val="yellow"/>
        </w:rPr>
      </w:pPr>
      <w:r>
        <w:rPr>
          <w:rFonts w:hint="eastAsia"/>
          <w:b w:val="0"/>
          <w:bCs/>
          <w:highlight w:val="yellow"/>
        </w:rPr>
        <w:t>技术性能、参数的描述；</w:t>
      </w:r>
    </w:p>
    <w:p w14:paraId="47175D6D">
      <w:pPr>
        <w:pStyle w:val="74"/>
        <w:numPr>
          <w:ilvl w:val="0"/>
          <w:numId w:val="17"/>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pStyle w:val="75"/>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21"/>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21"/>
        </w:numPr>
        <w:ind w:left="425" w:leftChars="0" w:hanging="425" w:firstLineChars="0"/>
        <w:rPr>
          <w:b w:val="0"/>
          <w:bCs/>
          <w:highlight w:val="yellow"/>
        </w:rPr>
      </w:pPr>
      <w:r>
        <w:rPr>
          <w:rFonts w:hint="eastAsia"/>
          <w:b w:val="0"/>
          <w:bCs/>
          <w:highlight w:val="yellow"/>
        </w:rPr>
        <w:t>商务条款偏离表；</w:t>
      </w:r>
    </w:p>
    <w:p w14:paraId="110B2C29">
      <w:pPr>
        <w:pStyle w:val="75"/>
        <w:numPr>
          <w:ilvl w:val="0"/>
          <w:numId w:val="21"/>
        </w:numPr>
        <w:ind w:left="425" w:leftChars="0" w:hanging="425" w:firstLineChars="0"/>
        <w:rPr>
          <w:b w:val="0"/>
          <w:bCs/>
          <w:highlight w:val="yellow"/>
        </w:rPr>
      </w:pPr>
      <w:r>
        <w:rPr>
          <w:rFonts w:hint="eastAsia"/>
          <w:b w:val="0"/>
          <w:bCs/>
          <w:highlight w:val="yellow"/>
        </w:rPr>
        <w:t>投标货物分项报价表；</w:t>
      </w:r>
    </w:p>
    <w:p w14:paraId="53DECED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8.5 </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14:paraId="70E2A45F">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608868D9">
      <w:pPr>
        <w:pStyle w:val="75"/>
        <w:numPr>
          <w:ilvl w:val="0"/>
          <w:numId w:val="22"/>
        </w:numPr>
        <w:rPr>
          <w:bCs/>
        </w:rPr>
      </w:pPr>
      <w:r>
        <w:rPr>
          <w:rFonts w:hint="eastAsia"/>
          <w:bCs/>
        </w:rPr>
        <w:t>投标方式：</w:t>
      </w:r>
      <w:r>
        <w:rPr>
          <w:rFonts w:hint="eastAsia"/>
        </w:rPr>
        <w:t>在“中国重汽e采通”平台</w:t>
      </w:r>
      <w:r>
        <w:rPr>
          <w:rFonts w:hint="eastAsia"/>
          <w:bCs/>
        </w:rPr>
        <w:t>线上投标</w:t>
      </w:r>
    </w:p>
    <w:p w14:paraId="3BBC413D">
      <w:pPr>
        <w:pStyle w:val="75"/>
        <w:numPr>
          <w:ilvl w:val="0"/>
          <w:numId w:val="22"/>
        </w:numPr>
        <w:rPr>
          <w:bCs/>
        </w:rPr>
      </w:pPr>
      <w:r>
        <w:rPr>
          <w:rFonts w:hint="eastAsia"/>
          <w:bCs/>
        </w:rPr>
        <w:t>联系人及联系方式：郭朝琛/</w:t>
      </w:r>
      <w:r>
        <w:rPr>
          <w:rFonts w:hint="eastAsia"/>
          <w:bCs/>
          <w:lang w:val="en-US" w:eastAsia="zh-CN"/>
        </w:rPr>
        <w:t>17860606311</w:t>
      </w:r>
    </w:p>
    <w:p w14:paraId="446A6D8E">
      <w:pPr>
        <w:pStyle w:val="75"/>
        <w:numPr>
          <w:ilvl w:val="0"/>
          <w:numId w:val="22"/>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2025年1</w:t>
      </w:r>
      <w:r>
        <w:rPr>
          <w:rFonts w:hint="eastAsia"/>
          <w:bCs/>
          <w:highlight w:val="yellow"/>
          <w:lang w:val="en-US" w:eastAsia="zh-CN"/>
        </w:rPr>
        <w:t>2</w:t>
      </w:r>
      <w:r>
        <w:rPr>
          <w:rFonts w:hint="eastAsia"/>
          <w:bCs/>
          <w:highlight w:val="yellow"/>
        </w:rPr>
        <w:t>月</w:t>
      </w:r>
      <w:r>
        <w:rPr>
          <w:rFonts w:hint="eastAsia"/>
          <w:bCs/>
          <w:highlight w:val="yellow"/>
          <w:lang w:val="en-US" w:eastAsia="zh-CN"/>
        </w:rPr>
        <w:t>22</w:t>
      </w:r>
      <w:r>
        <w:rPr>
          <w:rFonts w:hint="eastAsia"/>
          <w:bCs/>
          <w:highlight w:val="yellow"/>
        </w:rPr>
        <w:t>日9:00:00</w:t>
      </w:r>
    </w:p>
    <w:p w14:paraId="25974AAC">
      <w:pPr>
        <w:pStyle w:val="72"/>
        <w:rPr>
          <w:rFonts w:hint="eastAsia" w:hAnsi="Courier New" w:cs="Times New Roman"/>
          <w:highlight w:val="none"/>
        </w:rPr>
      </w:pPr>
      <w:bookmarkStart w:id="11"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3"/>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4"/>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4"/>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5000 </w:t>
      </w:r>
      <w:r>
        <w:rPr>
          <w:rFonts w:hint="eastAsia" w:ascii="宋体" w:hAnsi="宋体" w:eastAsia="宋体" w:cs="宋体"/>
          <w:b w:val="0"/>
          <w:bCs w:val="0"/>
          <w:sz w:val="21"/>
          <w:szCs w:val="21"/>
          <w:highlight w:val="none"/>
        </w:rPr>
        <w:t>元</w:t>
      </w:r>
    </w:p>
    <w:p w14:paraId="302521D7">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eastAsia" w:cs="Times New Roman"/>
          <w:b w:val="0"/>
          <w:bCs/>
          <w:highlight w:val="none"/>
          <w:lang w:val="en-US" w:eastAsia="zh-CN"/>
        </w:rPr>
      </w:pPr>
      <w:r>
        <w:rPr>
          <w:rFonts w:ascii="宋体" w:hAnsi="宋体" w:eastAsia="宋体" w:cs="宋体"/>
          <w:sz w:val="24"/>
          <w:szCs w:val="24"/>
        </w:rPr>
        <w:t>开户银行：浙商银行股份有限公司济南分行</w:t>
      </w:r>
      <w:r>
        <w:rPr>
          <w:rFonts w:ascii="宋体" w:hAnsi="宋体" w:eastAsia="宋体" w:cs="宋体"/>
          <w:sz w:val="24"/>
          <w:szCs w:val="24"/>
        </w:rPr>
        <w:br w:type="textWrapping"/>
      </w:r>
      <w:r>
        <w:rPr>
          <w:rFonts w:ascii="宋体" w:hAnsi="宋体" w:eastAsia="宋体" w:cs="宋体"/>
          <w:sz w:val="24"/>
          <w:szCs w:val="24"/>
        </w:rPr>
        <w:t>户 名：重汽（济南）车桥有限公司</w:t>
      </w:r>
      <w:r>
        <w:rPr>
          <w:rFonts w:ascii="宋体" w:hAnsi="宋体" w:eastAsia="宋体" w:cs="宋体"/>
          <w:sz w:val="24"/>
          <w:szCs w:val="24"/>
        </w:rPr>
        <w:br w:type="textWrapping"/>
      </w:r>
      <w:r>
        <w:rPr>
          <w:rFonts w:ascii="宋体" w:hAnsi="宋体" w:eastAsia="宋体" w:cs="宋体"/>
          <w:sz w:val="24"/>
          <w:szCs w:val="24"/>
        </w:rPr>
        <w:t>账 号：4510000010120100527995</w:t>
      </w:r>
      <w:r>
        <w:rPr>
          <w:rFonts w:ascii="宋体" w:hAnsi="宋体" w:eastAsia="宋体" w:cs="宋体"/>
          <w:sz w:val="24"/>
          <w:szCs w:val="24"/>
        </w:rPr>
        <w:br w:type="textWrapping"/>
      </w:r>
      <w:r>
        <w:rPr>
          <w:rFonts w:ascii="宋体" w:hAnsi="宋体" w:eastAsia="宋体" w:cs="宋体"/>
          <w:sz w:val="24"/>
          <w:szCs w:val="24"/>
        </w:rPr>
        <w:t>行 号：316451000016</w:t>
      </w:r>
    </w:p>
    <w:p w14:paraId="1591D62C">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22</w:t>
      </w:r>
      <w:r>
        <w:rPr>
          <w:rFonts w:hint="eastAsia" w:ascii="宋体" w:hAnsi="宋体" w:eastAsia="宋体" w:cs="宋体"/>
          <w:b w:val="0"/>
          <w:bCs w:val="0"/>
          <w:sz w:val="21"/>
          <w:szCs w:val="21"/>
          <w:highlight w:val="yellow"/>
        </w:rPr>
        <w:t>日9：00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同投标文件递交截止时间</w:t>
      </w:r>
      <w:r>
        <w:rPr>
          <w:rFonts w:hint="eastAsia" w:ascii="宋体" w:hAnsi="宋体" w:eastAsia="宋体" w:cs="宋体"/>
          <w:b w:val="0"/>
          <w:bCs w:val="0"/>
          <w:sz w:val="21"/>
          <w:szCs w:val="21"/>
          <w:highlight w:val="none"/>
          <w:lang w:eastAsia="zh-CN"/>
        </w:rPr>
        <w:t>）</w:t>
      </w:r>
    </w:p>
    <w:p w14:paraId="4C2C93DA">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p>
    <w:p w14:paraId="271EC8CF">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1"/>
    <w:p w14:paraId="368B6990">
      <w:pPr>
        <w:pStyle w:val="72"/>
      </w:pPr>
      <w:r>
        <w:rPr>
          <w:rFonts w:hint="eastAsia"/>
          <w:lang w:val="en-US" w:eastAsia="zh-CN"/>
        </w:rPr>
        <w:t>开评标</w:t>
      </w:r>
    </w:p>
    <w:p w14:paraId="7D70F083">
      <w:pPr>
        <w:pStyle w:val="72"/>
        <w:numPr>
          <w:ilvl w:val="0"/>
          <w:numId w:val="25"/>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22</w:t>
      </w:r>
      <w:bookmarkStart w:id="52" w:name="_GoBack"/>
      <w:bookmarkEnd w:id="52"/>
      <w:r>
        <w:rPr>
          <w:rFonts w:hint="eastAsia" w:ascii="宋体" w:hAnsi="宋体" w:eastAsia="宋体" w:cs="宋体"/>
          <w:b w:val="0"/>
          <w:bCs w:val="0"/>
          <w:sz w:val="21"/>
          <w:szCs w:val="21"/>
          <w:highlight w:val="yellow"/>
        </w:rPr>
        <w:t>日9:00:00</w:t>
      </w:r>
    </w:p>
    <w:p w14:paraId="009EE6F4">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420F0E0C">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3EF8D0F8">
      <w:pPr>
        <w:pStyle w:val="72"/>
        <w:keepNext w:val="0"/>
        <w:keepLines w:val="0"/>
        <w:pageBreakBefore w:val="0"/>
        <w:widowControl w:val="0"/>
        <w:numPr>
          <w:ilvl w:val="0"/>
          <w:numId w:val="26"/>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649C28C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2509BD7C">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本次招标采用技术标入围后，原则上合理最低价中标。本着公平、公正、公开的原则，在通过技术标综合评审后入围的前提下，选择合理最低价确定中标人，对未中标单位不做任何解释。</w:t>
      </w:r>
    </w:p>
    <w:p w14:paraId="0B2A8F6D">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0662E4D4">
      <w:pPr>
        <w:pStyle w:val="72"/>
        <w:numPr>
          <w:ilvl w:val="0"/>
          <w:numId w:val="0"/>
        </w:numPr>
        <w:rPr>
          <w:rFonts w:hint="default" w:ascii="宋体" w:hAnsi="宋体" w:eastAsia="宋体" w:cs="宋体"/>
          <w:b w:val="0"/>
          <w:bCs w:val="0"/>
          <w:sz w:val="24"/>
          <w:szCs w:val="24"/>
          <w:highlight w:val="none"/>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2" w:name="OLE_LINK25"/>
      <w:bookmarkStart w:id="13" w:name="OLE_LINK29"/>
      <w:bookmarkStart w:id="14" w:name="OLE_LINK28"/>
      <w:bookmarkStart w:id="15" w:name="OLE_LINK27"/>
      <w:bookmarkStart w:id="16" w:name="OLE_LINK26"/>
      <w:r>
        <w:rPr>
          <w:rFonts w:hint="eastAsia" w:ascii="宋体" w:hAnsi="宋体" w:eastAsia="宋体" w:cs="宋体"/>
          <w:bCs/>
          <w:sz w:val="21"/>
          <w:szCs w:val="21"/>
          <w:highlight w:val="none"/>
        </w:rPr>
        <w:t>；</w:t>
      </w:r>
      <w:bookmarkEnd w:id="12"/>
      <w:bookmarkEnd w:id="13"/>
      <w:bookmarkEnd w:id="14"/>
      <w:bookmarkEnd w:id="15"/>
      <w:bookmarkEnd w:id="16"/>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Pr>
      <w:r>
        <w:rPr>
          <w:rFonts w:hint="eastAsia"/>
          <w:lang w:val="en-US" w:eastAsia="zh-CN"/>
        </w:rPr>
        <w:t>交货及付款</w:t>
      </w:r>
    </w:p>
    <w:p w14:paraId="1494B402">
      <w:pPr>
        <w:pStyle w:val="72"/>
        <w:numPr>
          <w:ilvl w:val="0"/>
          <w:numId w:val="29"/>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517A66BC">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lang w:val="en-US" w:eastAsia="zh-CN" w:bidi="ar-SA"/>
        </w:rPr>
        <w:t>5</w:t>
      </w:r>
      <w:r>
        <w:rPr>
          <w:rFonts w:hint="default" w:ascii="宋体" w:hAnsi="宋体" w:eastAsia="宋体" w:cs="宋体"/>
          <w:b w:val="0"/>
          <w:bCs w:val="0"/>
          <w:kern w:val="2"/>
          <w:sz w:val="21"/>
          <w:szCs w:val="21"/>
          <w:highlight w:val="yellow"/>
          <w:lang w:val="en-US" w:eastAsia="zh-CN" w:bidi="ar-SA"/>
        </w:rPr>
        <w:t>.</w:t>
      </w:r>
      <w:r>
        <w:rPr>
          <w:rFonts w:hint="eastAsia" w:ascii="宋体" w:hAnsi="宋体" w:eastAsia="宋体" w:cs="宋体"/>
          <w:b w:val="0"/>
          <w:bCs w:val="0"/>
          <w:sz w:val="21"/>
          <w:szCs w:val="21"/>
          <w:highlight w:val="yellow"/>
          <w:lang w:val="en-US" w:eastAsia="zh-CN"/>
        </w:rPr>
        <w:t>付款节点：</w:t>
      </w:r>
    </w:p>
    <w:p w14:paraId="38EA7926">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yellow"/>
        </w:rPr>
        <w:t>9：1：</w:t>
      </w:r>
      <w:r>
        <w:rPr>
          <w:rFonts w:hint="eastAsia" w:ascii="宋体" w:hAnsi="宋体" w:eastAsia="宋体" w:cs="宋体"/>
          <w:sz w:val="21"/>
          <w:szCs w:val="21"/>
          <w:highlight w:val="none"/>
        </w:rPr>
        <w:t>乙方完成甲方的需求，乙方开具合同价款90%的收据并100%的增值税专用发票，经甲方核对无误后支付90%。质保金10%在质保期届满后开具合同价款10%的收据后支付。</w:t>
      </w:r>
    </w:p>
    <w:p w14:paraId="6E0D7439">
      <w:pPr>
        <w:pStyle w:val="72"/>
        <w:rPr>
          <w:rFonts w:hint="eastAsia"/>
          <w:lang w:val="en-US" w:eastAsia="zh-CN"/>
        </w:rPr>
      </w:pPr>
      <w:r>
        <w:rPr>
          <w:rFonts w:hint="eastAsia"/>
          <w:lang w:val="en-US" w:eastAsia="zh-CN"/>
        </w:rPr>
        <w:t>本次招标最终解释权归重汽（济南）车桥有限公司。</w:t>
      </w:r>
    </w:p>
    <w:p w14:paraId="66BCACD8">
      <w:pPr>
        <w:pStyle w:val="76"/>
      </w:pPr>
    </w:p>
    <w:p w14:paraId="07A4B493">
      <w:pPr>
        <w:pStyle w:val="71"/>
        <w:jc w:val="both"/>
        <w:rPr>
          <w:rFonts w:hint="eastAsia"/>
        </w:rPr>
      </w:pPr>
      <w:bookmarkStart w:id="17" w:name="_Toc47976607"/>
    </w:p>
    <w:p w14:paraId="7A3BA54E">
      <w:pPr>
        <w:rPr>
          <w:rFonts w:hint="eastAsia"/>
        </w:rPr>
      </w:pPr>
      <w:r>
        <w:rPr>
          <w:rFonts w:hint="eastAsia"/>
        </w:rPr>
        <w:br w:type="page"/>
      </w:r>
    </w:p>
    <w:p w14:paraId="1FB6CA61">
      <w:pPr>
        <w:pStyle w:val="71"/>
        <w:jc w:val="center"/>
        <w:rPr>
          <w:rFonts w:hint="default" w:eastAsia="黑体"/>
          <w:lang w:val="en-US" w:eastAsia="zh-CN"/>
        </w:rPr>
      </w:pPr>
      <w:bookmarkStart w:id="18" w:name="_Toc1910"/>
      <w:r>
        <w:rPr>
          <w:rFonts w:hint="eastAsia"/>
        </w:rPr>
        <w:t>第二部分　</w:t>
      </w:r>
      <w:bookmarkEnd w:id="17"/>
      <w:r>
        <w:rPr>
          <w:rFonts w:hint="eastAsia"/>
          <w:lang w:val="en-US" w:eastAsia="zh-CN"/>
        </w:rPr>
        <w:t>技术标书</w:t>
      </w:r>
      <w:bookmarkEnd w:id="18"/>
    </w:p>
    <w:p w14:paraId="1E5B6CB5">
      <w:pPr>
        <w:pStyle w:val="14"/>
        <w:rPr>
          <w:rFonts w:hint="eastAsia" w:ascii="仿宋" w:hAnsi="仿宋" w:eastAsia="仿宋" w:cs="仿宋"/>
        </w:rPr>
      </w:pPr>
    </w:p>
    <w:p w14:paraId="7AAEB049">
      <w:pPr>
        <w:pStyle w:val="14"/>
        <w:rPr>
          <w:rFonts w:hint="eastAsia" w:ascii="仿宋" w:hAnsi="仿宋" w:eastAsia="仿宋" w:cs="仿宋"/>
        </w:rPr>
      </w:pPr>
    </w:p>
    <w:p w14:paraId="60AD820F">
      <w:pPr>
        <w:pStyle w:val="14"/>
        <w:rPr>
          <w:rFonts w:hint="eastAsia" w:ascii="仿宋" w:hAnsi="仿宋" w:eastAsia="仿宋" w:cs="仿宋"/>
        </w:rPr>
      </w:pPr>
    </w:p>
    <w:p w14:paraId="7A654131">
      <w:pPr>
        <w:pStyle w:val="14"/>
        <w:rPr>
          <w:rFonts w:hint="eastAsia" w:ascii="仿宋" w:hAnsi="仿宋" w:eastAsia="仿宋" w:cs="仿宋"/>
        </w:rPr>
      </w:pPr>
    </w:p>
    <w:p w14:paraId="68EF158D">
      <w:pPr>
        <w:pStyle w:val="14"/>
        <w:rPr>
          <w:rFonts w:hint="eastAsia" w:ascii="仿宋" w:hAnsi="仿宋" w:eastAsia="仿宋" w:cs="仿宋"/>
        </w:rPr>
      </w:pPr>
    </w:p>
    <w:p w14:paraId="51CE05B3">
      <w:pPr>
        <w:pStyle w:val="14"/>
        <w:rPr>
          <w:rFonts w:hint="eastAsia" w:ascii="仿宋" w:hAnsi="仿宋" w:eastAsia="仿宋" w:cs="仿宋"/>
        </w:rPr>
      </w:pPr>
    </w:p>
    <w:p w14:paraId="4DCB8030">
      <w:pPr>
        <w:spacing w:line="276" w:lineRule="auto"/>
        <w:jc w:val="center"/>
        <w:rPr>
          <w:rFonts w:hint="eastAsia" w:ascii="仿宋" w:hAnsi="仿宋" w:eastAsia="仿宋" w:cs="仿宋"/>
          <w:b/>
          <w:bCs/>
          <w:color w:val="000000"/>
          <w:spacing w:val="-8"/>
          <w:sz w:val="48"/>
          <w:szCs w:val="44"/>
          <w:u w:val="single"/>
          <w:lang w:val="en-US" w:eastAsia="zh-CN"/>
        </w:rPr>
      </w:pPr>
      <w:r>
        <w:rPr>
          <w:rFonts w:hint="eastAsia" w:ascii="仿宋" w:hAnsi="仿宋" w:eastAsia="仿宋" w:cs="仿宋"/>
          <w:b/>
          <w:bCs/>
          <w:color w:val="000000"/>
          <w:spacing w:val="-8"/>
          <w:sz w:val="48"/>
          <w:szCs w:val="44"/>
          <w:lang w:val="en-US" w:eastAsia="zh-CN"/>
        </w:rPr>
        <w:t>车桥公司</w:t>
      </w:r>
      <w:r>
        <w:rPr>
          <w:rFonts w:hint="eastAsia" w:ascii="仿宋" w:hAnsi="仿宋" w:eastAsia="仿宋" w:cs="仿宋"/>
          <w:b/>
          <w:bCs/>
          <w:color w:val="000000"/>
          <w:spacing w:val="-8"/>
          <w:sz w:val="48"/>
          <w:szCs w:val="44"/>
          <w:u w:val="single"/>
          <w:lang w:val="en-US" w:eastAsia="zh-CN"/>
        </w:rPr>
        <w:t>数控感应淬火成套设备</w:t>
      </w:r>
    </w:p>
    <w:p w14:paraId="1F21B983">
      <w:pPr>
        <w:spacing w:line="276" w:lineRule="auto"/>
        <w:jc w:val="center"/>
        <w:rPr>
          <w:rFonts w:hint="eastAsia" w:ascii="仿宋" w:hAnsi="仿宋" w:eastAsia="仿宋" w:cs="仿宋"/>
          <w:b/>
          <w:bCs/>
          <w:color w:val="000000"/>
          <w:spacing w:val="-8"/>
          <w:sz w:val="48"/>
          <w:szCs w:val="44"/>
        </w:rPr>
      </w:pPr>
      <w:r>
        <w:rPr>
          <w:rFonts w:hint="eastAsia" w:ascii="仿宋" w:hAnsi="仿宋" w:eastAsia="仿宋" w:cs="仿宋"/>
          <w:b/>
          <w:bCs/>
          <w:color w:val="000000"/>
          <w:spacing w:val="-8"/>
          <w:sz w:val="48"/>
          <w:szCs w:val="44"/>
          <w:lang w:val="en-US" w:eastAsia="zh-CN"/>
        </w:rPr>
        <w:t>维修项目</w:t>
      </w:r>
    </w:p>
    <w:p w14:paraId="4469629D">
      <w:pPr>
        <w:pStyle w:val="14"/>
        <w:rPr>
          <w:rFonts w:hint="eastAsia" w:ascii="仿宋" w:hAnsi="仿宋" w:eastAsia="仿宋" w:cs="仿宋"/>
        </w:rPr>
      </w:pPr>
    </w:p>
    <w:p w14:paraId="29C3A426">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技</w:t>
      </w:r>
    </w:p>
    <w:p w14:paraId="62687BD5">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术</w:t>
      </w:r>
    </w:p>
    <w:p w14:paraId="248C3C6D">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标</w:t>
      </w:r>
    </w:p>
    <w:p w14:paraId="5137B62D">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书</w:t>
      </w:r>
    </w:p>
    <w:p w14:paraId="046D2D0F">
      <w:pPr>
        <w:pStyle w:val="14"/>
        <w:rPr>
          <w:rFonts w:hint="eastAsia" w:ascii="仿宋" w:hAnsi="仿宋" w:eastAsia="仿宋" w:cs="仿宋"/>
        </w:rPr>
      </w:pPr>
    </w:p>
    <w:p w14:paraId="0C22CD56">
      <w:pPr>
        <w:pStyle w:val="14"/>
        <w:rPr>
          <w:rFonts w:hint="eastAsia" w:ascii="仿宋" w:hAnsi="仿宋" w:eastAsia="仿宋" w:cs="仿宋"/>
          <w:color w:val="000000"/>
          <w:sz w:val="72"/>
          <w:szCs w:val="72"/>
        </w:rPr>
      </w:pPr>
    </w:p>
    <w:p w14:paraId="078D24A6">
      <w:pPr>
        <w:pStyle w:val="14"/>
        <w:rPr>
          <w:rFonts w:hint="eastAsia" w:ascii="仿宋" w:hAnsi="仿宋" w:eastAsia="仿宋" w:cs="仿宋"/>
          <w:color w:val="000000"/>
          <w:sz w:val="72"/>
          <w:szCs w:val="72"/>
        </w:rPr>
      </w:pPr>
    </w:p>
    <w:p w14:paraId="03830C84">
      <w:pPr>
        <w:spacing w:line="860" w:lineRule="exact"/>
        <w:rPr>
          <w:rFonts w:hint="eastAsia" w:ascii="仿宋" w:hAnsi="仿宋" w:eastAsia="仿宋" w:cs="仿宋"/>
          <w:b/>
          <w:bCs/>
          <w:sz w:val="32"/>
          <w:szCs w:val="28"/>
        </w:rPr>
      </w:pPr>
      <w:r>
        <w:rPr>
          <w:rFonts w:hint="eastAsia" w:ascii="仿宋" w:hAnsi="仿宋" w:eastAsia="仿宋" w:cs="仿宋"/>
          <w:sz w:val="32"/>
          <w:szCs w:val="28"/>
        </w:rPr>
        <w:t xml:space="preserve">                </w:t>
      </w:r>
      <w:r>
        <w:rPr>
          <w:rFonts w:hint="eastAsia" w:ascii="仿宋" w:hAnsi="仿宋" w:eastAsia="仿宋" w:cs="仿宋"/>
          <w:b/>
          <w:bCs/>
          <w:sz w:val="32"/>
          <w:szCs w:val="28"/>
        </w:rPr>
        <w:t xml:space="preserve"> 编制：</w:t>
      </w:r>
      <w:r>
        <w:rPr>
          <w:rFonts w:hint="eastAsia" w:ascii="仿宋" w:hAnsi="仿宋" w:eastAsia="仿宋" w:cs="仿宋"/>
          <w:b/>
          <w:bCs/>
          <w:sz w:val="32"/>
          <w:szCs w:val="28"/>
          <w:lang w:val="en-US" w:eastAsia="zh-CN"/>
        </w:rPr>
        <w:t>丁志伟</w:t>
      </w:r>
      <w:r>
        <w:rPr>
          <w:rFonts w:hint="eastAsia" w:ascii="仿宋" w:hAnsi="仿宋" w:eastAsia="仿宋" w:cs="仿宋"/>
          <w:b/>
          <w:bCs/>
          <w:sz w:val="32"/>
          <w:szCs w:val="28"/>
        </w:rPr>
        <w:t xml:space="preserve">             </w:t>
      </w:r>
    </w:p>
    <w:p w14:paraId="081B207E">
      <w:pPr>
        <w:spacing w:line="860" w:lineRule="exact"/>
        <w:rPr>
          <w:rFonts w:hint="eastAsia" w:ascii="仿宋" w:hAnsi="仿宋" w:eastAsia="仿宋" w:cs="仿宋"/>
          <w:b/>
          <w:bCs/>
          <w:sz w:val="32"/>
          <w:szCs w:val="28"/>
        </w:rPr>
      </w:pPr>
      <w:r>
        <w:rPr>
          <w:rFonts w:hint="eastAsia" w:ascii="仿宋" w:hAnsi="仿宋" w:eastAsia="仿宋" w:cs="仿宋"/>
          <w:b/>
          <w:bCs/>
          <w:sz w:val="32"/>
          <w:szCs w:val="28"/>
        </w:rPr>
        <w:t xml:space="preserve">                 审核：             </w:t>
      </w:r>
    </w:p>
    <w:p w14:paraId="5EEEC1FC">
      <w:pPr>
        <w:spacing w:line="860" w:lineRule="exact"/>
        <w:rPr>
          <w:rFonts w:hint="eastAsia" w:ascii="仿宋" w:hAnsi="仿宋" w:eastAsia="仿宋" w:cs="仿宋"/>
          <w:b/>
          <w:bCs/>
          <w:sz w:val="32"/>
          <w:szCs w:val="28"/>
        </w:rPr>
      </w:pPr>
      <w:r>
        <w:rPr>
          <w:rFonts w:hint="eastAsia" w:ascii="仿宋" w:hAnsi="仿宋" w:eastAsia="仿宋" w:cs="仿宋"/>
          <w:b/>
          <w:bCs/>
          <w:sz w:val="32"/>
          <w:szCs w:val="28"/>
        </w:rPr>
        <w:t xml:space="preserve">                 批准：     </w:t>
      </w:r>
    </w:p>
    <w:p w14:paraId="2727C703">
      <w:pPr>
        <w:pStyle w:val="14"/>
        <w:rPr>
          <w:rFonts w:hint="eastAsia" w:ascii="仿宋" w:hAnsi="仿宋" w:eastAsia="仿宋" w:cs="仿宋"/>
          <w:b/>
          <w:bCs/>
        </w:rPr>
      </w:pPr>
    </w:p>
    <w:p w14:paraId="44CC0128">
      <w:pPr>
        <w:rPr>
          <w:rFonts w:hint="eastAsia" w:ascii="仿宋" w:hAnsi="仿宋" w:eastAsia="仿宋" w:cs="仿宋"/>
        </w:rPr>
      </w:pPr>
    </w:p>
    <w:p w14:paraId="57B9AF6F">
      <w:pPr>
        <w:pStyle w:val="2"/>
        <w:rPr>
          <w:rFonts w:hint="eastAsia" w:ascii="仿宋" w:hAnsi="仿宋" w:eastAsia="仿宋" w:cs="仿宋"/>
        </w:rPr>
      </w:pPr>
    </w:p>
    <w:p w14:paraId="39ABB6F4">
      <w:pPr>
        <w:pStyle w:val="2"/>
        <w:rPr>
          <w:rFonts w:hint="eastAsia" w:ascii="仿宋" w:hAnsi="仿宋" w:eastAsia="仿宋" w:cs="仿宋"/>
        </w:rPr>
      </w:pPr>
    </w:p>
    <w:p w14:paraId="77A707BA">
      <w:pPr>
        <w:pStyle w:val="2"/>
        <w:rPr>
          <w:rFonts w:hint="eastAsia" w:ascii="仿宋" w:hAnsi="仿宋" w:eastAsia="仿宋" w:cs="仿宋"/>
        </w:rPr>
      </w:pPr>
    </w:p>
    <w:p w14:paraId="00047DEE">
      <w:pPr>
        <w:pStyle w:val="2"/>
        <w:rPr>
          <w:rFonts w:hint="eastAsia" w:ascii="仿宋" w:hAnsi="仿宋" w:eastAsia="仿宋" w:cs="仿宋"/>
        </w:rPr>
      </w:pPr>
    </w:p>
    <w:p w14:paraId="1E35EEC9">
      <w:pPr>
        <w:pStyle w:val="2"/>
        <w:rPr>
          <w:rFonts w:hint="eastAsia" w:ascii="仿宋" w:hAnsi="仿宋" w:eastAsia="仿宋" w:cs="仿宋"/>
        </w:rPr>
      </w:pPr>
    </w:p>
    <w:sdt>
      <w:sdtPr>
        <w:rPr>
          <w:rFonts w:hint="eastAsia" w:ascii="仿宋" w:hAnsi="仿宋" w:eastAsia="仿宋" w:cs="仿宋"/>
          <w:kern w:val="2"/>
          <w:sz w:val="21"/>
          <w:szCs w:val="22"/>
          <w:lang w:val="en-US" w:eastAsia="zh-CN" w:bidi="ar-SA"/>
        </w:rPr>
        <w:id w:val="147480359"/>
        <w15:color w:val="DBDBDB"/>
        <w:docPartObj>
          <w:docPartGallery w:val="Table of Contents"/>
          <w:docPartUnique/>
        </w:docPartObj>
      </w:sdtPr>
      <w:sdtEndPr>
        <w:rPr>
          <w:rFonts w:hint="eastAsia" w:ascii="仿宋" w:hAnsi="仿宋" w:eastAsia="仿宋" w:cs="仿宋"/>
          <w:bCs/>
          <w:kern w:val="2"/>
          <w:sz w:val="21"/>
          <w:szCs w:val="24"/>
          <w:highlight w:val="none"/>
          <w:lang w:val="en-US" w:eastAsia="zh-CN" w:bidi="ar-SA"/>
        </w:rPr>
      </w:sdtEndPr>
      <w:sdtContent>
        <w:p w14:paraId="1DE24387">
          <w:pPr>
            <w:spacing w:before="0" w:beforeLines="0" w:after="0" w:afterLines="0" w:line="240" w:lineRule="auto"/>
            <w:ind w:left="0" w:leftChars="0" w:right="0" w:rightChars="0" w:firstLine="0" w:firstLineChars="0"/>
            <w:jc w:val="center"/>
            <w:rPr>
              <w:rFonts w:hint="eastAsia" w:ascii="仿宋" w:hAnsi="仿宋" w:eastAsia="仿宋" w:cs="仿宋"/>
              <w:sz w:val="32"/>
              <w:szCs w:val="32"/>
            </w:rPr>
          </w:pPr>
          <w:r>
            <w:rPr>
              <w:rFonts w:hint="eastAsia" w:ascii="仿宋" w:hAnsi="仿宋" w:eastAsia="仿宋" w:cs="仿宋"/>
              <w:sz w:val="32"/>
              <w:szCs w:val="32"/>
            </w:rPr>
            <w:t>目录</w:t>
          </w:r>
        </w:p>
        <w:p w14:paraId="7ED85F9A">
          <w:pPr>
            <w:pStyle w:val="20"/>
            <w:tabs>
              <w:tab w:val="right" w:leader="dot" w:pos="8306"/>
              <w:tab w:val="clear" w:pos="8729"/>
            </w:tabs>
            <w:rPr>
              <w:rFonts w:hint="eastAsia" w:ascii="仿宋" w:hAnsi="仿宋" w:eastAsia="仿宋" w:cs="仿宋"/>
              <w:sz w:val="28"/>
              <w:szCs w:val="28"/>
            </w:rPr>
          </w:pPr>
          <w:r>
            <w:rPr>
              <w:rFonts w:hint="eastAsia" w:ascii="仿宋" w:hAnsi="仿宋" w:eastAsia="仿宋" w:cs="仿宋"/>
              <w:b/>
              <w:bCs/>
              <w:kern w:val="2"/>
              <w:sz w:val="28"/>
              <w:szCs w:val="28"/>
              <w:highlight w:val="none"/>
              <w:lang w:val="en-US" w:eastAsia="zh-CN" w:bidi="ar-SA"/>
            </w:rPr>
            <w:fldChar w:fldCharType="begin"/>
          </w:r>
          <w:r>
            <w:rPr>
              <w:rFonts w:hint="eastAsia" w:ascii="仿宋" w:hAnsi="仿宋" w:eastAsia="仿宋" w:cs="仿宋"/>
              <w:b/>
              <w:bCs/>
              <w:kern w:val="2"/>
              <w:sz w:val="28"/>
              <w:szCs w:val="28"/>
              <w:highlight w:val="none"/>
              <w:lang w:val="en-US" w:eastAsia="zh-CN" w:bidi="ar-SA"/>
            </w:rPr>
            <w:instrText xml:space="preserve">TOC \o "1-3" \h \u </w:instrText>
          </w:r>
          <w:r>
            <w:rPr>
              <w:rFonts w:hint="eastAsia" w:ascii="仿宋" w:hAnsi="仿宋" w:eastAsia="仿宋" w:cs="仿宋"/>
              <w:b/>
              <w:bCs/>
              <w:kern w:val="2"/>
              <w:sz w:val="28"/>
              <w:szCs w:val="28"/>
              <w:highlight w:val="none"/>
              <w:lang w:val="en-US" w:eastAsia="zh-CN" w:bidi="ar-SA"/>
            </w:rPr>
            <w:fldChar w:fldCharType="separate"/>
          </w: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_Toc14036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第一章 项目信息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_Toc14036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7D529324">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_Toc21071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一、项目名称：</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_Toc21071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3749F8D3">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_Toc25510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二、设备信息：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_Toc25510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28851955">
          <w:pPr>
            <w:pStyle w:val="20"/>
            <w:tabs>
              <w:tab w:val="right" w:leader="dot" w:pos="8306"/>
              <w:tab w:val="clear" w:pos="8729"/>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_Toc11963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第二章 项目维修内容及要求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_Toc11963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1CA1B7A5">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_Toc4321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一、工期要求：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_Toc4321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6E3922C8">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_Toc7725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二、机械部分：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_Toc7725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7F2171D3">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_Toc8517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三、电气部分：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_Toc8517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25998ADC">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_Toc1142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四、材料明细：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_Toc1142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3341F25F">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_Toc3366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五、技术资料：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_Toc3366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7A56C2E1">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_Toc13632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六、售中售后服务：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_Toc13632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234EA4D2">
          <w:pPr>
            <w:pStyle w:val="13"/>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_Toc11168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1、培训要求：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_Toc11168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0AF36483">
          <w:pPr>
            <w:pStyle w:val="13"/>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_Toc7399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2、验收服务：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_Toc7399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65BA2CA6">
          <w:pPr>
            <w:pStyle w:val="13"/>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_Toc10890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3、售后服务：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_Toc10890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368787A1">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_Toc297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七、安全环保：</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_Toc297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6ADF2E86">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_Toc21222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八、其他：</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_Toc21222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6FABB5F5">
          <w:pPr>
            <w:pStyle w:val="20"/>
            <w:tabs>
              <w:tab w:val="right" w:leader="dot" w:pos="8306"/>
              <w:tab w:val="clear" w:pos="8729"/>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_Toc8273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第三章 安装调试及验收标准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_Toc8273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0C96234C">
          <w:pPr>
            <w:pStyle w:val="2"/>
            <w:rPr>
              <w:rFonts w:hint="eastAsia" w:ascii="仿宋" w:hAnsi="仿宋" w:eastAsia="仿宋" w:cs="仿宋"/>
              <w:bCs/>
              <w:kern w:val="2"/>
              <w:sz w:val="21"/>
              <w:szCs w:val="24"/>
              <w:highlight w:val="none"/>
              <w:lang w:val="en-US" w:eastAsia="zh-CN" w:bidi="ar-SA"/>
            </w:rPr>
          </w:pPr>
          <w:r>
            <w:rPr>
              <w:rFonts w:hint="eastAsia" w:ascii="仿宋" w:hAnsi="仿宋" w:eastAsia="仿宋" w:cs="仿宋"/>
              <w:bCs/>
              <w:kern w:val="2"/>
              <w:sz w:val="28"/>
              <w:szCs w:val="28"/>
              <w:highlight w:val="none"/>
              <w:lang w:val="en-US" w:eastAsia="zh-CN" w:bidi="ar-SA"/>
            </w:rPr>
            <w:fldChar w:fldCharType="end"/>
          </w:r>
        </w:p>
      </w:sdtContent>
    </w:sdt>
    <w:p w14:paraId="751C77E7">
      <w:pPr>
        <w:pStyle w:val="2"/>
        <w:rPr>
          <w:rFonts w:hint="eastAsia" w:ascii="仿宋" w:hAnsi="仿宋" w:eastAsia="仿宋" w:cs="仿宋"/>
          <w:bCs/>
          <w:kern w:val="2"/>
          <w:sz w:val="21"/>
          <w:szCs w:val="24"/>
          <w:highlight w:val="none"/>
          <w:lang w:val="en-US" w:eastAsia="zh-CN" w:bidi="ar-SA"/>
        </w:rPr>
      </w:pPr>
    </w:p>
    <w:p w14:paraId="08F11506">
      <w:pPr>
        <w:pStyle w:val="2"/>
        <w:rPr>
          <w:rFonts w:hint="eastAsia" w:ascii="仿宋" w:hAnsi="仿宋" w:eastAsia="仿宋" w:cs="仿宋"/>
          <w:bCs/>
          <w:kern w:val="2"/>
          <w:sz w:val="21"/>
          <w:szCs w:val="24"/>
          <w:highlight w:val="none"/>
          <w:lang w:val="en-US" w:eastAsia="zh-CN" w:bidi="ar-SA"/>
        </w:rPr>
      </w:pPr>
    </w:p>
    <w:p w14:paraId="1425E6DC">
      <w:pPr>
        <w:pStyle w:val="2"/>
        <w:rPr>
          <w:rFonts w:hint="eastAsia" w:ascii="仿宋" w:hAnsi="仿宋" w:eastAsia="仿宋" w:cs="仿宋"/>
          <w:bCs/>
          <w:kern w:val="2"/>
          <w:sz w:val="21"/>
          <w:szCs w:val="24"/>
          <w:highlight w:val="none"/>
          <w:lang w:val="en-US" w:eastAsia="zh-CN" w:bidi="ar-SA"/>
        </w:rPr>
      </w:pPr>
    </w:p>
    <w:p w14:paraId="07F6D121">
      <w:pPr>
        <w:pStyle w:val="2"/>
        <w:rPr>
          <w:rFonts w:hint="eastAsia" w:ascii="仿宋" w:hAnsi="仿宋" w:eastAsia="仿宋" w:cs="仿宋"/>
          <w:bCs/>
          <w:kern w:val="2"/>
          <w:sz w:val="21"/>
          <w:szCs w:val="24"/>
          <w:highlight w:val="none"/>
          <w:lang w:val="en-US" w:eastAsia="zh-CN" w:bidi="ar-SA"/>
        </w:rPr>
      </w:pPr>
    </w:p>
    <w:p w14:paraId="13475B25">
      <w:pPr>
        <w:pStyle w:val="2"/>
        <w:rPr>
          <w:rFonts w:hint="eastAsia" w:ascii="仿宋" w:hAnsi="仿宋" w:eastAsia="仿宋" w:cs="仿宋"/>
          <w:bCs/>
          <w:kern w:val="2"/>
          <w:sz w:val="21"/>
          <w:szCs w:val="24"/>
          <w:highlight w:val="none"/>
          <w:lang w:val="en-US" w:eastAsia="zh-CN" w:bidi="ar-SA"/>
        </w:rPr>
      </w:pPr>
    </w:p>
    <w:p w14:paraId="1FCC5FC8">
      <w:pPr>
        <w:pStyle w:val="2"/>
        <w:rPr>
          <w:rFonts w:hint="eastAsia" w:ascii="仿宋" w:hAnsi="仿宋" w:eastAsia="仿宋" w:cs="仿宋"/>
          <w:b/>
          <w:bCs/>
          <w:kern w:val="2"/>
          <w:sz w:val="24"/>
          <w:szCs w:val="24"/>
          <w:highlight w:val="none"/>
          <w:lang w:val="en-US" w:eastAsia="zh-CN" w:bidi="ar-SA"/>
        </w:rPr>
      </w:pPr>
    </w:p>
    <w:p w14:paraId="65D7F4D1">
      <w:pPr>
        <w:pStyle w:val="3"/>
        <w:bidi w:val="0"/>
        <w:jc w:val="center"/>
        <w:rPr>
          <w:rFonts w:hint="eastAsia" w:ascii="仿宋" w:hAnsi="仿宋" w:eastAsia="仿宋" w:cs="仿宋"/>
          <w:sz w:val="32"/>
          <w:szCs w:val="32"/>
          <w:lang w:val="en-US" w:eastAsia="zh-CN"/>
        </w:rPr>
      </w:pPr>
      <w:bookmarkStart w:id="19" w:name="_Toc14036"/>
      <w:r>
        <w:rPr>
          <w:rFonts w:hint="eastAsia" w:ascii="仿宋" w:hAnsi="仿宋" w:eastAsia="仿宋" w:cs="仿宋"/>
          <w:sz w:val="32"/>
          <w:szCs w:val="32"/>
          <w:lang w:val="en-US" w:eastAsia="zh-CN"/>
        </w:rPr>
        <w:t>第一章 项目信息</w:t>
      </w:r>
      <w:bookmarkEnd w:id="19"/>
    </w:p>
    <w:p w14:paraId="0FB09A09">
      <w:pPr>
        <w:pStyle w:val="2"/>
        <w:numPr>
          <w:ilvl w:val="0"/>
          <w:numId w:val="0"/>
        </w:numPr>
        <w:rPr>
          <w:rFonts w:hint="eastAsia" w:ascii="仿宋" w:hAnsi="仿宋" w:eastAsia="仿宋" w:cs="仿宋"/>
          <w:b w:val="0"/>
          <w:bCs w:val="0"/>
          <w:sz w:val="24"/>
          <w:szCs w:val="24"/>
          <w:highlight w:val="none"/>
          <w:lang w:val="en-US" w:eastAsia="zh-CN" w:bidi="ar-SA"/>
        </w:rPr>
      </w:pPr>
      <w:bookmarkStart w:id="20" w:name="_Toc21071"/>
      <w:r>
        <w:rPr>
          <w:rStyle w:val="81"/>
          <w:rFonts w:hint="eastAsia" w:ascii="仿宋" w:hAnsi="仿宋" w:eastAsia="仿宋" w:cs="仿宋"/>
          <w:sz w:val="30"/>
          <w:szCs w:val="30"/>
          <w:lang w:val="en-US" w:eastAsia="zh-CN"/>
        </w:rPr>
        <w:t>一、项目名称：</w:t>
      </w:r>
      <w:bookmarkEnd w:id="20"/>
      <w:r>
        <w:rPr>
          <w:rFonts w:hint="eastAsia" w:ascii="仿宋" w:hAnsi="仿宋" w:eastAsia="仿宋" w:cs="仿宋"/>
          <w:b w:val="0"/>
          <w:bCs w:val="0"/>
          <w:sz w:val="24"/>
          <w:szCs w:val="24"/>
          <w:highlight w:val="none"/>
          <w:lang w:val="en-US" w:eastAsia="zh-CN" w:bidi="ar-SA"/>
        </w:rPr>
        <w:t>车桥公司</w:t>
      </w:r>
      <w:r>
        <w:rPr>
          <w:rFonts w:hint="eastAsia" w:ascii="仿宋" w:hAnsi="仿宋" w:eastAsia="仿宋" w:cs="仿宋"/>
          <w:b w:val="0"/>
          <w:bCs w:val="0"/>
          <w:sz w:val="24"/>
          <w:szCs w:val="24"/>
          <w:highlight w:val="none"/>
          <w:u w:val="single"/>
          <w:lang w:val="en-US" w:eastAsia="zh-CN" w:bidi="ar-SA"/>
        </w:rPr>
        <w:t>数控感应淬火成套设备</w:t>
      </w:r>
      <w:r>
        <w:rPr>
          <w:rFonts w:hint="eastAsia" w:ascii="仿宋" w:hAnsi="仿宋" w:eastAsia="仿宋" w:cs="仿宋"/>
          <w:b w:val="0"/>
          <w:bCs w:val="0"/>
          <w:sz w:val="24"/>
          <w:szCs w:val="24"/>
          <w:highlight w:val="none"/>
          <w:lang w:val="en-US" w:eastAsia="zh-CN" w:bidi="ar-SA"/>
        </w:rPr>
        <w:t>维修项目</w:t>
      </w:r>
    </w:p>
    <w:p w14:paraId="7ABA3270">
      <w:pPr>
        <w:pStyle w:val="2"/>
        <w:numPr>
          <w:ilvl w:val="0"/>
          <w:numId w:val="0"/>
        </w:numPr>
        <w:rPr>
          <w:rFonts w:hint="eastAsia" w:ascii="仿宋" w:hAnsi="仿宋" w:eastAsia="仿宋" w:cs="仿宋"/>
          <w:b w:val="0"/>
          <w:bCs w:val="0"/>
          <w:sz w:val="24"/>
          <w:szCs w:val="24"/>
          <w:highlight w:val="none"/>
          <w:lang w:val="en-US" w:eastAsia="zh-CN" w:bidi="ar-SA"/>
        </w:rPr>
      </w:pPr>
      <w:bookmarkStart w:id="21" w:name="_Toc25510"/>
      <w:r>
        <w:rPr>
          <w:rStyle w:val="81"/>
          <w:rFonts w:hint="eastAsia" w:ascii="仿宋" w:hAnsi="仿宋" w:eastAsia="仿宋" w:cs="仿宋"/>
          <w:sz w:val="30"/>
          <w:szCs w:val="30"/>
          <w:lang w:val="en-US" w:eastAsia="zh-CN"/>
        </w:rPr>
        <w:t>二、设备信息：</w:t>
      </w:r>
      <w:bookmarkEnd w:id="21"/>
      <w:r>
        <w:rPr>
          <w:rFonts w:hint="eastAsia" w:ascii="仿宋" w:hAnsi="仿宋" w:eastAsia="仿宋" w:cs="仿宋"/>
          <w:b w:val="0"/>
          <w:bCs w:val="0"/>
          <w:sz w:val="24"/>
          <w:szCs w:val="24"/>
          <w:highlight w:val="none"/>
          <w:lang w:val="en-US" w:eastAsia="zh-CN" w:bidi="ar-SA"/>
        </w:rPr>
        <w:t>（包括编号、型号及数量等）：</w:t>
      </w:r>
    </w:p>
    <w:tbl>
      <w:tblPr>
        <w:tblStyle w:val="30"/>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1"/>
        <w:gridCol w:w="2110"/>
        <w:gridCol w:w="2330"/>
        <w:gridCol w:w="810"/>
        <w:gridCol w:w="791"/>
      </w:tblGrid>
      <w:tr w14:paraId="286B1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691" w:type="dxa"/>
            <w:tcBorders>
              <w:top w:val="single" w:color="auto" w:sz="4" w:space="0"/>
              <w:left w:val="single" w:color="auto" w:sz="4" w:space="0"/>
              <w:bottom w:val="single" w:color="auto" w:sz="4" w:space="0"/>
              <w:right w:val="single" w:color="auto" w:sz="4" w:space="0"/>
            </w:tcBorders>
            <w:noWrap w:val="0"/>
            <w:vAlign w:val="center"/>
          </w:tcPr>
          <w:p w14:paraId="069EDA88">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设备名称</w:t>
            </w:r>
          </w:p>
        </w:tc>
        <w:tc>
          <w:tcPr>
            <w:tcW w:w="2110" w:type="dxa"/>
            <w:tcBorders>
              <w:top w:val="single" w:color="auto" w:sz="4" w:space="0"/>
              <w:left w:val="single" w:color="auto" w:sz="4" w:space="0"/>
              <w:bottom w:val="single" w:color="auto" w:sz="4" w:space="0"/>
              <w:right w:val="single" w:color="auto" w:sz="4" w:space="0"/>
            </w:tcBorders>
            <w:noWrap w:val="0"/>
            <w:vAlign w:val="center"/>
          </w:tcPr>
          <w:p w14:paraId="3EF94BFD">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型号</w:t>
            </w:r>
          </w:p>
        </w:tc>
        <w:tc>
          <w:tcPr>
            <w:tcW w:w="2330" w:type="dxa"/>
            <w:tcBorders>
              <w:top w:val="single" w:color="auto" w:sz="4" w:space="0"/>
              <w:left w:val="single" w:color="auto" w:sz="4" w:space="0"/>
              <w:bottom w:val="single" w:color="auto" w:sz="4" w:space="0"/>
              <w:right w:val="single" w:color="auto" w:sz="4" w:space="0"/>
            </w:tcBorders>
            <w:noWrap w:val="0"/>
            <w:vAlign w:val="center"/>
          </w:tcPr>
          <w:p w14:paraId="36B7A45E">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资产编号</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68779128">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单位</w:t>
            </w:r>
          </w:p>
        </w:tc>
        <w:tc>
          <w:tcPr>
            <w:tcW w:w="791" w:type="dxa"/>
            <w:tcBorders>
              <w:top w:val="single" w:color="auto" w:sz="4" w:space="0"/>
              <w:left w:val="single" w:color="auto" w:sz="4" w:space="0"/>
              <w:bottom w:val="single" w:color="auto" w:sz="4" w:space="0"/>
              <w:right w:val="single" w:color="auto" w:sz="4" w:space="0"/>
            </w:tcBorders>
            <w:noWrap w:val="0"/>
            <w:vAlign w:val="top"/>
          </w:tcPr>
          <w:p w14:paraId="5E4559EF">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数量</w:t>
            </w:r>
          </w:p>
        </w:tc>
      </w:tr>
      <w:tr w14:paraId="39C61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5" w:hRule="atLeast"/>
          <w:jc w:val="center"/>
        </w:trPr>
        <w:tc>
          <w:tcPr>
            <w:tcW w:w="2691" w:type="dxa"/>
            <w:tcBorders>
              <w:top w:val="single" w:color="auto" w:sz="4" w:space="0"/>
              <w:left w:val="single" w:color="auto" w:sz="4" w:space="0"/>
              <w:bottom w:val="single" w:color="auto" w:sz="4" w:space="0"/>
              <w:right w:val="single" w:color="auto" w:sz="4" w:space="0"/>
            </w:tcBorders>
            <w:noWrap w:val="0"/>
            <w:vAlign w:val="top"/>
          </w:tcPr>
          <w:p w14:paraId="17377EB0">
            <w:pPr>
              <w:spacing w:line="360" w:lineRule="auto"/>
              <w:ind w:left="-105" w:leftChars="-50" w:right="-105" w:rightChars="-50"/>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数控感应淬火成套设备</w:t>
            </w:r>
          </w:p>
        </w:tc>
        <w:tc>
          <w:tcPr>
            <w:tcW w:w="2110" w:type="dxa"/>
            <w:tcBorders>
              <w:top w:val="single" w:color="auto" w:sz="4" w:space="0"/>
              <w:left w:val="single" w:color="auto" w:sz="4" w:space="0"/>
              <w:bottom w:val="single" w:color="auto" w:sz="4" w:space="0"/>
              <w:right w:val="single" w:color="auto" w:sz="4" w:space="0"/>
            </w:tcBorders>
            <w:noWrap w:val="0"/>
            <w:vAlign w:val="top"/>
          </w:tcPr>
          <w:p w14:paraId="2FE1D56C">
            <w:pPr>
              <w:spacing w:line="360" w:lineRule="auto"/>
              <w:ind w:left="-105" w:leftChars="-50" w:right="-105" w:rightChars="-50"/>
              <w:jc w:val="center"/>
              <w:rPr>
                <w:rFonts w:hint="eastAsia" w:ascii="仿宋" w:hAnsi="仿宋" w:eastAsia="仿宋" w:cs="仿宋"/>
                <w:color w:val="auto"/>
                <w:highlight w:val="none"/>
              </w:rPr>
            </w:pPr>
            <w:r>
              <w:rPr>
                <w:rFonts w:hint="eastAsia" w:ascii="仿宋" w:hAnsi="仿宋" w:eastAsia="仿宋" w:cs="仿宋"/>
                <w:color w:val="auto"/>
                <w:highlight w:val="none"/>
              </w:rPr>
              <w:t>EdelsH800V</w:t>
            </w:r>
          </w:p>
        </w:tc>
        <w:tc>
          <w:tcPr>
            <w:tcW w:w="2330" w:type="dxa"/>
            <w:tcBorders>
              <w:top w:val="single" w:color="auto" w:sz="4" w:space="0"/>
              <w:left w:val="single" w:color="auto" w:sz="4" w:space="0"/>
              <w:bottom w:val="single" w:color="auto" w:sz="4" w:space="0"/>
              <w:right w:val="single" w:color="auto" w:sz="4" w:space="0"/>
            </w:tcBorders>
            <w:noWrap w:val="0"/>
            <w:vAlign w:val="top"/>
          </w:tcPr>
          <w:p w14:paraId="67CFC94D">
            <w:pPr>
              <w:spacing w:line="360" w:lineRule="auto"/>
              <w:ind w:right="-105" w:rightChars="-50"/>
              <w:jc w:val="both"/>
              <w:rPr>
                <w:rFonts w:hint="eastAsia" w:ascii="仿宋" w:hAnsi="仿宋" w:eastAsia="仿宋" w:cs="仿宋"/>
                <w:color w:val="auto"/>
                <w:highlight w:val="none"/>
                <w:lang w:val="en-US" w:eastAsia="zh-CN"/>
              </w:rPr>
            </w:pPr>
            <w:r>
              <w:rPr>
                <w:rFonts w:hint="eastAsia" w:ascii="仿宋" w:hAnsi="仿宋" w:eastAsia="仿宋" w:cs="仿宋"/>
                <w:color w:val="auto"/>
                <w:highlight w:val="none"/>
              </w:rPr>
              <w:t>2100-DQ-739-00013</w:t>
            </w:r>
          </w:p>
        </w:tc>
        <w:tc>
          <w:tcPr>
            <w:tcW w:w="810" w:type="dxa"/>
            <w:tcBorders>
              <w:top w:val="single" w:color="auto" w:sz="4" w:space="0"/>
              <w:left w:val="single" w:color="auto" w:sz="4" w:space="0"/>
              <w:bottom w:val="single" w:color="auto" w:sz="4" w:space="0"/>
              <w:right w:val="single" w:color="auto" w:sz="4" w:space="0"/>
            </w:tcBorders>
            <w:noWrap w:val="0"/>
            <w:vAlign w:val="top"/>
          </w:tcPr>
          <w:p w14:paraId="418D083D">
            <w:pPr>
              <w:spacing w:line="360" w:lineRule="auto"/>
              <w:ind w:left="-105" w:leftChars="-50" w:right="-105" w:rightChars="-5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台套</w:t>
            </w:r>
          </w:p>
        </w:tc>
        <w:tc>
          <w:tcPr>
            <w:tcW w:w="791" w:type="dxa"/>
            <w:tcBorders>
              <w:top w:val="single" w:color="auto" w:sz="4" w:space="0"/>
              <w:left w:val="single" w:color="auto" w:sz="4" w:space="0"/>
              <w:bottom w:val="single" w:color="auto" w:sz="4" w:space="0"/>
              <w:right w:val="single" w:color="auto" w:sz="4" w:space="0"/>
            </w:tcBorders>
            <w:noWrap w:val="0"/>
            <w:vAlign w:val="top"/>
          </w:tcPr>
          <w:p w14:paraId="5134078C">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1</w:t>
            </w:r>
          </w:p>
        </w:tc>
      </w:tr>
    </w:tbl>
    <w:p w14:paraId="76D81310">
      <w:pPr>
        <w:keepNext w:val="0"/>
        <w:keepLines w:val="0"/>
        <w:pageBreakBefore w:val="0"/>
        <w:widowControl/>
        <w:tabs>
          <w:tab w:val="right" w:leader="dot" w:pos="8312"/>
        </w:tabs>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sz w:val="24"/>
          <w:szCs w:val="24"/>
          <w:highlight w:val="none"/>
          <w:lang w:val="en-US" w:eastAsia="zh-CN" w:bidi="ar-SA"/>
        </w:rPr>
      </w:pPr>
    </w:p>
    <w:p w14:paraId="4011A3C4">
      <w:pPr>
        <w:pStyle w:val="3"/>
        <w:bidi w:val="0"/>
        <w:jc w:val="center"/>
        <w:rPr>
          <w:rFonts w:hint="eastAsia" w:ascii="仿宋" w:hAnsi="仿宋" w:eastAsia="仿宋" w:cs="仿宋"/>
          <w:sz w:val="32"/>
          <w:szCs w:val="32"/>
          <w:lang w:val="en-US" w:eastAsia="zh-CN"/>
        </w:rPr>
      </w:pPr>
      <w:bookmarkStart w:id="22" w:name="_Toc11963"/>
      <w:r>
        <w:rPr>
          <w:rFonts w:hint="eastAsia" w:ascii="仿宋" w:hAnsi="仿宋" w:eastAsia="仿宋" w:cs="仿宋"/>
          <w:sz w:val="32"/>
          <w:szCs w:val="32"/>
          <w:lang w:val="en-US" w:eastAsia="zh-CN"/>
        </w:rPr>
        <w:t>第二章 项目维修内容及要求</w:t>
      </w:r>
      <w:bookmarkEnd w:id="22"/>
    </w:p>
    <w:p w14:paraId="71D4DEAF">
      <w:pPr>
        <w:spacing w:line="360" w:lineRule="atLeast"/>
        <w:rPr>
          <w:rFonts w:hint="eastAsia" w:ascii="仿宋" w:hAnsi="仿宋" w:eastAsia="仿宋" w:cs="仿宋"/>
          <w:b/>
          <w:bCs/>
          <w:sz w:val="24"/>
          <w:szCs w:val="24"/>
          <w:highlight w:val="none"/>
          <w:lang w:val="en-US" w:eastAsia="zh-CN" w:bidi="ar-SA"/>
        </w:rPr>
      </w:pPr>
      <w:bookmarkStart w:id="23" w:name="_Toc4321"/>
      <w:r>
        <w:rPr>
          <w:rStyle w:val="81"/>
          <w:rFonts w:hint="eastAsia" w:ascii="仿宋" w:hAnsi="仿宋" w:eastAsia="仿宋" w:cs="仿宋"/>
          <w:sz w:val="30"/>
          <w:szCs w:val="30"/>
          <w:lang w:val="en-US" w:eastAsia="zh-CN"/>
        </w:rPr>
        <w:t>一、工期要求：</w:t>
      </w:r>
      <w:bookmarkEnd w:id="23"/>
      <w:r>
        <w:rPr>
          <w:rFonts w:hint="eastAsia" w:ascii="仿宋" w:hAnsi="仿宋" w:eastAsia="仿宋" w:cs="仿宋"/>
          <w:sz w:val="24"/>
          <w:szCs w:val="24"/>
        </w:rPr>
        <w:t>自接到</w:t>
      </w:r>
      <w:r>
        <w:rPr>
          <w:rFonts w:hint="eastAsia" w:ascii="仿宋" w:hAnsi="仿宋" w:eastAsia="仿宋" w:cs="仿宋"/>
          <w:b/>
          <w:bCs/>
          <w:sz w:val="24"/>
          <w:szCs w:val="24"/>
          <w:lang w:val="en-US" w:eastAsia="zh-CN"/>
        </w:rPr>
        <w:t>维修通知要求开始时间</w:t>
      </w:r>
      <w:r>
        <w:rPr>
          <w:rFonts w:hint="eastAsia" w:ascii="仿宋" w:hAnsi="仿宋" w:eastAsia="仿宋" w:cs="仿宋"/>
          <w:sz w:val="24"/>
          <w:szCs w:val="24"/>
        </w:rPr>
        <w:t>起</w:t>
      </w:r>
      <w:r>
        <w:rPr>
          <w:rFonts w:hint="eastAsia" w:ascii="仿宋" w:hAnsi="仿宋" w:eastAsia="仿宋" w:cs="仿宋"/>
          <w:sz w:val="24"/>
          <w:szCs w:val="24"/>
          <w:highlight w:val="green"/>
          <w:u w:val="single"/>
          <w:shd w:val="clear" w:fill="FFFF00"/>
          <w:lang w:val="en-US" w:eastAsia="zh-CN"/>
        </w:rPr>
        <w:t>7</w:t>
      </w:r>
      <w:r>
        <w:rPr>
          <w:rFonts w:hint="eastAsia" w:ascii="仿宋" w:hAnsi="仿宋" w:eastAsia="仿宋" w:cs="仿宋"/>
          <w:sz w:val="24"/>
          <w:szCs w:val="24"/>
        </w:rPr>
        <w:t>个日历日</w:t>
      </w:r>
      <w:r>
        <w:rPr>
          <w:rFonts w:hint="eastAsia" w:ascii="仿宋" w:hAnsi="仿宋" w:eastAsia="仿宋" w:cs="仿宋"/>
          <w:sz w:val="24"/>
          <w:szCs w:val="24"/>
          <w:lang w:val="en-US" w:eastAsia="zh-CN"/>
        </w:rPr>
        <w:t>维修完成达到验收标准。</w:t>
      </w:r>
    </w:p>
    <w:p w14:paraId="7E4CA923">
      <w:pPr>
        <w:pStyle w:val="4"/>
        <w:numPr>
          <w:ilvl w:val="0"/>
          <w:numId w:val="30"/>
        </w:numPr>
        <w:bidi w:val="0"/>
        <w:rPr>
          <w:rFonts w:hint="eastAsia" w:ascii="仿宋" w:hAnsi="仿宋" w:eastAsia="仿宋" w:cs="仿宋"/>
          <w:sz w:val="30"/>
          <w:szCs w:val="30"/>
          <w:highlight w:val="none"/>
          <w:lang w:val="en-US" w:eastAsia="zh-CN"/>
        </w:rPr>
      </w:pPr>
      <w:bookmarkStart w:id="24" w:name="_Toc7725"/>
      <w:r>
        <w:rPr>
          <w:rFonts w:hint="eastAsia" w:ascii="仿宋" w:hAnsi="仿宋" w:eastAsia="仿宋" w:cs="仿宋"/>
          <w:sz w:val="30"/>
          <w:szCs w:val="30"/>
          <w:highlight w:val="none"/>
          <w:lang w:val="en-US" w:eastAsia="zh-CN"/>
        </w:rPr>
        <w:t>机械部分：</w:t>
      </w:r>
      <w:bookmarkEnd w:id="24"/>
    </w:p>
    <w:p w14:paraId="45C1B622">
      <w:pPr>
        <w:rPr>
          <w:rFonts w:hint="eastAsia" w:ascii="仿宋" w:hAnsi="仿宋" w:eastAsia="仿宋" w:cs="仿宋"/>
          <w:lang w:val="en-US" w:eastAsia="zh-CN"/>
        </w:rPr>
      </w:pPr>
      <w:r>
        <w:rPr>
          <w:rFonts w:hint="eastAsia" w:ascii="仿宋" w:hAnsi="仿宋" w:eastAsia="仿宋" w:cs="仿宋"/>
          <w:lang w:val="en-US" w:eastAsia="zh-CN"/>
        </w:rPr>
        <w:t>设备名称：</w:t>
      </w:r>
      <w:r>
        <w:rPr>
          <w:rFonts w:hint="eastAsia" w:ascii="仿宋" w:hAnsi="仿宋" w:eastAsia="仿宋" w:cs="仿宋"/>
          <w:color w:val="auto"/>
          <w:highlight w:val="none"/>
          <w:lang w:eastAsia="zh-CN"/>
        </w:rPr>
        <w:t>数控感应淬火成套设备</w:t>
      </w:r>
      <w:r>
        <w:rPr>
          <w:rFonts w:hint="eastAsia" w:ascii="仿宋" w:hAnsi="仿宋" w:eastAsia="仿宋" w:cs="仿宋"/>
          <w:lang w:val="en-US" w:eastAsia="zh-CN"/>
        </w:rPr>
        <w:t xml:space="preserve">            资产编号：</w:t>
      </w:r>
      <w:r>
        <w:rPr>
          <w:rFonts w:hint="eastAsia" w:ascii="仿宋" w:hAnsi="仿宋" w:eastAsia="仿宋" w:cs="仿宋"/>
          <w:color w:val="auto"/>
          <w:highlight w:val="none"/>
        </w:rPr>
        <w:t>2100-DQ-739-00013</w:t>
      </w:r>
    </w:p>
    <w:tbl>
      <w:tblPr>
        <w:tblStyle w:val="31"/>
        <w:tblW w:w="10000" w:type="dxa"/>
        <w:tblInd w:w="-6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5847"/>
        <w:gridCol w:w="2150"/>
        <w:gridCol w:w="1330"/>
      </w:tblGrid>
      <w:tr w14:paraId="0AC23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vAlign w:val="center"/>
          </w:tcPr>
          <w:p w14:paraId="5BCAC231">
            <w:pPr>
              <w:numPr>
                <w:ilvl w:val="0"/>
                <w:numId w:val="0"/>
              </w:numPr>
              <w:jc w:val="center"/>
              <w:rPr>
                <w:rFonts w:hint="eastAsia"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序号</w:t>
            </w:r>
          </w:p>
        </w:tc>
        <w:tc>
          <w:tcPr>
            <w:tcW w:w="5847" w:type="dxa"/>
            <w:vAlign w:val="center"/>
          </w:tcPr>
          <w:p w14:paraId="0C74038F">
            <w:pPr>
              <w:numPr>
                <w:ilvl w:val="0"/>
                <w:numId w:val="0"/>
              </w:numPr>
              <w:jc w:val="center"/>
              <w:rPr>
                <w:rFonts w:hint="eastAsia"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维修内容</w:t>
            </w:r>
          </w:p>
        </w:tc>
        <w:tc>
          <w:tcPr>
            <w:tcW w:w="2150" w:type="dxa"/>
            <w:vAlign w:val="center"/>
          </w:tcPr>
          <w:p w14:paraId="42A0226F">
            <w:pPr>
              <w:numPr>
                <w:ilvl w:val="0"/>
                <w:numId w:val="0"/>
              </w:numPr>
              <w:jc w:val="center"/>
              <w:rPr>
                <w:rFonts w:hint="eastAsia"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维修标准</w:t>
            </w:r>
          </w:p>
        </w:tc>
        <w:tc>
          <w:tcPr>
            <w:tcW w:w="1330" w:type="dxa"/>
            <w:vAlign w:val="center"/>
          </w:tcPr>
          <w:p w14:paraId="7A2AFDC7">
            <w:pPr>
              <w:numPr>
                <w:ilvl w:val="0"/>
                <w:numId w:val="0"/>
              </w:numPr>
              <w:jc w:val="center"/>
              <w:rPr>
                <w:rFonts w:hint="eastAsia"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备注</w:t>
            </w:r>
          </w:p>
        </w:tc>
      </w:tr>
      <w:tr w14:paraId="7FF08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vAlign w:val="center"/>
          </w:tcPr>
          <w:p w14:paraId="6AA64857">
            <w:pPr>
              <w:numPr>
                <w:ilvl w:val="0"/>
                <w:numId w:val="0"/>
              </w:numPr>
              <w:jc w:val="center"/>
              <w:rPr>
                <w:rFonts w:hint="eastAsia"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1</w:t>
            </w:r>
          </w:p>
        </w:tc>
        <w:tc>
          <w:tcPr>
            <w:tcW w:w="5847" w:type="dxa"/>
            <w:vAlign w:val="center"/>
          </w:tcPr>
          <w:p w14:paraId="46184998">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查找进回水系统问题点，解决爆管问题。</w:t>
            </w:r>
          </w:p>
        </w:tc>
        <w:tc>
          <w:tcPr>
            <w:tcW w:w="2150" w:type="dxa"/>
            <w:vAlign w:val="center"/>
          </w:tcPr>
          <w:p w14:paraId="2706D21F">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进回水系统无堵塞，运转平稳</w:t>
            </w:r>
          </w:p>
        </w:tc>
        <w:tc>
          <w:tcPr>
            <w:tcW w:w="1330" w:type="dxa"/>
            <w:vAlign w:val="center"/>
          </w:tcPr>
          <w:p w14:paraId="71689722">
            <w:pPr>
              <w:numPr>
                <w:ilvl w:val="0"/>
                <w:numId w:val="0"/>
              </w:numPr>
              <w:jc w:val="both"/>
              <w:rPr>
                <w:rFonts w:hint="default" w:ascii="仿宋" w:hAnsi="仿宋" w:eastAsia="仿宋" w:cs="仿宋"/>
                <w:i w:val="0"/>
                <w:iCs w:val="0"/>
                <w:color w:val="000000"/>
                <w:kern w:val="0"/>
                <w:sz w:val="21"/>
                <w:szCs w:val="21"/>
                <w:u w:val="none"/>
                <w:lang w:val="en-US" w:eastAsia="zh-CN" w:bidi="ar"/>
              </w:rPr>
            </w:pPr>
          </w:p>
        </w:tc>
      </w:tr>
      <w:tr w14:paraId="3F0A9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vAlign w:val="center"/>
          </w:tcPr>
          <w:p w14:paraId="6FC81D9B">
            <w:pPr>
              <w:numPr>
                <w:ilvl w:val="0"/>
                <w:numId w:val="0"/>
              </w:numPr>
              <w:jc w:val="center"/>
              <w:rPr>
                <w:rFonts w:hint="eastAsia"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2</w:t>
            </w:r>
          </w:p>
        </w:tc>
        <w:tc>
          <w:tcPr>
            <w:tcW w:w="5847" w:type="dxa"/>
            <w:vAlign w:val="center"/>
          </w:tcPr>
          <w:p w14:paraId="6DBB35D8">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检查感应器接口是否平整、烧灼、腐蚀，从而影响密封及性能</w:t>
            </w:r>
          </w:p>
        </w:tc>
        <w:tc>
          <w:tcPr>
            <w:tcW w:w="2150" w:type="dxa"/>
            <w:vAlign w:val="center"/>
          </w:tcPr>
          <w:p w14:paraId="037D3057">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接口平整，无打火痕迹，密封圈完好</w:t>
            </w:r>
          </w:p>
        </w:tc>
        <w:tc>
          <w:tcPr>
            <w:tcW w:w="1330" w:type="dxa"/>
            <w:vAlign w:val="center"/>
          </w:tcPr>
          <w:p w14:paraId="39B8A98E">
            <w:pPr>
              <w:numPr>
                <w:ilvl w:val="0"/>
                <w:numId w:val="0"/>
              </w:numPr>
              <w:jc w:val="both"/>
              <w:rPr>
                <w:rFonts w:hint="default" w:ascii="仿宋" w:hAnsi="仿宋" w:eastAsia="仿宋" w:cs="仿宋"/>
                <w:i w:val="0"/>
                <w:iCs w:val="0"/>
                <w:color w:val="000000"/>
                <w:kern w:val="0"/>
                <w:sz w:val="21"/>
                <w:szCs w:val="21"/>
                <w:u w:val="none"/>
                <w:lang w:val="en-US" w:eastAsia="zh-CN" w:bidi="ar"/>
              </w:rPr>
            </w:pPr>
          </w:p>
        </w:tc>
      </w:tr>
    </w:tbl>
    <w:p w14:paraId="2CF31818">
      <w:pPr>
        <w:pStyle w:val="4"/>
        <w:numPr>
          <w:ilvl w:val="0"/>
          <w:numId w:val="30"/>
        </w:numPr>
        <w:bidi w:val="0"/>
        <w:ind w:left="0" w:leftChars="0" w:firstLine="0" w:firstLineChars="0"/>
        <w:rPr>
          <w:rFonts w:hint="eastAsia" w:ascii="仿宋" w:hAnsi="仿宋" w:eastAsia="仿宋" w:cs="仿宋"/>
          <w:sz w:val="30"/>
          <w:szCs w:val="30"/>
          <w:highlight w:val="none"/>
          <w:lang w:val="en-US" w:eastAsia="zh-CN"/>
        </w:rPr>
      </w:pPr>
      <w:bookmarkStart w:id="25" w:name="_Toc8517"/>
      <w:r>
        <w:rPr>
          <w:rFonts w:hint="eastAsia" w:ascii="仿宋" w:hAnsi="仿宋" w:eastAsia="仿宋" w:cs="仿宋"/>
          <w:sz w:val="30"/>
          <w:szCs w:val="30"/>
          <w:highlight w:val="none"/>
          <w:lang w:val="en-US" w:eastAsia="zh-CN"/>
        </w:rPr>
        <w:t>电气部分：</w:t>
      </w:r>
      <w:bookmarkEnd w:id="25"/>
    </w:p>
    <w:p w14:paraId="38E7109F">
      <w:pPr>
        <w:rPr>
          <w:rFonts w:hint="eastAsia" w:ascii="仿宋" w:hAnsi="仿宋" w:eastAsia="仿宋" w:cs="仿宋"/>
          <w:lang w:val="en-US" w:eastAsia="zh-CN"/>
        </w:rPr>
      </w:pPr>
      <w:r>
        <w:rPr>
          <w:rFonts w:hint="eastAsia" w:ascii="仿宋" w:hAnsi="仿宋" w:eastAsia="仿宋" w:cs="仿宋"/>
          <w:lang w:val="en-US" w:eastAsia="zh-CN"/>
        </w:rPr>
        <w:t>设备名称：</w:t>
      </w:r>
      <w:r>
        <w:rPr>
          <w:rFonts w:hint="eastAsia" w:ascii="仿宋" w:hAnsi="仿宋" w:eastAsia="仿宋" w:cs="仿宋"/>
          <w:color w:val="auto"/>
          <w:highlight w:val="none"/>
          <w:lang w:eastAsia="zh-CN"/>
        </w:rPr>
        <w:t>数控感应淬火成套设备</w:t>
      </w:r>
      <w:r>
        <w:rPr>
          <w:rFonts w:hint="eastAsia" w:ascii="仿宋" w:hAnsi="仿宋" w:eastAsia="仿宋" w:cs="仿宋"/>
          <w:lang w:val="en-US" w:eastAsia="zh-CN"/>
        </w:rPr>
        <w:t xml:space="preserve">            资产编号：</w:t>
      </w:r>
      <w:r>
        <w:rPr>
          <w:rFonts w:hint="eastAsia" w:ascii="仿宋" w:hAnsi="仿宋" w:eastAsia="仿宋" w:cs="仿宋"/>
          <w:color w:val="auto"/>
          <w:highlight w:val="none"/>
        </w:rPr>
        <w:t>2100-DQ-739-00013</w:t>
      </w:r>
    </w:p>
    <w:tbl>
      <w:tblPr>
        <w:tblStyle w:val="30"/>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3078"/>
        <w:gridCol w:w="3368"/>
        <w:gridCol w:w="1609"/>
      </w:tblGrid>
      <w:tr w14:paraId="2F23E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538BF1B4">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3078" w:type="dxa"/>
            <w:vAlign w:val="center"/>
          </w:tcPr>
          <w:p w14:paraId="01B430E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3368" w:type="dxa"/>
            <w:vAlign w:val="center"/>
          </w:tcPr>
          <w:p w14:paraId="53860C93">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609" w:type="dxa"/>
            <w:vAlign w:val="center"/>
          </w:tcPr>
          <w:p w14:paraId="03479F4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6800D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4E4699F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3078" w:type="dxa"/>
            <w:vAlign w:val="center"/>
          </w:tcPr>
          <w:p w14:paraId="6926B666">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单板电源改成多板电源</w:t>
            </w:r>
          </w:p>
        </w:tc>
        <w:tc>
          <w:tcPr>
            <w:tcW w:w="3368" w:type="dxa"/>
            <w:vAlign w:val="center"/>
          </w:tcPr>
          <w:p w14:paraId="1137A897">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设备能正常运行，并满足</w:t>
            </w:r>
            <w:r>
              <w:rPr>
                <w:rFonts w:hint="eastAsia" w:ascii="仿宋" w:hAnsi="仿宋" w:eastAsia="仿宋" w:cs="仿宋"/>
                <w:highlight w:val="none"/>
                <w:vertAlign w:val="baseline"/>
                <w:lang w:val="en-US" w:eastAsia="zh-CN"/>
              </w:rPr>
              <w:t>MCY12/MCY13/MCY11输入轴工艺要求</w:t>
            </w:r>
          </w:p>
        </w:tc>
        <w:tc>
          <w:tcPr>
            <w:tcW w:w="1609" w:type="dxa"/>
            <w:vAlign w:val="center"/>
          </w:tcPr>
          <w:p w14:paraId="50B7C20C">
            <w:pPr>
              <w:numPr>
                <w:ilvl w:val="0"/>
                <w:numId w:val="0"/>
              </w:numPr>
              <w:jc w:val="center"/>
              <w:rPr>
                <w:rFonts w:hint="eastAsia" w:ascii="仿宋" w:hAnsi="仿宋" w:eastAsia="仿宋" w:cs="仿宋"/>
                <w:vertAlign w:val="baseline"/>
                <w:lang w:val="en-US" w:eastAsia="zh-CN"/>
              </w:rPr>
            </w:pPr>
          </w:p>
        </w:tc>
      </w:tr>
      <w:tr w14:paraId="1FFF1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5C2B56EA">
            <w:pPr>
              <w:numPr>
                <w:ilvl w:val="0"/>
                <w:numId w:val="0"/>
              </w:numPr>
              <w:jc w:val="center"/>
              <w:rPr>
                <w:rFonts w:hint="default" w:ascii="仿宋" w:hAnsi="仿宋" w:eastAsia="仿宋" w:cs="仿宋"/>
                <w:vertAlign w:val="baseline"/>
                <w:lang w:val="en-US" w:eastAsia="zh-CN"/>
              </w:rPr>
            </w:pPr>
            <w:bookmarkStart w:id="26" w:name="_Toc1142"/>
            <w:r>
              <w:rPr>
                <w:rFonts w:hint="eastAsia" w:ascii="仿宋" w:hAnsi="仿宋" w:eastAsia="仿宋" w:cs="仿宋"/>
                <w:vertAlign w:val="baseline"/>
                <w:lang w:val="en-US" w:eastAsia="zh-CN"/>
              </w:rPr>
              <w:t>2</w:t>
            </w:r>
          </w:p>
        </w:tc>
        <w:tc>
          <w:tcPr>
            <w:tcW w:w="3078" w:type="dxa"/>
            <w:vAlign w:val="center"/>
          </w:tcPr>
          <w:p w14:paraId="78F18981">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增加接地电路</w:t>
            </w:r>
          </w:p>
        </w:tc>
        <w:tc>
          <w:tcPr>
            <w:tcW w:w="3368" w:type="dxa"/>
            <w:vAlign w:val="center"/>
          </w:tcPr>
          <w:p w14:paraId="0F577417">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感应线圈接触工件有报警信号</w:t>
            </w:r>
          </w:p>
        </w:tc>
        <w:tc>
          <w:tcPr>
            <w:tcW w:w="1609" w:type="dxa"/>
            <w:vAlign w:val="center"/>
          </w:tcPr>
          <w:p w14:paraId="10915017">
            <w:pPr>
              <w:numPr>
                <w:ilvl w:val="0"/>
                <w:numId w:val="0"/>
              </w:numPr>
              <w:jc w:val="center"/>
              <w:rPr>
                <w:rFonts w:hint="eastAsia" w:ascii="仿宋" w:hAnsi="仿宋" w:eastAsia="仿宋" w:cs="仿宋"/>
                <w:vertAlign w:val="baseline"/>
                <w:lang w:val="en-US" w:eastAsia="zh-CN"/>
              </w:rPr>
            </w:pPr>
          </w:p>
        </w:tc>
      </w:tr>
      <w:tr w14:paraId="0DBCC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52398143">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3078" w:type="dxa"/>
            <w:vAlign w:val="center"/>
          </w:tcPr>
          <w:p w14:paraId="269A21D2">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检查外部电路电压稳定性</w:t>
            </w:r>
          </w:p>
        </w:tc>
        <w:tc>
          <w:tcPr>
            <w:tcW w:w="3368" w:type="dxa"/>
            <w:vAlign w:val="center"/>
          </w:tcPr>
          <w:p w14:paraId="4C80A947">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电压稳定无报警</w:t>
            </w:r>
          </w:p>
        </w:tc>
        <w:tc>
          <w:tcPr>
            <w:tcW w:w="1609" w:type="dxa"/>
            <w:vAlign w:val="center"/>
          </w:tcPr>
          <w:p w14:paraId="780968D5">
            <w:pPr>
              <w:numPr>
                <w:ilvl w:val="0"/>
                <w:numId w:val="0"/>
              </w:numPr>
              <w:jc w:val="center"/>
              <w:rPr>
                <w:rFonts w:hint="eastAsia" w:ascii="仿宋" w:hAnsi="仿宋" w:eastAsia="仿宋" w:cs="仿宋"/>
                <w:vertAlign w:val="baseline"/>
                <w:lang w:val="en-US" w:eastAsia="zh-CN"/>
              </w:rPr>
            </w:pPr>
          </w:p>
        </w:tc>
      </w:tr>
    </w:tbl>
    <w:p w14:paraId="7F5DEF5D">
      <w:pPr>
        <w:pStyle w:val="4"/>
        <w:numPr>
          <w:ilvl w:val="0"/>
          <w:numId w:val="30"/>
        </w:numPr>
        <w:bidi w:val="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材料明细</w:t>
      </w:r>
      <w:r>
        <w:rPr>
          <w:rFonts w:hint="eastAsia" w:ascii="仿宋" w:hAnsi="仿宋" w:eastAsia="仿宋" w:cs="仿宋"/>
          <w:sz w:val="24"/>
          <w:szCs w:val="24"/>
          <w:lang w:val="en-US" w:eastAsia="zh-CN"/>
        </w:rPr>
        <w:t>（涉及的规格型号、品牌必须在投标时进行唯一性锁定）</w:t>
      </w:r>
      <w:r>
        <w:rPr>
          <w:rFonts w:hint="eastAsia" w:ascii="仿宋" w:hAnsi="仿宋" w:eastAsia="仿宋" w:cs="仿宋"/>
          <w:sz w:val="30"/>
          <w:szCs w:val="30"/>
          <w:lang w:val="en-US" w:eastAsia="zh-CN"/>
        </w:rPr>
        <w:t>：</w:t>
      </w:r>
      <w:bookmarkEnd w:id="26"/>
    </w:p>
    <w:p w14:paraId="3E179E78">
      <w:pPr>
        <w:rPr>
          <w:rFonts w:hint="eastAsia" w:ascii="仿宋" w:hAnsi="仿宋" w:eastAsia="仿宋" w:cs="仿宋"/>
          <w:color w:val="auto"/>
          <w:highlight w:val="none"/>
        </w:rPr>
      </w:pPr>
      <w:r>
        <w:rPr>
          <w:rFonts w:hint="eastAsia" w:ascii="仿宋" w:hAnsi="仿宋" w:eastAsia="仿宋" w:cs="仿宋"/>
          <w:lang w:val="en-US" w:eastAsia="zh-CN"/>
        </w:rPr>
        <w:t>设备名称：</w:t>
      </w:r>
      <w:r>
        <w:rPr>
          <w:rFonts w:hint="eastAsia" w:ascii="仿宋" w:hAnsi="仿宋" w:eastAsia="仿宋" w:cs="仿宋"/>
          <w:color w:val="auto"/>
          <w:highlight w:val="none"/>
          <w:lang w:eastAsia="zh-CN"/>
        </w:rPr>
        <w:t>数控感应淬火成套设备</w:t>
      </w:r>
      <w:r>
        <w:rPr>
          <w:rFonts w:hint="eastAsia" w:ascii="仿宋" w:hAnsi="仿宋" w:eastAsia="仿宋" w:cs="仿宋"/>
          <w:lang w:val="en-US" w:eastAsia="zh-CN"/>
        </w:rPr>
        <w:t xml:space="preserve">           资产编号：</w:t>
      </w:r>
      <w:r>
        <w:rPr>
          <w:rFonts w:hint="eastAsia" w:ascii="仿宋" w:hAnsi="仿宋" w:eastAsia="仿宋" w:cs="仿宋"/>
          <w:color w:val="auto"/>
          <w:highlight w:val="none"/>
        </w:rPr>
        <w:t>2100-DQ-739-00013</w:t>
      </w:r>
    </w:p>
    <w:tbl>
      <w:tblPr>
        <w:tblStyle w:val="30"/>
        <w:tblW w:w="924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79"/>
        <w:gridCol w:w="1800"/>
        <w:gridCol w:w="1432"/>
        <w:gridCol w:w="1309"/>
        <w:gridCol w:w="1309"/>
        <w:gridCol w:w="1309"/>
        <w:gridCol w:w="1309"/>
      </w:tblGrid>
      <w:tr w14:paraId="678A2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1AD233">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序号</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2CE4D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材料名称</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80E68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规格型号</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7B224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品牌</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C81684">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数量</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5B74A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单位</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278633">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备注</w:t>
            </w:r>
          </w:p>
        </w:tc>
      </w:tr>
      <w:tr w14:paraId="4EA43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14C5E8">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06D8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信号输入板A5</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B4A0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A5EOK1-Z</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123CE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0B332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21CE7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A0A50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727CF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6E8BAB">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AE6F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信号输出板A7</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29C8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A7AOK1-Z</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CCE2A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177C6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F0BBE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DA146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D260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1AEC05">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67F4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故障显示输出板A8</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BA01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A8SEA2-Z</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061BA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BEF6D6">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1AF25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5E5FD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3ADD4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B964FF">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3EF1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故障汇总板A9</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0A00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A9SEA1-Z</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5C0E0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3C6A2A">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29A23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9BF20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3A9F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54FE6B">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F764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IGBT驱动板</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7B11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IGTBTdrive v1.0-S</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1DA55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3AAF8E">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721C6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D0A38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C725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C6A7D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6456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过压过流调节板A11</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7267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A11UIP-Z</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6D97A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81DD29">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CEF2A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512DD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3F271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46A96F">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61B6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电压电流调节板A4</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64A6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A4REG-Z</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952EE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CD308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C5AAF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E117B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A37C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90CCA3">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2A9C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时序板A6</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AC5C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A6SKI-Z</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BF27A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53291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D15E7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FC685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23F42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15D7B5">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0D3E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整流板A2</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45D9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A2GRS-Z</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372F4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99DD48">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48E84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F613E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DC67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C2177C">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5AB9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频率板A12</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22D8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A12WRS1-Z</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8FB67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D971D0">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3DB49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FEE2F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0268E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F5614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11</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1ECD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频率板A13</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6CAC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A13</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C8DC8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2E98DC">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292C6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A364E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2E83D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79" w:type="dxa"/>
            <w:tcBorders>
              <w:top w:val="single" w:color="000000" w:sz="4" w:space="0"/>
              <w:left w:val="single" w:color="000000" w:sz="4" w:space="0"/>
              <w:bottom w:val="single" w:color="000000" w:sz="4" w:space="0"/>
              <w:right w:val="nil"/>
            </w:tcBorders>
            <w:shd w:val="clear" w:color="auto" w:fill="FFFFFF"/>
            <w:noWrap/>
            <w:vAlign w:val="center"/>
          </w:tcPr>
          <w:p w14:paraId="21F52ADF">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w:t>
            </w:r>
          </w:p>
        </w:tc>
        <w:tc>
          <w:tcPr>
            <w:tcW w:w="1800" w:type="dxa"/>
            <w:tcBorders>
              <w:top w:val="single" w:color="000000" w:sz="4" w:space="0"/>
              <w:left w:val="single" w:color="000000" w:sz="4" w:space="0"/>
              <w:bottom w:val="single" w:color="000000" w:sz="4" w:space="0"/>
              <w:right w:val="nil"/>
            </w:tcBorders>
            <w:shd w:val="clear" w:color="auto" w:fill="FFFFFF"/>
            <w:noWrap/>
            <w:vAlign w:val="center"/>
          </w:tcPr>
          <w:p w14:paraId="454D25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接地保护</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3A42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Y2571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15073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5A379F">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1EE26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5F77C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46473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79" w:type="dxa"/>
            <w:tcBorders>
              <w:top w:val="single" w:color="000000" w:sz="4" w:space="0"/>
              <w:left w:val="single" w:color="000000" w:sz="4" w:space="0"/>
              <w:bottom w:val="single" w:color="000000" w:sz="4" w:space="0"/>
              <w:right w:val="nil"/>
            </w:tcBorders>
            <w:shd w:val="clear" w:color="auto" w:fill="FFFFFF"/>
            <w:noWrap/>
            <w:vAlign w:val="center"/>
          </w:tcPr>
          <w:p w14:paraId="6794436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w:t>
            </w:r>
          </w:p>
        </w:tc>
        <w:tc>
          <w:tcPr>
            <w:tcW w:w="1800" w:type="dxa"/>
            <w:tcBorders>
              <w:top w:val="single" w:color="000000" w:sz="4" w:space="0"/>
              <w:left w:val="single" w:color="000000" w:sz="4" w:space="0"/>
              <w:bottom w:val="single" w:color="000000" w:sz="4" w:space="0"/>
              <w:right w:val="nil"/>
            </w:tcBorders>
            <w:shd w:val="clear" w:color="auto" w:fill="FFFFFF"/>
            <w:noWrap/>
            <w:vAlign w:val="center"/>
          </w:tcPr>
          <w:p w14:paraId="113D5B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碰撞保护</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25A9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RCD-V2.2</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954F4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EB6CBE">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2D40C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5429C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bl>
    <w:p w14:paraId="3DCC9A38">
      <w:pPr>
        <w:pStyle w:val="2"/>
        <w:rPr>
          <w:rFonts w:hint="eastAsia"/>
          <w:lang w:val="en-US" w:eastAsia="zh-CN"/>
        </w:rPr>
      </w:pPr>
    </w:p>
    <w:p w14:paraId="67030243">
      <w:pPr>
        <w:numPr>
          <w:ilvl w:val="0"/>
          <w:numId w:val="30"/>
        </w:numPr>
        <w:ind w:left="0" w:leftChars="0" w:firstLine="0" w:firstLineChars="0"/>
        <w:rPr>
          <w:rStyle w:val="81"/>
          <w:rFonts w:hint="eastAsia" w:ascii="仿宋" w:hAnsi="仿宋" w:eastAsia="仿宋" w:cs="仿宋"/>
          <w:sz w:val="30"/>
          <w:szCs w:val="30"/>
          <w:lang w:val="en-US" w:eastAsia="zh-CN"/>
        </w:rPr>
      </w:pPr>
      <w:bookmarkStart w:id="27" w:name="_Toc3366"/>
      <w:r>
        <w:rPr>
          <w:rStyle w:val="81"/>
          <w:rFonts w:hint="eastAsia" w:ascii="仿宋" w:hAnsi="仿宋" w:eastAsia="仿宋" w:cs="仿宋"/>
          <w:sz w:val="30"/>
          <w:szCs w:val="30"/>
          <w:lang w:val="en-US" w:eastAsia="zh-CN"/>
        </w:rPr>
        <w:t>技术资料：</w:t>
      </w:r>
      <w:bookmarkEnd w:id="27"/>
    </w:p>
    <w:p w14:paraId="3EE12AA2">
      <w:pPr>
        <w:numPr>
          <w:ilvl w:val="0"/>
          <w:numId w:val="0"/>
        </w:numPr>
        <w:ind w:leftChars="0" w:firstLine="480" w:firstLineChars="200"/>
        <w:rPr>
          <w:rFonts w:hint="eastAsia" w:ascii="仿宋" w:hAnsi="仿宋" w:eastAsia="仿宋" w:cs="仿宋"/>
          <w:b/>
          <w:bCs/>
          <w:sz w:val="24"/>
          <w:szCs w:val="24"/>
          <w:highlight w:val="none"/>
          <w:lang w:val="en-US" w:eastAsia="zh-CN" w:bidi="ar-SA"/>
        </w:rPr>
      </w:pPr>
      <w:r>
        <w:rPr>
          <w:rFonts w:hint="eastAsia" w:ascii="仿宋" w:hAnsi="仿宋" w:eastAsia="仿宋" w:cs="仿宋"/>
          <w:sz w:val="24"/>
          <w:szCs w:val="24"/>
        </w:rPr>
        <w:t>设备维修后如对零部件有所改动乙方须提供改动后的机械装配图、电气图纸、易损件明细表和外购件明细表(内容包括名称、型号规格、数量、制造厂家)，一式三份，装订成册后移交给甲方</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另提供电子版资料一份。</w:t>
      </w:r>
    </w:p>
    <w:p w14:paraId="5D00478A">
      <w:pPr>
        <w:pStyle w:val="4"/>
        <w:bidi w:val="0"/>
        <w:rPr>
          <w:rFonts w:hint="eastAsia" w:ascii="仿宋" w:hAnsi="仿宋" w:eastAsia="仿宋" w:cs="仿宋"/>
          <w:sz w:val="30"/>
          <w:szCs w:val="30"/>
          <w:lang w:val="en-US" w:eastAsia="zh-CN"/>
        </w:rPr>
      </w:pPr>
      <w:bookmarkStart w:id="28" w:name="_Toc13632"/>
      <w:r>
        <w:rPr>
          <w:rFonts w:hint="eastAsia" w:ascii="仿宋" w:hAnsi="仿宋" w:eastAsia="仿宋" w:cs="仿宋"/>
          <w:sz w:val="30"/>
          <w:szCs w:val="30"/>
          <w:lang w:val="en-US" w:eastAsia="zh-CN"/>
        </w:rPr>
        <w:t>六、售中售后服务：</w:t>
      </w:r>
      <w:bookmarkEnd w:id="28"/>
    </w:p>
    <w:p w14:paraId="5E34C041">
      <w:pPr>
        <w:pStyle w:val="5"/>
        <w:bidi w:val="0"/>
        <w:rPr>
          <w:rFonts w:hint="eastAsia" w:ascii="仿宋" w:hAnsi="仿宋" w:eastAsia="仿宋" w:cs="仿宋"/>
          <w:sz w:val="30"/>
          <w:szCs w:val="30"/>
          <w:lang w:val="en-US" w:eastAsia="zh-CN"/>
        </w:rPr>
      </w:pPr>
      <w:bookmarkStart w:id="29" w:name="_Toc11168"/>
      <w:r>
        <w:rPr>
          <w:rFonts w:hint="eastAsia" w:ascii="仿宋" w:hAnsi="仿宋" w:eastAsia="仿宋" w:cs="仿宋"/>
          <w:sz w:val="30"/>
          <w:szCs w:val="30"/>
          <w:lang w:val="en-US" w:eastAsia="zh-CN"/>
        </w:rPr>
        <w:t>1、培训要求：</w:t>
      </w:r>
      <w:bookmarkEnd w:id="29"/>
    </w:p>
    <w:p w14:paraId="16E3FC6C">
      <w:pPr>
        <w:tabs>
          <w:tab w:val="left" w:pos="-1800"/>
          <w:tab w:val="left" w:pos="720"/>
        </w:tabs>
        <w:snapToGrid w:val="0"/>
        <w:spacing w:line="360" w:lineRule="auto"/>
        <w:ind w:left="480" w:hanging="480" w:hanging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1.1、展示项修前设备存在的主要问题，详细讲解本次大修的范围及新旧件对比和优势。</w:t>
      </w:r>
    </w:p>
    <w:p w14:paraId="40B80482">
      <w:pPr>
        <w:tabs>
          <w:tab w:val="left" w:pos="-1800"/>
          <w:tab w:val="left" w:pos="720"/>
        </w:tabs>
        <w:snapToGrid w:val="0"/>
        <w:spacing w:line="360" w:lineRule="auto"/>
        <w:ind w:left="480" w:hanging="480" w:hanging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1.2、项修后首次启动开机流程，工艺参数设定与监控，应急处置程序。</w:t>
      </w:r>
    </w:p>
    <w:p w14:paraId="6FED76A2">
      <w:pPr>
        <w:tabs>
          <w:tab w:val="left" w:pos="-1800"/>
          <w:tab w:val="left" w:pos="720"/>
        </w:tabs>
        <w:snapToGrid w:val="0"/>
        <w:spacing w:line="360" w:lineRule="auto"/>
        <w:ind w:left="480" w:hanging="480" w:hangingChars="200"/>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1.3、明确更新日常点检项目、标准及方法，对变更部件定期维护内容、周期和方法，常见故障的诊断及排除方法。</w:t>
      </w:r>
    </w:p>
    <w:p w14:paraId="1AAA21F4">
      <w:pPr>
        <w:pStyle w:val="5"/>
        <w:bidi w:val="0"/>
        <w:rPr>
          <w:rFonts w:hint="eastAsia" w:ascii="仿宋" w:hAnsi="仿宋" w:eastAsia="仿宋" w:cs="仿宋"/>
          <w:sz w:val="30"/>
          <w:szCs w:val="30"/>
          <w:lang w:val="en-US" w:eastAsia="zh-CN"/>
        </w:rPr>
      </w:pPr>
      <w:bookmarkStart w:id="30" w:name="_Toc7399"/>
      <w:r>
        <w:rPr>
          <w:rFonts w:hint="eastAsia" w:ascii="仿宋" w:hAnsi="仿宋" w:eastAsia="仿宋" w:cs="仿宋"/>
          <w:sz w:val="30"/>
          <w:szCs w:val="30"/>
          <w:lang w:val="en-US" w:eastAsia="zh-CN"/>
        </w:rPr>
        <w:t>2、验收服务：</w:t>
      </w:r>
      <w:bookmarkEnd w:id="30"/>
    </w:p>
    <w:p w14:paraId="61EB32A6">
      <w:pPr>
        <w:tabs>
          <w:tab w:val="left" w:pos="-1800"/>
          <w:tab w:val="left" w:pos="720"/>
        </w:tabs>
        <w:snapToGrid w:val="0"/>
        <w:spacing w:line="360" w:lineRule="auto"/>
        <w:ind w:left="480" w:hanging="480" w:hangingChars="200"/>
        <w:rPr>
          <w:rFonts w:hint="eastAsia" w:ascii="仿宋" w:hAnsi="仿宋" w:eastAsia="仿宋" w:cs="仿宋"/>
          <w:sz w:val="24"/>
          <w:szCs w:val="24"/>
          <w:highlight w:val="none"/>
        </w:rPr>
      </w:pPr>
      <w:r>
        <w:rPr>
          <w:rFonts w:hint="eastAsia" w:ascii="仿宋" w:hAnsi="仿宋" w:eastAsia="仿宋" w:cs="仿宋"/>
          <w:b w:val="0"/>
          <w:bCs w:val="0"/>
          <w:sz w:val="24"/>
          <w:szCs w:val="24"/>
          <w:highlight w:val="none"/>
          <w:lang w:val="en-US" w:eastAsia="zh-CN" w:bidi="ar-SA"/>
        </w:rPr>
        <w:t>2.1、</w:t>
      </w:r>
      <w:r>
        <w:rPr>
          <w:rFonts w:hint="eastAsia" w:ascii="仿宋" w:hAnsi="仿宋" w:eastAsia="仿宋" w:cs="仿宋"/>
          <w:sz w:val="24"/>
          <w:szCs w:val="24"/>
          <w:highlight w:val="none"/>
        </w:rPr>
        <w:t>在投标方所提供货物（或</w:t>
      </w:r>
      <w:r>
        <w:rPr>
          <w:rFonts w:hint="eastAsia" w:ascii="仿宋" w:hAnsi="仿宋" w:eastAsia="仿宋" w:cs="仿宋"/>
          <w:sz w:val="24"/>
          <w:szCs w:val="24"/>
          <w:highlight w:val="none"/>
          <w:lang w:val="en-US" w:eastAsia="zh-CN"/>
        </w:rPr>
        <w:t>服务</w:t>
      </w:r>
      <w:r>
        <w:rPr>
          <w:rFonts w:hint="eastAsia" w:ascii="仿宋" w:hAnsi="仿宋" w:eastAsia="仿宋" w:cs="仿宋"/>
          <w:sz w:val="24"/>
          <w:szCs w:val="24"/>
          <w:highlight w:val="none"/>
        </w:rPr>
        <w:t>）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3B597923">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2.2、合格验收时，投标方提供测量功能设备及计量器具资质合格证书，招标方根据实际情况进行相关复检，复检合格视为合格。</w:t>
      </w:r>
    </w:p>
    <w:p w14:paraId="794EE521">
      <w:pPr>
        <w:pStyle w:val="5"/>
        <w:bidi w:val="0"/>
        <w:rPr>
          <w:rFonts w:hint="eastAsia" w:ascii="仿宋" w:hAnsi="仿宋" w:eastAsia="仿宋" w:cs="仿宋"/>
          <w:sz w:val="30"/>
          <w:szCs w:val="30"/>
          <w:lang w:val="en-US" w:eastAsia="zh-CN"/>
        </w:rPr>
      </w:pPr>
      <w:bookmarkStart w:id="31" w:name="_Toc10890"/>
      <w:r>
        <w:rPr>
          <w:rFonts w:hint="eastAsia" w:ascii="仿宋" w:hAnsi="仿宋" w:eastAsia="仿宋" w:cs="仿宋"/>
          <w:sz w:val="30"/>
          <w:szCs w:val="30"/>
          <w:lang w:val="en-US" w:eastAsia="zh-CN"/>
        </w:rPr>
        <w:t>3、售后服务：</w:t>
      </w:r>
      <w:bookmarkEnd w:id="31"/>
    </w:p>
    <w:p w14:paraId="601CBC22">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3.1、</w:t>
      </w:r>
      <w:r>
        <w:rPr>
          <w:rFonts w:hint="eastAsia" w:ascii="仿宋" w:hAnsi="仿宋" w:eastAsia="仿宋" w:cs="仿宋"/>
          <w:b/>
          <w:bCs/>
          <w:sz w:val="24"/>
          <w:szCs w:val="24"/>
          <w:highlight w:val="none"/>
          <w:lang w:val="en-US" w:eastAsia="zh-CN" w:bidi="ar-SA"/>
        </w:rPr>
        <w:t>质保期</w:t>
      </w:r>
      <w:r>
        <w:rPr>
          <w:rFonts w:hint="eastAsia" w:ascii="仿宋" w:hAnsi="仿宋" w:eastAsia="仿宋" w:cs="仿宋"/>
          <w:b w:val="0"/>
          <w:bCs w:val="0"/>
          <w:sz w:val="24"/>
          <w:szCs w:val="24"/>
          <w:highlight w:val="none"/>
          <w:lang w:val="en-US" w:eastAsia="zh-CN" w:bidi="ar-SA"/>
        </w:rPr>
        <w:t>为自终验收签字生效之日起</w:t>
      </w:r>
      <w:r>
        <w:rPr>
          <w:rFonts w:hint="eastAsia" w:ascii="仿宋" w:hAnsi="仿宋" w:eastAsia="仿宋" w:cs="仿宋"/>
          <w:b w:val="0"/>
          <w:bCs w:val="0"/>
          <w:sz w:val="24"/>
          <w:szCs w:val="24"/>
          <w:highlight w:val="none"/>
          <w:u w:val="single"/>
          <w:shd w:val="clear" w:fill="FFFF00"/>
          <w:lang w:val="en-US" w:eastAsia="zh-CN" w:bidi="ar-SA"/>
        </w:rPr>
        <w:t>12</w:t>
      </w:r>
      <w:r>
        <w:rPr>
          <w:rFonts w:hint="eastAsia" w:ascii="仿宋" w:hAnsi="仿宋" w:eastAsia="仿宋" w:cs="仿宋"/>
          <w:b w:val="0"/>
          <w:bCs w:val="0"/>
          <w:sz w:val="24"/>
          <w:szCs w:val="24"/>
          <w:highlight w:val="none"/>
          <w:lang w:val="en-US" w:eastAsia="zh-CN" w:bidi="ar-SA"/>
        </w:rPr>
        <w:t>个月。</w:t>
      </w:r>
    </w:p>
    <w:p w14:paraId="373021DA">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3.2、若在验收组织、质量保证期内该设备出现质量问题，投标方须应根据招标方的要求在</w:t>
      </w:r>
      <w:r>
        <w:rPr>
          <w:rFonts w:hint="eastAsia" w:ascii="仿宋" w:hAnsi="仿宋" w:eastAsia="仿宋" w:cs="仿宋"/>
          <w:b w:val="0"/>
          <w:bCs w:val="0"/>
          <w:sz w:val="24"/>
          <w:szCs w:val="24"/>
          <w:highlight w:val="none"/>
          <w:u w:val="single"/>
          <w:lang w:val="en-US" w:eastAsia="zh-CN" w:bidi="ar-SA"/>
        </w:rPr>
        <w:t xml:space="preserve"> 2</w:t>
      </w:r>
      <w:r>
        <w:rPr>
          <w:rFonts w:hint="eastAsia" w:ascii="仿宋" w:hAnsi="仿宋" w:eastAsia="仿宋" w:cs="仿宋"/>
          <w:b w:val="0"/>
          <w:bCs w:val="0"/>
          <w:sz w:val="24"/>
          <w:szCs w:val="24"/>
          <w:highlight w:val="none"/>
          <w:lang w:val="en-US" w:eastAsia="zh-CN" w:bidi="ar-SA"/>
        </w:rPr>
        <w:t xml:space="preserve"> 小时内答复或</w:t>
      </w:r>
      <w:r>
        <w:rPr>
          <w:rFonts w:hint="eastAsia" w:ascii="仿宋" w:hAnsi="仿宋" w:eastAsia="仿宋" w:cs="仿宋"/>
          <w:b w:val="0"/>
          <w:bCs w:val="0"/>
          <w:sz w:val="24"/>
          <w:szCs w:val="24"/>
          <w:highlight w:val="none"/>
          <w:u w:val="single"/>
          <w:lang w:val="en-US" w:eastAsia="zh-CN" w:bidi="ar-SA"/>
        </w:rPr>
        <w:t>24</w:t>
      </w:r>
      <w:r>
        <w:rPr>
          <w:rFonts w:hint="eastAsia" w:ascii="仿宋" w:hAnsi="仿宋" w:eastAsia="仿宋" w:cs="仿宋"/>
          <w:b w:val="0"/>
          <w:bCs w:val="0"/>
          <w:sz w:val="24"/>
          <w:szCs w:val="24"/>
          <w:highlight w:val="none"/>
          <w:lang w:val="en-US" w:eastAsia="zh-CN" w:bidi="ar-SA"/>
        </w:rPr>
        <w:t>小时内派员现场服务，费用由投标方承担。招标方有权从质量保证金中扣除相应费用，若质量保证金不足以补偿招标方因此所受到的损失，投标方须向招标方赔偿差额部分。质量保证期内对重新维修部分，质保期应重新计算。</w:t>
      </w:r>
    </w:p>
    <w:p w14:paraId="5894C46C">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3.3、质量保证期届满后，如招标方需要投标方提供技术服务，乙方应在</w:t>
      </w:r>
      <w:r>
        <w:rPr>
          <w:rFonts w:hint="eastAsia" w:ascii="仿宋" w:hAnsi="仿宋" w:eastAsia="仿宋" w:cs="仿宋"/>
          <w:b w:val="0"/>
          <w:bCs w:val="0"/>
          <w:sz w:val="24"/>
          <w:szCs w:val="24"/>
          <w:highlight w:val="none"/>
          <w:u w:val="single"/>
          <w:lang w:val="en-US" w:eastAsia="zh-CN" w:bidi="ar-SA"/>
        </w:rPr>
        <w:t>2</w:t>
      </w:r>
      <w:r>
        <w:rPr>
          <w:rFonts w:hint="eastAsia" w:ascii="仿宋" w:hAnsi="仿宋" w:eastAsia="仿宋" w:cs="仿宋"/>
          <w:b w:val="0"/>
          <w:bCs w:val="0"/>
          <w:sz w:val="24"/>
          <w:szCs w:val="24"/>
          <w:highlight w:val="none"/>
          <w:lang w:val="en-US" w:eastAsia="zh-CN" w:bidi="ar-SA"/>
        </w:rPr>
        <w:t>小时内进行答复协助。</w:t>
      </w:r>
    </w:p>
    <w:p w14:paraId="3DD8C7BE">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3.4、其余未尽事宜，投标人应与招标人指派的答疑人员充分沟通，理解认可并接受相关技术规范及服务要求；</w:t>
      </w:r>
    </w:p>
    <w:p w14:paraId="67FA6C1D">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3.5、投标方需对招标方提供的数据及企业资料进行保密，并不得向第三方扩散，因泄密对招标方造成的损失由投标方承担相应全部责任。</w:t>
      </w:r>
    </w:p>
    <w:p w14:paraId="26646AAA">
      <w:pPr>
        <w:pStyle w:val="4"/>
        <w:bidi w:val="0"/>
        <w:rPr>
          <w:rFonts w:hint="eastAsia" w:ascii="仿宋" w:hAnsi="仿宋" w:eastAsia="仿宋" w:cs="仿宋"/>
          <w:sz w:val="30"/>
          <w:szCs w:val="30"/>
          <w:lang w:val="en-US" w:eastAsia="zh-CN"/>
        </w:rPr>
      </w:pPr>
      <w:bookmarkStart w:id="32" w:name="_Toc297"/>
      <w:r>
        <w:rPr>
          <w:rFonts w:hint="eastAsia" w:ascii="仿宋" w:hAnsi="仿宋" w:eastAsia="仿宋" w:cs="仿宋"/>
          <w:sz w:val="30"/>
          <w:szCs w:val="30"/>
          <w:lang w:val="en-US" w:eastAsia="zh-CN"/>
        </w:rPr>
        <w:t>七、</w:t>
      </w:r>
      <w:bookmarkStart w:id="33" w:name="_Toc78546342"/>
      <w:bookmarkStart w:id="34" w:name="_Toc66279265"/>
      <w:r>
        <w:rPr>
          <w:rFonts w:hint="eastAsia" w:ascii="仿宋" w:hAnsi="仿宋" w:eastAsia="仿宋" w:cs="仿宋"/>
          <w:sz w:val="30"/>
          <w:szCs w:val="30"/>
          <w:lang w:val="en-US" w:eastAsia="zh-CN"/>
        </w:rPr>
        <w:t>安全环保</w:t>
      </w:r>
      <w:bookmarkEnd w:id="33"/>
      <w:bookmarkEnd w:id="34"/>
      <w:r>
        <w:rPr>
          <w:rFonts w:hint="eastAsia" w:ascii="仿宋" w:hAnsi="仿宋" w:eastAsia="仿宋" w:cs="仿宋"/>
          <w:sz w:val="30"/>
          <w:szCs w:val="30"/>
          <w:lang w:val="en-US" w:eastAsia="zh-CN"/>
        </w:rPr>
        <w:t>：</w:t>
      </w:r>
      <w:bookmarkEnd w:id="32"/>
    </w:p>
    <w:p w14:paraId="6CC7C605">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bookmarkStart w:id="35" w:name="_Toc62482962"/>
      <w:r>
        <w:rPr>
          <w:rFonts w:hint="eastAsia" w:ascii="仿宋" w:hAnsi="仿宋" w:eastAsia="仿宋" w:cs="仿宋"/>
          <w:b w:val="0"/>
          <w:bCs w:val="0"/>
          <w:sz w:val="24"/>
          <w:szCs w:val="24"/>
          <w:highlight w:val="none"/>
          <w:lang w:val="en-US" w:eastAsia="zh-CN" w:bidi="ar-SA"/>
        </w:rPr>
        <w:t>1、</w:t>
      </w:r>
      <w:bookmarkEnd w:id="35"/>
      <w:r>
        <w:rPr>
          <w:rFonts w:hint="eastAsia" w:ascii="仿宋" w:hAnsi="仿宋" w:eastAsia="仿宋" w:cs="仿宋"/>
          <w:b w:val="0"/>
          <w:bCs w:val="0"/>
          <w:sz w:val="24"/>
          <w:szCs w:val="24"/>
          <w:highlight w:val="none"/>
          <w:lang w:val="en-US" w:eastAsia="zh-CN" w:bidi="ar-SA"/>
        </w:rPr>
        <w:t>投标方应遵循招标方安全管理制度。</w:t>
      </w:r>
    </w:p>
    <w:p w14:paraId="02D587E4">
      <w:pPr>
        <w:pStyle w:val="4"/>
        <w:bidi w:val="0"/>
        <w:rPr>
          <w:rFonts w:hint="eastAsia" w:ascii="仿宋" w:hAnsi="仿宋" w:eastAsia="仿宋" w:cs="仿宋"/>
          <w:b/>
          <w:bCs/>
          <w:sz w:val="24"/>
          <w:szCs w:val="24"/>
          <w:highlight w:val="none"/>
          <w:lang w:val="en-US" w:eastAsia="zh-CN" w:bidi="ar-SA"/>
        </w:rPr>
      </w:pPr>
      <w:bookmarkStart w:id="36" w:name="_Toc21222"/>
      <w:r>
        <w:rPr>
          <w:rFonts w:hint="eastAsia" w:ascii="仿宋" w:hAnsi="仿宋" w:eastAsia="仿宋" w:cs="仿宋"/>
          <w:sz w:val="30"/>
          <w:szCs w:val="30"/>
          <w:lang w:val="en-US" w:eastAsia="zh-CN"/>
        </w:rPr>
        <w:t>八、其他：</w:t>
      </w:r>
      <w:bookmarkEnd w:id="36"/>
    </w:p>
    <w:p w14:paraId="546E76FB">
      <w:pPr>
        <w:pStyle w:val="3"/>
        <w:bidi w:val="0"/>
        <w:jc w:val="center"/>
        <w:rPr>
          <w:rFonts w:hint="eastAsia" w:ascii="仿宋" w:hAnsi="仿宋" w:eastAsia="仿宋" w:cs="仿宋"/>
          <w:sz w:val="32"/>
          <w:szCs w:val="32"/>
          <w:lang w:val="en-US" w:eastAsia="zh-CN"/>
        </w:rPr>
      </w:pPr>
      <w:bookmarkStart w:id="37" w:name="_Toc8273"/>
      <w:r>
        <w:rPr>
          <w:rFonts w:hint="eastAsia" w:ascii="仿宋" w:hAnsi="仿宋" w:eastAsia="仿宋" w:cs="仿宋"/>
          <w:sz w:val="32"/>
          <w:szCs w:val="32"/>
          <w:lang w:val="en-US" w:eastAsia="zh-CN"/>
        </w:rPr>
        <w:t>第三章 安装调试及验收标准</w:t>
      </w:r>
      <w:bookmarkEnd w:id="37"/>
    </w:p>
    <w:p w14:paraId="7A5F7216">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一、投标方负责设备的起运、往返、安装、就位和调试。</w:t>
      </w:r>
    </w:p>
    <w:p w14:paraId="6F3BCD6C">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二、设备预验收时，由投标方提供经招标方确认后的检具，由投标方进行测量检查，招标方监督记录。</w:t>
      </w:r>
    </w:p>
    <w:p w14:paraId="778372E9">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三、投标方在施工过程中涉及到的精度检验项目，投标方应及时通知招标方到施工现场进行检查；招标方有权随时到投标方施工现场进行监督。</w:t>
      </w:r>
    </w:p>
    <w:p w14:paraId="6C0BE9B6">
      <w:pPr>
        <w:tabs>
          <w:tab w:val="left" w:pos="-1800"/>
          <w:tab w:val="left" w:pos="720"/>
        </w:tabs>
        <w:snapToGrid w:val="0"/>
        <w:spacing w:line="360" w:lineRule="auto"/>
        <w:ind w:left="480" w:hanging="480" w:hangingChars="200"/>
        <w:rPr>
          <w:rFonts w:hint="eastAsia" w:ascii="仿宋" w:hAnsi="仿宋" w:eastAsia="仿宋" w:cs="仿宋"/>
          <w:b w:val="0"/>
          <w:bCs w:val="0"/>
          <w:color w:val="auto"/>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bidi="ar-SA"/>
        </w:rPr>
        <w:t>四、维修完成后，一般先连续空运转</w:t>
      </w:r>
      <w:r>
        <w:rPr>
          <w:rFonts w:hint="eastAsia" w:ascii="仿宋" w:hAnsi="仿宋" w:eastAsia="仿宋" w:cs="仿宋"/>
          <w:b w:val="0"/>
          <w:bCs w:val="0"/>
          <w:color w:val="auto"/>
          <w:sz w:val="24"/>
          <w:szCs w:val="24"/>
          <w:highlight w:val="none"/>
          <w:u w:val="single"/>
          <w:lang w:val="en-US" w:eastAsia="zh-CN" w:bidi="ar-SA"/>
        </w:rPr>
        <w:t>8</w:t>
      </w:r>
      <w:r>
        <w:rPr>
          <w:rFonts w:hint="eastAsia" w:ascii="仿宋" w:hAnsi="仿宋" w:eastAsia="仿宋" w:cs="仿宋"/>
          <w:b w:val="0"/>
          <w:bCs w:val="0"/>
          <w:color w:val="auto"/>
          <w:sz w:val="24"/>
          <w:szCs w:val="24"/>
          <w:highlight w:val="none"/>
          <w:lang w:val="en-US" w:eastAsia="zh-CN" w:bidi="ar-SA"/>
        </w:rPr>
        <w:t>小时，然后再进行负荷运行，负荷运行时，设备应连续运行</w:t>
      </w:r>
      <w:r>
        <w:rPr>
          <w:rFonts w:hint="eastAsia" w:ascii="仿宋" w:hAnsi="仿宋" w:eastAsia="仿宋" w:cs="仿宋"/>
          <w:b w:val="0"/>
          <w:bCs w:val="0"/>
          <w:color w:val="auto"/>
          <w:sz w:val="24"/>
          <w:szCs w:val="24"/>
          <w:highlight w:val="none"/>
          <w:u w:val="single"/>
          <w:lang w:val="en-US" w:eastAsia="zh-CN" w:bidi="ar-SA"/>
        </w:rPr>
        <w:t>7</w:t>
      </w:r>
      <w:r>
        <w:rPr>
          <w:rFonts w:hint="eastAsia" w:ascii="仿宋" w:hAnsi="仿宋" w:eastAsia="仿宋" w:cs="仿宋"/>
          <w:b w:val="0"/>
          <w:bCs w:val="0"/>
          <w:color w:val="auto"/>
          <w:sz w:val="24"/>
          <w:szCs w:val="24"/>
          <w:highlight w:val="none"/>
          <w:lang w:val="en-US" w:eastAsia="zh-CN" w:bidi="ar-SA"/>
        </w:rPr>
        <w:t xml:space="preserve"> 天，每天连续</w:t>
      </w:r>
      <w:r>
        <w:rPr>
          <w:rFonts w:hint="eastAsia" w:ascii="仿宋" w:hAnsi="仿宋" w:eastAsia="仿宋" w:cs="仿宋"/>
          <w:b w:val="0"/>
          <w:bCs w:val="0"/>
          <w:color w:val="auto"/>
          <w:sz w:val="24"/>
          <w:szCs w:val="24"/>
          <w:highlight w:val="none"/>
          <w:u w:val="single"/>
          <w:lang w:val="en-US" w:eastAsia="zh-CN" w:bidi="ar-SA"/>
        </w:rPr>
        <w:t xml:space="preserve"> 8</w:t>
      </w:r>
      <w:r>
        <w:rPr>
          <w:rFonts w:hint="eastAsia" w:ascii="仿宋" w:hAnsi="仿宋" w:eastAsia="仿宋" w:cs="仿宋"/>
          <w:b w:val="0"/>
          <w:bCs w:val="0"/>
          <w:color w:val="auto"/>
          <w:sz w:val="24"/>
          <w:szCs w:val="24"/>
          <w:highlight w:val="none"/>
          <w:lang w:val="en-US" w:eastAsia="zh-CN" w:bidi="ar-SA"/>
        </w:rPr>
        <w:t xml:space="preserve"> 小时，除用户方面因素外，必须达到以下要求：</w:t>
      </w:r>
    </w:p>
    <w:p w14:paraId="0B661518">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1运行平稳，工作正常，满足现场使用要求，符合工艺技术要求；</w:t>
      </w:r>
    </w:p>
    <w:p w14:paraId="1D1CC8B4">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2、在整个验收过程中没有维修、更换零部件或元件行为；</w:t>
      </w:r>
    </w:p>
    <w:p w14:paraId="3DB0DC23">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3、所有出现的调整，每次调整时间均不超过</w:t>
      </w:r>
      <w:r>
        <w:rPr>
          <w:rFonts w:hint="eastAsia" w:ascii="仿宋" w:hAnsi="仿宋" w:eastAsia="仿宋" w:cs="仿宋"/>
          <w:b w:val="0"/>
          <w:bCs w:val="0"/>
          <w:sz w:val="24"/>
          <w:szCs w:val="24"/>
          <w:highlight w:val="none"/>
          <w:u w:val="single"/>
          <w:lang w:val="en-US" w:eastAsia="zh-CN" w:bidi="ar-SA"/>
        </w:rPr>
        <w:t>120</w:t>
      </w:r>
      <w:r>
        <w:rPr>
          <w:rFonts w:hint="eastAsia" w:ascii="仿宋" w:hAnsi="仿宋" w:eastAsia="仿宋" w:cs="仿宋"/>
          <w:b w:val="0"/>
          <w:bCs w:val="0"/>
          <w:sz w:val="24"/>
          <w:szCs w:val="24"/>
          <w:highlight w:val="none"/>
          <w:lang w:val="en-US" w:eastAsia="zh-CN" w:bidi="ar-SA"/>
        </w:rPr>
        <w:t>分钟；</w:t>
      </w:r>
    </w:p>
    <w:p w14:paraId="5B7778FE">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4、所有调整时间的总和不超过总运行时间的</w:t>
      </w:r>
      <w:r>
        <w:rPr>
          <w:rFonts w:hint="eastAsia" w:ascii="仿宋" w:hAnsi="仿宋" w:eastAsia="仿宋" w:cs="仿宋"/>
          <w:b w:val="0"/>
          <w:bCs w:val="0"/>
          <w:sz w:val="24"/>
          <w:szCs w:val="24"/>
          <w:highlight w:val="none"/>
          <w:u w:val="single"/>
          <w:lang w:val="en-US" w:eastAsia="zh-CN" w:bidi="ar-SA"/>
        </w:rPr>
        <w:t>10%</w:t>
      </w:r>
      <w:r>
        <w:rPr>
          <w:rFonts w:hint="eastAsia" w:ascii="仿宋" w:hAnsi="仿宋" w:eastAsia="仿宋" w:cs="仿宋"/>
          <w:b w:val="0"/>
          <w:bCs w:val="0"/>
          <w:sz w:val="24"/>
          <w:szCs w:val="24"/>
          <w:highlight w:val="none"/>
          <w:lang w:val="en-US" w:eastAsia="zh-CN" w:bidi="ar-SA"/>
        </w:rPr>
        <w:t>；</w:t>
      </w:r>
    </w:p>
    <w:p w14:paraId="04D51696">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5、终验收原则上要求一次完成。若一次验收不成功，需重新组织，最多允许两次。</w:t>
      </w:r>
    </w:p>
    <w:p w14:paraId="0530768C">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五、设备维修后应连续加工</w:t>
      </w:r>
      <w:r>
        <w:rPr>
          <w:rFonts w:hint="eastAsia" w:ascii="仿宋" w:hAnsi="仿宋" w:eastAsia="仿宋" w:cs="仿宋"/>
          <w:b w:val="0"/>
          <w:bCs w:val="0"/>
          <w:sz w:val="24"/>
          <w:szCs w:val="24"/>
          <w:highlight w:val="none"/>
          <w:u w:val="single"/>
          <w:lang w:val="en-US" w:eastAsia="zh-CN" w:bidi="ar-SA"/>
        </w:rPr>
        <w:t>30</w:t>
      </w:r>
      <w:r>
        <w:rPr>
          <w:rFonts w:hint="eastAsia" w:ascii="仿宋" w:hAnsi="仿宋" w:eastAsia="仿宋" w:cs="仿宋"/>
          <w:b w:val="0"/>
          <w:bCs w:val="0"/>
          <w:sz w:val="24"/>
          <w:szCs w:val="24"/>
          <w:highlight w:val="none"/>
          <w:lang w:val="en-US" w:eastAsia="zh-CN" w:bidi="ar-SA"/>
        </w:rPr>
        <w:t>个班产量全部满足工艺要求。</w:t>
      </w:r>
    </w:p>
    <w:p w14:paraId="69B91E83">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六、设备维维修后设备维修部分必须达到维修标准要求。</w:t>
      </w:r>
    </w:p>
    <w:p w14:paraId="33EDA001">
      <w:pPr>
        <w:pStyle w:val="2"/>
        <w:rPr>
          <w:rFonts w:hint="eastAsia" w:ascii="仿宋" w:hAnsi="仿宋" w:eastAsia="仿宋" w:cs="仿宋"/>
          <w:b w:val="0"/>
          <w:bCs w:val="0"/>
          <w:sz w:val="24"/>
          <w:szCs w:val="24"/>
          <w:highlight w:val="none"/>
          <w:lang w:val="en-US" w:eastAsia="zh-CN"/>
        </w:rPr>
      </w:pPr>
    </w:p>
    <w:p w14:paraId="643BC2A0">
      <w:pPr>
        <w:pStyle w:val="2"/>
        <w:rPr>
          <w:rFonts w:hint="eastAsia" w:ascii="仿宋" w:hAnsi="仿宋" w:eastAsia="仿宋" w:cs="仿宋"/>
        </w:rPr>
      </w:pPr>
    </w:p>
    <w:p w14:paraId="6077AEF4">
      <w:pPr>
        <w:pStyle w:val="2"/>
        <w:rPr>
          <w:rFonts w:hint="eastAsia" w:ascii="仿宋" w:hAnsi="仿宋" w:eastAsia="仿宋" w:cs="仿宋"/>
          <w:b/>
          <w:bCs/>
          <w:kern w:val="2"/>
          <w:sz w:val="32"/>
          <w:szCs w:val="32"/>
          <w:highlight w:val="none"/>
          <w:lang w:val="en-US" w:eastAsia="zh-CN" w:bidi="ar-SA"/>
        </w:rPr>
      </w:pPr>
    </w:p>
    <w:p w14:paraId="55E54AC2">
      <w:r>
        <w:rPr>
          <w:b/>
          <w:bCs/>
        </w:rPr>
        <w:br w:type="page"/>
      </w:r>
    </w:p>
    <w:p w14:paraId="5871DF53">
      <w:pPr>
        <w:pStyle w:val="71"/>
      </w:pPr>
      <w:bookmarkStart w:id="38" w:name="_Toc20595"/>
      <w:bookmarkStart w:id="39" w:name="_Toc47976609"/>
      <w:r>
        <w:rPr>
          <w:rFonts w:hint="eastAsia"/>
        </w:rPr>
        <w:t>第三部分　合同主要条款</w:t>
      </w:r>
      <w:bookmarkEnd w:id="38"/>
      <w:bookmarkEnd w:id="39"/>
    </w:p>
    <w:p w14:paraId="23914DBE">
      <w:pPr>
        <w:pStyle w:val="72"/>
        <w:numPr>
          <w:ilvl w:val="0"/>
          <w:numId w:val="31"/>
        </w:numPr>
        <w:ind w:left="420"/>
      </w:pPr>
      <w:bookmarkStart w:id="40" w:name="_Toc47976610"/>
      <w:r>
        <w:rPr>
          <w:rFonts w:hint="eastAsia"/>
          <w:lang w:val="en-US" w:eastAsia="zh-CN"/>
        </w:rPr>
        <w:t>标的、数量、</w:t>
      </w:r>
      <w:r>
        <w:rPr>
          <w:rFonts w:hint="eastAsia"/>
        </w:rPr>
        <w:t>交货期</w:t>
      </w:r>
      <w:bookmarkEnd w:id="40"/>
    </w:p>
    <w:p w14:paraId="18603CA8">
      <w:pPr>
        <w:pStyle w:val="72"/>
      </w:pPr>
      <w:bookmarkStart w:id="41" w:name="_Toc47976611"/>
      <w:r>
        <w:rPr>
          <w:rFonts w:hint="eastAsia"/>
        </w:rPr>
        <w:t>交货地点</w:t>
      </w:r>
      <w:bookmarkEnd w:id="41"/>
    </w:p>
    <w:p w14:paraId="3F03A936">
      <w:pPr>
        <w:pStyle w:val="72"/>
      </w:pPr>
      <w:bookmarkStart w:id="42" w:name="_Toc47976612"/>
      <w:r>
        <w:rPr>
          <w:rFonts w:hint="eastAsia"/>
          <w:lang w:val="en-US" w:eastAsia="zh-CN"/>
        </w:rPr>
        <w:t>价款及</w:t>
      </w:r>
      <w:r>
        <w:rPr>
          <w:rFonts w:hint="eastAsia"/>
        </w:rPr>
        <w:t>付款方式</w:t>
      </w:r>
      <w:bookmarkEnd w:id="42"/>
    </w:p>
    <w:p w14:paraId="0A7F4E98">
      <w:pPr>
        <w:pStyle w:val="72"/>
      </w:pPr>
      <w:bookmarkStart w:id="43" w:name="_Toc47976613"/>
      <w:r>
        <w:rPr>
          <w:rFonts w:hint="eastAsia"/>
          <w:lang w:val="en-US" w:eastAsia="zh-CN"/>
        </w:rPr>
        <w:t>质量要求、</w:t>
      </w:r>
      <w:r>
        <w:rPr>
          <w:rFonts w:hint="eastAsia"/>
        </w:rPr>
        <w:t>保修期及售后服务</w:t>
      </w:r>
      <w:bookmarkEnd w:id="43"/>
    </w:p>
    <w:p w14:paraId="50F6C5C1">
      <w:pPr>
        <w:pStyle w:val="72"/>
      </w:pPr>
      <w:bookmarkStart w:id="44" w:name="_Toc47976614"/>
      <w:r>
        <w:rPr>
          <w:rFonts w:hint="eastAsia"/>
        </w:rPr>
        <w:t>安装、调试及验收要求</w:t>
      </w:r>
      <w:bookmarkEnd w:id="44"/>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0EB8BBEB">
      <w:pPr>
        <w:pStyle w:val="71"/>
        <w:rPr>
          <w:rFonts w:hint="default" w:eastAsia="黑体"/>
          <w:lang w:val="en-US" w:eastAsia="zh-CN"/>
        </w:rPr>
      </w:pPr>
      <w:bookmarkStart w:id="45" w:name="_Toc47976615"/>
      <w:bookmarkStart w:id="46" w:name="_Toc5925"/>
      <w:r>
        <w:rPr>
          <w:rFonts w:hint="eastAsia"/>
        </w:rPr>
        <w:t>第四部分　</w:t>
      </w:r>
      <w:bookmarkEnd w:id="45"/>
      <w:r>
        <w:rPr>
          <w:rFonts w:hint="eastAsia"/>
          <w:lang w:val="en-US" w:eastAsia="zh-CN"/>
        </w:rPr>
        <w:t>投标文件附件</w:t>
      </w:r>
      <w:bookmarkEnd w:id="46"/>
    </w:p>
    <w:p w14:paraId="600DE1DD">
      <w:pPr>
        <w:pStyle w:val="71"/>
        <w:jc w:val="left"/>
        <w:rPr>
          <w:rFonts w:hint="eastAsia" w:ascii="宋体" w:hAnsi="宋体" w:eastAsia="宋体" w:cs="宋体"/>
          <w:sz w:val="32"/>
          <w:szCs w:val="32"/>
          <w:highlight w:val="yellow"/>
          <w:lang w:eastAsia="zh-CN"/>
        </w:rPr>
      </w:pPr>
      <w:bookmarkStart w:id="47" w:name="_Toc47976616"/>
      <w:bookmarkStart w:id="48" w:name="_Toc4225"/>
      <w:r>
        <w:rPr>
          <w:rFonts w:hint="eastAsia" w:ascii="宋体" w:hAnsi="宋体" w:eastAsia="宋体" w:cs="宋体"/>
          <w:sz w:val="32"/>
          <w:szCs w:val="32"/>
          <w:highlight w:val="yellow"/>
        </w:rPr>
        <w:t>附件</w:t>
      </w:r>
      <w:bookmarkEnd w:id="47"/>
      <w:bookmarkEnd w:id="48"/>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49" w:name="_Toc47976618"/>
      <w:bookmarkStart w:id="50" w:name="_Toc29366865"/>
      <w:bookmarkStart w:id="51" w:name="_Toc29366869"/>
      <w:r>
        <w:rPr>
          <w:rFonts w:hint="eastAsia" w:ascii="宋体" w:hAnsi="宋体" w:eastAsia="宋体" w:cs="宋体"/>
          <w:sz w:val="32"/>
          <w:szCs w:val="32"/>
          <w:highlight w:val="yellow"/>
          <w:lang w:val="en-US" w:eastAsia="zh-CN"/>
        </w:rPr>
        <w:t>附件2</w:t>
      </w:r>
    </w:p>
    <w:bookmarkEnd w:id="49"/>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4"/>
      </w:pPr>
    </w:p>
    <w:p w14:paraId="3A5DEF51">
      <w:pPr>
        <w:spacing w:line="360" w:lineRule="auto"/>
        <w:rPr>
          <w:rFonts w:ascii="宋体" w:hAnsi="宋体" w:cs="宋体"/>
          <w:sz w:val="24"/>
          <w:szCs w:val="21"/>
        </w:rPr>
      </w:pPr>
    </w:p>
    <w:bookmarkEnd w:id="50"/>
    <w:bookmarkEnd w:id="51"/>
    <w:p w14:paraId="53E6B306">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769BF465">
      <w:pPr>
        <w:pStyle w:val="72"/>
        <w:numPr>
          <w:ilvl w:val="0"/>
          <w:numId w:val="0"/>
        </w:numPr>
        <w:ind w:leftChars="0"/>
        <w:jc w:val="center"/>
        <w:rPr>
          <w:rFonts w:hint="eastAsia"/>
          <w:lang w:val="en-US" w:eastAsia="zh-CN"/>
        </w:rPr>
      </w:pPr>
      <w:r>
        <w:rPr>
          <w:rFonts w:hint="eastAsia"/>
          <w:lang w:val="en-US" w:eastAsia="zh-CN"/>
        </w:rPr>
        <w:t>开标一览表</w:t>
      </w:r>
    </w:p>
    <w:p w14:paraId="71C63D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6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699"/>
      </w:tblGrid>
      <w:tr w14:paraId="07B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B2BAAFF">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CB9085E">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FD1C6AE">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7E8CB28F">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699" w:type="dxa"/>
            <w:vAlign w:val="center"/>
          </w:tcPr>
          <w:p w14:paraId="0DA60CF4">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035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D0E9BE6">
            <w:pPr>
              <w:jc w:val="center"/>
              <w:rPr>
                <w:rFonts w:ascii="Times New Roman" w:hAnsi="Times New Roman" w:eastAsia="宋体" w:cs="Times New Roman"/>
                <w:b/>
                <w:szCs w:val="20"/>
              </w:rPr>
            </w:pPr>
          </w:p>
        </w:tc>
        <w:tc>
          <w:tcPr>
            <w:tcW w:w="1518" w:type="dxa"/>
            <w:vAlign w:val="center"/>
          </w:tcPr>
          <w:p w14:paraId="01DDB5C4">
            <w:pPr>
              <w:jc w:val="center"/>
              <w:rPr>
                <w:rFonts w:hint="eastAsia" w:ascii="Times New Roman" w:hAnsi="Times New Roman" w:eastAsia="宋体" w:cs="Times New Roman"/>
                <w:b/>
                <w:szCs w:val="20"/>
                <w:lang w:eastAsia="zh-CN"/>
              </w:rPr>
            </w:pPr>
          </w:p>
        </w:tc>
        <w:tc>
          <w:tcPr>
            <w:tcW w:w="848" w:type="dxa"/>
            <w:vAlign w:val="center"/>
          </w:tcPr>
          <w:p w14:paraId="5754ED5A">
            <w:pPr>
              <w:jc w:val="center"/>
              <w:rPr>
                <w:rFonts w:hint="eastAsia" w:ascii="Times New Roman" w:hAnsi="Times New Roman" w:eastAsia="宋体" w:cs="Times New Roman"/>
                <w:b/>
                <w:szCs w:val="20"/>
                <w:lang w:val="en-US" w:eastAsia="zh-CN"/>
              </w:rPr>
            </w:pPr>
          </w:p>
        </w:tc>
        <w:tc>
          <w:tcPr>
            <w:tcW w:w="2270" w:type="dxa"/>
            <w:vAlign w:val="center"/>
          </w:tcPr>
          <w:p w14:paraId="63A1C48D">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C6D0F49">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34B462C2">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699" w:type="dxa"/>
            <w:vAlign w:val="center"/>
          </w:tcPr>
          <w:p w14:paraId="14D620AB">
            <w:pPr>
              <w:jc w:val="center"/>
              <w:rPr>
                <w:rFonts w:ascii="Times New Roman" w:hAnsi="Times New Roman" w:eastAsia="宋体" w:cs="Times New Roman"/>
                <w:b/>
                <w:szCs w:val="20"/>
              </w:rPr>
            </w:pPr>
          </w:p>
        </w:tc>
      </w:tr>
    </w:tbl>
    <w:p w14:paraId="2AC98F24">
      <w:pPr>
        <w:rPr>
          <w:rFonts w:ascii="宋体" w:hAnsi="Arial" w:eastAsia="宋体" w:cs="Times New Roman"/>
          <w:sz w:val="24"/>
          <w:szCs w:val="24"/>
        </w:rPr>
      </w:pPr>
    </w:p>
    <w:p w14:paraId="0B093042">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40943D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A5EE63D">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7CA9A866">
      <w:pPr>
        <w:pStyle w:val="14"/>
        <w:rPr>
          <w:rFonts w:hint="eastAsia" w:hAnsi="宋体" w:eastAsia="宋体" w:cs="Times New Roman"/>
          <w:b/>
          <w:bCs/>
          <w:szCs w:val="21"/>
          <w:highlight w:val="yellow"/>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31061A95">
      <w:pPr>
        <w:pStyle w:val="14"/>
        <w:rPr>
          <w:rFonts w:hint="eastAsia" w:hAnsi="宋体" w:eastAsia="宋体" w:cs="Times New Roman"/>
          <w:b/>
          <w:bCs/>
          <w:szCs w:val="21"/>
          <w:highlight w:val="yellow"/>
        </w:rPr>
      </w:pPr>
    </w:p>
    <w:p w14:paraId="5A2F2EC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3B316BD5">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E5A5D5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B2C361">
      <w:pPr>
        <w:pStyle w:val="72"/>
        <w:numPr>
          <w:ilvl w:val="0"/>
          <w:numId w:val="0"/>
        </w:numPr>
        <w:ind w:leftChars="0"/>
      </w:pPr>
      <w:r>
        <w:t xml:space="preserve"> </w:t>
      </w:r>
    </w:p>
    <w:p w14:paraId="36B9F02A">
      <w:pPr>
        <w:pStyle w:val="72"/>
        <w:numPr>
          <w:ilvl w:val="0"/>
          <w:numId w:val="0"/>
        </w:numPr>
        <w:ind w:leftChars="0"/>
      </w:pPr>
    </w:p>
    <w:p w14:paraId="6E7F97B7">
      <w:pPr>
        <w:pStyle w:val="72"/>
        <w:numPr>
          <w:ilvl w:val="0"/>
          <w:numId w:val="0"/>
        </w:numPr>
        <w:ind w:leftChars="0"/>
      </w:pPr>
    </w:p>
    <w:p w14:paraId="3F830A7C">
      <w:pPr>
        <w:pStyle w:val="72"/>
        <w:numPr>
          <w:ilvl w:val="0"/>
          <w:numId w:val="0"/>
        </w:numPr>
        <w:ind w:leftChars="0"/>
      </w:pPr>
    </w:p>
    <w:p w14:paraId="391DF144">
      <w:pPr>
        <w:pStyle w:val="72"/>
        <w:numPr>
          <w:ilvl w:val="0"/>
          <w:numId w:val="0"/>
        </w:numPr>
        <w:ind w:leftChars="0"/>
      </w:pPr>
    </w:p>
    <w:p w14:paraId="4E421771">
      <w:pPr>
        <w:pStyle w:val="72"/>
        <w:numPr>
          <w:ilvl w:val="0"/>
          <w:numId w:val="0"/>
        </w:numPr>
        <w:ind w:leftChars="0"/>
      </w:pPr>
    </w:p>
    <w:p w14:paraId="0172BB9F">
      <w:pPr>
        <w:pStyle w:val="72"/>
        <w:numPr>
          <w:ilvl w:val="0"/>
          <w:numId w:val="0"/>
        </w:numPr>
        <w:ind w:leftChars="0"/>
      </w:pPr>
    </w:p>
    <w:p w14:paraId="1D8A3199">
      <w:pPr>
        <w:pStyle w:val="76"/>
        <w:ind w:firstLine="630" w:firstLineChars="300"/>
        <w:rPr>
          <w:rFonts w:hint="eastAsia"/>
        </w:rPr>
      </w:pPr>
    </w:p>
    <w:p w14:paraId="23E75332">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附件4</w:t>
      </w:r>
    </w:p>
    <w:p w14:paraId="60A30EF7">
      <w:pPr>
        <w:pStyle w:val="76"/>
        <w:rPr>
          <w:rFonts w:hint="eastAsia" w:ascii="宋体" w:hAnsi="宋体" w:eastAsia="宋体" w:cs="宋体"/>
          <w:b/>
          <w:bCs/>
          <w:kern w:val="2"/>
          <w:sz w:val="32"/>
          <w:szCs w:val="32"/>
          <w:lang w:val="en-US" w:eastAsia="zh-CN" w:bidi="ar-SA"/>
        </w:rPr>
      </w:pPr>
      <w:r>
        <w:rPr>
          <w:rFonts w:hint="eastAsia" w:ascii="仿宋" w:hAnsi="仿宋" w:eastAsia="仿宋" w:cs="仿宋"/>
          <w:sz w:val="30"/>
          <w:szCs w:val="30"/>
          <w:lang w:val="en-US" w:eastAsia="zh-CN"/>
        </w:rPr>
        <w:t>分项报价表</w:t>
      </w:r>
    </w:p>
    <w:tbl>
      <w:tblPr>
        <w:tblStyle w:val="30"/>
        <w:tblW w:w="997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40" w:type="dxa"/>
          <w:left w:w="64" w:type="dxa"/>
          <w:bottom w:w="40" w:type="dxa"/>
          <w:right w:w="64" w:type="dxa"/>
        </w:tblCellMar>
      </w:tblPr>
      <w:tblGrid>
        <w:gridCol w:w="629"/>
        <w:gridCol w:w="768"/>
        <w:gridCol w:w="2085"/>
        <w:gridCol w:w="1260"/>
        <w:gridCol w:w="580"/>
        <w:gridCol w:w="780"/>
        <w:gridCol w:w="600"/>
        <w:gridCol w:w="853"/>
        <w:gridCol w:w="777"/>
        <w:gridCol w:w="1642"/>
      </w:tblGrid>
      <w:tr w14:paraId="58F63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970" w:hRule="atLeast"/>
          <w:tblHeader/>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DB859">
            <w:pPr>
              <w:keepNext w:val="0"/>
              <w:keepLines w:val="0"/>
              <w:widowControl/>
              <w:suppressLineNumbers w:val="0"/>
              <w:snapToGrid w:val="0"/>
              <w:jc w:val="center"/>
              <w:textAlignment w:val="center"/>
              <w:rPr>
                <w:rFonts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序号</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CB139">
            <w:pPr>
              <w:keepNext w:val="0"/>
              <w:keepLines w:val="0"/>
              <w:widowControl/>
              <w:suppressLineNumbers w:val="0"/>
              <w:snapToGrid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大类</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5B42F">
            <w:pPr>
              <w:keepNext w:val="0"/>
              <w:keepLines w:val="0"/>
              <w:widowControl/>
              <w:suppressLineNumbers w:val="0"/>
              <w:snapToGrid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材料名称</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E69F6">
            <w:pPr>
              <w:keepNext w:val="0"/>
              <w:keepLines w:val="0"/>
              <w:widowControl/>
              <w:suppressLineNumbers w:val="0"/>
              <w:snapToGrid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规格型号</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8F154">
            <w:pPr>
              <w:keepNext w:val="0"/>
              <w:keepLines w:val="0"/>
              <w:widowControl/>
              <w:suppressLineNumbers w:val="0"/>
              <w:snapToGrid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品牌</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B09B1">
            <w:pPr>
              <w:keepNext w:val="0"/>
              <w:keepLines w:val="0"/>
              <w:widowControl/>
              <w:suppressLineNumbers w:val="0"/>
              <w:snapToGrid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单价（元，不含税）</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E5516">
            <w:pPr>
              <w:keepNext w:val="0"/>
              <w:keepLines w:val="0"/>
              <w:widowControl/>
              <w:suppressLineNumbers w:val="0"/>
              <w:snapToGrid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数量</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B1B7C">
            <w:pPr>
              <w:keepNext w:val="0"/>
              <w:keepLines w:val="0"/>
              <w:widowControl/>
              <w:suppressLineNumbers w:val="0"/>
              <w:snapToGrid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合计（元，不含税）</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5F427">
            <w:pPr>
              <w:keepNext w:val="0"/>
              <w:keepLines w:val="0"/>
              <w:widowControl/>
              <w:suppressLineNumbers w:val="0"/>
              <w:snapToGrid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单位</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A6A3D">
            <w:pPr>
              <w:keepNext w:val="0"/>
              <w:keepLines w:val="0"/>
              <w:widowControl/>
              <w:suppressLineNumbers w:val="0"/>
              <w:snapToGrid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备注</w:t>
            </w:r>
          </w:p>
        </w:tc>
      </w:tr>
      <w:tr w14:paraId="59DDB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4C4DC">
            <w:pPr>
              <w:numPr>
                <w:ilvl w:val="0"/>
                <w:numId w:val="0"/>
              </w:numPr>
              <w:ind w:left="0" w:leftChars="0" w:firstLine="0" w:firstLineChars="0"/>
              <w:jc w:val="center"/>
              <w:rPr>
                <w:rFonts w:hint="eastAsia" w:ascii="等线" w:hAnsi="等线" w:eastAsia="等线" w:cs="等线"/>
                <w:i w:val="0"/>
                <w:iCs w:val="0"/>
                <w:color w:val="000000"/>
                <w:sz w:val="22"/>
                <w:szCs w:val="22"/>
                <w:u w:val="none"/>
              </w:rPr>
            </w:pPr>
            <w:r>
              <w:rPr>
                <w:rFonts w:hint="eastAsia" w:ascii="仿宋" w:hAnsi="仿宋" w:eastAsia="仿宋" w:cs="仿宋"/>
                <w:vertAlign w:val="baseline"/>
                <w:lang w:val="en-US" w:eastAsia="zh-CN"/>
              </w:rPr>
              <w:t>1</w:t>
            </w:r>
          </w:p>
        </w:tc>
        <w:tc>
          <w:tcPr>
            <w:tcW w:w="768" w:type="dxa"/>
            <w:vMerge w:val="restart"/>
            <w:tcBorders>
              <w:top w:val="single" w:color="000000" w:sz="4" w:space="0"/>
              <w:left w:val="single" w:color="000000" w:sz="4" w:space="0"/>
              <w:right w:val="single" w:color="000000" w:sz="4" w:space="0"/>
            </w:tcBorders>
            <w:shd w:val="clear" w:color="auto" w:fill="auto"/>
            <w:vAlign w:val="center"/>
          </w:tcPr>
          <w:p w14:paraId="798941F6">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材料/备件</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6B47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信号输入板A5</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D16B1">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A5EOK1-Z</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1AF43">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FAE5F">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07C8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2CCE3">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8F0EF">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56555">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42FD9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FB00A">
            <w:pPr>
              <w:numPr>
                <w:ilvl w:val="0"/>
                <w:numId w:val="0"/>
              </w:numPr>
              <w:ind w:left="0" w:leftChars="0" w:firstLine="0" w:firstLineChars="0"/>
              <w:jc w:val="center"/>
              <w:rPr>
                <w:rFonts w:hint="eastAsia" w:ascii="等线" w:hAnsi="等线" w:eastAsia="等线" w:cs="等线"/>
                <w:i w:val="0"/>
                <w:iCs w:val="0"/>
                <w:color w:val="000000"/>
                <w:sz w:val="22"/>
                <w:szCs w:val="22"/>
                <w:u w:val="none"/>
              </w:rPr>
            </w:pPr>
            <w:r>
              <w:rPr>
                <w:rFonts w:hint="eastAsia" w:ascii="仿宋" w:hAnsi="仿宋" w:eastAsia="仿宋" w:cs="仿宋"/>
                <w:vertAlign w:val="baseline"/>
                <w:lang w:val="en-US" w:eastAsia="zh-CN"/>
              </w:rPr>
              <w:t>2</w:t>
            </w:r>
          </w:p>
        </w:tc>
        <w:tc>
          <w:tcPr>
            <w:tcW w:w="768" w:type="dxa"/>
            <w:vMerge w:val="continue"/>
            <w:tcBorders>
              <w:left w:val="single" w:color="000000" w:sz="4" w:space="0"/>
              <w:right w:val="single" w:color="000000" w:sz="4" w:space="0"/>
            </w:tcBorders>
            <w:shd w:val="clear" w:color="auto" w:fill="auto"/>
            <w:vAlign w:val="center"/>
          </w:tcPr>
          <w:p w14:paraId="29031D5E">
            <w:pPr>
              <w:snapToGrid w:val="0"/>
              <w:jc w:val="center"/>
              <w:rPr>
                <w:rFonts w:hint="eastAsia" w:ascii="等线" w:hAnsi="等线" w:eastAsia="等线" w:cs="等线"/>
                <w:i w:val="0"/>
                <w:iCs w:val="0"/>
                <w:color w:val="000000"/>
                <w:sz w:val="22"/>
                <w:szCs w:val="22"/>
                <w:u w:val="none"/>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0E473">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信号输出板A7</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C21A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A7AOK1-Z</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14C1A">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5E373">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8B725">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2AD79">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0C131">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FD599">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233FF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18719">
            <w:pPr>
              <w:numPr>
                <w:ilvl w:val="0"/>
                <w:numId w:val="0"/>
              </w:numPr>
              <w:ind w:left="0" w:leftChars="0" w:firstLine="0" w:firstLineChars="0"/>
              <w:jc w:val="center"/>
              <w:rPr>
                <w:rFonts w:hint="eastAsia" w:ascii="等线" w:hAnsi="等线" w:eastAsia="等线" w:cs="等线"/>
                <w:i w:val="0"/>
                <w:iCs w:val="0"/>
                <w:color w:val="000000"/>
                <w:sz w:val="22"/>
                <w:szCs w:val="22"/>
                <w:u w:val="none"/>
              </w:rPr>
            </w:pPr>
            <w:r>
              <w:rPr>
                <w:rFonts w:hint="eastAsia" w:ascii="仿宋" w:hAnsi="仿宋" w:eastAsia="仿宋" w:cs="仿宋"/>
                <w:vertAlign w:val="baseline"/>
                <w:lang w:val="en-US" w:eastAsia="zh-CN"/>
              </w:rPr>
              <w:t>3</w:t>
            </w:r>
          </w:p>
        </w:tc>
        <w:tc>
          <w:tcPr>
            <w:tcW w:w="768" w:type="dxa"/>
            <w:vMerge w:val="continue"/>
            <w:tcBorders>
              <w:left w:val="single" w:color="000000" w:sz="4" w:space="0"/>
              <w:right w:val="single" w:color="000000" w:sz="4" w:space="0"/>
            </w:tcBorders>
            <w:shd w:val="clear" w:color="auto" w:fill="auto"/>
            <w:vAlign w:val="center"/>
          </w:tcPr>
          <w:p w14:paraId="3E9EDA56">
            <w:pPr>
              <w:snapToGrid w:val="0"/>
              <w:jc w:val="center"/>
              <w:rPr>
                <w:rFonts w:hint="eastAsia" w:ascii="等线" w:hAnsi="等线" w:eastAsia="等线" w:cs="等线"/>
                <w:i w:val="0"/>
                <w:iCs w:val="0"/>
                <w:color w:val="000000"/>
                <w:sz w:val="22"/>
                <w:szCs w:val="22"/>
                <w:u w:val="none"/>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B1C07">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故障显示输出板A8</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CF1DC">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A8SEA2-Z</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33EB3">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07AEB">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E474E">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3172B">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1F79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48DC9">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5C7BC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61794">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4</w:t>
            </w:r>
          </w:p>
        </w:tc>
        <w:tc>
          <w:tcPr>
            <w:tcW w:w="768" w:type="dxa"/>
            <w:vMerge w:val="continue"/>
            <w:tcBorders>
              <w:left w:val="single" w:color="000000" w:sz="4" w:space="0"/>
              <w:right w:val="single" w:color="000000" w:sz="4" w:space="0"/>
            </w:tcBorders>
            <w:shd w:val="clear" w:color="auto" w:fill="auto"/>
            <w:vAlign w:val="center"/>
          </w:tcPr>
          <w:p w14:paraId="69FF613F">
            <w:pPr>
              <w:snapToGrid w:val="0"/>
              <w:jc w:val="center"/>
              <w:rPr>
                <w:rFonts w:hint="eastAsia" w:ascii="等线" w:hAnsi="等线" w:eastAsia="等线" w:cs="等线"/>
                <w:i w:val="0"/>
                <w:iCs w:val="0"/>
                <w:color w:val="000000"/>
                <w:sz w:val="22"/>
                <w:szCs w:val="22"/>
                <w:u w:val="none"/>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E2213">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故障汇总板A9</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376BC">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A9SEA1-Z</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8123C">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8B2AA">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02AE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9B30E">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F56DA">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C79C0">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7FABF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44E54">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5</w:t>
            </w:r>
          </w:p>
        </w:tc>
        <w:tc>
          <w:tcPr>
            <w:tcW w:w="768" w:type="dxa"/>
            <w:vMerge w:val="continue"/>
            <w:tcBorders>
              <w:left w:val="single" w:color="000000" w:sz="4" w:space="0"/>
              <w:right w:val="single" w:color="000000" w:sz="4" w:space="0"/>
            </w:tcBorders>
            <w:shd w:val="clear" w:color="auto" w:fill="auto"/>
            <w:vAlign w:val="center"/>
          </w:tcPr>
          <w:p w14:paraId="115AC64F">
            <w:pPr>
              <w:snapToGrid w:val="0"/>
              <w:jc w:val="center"/>
              <w:rPr>
                <w:rFonts w:hint="eastAsia" w:ascii="等线" w:hAnsi="等线" w:eastAsia="等线" w:cs="等线"/>
                <w:i w:val="0"/>
                <w:iCs w:val="0"/>
                <w:color w:val="000000"/>
                <w:sz w:val="22"/>
                <w:szCs w:val="22"/>
                <w:u w:val="none"/>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B0DF0">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IGBT驱动板</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E6B85">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IGTBTdrive v1.0-S</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EADE4">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9B35B">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8C1C7">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4F663">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06634">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1BC4F">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14CB8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8FCD3">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6</w:t>
            </w:r>
          </w:p>
        </w:tc>
        <w:tc>
          <w:tcPr>
            <w:tcW w:w="768" w:type="dxa"/>
            <w:vMerge w:val="continue"/>
            <w:tcBorders>
              <w:left w:val="single" w:color="000000" w:sz="4" w:space="0"/>
              <w:right w:val="single" w:color="000000" w:sz="4" w:space="0"/>
            </w:tcBorders>
            <w:shd w:val="clear" w:color="auto" w:fill="auto"/>
            <w:vAlign w:val="center"/>
          </w:tcPr>
          <w:p w14:paraId="25A998D0">
            <w:pPr>
              <w:snapToGrid w:val="0"/>
              <w:jc w:val="center"/>
              <w:rPr>
                <w:rFonts w:hint="eastAsia" w:ascii="等线" w:hAnsi="等线" w:eastAsia="等线" w:cs="等线"/>
                <w:i w:val="0"/>
                <w:iCs w:val="0"/>
                <w:color w:val="000000"/>
                <w:sz w:val="22"/>
                <w:szCs w:val="22"/>
                <w:u w:val="none"/>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6FF54">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过压过流调节板A11</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6900C">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A11UIP-Z</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E3FF6">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F4A7F">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DBFE7">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12D8A">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DF93E">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1B7A1">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4F2FE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729E6">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7</w:t>
            </w:r>
          </w:p>
        </w:tc>
        <w:tc>
          <w:tcPr>
            <w:tcW w:w="768" w:type="dxa"/>
            <w:vMerge w:val="continue"/>
            <w:tcBorders>
              <w:left w:val="single" w:color="000000" w:sz="4" w:space="0"/>
              <w:right w:val="single" w:color="000000" w:sz="4" w:space="0"/>
            </w:tcBorders>
            <w:shd w:val="clear" w:color="auto" w:fill="auto"/>
            <w:vAlign w:val="center"/>
          </w:tcPr>
          <w:p w14:paraId="0001D087">
            <w:pPr>
              <w:snapToGrid w:val="0"/>
              <w:jc w:val="center"/>
              <w:rPr>
                <w:rFonts w:hint="eastAsia" w:ascii="等线" w:hAnsi="等线" w:eastAsia="等线" w:cs="等线"/>
                <w:i w:val="0"/>
                <w:iCs w:val="0"/>
                <w:color w:val="000000"/>
                <w:sz w:val="22"/>
                <w:szCs w:val="22"/>
                <w:u w:val="none"/>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CD8B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电压电流调节板A4</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3EBD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A4REG-Z</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EAE16">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7C2D7">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4D3C2">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B603F">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6BB1A">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710D2">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5A23C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CEC38">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8</w:t>
            </w:r>
          </w:p>
        </w:tc>
        <w:tc>
          <w:tcPr>
            <w:tcW w:w="768" w:type="dxa"/>
            <w:vMerge w:val="continue"/>
            <w:tcBorders>
              <w:left w:val="single" w:color="000000" w:sz="4" w:space="0"/>
              <w:right w:val="single" w:color="000000" w:sz="4" w:space="0"/>
            </w:tcBorders>
            <w:shd w:val="clear" w:color="auto" w:fill="auto"/>
            <w:vAlign w:val="center"/>
          </w:tcPr>
          <w:p w14:paraId="00B5813C">
            <w:pPr>
              <w:snapToGrid w:val="0"/>
              <w:jc w:val="center"/>
              <w:rPr>
                <w:rFonts w:hint="eastAsia" w:ascii="等线" w:hAnsi="等线" w:eastAsia="等线" w:cs="等线"/>
                <w:i w:val="0"/>
                <w:iCs w:val="0"/>
                <w:color w:val="000000"/>
                <w:sz w:val="22"/>
                <w:szCs w:val="22"/>
                <w:u w:val="none"/>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EEA06">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时序板A6</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5EB39">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A6SKI-Z</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F13AB">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48BC1">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5A28E">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A3849">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F625C">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8EDC6">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3A48E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95550">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9</w:t>
            </w:r>
          </w:p>
        </w:tc>
        <w:tc>
          <w:tcPr>
            <w:tcW w:w="768" w:type="dxa"/>
            <w:vMerge w:val="continue"/>
            <w:tcBorders>
              <w:left w:val="single" w:color="000000" w:sz="4" w:space="0"/>
              <w:right w:val="single" w:color="000000" w:sz="4" w:space="0"/>
            </w:tcBorders>
            <w:shd w:val="clear" w:color="auto" w:fill="auto"/>
            <w:vAlign w:val="center"/>
          </w:tcPr>
          <w:p w14:paraId="555B0546">
            <w:pPr>
              <w:snapToGrid w:val="0"/>
              <w:jc w:val="center"/>
              <w:rPr>
                <w:rFonts w:hint="eastAsia" w:ascii="等线" w:hAnsi="等线" w:eastAsia="等线" w:cs="等线"/>
                <w:i w:val="0"/>
                <w:iCs w:val="0"/>
                <w:color w:val="000000"/>
                <w:sz w:val="22"/>
                <w:szCs w:val="22"/>
                <w:u w:val="none"/>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B6747">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整流板A2</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FA366">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A2GRS-Z</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6DBCB">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2F9B7">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725A7">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3534A">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0A2AE">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E20BB">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65A81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3EB22">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10</w:t>
            </w:r>
          </w:p>
        </w:tc>
        <w:tc>
          <w:tcPr>
            <w:tcW w:w="768" w:type="dxa"/>
            <w:vMerge w:val="continue"/>
            <w:tcBorders>
              <w:left w:val="single" w:color="000000" w:sz="4" w:space="0"/>
              <w:right w:val="single" w:color="000000" w:sz="4" w:space="0"/>
            </w:tcBorders>
            <w:shd w:val="clear" w:color="auto" w:fill="auto"/>
            <w:vAlign w:val="center"/>
          </w:tcPr>
          <w:p w14:paraId="16FF6EB0">
            <w:pPr>
              <w:snapToGrid w:val="0"/>
              <w:jc w:val="center"/>
              <w:rPr>
                <w:rFonts w:hint="eastAsia" w:ascii="等线" w:hAnsi="等线" w:eastAsia="等线" w:cs="等线"/>
                <w:i w:val="0"/>
                <w:iCs w:val="0"/>
                <w:color w:val="000000"/>
                <w:sz w:val="22"/>
                <w:szCs w:val="22"/>
                <w:u w:val="none"/>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B0E04">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频率板A12</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4456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A12WRS1-Z</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76C59">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48881">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E6C54">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5C7F5">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9E69A">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967B7">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6C0ED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AA8A0">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11</w:t>
            </w:r>
          </w:p>
        </w:tc>
        <w:tc>
          <w:tcPr>
            <w:tcW w:w="768" w:type="dxa"/>
            <w:vMerge w:val="continue"/>
            <w:tcBorders>
              <w:left w:val="single" w:color="000000" w:sz="4" w:space="0"/>
              <w:right w:val="single" w:color="000000" w:sz="4" w:space="0"/>
            </w:tcBorders>
            <w:shd w:val="clear" w:color="auto" w:fill="auto"/>
            <w:vAlign w:val="center"/>
          </w:tcPr>
          <w:p w14:paraId="7424FA02">
            <w:pPr>
              <w:snapToGrid w:val="0"/>
              <w:jc w:val="center"/>
              <w:rPr>
                <w:rFonts w:hint="eastAsia" w:ascii="等线" w:hAnsi="等线" w:eastAsia="等线" w:cs="等线"/>
                <w:i w:val="0"/>
                <w:iCs w:val="0"/>
                <w:color w:val="000000"/>
                <w:sz w:val="22"/>
                <w:szCs w:val="22"/>
                <w:u w:val="none"/>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483B1">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频率板A13</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6F51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A13</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DC6C2">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82745">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55CC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60CA4">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4C00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997A7">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71594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FAA25">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12</w:t>
            </w:r>
          </w:p>
        </w:tc>
        <w:tc>
          <w:tcPr>
            <w:tcW w:w="768" w:type="dxa"/>
            <w:vMerge w:val="continue"/>
            <w:tcBorders>
              <w:left w:val="single" w:color="000000" w:sz="4" w:space="0"/>
              <w:right w:val="single" w:color="000000" w:sz="4" w:space="0"/>
            </w:tcBorders>
            <w:shd w:val="clear" w:color="auto" w:fill="auto"/>
            <w:vAlign w:val="center"/>
          </w:tcPr>
          <w:p w14:paraId="5C52AEC8">
            <w:pPr>
              <w:snapToGrid w:val="0"/>
              <w:jc w:val="center"/>
              <w:rPr>
                <w:rFonts w:hint="eastAsia" w:ascii="等线" w:hAnsi="等线" w:eastAsia="等线" w:cs="等线"/>
                <w:i w:val="0"/>
                <w:iCs w:val="0"/>
                <w:color w:val="000000"/>
                <w:sz w:val="22"/>
                <w:szCs w:val="22"/>
                <w:u w:val="none"/>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CCFA6">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接地保护</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C8A6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Y2571</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2A223">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C4FAC">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3F1A0">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1CA95">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C614E">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BB2DB">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30138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A841A">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13</w:t>
            </w:r>
          </w:p>
        </w:tc>
        <w:tc>
          <w:tcPr>
            <w:tcW w:w="768" w:type="dxa"/>
            <w:vMerge w:val="continue"/>
            <w:tcBorders>
              <w:left w:val="single" w:color="000000" w:sz="4" w:space="0"/>
              <w:right w:val="single" w:color="000000" w:sz="4" w:space="0"/>
            </w:tcBorders>
            <w:shd w:val="clear" w:color="auto" w:fill="auto"/>
            <w:vAlign w:val="center"/>
          </w:tcPr>
          <w:p w14:paraId="00C4BFEA">
            <w:pPr>
              <w:snapToGrid w:val="0"/>
              <w:jc w:val="center"/>
              <w:rPr>
                <w:rFonts w:hint="eastAsia" w:ascii="等线" w:hAnsi="等线" w:eastAsia="等线" w:cs="等线"/>
                <w:i w:val="0"/>
                <w:iCs w:val="0"/>
                <w:color w:val="000000"/>
                <w:sz w:val="22"/>
                <w:szCs w:val="22"/>
                <w:u w:val="none"/>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93822">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碰撞保护</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3CAB2">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RCD-V2.2</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FCA44">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799A0">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E7DE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56794">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9B309">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2DCB0">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2CBBC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397"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1A72D">
            <w:pPr>
              <w:keepNext w:val="0"/>
              <w:keepLines w:val="0"/>
              <w:widowControl/>
              <w:suppressLineNumbers w:val="0"/>
              <w:snapToGrid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w:t>
            </w:r>
          </w:p>
        </w:tc>
        <w:tc>
          <w:tcPr>
            <w:tcW w:w="768" w:type="dxa"/>
            <w:vMerge w:val="restart"/>
            <w:tcBorders>
              <w:top w:val="single" w:color="000000" w:sz="4" w:space="0"/>
              <w:left w:val="single" w:color="000000" w:sz="4" w:space="0"/>
              <w:right w:val="nil"/>
            </w:tcBorders>
            <w:shd w:val="clear" w:color="auto" w:fill="auto"/>
            <w:vAlign w:val="center"/>
          </w:tcPr>
          <w:p w14:paraId="5EEE54BE">
            <w:pPr>
              <w:keepNext w:val="0"/>
              <w:keepLines w:val="0"/>
              <w:widowControl/>
              <w:suppressLineNumbers w:val="0"/>
              <w:snapToGrid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其他费用</w:t>
            </w:r>
          </w:p>
        </w:tc>
        <w:tc>
          <w:tcPr>
            <w:tcW w:w="392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AF58079">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安装调试费（人工费）</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B3049">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175F1">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36F83">
            <w:pPr>
              <w:keepNext w:val="0"/>
              <w:keepLines w:val="0"/>
              <w:widowControl/>
              <w:suppressLineNumbers w:val="0"/>
              <w:snapToGrid w:val="0"/>
              <w:jc w:val="right"/>
              <w:textAlignment w:val="center"/>
              <w:rPr>
                <w:rFonts w:hint="eastAsia" w:ascii="等线" w:hAnsi="等线" w:eastAsia="等线" w:cs="等线"/>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792A0">
            <w:pPr>
              <w:snapToGrid w:val="0"/>
              <w:jc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人次</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826BE">
            <w:pPr>
              <w:snapToGrid w:val="0"/>
              <w:jc w:val="center"/>
              <w:rPr>
                <w:rFonts w:hint="eastAsia" w:ascii="等线" w:hAnsi="等线" w:eastAsia="等线" w:cs="等线"/>
                <w:i w:val="0"/>
                <w:iCs w:val="0"/>
                <w:color w:val="000000"/>
                <w:sz w:val="22"/>
                <w:szCs w:val="22"/>
                <w:u w:val="none"/>
                <w:lang w:val="en-US" w:eastAsia="zh-CN"/>
              </w:rPr>
            </w:pPr>
            <w:r>
              <w:rPr>
                <w:rFonts w:hint="eastAsia" w:ascii="等线" w:hAnsi="等线" w:eastAsia="等线" w:cs="等线"/>
                <w:i w:val="0"/>
                <w:iCs w:val="0"/>
                <w:color w:val="000000"/>
                <w:sz w:val="22"/>
                <w:szCs w:val="22"/>
                <w:u w:val="none"/>
                <w:lang w:val="en-US" w:eastAsia="zh-CN"/>
              </w:rPr>
              <w:t>天</w:t>
            </w:r>
          </w:p>
        </w:tc>
      </w:tr>
      <w:tr w14:paraId="08924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43C4D">
            <w:pPr>
              <w:keepNext w:val="0"/>
              <w:keepLines w:val="0"/>
              <w:widowControl/>
              <w:suppressLineNumbers w:val="0"/>
              <w:snapToGrid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2</w:t>
            </w:r>
          </w:p>
        </w:tc>
        <w:tc>
          <w:tcPr>
            <w:tcW w:w="768" w:type="dxa"/>
            <w:vMerge w:val="continue"/>
            <w:tcBorders>
              <w:left w:val="single" w:color="000000" w:sz="4" w:space="0"/>
              <w:right w:val="nil"/>
            </w:tcBorders>
            <w:shd w:val="clear" w:color="auto" w:fill="auto"/>
            <w:vAlign w:val="center"/>
          </w:tcPr>
          <w:p w14:paraId="3E195FDF">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39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180B1A">
            <w:pPr>
              <w:keepNext w:val="0"/>
              <w:keepLines w:val="0"/>
              <w:widowControl/>
              <w:suppressLineNumbers w:val="0"/>
              <w:snapToGrid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运输费</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7BE03">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DF5B3">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9E3B5">
            <w:pPr>
              <w:keepNext w:val="0"/>
              <w:keepLines w:val="0"/>
              <w:widowControl/>
              <w:suppressLineNumbers w:val="0"/>
              <w:snapToGrid w:val="0"/>
              <w:jc w:val="right"/>
              <w:textAlignment w:val="center"/>
              <w:rPr>
                <w:rFonts w:hint="eastAsia" w:ascii="等线" w:hAnsi="等线" w:eastAsia="等线" w:cs="等线"/>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2DF90">
            <w:pPr>
              <w:snapToGrid w:val="0"/>
              <w:jc w:val="center"/>
              <w:rPr>
                <w:rFonts w:hint="eastAsia" w:ascii="等线" w:hAnsi="等线" w:eastAsia="等线" w:cs="等线"/>
                <w:i w:val="0"/>
                <w:iCs w:val="0"/>
                <w:color w:val="000000"/>
                <w:sz w:val="22"/>
                <w:szCs w:val="22"/>
                <w:u w:val="none"/>
                <w:lang w:val="en-US" w:eastAsia="zh-CN"/>
              </w:rPr>
            </w:pPr>
            <w:r>
              <w:rPr>
                <w:rFonts w:hint="eastAsia" w:ascii="等线" w:hAnsi="等线" w:eastAsia="等线" w:cs="等线"/>
                <w:i w:val="0"/>
                <w:iCs w:val="0"/>
                <w:color w:val="000000"/>
                <w:sz w:val="22"/>
                <w:szCs w:val="22"/>
                <w:u w:val="none"/>
                <w:lang w:val="en-US" w:eastAsia="zh-CN"/>
              </w:rPr>
              <w:t>趟</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5991D">
            <w:pPr>
              <w:snapToGrid w:val="0"/>
              <w:jc w:val="right"/>
              <w:rPr>
                <w:rFonts w:hint="eastAsia" w:ascii="等线" w:hAnsi="等线" w:eastAsia="等线" w:cs="等线"/>
                <w:i w:val="0"/>
                <w:iCs w:val="0"/>
                <w:color w:val="000000"/>
                <w:sz w:val="22"/>
                <w:szCs w:val="22"/>
                <w:u w:val="none"/>
              </w:rPr>
            </w:pPr>
          </w:p>
        </w:tc>
      </w:tr>
      <w:tr w14:paraId="10DF1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DD1C2">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lang w:val="en-US" w:eastAsia="zh-CN"/>
              </w:rPr>
            </w:pPr>
            <w:r>
              <w:rPr>
                <w:rFonts w:hint="eastAsia" w:ascii="等线" w:hAnsi="等线" w:eastAsia="等线" w:cs="等线"/>
                <w:i w:val="0"/>
                <w:iCs w:val="0"/>
                <w:color w:val="000000"/>
                <w:sz w:val="22"/>
                <w:szCs w:val="22"/>
                <w:u w:val="none"/>
                <w:lang w:val="en-US" w:eastAsia="zh-CN"/>
              </w:rPr>
              <w:t>3</w:t>
            </w:r>
          </w:p>
        </w:tc>
        <w:tc>
          <w:tcPr>
            <w:tcW w:w="768" w:type="dxa"/>
            <w:tcBorders>
              <w:top w:val="single" w:color="000000" w:sz="4" w:space="0"/>
              <w:left w:val="single" w:color="000000" w:sz="4" w:space="0"/>
              <w:bottom w:val="single" w:color="000000" w:sz="4" w:space="0"/>
              <w:right w:val="nil"/>
            </w:tcBorders>
            <w:shd w:val="clear" w:color="auto" w:fill="auto"/>
            <w:vAlign w:val="center"/>
          </w:tcPr>
          <w:p w14:paraId="31AC3D89">
            <w:pPr>
              <w:keepNext w:val="0"/>
              <w:keepLines w:val="0"/>
              <w:widowControl/>
              <w:suppressLineNumbers w:val="0"/>
              <w:snapToGrid w:val="0"/>
              <w:jc w:val="center"/>
              <w:textAlignment w:val="center"/>
              <w:rPr>
                <w:rFonts w:hint="default" w:ascii="等线" w:hAnsi="等线" w:eastAsia="等线" w:cs="等线"/>
                <w:i w:val="0"/>
                <w:iCs w:val="0"/>
                <w:color w:val="000000"/>
                <w:sz w:val="22"/>
                <w:szCs w:val="22"/>
                <w:u w:val="none"/>
                <w:lang w:val="en-US" w:eastAsia="zh-CN"/>
              </w:rPr>
            </w:pPr>
            <w:r>
              <w:rPr>
                <w:rFonts w:hint="eastAsia" w:ascii="等线" w:hAnsi="等线" w:eastAsia="等线" w:cs="等线"/>
                <w:i w:val="0"/>
                <w:iCs w:val="0"/>
                <w:color w:val="000000"/>
                <w:sz w:val="22"/>
                <w:szCs w:val="22"/>
                <w:u w:val="none"/>
                <w:lang w:val="en-US" w:eastAsia="zh-CN"/>
              </w:rPr>
              <w:t>利润</w:t>
            </w:r>
          </w:p>
        </w:tc>
        <w:tc>
          <w:tcPr>
            <w:tcW w:w="39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232CF9">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C5662">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BD6C3">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C34ED">
            <w:pPr>
              <w:keepNext w:val="0"/>
              <w:keepLines w:val="0"/>
              <w:widowControl/>
              <w:suppressLineNumbers w:val="0"/>
              <w:snapToGrid w:val="0"/>
              <w:jc w:val="right"/>
              <w:textAlignment w:val="center"/>
              <w:rPr>
                <w:rFonts w:hint="eastAsia" w:ascii="等线" w:hAnsi="等线" w:eastAsia="等线" w:cs="等线"/>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36055">
            <w:pPr>
              <w:snapToGrid w:val="0"/>
              <w:jc w:val="center"/>
              <w:rPr>
                <w:rFonts w:hint="eastAsia" w:ascii="等线" w:hAnsi="等线" w:eastAsia="等线" w:cs="等线"/>
                <w:i w:val="0"/>
                <w:iCs w:val="0"/>
                <w:color w:val="000000"/>
                <w:sz w:val="22"/>
                <w:szCs w:val="22"/>
                <w:u w:val="none"/>
              </w:rPr>
            </w:pP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A31B9">
            <w:pPr>
              <w:snapToGrid w:val="0"/>
              <w:jc w:val="right"/>
              <w:rPr>
                <w:rFonts w:hint="eastAsia" w:ascii="等线" w:hAnsi="等线" w:eastAsia="等线" w:cs="等线"/>
                <w:i w:val="0"/>
                <w:iCs w:val="0"/>
                <w:color w:val="000000"/>
                <w:sz w:val="22"/>
                <w:szCs w:val="22"/>
                <w:u w:val="none"/>
              </w:rPr>
            </w:pPr>
          </w:p>
        </w:tc>
      </w:tr>
      <w:tr w14:paraId="2F50A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70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A1E1A39">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小计</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CEB01">
            <w:pPr>
              <w:keepNext w:val="0"/>
              <w:keepLines w:val="0"/>
              <w:widowControl/>
              <w:suppressLineNumbers w:val="0"/>
              <w:snapToGrid w:val="0"/>
              <w:jc w:val="right"/>
              <w:textAlignment w:val="center"/>
              <w:rPr>
                <w:rFonts w:hint="eastAsia" w:ascii="等线" w:hAnsi="等线" w:eastAsia="等线" w:cs="等线"/>
                <w:b/>
                <w:bCs/>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E3BB0">
            <w:pPr>
              <w:snapToGrid w:val="0"/>
              <w:jc w:val="center"/>
              <w:rPr>
                <w:rFonts w:hint="eastAsia" w:ascii="等线" w:hAnsi="等线" w:eastAsia="等线" w:cs="等线"/>
                <w:b/>
                <w:bCs/>
                <w:i w:val="0"/>
                <w:iCs w:val="0"/>
                <w:color w:val="000000"/>
                <w:sz w:val="22"/>
                <w:szCs w:val="22"/>
                <w:u w:val="none"/>
              </w:rPr>
            </w:pP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E3CE5">
            <w:pPr>
              <w:snapToGrid w:val="0"/>
              <w:jc w:val="left"/>
              <w:rPr>
                <w:rFonts w:hint="eastAsia" w:ascii="等线" w:hAnsi="等线" w:eastAsia="等线" w:cs="等线"/>
                <w:b/>
                <w:i w:val="0"/>
                <w:iCs w:val="0"/>
                <w:color w:val="000000"/>
                <w:sz w:val="22"/>
                <w:szCs w:val="22"/>
                <w:u w:val="none"/>
              </w:rPr>
            </w:pPr>
          </w:p>
        </w:tc>
      </w:tr>
      <w:tr w14:paraId="5D435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10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77315DC">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税费</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EE25B">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13%</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BA268">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55EE5">
            <w:pPr>
              <w:snapToGrid w:val="0"/>
              <w:jc w:val="center"/>
              <w:rPr>
                <w:rFonts w:hint="eastAsia" w:ascii="等线" w:hAnsi="等线" w:eastAsia="等线" w:cs="等线"/>
                <w:b/>
                <w:bCs/>
                <w:i w:val="0"/>
                <w:iCs w:val="0"/>
                <w:color w:val="000000"/>
                <w:sz w:val="22"/>
                <w:szCs w:val="22"/>
                <w:u w:val="none"/>
              </w:rPr>
            </w:pP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182F6">
            <w:pPr>
              <w:snapToGrid w:val="0"/>
              <w:jc w:val="center"/>
              <w:rPr>
                <w:rFonts w:hint="eastAsia" w:ascii="等线" w:hAnsi="等线" w:eastAsia="等线" w:cs="等线"/>
                <w:i w:val="0"/>
                <w:iCs w:val="0"/>
                <w:color w:val="000000"/>
                <w:sz w:val="22"/>
                <w:szCs w:val="22"/>
                <w:u w:val="none"/>
              </w:rPr>
            </w:pPr>
          </w:p>
        </w:tc>
      </w:tr>
      <w:tr w14:paraId="1AD36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392" w:hRule="atLeast"/>
          <w:jc w:val="center"/>
        </w:trPr>
        <w:tc>
          <w:tcPr>
            <w:tcW w:w="670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C2F4296">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总计</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E42AD">
            <w:pPr>
              <w:keepNext w:val="0"/>
              <w:keepLines w:val="0"/>
              <w:widowControl/>
              <w:suppressLineNumbers w:val="0"/>
              <w:snapToGrid w:val="0"/>
              <w:jc w:val="right"/>
              <w:textAlignment w:val="center"/>
              <w:rPr>
                <w:rFonts w:hint="eastAsia" w:ascii="等线" w:hAnsi="等线" w:eastAsia="等线" w:cs="等线"/>
                <w:b/>
                <w:bCs/>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4E812">
            <w:pPr>
              <w:snapToGrid w:val="0"/>
              <w:jc w:val="center"/>
              <w:rPr>
                <w:rFonts w:hint="eastAsia" w:ascii="等线" w:hAnsi="等线" w:eastAsia="等线" w:cs="等线"/>
                <w:b/>
                <w:bCs/>
                <w:i w:val="0"/>
                <w:iCs w:val="0"/>
                <w:color w:val="000000"/>
                <w:sz w:val="22"/>
                <w:szCs w:val="22"/>
                <w:u w:val="none"/>
              </w:rPr>
            </w:pP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B0AAB">
            <w:pPr>
              <w:keepNext w:val="0"/>
              <w:keepLines w:val="0"/>
              <w:widowControl/>
              <w:suppressLineNumbers w:val="0"/>
              <w:snapToGrid w:val="0"/>
              <w:jc w:val="left"/>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含税</w:t>
            </w:r>
          </w:p>
        </w:tc>
      </w:tr>
    </w:tbl>
    <w:p w14:paraId="322DB3A8">
      <w:pPr>
        <w:numPr>
          <w:ilvl w:val="0"/>
          <w:numId w:val="0"/>
        </w:numPr>
        <w:rPr>
          <w:rFonts w:hint="default" w:ascii="仿宋" w:hAnsi="仿宋" w:eastAsia="仿宋" w:cs="仿宋"/>
          <w:sz w:val="30"/>
          <w:szCs w:val="30"/>
          <w:lang w:val="en-US" w:eastAsia="zh-CN"/>
        </w:rPr>
      </w:pPr>
    </w:p>
    <w:p w14:paraId="45F64B0F">
      <w:pPr>
        <w:rPr>
          <w:rFonts w:hint="default" w:ascii="宋体" w:hAnsi="宋体" w:eastAsia="宋体" w:cs="宋体"/>
          <w:b/>
          <w:bCs/>
          <w:kern w:val="2"/>
          <w:sz w:val="32"/>
          <w:szCs w:val="32"/>
          <w:lang w:val="en-US" w:eastAsia="zh-CN" w:bidi="ar-SA"/>
        </w:rPr>
      </w:pPr>
      <w:r>
        <w:rPr>
          <w:rFonts w:hint="default" w:ascii="宋体" w:hAnsi="宋体" w:eastAsia="宋体" w:cs="宋体"/>
          <w:b/>
          <w:bCs/>
          <w:kern w:val="2"/>
          <w:sz w:val="32"/>
          <w:szCs w:val="32"/>
          <w:lang w:val="en-US" w:eastAsia="zh-CN" w:bidi="ar-SA"/>
        </w:rPr>
        <w:br w:type="page"/>
      </w:r>
    </w:p>
    <w:p w14:paraId="050EEE2A">
      <w:pPr>
        <w:pStyle w:val="76"/>
        <w:rPr>
          <w:rFonts w:hint="default"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w:t>
      </w:r>
      <w:r>
        <w:rPr>
          <w:rFonts w:hint="eastAsia" w:hAnsi="宋体" w:cs="宋体"/>
          <w:b/>
          <w:bCs/>
          <w:kern w:val="2"/>
          <w:sz w:val="32"/>
          <w:szCs w:val="32"/>
          <w:lang w:val="en-US" w:eastAsia="zh-CN" w:bidi="ar-SA"/>
        </w:rPr>
        <w:t>5</w:t>
      </w:r>
    </w:p>
    <w:p w14:paraId="68128AF8">
      <w:pPr>
        <w:rPr>
          <w:rFonts w:hint="eastAsia" w:ascii="宋体" w:hAnsi="宋体"/>
          <w:highlight w:val="none"/>
        </w:rPr>
      </w:pPr>
    </w:p>
    <w:p w14:paraId="4DC52569">
      <w:pPr>
        <w:rPr>
          <w:rFonts w:ascii="宋体" w:hAnsi="宋体"/>
          <w:highlight w:val="none"/>
        </w:rPr>
      </w:pPr>
      <w:r>
        <w:rPr>
          <w:rFonts w:hint="eastAsia" w:ascii="宋体" w:hAnsi="宋体"/>
          <w:highlight w:val="none"/>
        </w:rPr>
        <w:t>项目名称：(XX项目)</w:t>
      </w:r>
    </w:p>
    <w:p w14:paraId="7C5EEEFF">
      <w:pPr>
        <w:rPr>
          <w:rFonts w:ascii="宋体" w:hAnsi="宋体"/>
          <w:highlight w:val="none"/>
        </w:rPr>
      </w:pPr>
    </w:p>
    <w:p w14:paraId="6E3467C4">
      <w:pPr>
        <w:rPr>
          <w:rFonts w:ascii="宋体" w:hAnsi="宋体"/>
          <w:szCs w:val="21"/>
          <w:highlight w:val="none"/>
        </w:rPr>
      </w:pPr>
      <w:r>
        <w:rPr>
          <w:rFonts w:hint="eastAsia" w:ascii="宋体" w:hAnsi="宋体"/>
          <w:szCs w:val="21"/>
          <w:highlight w:val="none"/>
        </w:rPr>
        <w:t>日期：  年   月   日</w:t>
      </w:r>
    </w:p>
    <w:p w14:paraId="278B8445">
      <w:pPr>
        <w:jc w:val="center"/>
        <w:rPr>
          <w:rFonts w:eastAsia="黑体"/>
          <w:b/>
          <w:bCs/>
          <w:sz w:val="28"/>
          <w:highlight w:val="none"/>
        </w:rPr>
      </w:pPr>
    </w:p>
    <w:p w14:paraId="4E16171B">
      <w:pPr>
        <w:jc w:val="center"/>
        <w:rPr>
          <w:rFonts w:eastAsia="黑体"/>
          <w:b/>
          <w:bCs/>
          <w:sz w:val="28"/>
          <w:highlight w:val="none"/>
        </w:rPr>
      </w:pPr>
      <w:r>
        <w:rPr>
          <w:rFonts w:hint="eastAsia" w:eastAsia="黑体"/>
          <w:b/>
          <w:bCs/>
          <w:sz w:val="28"/>
          <w:highlight w:val="none"/>
        </w:rPr>
        <w:t>相关条款偏离表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742C7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745D662F">
            <w:pPr>
              <w:jc w:val="center"/>
              <w:rPr>
                <w:rFonts w:ascii="宋体" w:hAnsi="宋体"/>
                <w:sz w:val="24"/>
                <w:highlight w:val="none"/>
              </w:rPr>
            </w:pPr>
            <w:r>
              <w:rPr>
                <w:rFonts w:hint="eastAsia" w:ascii="宋体" w:hAnsi="宋体"/>
                <w:sz w:val="24"/>
                <w:highlight w:val="none"/>
              </w:rPr>
              <w:t>序号</w:t>
            </w:r>
          </w:p>
        </w:tc>
        <w:tc>
          <w:tcPr>
            <w:tcW w:w="4140" w:type="dxa"/>
            <w:gridSpan w:val="2"/>
            <w:vAlign w:val="center"/>
          </w:tcPr>
          <w:p w14:paraId="395B0C6F">
            <w:pPr>
              <w:jc w:val="center"/>
              <w:rPr>
                <w:rFonts w:ascii="宋体" w:hAnsi="宋体"/>
                <w:sz w:val="24"/>
                <w:highlight w:val="none"/>
              </w:rPr>
            </w:pPr>
            <w:r>
              <w:rPr>
                <w:rFonts w:hint="eastAsia" w:ascii="宋体" w:hAnsi="宋体"/>
                <w:sz w:val="24"/>
                <w:highlight w:val="none"/>
              </w:rPr>
              <w:t>招标文件条款</w:t>
            </w:r>
          </w:p>
        </w:tc>
        <w:tc>
          <w:tcPr>
            <w:tcW w:w="3554" w:type="dxa"/>
            <w:vMerge w:val="restart"/>
            <w:vAlign w:val="center"/>
          </w:tcPr>
          <w:p w14:paraId="73E794A8">
            <w:pPr>
              <w:jc w:val="center"/>
              <w:rPr>
                <w:rFonts w:ascii="宋体" w:hAnsi="宋体"/>
                <w:sz w:val="24"/>
                <w:highlight w:val="none"/>
              </w:rPr>
            </w:pPr>
            <w:r>
              <w:rPr>
                <w:rFonts w:hint="eastAsia" w:ascii="宋体" w:hAnsi="宋体"/>
                <w:sz w:val="24"/>
                <w:highlight w:val="none"/>
              </w:rPr>
              <w:t>偏离内容</w:t>
            </w:r>
          </w:p>
        </w:tc>
      </w:tr>
      <w:tr w14:paraId="6018B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3CAC8D2F">
            <w:pPr>
              <w:rPr>
                <w:rFonts w:ascii="宋体" w:hAnsi="宋体"/>
                <w:sz w:val="24"/>
                <w:highlight w:val="none"/>
              </w:rPr>
            </w:pPr>
          </w:p>
        </w:tc>
        <w:tc>
          <w:tcPr>
            <w:tcW w:w="1080" w:type="dxa"/>
            <w:vAlign w:val="center"/>
          </w:tcPr>
          <w:p w14:paraId="10C57CF7">
            <w:pPr>
              <w:jc w:val="center"/>
              <w:rPr>
                <w:rFonts w:ascii="宋体" w:hAnsi="宋体"/>
                <w:sz w:val="24"/>
                <w:highlight w:val="none"/>
              </w:rPr>
            </w:pPr>
            <w:r>
              <w:rPr>
                <w:rFonts w:hint="eastAsia" w:ascii="宋体" w:hAnsi="宋体"/>
                <w:sz w:val="24"/>
                <w:highlight w:val="none"/>
              </w:rPr>
              <w:t>条款号</w:t>
            </w:r>
          </w:p>
        </w:tc>
        <w:tc>
          <w:tcPr>
            <w:tcW w:w="3060" w:type="dxa"/>
            <w:vAlign w:val="center"/>
          </w:tcPr>
          <w:p w14:paraId="4D648324">
            <w:pPr>
              <w:jc w:val="center"/>
              <w:rPr>
                <w:rFonts w:ascii="宋体" w:hAnsi="宋体"/>
                <w:sz w:val="24"/>
                <w:highlight w:val="none"/>
              </w:rPr>
            </w:pPr>
            <w:r>
              <w:rPr>
                <w:rFonts w:hint="eastAsia" w:ascii="宋体" w:hAnsi="宋体"/>
                <w:sz w:val="24"/>
                <w:highlight w:val="none"/>
              </w:rPr>
              <w:t>条款要求</w:t>
            </w:r>
          </w:p>
        </w:tc>
        <w:tc>
          <w:tcPr>
            <w:tcW w:w="3554" w:type="dxa"/>
            <w:vMerge w:val="continue"/>
            <w:vAlign w:val="center"/>
          </w:tcPr>
          <w:p w14:paraId="302B1B1A">
            <w:pPr>
              <w:jc w:val="center"/>
              <w:rPr>
                <w:rFonts w:ascii="宋体" w:hAnsi="宋体"/>
                <w:sz w:val="24"/>
                <w:highlight w:val="none"/>
              </w:rPr>
            </w:pPr>
          </w:p>
        </w:tc>
      </w:tr>
      <w:tr w14:paraId="1112A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F7922EA">
            <w:pPr>
              <w:jc w:val="center"/>
              <w:rPr>
                <w:rFonts w:ascii="宋体" w:hAnsi="宋体"/>
                <w:sz w:val="24"/>
                <w:highlight w:val="none"/>
              </w:rPr>
            </w:pPr>
            <w:r>
              <w:rPr>
                <w:rFonts w:hint="eastAsia" w:ascii="宋体" w:hAnsi="宋体"/>
                <w:sz w:val="24"/>
                <w:highlight w:val="none"/>
              </w:rPr>
              <w:t>1</w:t>
            </w:r>
          </w:p>
        </w:tc>
        <w:tc>
          <w:tcPr>
            <w:tcW w:w="1080" w:type="dxa"/>
            <w:vAlign w:val="center"/>
          </w:tcPr>
          <w:p w14:paraId="538ABA5F">
            <w:pPr>
              <w:rPr>
                <w:rFonts w:ascii="宋体" w:hAnsi="宋体"/>
                <w:sz w:val="24"/>
                <w:highlight w:val="none"/>
              </w:rPr>
            </w:pPr>
          </w:p>
        </w:tc>
        <w:tc>
          <w:tcPr>
            <w:tcW w:w="3060" w:type="dxa"/>
            <w:vAlign w:val="center"/>
          </w:tcPr>
          <w:p w14:paraId="3C498C71">
            <w:pPr>
              <w:rPr>
                <w:rFonts w:ascii="宋体" w:hAnsi="宋体"/>
                <w:sz w:val="24"/>
                <w:highlight w:val="none"/>
              </w:rPr>
            </w:pPr>
          </w:p>
        </w:tc>
        <w:tc>
          <w:tcPr>
            <w:tcW w:w="3554" w:type="dxa"/>
            <w:vAlign w:val="center"/>
          </w:tcPr>
          <w:p w14:paraId="2F6E3968">
            <w:pPr>
              <w:rPr>
                <w:rFonts w:ascii="宋体" w:hAnsi="宋体"/>
                <w:sz w:val="24"/>
                <w:highlight w:val="none"/>
              </w:rPr>
            </w:pPr>
          </w:p>
        </w:tc>
      </w:tr>
      <w:tr w14:paraId="76B97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40B3D6B">
            <w:pPr>
              <w:jc w:val="center"/>
              <w:rPr>
                <w:rFonts w:ascii="宋体" w:hAnsi="宋体"/>
                <w:sz w:val="24"/>
                <w:highlight w:val="none"/>
              </w:rPr>
            </w:pPr>
            <w:r>
              <w:rPr>
                <w:rFonts w:hint="eastAsia" w:ascii="宋体" w:hAnsi="宋体"/>
                <w:sz w:val="24"/>
                <w:highlight w:val="none"/>
              </w:rPr>
              <w:t>2</w:t>
            </w:r>
          </w:p>
        </w:tc>
        <w:tc>
          <w:tcPr>
            <w:tcW w:w="1080" w:type="dxa"/>
            <w:vAlign w:val="center"/>
          </w:tcPr>
          <w:p w14:paraId="2AD3B2F3">
            <w:pPr>
              <w:rPr>
                <w:rFonts w:ascii="宋体" w:hAnsi="宋体"/>
                <w:sz w:val="24"/>
                <w:highlight w:val="none"/>
              </w:rPr>
            </w:pPr>
          </w:p>
        </w:tc>
        <w:tc>
          <w:tcPr>
            <w:tcW w:w="3060" w:type="dxa"/>
            <w:vAlign w:val="center"/>
          </w:tcPr>
          <w:p w14:paraId="7F9B0AE5">
            <w:pPr>
              <w:rPr>
                <w:rFonts w:ascii="宋体" w:hAnsi="宋体"/>
                <w:sz w:val="24"/>
                <w:highlight w:val="none"/>
              </w:rPr>
            </w:pPr>
          </w:p>
        </w:tc>
        <w:tc>
          <w:tcPr>
            <w:tcW w:w="3554" w:type="dxa"/>
            <w:vAlign w:val="center"/>
          </w:tcPr>
          <w:p w14:paraId="010C3404">
            <w:pPr>
              <w:rPr>
                <w:rFonts w:ascii="宋体" w:hAnsi="宋体"/>
                <w:sz w:val="24"/>
                <w:highlight w:val="none"/>
              </w:rPr>
            </w:pPr>
          </w:p>
        </w:tc>
      </w:tr>
      <w:tr w14:paraId="46F51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E1868C2">
            <w:pPr>
              <w:jc w:val="center"/>
              <w:rPr>
                <w:rFonts w:ascii="宋体" w:hAnsi="宋体"/>
                <w:sz w:val="24"/>
                <w:highlight w:val="none"/>
              </w:rPr>
            </w:pPr>
            <w:r>
              <w:rPr>
                <w:rFonts w:hint="eastAsia" w:ascii="宋体" w:hAnsi="宋体"/>
                <w:sz w:val="24"/>
                <w:highlight w:val="none"/>
              </w:rPr>
              <w:t>3</w:t>
            </w:r>
          </w:p>
        </w:tc>
        <w:tc>
          <w:tcPr>
            <w:tcW w:w="1080" w:type="dxa"/>
            <w:vAlign w:val="center"/>
          </w:tcPr>
          <w:p w14:paraId="7A8D31EC">
            <w:pPr>
              <w:rPr>
                <w:rFonts w:ascii="宋体" w:hAnsi="宋体"/>
                <w:sz w:val="24"/>
                <w:highlight w:val="none"/>
              </w:rPr>
            </w:pPr>
          </w:p>
        </w:tc>
        <w:tc>
          <w:tcPr>
            <w:tcW w:w="3060" w:type="dxa"/>
            <w:vAlign w:val="center"/>
          </w:tcPr>
          <w:p w14:paraId="756B7DFC">
            <w:pPr>
              <w:rPr>
                <w:rFonts w:ascii="宋体" w:hAnsi="宋体"/>
                <w:sz w:val="24"/>
                <w:highlight w:val="none"/>
              </w:rPr>
            </w:pPr>
          </w:p>
        </w:tc>
        <w:tc>
          <w:tcPr>
            <w:tcW w:w="3554" w:type="dxa"/>
            <w:vAlign w:val="center"/>
          </w:tcPr>
          <w:p w14:paraId="4D87A192">
            <w:pPr>
              <w:rPr>
                <w:rFonts w:ascii="宋体" w:hAnsi="宋体"/>
                <w:sz w:val="24"/>
                <w:highlight w:val="none"/>
              </w:rPr>
            </w:pPr>
          </w:p>
        </w:tc>
      </w:tr>
      <w:tr w14:paraId="6EBF0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6B2605B">
            <w:pPr>
              <w:jc w:val="center"/>
              <w:rPr>
                <w:rFonts w:ascii="宋体" w:hAnsi="宋体"/>
                <w:sz w:val="24"/>
                <w:highlight w:val="none"/>
              </w:rPr>
            </w:pPr>
            <w:r>
              <w:rPr>
                <w:rFonts w:hint="eastAsia" w:ascii="宋体" w:hAnsi="宋体"/>
                <w:sz w:val="24"/>
                <w:highlight w:val="none"/>
              </w:rPr>
              <w:t>4</w:t>
            </w:r>
          </w:p>
        </w:tc>
        <w:tc>
          <w:tcPr>
            <w:tcW w:w="1080" w:type="dxa"/>
            <w:vAlign w:val="center"/>
          </w:tcPr>
          <w:p w14:paraId="15952CF5">
            <w:pPr>
              <w:rPr>
                <w:rFonts w:ascii="宋体" w:hAnsi="宋体"/>
                <w:sz w:val="24"/>
                <w:highlight w:val="none"/>
              </w:rPr>
            </w:pPr>
          </w:p>
        </w:tc>
        <w:tc>
          <w:tcPr>
            <w:tcW w:w="3060" w:type="dxa"/>
            <w:vAlign w:val="center"/>
          </w:tcPr>
          <w:p w14:paraId="62A65E7B">
            <w:pPr>
              <w:rPr>
                <w:rFonts w:ascii="宋体" w:hAnsi="宋体"/>
                <w:sz w:val="24"/>
                <w:highlight w:val="none"/>
              </w:rPr>
            </w:pPr>
          </w:p>
        </w:tc>
        <w:tc>
          <w:tcPr>
            <w:tcW w:w="3554" w:type="dxa"/>
            <w:vAlign w:val="center"/>
          </w:tcPr>
          <w:p w14:paraId="408F497A">
            <w:pPr>
              <w:rPr>
                <w:rFonts w:ascii="宋体" w:hAnsi="宋体"/>
                <w:sz w:val="24"/>
                <w:highlight w:val="none"/>
              </w:rPr>
            </w:pPr>
          </w:p>
        </w:tc>
      </w:tr>
      <w:tr w14:paraId="6150F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AF085D5">
            <w:pPr>
              <w:jc w:val="center"/>
              <w:rPr>
                <w:rFonts w:ascii="宋体" w:hAnsi="宋体"/>
                <w:sz w:val="24"/>
                <w:highlight w:val="none"/>
              </w:rPr>
            </w:pPr>
            <w:r>
              <w:rPr>
                <w:rFonts w:hint="eastAsia" w:ascii="宋体" w:hAnsi="宋体"/>
                <w:sz w:val="24"/>
                <w:highlight w:val="none"/>
              </w:rPr>
              <w:t>5</w:t>
            </w:r>
          </w:p>
        </w:tc>
        <w:tc>
          <w:tcPr>
            <w:tcW w:w="1080" w:type="dxa"/>
            <w:vAlign w:val="center"/>
          </w:tcPr>
          <w:p w14:paraId="3403E861">
            <w:pPr>
              <w:rPr>
                <w:rFonts w:ascii="宋体" w:hAnsi="宋体"/>
                <w:sz w:val="24"/>
                <w:highlight w:val="none"/>
              </w:rPr>
            </w:pPr>
          </w:p>
        </w:tc>
        <w:tc>
          <w:tcPr>
            <w:tcW w:w="3060" w:type="dxa"/>
            <w:vAlign w:val="center"/>
          </w:tcPr>
          <w:p w14:paraId="237ECA7D">
            <w:pPr>
              <w:rPr>
                <w:rFonts w:ascii="宋体" w:hAnsi="宋体"/>
                <w:sz w:val="24"/>
                <w:highlight w:val="none"/>
              </w:rPr>
            </w:pPr>
          </w:p>
        </w:tc>
        <w:tc>
          <w:tcPr>
            <w:tcW w:w="3554" w:type="dxa"/>
            <w:vAlign w:val="center"/>
          </w:tcPr>
          <w:p w14:paraId="59C54394">
            <w:pPr>
              <w:rPr>
                <w:rFonts w:ascii="宋体" w:hAnsi="宋体"/>
                <w:sz w:val="24"/>
                <w:highlight w:val="none"/>
              </w:rPr>
            </w:pPr>
          </w:p>
        </w:tc>
      </w:tr>
      <w:tr w14:paraId="142CD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6C5A1DA">
            <w:pPr>
              <w:jc w:val="center"/>
              <w:rPr>
                <w:rFonts w:ascii="宋体" w:hAnsi="宋体"/>
                <w:sz w:val="24"/>
                <w:highlight w:val="none"/>
              </w:rPr>
            </w:pPr>
            <w:r>
              <w:rPr>
                <w:rFonts w:hint="eastAsia" w:ascii="宋体" w:hAnsi="宋体"/>
                <w:sz w:val="24"/>
                <w:highlight w:val="none"/>
              </w:rPr>
              <w:t>6</w:t>
            </w:r>
          </w:p>
        </w:tc>
        <w:tc>
          <w:tcPr>
            <w:tcW w:w="1080" w:type="dxa"/>
            <w:vAlign w:val="center"/>
          </w:tcPr>
          <w:p w14:paraId="591E72D4">
            <w:pPr>
              <w:rPr>
                <w:rFonts w:ascii="宋体" w:hAnsi="宋体"/>
                <w:sz w:val="24"/>
                <w:highlight w:val="none"/>
              </w:rPr>
            </w:pPr>
          </w:p>
        </w:tc>
        <w:tc>
          <w:tcPr>
            <w:tcW w:w="3060" w:type="dxa"/>
            <w:vAlign w:val="center"/>
          </w:tcPr>
          <w:p w14:paraId="214B514F">
            <w:pPr>
              <w:rPr>
                <w:rFonts w:ascii="宋体" w:hAnsi="宋体"/>
                <w:sz w:val="24"/>
                <w:highlight w:val="none"/>
              </w:rPr>
            </w:pPr>
          </w:p>
        </w:tc>
        <w:tc>
          <w:tcPr>
            <w:tcW w:w="3554" w:type="dxa"/>
            <w:vAlign w:val="center"/>
          </w:tcPr>
          <w:p w14:paraId="388AB4ED">
            <w:pPr>
              <w:rPr>
                <w:rFonts w:ascii="宋体" w:hAnsi="宋体"/>
                <w:sz w:val="24"/>
                <w:highlight w:val="none"/>
              </w:rPr>
            </w:pPr>
          </w:p>
        </w:tc>
      </w:tr>
      <w:tr w14:paraId="460B3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139E5C3">
            <w:pPr>
              <w:jc w:val="center"/>
              <w:rPr>
                <w:rFonts w:ascii="宋体" w:hAnsi="宋体"/>
                <w:sz w:val="24"/>
                <w:highlight w:val="none"/>
              </w:rPr>
            </w:pPr>
            <w:r>
              <w:rPr>
                <w:rFonts w:hint="eastAsia" w:ascii="宋体" w:hAnsi="宋体"/>
                <w:sz w:val="24"/>
                <w:highlight w:val="none"/>
              </w:rPr>
              <w:t>7</w:t>
            </w:r>
          </w:p>
        </w:tc>
        <w:tc>
          <w:tcPr>
            <w:tcW w:w="1080" w:type="dxa"/>
            <w:vAlign w:val="center"/>
          </w:tcPr>
          <w:p w14:paraId="7A2B3692">
            <w:pPr>
              <w:rPr>
                <w:rFonts w:ascii="宋体" w:hAnsi="宋体"/>
                <w:sz w:val="24"/>
                <w:highlight w:val="none"/>
              </w:rPr>
            </w:pPr>
          </w:p>
        </w:tc>
        <w:tc>
          <w:tcPr>
            <w:tcW w:w="3060" w:type="dxa"/>
            <w:vAlign w:val="center"/>
          </w:tcPr>
          <w:p w14:paraId="43D5BC50">
            <w:pPr>
              <w:rPr>
                <w:rFonts w:ascii="宋体" w:hAnsi="宋体"/>
                <w:sz w:val="24"/>
                <w:highlight w:val="none"/>
              </w:rPr>
            </w:pPr>
          </w:p>
        </w:tc>
        <w:tc>
          <w:tcPr>
            <w:tcW w:w="3554" w:type="dxa"/>
            <w:vAlign w:val="center"/>
          </w:tcPr>
          <w:p w14:paraId="1EB034FF">
            <w:pPr>
              <w:rPr>
                <w:rFonts w:ascii="宋体" w:hAnsi="宋体"/>
                <w:sz w:val="24"/>
                <w:highlight w:val="none"/>
              </w:rPr>
            </w:pPr>
          </w:p>
        </w:tc>
      </w:tr>
      <w:tr w14:paraId="2453D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751735A">
            <w:pPr>
              <w:jc w:val="center"/>
              <w:rPr>
                <w:rFonts w:ascii="宋体" w:hAnsi="宋体"/>
                <w:sz w:val="24"/>
                <w:highlight w:val="none"/>
              </w:rPr>
            </w:pPr>
            <w:r>
              <w:rPr>
                <w:rFonts w:hint="eastAsia" w:ascii="宋体" w:hAnsi="宋体"/>
                <w:sz w:val="24"/>
                <w:highlight w:val="none"/>
              </w:rPr>
              <w:t>8</w:t>
            </w:r>
          </w:p>
        </w:tc>
        <w:tc>
          <w:tcPr>
            <w:tcW w:w="1080" w:type="dxa"/>
            <w:vAlign w:val="center"/>
          </w:tcPr>
          <w:p w14:paraId="0A7BF74D">
            <w:pPr>
              <w:rPr>
                <w:rFonts w:ascii="宋体" w:hAnsi="宋体"/>
                <w:sz w:val="24"/>
                <w:highlight w:val="none"/>
              </w:rPr>
            </w:pPr>
          </w:p>
        </w:tc>
        <w:tc>
          <w:tcPr>
            <w:tcW w:w="3060" w:type="dxa"/>
            <w:vAlign w:val="center"/>
          </w:tcPr>
          <w:p w14:paraId="7B67645B">
            <w:pPr>
              <w:rPr>
                <w:rFonts w:ascii="宋体" w:hAnsi="宋体"/>
                <w:sz w:val="24"/>
                <w:highlight w:val="none"/>
              </w:rPr>
            </w:pPr>
          </w:p>
        </w:tc>
        <w:tc>
          <w:tcPr>
            <w:tcW w:w="3554" w:type="dxa"/>
            <w:vAlign w:val="center"/>
          </w:tcPr>
          <w:p w14:paraId="144C59C9">
            <w:pPr>
              <w:rPr>
                <w:rFonts w:ascii="宋体" w:hAnsi="宋体"/>
                <w:sz w:val="24"/>
                <w:highlight w:val="none"/>
              </w:rPr>
            </w:pPr>
          </w:p>
        </w:tc>
      </w:tr>
      <w:tr w14:paraId="3BAFE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E3616E7">
            <w:pPr>
              <w:jc w:val="center"/>
              <w:rPr>
                <w:rFonts w:ascii="宋体" w:hAnsi="宋体"/>
                <w:sz w:val="24"/>
                <w:highlight w:val="none"/>
              </w:rPr>
            </w:pPr>
            <w:r>
              <w:rPr>
                <w:rFonts w:hint="eastAsia" w:ascii="宋体" w:hAnsi="宋体"/>
                <w:sz w:val="24"/>
                <w:highlight w:val="none"/>
              </w:rPr>
              <w:t>9</w:t>
            </w:r>
          </w:p>
        </w:tc>
        <w:tc>
          <w:tcPr>
            <w:tcW w:w="1080" w:type="dxa"/>
            <w:vAlign w:val="center"/>
          </w:tcPr>
          <w:p w14:paraId="4B369379">
            <w:pPr>
              <w:rPr>
                <w:rFonts w:ascii="宋体" w:hAnsi="宋体"/>
                <w:sz w:val="24"/>
                <w:highlight w:val="none"/>
              </w:rPr>
            </w:pPr>
          </w:p>
        </w:tc>
        <w:tc>
          <w:tcPr>
            <w:tcW w:w="3060" w:type="dxa"/>
            <w:vAlign w:val="center"/>
          </w:tcPr>
          <w:p w14:paraId="55224F27">
            <w:pPr>
              <w:rPr>
                <w:rFonts w:ascii="宋体" w:hAnsi="宋体"/>
                <w:sz w:val="24"/>
                <w:highlight w:val="none"/>
              </w:rPr>
            </w:pPr>
          </w:p>
        </w:tc>
        <w:tc>
          <w:tcPr>
            <w:tcW w:w="3554" w:type="dxa"/>
            <w:vAlign w:val="center"/>
          </w:tcPr>
          <w:p w14:paraId="50639014">
            <w:pPr>
              <w:rPr>
                <w:rFonts w:ascii="宋体" w:hAnsi="宋体"/>
                <w:sz w:val="24"/>
                <w:highlight w:val="none"/>
              </w:rPr>
            </w:pPr>
          </w:p>
        </w:tc>
      </w:tr>
      <w:tr w14:paraId="6CC5A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F9D63E8">
            <w:pPr>
              <w:jc w:val="center"/>
              <w:rPr>
                <w:rFonts w:ascii="宋体" w:hAnsi="宋体"/>
                <w:sz w:val="24"/>
                <w:highlight w:val="none"/>
              </w:rPr>
            </w:pPr>
            <w:r>
              <w:rPr>
                <w:rFonts w:hint="eastAsia" w:ascii="宋体" w:hAnsi="宋体"/>
                <w:sz w:val="24"/>
                <w:highlight w:val="none"/>
              </w:rPr>
              <w:t>10</w:t>
            </w:r>
          </w:p>
        </w:tc>
        <w:tc>
          <w:tcPr>
            <w:tcW w:w="1080" w:type="dxa"/>
            <w:vAlign w:val="center"/>
          </w:tcPr>
          <w:p w14:paraId="5433C2BD">
            <w:pPr>
              <w:rPr>
                <w:rFonts w:ascii="宋体" w:hAnsi="宋体"/>
                <w:sz w:val="24"/>
                <w:highlight w:val="none"/>
              </w:rPr>
            </w:pPr>
          </w:p>
        </w:tc>
        <w:tc>
          <w:tcPr>
            <w:tcW w:w="3060" w:type="dxa"/>
            <w:vAlign w:val="center"/>
          </w:tcPr>
          <w:p w14:paraId="2D1D4A54">
            <w:pPr>
              <w:rPr>
                <w:rFonts w:ascii="宋体" w:hAnsi="宋体"/>
                <w:sz w:val="24"/>
                <w:highlight w:val="none"/>
              </w:rPr>
            </w:pPr>
          </w:p>
        </w:tc>
        <w:tc>
          <w:tcPr>
            <w:tcW w:w="3554" w:type="dxa"/>
            <w:vAlign w:val="center"/>
          </w:tcPr>
          <w:p w14:paraId="668B5942">
            <w:pPr>
              <w:rPr>
                <w:rFonts w:ascii="宋体" w:hAnsi="宋体"/>
                <w:sz w:val="24"/>
                <w:highlight w:val="none"/>
              </w:rPr>
            </w:pPr>
          </w:p>
        </w:tc>
      </w:tr>
    </w:tbl>
    <w:p w14:paraId="5C39E2CC">
      <w:pPr>
        <w:rPr>
          <w:rFonts w:ascii="宋体" w:hAnsi="宋体"/>
          <w:sz w:val="24"/>
          <w:highlight w:val="none"/>
        </w:rPr>
      </w:pPr>
    </w:p>
    <w:p w14:paraId="37AD7380">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61998052">
      <w:pPr>
        <w:rPr>
          <w:rFonts w:ascii="宋体" w:hAnsi="宋体"/>
          <w:sz w:val="24"/>
          <w:highlight w:val="none"/>
        </w:rPr>
      </w:pPr>
    </w:p>
    <w:p w14:paraId="069039FB">
      <w:pPr>
        <w:rPr>
          <w:rFonts w:ascii="宋体" w:hAnsi="宋体"/>
          <w:sz w:val="24"/>
          <w:highlight w:val="none"/>
        </w:rPr>
      </w:pPr>
    </w:p>
    <w:p w14:paraId="016D8BF8">
      <w:pPr>
        <w:rPr>
          <w:rFonts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0309F5CD">
      <w:pPr>
        <w:rPr>
          <w:rFonts w:hint="default" w:ascii="宋体" w:hAnsi="宋体" w:eastAsia="宋体" w:cs="宋体"/>
          <w:b/>
          <w:bCs/>
          <w:kern w:val="2"/>
          <w:sz w:val="32"/>
          <w:szCs w:val="32"/>
          <w:lang w:val="en-US" w:eastAsia="zh-CN" w:bidi="ar-SA"/>
        </w:rPr>
      </w:pPr>
      <w:r>
        <w:rPr>
          <w:rFonts w:hint="default" w:ascii="宋体" w:hAnsi="宋体" w:eastAsia="宋体" w:cs="宋体"/>
          <w:b/>
          <w:bCs/>
          <w:kern w:val="2"/>
          <w:sz w:val="32"/>
          <w:szCs w:val="32"/>
          <w:lang w:val="en-US" w:eastAsia="zh-CN" w:bidi="ar-SA"/>
        </w:rPr>
        <w:br w:type="page"/>
      </w:r>
    </w:p>
    <w:p w14:paraId="6DB6E000">
      <w:pPr>
        <w:pStyle w:val="14"/>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68765BB9">
      <w:pPr>
        <w:pStyle w:val="14"/>
      </w:pPr>
    </w:p>
    <w:p w14:paraId="0E24E503">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4FA9387">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6BB0DFE9">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4D1508E0">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1"/>
                    <a:stretch>
                      <a:fillRect/>
                    </a:stretch>
                  </pic:blipFill>
                  <pic:spPr>
                    <a:xfrm>
                      <a:off x="0" y="0"/>
                      <a:ext cx="5760085" cy="2933377"/>
                    </a:xfrm>
                    <a:prstGeom prst="rect">
                      <a:avLst/>
                    </a:prstGeom>
                  </pic:spPr>
                </pic:pic>
              </a:graphicData>
            </a:graphic>
          </wp:inline>
        </w:drawing>
      </w:r>
    </w:p>
    <w:p w14:paraId="19D7CFA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FEA666F">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2"/>
                    <a:stretch>
                      <a:fillRect/>
                    </a:stretch>
                  </pic:blipFill>
                  <pic:spPr>
                    <a:xfrm>
                      <a:off x="0" y="0"/>
                      <a:ext cx="5760085" cy="2766707"/>
                    </a:xfrm>
                    <a:prstGeom prst="rect">
                      <a:avLst/>
                    </a:prstGeom>
                  </pic:spPr>
                </pic:pic>
              </a:graphicData>
            </a:graphic>
          </wp:inline>
        </w:drawing>
      </w:r>
    </w:p>
    <w:p w14:paraId="0691E3CA">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1921633">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3"/>
                    <a:stretch>
                      <a:fillRect/>
                    </a:stretch>
                  </pic:blipFill>
                  <pic:spPr>
                    <a:xfrm>
                      <a:off x="0" y="0"/>
                      <a:ext cx="5760085" cy="2870054"/>
                    </a:xfrm>
                    <a:prstGeom prst="rect">
                      <a:avLst/>
                    </a:prstGeom>
                  </pic:spPr>
                </pic:pic>
              </a:graphicData>
            </a:graphic>
          </wp:inline>
        </w:drawing>
      </w:r>
    </w:p>
    <w:p w14:paraId="1D22714A">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9725B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4"/>
                    <a:stretch>
                      <a:fillRect/>
                    </a:stretch>
                  </pic:blipFill>
                  <pic:spPr>
                    <a:xfrm>
                      <a:off x="0" y="0"/>
                      <a:ext cx="5760085" cy="2853375"/>
                    </a:xfrm>
                    <a:prstGeom prst="rect">
                      <a:avLst/>
                    </a:prstGeom>
                  </pic:spPr>
                </pic:pic>
              </a:graphicData>
            </a:graphic>
          </wp:inline>
        </w:drawing>
      </w:r>
    </w:p>
    <w:p w14:paraId="3F134B44">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2F5034DE">
      <w:pPr>
        <w:pStyle w:val="14"/>
      </w:pPr>
    </w:p>
    <w:p w14:paraId="6C65D4C9">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5"/>
                    <a:stretch>
                      <a:fillRect/>
                    </a:stretch>
                  </pic:blipFill>
                  <pic:spPr>
                    <a:xfrm>
                      <a:off x="0" y="0"/>
                      <a:ext cx="5760085" cy="2810122"/>
                    </a:xfrm>
                    <a:prstGeom prst="rect">
                      <a:avLst/>
                    </a:prstGeom>
                  </pic:spPr>
                </pic:pic>
              </a:graphicData>
            </a:graphic>
          </wp:inline>
        </w:drawing>
      </w:r>
    </w:p>
    <w:p w14:paraId="68C26661">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6"/>
                    <a:stretch>
                      <a:fillRect/>
                    </a:stretch>
                  </pic:blipFill>
                  <pic:spPr>
                    <a:xfrm>
                      <a:off x="0" y="0"/>
                      <a:ext cx="5760085" cy="2820042"/>
                    </a:xfrm>
                    <a:prstGeom prst="rect">
                      <a:avLst/>
                    </a:prstGeom>
                  </pic:spPr>
                </pic:pic>
              </a:graphicData>
            </a:graphic>
          </wp:inline>
        </w:drawing>
      </w:r>
    </w:p>
    <w:p w14:paraId="4BC81C19">
      <w:pPr>
        <w:pStyle w:val="14"/>
      </w:pPr>
    </w:p>
    <w:p w14:paraId="066E0F5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27AAD5E0">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40FAC5B1">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服务 / 设备设施维保”，业务主管部门为“制造工程部”。</w:t>
      </w:r>
      <w:r>
        <w:rPr>
          <w:rFonts w:hint="eastAsia" w:ascii="宋体" w:hAnsi="宋体" w:cs="宋体"/>
          <w:b/>
          <w:bCs/>
          <w:color w:val="000000"/>
          <w:sz w:val="24"/>
          <w:szCs w:val="24"/>
        </w:rPr>
        <w:br w:type="page"/>
      </w:r>
    </w:p>
    <w:p w14:paraId="3EF56BD2">
      <w:pPr>
        <w:pStyle w:val="14"/>
        <w:outlineLvl w:val="2"/>
        <w:rPr>
          <w:rFonts w:hAnsi="宋体"/>
          <w:b/>
          <w:color w:val="000000"/>
          <w:sz w:val="24"/>
          <w:szCs w:val="24"/>
        </w:rPr>
      </w:pPr>
      <w:r>
        <w:rPr>
          <w:rFonts w:hint="eastAsia" w:hAnsi="宋体"/>
          <w:b/>
          <w:color w:val="000000"/>
          <w:sz w:val="24"/>
          <w:szCs w:val="24"/>
        </w:rPr>
        <w:t>SRM系统供应商用户手册</w:t>
      </w:r>
    </w:p>
    <w:p w14:paraId="56283A6E">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7E311810">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0571182E">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EAA7313">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C3B5D1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752A5A6">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AD4D2CB">
      <w:r>
        <w:drawing>
          <wp:inline distT="0" distB="0" distL="0" distR="0">
            <wp:extent cx="5760085" cy="2269490"/>
            <wp:effectExtent l="0" t="0" r="5715" b="3810"/>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7"/>
                    <a:stretch>
                      <a:fillRect/>
                    </a:stretch>
                  </pic:blipFill>
                  <pic:spPr>
                    <a:xfrm>
                      <a:off x="0" y="0"/>
                      <a:ext cx="5760085" cy="2269864"/>
                    </a:xfrm>
                    <a:prstGeom prst="rect">
                      <a:avLst/>
                    </a:prstGeom>
                  </pic:spPr>
                </pic:pic>
              </a:graphicData>
            </a:graphic>
          </wp:inline>
        </w:drawing>
      </w:r>
    </w:p>
    <w:p w14:paraId="340D32D7"/>
    <w:p w14:paraId="0A9846D6">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7A95C9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9B6EE1C">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8"/>
                    <a:stretch>
                      <a:fillRect/>
                    </a:stretch>
                  </pic:blipFill>
                  <pic:spPr>
                    <a:xfrm>
                      <a:off x="0" y="0"/>
                      <a:ext cx="5760085" cy="2125673"/>
                    </a:xfrm>
                    <a:prstGeom prst="rect">
                      <a:avLst/>
                    </a:prstGeom>
                  </pic:spPr>
                </pic:pic>
              </a:graphicData>
            </a:graphic>
          </wp:inline>
        </w:drawing>
      </w:r>
    </w:p>
    <w:p w14:paraId="5C2A60BF">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1C8F87D8">
      <w:pPr>
        <w:pStyle w:val="14"/>
      </w:pPr>
      <w:r>
        <w:rPr>
          <w:rFonts w:hint="eastAsia" w:hAnsi="宋体" w:cs="宋体"/>
          <w:color w:val="000000"/>
          <w:sz w:val="24"/>
          <w:szCs w:val="28"/>
          <w:highlight w:val="yellow"/>
        </w:rPr>
        <w:t>注意：系统内的投标报价单位为“万元”，如开标现场发现填错报价，即直接淘汰。</w:t>
      </w:r>
    </w:p>
    <w:p w14:paraId="5AF6C707">
      <w:pPr>
        <w:pStyle w:val="6"/>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9"/>
                    <a:stretch>
                      <a:fillRect/>
                    </a:stretch>
                  </pic:blipFill>
                  <pic:spPr>
                    <a:xfrm>
                      <a:off x="0" y="0"/>
                      <a:ext cx="5490210" cy="2669498"/>
                    </a:xfrm>
                    <a:prstGeom prst="rect">
                      <a:avLst/>
                    </a:prstGeom>
                  </pic:spPr>
                </pic:pic>
              </a:graphicData>
            </a:graphic>
          </wp:inline>
        </w:drawing>
      </w:r>
    </w:p>
    <w:p w14:paraId="40B41E73">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554464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15DA943">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74D650E">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0"/>
                    <a:stretch>
                      <a:fillRect/>
                    </a:stretch>
                  </pic:blipFill>
                  <pic:spPr>
                    <a:xfrm>
                      <a:off x="0" y="0"/>
                      <a:ext cx="5490210" cy="1992743"/>
                    </a:xfrm>
                    <a:prstGeom prst="rect">
                      <a:avLst/>
                    </a:prstGeom>
                  </pic:spPr>
                </pic:pic>
              </a:graphicData>
            </a:graphic>
          </wp:inline>
        </w:drawing>
      </w:r>
    </w:p>
    <w:p w14:paraId="1C0DE9D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2605E50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EA9BA94">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554CC95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EC6ED8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C189B98">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7B3D6B7">
      <w:pPr>
        <w:pStyle w:val="6"/>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1"/>
                    <a:stretch>
                      <a:fillRect/>
                    </a:stretch>
                  </pic:blipFill>
                  <pic:spPr>
                    <a:xfrm>
                      <a:off x="0" y="0"/>
                      <a:ext cx="5490210" cy="2544669"/>
                    </a:xfrm>
                    <a:prstGeom prst="rect">
                      <a:avLst/>
                    </a:prstGeom>
                  </pic:spPr>
                </pic:pic>
              </a:graphicData>
            </a:graphic>
          </wp:inline>
        </w:drawing>
      </w:r>
    </w:p>
    <w:p w14:paraId="2A290490">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B4AB8D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6FF5EC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064784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2"/>
                    <a:stretch>
                      <a:fillRect/>
                    </a:stretch>
                  </pic:blipFill>
                  <pic:spPr>
                    <a:xfrm>
                      <a:off x="0" y="0"/>
                      <a:ext cx="5760085" cy="1956600"/>
                    </a:xfrm>
                    <a:prstGeom prst="rect">
                      <a:avLst/>
                    </a:prstGeom>
                  </pic:spPr>
                </pic:pic>
              </a:graphicData>
            </a:graphic>
          </wp:inline>
        </w:drawing>
      </w:r>
    </w:p>
    <w:p w14:paraId="60436E04">
      <w:pPr>
        <w:pStyle w:val="76"/>
        <w:rPr>
          <w:rFonts w:hint="default" w:ascii="宋体" w:hAnsi="宋体" w:eastAsia="宋体" w:cs="宋体"/>
          <w:b/>
          <w:bCs/>
          <w:kern w:val="2"/>
          <w:sz w:val="32"/>
          <w:szCs w:val="32"/>
          <w:lang w:val="en-US" w:eastAsia="zh-CN" w:bidi="ar-SA"/>
        </w:rPr>
      </w:pPr>
    </w:p>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265E1EC"/>
    <w:multiLevelType w:val="singleLevel"/>
    <w:tmpl w:val="3265E1EC"/>
    <w:lvl w:ilvl="0" w:tentative="0">
      <w:start w:val="1"/>
      <w:numFmt w:val="decimal"/>
      <w:lvlText w:val="(%1)"/>
      <w:lvlJc w:val="left"/>
      <w:pPr>
        <w:ind w:left="425" w:hanging="425"/>
      </w:pPr>
      <w:rPr>
        <w:rFonts w:hint="default"/>
      </w:rPr>
    </w:lvl>
  </w:abstractNum>
  <w:abstractNum w:abstractNumId="17">
    <w:nsid w:val="3CF6EF77"/>
    <w:multiLevelType w:val="singleLevel"/>
    <w:tmpl w:val="3CF6EF77"/>
    <w:lvl w:ilvl="0" w:tentative="0">
      <w:start w:val="1"/>
      <w:numFmt w:val="decimal"/>
      <w:lvlText w:val="%1."/>
      <w:lvlJc w:val="left"/>
      <w:pPr>
        <w:ind w:left="425" w:hanging="425"/>
      </w:pPr>
      <w:rPr>
        <w:rFonts w:hint="default"/>
      </w:rPr>
    </w:lvl>
  </w:abstractNum>
  <w:abstractNum w:abstractNumId="18">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9">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0">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5983D379"/>
    <w:multiLevelType w:val="singleLevel"/>
    <w:tmpl w:val="5983D379"/>
    <w:lvl w:ilvl="0" w:tentative="0">
      <w:start w:val="1"/>
      <w:numFmt w:val="decimal"/>
      <w:lvlText w:val="(%1)"/>
      <w:lvlJc w:val="left"/>
      <w:pPr>
        <w:ind w:left="425" w:hanging="425"/>
      </w:pPr>
      <w:rPr>
        <w:rFonts w:hint="default"/>
      </w:rPr>
    </w:lvl>
  </w:abstractNum>
  <w:abstractNum w:abstractNumId="25">
    <w:nsid w:val="62F9B57A"/>
    <w:multiLevelType w:val="singleLevel"/>
    <w:tmpl w:val="62F9B57A"/>
    <w:lvl w:ilvl="0" w:tentative="0">
      <w:start w:val="2"/>
      <w:numFmt w:val="chineseCounting"/>
      <w:suff w:val="nothing"/>
      <w:lvlText w:val="%1、"/>
      <w:lvlJc w:val="left"/>
      <w:rPr>
        <w:rFonts w:hint="eastAsia"/>
      </w:rPr>
    </w:lvl>
  </w:abstractNum>
  <w:abstractNum w:abstractNumId="26">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0"/>
  </w:num>
  <w:num w:numId="2">
    <w:abstractNumId w:val="26"/>
  </w:num>
  <w:num w:numId="3">
    <w:abstractNumId w:val="23"/>
  </w:num>
  <w:num w:numId="4">
    <w:abstractNumId w:val="21"/>
  </w:num>
  <w:num w:numId="5">
    <w:abstractNumId w:val="12"/>
  </w:num>
  <w:num w:numId="6">
    <w:abstractNumId w:val="14"/>
  </w:num>
  <w:num w:numId="7">
    <w:abstractNumId w:val="15"/>
  </w:num>
  <w:num w:numId="8">
    <w:abstractNumId w:val="22"/>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3"/>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8"/>
  </w:num>
  <w:num w:numId="15">
    <w:abstractNumId w:val="5"/>
  </w:num>
  <w:num w:numId="16">
    <w:abstractNumId w:val="0"/>
  </w:num>
  <w:num w:numId="17">
    <w:abstractNumId w:val="3"/>
  </w:num>
  <w:num w:numId="18">
    <w:abstractNumId w:val="24"/>
  </w:num>
  <w:num w:numId="19">
    <w:abstractNumId w:val="27"/>
  </w:num>
  <w:num w:numId="20">
    <w:abstractNumId w:val="16"/>
  </w:num>
  <w:num w:numId="21">
    <w:abstractNumId w:val="9"/>
  </w:num>
  <w:num w:numId="22">
    <w:abstractNumId w:val="8"/>
  </w:num>
  <w:num w:numId="23">
    <w:abstractNumId w:val="4"/>
  </w:num>
  <w:num w:numId="24">
    <w:abstractNumId w:val="1"/>
  </w:num>
  <w:num w:numId="25">
    <w:abstractNumId w:val="6"/>
  </w:num>
  <w:num w:numId="26">
    <w:abstractNumId w:val="11"/>
  </w:num>
  <w:num w:numId="27">
    <w:abstractNumId w:val="10"/>
  </w:num>
  <w:num w:numId="28">
    <w:abstractNumId w:val="19"/>
  </w:num>
  <w:num w:numId="29">
    <w:abstractNumId w:val="17"/>
  </w:num>
  <w:num w:numId="30">
    <w:abstractNumId w:val="25"/>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6982FCB"/>
    <w:rsid w:val="08633479"/>
    <w:rsid w:val="0CB51572"/>
    <w:rsid w:val="0E4D31E3"/>
    <w:rsid w:val="10DC2AA3"/>
    <w:rsid w:val="10FA7C8C"/>
    <w:rsid w:val="130B198F"/>
    <w:rsid w:val="16A918E4"/>
    <w:rsid w:val="17D966D6"/>
    <w:rsid w:val="1BC71D3B"/>
    <w:rsid w:val="1C59115B"/>
    <w:rsid w:val="1E196A7D"/>
    <w:rsid w:val="1FB23E60"/>
    <w:rsid w:val="22C5630B"/>
    <w:rsid w:val="23EC0BA6"/>
    <w:rsid w:val="24701A48"/>
    <w:rsid w:val="268B0052"/>
    <w:rsid w:val="27743C90"/>
    <w:rsid w:val="29CA2459"/>
    <w:rsid w:val="2B271A58"/>
    <w:rsid w:val="2B6304A7"/>
    <w:rsid w:val="2CF6734C"/>
    <w:rsid w:val="2D663463"/>
    <w:rsid w:val="2EF96EE4"/>
    <w:rsid w:val="36254FE4"/>
    <w:rsid w:val="372F61E0"/>
    <w:rsid w:val="39322FCA"/>
    <w:rsid w:val="3AB90991"/>
    <w:rsid w:val="3B706131"/>
    <w:rsid w:val="3E6F041E"/>
    <w:rsid w:val="4275481E"/>
    <w:rsid w:val="428B617A"/>
    <w:rsid w:val="433D7BDC"/>
    <w:rsid w:val="437E1813"/>
    <w:rsid w:val="45BD47FC"/>
    <w:rsid w:val="45CC5FB2"/>
    <w:rsid w:val="46B75BA8"/>
    <w:rsid w:val="475573AE"/>
    <w:rsid w:val="48C97955"/>
    <w:rsid w:val="49880C8F"/>
    <w:rsid w:val="4A8835F7"/>
    <w:rsid w:val="4B592E71"/>
    <w:rsid w:val="4C1E21FD"/>
    <w:rsid w:val="52274B10"/>
    <w:rsid w:val="52B9239A"/>
    <w:rsid w:val="54BD78FD"/>
    <w:rsid w:val="58140325"/>
    <w:rsid w:val="58A86DDE"/>
    <w:rsid w:val="59154AD7"/>
    <w:rsid w:val="5A742211"/>
    <w:rsid w:val="5ADF548D"/>
    <w:rsid w:val="5D5C60B4"/>
    <w:rsid w:val="5DD23B42"/>
    <w:rsid w:val="63F04A69"/>
    <w:rsid w:val="66A50B1E"/>
    <w:rsid w:val="67B2063C"/>
    <w:rsid w:val="67C97AC3"/>
    <w:rsid w:val="67E30EC1"/>
    <w:rsid w:val="6A4E3B2B"/>
    <w:rsid w:val="6B481C3B"/>
    <w:rsid w:val="6C1331A3"/>
    <w:rsid w:val="6CA84BC1"/>
    <w:rsid w:val="6D3E4756"/>
    <w:rsid w:val="6FC523EB"/>
    <w:rsid w:val="71553AFD"/>
    <w:rsid w:val="72895F2E"/>
    <w:rsid w:val="72C02EBE"/>
    <w:rsid w:val="72C507AD"/>
    <w:rsid w:val="72D028D8"/>
    <w:rsid w:val="745D47C3"/>
    <w:rsid w:val="76AC3757"/>
    <w:rsid w:val="7CB93F8E"/>
    <w:rsid w:val="7CF66B46"/>
    <w:rsid w:val="7DBD28BA"/>
    <w:rsid w:val="7FCA27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3"/>
    <w:semiHidden/>
    <w:qFormat/>
    <w:uiPriority w:val="0"/>
    <w:pPr>
      <w:keepNext/>
      <w:keepLines/>
      <w:spacing w:line="416" w:lineRule="auto"/>
      <w:outlineLvl w:val="2"/>
    </w:pPr>
    <w:rPr>
      <w:b/>
      <w:bCs/>
      <w:sz w:val="32"/>
      <w:szCs w:val="32"/>
    </w:rPr>
  </w:style>
  <w:style w:type="paragraph" w:styleId="6">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41"/>
    <w:semiHidden/>
    <w:qFormat/>
    <w:uiPriority w:val="98"/>
    <w:rPr>
      <w:rFonts w:ascii="仿宋_GB2312" w:eastAsia="仿宋_GB2312"/>
      <w:sz w:val="32"/>
    </w:rPr>
  </w:style>
  <w:style w:type="paragraph" w:styleId="8">
    <w:name w:val="E-mail Signature"/>
    <w:basedOn w:val="1"/>
    <w:link w:val="104"/>
    <w:semiHidden/>
    <w:qFormat/>
    <w:uiPriority w:val="99"/>
    <w:pPr>
      <w:spacing w:after="200" w:line="276" w:lineRule="auto"/>
      <w:jc w:val="left"/>
    </w:pPr>
    <w:rPr>
      <w:rFonts w:ascii="Calibri" w:hAnsi="Calibri"/>
      <w:kern w:val="0"/>
      <w:szCs w:val="21"/>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5"/>
    <w:qFormat/>
    <w:uiPriority w:val="99"/>
    <w:pPr>
      <w:jc w:val="left"/>
    </w:p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1"/>
    <w:next w:val="11"/>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2"/>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5"/>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1"/>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3"/>
    <w:semiHidden/>
    <w:qFormat/>
    <w:uiPriority w:val="0"/>
    <w:rPr>
      <w:b/>
      <w:bCs/>
      <w:kern w:val="44"/>
      <w:sz w:val="44"/>
      <w:szCs w:val="44"/>
    </w:rPr>
  </w:style>
  <w:style w:type="paragraph" w:customStyle="1" w:styleId="68">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4"/>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6"/>
    <w:semiHidden/>
    <w:qFormat/>
    <w:uiPriority w:val="0"/>
    <w:rPr>
      <w:rFonts w:ascii="Arial" w:hAnsi="Arial"/>
      <w:b/>
      <w:bCs/>
      <w:kern w:val="2"/>
      <w:sz w:val="21"/>
      <w:szCs w:val="28"/>
    </w:rPr>
  </w:style>
  <w:style w:type="character" w:customStyle="1" w:styleId="78">
    <w:name w:val="标题 5 字符"/>
    <w:basedOn w:val="32"/>
    <w:link w:val="7"/>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4"/>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0"/>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8"/>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30</Pages>
  <Words>9115</Words>
  <Characters>9985</Characters>
  <Lines>127</Lines>
  <Paragraphs>35</Paragraphs>
  <TotalTime>17</TotalTime>
  <ScaleCrop>false</ScaleCrop>
  <LinksUpToDate>false</LinksUpToDate>
  <CharactersWithSpaces>10833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2025-12-15T01:39:00Z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C4E667CF26604F52AD561790FE42A8A8_13</vt:lpwstr>
  </property>
  <property fmtid="{D5CDD505-2E9C-101B-9397-08002B2CF9AE}" pid="4" name="KSOTemplateDocerSaveRecord">
    <vt:lpwstr>eyJoZGlkIjoiNGVmYjYwMTVkYTcwNzlmYzkyYzZmMzIwZTI3ZGZlNjgiLCJ1c2VySWQiOiIxMDYzNzE1ODkzIn0=</vt:lpwstr>
  </property>
</Properties>
</file>