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磁粉探伤机CDW-5000维修项目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项目编号：FSCZB2025110353</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人：中国重汽集团大同齿轮有限公司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46E39E95">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39051F0A">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13</w:t>
          </w:r>
          <w:r>
            <w:fldChar w:fldCharType="end"/>
          </w:r>
          <w:r>
            <w:rPr>
              <w:rFonts w:hint="eastAsia" w:ascii="Calibri" w:hAnsi="Calibri" w:eastAsia="宋体" w:cs="Times New Roman"/>
              <w:bCs/>
              <w:kern w:val="44"/>
              <w:szCs w:val="44"/>
            </w:rPr>
            <w:fldChar w:fldCharType="end"/>
          </w:r>
        </w:p>
        <w:p w14:paraId="012CB70F">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_Toc8030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_Toc8030 \h </w:instrText>
          </w:r>
          <w:r>
            <w:fldChar w:fldCharType="separate"/>
          </w:r>
          <w:r>
            <w:t>14</w:t>
          </w:r>
          <w:r>
            <w:fldChar w:fldCharType="end"/>
          </w:r>
          <w:r>
            <w:rPr>
              <w:rFonts w:hint="eastAsia" w:ascii="Calibri" w:hAnsi="Calibri" w:eastAsia="宋体" w:cs="Times New Roman"/>
              <w:bCs/>
              <w:kern w:val="44"/>
              <w:szCs w:val="44"/>
            </w:rPr>
            <w:fldChar w:fldCharType="end"/>
          </w:r>
        </w:p>
        <w:p w14:paraId="4C8160F4">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_Toc16500 \h </w:instrText>
          </w:r>
          <w:r>
            <w:fldChar w:fldCharType="separate"/>
          </w:r>
          <w:r>
            <w:t>15</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3DDA9373">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47976595"/>
      <w:bookmarkStart w:id="1" w:name="_Toc23927"/>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项目名</w:t>
      </w:r>
      <w:r>
        <w:rPr>
          <w:rFonts w:hint="eastAsia"/>
          <w:highlight w:val="none"/>
        </w:rPr>
        <w:t>称：</w:t>
      </w:r>
      <w:r>
        <w:rPr>
          <w:rFonts w:hint="eastAsia"/>
          <w:highlight w:val="none"/>
          <w:lang w:val="en-US" w:eastAsia="zh-CN"/>
        </w:rPr>
        <w:t>磁粉探伤机CDW-5000维修项目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项目编号：FSCZB2025110353</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bookmarkStart w:id="3" w:name="_Toc47112482"/>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u w:val="none"/>
          <w:lang w:val="en-US" w:eastAsia="zh-CN"/>
        </w:rPr>
      </w:pPr>
      <w:r>
        <w:rPr>
          <w:rFonts w:hint="eastAsia"/>
          <w:highlight w:val="none"/>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lang w:val="en-US" w:eastAsia="zh-CN"/>
        </w:rPr>
        <w:t>本</w:t>
      </w:r>
      <w:r>
        <w:rPr>
          <w:rFonts w:hint="eastAsia" w:ascii="宋体" w:hAnsi="宋体" w:eastAsia="宋体" w:cs="宋体"/>
          <w:i w:val="0"/>
          <w:iCs w:val="0"/>
          <w:caps w:val="0"/>
          <w:color w:val="0F1115"/>
          <w:spacing w:val="0"/>
          <w:sz w:val="21"/>
          <w:szCs w:val="21"/>
          <w:highlight w:val="none"/>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highlight w:val="none"/>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u w:val="none"/>
          <w:lang w:val="en-US" w:eastAsia="zh-CN"/>
        </w:rPr>
      </w:pPr>
      <w:r>
        <w:rPr>
          <w:rFonts w:hint="eastAsia" w:ascii="宋体" w:hAnsi="宋体" w:eastAsia="宋体" w:cs="宋体"/>
          <w:i w:val="0"/>
          <w:iCs w:val="0"/>
          <w:caps w:val="0"/>
          <w:color w:val="0F1115"/>
          <w:spacing w:val="0"/>
          <w:sz w:val="21"/>
          <w:szCs w:val="21"/>
          <w:highlight w:val="none"/>
          <w:shd w:val="clear" w:fill="FFFFFF"/>
        </w:rPr>
        <w:t>投标限价为人民币</w:t>
      </w:r>
      <w:r>
        <w:rPr>
          <w:rFonts w:hint="eastAsia" w:hAnsi="宋体" w:cs="宋体"/>
          <w:i w:val="0"/>
          <w:iCs w:val="0"/>
          <w:caps w:val="0"/>
          <w:color w:val="0F1115"/>
          <w:spacing w:val="0"/>
          <w:sz w:val="21"/>
          <w:szCs w:val="21"/>
          <w:highlight w:val="none"/>
          <w:shd w:val="clear" w:fill="FFFFFF"/>
          <w:lang w:val="en-US" w:eastAsia="zh-CN"/>
        </w:rPr>
        <w:t>4.49</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w:t>
      </w:r>
      <w:r>
        <w:rPr>
          <w:rFonts w:hint="eastAsia" w:ascii="宋体" w:hAnsi="宋体" w:eastAsia="宋体" w:cs="宋体"/>
          <w:i w:val="0"/>
          <w:iCs w:val="0"/>
          <w:caps w:val="0"/>
          <w:color w:val="0F1115"/>
          <w:spacing w:val="0"/>
          <w:sz w:val="21"/>
          <w:szCs w:val="21"/>
          <w:shd w:val="clear" w:fill="FFFFFF"/>
        </w:rPr>
        <w:t>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w:t>
      </w:r>
      <w:r>
        <w:rPr>
          <w:rFonts w:hint="eastAsia" w:ascii="Times New Roman" w:hAnsi="Times New Roman" w:cs="Times New Roman"/>
          <w:color w:val="000000"/>
          <w:sz w:val="24"/>
          <w:szCs w:val="24"/>
          <w:highlight w:val="none"/>
          <w:lang w:val="en-US" w:eastAsia="zh-CN"/>
        </w:rPr>
        <w:t>可以</w:t>
      </w:r>
      <w:r>
        <w:rPr>
          <w:rFonts w:hint="default" w:ascii="Times New Roman" w:hAnsi="Times New Roman" w:eastAsia="宋体" w:cs="Times New Roman"/>
          <w:color w:val="000000"/>
          <w:sz w:val="24"/>
          <w:szCs w:val="24"/>
          <w:highlight w:val="none"/>
        </w:rPr>
        <w:t>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招标人名称：中国重汽集团大同齿轮有限公司</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highlight w:val="none"/>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Fonts w:hint="eastAsia" w:ascii="宋体" w:hAnsi="Courier New" w:cs="Times New Roman"/>
          <w:color w:val="auto"/>
          <w:kern w:val="2"/>
          <w:sz w:val="21"/>
          <w:lang w:val="en-US" w:eastAsia="zh-CN" w:bidi="ar-SA"/>
        </w:rPr>
        <w:t>wangxuan1</w:t>
      </w:r>
      <w:r>
        <w:rPr>
          <w:rStyle w:val="37"/>
          <w:rFonts w:hint="eastAsia" w:ascii="宋体" w:hAnsi="Courier New" w:eastAsia="宋体" w:cs="Times New Roman"/>
          <w:color w:val="auto"/>
          <w:kern w:val="2"/>
          <w:sz w:val="21"/>
          <w:lang w:val="en-US" w:eastAsia="zh-CN" w:bidi="ar-SA"/>
        </w:rPr>
        <w:t>@sinotruk.com</w:t>
      </w:r>
      <w:r>
        <w:rPr>
          <w:rFonts w:hint="eastAsia" w:ascii="宋体" w:hAnsi="Courier New" w:eastAsia="宋体" w:cs="Times New Roman"/>
          <w:color w:val="auto"/>
          <w:kern w:val="2"/>
          <w:sz w:val="21"/>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cs="Times New Roman"/>
          <w:b w:val="0"/>
          <w:bCs w:val="0"/>
          <w:kern w:val="2"/>
          <w:sz w:val="21"/>
          <w:lang w:val="en-US" w:eastAsia="zh-CN" w:bidi="ar-SA"/>
        </w:rPr>
        <w:t>项目</w:t>
      </w:r>
      <w:r>
        <w:rPr>
          <w:rFonts w:hint="eastAsia" w:ascii="宋体" w:hAnsi="Courier New" w:eastAsia="宋体" w:cs="Times New Roman"/>
          <w:b w:val="0"/>
          <w:bCs w:val="0"/>
          <w:kern w:val="2"/>
          <w:sz w:val="21"/>
          <w:lang w:val="en-US" w:eastAsia="zh-CN" w:bidi="ar-SA"/>
        </w:rPr>
        <w:t>联系人：</w:t>
      </w:r>
      <w:r>
        <w:rPr>
          <w:rFonts w:hint="eastAsia" w:ascii="宋体" w:hAnsi="Courier New" w:cs="Times New Roman"/>
          <w:b w:val="0"/>
          <w:bCs w:val="0"/>
          <w:kern w:val="2"/>
          <w:sz w:val="21"/>
          <w:lang w:val="en-US" w:eastAsia="zh-CN" w:bidi="ar-SA"/>
        </w:rPr>
        <w:t>张军</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lang w:val="en-US" w:eastAsia="zh-CN" w:bidi="ar-SA"/>
        </w:rPr>
        <w:t>电话</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15935237992</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15935237992@139.com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12A412B6">
      <w:pPr>
        <w:pStyle w:val="14"/>
        <w:spacing w:line="360" w:lineRule="auto"/>
        <w:ind w:firstLine="420" w:firstLineChars="200"/>
        <w:rPr>
          <w:b/>
        </w:rPr>
      </w:pPr>
      <w:r>
        <w:rPr>
          <w:rFonts w:hint="eastAsia"/>
        </w:rPr>
        <w:t>⑴投标人须遵守《中华人民共和国招标投标法》、《中华人民共和国民法典》及其它有关的法律和法规；为中华人民共和国境内注册的独立法人机构，具有独立承担民事责任能力；</w:t>
      </w:r>
    </w:p>
    <w:p w14:paraId="3B6E9BDF">
      <w:pPr>
        <w:pStyle w:val="14"/>
        <w:spacing w:line="360" w:lineRule="auto"/>
        <w:ind w:firstLine="282" w:firstLineChars="134"/>
        <w:rPr>
          <w:rFonts w:hint="default" w:eastAsia="宋体"/>
          <w:b/>
          <w:bCs/>
          <w:lang w:val="en-US" w:eastAsia="zh-CN"/>
        </w:rPr>
      </w:pPr>
      <w:r>
        <w:rPr>
          <w:rFonts w:hint="eastAsia"/>
          <w:b/>
          <w:bCs/>
        </w:rPr>
        <w:t>*⑵公司成立三年以上</w:t>
      </w:r>
      <w:r>
        <w:rPr>
          <w:rFonts w:hint="eastAsia"/>
          <w:b/>
          <w:bCs/>
          <w:sz w:val="24"/>
        </w:rPr>
        <w:t>；</w:t>
      </w:r>
      <w:r>
        <w:rPr>
          <w:rFonts w:hint="eastAsia"/>
          <w:b/>
          <w:bCs/>
        </w:rPr>
        <w:t>经营范围满足招标项目需求；</w:t>
      </w:r>
      <w:r>
        <w:rPr>
          <w:rFonts w:hint="eastAsia"/>
          <w:b/>
          <w:bCs/>
          <w:lang w:val="en-US" w:eastAsia="zh-CN"/>
        </w:rPr>
        <w:t>注册资金大于标的额。</w:t>
      </w:r>
    </w:p>
    <w:p w14:paraId="1D5E85FE">
      <w:pPr>
        <w:pStyle w:val="14"/>
        <w:spacing w:line="360" w:lineRule="auto"/>
        <w:ind w:firstLine="282" w:firstLineChars="134"/>
        <w:rPr>
          <w:b/>
          <w:bCs/>
        </w:rPr>
      </w:pPr>
      <w:r>
        <w:rPr>
          <w:rFonts w:hint="eastAsia"/>
          <w:b/>
          <w:bCs/>
        </w:rPr>
        <w:t>*⑶投标人须提供具有统一社会信用代码的新版营业执照副本原件或复印件（加盖公章）；</w:t>
      </w:r>
    </w:p>
    <w:p w14:paraId="4E471BCB">
      <w:pPr>
        <w:pStyle w:val="14"/>
        <w:spacing w:line="360" w:lineRule="auto"/>
        <w:ind w:firstLine="420" w:firstLineChars="200"/>
        <w:rPr>
          <w:b/>
        </w:rPr>
      </w:pPr>
      <w:r>
        <w:rPr>
          <w:rFonts w:hint="eastAsia"/>
        </w:rPr>
        <w:t>⑷具有良好的商业信誉，在国家企业信用信息公示系统中无行政处罚、列入经营异常名录和列入严重违法失信企业名单（黑名单）信息或上述信息已被移除。</w:t>
      </w:r>
    </w:p>
    <w:p w14:paraId="19020F45">
      <w:pPr>
        <w:pStyle w:val="14"/>
        <w:spacing w:line="360" w:lineRule="auto"/>
        <w:ind w:firstLine="420" w:firstLineChars="200"/>
      </w:pPr>
      <w:r>
        <w:rPr>
          <w:rFonts w:hint="eastAsia"/>
        </w:rPr>
        <w:t>⑸投标人在近三年内在经营活动中无违法记录。</w:t>
      </w:r>
    </w:p>
    <w:p w14:paraId="7F107958">
      <w:pPr>
        <w:pStyle w:val="14"/>
        <w:spacing w:line="360" w:lineRule="auto"/>
        <w:ind w:firstLine="420" w:firstLineChars="200"/>
      </w:pPr>
      <w:r>
        <w:rPr>
          <w:rFonts w:hint="eastAsia"/>
        </w:rPr>
        <w:t>⑹具有健全的财务会计制度，财务状况和市场行为良好。没有处于被有权机关吊销营业执照、吊销资质、停业整顿、取消投标资格以及财产被接管、冻结或进入破产程序等。</w:t>
      </w:r>
    </w:p>
    <w:p w14:paraId="360C1669">
      <w:pPr>
        <w:pStyle w:val="14"/>
        <w:spacing w:line="360" w:lineRule="auto"/>
        <w:ind w:firstLine="420" w:firstLineChars="200"/>
      </w:pPr>
      <w:r>
        <w:rPr>
          <w:rFonts w:hint="eastAsia"/>
        </w:rPr>
        <w:t>⑺投标人没有被列入招标人处《黑名单》（《黑名单》指投标人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08C49449">
      <w:pPr>
        <w:pStyle w:val="14"/>
        <w:ind w:firstLine="422" w:firstLineChars="200"/>
        <w:rPr>
          <w:rFonts w:hAnsi="Times New Roman"/>
          <w:b/>
          <w:bCs/>
        </w:rPr>
      </w:pPr>
      <w:r>
        <w:rPr>
          <w:rFonts w:hint="eastAsia" w:hAnsi="Times New Roman"/>
          <w:b/>
          <w:bCs/>
        </w:rPr>
        <w:t>*⑻投标人须提供近三年的财务审计报表。</w:t>
      </w:r>
    </w:p>
    <w:p w14:paraId="78797BB3">
      <w:pPr>
        <w:spacing w:line="360" w:lineRule="auto"/>
        <w:ind w:firstLine="422" w:firstLineChars="200"/>
        <w:rPr>
          <w:rFonts w:ascii="宋体"/>
          <w:b/>
          <w:bCs/>
        </w:rPr>
      </w:pPr>
      <w:r>
        <w:rPr>
          <w:rFonts w:hint="eastAsia" w:ascii="宋体"/>
          <w:b/>
          <w:bCs/>
        </w:rPr>
        <w:t>*⑼</w:t>
      </w:r>
      <w:r>
        <w:rPr>
          <w:rFonts w:hint="eastAsia" w:ascii="宋体" w:hAnsi="Courier New"/>
          <w:b/>
          <w:bCs/>
        </w:rPr>
        <w:t>投标人须提供法人授权委托书原件（在投标文件副本中可用复印件）及投标单位的法定代表人或授权代表的身份证原件及复印件（加盖公章）</w:t>
      </w:r>
      <w:r>
        <w:rPr>
          <w:rFonts w:hint="eastAsia" w:ascii="宋体"/>
          <w:b/>
          <w:bCs/>
        </w:rPr>
        <w:t>；</w:t>
      </w:r>
    </w:p>
    <w:p w14:paraId="678B714B">
      <w:pPr>
        <w:pStyle w:val="14"/>
        <w:spacing w:line="360" w:lineRule="auto"/>
        <w:ind w:firstLine="420" w:firstLineChars="200"/>
      </w:pPr>
      <w:r>
        <w:rPr>
          <w:rFonts w:hint="eastAsia"/>
        </w:rPr>
        <w:t>⑽投标人须具有履行合同所必须的设备、财务、技术、服务等方面的资质和能力；</w:t>
      </w:r>
    </w:p>
    <w:p w14:paraId="6B864068">
      <w:pPr>
        <w:pStyle w:val="14"/>
        <w:spacing w:line="360" w:lineRule="auto"/>
        <w:ind w:firstLine="420" w:firstLineChars="200"/>
      </w:pPr>
      <w:r>
        <w:rPr>
          <w:rFonts w:hint="eastAsia"/>
        </w:rPr>
        <w:t>⑾投标人须具有完全履行招标文件的所有要求的能力；</w:t>
      </w:r>
    </w:p>
    <w:p w14:paraId="1861C0C8">
      <w:pPr>
        <w:pStyle w:val="14"/>
        <w:spacing w:line="360" w:lineRule="auto"/>
        <w:ind w:firstLine="420" w:firstLineChars="200"/>
      </w:pPr>
      <w:r>
        <w:rPr>
          <w:rFonts w:hint="eastAsia"/>
        </w:rPr>
        <w:t>⑿投标人须负责提供合理的便于运输的包装物，并承担相关费用；</w:t>
      </w:r>
    </w:p>
    <w:p w14:paraId="792D7AD1">
      <w:pPr>
        <w:pStyle w:val="14"/>
        <w:spacing w:line="360" w:lineRule="auto"/>
        <w:ind w:firstLine="420" w:firstLineChars="200"/>
      </w:pPr>
      <w:r>
        <w:rPr>
          <w:rFonts w:hint="eastAsia"/>
        </w:rPr>
        <w:t>⒀投标人须认可招标人的工作指令，包括节、假日能正常开展工作的要求；</w:t>
      </w:r>
    </w:p>
    <w:p w14:paraId="60CD8CAD">
      <w:pPr>
        <w:pStyle w:val="14"/>
        <w:spacing w:line="360" w:lineRule="auto"/>
        <w:ind w:firstLine="420" w:firstLineChars="200"/>
      </w:pPr>
      <w:r>
        <w:rPr>
          <w:rFonts w:hint="eastAsia"/>
        </w:rPr>
        <w:t>⒁投标人须认可招标人终止合同后3个月退还履约保证金的招标要求；</w:t>
      </w:r>
    </w:p>
    <w:p w14:paraId="700E0AB3">
      <w:pPr>
        <w:pStyle w:val="14"/>
        <w:spacing w:line="360" w:lineRule="auto"/>
        <w:ind w:firstLine="420" w:firstLineChars="200"/>
        <w:rPr>
          <w:rFonts w:hint="eastAsia"/>
        </w:rPr>
      </w:pPr>
      <w:r>
        <w:rPr>
          <w:rFonts w:hint="eastAsia"/>
        </w:rPr>
        <w:t>⒂投标人必须是最终投标、签订合同的单位，不得以任何理由将已中标项目以任何形式转包给其他单位；</w:t>
      </w:r>
    </w:p>
    <w:p w14:paraId="66D4EF8F">
      <w:pPr>
        <w:pStyle w:val="14"/>
        <w:spacing w:line="360" w:lineRule="auto"/>
        <w:ind w:firstLine="420" w:firstLineChars="200"/>
        <w:rPr>
          <w:rFonts w:hint="eastAsia" w:ascii="宋体" w:hAnsi="Courier New" w:eastAsia="宋体" w:cs="Times New Roman"/>
          <w:b w:val="0"/>
          <w:bCs w:val="0"/>
          <w:kern w:val="2"/>
          <w:sz w:val="21"/>
          <w:lang w:val="en-US" w:eastAsia="zh-CN" w:bidi="ar-SA"/>
        </w:rPr>
      </w:pPr>
      <w:r>
        <w:rPr>
          <w:rFonts w:hint="eastAsia" w:ascii="宋体" w:hAnsi="Courier New" w:eastAsia="宋体" w:cs="Times New Roman"/>
          <w:b w:val="0"/>
          <w:bCs w:val="0"/>
          <w:kern w:val="2"/>
          <w:sz w:val="21"/>
          <w:lang w:val="en-US" w:eastAsia="zh-CN" w:bidi="ar-SA"/>
        </w:rPr>
        <w:t>⒃本次招标项目不接受联合体投标；</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cyan"/>
          <w:u w:val="single"/>
          <w:lang w:val="en-US" w:eastAsia="zh-CN"/>
        </w:rPr>
        <w:t>12</w:t>
      </w:r>
      <w:r>
        <w:rPr>
          <w:rFonts w:hint="eastAsia" w:ascii="宋体" w:hAnsi="Courier New" w:eastAsia="宋体" w:cs="Times New Roman"/>
          <w:highlight w:val="cyan"/>
          <w:u w:val="single"/>
          <w:lang w:val="en-US" w:eastAsia="zh-CN"/>
        </w:rPr>
        <w:t>月</w:t>
      </w:r>
      <w:r>
        <w:rPr>
          <w:rFonts w:hint="eastAsia" w:cs="Times New Roman"/>
          <w:highlight w:val="cyan"/>
          <w:u w:val="single"/>
          <w:lang w:val="en-US" w:eastAsia="zh-CN"/>
        </w:rPr>
        <w:t>18</w:t>
      </w:r>
      <w:r>
        <w:rPr>
          <w:rFonts w:hint="eastAsia" w:ascii="宋体" w:hAnsi="Courier New" w:eastAsia="宋体" w:cs="Times New Roman"/>
          <w:highlight w:val="cyan"/>
          <w:u w:val="single"/>
          <w:lang w:val="en-US" w:eastAsia="zh-CN"/>
        </w:rPr>
        <w:t>日</w:t>
      </w:r>
      <w:r>
        <w:rPr>
          <w:rFonts w:hint="eastAsia" w:cs="Times New Roman"/>
          <w:highlight w:val="cyan"/>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cyan"/>
          <w:u w:val="single"/>
          <w:lang w:val="en-US" w:eastAsia="zh-CN"/>
        </w:rPr>
        <w:t>12</w:t>
      </w:r>
      <w:r>
        <w:rPr>
          <w:rFonts w:hint="eastAsia" w:eastAsia="宋体" w:cs="宋体"/>
          <w:highlight w:val="cyan"/>
          <w:u w:val="single"/>
        </w:rPr>
        <w:t>月</w:t>
      </w:r>
      <w:r>
        <w:rPr>
          <w:rFonts w:hint="eastAsia" w:cs="宋体"/>
          <w:highlight w:val="cyan"/>
          <w:u w:val="single"/>
          <w:lang w:val="en-US" w:eastAsia="zh-CN"/>
        </w:rPr>
        <w:t>23</w:t>
      </w:r>
      <w:r>
        <w:rPr>
          <w:rFonts w:hint="eastAsia" w:eastAsia="宋体" w:cs="宋体"/>
          <w:highlight w:val="cyan"/>
          <w:u w:val="single"/>
        </w:rPr>
        <w:t>日</w:t>
      </w:r>
      <w:r>
        <w:rPr>
          <w:rFonts w:hint="eastAsia" w:cs="宋体"/>
          <w:highlight w:val="none"/>
          <w:u w:val="single"/>
          <w:lang w:val="en-US" w:eastAsia="zh-CN"/>
        </w:rPr>
        <w:t>17</w:t>
      </w:r>
      <w:r>
        <w:rPr>
          <w:rFonts w:hint="eastAsia"/>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C8A7A75">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cyan"/>
          <w:u w:val="single"/>
          <w:lang w:val="en-US" w:eastAsia="zh-CN"/>
        </w:rPr>
        <w:t>12</w:t>
      </w:r>
      <w:r>
        <w:rPr>
          <w:rFonts w:hint="eastAsia" w:ascii="宋体" w:hAnsi="Courier New" w:eastAsia="宋体" w:cs="Times New Roman"/>
          <w:highlight w:val="cyan"/>
          <w:u w:val="single"/>
          <w:lang w:val="en-US" w:eastAsia="zh-CN"/>
        </w:rPr>
        <w:t>月</w:t>
      </w:r>
      <w:r>
        <w:rPr>
          <w:rFonts w:hint="eastAsia" w:cs="Times New Roman"/>
          <w:highlight w:val="cyan"/>
          <w:u w:val="single"/>
          <w:lang w:val="en-US" w:eastAsia="zh-CN"/>
        </w:rPr>
        <w:t>28</w:t>
      </w:r>
      <w:r>
        <w:rPr>
          <w:rFonts w:hint="eastAsia" w:ascii="宋体" w:hAnsi="Courier New" w:eastAsia="宋体" w:cs="Times New Roman"/>
          <w:highlight w:val="cyan"/>
          <w:u w:val="single"/>
          <w:lang w:val="en-US" w:eastAsia="zh-CN"/>
        </w:rPr>
        <w:t>日</w:t>
      </w:r>
      <w:r>
        <w:rPr>
          <w:rFonts w:hint="default" w:ascii="宋体" w:hAnsi="Courier New" w:eastAsia="宋体" w:cs="Times New Roman"/>
          <w:highlight w:val="none"/>
          <w:u w:val="single"/>
          <w:lang w:val="en-US" w:eastAsia="zh-CN"/>
        </w:rPr>
        <w:t>12:00</w:t>
      </w:r>
      <w:r>
        <w:rPr>
          <w:rFonts w:hint="eastAsia"/>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cyan"/>
          <w:u w:val="single"/>
          <w:lang w:val="en-US" w:eastAsia="zh-CN"/>
        </w:rPr>
        <w:t>12月28日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70CB8AF0">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5D4F8B0C">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35EF7D0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74587B">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法定代表人授</w:t>
      </w:r>
      <w:r>
        <w:rPr>
          <w:rFonts w:hint="default" w:ascii="Times New Roman" w:hAnsi="Times New Roman" w:cs="Times New Roman"/>
          <w:color w:val="auto"/>
          <w:highlight w:val="none"/>
        </w:rPr>
        <w:t>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cs="Times New Roman"/>
          <w:color w:val="auto"/>
          <w:highlight w:val="none"/>
          <w:lang w:eastAsia="zh-CN"/>
        </w:rPr>
        <w:t>；</w:t>
      </w:r>
    </w:p>
    <w:p w14:paraId="1CEFCCB6">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必须连续，同时填写投标人基本情况表（附件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14:paraId="119848A3">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4402A5B1">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人应具有相应生产证明，若非原厂商需提供原厂商授权书（原件或加盖投标单位公章的彩色打印件）；</w:t>
      </w:r>
    </w:p>
    <w:p w14:paraId="1E42F048">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w:t>
      </w:r>
      <w:r>
        <w:rPr>
          <w:rFonts w:hint="eastAsia" w:ascii="Times New Roman" w:hAnsi="Times New Roman" w:cs="Times New Roman"/>
          <w:color w:val="auto"/>
          <w:highlight w:val="none"/>
          <w:lang w:val="en-US" w:eastAsia="zh-CN"/>
        </w:rPr>
        <w:t>加</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14:paraId="3D76658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2022年1月1日至今，企业近三</w:t>
      </w:r>
      <w:r>
        <w:rPr>
          <w:rFonts w:hint="default" w:ascii="Times New Roman" w:hAnsi="Times New Roman" w:cs="Times New Roman"/>
          <w:color w:val="auto"/>
          <w:lang w:val="en-US" w:eastAsia="zh-CN"/>
        </w:rPr>
        <w:t>年同类项目业绩证明，须提供用户清单、采购合同复印件</w:t>
      </w:r>
      <w:r>
        <w:rPr>
          <w:rFonts w:hint="eastAsia" w:cs="Times New Roman"/>
          <w:highlight w:val="none"/>
        </w:rPr>
        <w:t>；</w:t>
      </w:r>
    </w:p>
    <w:p w14:paraId="08F8AAF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B6DBABE">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14:paraId="0167F81C">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14:paraId="290ED0C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6</w:t>
      </w:r>
      <w:r>
        <w:rPr>
          <w:rFonts w:hint="eastAsia" w:cs="Times New Roman"/>
          <w:highlight w:val="none"/>
        </w:rPr>
        <w:t>）；</w:t>
      </w:r>
    </w:p>
    <w:p w14:paraId="51A1A78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投标货物分项报价表（附件</w:t>
      </w:r>
      <w:r>
        <w:rPr>
          <w:rFonts w:hint="eastAsia" w:cs="Times New Roman"/>
          <w:highlight w:val="none"/>
          <w:lang w:val="en-US" w:eastAsia="zh-CN"/>
        </w:rPr>
        <w:t>7</w:t>
      </w:r>
      <w:r>
        <w:rPr>
          <w:rFonts w:hint="eastAsia" w:cs="Times New Roman"/>
          <w:highlight w:val="none"/>
        </w:rPr>
        <w:t>）；</w:t>
      </w:r>
    </w:p>
    <w:p w14:paraId="53DECED4">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4.49</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14:paraId="5DF4D985">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AAA3F9B">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2025年</w:t>
      </w:r>
      <w:r>
        <w:rPr>
          <w:rFonts w:hint="eastAsia"/>
          <w:highlight w:val="cyan"/>
          <w:u w:val="single"/>
          <w:lang w:val="en-US" w:eastAsia="zh-CN"/>
        </w:rPr>
        <w:t>12月28日</w:t>
      </w:r>
      <w:r>
        <w:rPr>
          <w:rFonts w:hint="eastAsia"/>
          <w:u w:val="single"/>
          <w:lang w:val="en-US" w:eastAsia="zh-CN"/>
        </w:rPr>
        <w:t>17:00:00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tbl>
      <w:tblPr>
        <w:tblStyle w:val="30"/>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EDC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280910F5">
            <w:pPr>
              <w:pStyle w:val="14"/>
              <w:ind w:firstLine="420" w:firstLineChars="200"/>
              <w:rPr>
                <w:highlight w:val="none"/>
              </w:rPr>
            </w:pPr>
            <w:r>
              <w:rPr>
                <w:rFonts w:hint="eastAsia"/>
                <w:highlight w:val="none"/>
              </w:rPr>
              <w:t>开户银行：中国农业银行股份有限公司大同城区支行</w:t>
            </w:r>
          </w:p>
        </w:tc>
      </w:tr>
      <w:tr w14:paraId="0634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658DA662">
            <w:pPr>
              <w:pStyle w:val="14"/>
              <w:ind w:firstLine="420" w:firstLineChars="200"/>
              <w:rPr>
                <w:highlight w:val="none"/>
              </w:rPr>
            </w:pPr>
            <w:r>
              <w:rPr>
                <w:rFonts w:hint="eastAsia"/>
                <w:highlight w:val="none"/>
              </w:rPr>
              <w:t>户名：中国重汽集团大同齿轮有限公司</w:t>
            </w:r>
          </w:p>
        </w:tc>
      </w:tr>
      <w:tr w14:paraId="0CB2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36EBBCAF">
            <w:pPr>
              <w:pStyle w:val="14"/>
              <w:ind w:firstLine="420" w:firstLineChars="200"/>
              <w:rPr>
                <w:highlight w:val="none"/>
              </w:rPr>
            </w:pPr>
            <w:r>
              <w:rPr>
                <w:rFonts w:hint="eastAsia"/>
                <w:highlight w:val="none"/>
              </w:rPr>
              <w:t>账号：04272001040026121</w:t>
            </w:r>
          </w:p>
        </w:tc>
      </w:tr>
      <w:tr w14:paraId="6990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45F57FB4">
            <w:pPr>
              <w:pStyle w:val="14"/>
              <w:ind w:firstLine="420" w:firstLineChars="200"/>
              <w:rPr>
                <w:rFonts w:hint="eastAsia"/>
                <w:highlight w:val="none"/>
              </w:rPr>
            </w:pPr>
            <w:r>
              <w:rPr>
                <w:rFonts w:hint="eastAsia"/>
                <w:highlight w:val="none"/>
              </w:rPr>
              <w:t>联行号：103162027204</w:t>
            </w:r>
          </w:p>
          <w:p w14:paraId="0C0C2AFC">
            <w:pPr>
              <w:pStyle w:val="14"/>
              <w:ind w:firstLine="420" w:firstLineChars="200"/>
              <w:rPr>
                <w:highlight w:val="none"/>
              </w:rPr>
            </w:pPr>
            <w:r>
              <w:rPr>
                <w:rFonts w:hint="eastAsia"/>
                <w:highlight w:val="none"/>
              </w:rPr>
              <w:t>纳税人识别号：91140200110391380G</w:t>
            </w:r>
          </w:p>
        </w:tc>
      </w:tr>
    </w:tbl>
    <w:p w14:paraId="1591D62C">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422" w:firstLineChars="200"/>
        <w:textAlignment w:val="auto"/>
        <w:rPr>
          <w:rFonts w:hint="eastAsia"/>
          <w:b/>
          <w:bCs/>
          <w:highlight w:val="none"/>
          <w:lang w:val="en-US" w:eastAsia="zh-CN"/>
        </w:rPr>
      </w:pPr>
      <w:r>
        <w:rPr>
          <w:rFonts w:hint="eastAsia"/>
          <w:b/>
          <w:bCs/>
          <w:highlight w:val="none"/>
          <w:lang w:val="en-US" w:eastAsia="zh-CN"/>
        </w:rPr>
        <w:t>转账附言：公司名称+项目名称+投标保证金。</w:t>
      </w:r>
    </w:p>
    <w:p w14:paraId="5568414C">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highlight w:val="none"/>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28</w:t>
      </w:r>
      <w:r>
        <w:rPr>
          <w:rFonts w:hint="eastAsia" w:ascii="宋体" w:hAnsi="宋体" w:eastAsia="宋体" w:cs="宋体"/>
          <w:b w:val="0"/>
          <w:bCs w:val="0"/>
          <w:sz w:val="21"/>
          <w:szCs w:val="21"/>
          <w:highlight w:val="none"/>
        </w:rPr>
        <w:t>日</w:t>
      </w:r>
      <w:r>
        <w:rPr>
          <w:rFonts w:hint="eastAsia" w:hAnsi="宋体" w:cs="宋体"/>
          <w:b w:val="0"/>
          <w:bCs w:val="0"/>
          <w:sz w:val="21"/>
          <w:szCs w:val="21"/>
          <w:highlight w:val="none"/>
          <w:lang w:val="en-US" w:eastAsia="zh-CN"/>
        </w:rPr>
        <w:t>17</w:t>
      </w:r>
      <w:r>
        <w:rPr>
          <w:rFonts w:hint="eastAsia"/>
          <w:highlight w:val="none"/>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29</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w:t>
      </w:r>
      <w:bookmarkStart w:id="21" w:name="_GoBack"/>
      <w:bookmarkEnd w:id="21"/>
      <w:r>
        <w:rPr>
          <w:rFonts w:hint="default" w:ascii="宋体" w:hAnsi="宋体" w:eastAsia="宋体" w:cs="宋体"/>
          <w:b w:val="0"/>
          <w:bCs w:val="0"/>
          <w:sz w:val="21"/>
          <w:szCs w:val="21"/>
          <w:highlight w:val="none"/>
          <w:lang w:val="en-US" w:eastAsia="zh-CN"/>
        </w:rPr>
        <w:t>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cs="Times New Roman"/>
          <w:kern w:val="2"/>
          <w:sz w:val="21"/>
          <w:lang w:val="en-US" w:eastAsia="zh-CN" w:bidi="ar-SA"/>
        </w:rPr>
        <w:t>钉钉会议</w:t>
      </w:r>
      <w:r>
        <w:rPr>
          <w:rFonts w:hint="eastAsia" w:ascii="宋体" w:hAnsi="宋体" w:eastAsia="宋体" w:cs="宋体"/>
          <w:b w:val="0"/>
          <w:bCs w:val="0"/>
          <w:sz w:val="21"/>
          <w:szCs w:val="21"/>
          <w:highlight w:val="none"/>
          <w:lang w:val="en-US" w:eastAsia="zh-CN"/>
        </w:rPr>
        <w:t xml:space="preserve"> ，</w:t>
      </w:r>
      <w:r>
        <w:rPr>
          <w:rFonts w:hint="default" w:ascii="宋体" w:hAnsi="宋体" w:eastAsia="宋体" w:cs="宋体"/>
          <w:b w:val="0"/>
          <w:bCs w:val="0"/>
          <w:sz w:val="21"/>
          <w:szCs w:val="21"/>
          <w:highlight w:val="none"/>
          <w:lang w:val="en-US" w:eastAsia="zh-CN"/>
        </w:rPr>
        <w:t>若有变动另行通知。</w:t>
      </w:r>
    </w:p>
    <w:p w14:paraId="4ECFB5AE">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3EF8D0F8">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sz w:val="21"/>
          <w:szCs w:val="21"/>
          <w:highlight w:val="none"/>
        </w:rPr>
      </w:pPr>
      <w:r>
        <w:rPr>
          <w:rFonts w:hint="eastAsia" w:ascii="宋体" w:hAnsi="Courier New" w:eastAsia="宋体" w:cs="Times New Roman"/>
          <w:b/>
          <w:bCs w:val="0"/>
          <w:color w:val="FF0000"/>
          <w:kern w:val="2"/>
          <w:sz w:val="21"/>
          <w:highlight w:val="none"/>
          <w:u w:val="single"/>
          <w:lang w:val="en-US" w:eastAsia="zh-CN" w:bidi="ar-SA"/>
        </w:rPr>
        <w:t>线上</w:t>
      </w:r>
      <w:r>
        <w:rPr>
          <w:rFonts w:hint="eastAsia" w:cs="Times New Roman"/>
          <w:b/>
          <w:bCs w:val="0"/>
          <w:color w:val="FF0000"/>
          <w:highlight w:val="none"/>
          <w:u w:val="single"/>
          <w:lang w:val="en-US" w:eastAsia="zh-CN"/>
        </w:rPr>
        <w:t>招标</w:t>
      </w:r>
      <w:r>
        <w:rPr>
          <w:rFonts w:hint="eastAsia" w:ascii="宋体" w:hAnsi="Courier New" w:eastAsia="宋体" w:cs="Times New Roman"/>
          <w:b/>
          <w:bCs w:val="0"/>
          <w:color w:val="FF0000"/>
          <w:kern w:val="2"/>
          <w:sz w:val="21"/>
          <w:highlight w:val="none"/>
          <w:u w:val="single"/>
          <w:lang w:val="en-US" w:eastAsia="zh-CN" w:bidi="ar-SA"/>
        </w:rPr>
        <w:t>：</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14:paraId="59F17765">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52AB1644">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u w:val="single"/>
          <w:lang w:val="en-US" w:eastAsia="zh-CN"/>
        </w:rPr>
      </w:pPr>
      <w:r>
        <w:rPr>
          <w:rFonts w:hint="eastAsia" w:cs="Times New Roman"/>
          <w:b/>
          <w:bCs w:val="0"/>
          <w:color w:val="FF0000"/>
          <w:highlight w:val="none"/>
          <w:u w:val="single"/>
          <w:lang w:val="en-US" w:eastAsia="zh-CN"/>
        </w:rPr>
        <w:t>合理最低价无技术</w:t>
      </w:r>
    </w:p>
    <w:p w14:paraId="07DFEB4C">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w:t>
      </w:r>
      <w:r>
        <w:rPr>
          <w:rFonts w:hint="eastAsia" w:ascii="宋体" w:hAnsi="宋体" w:cs="宋体"/>
          <w:b w:val="0"/>
          <w:bCs/>
          <w:color w:val="000000"/>
          <w:sz w:val="21"/>
          <w:szCs w:val="21"/>
          <w:highlight w:val="none"/>
          <w:lang w:val="en-US" w:eastAsia="zh-CN"/>
        </w:rPr>
        <w:t>文件</w:t>
      </w:r>
      <w:r>
        <w:rPr>
          <w:rFonts w:hint="eastAsia" w:ascii="宋体" w:hAnsi="宋体" w:eastAsia="宋体" w:cs="宋体"/>
          <w:b w:val="0"/>
          <w:bCs/>
          <w:color w:val="000000"/>
          <w:sz w:val="21"/>
          <w:szCs w:val="21"/>
          <w:highlight w:val="none"/>
          <w:lang w:val="en-US" w:eastAsia="zh-CN"/>
        </w:rPr>
        <w:t>中第</w:t>
      </w:r>
      <w:r>
        <w:rPr>
          <w:rFonts w:hint="eastAsia" w:ascii="宋体" w:hAnsi="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08D5EEAF">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lang w:val="en-US" w:eastAsia="zh-CN"/>
        </w:rPr>
      </w:pPr>
      <w:r>
        <w:rPr>
          <w:rFonts w:hint="eastAsia" w:cs="Times New Roman"/>
          <w:b/>
          <w:bCs w:val="0"/>
          <w:color w:val="FF0000"/>
          <w:highlight w:val="none"/>
          <w:u w:val="single"/>
          <w:lang w:val="en-US" w:eastAsia="zh-CN"/>
        </w:rPr>
        <w:t>合理最低价无技术标</w:t>
      </w:r>
    </w:p>
    <w:p w14:paraId="3600D9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14:paraId="0662E4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w:t>
      </w:r>
      <w:r>
        <w:rPr>
          <w:rFonts w:hint="eastAsia"/>
          <w:highlight w:val="none"/>
        </w:rPr>
        <w:t>产生</w:t>
      </w:r>
      <w:r>
        <w:rPr>
          <w:rFonts w:hint="eastAsia"/>
          <w:highlight w:val="none"/>
          <w:u w:val="single"/>
          <w:lang w:val="en-US" w:eastAsia="zh-CN"/>
        </w:rPr>
        <w:t>1</w:t>
      </w:r>
      <w:r>
        <w:rPr>
          <w:rFonts w:hint="eastAsia"/>
          <w:highlight w:val="none"/>
        </w:rPr>
        <w:t>个中标人</w:t>
      </w:r>
      <w:r>
        <w:rPr>
          <w:rFonts w:hint="eastAsia"/>
        </w:rPr>
        <w:t>。中标人签订合同前须进行最终审查。最终审查的对象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8"/>
      <w:bookmarkStart w:id="7" w:name="OLE_LINK27"/>
      <w:bookmarkStart w:id="8" w:name="OLE_LINK26"/>
      <w:bookmarkStart w:id="9" w:name="OLE_LINK29"/>
      <w:bookmarkStart w:id="10" w:name="OLE_LINK25"/>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68DD9DB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14:paraId="5591E19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14:paraId="4B1A7D9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付款及交货</w:t>
      </w:r>
    </w:p>
    <w:p w14:paraId="0F6671E1">
      <w:pPr>
        <w:spacing w:line="360" w:lineRule="auto"/>
        <w:ind w:firstLine="400" w:firstLineChars="200"/>
        <w:rPr>
          <w:rFonts w:hint="eastAsia" w:ascii="宋体" w:hAnsi="宋体" w:cs="宋体"/>
          <w:sz w:val="20"/>
        </w:rPr>
      </w:pPr>
      <w:r>
        <w:rPr>
          <w:rFonts w:hint="eastAsia" w:ascii="宋体" w:hAnsi="宋体" w:cs="宋体"/>
          <w:sz w:val="20"/>
        </w:rPr>
        <w:t>2</w:t>
      </w:r>
      <w:r>
        <w:rPr>
          <w:rFonts w:hint="eastAsia" w:ascii="宋体" w:hAnsi="宋体" w:cs="宋体"/>
          <w:sz w:val="20"/>
          <w:lang w:eastAsia="zh-CN"/>
        </w:rPr>
        <w:t>.</w:t>
      </w:r>
      <w:r>
        <w:rPr>
          <w:rFonts w:hint="eastAsia" w:ascii="宋体" w:hAnsi="宋体" w:cs="宋体"/>
          <w:sz w:val="20"/>
          <w:lang w:val="en-US" w:eastAsia="zh-CN"/>
        </w:rPr>
        <w:t>1</w:t>
      </w:r>
      <w:r>
        <w:rPr>
          <w:rFonts w:hint="eastAsia" w:ascii="宋体" w:hAnsi="宋体" w:cs="宋体"/>
          <w:sz w:val="20"/>
        </w:rPr>
        <w:t>付款方式为：</w:t>
      </w:r>
      <w:r>
        <w:rPr>
          <w:rFonts w:hint="eastAsia" w:ascii="宋体" w:hAnsi="宋体" w:cs="宋体"/>
          <w:sz w:val="20"/>
          <w:u w:val="single"/>
        </w:rPr>
        <w:t xml:space="preserve">  半年期商业汇票（包括银行承兑汇票和商业承兑汇票）</w:t>
      </w:r>
      <w:r>
        <w:rPr>
          <w:rFonts w:hint="eastAsia" w:ascii="宋体" w:hAnsi="宋体" w:cs="宋体"/>
          <w:sz w:val="20"/>
          <w:u w:val="single"/>
          <w:lang w:eastAsia="zh-CN"/>
        </w:rPr>
        <w:t>，</w:t>
      </w:r>
      <w:r>
        <w:rPr>
          <w:rFonts w:hint="eastAsia" w:ascii="宋体" w:hAnsi="宋体" w:cs="宋体"/>
          <w:sz w:val="20"/>
          <w:u w:val="single"/>
          <w:lang w:val="en-US" w:eastAsia="zh-CN"/>
        </w:rPr>
        <w:t>90%验收款、账期30天</w:t>
      </w:r>
      <w:r>
        <w:rPr>
          <w:rFonts w:hint="eastAsia" w:ascii="宋体" w:hAnsi="宋体" w:cs="宋体"/>
          <w:sz w:val="20"/>
          <w:u w:val="single"/>
        </w:rPr>
        <w:t xml:space="preserve"> </w:t>
      </w:r>
      <w:r>
        <w:rPr>
          <w:rFonts w:hint="eastAsia" w:ascii="宋体" w:hAnsi="宋体" w:cs="宋体"/>
          <w:sz w:val="20"/>
          <w:u w:val="single"/>
          <w:lang w:eastAsia="zh-CN"/>
        </w:rPr>
        <w:t>，</w:t>
      </w:r>
      <w:r>
        <w:rPr>
          <w:rFonts w:hint="eastAsia" w:ascii="宋体" w:hAnsi="宋体" w:cs="宋体"/>
          <w:sz w:val="20"/>
          <w:u w:val="single"/>
          <w:lang w:val="en-US" w:eastAsia="zh-CN"/>
        </w:rPr>
        <w:t>10%质保金</w:t>
      </w:r>
      <w:r>
        <w:rPr>
          <w:rFonts w:hint="eastAsia" w:ascii="宋体" w:hAnsi="宋体" w:cs="宋体"/>
          <w:sz w:val="20"/>
          <w:u w:val="single"/>
        </w:rPr>
        <w:t xml:space="preserve"> </w:t>
      </w:r>
      <w:r>
        <w:rPr>
          <w:rFonts w:hint="eastAsia" w:ascii="宋体" w:hAnsi="宋体" w:cs="宋体"/>
          <w:sz w:val="20"/>
          <w:u w:val="single"/>
          <w:lang w:eastAsia="zh-CN"/>
        </w:rPr>
        <w:t>、</w:t>
      </w:r>
      <w:r>
        <w:rPr>
          <w:rFonts w:hint="eastAsia" w:ascii="宋体" w:hAnsi="宋体" w:cs="宋体"/>
          <w:sz w:val="20"/>
          <w:u w:val="single"/>
          <w:lang w:val="en-US" w:eastAsia="zh-CN"/>
        </w:rPr>
        <w:t>账期365天</w:t>
      </w:r>
      <w:r>
        <w:rPr>
          <w:rFonts w:hint="eastAsia" w:ascii="宋体" w:hAnsi="宋体" w:cs="宋体"/>
          <w:sz w:val="20"/>
          <w:u w:val="single"/>
        </w:rPr>
        <w:t xml:space="preserve"> </w:t>
      </w:r>
      <w:r>
        <w:rPr>
          <w:rFonts w:hint="eastAsia" w:ascii="宋体" w:hAnsi="宋体" w:cs="宋体"/>
          <w:sz w:val="20"/>
        </w:rPr>
        <w:t>。</w:t>
      </w:r>
      <w:r>
        <w:rPr>
          <w:rFonts w:hint="eastAsia" w:ascii="Calibri" w:hAnsi="Calibri"/>
        </w:rPr>
        <w:t>并以双方最终签署的合同为准。</w:t>
      </w:r>
    </w:p>
    <w:p w14:paraId="29E51A11">
      <w:pPr>
        <w:spacing w:line="360" w:lineRule="auto"/>
        <w:ind w:firstLine="400" w:firstLineChars="200"/>
        <w:rPr>
          <w:rFonts w:hint="eastAsia" w:ascii="宋体" w:hAnsi="宋体" w:cs="宋体"/>
          <w:sz w:val="20"/>
        </w:rPr>
      </w:pPr>
      <w:r>
        <w:rPr>
          <w:rFonts w:hint="eastAsia" w:ascii="宋体" w:hAnsi="宋体" w:cs="宋体"/>
          <w:sz w:val="20"/>
        </w:rPr>
        <w:t>该价格包括但不限于维修费、设备拆解装卸费、运输费、包装费、安装调试费、税费、备品备件、指导培训、保险等全部费用。</w:t>
      </w:r>
    </w:p>
    <w:p w14:paraId="2FFD539E">
      <w:pPr>
        <w:spacing w:line="360" w:lineRule="auto"/>
        <w:ind w:firstLine="400" w:firstLineChars="200"/>
        <w:rPr>
          <w:rFonts w:hint="eastAsia" w:ascii="宋体" w:hAnsi="宋体" w:cs="宋体"/>
          <w:sz w:val="20"/>
        </w:rPr>
      </w:pPr>
      <w:r>
        <w:rPr>
          <w:rFonts w:hint="eastAsia" w:ascii="宋体" w:hAnsi="宋体" w:cs="宋体"/>
          <w:sz w:val="20"/>
          <w:lang w:val="en-US" w:eastAsia="zh-CN"/>
        </w:rPr>
        <w:t>2</w:t>
      </w:r>
      <w:r>
        <w:rPr>
          <w:rFonts w:hint="eastAsia" w:ascii="宋体" w:hAnsi="宋体" w:cs="宋体"/>
          <w:sz w:val="20"/>
        </w:rPr>
        <w:t>.3合同价款的支付</w:t>
      </w:r>
    </w:p>
    <w:p w14:paraId="6328DBF2">
      <w:pPr>
        <w:spacing w:line="360" w:lineRule="auto"/>
        <w:ind w:left="-105" w:leftChars="-50" w:right="-105" w:rightChars="-50" w:firstLine="500" w:firstLineChars="250"/>
        <w:rPr>
          <w:rFonts w:hint="eastAsia" w:ascii="宋体" w:hAnsi="宋体" w:cs="宋体"/>
          <w:sz w:val="20"/>
        </w:rPr>
      </w:pPr>
      <w:r>
        <w:rPr>
          <w:rFonts w:hint="eastAsia" w:ascii="宋体" w:hAnsi="宋体" w:cs="宋体"/>
          <w:sz w:val="20"/>
          <w:lang w:val="en-US" w:eastAsia="zh-CN"/>
        </w:rPr>
        <w:t>2</w:t>
      </w:r>
      <w:r>
        <w:rPr>
          <w:rFonts w:hint="eastAsia" w:ascii="宋体" w:hAnsi="宋体" w:cs="宋体"/>
          <w:sz w:val="20"/>
        </w:rPr>
        <w:t>.</w:t>
      </w:r>
      <w:r>
        <w:rPr>
          <w:rFonts w:hint="eastAsia" w:ascii="宋体" w:hAnsi="宋体" w:cs="宋体"/>
          <w:sz w:val="20"/>
          <w:lang w:val="en-US" w:eastAsia="zh-CN"/>
        </w:rPr>
        <w:t>4</w:t>
      </w:r>
      <w:r>
        <w:rPr>
          <w:rFonts w:hint="eastAsia" w:ascii="宋体" w:hAnsi="宋体" w:cs="宋体"/>
          <w:sz w:val="20"/>
        </w:rPr>
        <w:t>该项目无预付款。</w:t>
      </w:r>
    </w:p>
    <w:p w14:paraId="3BA1DD8A">
      <w:pPr>
        <w:spacing w:line="360" w:lineRule="auto"/>
        <w:ind w:left="-105" w:leftChars="-50" w:right="-105" w:rightChars="-50" w:firstLine="500" w:firstLineChars="250"/>
        <w:rPr>
          <w:rFonts w:hint="eastAsia" w:ascii="宋体" w:hAnsi="宋体" w:cs="宋体"/>
          <w:sz w:val="20"/>
        </w:rPr>
      </w:pPr>
      <w:r>
        <w:rPr>
          <w:rFonts w:hint="eastAsia" w:ascii="宋体" w:hAnsi="宋体" w:cs="宋体"/>
          <w:sz w:val="20"/>
          <w:lang w:val="en-US" w:eastAsia="zh-CN"/>
        </w:rPr>
        <w:t>2.5</w:t>
      </w:r>
      <w:r>
        <w:rPr>
          <w:rFonts w:hint="eastAsia" w:ascii="宋体" w:hAnsi="宋体" w:cs="宋体"/>
          <w:sz w:val="20"/>
        </w:rPr>
        <w:t>设备维修完毕，经安装、调试最终经甲方验收合格后，甲方出具书面验收单，乙方提交：</w:t>
      </w:r>
    </w:p>
    <w:p w14:paraId="7D6CBCA1">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A 金额为该套合同设备价格100%的增值税专用发票（含复印件二份）；</w:t>
      </w:r>
    </w:p>
    <w:p w14:paraId="2C377667">
      <w:pPr>
        <w:spacing w:line="360" w:lineRule="auto"/>
        <w:ind w:left="-105" w:leftChars="-50" w:right="-105" w:rightChars="-50" w:firstLine="400" w:firstLineChars="200"/>
        <w:rPr>
          <w:rFonts w:ascii="宋体" w:hAnsi="宋体" w:cs="宋体"/>
          <w:sz w:val="20"/>
        </w:rPr>
      </w:pPr>
      <w:r>
        <w:rPr>
          <w:rFonts w:hint="eastAsia" w:ascii="宋体" w:hAnsi="宋体" w:cs="宋体"/>
          <w:sz w:val="20"/>
        </w:rPr>
        <w:t>B 该套合同设备维修最终验收报告的原件及其复印件两份。</w:t>
      </w:r>
    </w:p>
    <w:p w14:paraId="23B78C65">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 xml:space="preserve">C </w:t>
      </w:r>
      <w:r>
        <w:rPr>
          <w:rFonts w:hint="eastAsia" w:ascii="宋体" w:hAnsi="宋体" w:cs="宋体"/>
          <w:sz w:val="20"/>
          <w:lang w:val="en-US" w:eastAsia="zh-CN"/>
        </w:rPr>
        <w:t>全额</w:t>
      </w:r>
      <w:r>
        <w:rPr>
          <w:rFonts w:hint="eastAsia" w:ascii="宋体" w:hAnsi="宋体" w:cs="宋体"/>
          <w:sz w:val="20"/>
        </w:rPr>
        <w:t>发票上账。</w:t>
      </w:r>
    </w:p>
    <w:p w14:paraId="2FB88FD7">
      <w:pPr>
        <w:spacing w:line="360" w:lineRule="auto"/>
        <w:ind w:firstLine="400" w:firstLineChars="200"/>
        <w:rPr>
          <w:rFonts w:hint="eastAsia" w:ascii="宋体" w:hAnsi="宋体" w:cs="宋体"/>
          <w:sz w:val="20"/>
        </w:rPr>
      </w:pPr>
      <w:r>
        <w:rPr>
          <w:rFonts w:hint="eastAsia" w:ascii="宋体" w:hAnsi="宋体" w:cs="宋体"/>
          <w:sz w:val="20"/>
          <w:lang w:val="en-US" w:eastAsia="zh-CN"/>
        </w:rPr>
        <w:t>2.6</w:t>
      </w:r>
      <w:r>
        <w:rPr>
          <w:rFonts w:hint="eastAsia" w:ascii="宋体" w:hAnsi="宋体" w:cs="宋体"/>
          <w:sz w:val="20"/>
        </w:rPr>
        <w:t>甲方依照财务制度审核无误后次月支付金额为合同价款</w:t>
      </w:r>
      <w:r>
        <w:rPr>
          <w:rFonts w:hint="eastAsia" w:ascii="宋体" w:hAnsi="宋体" w:cs="宋体"/>
          <w:sz w:val="20"/>
          <w:u w:val="single"/>
        </w:rPr>
        <w:t xml:space="preserve"> 90 </w:t>
      </w:r>
      <w:r>
        <w:rPr>
          <w:rFonts w:hint="eastAsia" w:ascii="宋体" w:hAnsi="宋体" w:cs="宋体"/>
          <w:sz w:val="20"/>
        </w:rPr>
        <w:t>%，合同总价款的</w:t>
      </w:r>
      <w:r>
        <w:rPr>
          <w:rFonts w:hint="eastAsia" w:ascii="宋体" w:hAnsi="宋体" w:cs="宋体"/>
          <w:sz w:val="20"/>
          <w:u w:val="single"/>
        </w:rPr>
        <w:t>10 %</w:t>
      </w:r>
      <w:r>
        <w:rPr>
          <w:rFonts w:hint="eastAsia" w:ascii="宋体" w:hAnsi="宋体" w:cs="宋体"/>
          <w:sz w:val="20"/>
        </w:rPr>
        <w:t>作为本合同约定的质量保证金，</w:t>
      </w:r>
      <w:r>
        <w:rPr>
          <w:rFonts w:hint="eastAsia" w:ascii="宋体" w:hAnsi="宋体" w:cs="宋体"/>
          <w:sz w:val="20"/>
          <w:lang w:val="en-US" w:eastAsia="zh-CN"/>
        </w:rPr>
        <w:t>质保期365天，</w:t>
      </w:r>
      <w:r>
        <w:rPr>
          <w:rFonts w:hint="eastAsia" w:ascii="宋体" w:hAnsi="宋体" w:cs="宋体"/>
          <w:sz w:val="20"/>
        </w:rPr>
        <w:t>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0"/>
          <w:u w:val="single"/>
        </w:rPr>
        <w:t xml:space="preserve"> </w:t>
      </w:r>
      <w:r>
        <w:rPr>
          <w:rFonts w:ascii="宋体" w:hAnsi="宋体" w:cs="宋体"/>
          <w:sz w:val="20"/>
          <w:u w:val="single"/>
        </w:rPr>
        <w:t>30</w:t>
      </w:r>
      <w:r>
        <w:rPr>
          <w:rFonts w:hint="eastAsia" w:ascii="宋体" w:hAnsi="宋体" w:cs="宋体"/>
          <w:sz w:val="20"/>
          <w:u w:val="single"/>
        </w:rPr>
        <w:t xml:space="preserve">  </w:t>
      </w:r>
      <w:r>
        <w:rPr>
          <w:rFonts w:hint="eastAsia" w:ascii="宋体" w:hAnsi="宋体" w:cs="宋体"/>
          <w:sz w:val="20"/>
        </w:rPr>
        <w:t>日内支付；如有质量问题，质量保证金予以扣除。</w:t>
      </w:r>
    </w:p>
    <w:p w14:paraId="7D00D891">
      <w:pPr>
        <w:spacing w:line="360" w:lineRule="auto"/>
        <w:ind w:firstLine="400" w:firstLineChars="200"/>
        <w:rPr>
          <w:rFonts w:hint="eastAsia" w:ascii="宋体" w:hAnsi="宋体" w:cs="宋体"/>
          <w:sz w:val="20"/>
        </w:rPr>
      </w:pPr>
    </w:p>
    <w:p w14:paraId="211473FF">
      <w:pPr>
        <w:spacing w:line="360" w:lineRule="auto"/>
        <w:ind w:left="-105" w:leftChars="-50" w:right="-105" w:rightChars="-50"/>
        <w:rPr>
          <w:rFonts w:hint="eastAsia" w:ascii="宋体" w:hAnsi="宋体" w:cs="宋体"/>
          <w:b/>
          <w:bCs/>
          <w:sz w:val="20"/>
        </w:rPr>
      </w:pPr>
      <w:r>
        <w:rPr>
          <w:rFonts w:hint="eastAsia" w:ascii="宋体" w:hAnsi="宋体" w:cs="宋体"/>
          <w:b/>
          <w:sz w:val="20"/>
          <w:lang w:val="en-US" w:eastAsia="zh-CN"/>
        </w:rPr>
        <w:t>3</w:t>
      </w:r>
      <w:r>
        <w:rPr>
          <w:rFonts w:hint="eastAsia" w:ascii="宋体" w:hAnsi="宋体" w:cs="宋体"/>
          <w:b/>
          <w:sz w:val="20"/>
        </w:rPr>
        <w:t>、</w:t>
      </w:r>
      <w:r>
        <w:rPr>
          <w:rFonts w:hint="eastAsia" w:ascii="宋体" w:hAnsi="宋体" w:cs="宋体"/>
          <w:b/>
          <w:bCs/>
          <w:sz w:val="20"/>
        </w:rPr>
        <w:t>质量保证期及质量保证金</w:t>
      </w:r>
    </w:p>
    <w:p w14:paraId="2ADF0622">
      <w:pPr>
        <w:spacing w:line="360" w:lineRule="auto"/>
        <w:ind w:firstLine="400" w:firstLineChars="200"/>
        <w:rPr>
          <w:rFonts w:hint="eastAsia" w:ascii="宋体" w:hAnsi="宋体" w:cs="宋体"/>
          <w:sz w:val="20"/>
        </w:rPr>
      </w:pPr>
      <w:r>
        <w:rPr>
          <w:rFonts w:hint="eastAsia" w:ascii="宋体" w:hAnsi="宋体" w:cs="宋体"/>
          <w:sz w:val="20"/>
          <w:lang w:val="en-US" w:eastAsia="zh-CN"/>
        </w:rPr>
        <w:t>3.</w:t>
      </w:r>
      <w:r>
        <w:rPr>
          <w:rFonts w:hint="eastAsia" w:ascii="宋体" w:hAnsi="宋体" w:cs="宋体"/>
          <w:sz w:val="20"/>
        </w:rPr>
        <w:t xml:space="preserve">1、质量保证期限为最终验收报告签署之日（以签署日期最晚者为准）起 </w:t>
      </w:r>
      <w:r>
        <w:rPr>
          <w:rFonts w:ascii="宋体" w:hAnsi="宋体" w:cs="宋体"/>
          <w:sz w:val="20"/>
        </w:rPr>
        <w:t>12</w:t>
      </w:r>
      <w:r>
        <w:rPr>
          <w:rFonts w:hint="eastAsia" w:ascii="宋体" w:hAnsi="宋体" w:cs="宋体"/>
          <w:sz w:val="20"/>
        </w:rPr>
        <w:t xml:space="preserve"> 个月。</w:t>
      </w:r>
    </w:p>
    <w:p w14:paraId="2C42C9AD">
      <w:pPr>
        <w:spacing w:line="360" w:lineRule="auto"/>
        <w:ind w:firstLine="400" w:firstLineChars="200"/>
        <w:rPr>
          <w:rFonts w:hint="eastAsia" w:ascii="宋体" w:hAnsi="宋体" w:cs="宋体"/>
          <w:sz w:val="20"/>
        </w:rPr>
      </w:pPr>
      <w:r>
        <w:rPr>
          <w:rFonts w:hint="eastAsia" w:ascii="宋体" w:hAnsi="宋体" w:cs="宋体"/>
          <w:sz w:val="20"/>
          <w:lang w:val="en-US" w:eastAsia="zh-CN"/>
        </w:rPr>
        <w:t>3.</w:t>
      </w:r>
      <w:r>
        <w:rPr>
          <w:rFonts w:hint="eastAsia" w:ascii="宋体" w:hAnsi="宋体" w:cs="宋体"/>
          <w:sz w:val="20"/>
        </w:rPr>
        <w:t>2、若在质量保证期内该设备出现质量问题，乙方须应根据甲方的要求在4</w:t>
      </w:r>
      <w:r>
        <w:rPr>
          <w:rFonts w:ascii="宋体" w:hAnsi="宋体" w:cs="宋体"/>
          <w:sz w:val="20"/>
        </w:rPr>
        <w:t>8</w:t>
      </w:r>
      <w:r>
        <w:rPr>
          <w:rFonts w:hint="eastAsia" w:ascii="宋体" w:hAnsi="宋体" w:cs="宋体"/>
          <w:sz w:val="20"/>
        </w:rPr>
        <w:t xml:space="preserve"> 小时内答复或 </w:t>
      </w:r>
      <w:r>
        <w:rPr>
          <w:rFonts w:ascii="宋体" w:hAnsi="宋体" w:cs="宋体"/>
          <w:sz w:val="20"/>
        </w:rPr>
        <w:t>12</w:t>
      </w:r>
      <w:r>
        <w:rPr>
          <w:rFonts w:hint="eastAsia" w:ascii="宋体" w:hAnsi="宋体" w:cs="宋体"/>
          <w:sz w:val="20"/>
        </w:rPr>
        <w:t xml:space="preserve"> 小时内派员现场服务，费用由乙方承担。甲方有权从质量保证金中扣除相应费用，若质量保证金不足以补偿甲方因此所受到的损失，乙方须向甲方赔偿差额部分。质量保证期在重新维修验收合格后延长半年。</w:t>
      </w:r>
    </w:p>
    <w:p w14:paraId="13F22E49">
      <w:pPr>
        <w:spacing w:line="360" w:lineRule="auto"/>
        <w:ind w:firstLine="400" w:firstLineChars="200"/>
        <w:rPr>
          <w:rFonts w:hint="eastAsia" w:ascii="宋体" w:hAnsi="宋体" w:cs="宋体"/>
          <w:sz w:val="20"/>
        </w:rPr>
      </w:pPr>
      <w:r>
        <w:rPr>
          <w:rFonts w:hint="eastAsia" w:ascii="宋体" w:hAnsi="宋体" w:cs="宋体"/>
          <w:sz w:val="20"/>
          <w:lang w:val="en-US" w:eastAsia="zh-CN"/>
        </w:rPr>
        <w:t>3.</w:t>
      </w: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w:t>
      </w:r>
      <w:r>
        <w:rPr>
          <w:rFonts w:hint="eastAsia"/>
        </w:rPr>
        <w:t>中国重汽集团大同齿轮有限公司</w:t>
      </w:r>
      <w:r>
        <w:rPr>
          <w:rFonts w:hint="eastAsia"/>
          <w:lang w:val="en-US" w:eastAsia="zh-CN"/>
        </w:rPr>
        <w:t>。</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3A64B4FF">
      <w:pPr>
        <w:pStyle w:val="76"/>
        <w:bidi w:val="0"/>
        <w:rPr>
          <w:rFonts w:hint="eastAsia"/>
        </w:rPr>
      </w:pPr>
    </w:p>
    <w:p w14:paraId="3F9FB118">
      <w:pPr>
        <w:pStyle w:val="76"/>
        <w:bidi w:val="0"/>
        <w:rPr>
          <w:rFonts w:hint="eastAsia"/>
        </w:rPr>
      </w:pPr>
    </w:p>
    <w:p w14:paraId="319C0962">
      <w:pPr>
        <w:pStyle w:val="76"/>
        <w:bidi w:val="0"/>
        <w:rPr>
          <w:rFonts w:hint="eastAsia"/>
        </w:rPr>
      </w:pPr>
    </w:p>
    <w:p w14:paraId="26981F33">
      <w:pPr>
        <w:rPr>
          <w:rFonts w:hint="eastAsia"/>
        </w:rPr>
      </w:pPr>
    </w:p>
    <w:p w14:paraId="1D3BF604">
      <w:pPr>
        <w:rPr>
          <w:rFonts w:hint="eastAsia"/>
        </w:rPr>
      </w:pPr>
      <w:r>
        <w:rPr>
          <w:rFonts w:hint="eastAsia"/>
        </w:rPr>
        <w:br w:type="page"/>
      </w:r>
    </w:p>
    <w:p w14:paraId="1FB6CA61">
      <w:pPr>
        <w:pStyle w:val="71"/>
        <w:jc w:val="center"/>
        <w:rPr>
          <w:rFonts w:hint="default" w:eastAsia="黑体"/>
          <w:lang w:val="en-US" w:eastAsia="zh-CN"/>
        </w:rPr>
      </w:pPr>
      <w:bookmarkStart w:id="12" w:name="_Toc16839"/>
      <w:r>
        <w:rPr>
          <w:rFonts w:hint="eastAsia"/>
        </w:rPr>
        <w:t>第二部分　</w:t>
      </w:r>
      <w:bookmarkEnd w:id="11"/>
      <w:r>
        <w:rPr>
          <w:rFonts w:hint="eastAsia"/>
          <w:lang w:val="en-US" w:eastAsia="zh-CN"/>
        </w:rPr>
        <w:t>技术标书</w:t>
      </w:r>
      <w:bookmarkEnd w:id="12"/>
    </w:p>
    <w:p w14:paraId="47C1AA34">
      <w:pPr>
        <w:pStyle w:val="14"/>
        <w:spacing w:line="360" w:lineRule="auto"/>
        <w:rPr>
          <w:rFonts w:hint="eastAsia" w:ascii="黑体" w:hAnsi="黑体" w:eastAsia="黑体"/>
          <w:b/>
          <w:bCs/>
          <w:sz w:val="28"/>
          <w:szCs w:val="28"/>
        </w:rPr>
      </w:pPr>
      <w:r>
        <w:rPr>
          <w:rFonts w:hint="eastAsia" w:ascii="黑体" w:hAnsi="黑体" w:eastAsia="黑体"/>
          <w:b/>
          <w:bCs/>
          <w:sz w:val="28"/>
          <w:szCs w:val="28"/>
        </w:rPr>
        <w:t>一、项目名称</w:t>
      </w:r>
    </w:p>
    <w:p w14:paraId="2E2C47F2">
      <w:pPr>
        <w:pStyle w:val="14"/>
        <w:numPr>
          <w:ilvl w:val="0"/>
          <w:numId w:val="0"/>
        </w:numPr>
        <w:spacing w:line="360" w:lineRule="auto"/>
        <w:rPr>
          <w:rFonts w:hint="eastAsia" w:eastAsia="宋体"/>
          <w:lang w:eastAsia="zh-CN"/>
        </w:rPr>
      </w:pPr>
      <w:r>
        <w:rPr>
          <w:rFonts w:hint="eastAsia"/>
        </w:rPr>
        <w:t>磁粉探伤机CDW-5000维修项目</w:t>
      </w:r>
      <w:r>
        <w:rPr>
          <w:rFonts w:hint="eastAsia"/>
          <w:lang w:eastAsia="zh-CN"/>
        </w:rPr>
        <w:t>（FSCZB2025110353）</w:t>
      </w:r>
    </w:p>
    <w:p w14:paraId="2AAD78CE">
      <w:pPr>
        <w:pStyle w:val="14"/>
        <w:numPr>
          <w:ilvl w:val="0"/>
          <w:numId w:val="0"/>
        </w:numPr>
        <w:spacing w:line="360" w:lineRule="auto"/>
        <w:rPr>
          <w:rFonts w:hint="eastAsia" w:ascii="黑体" w:hAnsi="黑体" w:eastAsia="黑体"/>
          <w:b/>
          <w:bCs/>
          <w:sz w:val="28"/>
          <w:szCs w:val="28"/>
        </w:rPr>
      </w:pPr>
      <w:r>
        <w:rPr>
          <w:rFonts w:hint="eastAsia" w:eastAsia="黑体"/>
          <w:lang w:val="en-US" w:eastAsia="zh-CN"/>
        </w:rPr>
        <w:t>二、</w:t>
      </w:r>
      <w:r>
        <w:rPr>
          <w:rFonts w:hint="eastAsia" w:ascii="黑体" w:hAnsi="黑体" w:eastAsia="黑体"/>
          <w:b/>
          <w:bCs/>
          <w:sz w:val="28"/>
          <w:szCs w:val="28"/>
        </w:rPr>
        <w:t>主要技术状态说明</w:t>
      </w:r>
    </w:p>
    <w:p w14:paraId="5C0037F2">
      <w:pPr>
        <w:tabs>
          <w:tab w:val="left" w:pos="420"/>
          <w:tab w:val="left" w:pos="1050"/>
        </w:tabs>
        <w:spacing w:line="520" w:lineRule="exact"/>
        <w:ind w:right="2"/>
        <w:rPr>
          <w:rFonts w:ascii="宋体" w:hAnsi="Courier New"/>
          <w:szCs w:val="22"/>
        </w:rPr>
      </w:pPr>
      <w:r>
        <w:rPr>
          <w:rFonts w:hint="eastAsia" w:ascii="宋体" w:hAnsi="Courier New"/>
          <w:szCs w:val="22"/>
        </w:rPr>
        <w:t>1.维修项目详见附表《</w:t>
      </w:r>
      <w:r>
        <w:rPr>
          <w:rFonts w:hint="eastAsia"/>
        </w:rPr>
        <w:t>磁粉探伤机CDW-5000维修项目</w:t>
      </w:r>
      <w:r>
        <w:rPr>
          <w:rFonts w:hint="eastAsia" w:ascii="宋体" w:hAnsi="Courier New"/>
          <w:szCs w:val="22"/>
        </w:rPr>
        <w:t>分项报价表 》</w:t>
      </w:r>
    </w:p>
    <w:p w14:paraId="38F21DCA">
      <w:pPr>
        <w:tabs>
          <w:tab w:val="left" w:pos="420"/>
          <w:tab w:val="left" w:pos="1050"/>
        </w:tabs>
        <w:spacing w:line="520" w:lineRule="exact"/>
        <w:ind w:right="2"/>
        <w:rPr>
          <w:szCs w:val="22"/>
        </w:rPr>
      </w:pPr>
      <w:r>
        <w:rPr>
          <w:rFonts w:hint="eastAsia" w:ascii="宋体" w:hAnsi="Courier New"/>
          <w:szCs w:val="22"/>
        </w:rPr>
        <w:t>2.</w:t>
      </w:r>
      <w:r>
        <w:rPr>
          <w:rFonts w:hint="eastAsia"/>
          <w:szCs w:val="22"/>
        </w:rPr>
        <w:t>关键备件要求</w:t>
      </w:r>
      <w:r>
        <w:rPr>
          <w:rFonts w:hint="eastAsia"/>
          <w:b/>
          <w:bCs/>
          <w:szCs w:val="22"/>
        </w:rPr>
        <w:t>：</w:t>
      </w:r>
      <w:r>
        <w:rPr>
          <w:rFonts w:hint="eastAsia" w:ascii="宋体" w:hAnsi="Courier New" w:cstheme="minorBidi"/>
          <w:szCs w:val="22"/>
        </w:rPr>
        <w:t>维修更换备件</w:t>
      </w:r>
      <w:r>
        <w:rPr>
          <w:rFonts w:hint="eastAsia" w:ascii="宋体" w:hAnsi="Courier New"/>
          <w:szCs w:val="22"/>
        </w:rPr>
        <w:t>必须是同型号同规格更换，</w:t>
      </w:r>
      <w:r>
        <w:rPr>
          <w:rFonts w:hint="eastAsia" w:ascii="宋体" w:hAnsi="Courier New" w:cstheme="minorBidi"/>
          <w:szCs w:val="22"/>
        </w:rPr>
        <w:t>原则上更换原厂家备件，如需替代需得到委托单位认可；</w:t>
      </w:r>
      <w:r>
        <w:rPr>
          <w:rFonts w:hint="eastAsia" w:ascii="宋体" w:hAnsi="Courier New"/>
          <w:szCs w:val="22"/>
        </w:rPr>
        <w:t>维修需针对出现的故障点，不能出现多余维修内容；维修过程，不得改变设备运行参数。</w:t>
      </w:r>
    </w:p>
    <w:p w14:paraId="3B6D9411">
      <w:pPr>
        <w:tabs>
          <w:tab w:val="left" w:pos="420"/>
          <w:tab w:val="left" w:pos="1050"/>
        </w:tabs>
        <w:spacing w:line="520" w:lineRule="exact"/>
        <w:ind w:right="2"/>
        <w:rPr>
          <w:rFonts w:ascii="宋体" w:hAnsi="Courier New"/>
          <w:szCs w:val="22"/>
        </w:rPr>
      </w:pPr>
      <w:r>
        <w:rPr>
          <w:rFonts w:hint="eastAsia" w:ascii="宋体" w:hAnsi="Courier New"/>
          <w:szCs w:val="22"/>
        </w:rPr>
        <w:t>3.执行标准</w:t>
      </w:r>
    </w:p>
    <w:p w14:paraId="33A9720A">
      <w:pPr>
        <w:spacing w:line="480" w:lineRule="exact"/>
        <w:ind w:firstLine="420" w:firstLineChars="200"/>
        <w:rPr>
          <w:rFonts w:hint="eastAsia" w:ascii="宋体" w:hAnsi="宋体"/>
        </w:rPr>
      </w:pPr>
      <w:r>
        <w:rPr>
          <w:rFonts w:ascii="宋体" w:hAnsi="宋体"/>
        </w:rPr>
        <w:t>GB/T 5226.32</w:t>
      </w:r>
      <w:r>
        <w:rPr>
          <w:rFonts w:hint="eastAsia" w:ascii="宋体" w:hAnsi="宋体"/>
        </w:rPr>
        <w:t>-</w:t>
      </w:r>
      <w:r>
        <w:rPr>
          <w:rFonts w:ascii="宋体" w:hAnsi="宋体"/>
        </w:rPr>
        <w:t xml:space="preserve">2017 </w:t>
      </w:r>
      <w:r>
        <w:rPr>
          <w:rFonts w:hint="eastAsia" w:ascii="宋体" w:hAnsi="宋体"/>
        </w:rPr>
        <w:t xml:space="preserve"> 机械电气安全 机械电气设备 </w:t>
      </w:r>
    </w:p>
    <w:p w14:paraId="0D54601E">
      <w:pPr>
        <w:pStyle w:val="14"/>
        <w:spacing w:line="360" w:lineRule="auto"/>
        <w:rPr>
          <w:rFonts w:hint="eastAsia" w:ascii="黑体" w:hAnsi="黑体" w:eastAsia="黑体"/>
          <w:b/>
          <w:bCs/>
          <w:sz w:val="28"/>
          <w:szCs w:val="28"/>
        </w:rPr>
      </w:pPr>
      <w:r>
        <w:rPr>
          <w:rFonts w:hint="eastAsia" w:ascii="黑体" w:hAnsi="黑体" w:eastAsia="黑体"/>
          <w:b/>
          <w:bCs/>
          <w:sz w:val="28"/>
          <w:szCs w:val="28"/>
        </w:rPr>
        <w:t>三、质量要求</w:t>
      </w:r>
    </w:p>
    <w:p w14:paraId="78F80AA7">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3.1承揽方应提高员工的质量意识，制定完善的施工工艺、检验制度和考核制度，主动采取质量预防措施，及时发现质量问题并及时纠正。</w:t>
      </w:r>
    </w:p>
    <w:p w14:paraId="5EBDABDE">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3.2工程质量必须符合国家(行业)相关规范和标准，</w:t>
      </w:r>
      <w:r>
        <w:rPr>
          <w:rFonts w:hint="eastAsia" w:ascii="宋体"/>
          <w:szCs w:val="22"/>
        </w:rPr>
        <w:t>维修完毕后，由</w:t>
      </w:r>
      <w:r>
        <w:rPr>
          <w:rFonts w:hint="eastAsia" w:ascii="宋体" w:hAnsi="宋体"/>
          <w:spacing w:val="4"/>
          <w:szCs w:val="21"/>
        </w:rPr>
        <w:t>承揽方</w:t>
      </w:r>
      <w:r>
        <w:rPr>
          <w:rFonts w:hint="eastAsia" w:ascii="宋体"/>
          <w:szCs w:val="22"/>
        </w:rPr>
        <w:t>负责调试试运行，维修完毕后要达到甲方的验收标准。</w:t>
      </w:r>
    </w:p>
    <w:p w14:paraId="2D773F9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3.3承揽方均应经过维修质量自检。维修维保检修前，必须编制安全施工技术措施，机械、工具在使用前必须经过检查，确认安全可靠、合格后，方可使用，对吊绳索、工机具进行必要的负荷实验、进行试吊、试运转，确认安全可靠，方可进行吊装，在吊装前应查清吊物重量，选好吊点，严禁超负荷起吊，起吊时，应平稳，避免震动或摆动。检修时，在工作范围应设有警戒线并树以明显的警戒标志，并有专人负责，重物下面不得通过和站人，无关人员严禁进入检修现场。</w:t>
      </w:r>
    </w:p>
    <w:p w14:paraId="52CF327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3.4安全设施和安全保护用品使用前，须检查符合要求后方可使用。</w:t>
      </w:r>
    </w:p>
    <w:p w14:paraId="71CFB1F4">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3.5施工过程必须具备相关作业要求及证件，并办理相关安全协议、高空作业协议等。</w:t>
      </w:r>
    </w:p>
    <w:p w14:paraId="18225B15">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3.6设备的运输、吊运施工由承揽方负责，费用由承揽方承担。</w:t>
      </w:r>
    </w:p>
    <w:p w14:paraId="790CFF1B">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3.7双方签订安全环保消防责任书，明确双方责任与义务。</w:t>
      </w:r>
    </w:p>
    <w:p w14:paraId="2286B01F">
      <w:pPr>
        <w:autoSpaceDE w:val="0"/>
        <w:autoSpaceDN w:val="0"/>
        <w:adjustRightInd w:val="0"/>
        <w:spacing w:line="276" w:lineRule="auto"/>
        <w:rPr>
          <w:rFonts w:hint="eastAsia" w:ascii="宋体" w:hAnsi="宋体"/>
          <w:kern w:val="0"/>
          <w:szCs w:val="21"/>
        </w:rPr>
      </w:pPr>
      <w:r>
        <w:rPr>
          <w:rFonts w:hint="eastAsia" w:ascii="宋体" w:hAnsi="宋体"/>
          <w:kern w:val="0"/>
          <w:szCs w:val="21"/>
        </w:rPr>
        <w:t>4.特别提示</w:t>
      </w:r>
    </w:p>
    <w:p w14:paraId="241F5A0C">
      <w:pPr>
        <w:autoSpaceDE w:val="0"/>
        <w:autoSpaceDN w:val="0"/>
        <w:adjustRightInd w:val="0"/>
        <w:spacing w:line="276" w:lineRule="auto"/>
        <w:rPr>
          <w:rFonts w:hint="eastAsia" w:ascii="宋体" w:hAnsi="宋体"/>
          <w:kern w:val="0"/>
          <w:szCs w:val="21"/>
        </w:rPr>
      </w:pPr>
      <w:r>
        <w:rPr>
          <w:rFonts w:hint="eastAsia" w:ascii="宋体" w:hAnsi="宋体"/>
          <w:kern w:val="0"/>
          <w:szCs w:val="21"/>
        </w:rPr>
        <w:t>4</w:t>
      </w:r>
      <w:r>
        <w:rPr>
          <w:rFonts w:ascii="宋体" w:hAnsi="宋体"/>
          <w:kern w:val="0"/>
          <w:szCs w:val="21"/>
        </w:rPr>
        <w:t xml:space="preserve">.1 </w:t>
      </w:r>
      <w:r>
        <w:rPr>
          <w:rFonts w:hint="eastAsia" w:ascii="宋体" w:hAnsi="宋体"/>
          <w:kern w:val="0"/>
          <w:szCs w:val="21"/>
        </w:rPr>
        <w:t xml:space="preserve"> 本技术协议适用</w:t>
      </w:r>
      <w:r>
        <w:rPr>
          <w:rFonts w:hint="eastAsia" w:ascii="宋体" w:hAnsi="宋体"/>
          <w:szCs w:val="21"/>
        </w:rPr>
        <w:t>于</w:t>
      </w:r>
      <w:r>
        <w:rPr>
          <w:rFonts w:hint="eastAsia"/>
        </w:rPr>
        <w:t>磁粉探伤机CDW-5000维修项目</w:t>
      </w:r>
      <w:r>
        <w:rPr>
          <w:rFonts w:hint="eastAsia" w:ascii="宋体" w:hAnsi="宋体"/>
          <w:szCs w:val="21"/>
        </w:rPr>
        <w:t>施工。</w:t>
      </w:r>
    </w:p>
    <w:p w14:paraId="61CE4E75">
      <w:pPr>
        <w:spacing w:line="276" w:lineRule="auto"/>
        <w:rPr>
          <w:rFonts w:hint="eastAsia"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42A4BF03">
      <w:pPr>
        <w:spacing w:line="276" w:lineRule="auto"/>
        <w:rPr>
          <w:rFonts w:hint="eastAsia" w:ascii="宋体" w:hAnsi="宋体"/>
          <w:szCs w:val="21"/>
        </w:rPr>
      </w:pPr>
      <w:r>
        <w:rPr>
          <w:rFonts w:hint="eastAsia" w:ascii="宋体" w:hAnsi="宋体"/>
          <w:szCs w:val="21"/>
        </w:rPr>
        <w:t>4.3  本技术协议所使用的标准如遇与承揽方所执行的标准发生矛盾时，应按较高标准执行。</w:t>
      </w:r>
    </w:p>
    <w:p w14:paraId="4540AE21">
      <w:pPr>
        <w:spacing w:line="276" w:lineRule="auto"/>
        <w:rPr>
          <w:rFonts w:hint="eastAsia" w:ascii="宋体" w:hAnsi="宋体"/>
          <w:szCs w:val="21"/>
        </w:rPr>
      </w:pPr>
      <w:r>
        <w:rPr>
          <w:rFonts w:hint="eastAsia" w:ascii="宋体" w:hAnsi="宋体"/>
          <w:szCs w:val="21"/>
        </w:rPr>
        <w:t>4.4  本技术协议作为施工承揽合同的技术附件，经委托、施工双方确认后，与合同正文具有同等的法律效力。</w:t>
      </w:r>
    </w:p>
    <w:p w14:paraId="5D65123C">
      <w:pPr>
        <w:pStyle w:val="14"/>
        <w:spacing w:line="360" w:lineRule="auto"/>
        <w:rPr>
          <w:rFonts w:hint="eastAsia" w:ascii="黑体" w:hAnsi="黑体" w:eastAsia="黑体"/>
          <w:b/>
          <w:bCs/>
          <w:sz w:val="28"/>
          <w:szCs w:val="28"/>
        </w:rPr>
      </w:pPr>
      <w:r>
        <w:rPr>
          <w:rFonts w:hint="eastAsia" w:ascii="黑体" w:hAnsi="黑体" w:eastAsia="黑体"/>
          <w:b/>
          <w:bCs/>
          <w:sz w:val="28"/>
          <w:szCs w:val="28"/>
        </w:rPr>
        <w:t>四、</w:t>
      </w:r>
      <w:r>
        <w:rPr>
          <w:rFonts w:ascii="黑体" w:hAnsi="黑体" w:eastAsia="黑体"/>
          <w:b/>
          <w:bCs/>
          <w:sz w:val="28"/>
          <w:szCs w:val="28"/>
        </w:rPr>
        <w:t>验收</w:t>
      </w:r>
    </w:p>
    <w:p w14:paraId="0979775E">
      <w:pPr>
        <w:adjustRightInd w:val="0"/>
        <w:snapToGrid w:val="0"/>
        <w:spacing w:line="276" w:lineRule="auto"/>
        <w:ind w:firstLine="420" w:firstLineChars="200"/>
        <w:rPr>
          <w:rFonts w:hint="eastAsia" w:ascii="宋体" w:hAnsi="宋体"/>
          <w:szCs w:val="21"/>
        </w:rPr>
      </w:pPr>
      <w:r>
        <w:rPr>
          <w:rFonts w:hint="eastAsia" w:ascii="宋体" w:hAnsi="宋体"/>
          <w:szCs w:val="21"/>
        </w:rPr>
        <w:t>承包方按照招标文件、投标文件、技术交流文件等形成并达成一致的技术协议书和合同规定验收。</w:t>
      </w:r>
    </w:p>
    <w:p w14:paraId="13E51663">
      <w:pPr>
        <w:adjustRightInd w:val="0"/>
        <w:snapToGrid w:val="0"/>
        <w:spacing w:line="276" w:lineRule="auto"/>
        <w:ind w:firstLine="420" w:firstLineChars="200"/>
        <w:rPr>
          <w:rFonts w:hint="eastAsia" w:ascii="宋体" w:hAnsi="宋体"/>
          <w:szCs w:val="21"/>
        </w:rPr>
      </w:pPr>
      <w:r>
        <w:rPr>
          <w:rFonts w:hint="eastAsia" w:ascii="宋体" w:hAnsi="宋体"/>
          <w:szCs w:val="21"/>
        </w:rPr>
        <w:t>1．验收</w:t>
      </w:r>
    </w:p>
    <w:p w14:paraId="56988125">
      <w:pPr>
        <w:spacing w:line="276" w:lineRule="auto"/>
        <w:ind w:firstLine="436" w:firstLineChars="200"/>
        <w:rPr>
          <w:rFonts w:hint="eastAsia" w:ascii="宋体" w:hAnsi="宋体"/>
          <w:spacing w:val="4"/>
          <w:szCs w:val="21"/>
        </w:rPr>
      </w:pPr>
      <w:r>
        <w:rPr>
          <w:rFonts w:hint="eastAsia" w:ascii="宋体" w:hAnsi="宋体"/>
          <w:spacing w:val="4"/>
          <w:szCs w:val="21"/>
        </w:rPr>
        <w:t>委托方负责协调各方对维修进行验收。</w:t>
      </w:r>
      <w:r>
        <w:rPr>
          <w:rFonts w:hint="eastAsia" w:ascii="宋体" w:hAnsi="宋体"/>
          <w:szCs w:val="21"/>
        </w:rPr>
        <w:t>验收由相关各方按照合同要求或在安装现场进行，</w:t>
      </w:r>
      <w:r>
        <w:rPr>
          <w:rFonts w:hint="eastAsia"/>
          <w:szCs w:val="22"/>
        </w:rPr>
        <w:t>按委托方技术要求和国家有关标准共同验收，并填写验收记录，双方签字认可。</w:t>
      </w:r>
      <w:r>
        <w:rPr>
          <w:rFonts w:hint="eastAsia" w:ascii="宋体" w:hAnsi="宋体"/>
          <w:spacing w:val="4"/>
          <w:szCs w:val="21"/>
        </w:rPr>
        <w:t>对验收时不符合验收标准的部分，承揽方负责整改，费用承揽方自理。</w:t>
      </w:r>
    </w:p>
    <w:p w14:paraId="339F5696">
      <w:pPr>
        <w:adjustRightInd w:val="0"/>
        <w:snapToGrid w:val="0"/>
        <w:spacing w:line="276" w:lineRule="auto"/>
        <w:ind w:firstLine="420" w:firstLineChars="200"/>
        <w:rPr>
          <w:rFonts w:hint="eastAsia" w:ascii="宋体" w:hAnsi="宋体"/>
          <w:szCs w:val="21"/>
        </w:rPr>
      </w:pPr>
      <w:r>
        <w:rPr>
          <w:rFonts w:hint="eastAsia" w:ascii="宋体" w:hAnsi="宋体"/>
          <w:szCs w:val="21"/>
        </w:rPr>
        <w:t>2．验收标准</w:t>
      </w:r>
    </w:p>
    <w:p w14:paraId="02C992C9">
      <w:pPr>
        <w:adjustRightInd w:val="0"/>
        <w:snapToGrid w:val="0"/>
        <w:spacing w:line="276" w:lineRule="auto"/>
        <w:ind w:firstLine="420" w:firstLineChars="200"/>
        <w:rPr>
          <w:rFonts w:hint="eastAsia" w:hAnsi="宋体"/>
          <w:szCs w:val="22"/>
        </w:rPr>
      </w:pPr>
      <w:r>
        <w:rPr>
          <w:rFonts w:hint="eastAsia" w:ascii="宋体" w:hAnsi="宋体"/>
          <w:szCs w:val="21"/>
        </w:rPr>
        <w:t>根据维修内容及相关国标规定验收；维修完毕提供符合要求的验收报告；</w:t>
      </w:r>
      <w:r>
        <w:rPr>
          <w:rFonts w:hint="eastAsia" w:hAnsi="宋体"/>
          <w:szCs w:val="22"/>
        </w:rPr>
        <w:t>项目实施完毕情况下，一般连续运行7天，每天至少连续 6 小时，除用户方面因素外，必须达到以下要求：</w:t>
      </w:r>
    </w:p>
    <w:p w14:paraId="0A10D7C7">
      <w:pPr>
        <w:pStyle w:val="14"/>
        <w:spacing w:line="360" w:lineRule="auto"/>
        <w:rPr>
          <w:rFonts w:hint="eastAsia" w:hAnsi="宋体"/>
        </w:rPr>
      </w:pPr>
      <w:r>
        <w:rPr>
          <w:rFonts w:hint="eastAsia" w:hAnsi="宋体"/>
          <w:szCs w:val="22"/>
        </w:rPr>
        <w:t>（1）验收过程：</w:t>
      </w:r>
    </w:p>
    <w:p w14:paraId="4332ADF5">
      <w:pPr>
        <w:pStyle w:val="14"/>
        <w:spacing w:line="360" w:lineRule="auto"/>
        <w:rPr>
          <w:rFonts w:hint="eastAsia" w:hAnsi="宋体"/>
        </w:rPr>
      </w:pPr>
      <w:r>
        <w:rPr>
          <w:rFonts w:hint="eastAsia" w:hAnsi="宋体"/>
          <w:szCs w:val="22"/>
        </w:rPr>
        <w:t>a)在整个验收过程中需要留存维修过程照片及相关记录，更换零部件或元件需要对新旧件拍照；</w:t>
      </w:r>
    </w:p>
    <w:p w14:paraId="0A487779">
      <w:pPr>
        <w:pStyle w:val="14"/>
        <w:spacing w:line="360" w:lineRule="auto"/>
        <w:rPr>
          <w:rFonts w:hint="eastAsia" w:hAnsi="宋体"/>
        </w:rPr>
      </w:pPr>
      <w:r>
        <w:rPr>
          <w:rFonts w:hint="eastAsia" w:hAnsi="宋体"/>
          <w:szCs w:val="22"/>
        </w:rPr>
        <w:t>b)验收原则上要求一次完成。若一次验收不成功，最多允许两次；</w:t>
      </w:r>
    </w:p>
    <w:p w14:paraId="191C2198">
      <w:pPr>
        <w:pStyle w:val="14"/>
        <w:spacing w:line="360" w:lineRule="auto"/>
        <w:rPr>
          <w:rFonts w:hint="eastAsia" w:hAnsi="宋体"/>
        </w:rPr>
      </w:pPr>
      <w:r>
        <w:rPr>
          <w:rFonts w:hint="eastAsia" w:hAnsi="宋体"/>
          <w:szCs w:val="22"/>
        </w:rPr>
        <w:t>c）验收通过后买卖双方共同签署终验收报告。</w:t>
      </w:r>
    </w:p>
    <w:p w14:paraId="67418661">
      <w:pPr>
        <w:pStyle w:val="14"/>
        <w:spacing w:line="360" w:lineRule="auto"/>
        <w:rPr>
          <w:rFonts w:hint="eastAsia" w:hAnsi="宋体"/>
        </w:rPr>
      </w:pPr>
      <w:r>
        <w:rPr>
          <w:rFonts w:hint="eastAsia" w:hAnsi="宋体"/>
          <w:szCs w:val="22"/>
        </w:rPr>
        <w:t>（2）一般标准与要求：</w:t>
      </w:r>
    </w:p>
    <w:p w14:paraId="57CD1FFD">
      <w:pPr>
        <w:pStyle w:val="14"/>
        <w:spacing w:line="360" w:lineRule="auto"/>
        <w:rPr>
          <w:rFonts w:hint="eastAsia" w:hAnsi="宋体"/>
        </w:rPr>
      </w:pPr>
      <w:r>
        <w:rPr>
          <w:rFonts w:hint="eastAsia" w:hAnsi="宋体"/>
          <w:szCs w:val="22"/>
        </w:rPr>
        <w:t>a.资料齐全性、完整性和有效性。按照“配套供货范围及要求”中“技术资料范围”的规定验收；</w:t>
      </w:r>
    </w:p>
    <w:p w14:paraId="73510433">
      <w:pPr>
        <w:pStyle w:val="14"/>
        <w:spacing w:line="360" w:lineRule="auto"/>
        <w:rPr>
          <w:rFonts w:hint="eastAsia" w:hAnsi="宋体"/>
        </w:rPr>
      </w:pPr>
      <w:r>
        <w:rPr>
          <w:rFonts w:hint="eastAsia" w:hAnsi="宋体"/>
          <w:szCs w:val="22"/>
        </w:rPr>
        <w:t>b.产品（或材料）应运行灵活、稳定、可靠、安全，无异常声音和非正常振动。设备不允许出现漏水、漏液、漏气（汽）、漏电。</w:t>
      </w:r>
    </w:p>
    <w:p w14:paraId="061B09D3">
      <w:pPr>
        <w:pStyle w:val="14"/>
        <w:spacing w:line="360" w:lineRule="auto"/>
        <w:rPr>
          <w:rFonts w:hint="eastAsia" w:hAnsi="宋体"/>
        </w:rPr>
      </w:pPr>
      <w:r>
        <w:rPr>
          <w:rFonts w:hint="eastAsia" w:hAnsi="宋体"/>
          <w:szCs w:val="22"/>
        </w:rPr>
        <w:t>c.产品（或材料）外观应无损伤，应该涂满同种明亮清晰的油漆（特殊标志除外）。设备应该完整且所有的零部件应该安装牢固，所有的焊缝饱满、无残渣等缺陷；</w:t>
      </w:r>
    </w:p>
    <w:p w14:paraId="56548957">
      <w:pPr>
        <w:pStyle w:val="14"/>
        <w:spacing w:line="360" w:lineRule="auto"/>
        <w:rPr>
          <w:rFonts w:hint="eastAsia" w:hAnsi="宋体"/>
        </w:rPr>
      </w:pPr>
      <w:r>
        <w:rPr>
          <w:rFonts w:hint="eastAsia" w:hAnsi="宋体"/>
          <w:szCs w:val="22"/>
        </w:rPr>
        <w:t>d.产品（或材料）应有完整的标牌，且清晰易见；</w:t>
      </w:r>
    </w:p>
    <w:p w14:paraId="0425B676">
      <w:pPr>
        <w:pStyle w:val="14"/>
        <w:spacing w:line="360" w:lineRule="auto"/>
        <w:rPr>
          <w:rFonts w:hint="eastAsia" w:hAnsi="宋体"/>
        </w:rPr>
      </w:pPr>
      <w:r>
        <w:rPr>
          <w:rFonts w:hint="eastAsia" w:hAnsi="宋体"/>
          <w:szCs w:val="22"/>
        </w:rPr>
        <w:t>e.产品（或材料）的安全要求符合中国最新的相关法律、法规、标准和规范以及合同要求；</w:t>
      </w:r>
    </w:p>
    <w:p w14:paraId="593F51EF">
      <w:pPr>
        <w:spacing w:line="276" w:lineRule="auto"/>
        <w:ind w:firstLine="420" w:firstLineChars="200"/>
        <w:rPr>
          <w:rFonts w:hint="eastAsia" w:ascii="宋体" w:hAnsi="宋体"/>
          <w:spacing w:val="4"/>
          <w:szCs w:val="21"/>
        </w:rPr>
      </w:pPr>
      <w:r>
        <w:rPr>
          <w:rFonts w:hint="eastAsia" w:ascii="宋体" w:hAnsi="宋体"/>
          <w:szCs w:val="21"/>
        </w:rPr>
        <w:t>3. 质</w:t>
      </w:r>
      <w:r>
        <w:rPr>
          <w:rFonts w:hint="eastAsia" w:ascii="宋体" w:hAnsi="宋体"/>
          <w:spacing w:val="4"/>
          <w:szCs w:val="21"/>
        </w:rPr>
        <w:t>保期</w:t>
      </w:r>
    </w:p>
    <w:p w14:paraId="6D372BBE">
      <w:pPr>
        <w:spacing w:line="276" w:lineRule="auto"/>
        <w:ind w:firstLine="436" w:firstLineChars="200"/>
        <w:rPr>
          <w:rFonts w:hint="eastAsia" w:ascii="宋体" w:hAnsi="宋体"/>
          <w:spacing w:val="4"/>
          <w:szCs w:val="21"/>
        </w:rPr>
      </w:pPr>
      <w:r>
        <w:rPr>
          <w:rFonts w:hint="eastAsia" w:ascii="宋体" w:hAnsi="宋体"/>
          <w:spacing w:val="4"/>
          <w:szCs w:val="21"/>
        </w:rPr>
        <w:t>本工程合同签订之日起，承揽方对工程质量负责包修，质保期</w:t>
      </w:r>
      <w:r>
        <w:rPr>
          <w:rFonts w:hint="eastAsia" w:ascii="宋体"/>
          <w:szCs w:val="22"/>
        </w:rPr>
        <w:t>12个月</w:t>
      </w:r>
      <w:r>
        <w:rPr>
          <w:rFonts w:hint="eastAsia" w:ascii="宋体" w:hAnsi="宋体"/>
          <w:spacing w:val="4"/>
          <w:szCs w:val="21"/>
        </w:rPr>
        <w:t>。在质保期内，承包内容出现的任何质量问题，承揽方在接到委托的通知后2小时内到达现场整改，并按要求期限整改完毕。</w:t>
      </w:r>
    </w:p>
    <w:p w14:paraId="789603C4">
      <w:pPr>
        <w:pStyle w:val="14"/>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14:paraId="2E1B7E33">
      <w:pPr>
        <w:spacing w:line="360" w:lineRule="auto"/>
        <w:ind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6FC53813">
      <w:pPr>
        <w:spacing w:line="360" w:lineRule="auto"/>
        <w:ind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7C053107">
      <w:pPr>
        <w:spacing w:line="360" w:lineRule="auto"/>
        <w:ind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6E36CAC2">
      <w:pPr>
        <w:spacing w:line="360" w:lineRule="auto"/>
        <w:ind w:firstLine="420" w:firstLineChars="200"/>
        <w:rPr>
          <w:rFonts w:ascii="宋体"/>
          <w:szCs w:val="22"/>
        </w:rPr>
      </w:pPr>
      <w:r>
        <w:rPr>
          <w:rFonts w:hint="eastAsia" w:ascii="宋体"/>
          <w:szCs w:val="22"/>
        </w:rPr>
        <w:t>4.应对包装件做必要的加固和固定，以防止运输可能造成的损坏。</w:t>
      </w:r>
    </w:p>
    <w:p w14:paraId="470D6000">
      <w:pPr>
        <w:spacing w:line="360" w:lineRule="auto"/>
        <w:ind w:firstLine="420" w:firstLineChars="200"/>
        <w:rPr>
          <w:rFonts w:ascii="宋体"/>
          <w:szCs w:val="22"/>
        </w:rPr>
      </w:pPr>
      <w:r>
        <w:rPr>
          <w:rFonts w:hint="eastAsia" w:ascii="宋体"/>
          <w:szCs w:val="22"/>
        </w:rPr>
        <w:t>5.应负责将设备运到目的地，并必须做到设备在任何运输过程中不受损坏和遗失。</w:t>
      </w:r>
    </w:p>
    <w:p w14:paraId="6728ACA6">
      <w:pPr>
        <w:spacing w:line="360" w:lineRule="auto"/>
        <w:ind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1E74558B">
      <w:pPr>
        <w:spacing w:line="360" w:lineRule="auto"/>
        <w:ind w:firstLine="420" w:firstLineChars="200"/>
        <w:rPr>
          <w:rFonts w:ascii="宋体"/>
          <w:szCs w:val="22"/>
        </w:rPr>
      </w:pPr>
      <w:r>
        <w:rPr>
          <w:rFonts w:hint="eastAsia" w:ascii="宋体"/>
          <w:szCs w:val="22"/>
        </w:rPr>
        <w:t>7.设备运抵交货地点后，应负责货物（或设备）的卸货、搬运、保管等事宜；或按照合同约定。</w:t>
      </w:r>
    </w:p>
    <w:p w14:paraId="700264EC">
      <w:pPr>
        <w:pStyle w:val="14"/>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14:paraId="26E6B11D">
      <w:pPr>
        <w:pStyle w:val="26"/>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7B257747">
      <w:pPr>
        <w:pStyle w:val="14"/>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14:paraId="675DE583">
      <w:pPr>
        <w:pStyle w:val="26"/>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183AC336">
      <w:pPr>
        <w:pStyle w:val="26"/>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215FA252">
      <w:pPr>
        <w:pStyle w:val="26"/>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3、承揽方保证全部按照合同条款规定和交货期向委托方主提供上述合格的设备和服务，并对材料及安装服务提供12月的质保，质保期自验收合格之日起开始计算，质保期内发生质量问题由承揽方负责免费整改。</w:t>
      </w:r>
    </w:p>
    <w:p w14:paraId="6CE2E400">
      <w:pPr>
        <w:pStyle w:val="26"/>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5751C763">
      <w:pPr>
        <w:pStyle w:val="26"/>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775B16AD">
      <w:pPr>
        <w:pStyle w:val="26"/>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7C81D265">
      <w:pPr>
        <w:pStyle w:val="26"/>
        <w:widowControl/>
        <w:shd w:val="clear" w:color="auto" w:fill="FFFFFF"/>
        <w:rPr>
          <w:rFonts w:ascii="宋体"/>
          <w:sz w:val="21"/>
          <w:szCs w:val="22"/>
        </w:rPr>
      </w:pPr>
      <w:r>
        <w:rPr>
          <w:rFonts w:hint="eastAsia" w:ascii="宋体"/>
          <w:sz w:val="21"/>
          <w:szCs w:val="22"/>
        </w:rPr>
        <w:t>7、一般项目接甲方维修通知后2小时内到达现场进行维修，紧急项目在接甲方通知后1小时内抵达现场进行维修。</w:t>
      </w:r>
    </w:p>
    <w:p w14:paraId="1B716E18">
      <w:pPr>
        <w:pStyle w:val="26"/>
        <w:widowControl/>
        <w:shd w:val="clear" w:color="auto" w:fill="FFFFFF"/>
        <w:spacing w:line="360" w:lineRule="auto"/>
        <w:rPr>
          <w:rFonts w:ascii="宋体"/>
          <w:sz w:val="21"/>
          <w:szCs w:val="22"/>
        </w:rPr>
      </w:pPr>
      <w:r>
        <w:rPr>
          <w:rFonts w:hint="eastAsia" w:ascii="宋体"/>
          <w:sz w:val="21"/>
          <w:szCs w:val="22"/>
        </w:rPr>
        <w:t>8、针对安装调试服务，根据设备的要求，调试可分空载和负载两个阶段进行；委托方将予以积极配合，协助承揽方达到设备的各项技术要求和性能，承揽方免费负责协助设备的安装、调试，并接受用户的技术咨询，负责开车调试直到设备的终验收。</w:t>
      </w:r>
    </w:p>
    <w:p w14:paraId="69995CDE">
      <w:pPr>
        <w:pStyle w:val="14"/>
        <w:spacing w:line="360" w:lineRule="auto"/>
      </w:pPr>
      <w:r>
        <w:rPr>
          <w:rFonts w:hint="eastAsia" w:ascii="黑体" w:eastAsia="黑体"/>
          <w:b/>
          <w:bCs/>
          <w:sz w:val="28"/>
          <w:szCs w:val="28"/>
        </w:rPr>
        <w:t>八、其他</w:t>
      </w:r>
    </w:p>
    <w:p w14:paraId="3B8C9BCC">
      <w:pPr>
        <w:pStyle w:val="14"/>
        <w:spacing w:line="360" w:lineRule="auto"/>
        <w:ind w:firstLine="210" w:firstLineChars="100"/>
      </w:pPr>
      <w:r>
        <w:rPr>
          <w:rFonts w:hint="eastAsia"/>
          <w:szCs w:val="22"/>
        </w:rPr>
        <w:t>1.投标人承诺对参与该项目所获得的与招标人产品相关的所有信息都予以保密，并承担与此相关的所有法律责任。</w:t>
      </w:r>
    </w:p>
    <w:p w14:paraId="1C41B136">
      <w:pPr>
        <w:pStyle w:val="14"/>
        <w:spacing w:line="360" w:lineRule="auto"/>
        <w:ind w:firstLine="210" w:firstLineChars="100"/>
      </w:pPr>
      <w:r>
        <w:rPr>
          <w:rFonts w:hint="eastAsia"/>
          <w:szCs w:val="22"/>
        </w:rPr>
        <w:t>2.其余未尽事宜，投标人应与招标人指派的答疑人员充分沟通，理解认可并接受相关技术规范及服务要求。</w:t>
      </w:r>
    </w:p>
    <w:p w14:paraId="18897EBB">
      <w:pPr>
        <w:pStyle w:val="76"/>
        <w:rPr>
          <w:b w:val="0"/>
          <w:bCs w:val="0"/>
        </w:rPr>
      </w:pPr>
    </w:p>
    <w:p w14:paraId="41362990">
      <w:pPr>
        <w:pStyle w:val="76"/>
        <w:rPr>
          <w:b/>
          <w:bCs/>
        </w:rPr>
      </w:pPr>
    </w:p>
    <w:p w14:paraId="71B3C43D">
      <w:pPr>
        <w:rPr>
          <w:rFonts w:hint="eastAsia"/>
        </w:rPr>
      </w:pPr>
      <w:bookmarkStart w:id="13" w:name="_Toc47976609"/>
      <w:r>
        <w:rPr>
          <w:rFonts w:hint="eastAsia"/>
        </w:rPr>
        <w:br w:type="page"/>
      </w:r>
      <w:bookmarkEnd w:id="13"/>
      <w:bookmarkStart w:id="14" w:name="_Toc47976615"/>
    </w:p>
    <w:p w14:paraId="1A67A1AE">
      <w:pPr>
        <w:rPr>
          <w:rFonts w:hint="eastAsia"/>
        </w:rPr>
      </w:pPr>
    </w:p>
    <w:p w14:paraId="50D9D845">
      <w:pPr>
        <w:pStyle w:val="71"/>
        <w:rPr>
          <w:rFonts w:ascii="黑体" w:hAnsi="Calibri" w:eastAsia="黑体" w:cs="Times New Roman"/>
          <w:color w:val="000000"/>
          <w:sz w:val="24"/>
          <w:szCs w:val="24"/>
        </w:rPr>
      </w:pPr>
      <w:bookmarkStart w:id="15" w:name="_Toc16500"/>
      <w:r>
        <w:rPr>
          <w:rFonts w:hint="eastAsia"/>
        </w:rPr>
        <w:t>第</w:t>
      </w:r>
      <w:r>
        <w:rPr>
          <w:rFonts w:hint="eastAsia"/>
          <w:lang w:val="en-US" w:eastAsia="zh-CN"/>
        </w:rPr>
        <w:t>三</w:t>
      </w:r>
      <w:r>
        <w:rPr>
          <w:rFonts w:hint="eastAsia"/>
        </w:rPr>
        <w:t>部分　</w:t>
      </w:r>
      <w:bookmarkEnd w:id="14"/>
      <w:r>
        <w:rPr>
          <w:rFonts w:hint="eastAsia"/>
          <w:lang w:val="en-US" w:eastAsia="zh-CN"/>
        </w:rPr>
        <w:t>投标文件附件</w:t>
      </w:r>
      <w:bookmarkEnd w:id="15"/>
    </w:p>
    <w:p w14:paraId="32681108">
      <w:pPr>
        <w:jc w:val="both"/>
        <w:rPr>
          <w:rFonts w:ascii="宋体"/>
          <w:b/>
          <w:color w:val="000000"/>
          <w:szCs w:val="24"/>
        </w:rPr>
      </w:pPr>
    </w:p>
    <w:p w14:paraId="6220DDA8">
      <w:pPr>
        <w:pStyle w:val="14"/>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16" w:name="_Toc47976618"/>
      <w:bookmarkStart w:id="17" w:name="_Toc29366865"/>
      <w:bookmarkStart w:id="18" w:name="_Toc29366869"/>
      <w:r>
        <w:rPr>
          <w:rFonts w:hint="eastAsia" w:ascii="宋体" w:hAnsi="宋体" w:eastAsia="宋体" w:cs="宋体"/>
          <w:sz w:val="32"/>
          <w:szCs w:val="32"/>
          <w:highlight w:val="none"/>
          <w:lang w:val="en-US" w:eastAsia="zh-CN"/>
        </w:rPr>
        <w:t>附件1 法定代表人授权委托书</w:t>
      </w:r>
    </w:p>
    <w:bookmarkEnd w:id="16"/>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磁粉探伤机CDW-5000维修项目  </w:t>
      </w:r>
      <w:r>
        <w:rPr>
          <w:rFonts w:hint="eastAsia" w:ascii="宋体" w:hAnsi="宋体" w:eastAsia="宋体" w:cs="Times New Roman"/>
          <w:color w:val="000000"/>
          <w:sz w:val="24"/>
          <w:szCs w:val="24"/>
          <w:highlight w:val="none"/>
        </w:rPr>
        <w:t>现授</w:t>
      </w:r>
      <w:r>
        <w:rPr>
          <w:rFonts w:hint="eastAsia" w:ascii="宋体" w:hAnsi="宋体" w:eastAsia="宋体" w:cs="Times New Roman"/>
          <w:color w:val="000000"/>
          <w:sz w:val="24"/>
          <w:szCs w:val="24"/>
        </w:rPr>
        <w:t>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67252ACB">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396A5D81">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4"/>
        <w:rPr>
          <w:rFonts w:ascii="Times New Roman" w:hAnsi="Times New Roman" w:eastAsia="宋体" w:cs="Times New Roman"/>
          <w:b/>
          <w:bCs/>
          <w:color w:val="000000"/>
          <w:sz w:val="24"/>
          <w:szCs w:val="24"/>
        </w:rPr>
      </w:pPr>
    </w:p>
    <w:p w14:paraId="37100778">
      <w:pPr>
        <w:pStyle w:val="14"/>
        <w:rPr>
          <w:rFonts w:ascii="Times New Roman" w:hAnsi="Times New Roman" w:eastAsia="宋体" w:cs="Times New Roman"/>
          <w:b/>
          <w:bCs/>
          <w:color w:val="000000"/>
          <w:sz w:val="24"/>
          <w:szCs w:val="24"/>
        </w:rPr>
      </w:pPr>
    </w:p>
    <w:p w14:paraId="39756F36">
      <w:pPr>
        <w:pStyle w:val="14"/>
        <w:rPr>
          <w:rFonts w:ascii="Times New Roman" w:hAnsi="Times New Roman" w:eastAsia="宋体" w:cs="Times New Roman"/>
          <w:b/>
          <w:bCs/>
          <w:color w:val="000000"/>
          <w:sz w:val="24"/>
          <w:szCs w:val="24"/>
        </w:rPr>
      </w:pPr>
    </w:p>
    <w:p w14:paraId="527F4C72">
      <w:pPr>
        <w:pStyle w:val="14"/>
        <w:rPr>
          <w:rFonts w:ascii="Times New Roman" w:hAnsi="Times New Roman" w:eastAsia="宋体" w:cs="Times New Roman"/>
          <w:b/>
          <w:bCs/>
          <w:color w:val="000000"/>
          <w:sz w:val="24"/>
          <w:szCs w:val="24"/>
        </w:rPr>
      </w:pPr>
    </w:p>
    <w:p w14:paraId="0FDAE4A3">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bidi w:val="0"/>
        <w:rPr>
          <w:rFonts w:hint="eastAsi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2C3131">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磁粉探伤机CDW-5000维修项目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17"/>
    <w:bookmarkEnd w:id="18"/>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磁粉探伤机CDW-5000维修项目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highlight w:val="none"/>
                <w:lang w:val="en-US" w:eastAsia="zh-CN"/>
              </w:rPr>
              <w:t>交货期</w:t>
            </w:r>
          </w:p>
        </w:tc>
        <w:tc>
          <w:tcPr>
            <w:tcW w:w="705" w:type="dxa"/>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19" w:name="_Toc4225"/>
      <w:bookmarkStart w:id="20" w:name="_Toc47976616"/>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19"/>
      <w:bookmarkEnd w:id="20"/>
      <w:r>
        <w:rPr>
          <w:rFonts w:hint="eastAsia" w:ascii="宋体" w:hAnsi="宋体" w:eastAsia="宋体" w:cs="宋体"/>
          <w:sz w:val="32"/>
          <w:szCs w:val="32"/>
          <w:highlight w:val="none"/>
          <w:lang w:val="en-US" w:eastAsia="zh-CN"/>
        </w:rPr>
        <w:t>5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highlight w:val="none"/>
          <w:u w:val="single"/>
          <w:lang w:val="en-US" w:eastAsia="zh-CN"/>
        </w:rPr>
        <w:t>磁粉探伤机CDW-5000维修项目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none"/>
                <w:u w:val="none"/>
                <w:lang w:val="en-US" w:eastAsia="zh-CN"/>
              </w:rPr>
              <w:t>磁粉探伤机CDW-5000维修项目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1"/>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tbl>
      <w:tblPr>
        <w:tblStyle w:val="30"/>
        <w:tblW w:w="8685"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2"/>
        <w:gridCol w:w="1222"/>
        <w:gridCol w:w="1898"/>
        <w:gridCol w:w="1314"/>
        <w:gridCol w:w="817"/>
        <w:gridCol w:w="1399"/>
        <w:gridCol w:w="1533"/>
      </w:tblGrid>
      <w:tr w14:paraId="31FDB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8685" w:type="dxa"/>
            <w:gridSpan w:val="7"/>
            <w:tcBorders>
              <w:top w:val="nil"/>
              <w:left w:val="nil"/>
              <w:bottom w:val="single" w:color="000000" w:sz="4" w:space="0"/>
              <w:right w:val="nil"/>
            </w:tcBorders>
            <w:shd w:val="clear" w:color="auto" w:fill="auto"/>
            <w:vAlign w:val="center"/>
          </w:tcPr>
          <w:p w14:paraId="5543C044">
            <w:pPr>
              <w:jc w:val="center"/>
              <w:rPr>
                <w:rFonts w:hint="eastAsia" w:ascii="等线" w:hAnsi="等线" w:eastAsia="等线" w:cs="等线"/>
                <w:i w:val="0"/>
                <w:iCs w:val="0"/>
                <w:color w:val="000000"/>
                <w:sz w:val="22"/>
                <w:szCs w:val="22"/>
                <w:u w:val="none"/>
              </w:rPr>
            </w:pPr>
            <w:r>
              <w:rPr>
                <w:rFonts w:hint="eastAsia"/>
              </w:rPr>
              <w:t>磁粉探伤机CDW-5000维修项目</w:t>
            </w:r>
            <w:r>
              <w:rPr>
                <w:rFonts w:hint="eastAsia"/>
                <w:b/>
              </w:rPr>
              <w:t>分项明细表</w:t>
            </w:r>
          </w:p>
        </w:tc>
      </w:tr>
      <w:tr w14:paraId="63FEA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2D0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8403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08E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A02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E0D7">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A63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E0A8">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21B1D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6EB9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A82359">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变频器</w:t>
            </w:r>
          </w:p>
        </w:tc>
        <w:tc>
          <w:tcPr>
            <w:tcW w:w="189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26DEA2">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S1100- 4T0.75G/0.75 KW</w:t>
            </w:r>
          </w:p>
        </w:tc>
        <w:tc>
          <w:tcPr>
            <w:tcW w:w="13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38A875">
            <w:pPr>
              <w:keepNext w:val="0"/>
              <w:keepLines w:val="0"/>
              <w:widowControl/>
              <w:suppressLineNumbers w:val="0"/>
              <w:jc w:val="center"/>
              <w:textAlignment w:val="bottom"/>
              <w:rPr>
                <w:rFonts w:ascii="宋体" w:hAnsi="宋体" w:eastAsia="宋体" w:cs="宋体"/>
                <w:i w:val="0"/>
                <w:iCs w:val="0"/>
                <w:color w:val="000000"/>
                <w:sz w:val="24"/>
                <w:szCs w:val="24"/>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81FA07">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97A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A56D1">
            <w:pPr>
              <w:jc w:val="center"/>
              <w:rPr>
                <w:rFonts w:hint="eastAsia" w:ascii="等线" w:hAnsi="等线" w:eastAsia="等线" w:cs="等线"/>
                <w:i w:val="0"/>
                <w:iCs w:val="0"/>
                <w:color w:val="000000"/>
                <w:sz w:val="22"/>
                <w:szCs w:val="22"/>
                <w:u w:val="none"/>
              </w:rPr>
            </w:pPr>
          </w:p>
        </w:tc>
      </w:tr>
      <w:tr w14:paraId="1BDCD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F700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B76B36">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断路器</w:t>
            </w:r>
          </w:p>
        </w:tc>
        <w:tc>
          <w:tcPr>
            <w:tcW w:w="189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8FDAAC">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OSM-2P-50A</w:t>
            </w:r>
          </w:p>
        </w:tc>
        <w:tc>
          <w:tcPr>
            <w:tcW w:w="13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F043B5">
            <w:pPr>
              <w:keepNext w:val="0"/>
              <w:keepLines w:val="0"/>
              <w:widowControl/>
              <w:suppressLineNumbers w:val="0"/>
              <w:jc w:val="center"/>
              <w:textAlignment w:val="bottom"/>
              <w:rPr>
                <w:rFonts w:ascii="宋体" w:hAnsi="宋体" w:eastAsia="宋体" w:cs="宋体"/>
                <w:i w:val="0"/>
                <w:iCs w:val="0"/>
                <w:color w:val="000000"/>
                <w:sz w:val="24"/>
                <w:szCs w:val="24"/>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005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21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ED20D">
            <w:pPr>
              <w:jc w:val="center"/>
              <w:rPr>
                <w:rFonts w:hint="eastAsia" w:ascii="等线" w:hAnsi="等线" w:eastAsia="等线" w:cs="等线"/>
                <w:i w:val="0"/>
                <w:iCs w:val="0"/>
                <w:color w:val="000000"/>
                <w:sz w:val="22"/>
                <w:szCs w:val="22"/>
                <w:u w:val="none"/>
              </w:rPr>
            </w:pPr>
          </w:p>
        </w:tc>
      </w:tr>
      <w:tr w14:paraId="3959F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A3EA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BD1DFF">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快熔</w:t>
            </w:r>
          </w:p>
        </w:tc>
        <w:tc>
          <w:tcPr>
            <w:tcW w:w="189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0A41CE">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RSO300A/500V</w:t>
            </w:r>
          </w:p>
        </w:tc>
        <w:tc>
          <w:tcPr>
            <w:tcW w:w="13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7B65F2">
            <w:pPr>
              <w:keepNext w:val="0"/>
              <w:keepLines w:val="0"/>
              <w:widowControl/>
              <w:suppressLineNumbers w:val="0"/>
              <w:jc w:val="center"/>
              <w:textAlignment w:val="bottom"/>
              <w:rPr>
                <w:rFonts w:ascii="宋体" w:hAnsi="宋体" w:eastAsia="宋体" w:cs="宋体"/>
                <w:i w:val="0"/>
                <w:iCs w:val="0"/>
                <w:color w:val="000000"/>
                <w:sz w:val="24"/>
                <w:szCs w:val="24"/>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79C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709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C62CC">
            <w:pPr>
              <w:jc w:val="center"/>
              <w:rPr>
                <w:rFonts w:hint="eastAsia" w:ascii="等线" w:hAnsi="等线" w:eastAsia="等线" w:cs="等线"/>
                <w:i w:val="0"/>
                <w:iCs w:val="0"/>
                <w:color w:val="000000"/>
                <w:sz w:val="22"/>
                <w:szCs w:val="22"/>
                <w:u w:val="none"/>
              </w:rPr>
            </w:pPr>
          </w:p>
        </w:tc>
      </w:tr>
      <w:tr w14:paraId="55008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47C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DFD394">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可控硅</w:t>
            </w:r>
          </w:p>
        </w:tc>
        <w:tc>
          <w:tcPr>
            <w:tcW w:w="189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C827F9">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KP200A/1400V</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882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795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BA5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A336">
            <w:pPr>
              <w:jc w:val="center"/>
              <w:rPr>
                <w:rFonts w:hint="eastAsia" w:ascii="等线" w:hAnsi="等线" w:eastAsia="等线" w:cs="等线"/>
                <w:i w:val="0"/>
                <w:iCs w:val="0"/>
                <w:color w:val="000000"/>
                <w:sz w:val="22"/>
                <w:szCs w:val="22"/>
                <w:u w:val="none"/>
              </w:rPr>
            </w:pPr>
          </w:p>
        </w:tc>
      </w:tr>
      <w:tr w14:paraId="24B05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C00B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862439">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LED 紫外线灯</w:t>
            </w:r>
          </w:p>
        </w:tc>
        <w:tc>
          <w:tcPr>
            <w:tcW w:w="189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D959E5">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SF4560-6K</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308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E42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4B4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B0FA">
            <w:pPr>
              <w:jc w:val="center"/>
              <w:rPr>
                <w:rFonts w:hint="eastAsia" w:ascii="等线" w:hAnsi="等线" w:eastAsia="等线" w:cs="等线"/>
                <w:i w:val="0"/>
                <w:iCs w:val="0"/>
                <w:color w:val="000000"/>
                <w:sz w:val="22"/>
                <w:szCs w:val="22"/>
                <w:u w:val="none"/>
              </w:rPr>
            </w:pPr>
          </w:p>
        </w:tc>
      </w:tr>
      <w:tr w14:paraId="283D7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7B72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63CCF7">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周向电极</w:t>
            </w:r>
          </w:p>
        </w:tc>
        <w:tc>
          <w:tcPr>
            <w:tcW w:w="189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3992D4">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CDW-5000-DJ</w:t>
            </w:r>
          </w:p>
        </w:tc>
        <w:tc>
          <w:tcPr>
            <w:tcW w:w="13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018D5D">
            <w:pPr>
              <w:keepNext w:val="0"/>
              <w:keepLines w:val="0"/>
              <w:widowControl/>
              <w:suppressLineNumbers w:val="0"/>
              <w:jc w:val="center"/>
              <w:textAlignment w:val="bottom"/>
              <w:rPr>
                <w:rFonts w:ascii="宋体" w:hAnsi="宋体" w:eastAsia="宋体" w:cs="宋体"/>
                <w:i w:val="0"/>
                <w:iCs w:val="0"/>
                <w:color w:val="000000"/>
                <w:sz w:val="24"/>
                <w:szCs w:val="24"/>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484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19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7D17">
            <w:pPr>
              <w:jc w:val="center"/>
              <w:rPr>
                <w:rFonts w:hint="eastAsia" w:ascii="等线" w:hAnsi="等线" w:eastAsia="等线" w:cs="等线"/>
                <w:i w:val="0"/>
                <w:iCs w:val="0"/>
                <w:color w:val="000000"/>
                <w:sz w:val="22"/>
                <w:szCs w:val="22"/>
                <w:u w:val="none"/>
              </w:rPr>
            </w:pPr>
          </w:p>
        </w:tc>
      </w:tr>
      <w:tr w14:paraId="68F8D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1B8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FD68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定制拉杆</w:t>
            </w:r>
          </w:p>
        </w:tc>
        <w:tc>
          <w:tcPr>
            <w:tcW w:w="1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A583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非标</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88B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ECB476">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6</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88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FC363">
            <w:pPr>
              <w:jc w:val="center"/>
              <w:rPr>
                <w:rFonts w:hint="eastAsia" w:ascii="等线" w:hAnsi="等线" w:eastAsia="等线" w:cs="等线"/>
                <w:i w:val="0"/>
                <w:iCs w:val="0"/>
                <w:color w:val="000000"/>
                <w:sz w:val="22"/>
                <w:szCs w:val="22"/>
                <w:u w:val="none"/>
              </w:rPr>
            </w:pPr>
          </w:p>
        </w:tc>
      </w:tr>
      <w:tr w14:paraId="7BF0B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F06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DF7C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磁悬液箱</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77868">
            <w:pPr>
              <w:jc w:val="center"/>
              <w:rPr>
                <w:rFonts w:hint="eastAsia" w:ascii="等线" w:hAnsi="等线" w:eastAsia="等线" w:cs="等线"/>
                <w:i w:val="0"/>
                <w:iCs w:val="0"/>
                <w:color w:val="000000"/>
                <w:sz w:val="22"/>
                <w:szCs w:val="22"/>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B66448">
            <w:pPr>
              <w:keepNext w:val="0"/>
              <w:keepLines w:val="0"/>
              <w:widowControl/>
              <w:suppressLineNumbers w:val="0"/>
              <w:jc w:val="center"/>
              <w:textAlignment w:val="bottom"/>
              <w:rPr>
                <w:rFonts w:ascii="宋体" w:hAnsi="宋体" w:eastAsia="宋体" w:cs="宋体"/>
                <w:i w:val="0"/>
                <w:iCs w:val="0"/>
                <w:color w:val="000000"/>
                <w:sz w:val="24"/>
                <w:szCs w:val="24"/>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11E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40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7DC7E">
            <w:pPr>
              <w:jc w:val="center"/>
              <w:rPr>
                <w:rFonts w:hint="eastAsia" w:ascii="等线" w:hAnsi="等线" w:eastAsia="等线" w:cs="等线"/>
                <w:i w:val="0"/>
                <w:iCs w:val="0"/>
                <w:color w:val="000000"/>
                <w:sz w:val="22"/>
                <w:szCs w:val="22"/>
                <w:u w:val="none"/>
              </w:rPr>
            </w:pPr>
          </w:p>
        </w:tc>
      </w:tr>
      <w:tr w14:paraId="53008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C0D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9</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B4D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控制板</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053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非标</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2F99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DE1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3F0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8699">
            <w:pPr>
              <w:jc w:val="center"/>
              <w:rPr>
                <w:rFonts w:hint="eastAsia" w:ascii="等线" w:hAnsi="等线" w:eastAsia="等线" w:cs="等线"/>
                <w:b/>
                <w:bCs/>
                <w:i w:val="0"/>
                <w:iCs w:val="0"/>
                <w:color w:val="000000"/>
                <w:sz w:val="22"/>
                <w:szCs w:val="22"/>
                <w:u w:val="none"/>
              </w:rPr>
            </w:pPr>
          </w:p>
        </w:tc>
      </w:tr>
      <w:tr w14:paraId="505AC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57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02B1C9">
            <w:pPr>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材料小计</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E9E7">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 xml:space="preserve"> </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584E8">
            <w:pPr>
              <w:jc w:val="center"/>
              <w:rPr>
                <w:rFonts w:hint="eastAsia" w:ascii="等线" w:hAnsi="等线" w:eastAsia="等线" w:cs="等线"/>
                <w:b/>
                <w:bCs/>
                <w:i w:val="0"/>
                <w:iCs w:val="0"/>
                <w:color w:val="000000"/>
                <w:sz w:val="22"/>
                <w:szCs w:val="22"/>
                <w:u w:val="none"/>
              </w:rPr>
            </w:pPr>
          </w:p>
        </w:tc>
      </w:tr>
      <w:tr w14:paraId="74401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8685" w:type="dxa"/>
            <w:gridSpan w:val="7"/>
            <w:tcBorders>
              <w:top w:val="nil"/>
              <w:left w:val="nil"/>
              <w:bottom w:val="single" w:color="000000" w:sz="4" w:space="0"/>
              <w:right w:val="nil"/>
            </w:tcBorders>
            <w:shd w:val="clear" w:color="auto" w:fill="auto"/>
            <w:vAlign w:val="center"/>
          </w:tcPr>
          <w:p w14:paraId="1019AF57">
            <w:pPr>
              <w:jc w:val="center"/>
              <w:rPr>
                <w:rFonts w:hint="eastAsia" w:ascii="等线" w:hAnsi="等线" w:eastAsia="等线" w:cs="等线"/>
                <w:b/>
                <w:bCs/>
                <w:i w:val="0"/>
                <w:iCs w:val="0"/>
                <w:color w:val="000000"/>
                <w:sz w:val="22"/>
                <w:szCs w:val="22"/>
                <w:u w:val="none"/>
              </w:rPr>
            </w:pPr>
          </w:p>
        </w:tc>
      </w:tr>
      <w:tr w14:paraId="6C910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41F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D638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项目</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8DC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作业明细</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776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250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CEC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0AE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6473C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4" w:hRule="atLeast"/>
        </w:trPr>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78D3">
            <w:pPr>
              <w:jc w:val="center"/>
              <w:rPr>
                <w:rFonts w:hint="eastAsia" w:ascii="等线" w:hAnsi="等线" w:eastAsia="等线" w:cs="等线"/>
                <w:i w:val="0"/>
                <w:iCs w:val="0"/>
                <w:color w:val="000000"/>
                <w:sz w:val="22"/>
                <w:szCs w:val="22"/>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29F7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安装调试</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52E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现场安装调试</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475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050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FA1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B8B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2人5天含差旅</w:t>
            </w:r>
          </w:p>
        </w:tc>
      </w:tr>
      <w:tr w14:paraId="5A806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57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64A93A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其他小计</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49A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 xml:space="preserve"> </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12EF">
            <w:pPr>
              <w:jc w:val="center"/>
              <w:rPr>
                <w:rFonts w:hint="eastAsia" w:ascii="等线" w:hAnsi="等线" w:eastAsia="等线" w:cs="等线"/>
                <w:b/>
                <w:bCs/>
                <w:i w:val="0"/>
                <w:iCs w:val="0"/>
                <w:color w:val="000000"/>
                <w:sz w:val="22"/>
                <w:szCs w:val="22"/>
                <w:u w:val="none"/>
              </w:rPr>
            </w:pPr>
          </w:p>
        </w:tc>
      </w:tr>
    </w:tbl>
    <w:p w14:paraId="690158EE">
      <w:pPr>
        <w:rPr>
          <w:rFonts w:hint="default" w:hAnsi="宋体"/>
          <w:sz w:val="24"/>
          <w:lang w:val="en-US"/>
        </w:rPr>
      </w:pPr>
      <w:r>
        <w:rPr>
          <w:rFonts w:hint="default" w:hAnsi="宋体"/>
          <w:sz w:val="24"/>
          <w:lang w:val="en-US"/>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numPr>
          <w:ilvl w:val="0"/>
          <w:numId w:val="28"/>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D15F04">
      <w:pPr>
        <w:pStyle w:val="14"/>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非生产招</w:t>
      </w:r>
      <w:r>
        <w:rPr>
          <w:rFonts w:hint="eastAsia"/>
          <w:b/>
          <w:bCs/>
          <w:highlight w:val="none"/>
        </w:rPr>
        <w:t xml:space="preserve">标 / </w:t>
      </w:r>
      <w:r>
        <w:rPr>
          <w:rFonts w:hint="eastAsia"/>
          <w:b/>
          <w:bCs/>
          <w:highlight w:val="none"/>
          <w:lang w:val="en-US" w:eastAsia="zh-CN"/>
        </w:rPr>
        <w:t>服务 / 设备设施维保</w:t>
      </w:r>
      <w:r>
        <w:rPr>
          <w:rFonts w:hint="eastAsia"/>
          <w:b/>
          <w:bCs/>
          <w:highlight w:val="none"/>
        </w:rPr>
        <w:t>”</w:t>
      </w:r>
      <w:r>
        <w:rPr>
          <w:rFonts w:hint="eastAsia"/>
          <w:b/>
          <w:bCs/>
          <w:highlight w:val="none"/>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A6836EF"/>
    <w:multiLevelType w:val="singleLevel"/>
    <w:tmpl w:val="5A6836EF"/>
    <w:lvl w:ilvl="0" w:tentative="0">
      <w:start w:val="1"/>
      <w:numFmt w:val="decimal"/>
      <w:suff w:val="nothing"/>
      <w:lvlText w:val="%1."/>
      <w:lvlJc w:val="left"/>
      <w:pPr>
        <w:ind w:left="0" w:firstLine="0"/>
      </w:pPr>
    </w:lvl>
  </w:abstractNum>
  <w:abstractNum w:abstractNumId="23">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7">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18"/>
  </w:num>
  <w:num w:numId="2">
    <w:abstractNumId w:val="25"/>
  </w:num>
  <w:num w:numId="3">
    <w:abstractNumId w:val="21"/>
  </w:num>
  <w:num w:numId="4">
    <w:abstractNumId w:val="19"/>
  </w:num>
  <w:num w:numId="5">
    <w:abstractNumId w:val="11"/>
  </w:num>
  <w:num w:numId="6">
    <w:abstractNumId w:val="14"/>
  </w:num>
  <w:num w:numId="7">
    <w:abstractNumId w:val="16"/>
  </w:num>
  <w:num w:numId="8">
    <w:abstractNumId w:val="20"/>
  </w:num>
  <w:num w:numId="9">
    <w:abstractNumId w:val="4"/>
  </w:num>
  <w:num w:numId="10">
    <w:abstractNumId w:val="13"/>
  </w:num>
  <w:num w:numId="11">
    <w:abstractNumId w:val="8"/>
  </w:num>
  <w:num w:numId="12">
    <w:abstractNumId w:val="26"/>
  </w:num>
  <w:num w:numId="13">
    <w:abstractNumId w:val="0"/>
  </w:num>
  <w:num w:numId="14">
    <w:abstractNumId w:val="5"/>
  </w:num>
  <w:num w:numId="15">
    <w:abstractNumId w:val="6"/>
  </w:num>
  <w:num w:numId="16">
    <w:abstractNumId w:val="3"/>
  </w:num>
  <w:num w:numId="17">
    <w:abstractNumId w:val="12"/>
  </w:num>
  <w:num w:numId="18">
    <w:abstractNumId w:val="15"/>
  </w:num>
  <w:num w:numId="19">
    <w:abstractNumId w:val="2"/>
  </w:num>
  <w:num w:numId="20">
    <w:abstractNumId w:val="24"/>
  </w:num>
  <w:num w:numId="21">
    <w:abstractNumId w:val="7"/>
  </w:num>
  <w:num w:numId="22">
    <w:abstractNumId w:val="23"/>
  </w:num>
  <w:num w:numId="23">
    <w:abstractNumId w:val="27"/>
  </w:num>
  <w:num w:numId="24">
    <w:abstractNumId w:val="9"/>
  </w:num>
  <w:num w:numId="25">
    <w:abstractNumId w:val="1"/>
  </w:num>
  <w:num w:numId="26">
    <w:abstractNumId w:val="17"/>
  </w:num>
  <w:num w:numId="27">
    <w:abstractNumId w:val="2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F033B0"/>
    <w:rsid w:val="057C1D39"/>
    <w:rsid w:val="05891259"/>
    <w:rsid w:val="0654565B"/>
    <w:rsid w:val="08633479"/>
    <w:rsid w:val="0A486315"/>
    <w:rsid w:val="0A63147A"/>
    <w:rsid w:val="0ADB2EF0"/>
    <w:rsid w:val="0ADD4CBE"/>
    <w:rsid w:val="0C83309C"/>
    <w:rsid w:val="0CB51572"/>
    <w:rsid w:val="0DE73E36"/>
    <w:rsid w:val="0E4D31E3"/>
    <w:rsid w:val="0E530E38"/>
    <w:rsid w:val="0F232431"/>
    <w:rsid w:val="10457236"/>
    <w:rsid w:val="10DC2AA3"/>
    <w:rsid w:val="10FA7C8C"/>
    <w:rsid w:val="12F64B6E"/>
    <w:rsid w:val="130B198F"/>
    <w:rsid w:val="13804963"/>
    <w:rsid w:val="13B54178"/>
    <w:rsid w:val="13FA68E0"/>
    <w:rsid w:val="15BB1367"/>
    <w:rsid w:val="16A918E4"/>
    <w:rsid w:val="17D966D6"/>
    <w:rsid w:val="19517BDA"/>
    <w:rsid w:val="19C34BE2"/>
    <w:rsid w:val="19E33213"/>
    <w:rsid w:val="1A463A67"/>
    <w:rsid w:val="1B481CDF"/>
    <w:rsid w:val="1BA3160C"/>
    <w:rsid w:val="1BC71D3B"/>
    <w:rsid w:val="1C59115B"/>
    <w:rsid w:val="1D596BD7"/>
    <w:rsid w:val="1E296445"/>
    <w:rsid w:val="1EFD1680"/>
    <w:rsid w:val="1FB23E60"/>
    <w:rsid w:val="1FBA79B4"/>
    <w:rsid w:val="212F23EA"/>
    <w:rsid w:val="21F50ADF"/>
    <w:rsid w:val="226A2E83"/>
    <w:rsid w:val="227640E7"/>
    <w:rsid w:val="227F2CA6"/>
    <w:rsid w:val="22C5630B"/>
    <w:rsid w:val="23567554"/>
    <w:rsid w:val="23DA48EB"/>
    <w:rsid w:val="23EC0BA6"/>
    <w:rsid w:val="24701A48"/>
    <w:rsid w:val="25EC6AF8"/>
    <w:rsid w:val="26337A70"/>
    <w:rsid w:val="268B0052"/>
    <w:rsid w:val="26CF6817"/>
    <w:rsid w:val="27743C90"/>
    <w:rsid w:val="27B358EA"/>
    <w:rsid w:val="28B55739"/>
    <w:rsid w:val="29CA2459"/>
    <w:rsid w:val="2B271A58"/>
    <w:rsid w:val="2B6304A7"/>
    <w:rsid w:val="2BAC194A"/>
    <w:rsid w:val="2BCB24AC"/>
    <w:rsid w:val="2C642D3E"/>
    <w:rsid w:val="2CF6734C"/>
    <w:rsid w:val="2D4D284A"/>
    <w:rsid w:val="2D663463"/>
    <w:rsid w:val="2E112A52"/>
    <w:rsid w:val="2EF96EE4"/>
    <w:rsid w:val="30F007BA"/>
    <w:rsid w:val="31D62A2A"/>
    <w:rsid w:val="31E37A09"/>
    <w:rsid w:val="32C207BF"/>
    <w:rsid w:val="3380787D"/>
    <w:rsid w:val="33822A0F"/>
    <w:rsid w:val="34F565DC"/>
    <w:rsid w:val="35D271A0"/>
    <w:rsid w:val="36254FE4"/>
    <w:rsid w:val="36AA39B8"/>
    <w:rsid w:val="372F61E0"/>
    <w:rsid w:val="3814116C"/>
    <w:rsid w:val="39322FCA"/>
    <w:rsid w:val="395C1BFB"/>
    <w:rsid w:val="3A503E1E"/>
    <w:rsid w:val="3AB90991"/>
    <w:rsid w:val="3B706131"/>
    <w:rsid w:val="3BF833EC"/>
    <w:rsid w:val="3C8E02FC"/>
    <w:rsid w:val="3E6F041E"/>
    <w:rsid w:val="3E846635"/>
    <w:rsid w:val="3F9D2397"/>
    <w:rsid w:val="418D0CE6"/>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B592E71"/>
    <w:rsid w:val="4DA64B13"/>
    <w:rsid w:val="4DF75369"/>
    <w:rsid w:val="4EA23B01"/>
    <w:rsid w:val="4EB0217D"/>
    <w:rsid w:val="4F8B220C"/>
    <w:rsid w:val="504F4EAF"/>
    <w:rsid w:val="516C4BAA"/>
    <w:rsid w:val="51D51447"/>
    <w:rsid w:val="526F361A"/>
    <w:rsid w:val="52B9239A"/>
    <w:rsid w:val="52D52A7F"/>
    <w:rsid w:val="54BD78FD"/>
    <w:rsid w:val="552A3C28"/>
    <w:rsid w:val="555A2DA3"/>
    <w:rsid w:val="56901A99"/>
    <w:rsid w:val="58A86DDE"/>
    <w:rsid w:val="58EA204C"/>
    <w:rsid w:val="59154AD7"/>
    <w:rsid w:val="5A542AB4"/>
    <w:rsid w:val="5ADF548D"/>
    <w:rsid w:val="5BF95104"/>
    <w:rsid w:val="5C4627AE"/>
    <w:rsid w:val="5C9249CA"/>
    <w:rsid w:val="5D5C60B4"/>
    <w:rsid w:val="5D8073BF"/>
    <w:rsid w:val="60651FB9"/>
    <w:rsid w:val="614E12EC"/>
    <w:rsid w:val="616D6769"/>
    <w:rsid w:val="63F04A69"/>
    <w:rsid w:val="646A3D0C"/>
    <w:rsid w:val="64A82747"/>
    <w:rsid w:val="65336B29"/>
    <w:rsid w:val="65AA5B01"/>
    <w:rsid w:val="66A50B1E"/>
    <w:rsid w:val="67095CF1"/>
    <w:rsid w:val="674E3DF4"/>
    <w:rsid w:val="67B2063C"/>
    <w:rsid w:val="67C97AC3"/>
    <w:rsid w:val="67E30EC1"/>
    <w:rsid w:val="69F47A5F"/>
    <w:rsid w:val="6A4E3B2B"/>
    <w:rsid w:val="6AB4354B"/>
    <w:rsid w:val="6AC838A9"/>
    <w:rsid w:val="6B425D7C"/>
    <w:rsid w:val="6B481C3B"/>
    <w:rsid w:val="6B875383"/>
    <w:rsid w:val="6B914DF2"/>
    <w:rsid w:val="6BBD7F47"/>
    <w:rsid w:val="6BFD3E7C"/>
    <w:rsid w:val="6C1331A3"/>
    <w:rsid w:val="6C765676"/>
    <w:rsid w:val="6CA84BC1"/>
    <w:rsid w:val="6D170ADE"/>
    <w:rsid w:val="6D3E4756"/>
    <w:rsid w:val="6FC523EB"/>
    <w:rsid w:val="6FE22646"/>
    <w:rsid w:val="70825D63"/>
    <w:rsid w:val="71F00129"/>
    <w:rsid w:val="71FE41EB"/>
    <w:rsid w:val="72895F2E"/>
    <w:rsid w:val="72C02EBE"/>
    <w:rsid w:val="72C507AD"/>
    <w:rsid w:val="72D028D8"/>
    <w:rsid w:val="745D47C3"/>
    <w:rsid w:val="751B1584"/>
    <w:rsid w:val="75341FA7"/>
    <w:rsid w:val="764F7753"/>
    <w:rsid w:val="76AC3757"/>
    <w:rsid w:val="76C2026C"/>
    <w:rsid w:val="77D4005C"/>
    <w:rsid w:val="78292927"/>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29</Pages>
  <Words>11010</Words>
  <Characters>11611</Characters>
  <Lines>127</Lines>
  <Paragraphs>35</Paragraphs>
  <TotalTime>12</TotalTime>
  <ScaleCrop>false</ScaleCrop>
  <LinksUpToDate>false</LinksUpToDate>
  <CharactersWithSpaces>13226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王秀鹏</cp:lastModifiedBy>
  <cp:lastPrinted>2020-06-28T02:28:00Z</cp:lastPrinted>
  <dcterms:modified xsi:type="dcterms:W3CDTF">2025-12-18T06:29:38Z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C0E52DBF9FCB4F07BC67952552803439_13</vt:lpwstr>
  </property>
  <property fmtid="{D5CDD505-2E9C-101B-9397-08002B2CF9AE}" pid="4" name="KSOTemplateDocerSaveRecord">
    <vt:lpwstr>eyJoZGlkIjoiMzMxODYyMDNlNDlkNjM4MzcwNDA2N2YzMjAyNTc1NmMiLCJ1c2VySWQiOiI1NTExMzAwMTgifQ==</vt:lpwstr>
  </property>
</Properties>
</file>