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hint="default" w:ascii="宋体"/>
          <w:b/>
          <w:spacing w:val="-6"/>
          <w:sz w:val="48"/>
          <w:szCs w:val="48"/>
          <w:lang w:val="en-US"/>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r>
        <w:rPr>
          <w:rFonts w:hint="eastAsia" w:ascii="宋体"/>
          <w:b/>
          <w:spacing w:val="-6"/>
          <w:sz w:val="48"/>
          <w:szCs w:val="48"/>
          <w:lang w:val="en-US" w:eastAsia="zh-CN"/>
        </w:rPr>
        <w:t xml:space="preserve">       </w:t>
      </w:r>
    </w:p>
    <w:p/>
    <w:p>
      <w:pPr>
        <w:pStyle w:val="22"/>
      </w:pPr>
    </w:p>
    <w:p/>
    <w:p>
      <w:pPr>
        <w:rPr>
          <w:sz w:val="22"/>
          <w:szCs w:val="28"/>
        </w:rPr>
      </w:pPr>
    </w:p>
    <w:p>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济宁商用车公司齿轮油输送系统改造技改项目</w:t>
      </w:r>
    </w:p>
    <w:p/>
    <w:p>
      <w:pPr>
        <w:pStyle w:val="22"/>
      </w:pPr>
    </w:p>
    <w:p/>
    <w:p>
      <w:pPr>
        <w:pStyle w:val="22"/>
      </w:pPr>
    </w:p>
    <w:p/>
    <w:p/>
    <w:p>
      <w:pPr>
        <w:pStyle w:val="22"/>
      </w:pPr>
    </w:p>
    <w:p/>
    <w:p>
      <w:pPr>
        <w:spacing w:line="360" w:lineRule="auto"/>
        <w:jc w:val="center"/>
        <w:rPr>
          <w:rFonts w:ascii="宋体" w:cs="宋体"/>
          <w:b/>
          <w:kern w:val="0"/>
          <w:sz w:val="48"/>
          <w:szCs w:val="48"/>
        </w:rPr>
      </w:pPr>
      <w:r>
        <w:rPr>
          <w:rFonts w:hint="eastAsia" w:ascii="宋体" w:hAnsi="宋体" w:cs="宋体"/>
          <w:sz w:val="72"/>
          <w:szCs w:val="72"/>
        </w:rPr>
        <w:t>招 标 文 件</w:t>
      </w:r>
    </w:p>
    <w:p>
      <w:pPr>
        <w:pStyle w:val="22"/>
      </w:pPr>
    </w:p>
    <w:p/>
    <w:p>
      <w:pPr>
        <w:widowControl/>
        <w:spacing w:line="360" w:lineRule="auto"/>
        <w:rPr>
          <w:rFonts w:hint="eastAsia" w:ascii="宋体" w:hAnsi="宋体" w:cs="宋体"/>
          <w:b/>
          <w:bCs/>
          <w:kern w:val="0"/>
          <w:sz w:val="32"/>
          <w:szCs w:val="32"/>
        </w:rPr>
      </w:pPr>
    </w:p>
    <w:p>
      <w:pPr>
        <w:pStyle w:val="22"/>
        <w:rPr>
          <w:rFonts w:hint="eastAsia" w:ascii="宋体" w:hAnsi="宋体" w:cs="宋体"/>
          <w:bCs/>
          <w:kern w:val="0"/>
          <w:sz w:val="32"/>
          <w:szCs w:val="32"/>
        </w:rPr>
      </w:pPr>
    </w:p>
    <w:p/>
    <w:p>
      <w:pPr>
        <w:pStyle w:val="22"/>
      </w:pPr>
    </w:p>
    <w:p/>
    <w:p>
      <w:pPr>
        <w:widowControl/>
        <w:tabs>
          <w:tab w:val="left" w:pos="1624"/>
        </w:tabs>
        <w:adjustRightInd w:val="0"/>
        <w:snapToGrid w:val="0"/>
        <w:spacing w:line="300" w:lineRule="auto"/>
        <w:jc w:val="center"/>
        <w:rPr>
          <w:rFonts w:hint="default" w:eastAsia="宋体"/>
          <w:b/>
          <w:bCs w:val="0"/>
          <w:color w:val="auto"/>
          <w:sz w:val="96"/>
          <w:szCs w:val="96"/>
          <w:highlight w:val="yellow"/>
          <w:lang w:val="en-US" w:eastAsia="zh-CN"/>
        </w:rPr>
      </w:pPr>
      <w:r>
        <w:rPr>
          <w:rFonts w:hint="eastAsia" w:ascii="宋体" w:hAnsi="宋体" w:cs="宋体"/>
          <w:b/>
          <w:bCs/>
          <w:spacing w:val="11"/>
          <w:kern w:val="0"/>
          <w:sz w:val="30"/>
          <w:szCs w:val="30"/>
        </w:rPr>
        <w:t>招标编号：</w:t>
      </w:r>
      <w:r>
        <w:rPr>
          <w:rFonts w:ascii="Helvetica" w:hAnsi="Helvetica" w:eastAsia="Helvetica" w:cs="Helvetica"/>
          <w:i w:val="0"/>
          <w:iCs w:val="0"/>
          <w:caps w:val="0"/>
          <w:color w:val="auto"/>
          <w:spacing w:val="0"/>
          <w:sz w:val="36"/>
          <w:szCs w:val="36"/>
          <w:shd w:val="clear" w:fill="FFFFFF"/>
        </w:rPr>
        <w:t>FSCZB2025120041</w:t>
      </w:r>
    </w:p>
    <w:p>
      <w:pPr>
        <w:spacing w:line="360" w:lineRule="auto"/>
        <w:rPr>
          <w:rFonts w:ascii="宋体"/>
          <w:sz w:val="24"/>
        </w:rPr>
      </w:pPr>
    </w:p>
    <w:p>
      <w:pPr>
        <w:widowControl/>
        <w:adjustRightInd w:val="0"/>
        <w:snapToGrid w:val="0"/>
        <w:spacing w:line="300" w:lineRule="auto"/>
        <w:jc w:val="center"/>
        <w:rPr>
          <w:rFonts w:hint="eastAsia" w:ascii="宋体" w:hAnsi="宋体" w:cs="宋体"/>
          <w:b/>
          <w:bCs/>
          <w:sz w:val="30"/>
          <w:szCs w:val="30"/>
        </w:rPr>
      </w:pPr>
    </w:p>
    <w:p>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pPr>
        <w:pStyle w:val="22"/>
      </w:pPr>
    </w:p>
    <w:p>
      <w:pPr>
        <w:adjustRightInd w:val="0"/>
        <w:snapToGrid w:val="0"/>
        <w:jc w:val="center"/>
        <w:sectPr>
          <w:footerReference r:id="rId3" w:type="default"/>
          <w:pgSz w:w="11906" w:h="16838"/>
          <w:pgMar w:top="1440" w:right="1800" w:bottom="1440" w:left="1800" w:header="851" w:footer="992" w:gutter="0"/>
          <w:pgNumType w:start="1"/>
          <w:cols w:space="720" w:num="1"/>
          <w:docGrid w:type="lines" w:linePitch="312" w:charSpace="0"/>
        </w:sectPr>
      </w:pPr>
      <w:r>
        <w:rPr>
          <w:rFonts w:ascii="宋体"/>
          <w:sz w:val="32"/>
          <w:szCs w:val="40"/>
          <w:u w:val="single"/>
        </w:rPr>
        <w:t>202</w:t>
      </w:r>
      <w:r>
        <w:rPr>
          <w:rFonts w:hint="eastAsia" w:ascii="宋体"/>
          <w:sz w:val="32"/>
          <w:szCs w:val="40"/>
          <w:u w:val="single"/>
        </w:rPr>
        <w:t>5</w:t>
      </w:r>
      <w:r>
        <w:rPr>
          <w:rFonts w:hint="eastAsia" w:ascii="宋体"/>
          <w:sz w:val="32"/>
          <w:szCs w:val="40"/>
        </w:rPr>
        <w:t>年</w:t>
      </w:r>
      <w:r>
        <w:rPr>
          <w:rFonts w:hint="eastAsia" w:ascii="宋体"/>
          <w:sz w:val="32"/>
          <w:szCs w:val="40"/>
          <w:highlight w:val="none"/>
          <w:u w:val="single"/>
          <w:lang w:val="en-US" w:eastAsia="zh-CN"/>
        </w:rPr>
        <w:t>12</w:t>
      </w:r>
      <w:r>
        <w:rPr>
          <w:rFonts w:hint="eastAsia" w:ascii="宋体"/>
          <w:sz w:val="32"/>
          <w:szCs w:val="40"/>
        </w:rPr>
        <w:t>月</w:t>
      </w:r>
    </w:p>
    <w:p>
      <w:pPr>
        <w:jc w:val="center"/>
        <w:outlineLvl w:val="0"/>
        <w:rPr>
          <w:b/>
          <w:bCs/>
          <w:sz w:val="40"/>
          <w:szCs w:val="48"/>
        </w:rPr>
      </w:pPr>
      <w:r>
        <w:rPr>
          <w:rFonts w:hint="eastAsia"/>
          <w:b/>
          <w:bCs/>
          <w:sz w:val="40"/>
          <w:szCs w:val="48"/>
        </w:rPr>
        <w:t>目 录</w:t>
      </w:r>
    </w:p>
    <w:p>
      <w:pPr>
        <w:pStyle w:val="22"/>
        <w:tabs>
          <w:tab w:val="right" w:leader="dot" w:pos="8306"/>
        </w:tabs>
        <w:jc w:val="center"/>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w:t>
      </w:r>
      <w:r>
        <w:rPr>
          <w:rFonts w:hint="eastAsia"/>
          <w:lang w:val="en-US" w:eastAsia="zh-CN"/>
        </w:rPr>
        <w:t xml:space="preserve">部分 </w:t>
      </w:r>
      <w:r>
        <w:rPr>
          <w:rFonts w:hint="eastAsia"/>
        </w:rPr>
        <w:t>招标公告</w:t>
      </w:r>
      <w:r>
        <w:tab/>
      </w:r>
      <w:r>
        <w:rPr>
          <w:rFonts w:hint="eastAsia"/>
          <w:lang w:val="en-US" w:eastAsia="zh-CN"/>
        </w:rPr>
        <w:t>2</w:t>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"_Toc32544" </w:instrText>
      </w:r>
      <w:r>
        <w:fldChar w:fldCharType="separate"/>
      </w:r>
      <w:r>
        <w:rPr>
          <w:rFonts w:hint="eastAsia"/>
        </w:rPr>
        <w:t>第二</w:t>
      </w:r>
      <w:r>
        <w:rPr>
          <w:rFonts w:hint="eastAsia"/>
          <w:lang w:val="en-US" w:eastAsia="zh-CN"/>
        </w:rPr>
        <w:t xml:space="preserve">部分 </w:t>
      </w:r>
      <w:r>
        <w:t xml:space="preserve"> </w:t>
      </w:r>
      <w:r>
        <w:rPr>
          <w:rFonts w:hint="eastAsia"/>
        </w:rPr>
        <w:t>投标人须知</w:t>
      </w:r>
      <w:r>
        <w:tab/>
      </w:r>
      <w:r>
        <w:rPr>
          <w:rFonts w:hint="eastAsia"/>
          <w:lang w:val="en-US" w:eastAsia="zh-CN"/>
        </w:rPr>
        <w:t>1</w:t>
      </w:r>
      <w:r>
        <w:fldChar w:fldCharType="end"/>
      </w:r>
      <w:r>
        <w:rPr>
          <w:rFonts w:hint="eastAsia"/>
          <w:lang w:val="en-US" w:eastAsia="zh-CN"/>
        </w:rPr>
        <w:t>3</w:t>
      </w:r>
    </w:p>
    <w:p>
      <w:pPr>
        <w:pStyle w:val="22"/>
        <w:tabs>
          <w:tab w:val="right" w:leader="dot" w:pos="8306"/>
        </w:tabs>
        <w:jc w:val="center"/>
      </w:pPr>
      <w:r>
        <w:fldChar w:fldCharType="begin"/>
      </w:r>
      <w:r>
        <w:instrText xml:space="preserve"> HYPERLINK \l "_Toc21105" </w:instrText>
      </w:r>
      <w:r>
        <w:fldChar w:fldCharType="separate"/>
      </w:r>
      <w:r>
        <w:rPr>
          <w:rFonts w:hint="eastAsia"/>
        </w:rPr>
        <w:t>第三</w:t>
      </w:r>
      <w:r>
        <w:rPr>
          <w:rFonts w:hint="eastAsia"/>
          <w:lang w:val="en-US" w:eastAsia="zh-CN"/>
        </w:rPr>
        <w:t xml:space="preserve">部分 </w:t>
      </w:r>
      <w:r>
        <w:rPr>
          <w:rFonts w:hint="eastAsia"/>
        </w:rPr>
        <w:t xml:space="preserve"> 评分方法及标准</w:t>
      </w:r>
      <w:r>
        <w:tab/>
      </w:r>
      <w:r>
        <w:fldChar w:fldCharType="begin"/>
      </w:r>
      <w:r>
        <w:instrText xml:space="preserve"> PAGEREF _Toc21105 \h </w:instrText>
      </w:r>
      <w:r>
        <w:fldChar w:fldCharType="separate"/>
      </w:r>
      <w:r>
        <w:t>2</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"_Toc474" </w:instrText>
      </w:r>
      <w:r>
        <w:fldChar w:fldCharType="separate"/>
      </w:r>
      <w:r>
        <w:rPr>
          <w:rFonts w:hint="eastAsia"/>
          <w:bCs/>
        </w:rPr>
        <w:t>第四</w:t>
      </w:r>
      <w:r>
        <w:rPr>
          <w:rFonts w:hint="eastAsia"/>
          <w:lang w:val="en-US" w:eastAsia="zh-CN"/>
        </w:rPr>
        <w:t xml:space="preserve">部分 </w:t>
      </w:r>
      <w:r>
        <w:rPr>
          <w:rFonts w:hint="eastAsia"/>
          <w:bCs/>
        </w:rPr>
        <w:t xml:space="preserve"> 设备技术标准及要求</w:t>
      </w:r>
      <w:r>
        <w:tab/>
      </w:r>
      <w:r>
        <w:rPr>
          <w:rFonts w:hint="eastAsia"/>
          <w:lang w:val="en-US" w:eastAsia="zh-CN"/>
        </w:rPr>
        <w:t>2</w:t>
      </w:r>
      <w:r>
        <w:fldChar w:fldCharType="end"/>
      </w:r>
      <w:r>
        <w:rPr>
          <w:rFonts w:hint="eastAsia"/>
          <w:lang w:val="en-US" w:eastAsia="zh-CN"/>
        </w:rPr>
        <w:t>9</w:t>
      </w:r>
    </w:p>
    <w:p>
      <w:pPr>
        <w:pStyle w:val="22"/>
        <w:tabs>
          <w:tab w:val="right" w:leader="dot" w:pos="8306"/>
        </w:tabs>
        <w:jc w:val="center"/>
      </w:pPr>
      <w:r>
        <w:fldChar w:fldCharType="begin"/>
      </w:r>
      <w:r>
        <w:instrText xml:space="preserve"> HYPERLINK \l "_Toc32672" </w:instrText>
      </w:r>
      <w:r>
        <w:fldChar w:fldCharType="separate"/>
      </w:r>
      <w:r>
        <w:rPr>
          <w:rFonts w:hint="eastAsia"/>
          <w:bCs/>
        </w:rPr>
        <w:t>第五</w:t>
      </w:r>
      <w:r>
        <w:rPr>
          <w:rFonts w:hint="eastAsia"/>
          <w:lang w:val="en-US" w:eastAsia="zh-CN"/>
        </w:rPr>
        <w:t xml:space="preserve">部分 </w:t>
      </w:r>
      <w:r>
        <w:rPr>
          <w:rFonts w:hint="eastAsia"/>
          <w:bCs/>
        </w:rPr>
        <w:t xml:space="preserve"> 服务标准及要求</w:t>
      </w:r>
      <w:r>
        <w:tab/>
      </w:r>
      <w:r>
        <w:fldChar w:fldCharType="begin"/>
      </w:r>
      <w:r>
        <w:instrText xml:space="preserve"> PAGEREF _Toc32672 \h </w:instrText>
      </w:r>
      <w:r>
        <w:fldChar w:fldCharType="separate"/>
      </w:r>
      <w:r>
        <w:t>4</w:t>
      </w:r>
      <w:r>
        <w:rPr>
          <w:rFonts w:hint="eastAsia"/>
          <w:lang w:val="en-US" w:eastAsia="zh-CN"/>
        </w:rPr>
        <w:t>5</w:t>
      </w:r>
      <w:r>
        <w:fldChar w:fldCharType="end"/>
      </w:r>
      <w:r>
        <w:fldChar w:fldCharType="end"/>
      </w:r>
    </w:p>
    <w:p>
      <w:pPr>
        <w:pStyle w:val="22"/>
        <w:tabs>
          <w:tab w:val="right" w:leader="dot" w:pos="8306"/>
        </w:tabs>
        <w:jc w:val="center"/>
      </w:pPr>
      <w:r>
        <w:rPr>
          <w:rFonts w:hint="eastAsia"/>
        </w:rPr>
        <w:t>第六</w:t>
      </w:r>
      <w:r>
        <w:rPr>
          <w:rFonts w:hint="eastAsia"/>
          <w:lang w:val="en-US" w:eastAsia="zh-CN"/>
        </w:rPr>
        <w:t xml:space="preserve">部分 </w:t>
      </w:r>
      <w:r>
        <w:rPr>
          <w:rFonts w:hint="eastAsia"/>
        </w:rPr>
        <w:t xml:space="preserve">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"_Toc17510" </w:instrText>
      </w:r>
      <w:r>
        <w:fldChar w:fldCharType="separate"/>
      </w:r>
      <w:r>
        <w:rPr>
          <w:rFonts w:hint="eastAsia"/>
        </w:rPr>
        <w:t>第七</w:t>
      </w:r>
      <w:r>
        <w:rPr>
          <w:rFonts w:hint="eastAsia"/>
          <w:lang w:val="en-US" w:eastAsia="zh-CN"/>
        </w:rPr>
        <w:t xml:space="preserve">部分 </w:t>
      </w:r>
      <w:r>
        <w:rPr>
          <w:rFonts w:hint="eastAsia"/>
        </w:rPr>
        <w:t xml:space="preserve"> 投标文件格式</w:t>
      </w:r>
      <w:r>
        <w:tab/>
      </w:r>
      <w:r>
        <w:rPr>
          <w:rFonts w:hint="eastAsia"/>
          <w:lang w:val="en-US" w:eastAsia="zh-CN"/>
        </w:rPr>
        <w:t>5</w:t>
      </w:r>
      <w:r>
        <w:fldChar w:fldCharType="end"/>
      </w:r>
      <w:r>
        <w:rPr>
          <w:rFonts w:hint="eastAsia"/>
          <w:lang w:val="en-US" w:eastAsia="zh-CN"/>
        </w:rPr>
        <w:t>9</w:t>
      </w:r>
    </w:p>
    <w:p>
      <w:pPr>
        <w:pStyle w:val="27"/>
        <w:tabs>
          <w:tab w:val="right" w:leader="dot" w:pos="8306"/>
        </w:tabs>
        <w:ind w:left="420"/>
        <w:jc w:val="center"/>
      </w:pPr>
    </w:p>
    <w:p>
      <w:pPr>
        <w:widowControl/>
        <w:tabs>
          <w:tab w:val="left" w:pos="1624"/>
        </w:tabs>
        <w:adjustRightInd w:val="0"/>
        <w:snapToGrid w:val="0"/>
        <w:spacing w:line="300" w:lineRule="auto"/>
        <w:jc w:val="both"/>
        <w:rPr>
          <w:rFonts w:hint="eastAsia"/>
          <w:b/>
          <w:sz w:val="48"/>
          <w:szCs w:val="48"/>
          <w:lang w:val="en-US" w:eastAsia="zh-CN"/>
        </w:rPr>
      </w:pPr>
      <w:r>
        <w:fldChar w:fldCharType="end"/>
      </w: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both"/>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default" w:eastAsia="宋体"/>
          <w:b/>
          <w:sz w:val="48"/>
          <w:szCs w:val="48"/>
          <w:lang w:val="en-US" w:eastAsia="zh-CN"/>
        </w:rPr>
      </w:pPr>
      <w:r>
        <w:rPr>
          <w:rFonts w:hint="eastAsia"/>
          <w:b/>
          <w:sz w:val="48"/>
          <w:szCs w:val="48"/>
          <w:lang w:val="en-US" w:eastAsia="zh-CN"/>
        </w:rPr>
        <w:t>第一部分 招标公告</w:t>
      </w:r>
    </w:p>
    <w:p>
      <w:pPr>
        <w:widowControl/>
        <w:tabs>
          <w:tab w:val="left" w:pos="1624"/>
        </w:tabs>
        <w:adjustRightInd w:val="0"/>
        <w:snapToGrid w:val="0"/>
        <w:spacing w:line="300" w:lineRule="auto"/>
        <w:jc w:val="center"/>
        <w:rPr>
          <w:rFonts w:hint="default" w:ascii="宋体" w:hAnsi="宋体" w:eastAsia="宋体" w:cs="宋体"/>
          <w:b/>
          <w:bCs/>
          <w:color w:val="FF0000"/>
          <w:spacing w:val="11"/>
          <w:kern w:val="0"/>
          <w:sz w:val="30"/>
          <w:szCs w:val="30"/>
          <w:lang w:val="en-US" w:eastAsia="zh-CN"/>
        </w:rPr>
      </w:pPr>
      <w:r>
        <w:rPr>
          <w:b/>
          <w:sz w:val="24"/>
        </w:rPr>
        <w:t>项目编号：</w:t>
      </w:r>
      <w:r>
        <w:rPr>
          <w:rFonts w:ascii="Helvetica" w:hAnsi="Helvetica" w:eastAsia="Helvetica" w:cs="Helvetica"/>
          <w:i w:val="0"/>
          <w:iCs w:val="0"/>
          <w:caps w:val="0"/>
          <w:color w:val="auto"/>
          <w:spacing w:val="0"/>
          <w:sz w:val="28"/>
          <w:szCs w:val="28"/>
          <w:shd w:val="clear" w:fill="FFFFFF"/>
        </w:rPr>
        <w:t>FSCZB2025120041</w:t>
      </w:r>
    </w:p>
    <w:p>
      <w:pPr>
        <w:jc w:val="center"/>
      </w:pPr>
    </w:p>
    <w:p>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u w:val="single"/>
          <w:lang w:bidi="en-US"/>
        </w:rPr>
        <w:t>济宁商用车公司齿轮油输送系统改造技改项目</w:t>
      </w:r>
      <w:r>
        <w:rPr>
          <w:rFonts w:hint="eastAsia" w:ascii="宋体" w:cs="宋体"/>
          <w:kern w:val="0"/>
          <w:sz w:val="24"/>
          <w:highlight w:val="none"/>
          <w:lang w:bidi="en-US"/>
        </w:rPr>
        <w:t>以</w:t>
      </w:r>
      <w:r>
        <w:rPr>
          <w:rFonts w:hint="eastAsia" w:ascii="宋体" w:cs="宋体"/>
          <w:kern w:val="0"/>
          <w:sz w:val="24"/>
          <w:highlight w:val="none"/>
          <w:u w:val="single"/>
          <w:lang w:bidi="en-US"/>
        </w:rPr>
        <w:t>公开招标</w:t>
      </w:r>
      <w:r>
        <w:rPr>
          <w:rFonts w:hint="eastAsia" w:ascii="宋体" w:cs="宋体"/>
          <w:kern w:val="0"/>
          <w:sz w:val="24"/>
          <w:highlight w:val="none"/>
          <w:lang w:bidi="en-US"/>
        </w:rPr>
        <w:t>的方式组织招标。本项目</w:t>
      </w:r>
      <w:r>
        <w:rPr>
          <w:rFonts w:ascii="宋体" w:cs="宋体"/>
          <w:kern w:val="0"/>
          <w:sz w:val="24"/>
          <w:highlight w:val="none"/>
          <w:lang w:bidi="en-US"/>
        </w:rPr>
        <w:t>招标人是</w:t>
      </w:r>
      <w:bookmarkStart w:id="1" w:name="_Hlk146035533"/>
      <w:r>
        <w:rPr>
          <w:rFonts w:hint="eastAsia" w:ascii="宋体" w:cs="宋体"/>
          <w:kern w:val="0"/>
          <w:sz w:val="24"/>
          <w:highlight w:val="none"/>
          <w:u w:val="single"/>
          <w:lang w:bidi="en-US"/>
        </w:rPr>
        <w:t>中国重汽集团济宁商用车有限公司</w:t>
      </w:r>
      <w:bookmarkEnd w:id="1"/>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2" w:name="_Toc144974482"/>
      <w:bookmarkEnd w:id="2"/>
      <w:bookmarkStart w:id="3" w:name="_Toc179632530"/>
      <w:bookmarkEnd w:id="3"/>
      <w:bookmarkStart w:id="4" w:name="_Toc152045514"/>
      <w:bookmarkEnd w:id="4"/>
      <w:bookmarkStart w:id="5" w:name="_Toc152042290"/>
      <w:bookmarkEnd w:id="5"/>
      <w:bookmarkStart w:id="6" w:name="_Toc285809451"/>
      <w:bookmarkEnd w:id="6"/>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济宁商用车公司齿轮油输送系统改造技改项目</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项目地点及项目概况：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cs="宋体"/>
          <w:kern w:val="0"/>
          <w:sz w:val="24"/>
          <w:highlight w:val="none"/>
          <w:lang w:val="en-US" w:eastAsia="zh-CN" w:bidi="en-US"/>
        </w:rPr>
      </w:pPr>
      <w:r>
        <w:rPr>
          <w:rFonts w:hint="eastAsia" w:ascii="宋体" w:cs="宋体"/>
          <w:kern w:val="0"/>
          <w:sz w:val="24"/>
          <w:highlight w:val="none"/>
          <w:lang w:bidi="en-US"/>
        </w:rPr>
        <w:t>项目情况：</w:t>
      </w:r>
      <w:r>
        <w:rPr>
          <w:rFonts w:hint="eastAsia" w:ascii="宋体" w:cs="宋体"/>
          <w:kern w:val="0"/>
          <w:sz w:val="24"/>
          <w:highlight w:val="none"/>
          <w:lang w:val="en-US" w:eastAsia="zh-CN" w:bidi="en-US"/>
        </w:rPr>
        <w:t>增加一套输送泵对齿轮油集中供液系统改造、集中供液控制系统改造</w:t>
      </w:r>
    </w:p>
    <w:p>
      <w:pPr>
        <w:keepNext w:val="0"/>
        <w:keepLines w:val="0"/>
        <w:widowControl w:val="0"/>
        <w:suppressLineNumbers w:val="0"/>
        <w:spacing w:before="0" w:beforeAutospacing="0" w:after="0" w:afterAutospacing="0" w:line="360" w:lineRule="auto"/>
        <w:ind w:right="0"/>
        <w:jc w:val="both"/>
        <w:rPr>
          <w:rFonts w:ascii="宋体" w:cs="宋体"/>
          <w:kern w:val="0"/>
          <w:sz w:val="24"/>
          <w:highlight w:val="none"/>
          <w:lang w:bidi="en-US"/>
        </w:rPr>
      </w:pPr>
      <w:r>
        <w:rPr>
          <w:rFonts w:hint="eastAsia" w:ascii="宋体" w:cs="宋体"/>
          <w:kern w:val="0"/>
          <w:sz w:val="24"/>
          <w:highlight w:val="none"/>
          <w:lang w:val="en-US" w:eastAsia="zh-CN" w:bidi="en-US"/>
        </w:rPr>
        <w:t>、保温系统改造，</w:t>
      </w:r>
      <w:r>
        <w:rPr>
          <w:rFonts w:hint="eastAsia" w:ascii="宋体" w:cs="宋体"/>
          <w:kern w:val="0"/>
          <w:sz w:val="24"/>
          <w:highlight w:val="none"/>
          <w:lang w:bidi="en-US"/>
        </w:rPr>
        <w:t>包括但不限于</w:t>
      </w:r>
      <w:r>
        <w:rPr>
          <w:rFonts w:hint="eastAsia" w:ascii="宋体" w:cs="宋体"/>
          <w:kern w:val="0"/>
          <w:sz w:val="24"/>
          <w:highlight w:val="none"/>
          <w:lang w:val="en-US" w:eastAsia="zh-CN" w:bidi="en-US"/>
        </w:rPr>
        <w:t>输送泵</w:t>
      </w:r>
      <w:r>
        <w:rPr>
          <w:rFonts w:hint="eastAsia" w:ascii="宋体" w:cs="宋体"/>
          <w:kern w:val="0"/>
          <w:sz w:val="24"/>
          <w:highlight w:val="none"/>
          <w:lang w:bidi="en-US"/>
        </w:rPr>
        <w:t>采购、配套管路、包装运输、安装调试、交验培训和质保售后服务等内容</w:t>
      </w:r>
      <w:r>
        <w:rPr>
          <w:rFonts w:hint="eastAsia" w:hAnsi="宋体"/>
          <w:sz w:val="24"/>
          <w:highlight w:val="none"/>
        </w:rPr>
        <w:t>。</w:t>
      </w:r>
    </w:p>
    <w:p>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highlight w:val="none"/>
              </w:rPr>
            </w:pPr>
            <w:bookmarkStart w:id="7" w:name="_Hlk189729944"/>
            <w:r>
              <w:rPr>
                <w:rFonts w:hint="eastAsia"/>
                <w:sz w:val="24"/>
                <w:highlight w:val="none"/>
              </w:rPr>
              <w:t>货物名称</w:t>
            </w:r>
          </w:p>
        </w:tc>
        <w:tc>
          <w:tcPr>
            <w:tcW w:w="1580" w:type="dxa"/>
            <w:vAlign w:val="center"/>
          </w:tcPr>
          <w:p>
            <w:pPr>
              <w:jc w:val="center"/>
              <w:rPr>
                <w:sz w:val="24"/>
                <w:highlight w:val="none"/>
              </w:rPr>
            </w:pPr>
            <w:r>
              <w:rPr>
                <w:rFonts w:hint="eastAsia"/>
                <w:sz w:val="24"/>
                <w:highlight w:val="none"/>
              </w:rPr>
              <w:t>规格/型号</w:t>
            </w:r>
          </w:p>
        </w:tc>
        <w:tc>
          <w:tcPr>
            <w:tcW w:w="1527" w:type="dxa"/>
            <w:vAlign w:val="center"/>
          </w:tcPr>
          <w:p>
            <w:pPr>
              <w:jc w:val="center"/>
              <w:rPr>
                <w:sz w:val="24"/>
                <w:highlight w:val="none"/>
              </w:rPr>
            </w:pPr>
            <w:r>
              <w:rPr>
                <w:rFonts w:hint="eastAsia"/>
                <w:sz w:val="24"/>
                <w:highlight w:val="none"/>
              </w:rPr>
              <w:t>数量</w:t>
            </w:r>
          </w:p>
        </w:tc>
        <w:tc>
          <w:tcPr>
            <w:tcW w:w="1681" w:type="dxa"/>
            <w:vAlign w:val="center"/>
          </w:tcPr>
          <w:p>
            <w:pPr>
              <w:jc w:val="center"/>
              <w:rPr>
                <w:sz w:val="24"/>
                <w:highlight w:val="none"/>
              </w:rPr>
            </w:pPr>
            <w:r>
              <w:rPr>
                <w:rFonts w:hint="eastAsia"/>
                <w:sz w:val="24"/>
                <w:highlight w:val="none"/>
              </w:rPr>
              <w:t>交货方式</w:t>
            </w:r>
          </w:p>
        </w:tc>
        <w:tc>
          <w:tcPr>
            <w:tcW w:w="2655" w:type="dxa"/>
            <w:vAlign w:val="center"/>
          </w:tcPr>
          <w:p>
            <w:pPr>
              <w:jc w:val="center"/>
              <w:rPr>
                <w:sz w:val="24"/>
                <w:highlight w:val="none"/>
              </w:rPr>
            </w:pPr>
            <w:r>
              <w:rPr>
                <w:rFonts w:hint="eastAsia"/>
                <w:sz w:val="24"/>
                <w:highlight w:val="none"/>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default" w:eastAsia="宋体"/>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jc w:val="center"/>
              <w:rPr>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default"/>
                <w:sz w:val="22"/>
                <w:szCs w:val="22"/>
                <w:highlight w:val="none"/>
                <w:lang w:val="en-US"/>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none"/>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bookmarkEnd w:id="7"/>
    </w:tbl>
    <w:p>
      <w:pPr>
        <w:widowControl/>
        <w:adjustRightInd w:val="0"/>
        <w:snapToGrid w:val="0"/>
        <w:jc w:val="left"/>
        <w:rPr>
          <w:kern w:val="0"/>
          <w:sz w:val="24"/>
          <w:szCs w:val="21"/>
          <w:highlight w:val="none"/>
          <w:lang w:bidi="en-US"/>
        </w:rPr>
      </w:pPr>
    </w:p>
    <w:p>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pPr>
        <w:pStyle w:val="43"/>
        <w:widowControl/>
        <w:numPr>
          <w:ilvl w:val="1"/>
          <w:numId w:val="2"/>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50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pPr>
        <w:pStyle w:val="43"/>
        <w:widowControl/>
        <w:numPr>
          <w:ilvl w:val="1"/>
          <w:numId w:val="2"/>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8" w:name="_Hlk137561088"/>
      <w:r>
        <w:rPr>
          <w:rFonts w:hint="eastAsia" w:ascii="宋体"/>
          <w:kern w:val="0"/>
          <w:sz w:val="24"/>
          <w:szCs w:val="21"/>
          <w:highlight w:val="none"/>
          <w:lang w:bidi="en-US"/>
        </w:rPr>
        <w:t>至少3项类似项目</w:t>
      </w:r>
      <w:bookmarkEnd w:id="8"/>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val="en-US" w:eastAsia="zh-CN" w:bidi="en-US"/>
        </w:rPr>
        <w:t>不允许代理商投标</w:t>
      </w:r>
    </w:p>
    <w:p>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4.1凡有意参加投标者，请于</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日至</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10</w:t>
      </w:r>
      <w:r>
        <w:rPr>
          <w:rFonts w:hint="eastAsia" w:ascii="宋体" w:cs="宋体"/>
          <w:b/>
          <w:bCs/>
          <w:color w:val="auto"/>
          <w:kern w:val="0"/>
          <w:sz w:val="24"/>
          <w:highlight w:val="none"/>
          <w:lang w:bidi="en-US"/>
        </w:rPr>
        <w:t>日每日9:00-1</w:t>
      </w:r>
      <w:r>
        <w:rPr>
          <w:rFonts w:ascii="宋体" w:cs="宋体"/>
          <w:b/>
          <w:bCs/>
          <w:color w:val="auto"/>
          <w:kern w:val="0"/>
          <w:sz w:val="24"/>
          <w:highlight w:val="none"/>
          <w:lang w:bidi="en-US"/>
        </w:rPr>
        <w:t>7</w:t>
      </w:r>
      <w:r>
        <w:rPr>
          <w:rFonts w:hint="eastAsia" w:ascii="宋体" w:cs="宋体"/>
          <w:b/>
          <w:bCs/>
          <w:color w:val="auto"/>
          <w:kern w:val="0"/>
          <w:sz w:val="24"/>
          <w:highlight w:val="none"/>
          <w:lang w:bidi="en-US"/>
        </w:rPr>
        <w:t>:</w:t>
      </w:r>
      <w:r>
        <w:rPr>
          <w:rFonts w:ascii="宋体" w:cs="宋体"/>
          <w:b/>
          <w:bCs/>
          <w:color w:val="auto"/>
          <w:kern w:val="0"/>
          <w:sz w:val="24"/>
          <w:highlight w:val="none"/>
          <w:lang w:bidi="en-US"/>
        </w:rPr>
        <w:t>0</w:t>
      </w:r>
      <w:r>
        <w:rPr>
          <w:rFonts w:hint="eastAsia" w:ascii="宋体" w:cs="宋体"/>
          <w:b/>
          <w:bCs/>
          <w:color w:val="auto"/>
          <w:kern w:val="0"/>
          <w:sz w:val="24"/>
          <w:highlight w:val="none"/>
          <w:lang w:bidi="en-US"/>
        </w:rPr>
        <w:t>0（北京时间，下同）</w:t>
      </w:r>
      <w:r>
        <w:rPr>
          <w:rFonts w:hint="eastAsia" w:ascii="宋体" w:cs="宋体"/>
          <w:kern w:val="0"/>
          <w:sz w:val="24"/>
          <w:highlight w:val="none"/>
          <w:lang w:bidi="en-US"/>
        </w:rPr>
        <w:t>，将</w:t>
      </w:r>
      <w:r>
        <w:rPr>
          <w:rFonts w:hint="eastAsia" w:ascii="宋体" w:cs="宋体"/>
          <w:b/>
          <w:bCs/>
          <w:kern w:val="0"/>
          <w:sz w:val="24"/>
          <w:highlight w:val="none"/>
          <w:lang w:bidi="en-US"/>
        </w:rPr>
        <w:t>以下资料盖章的扫描件</w:t>
      </w:r>
      <w:r>
        <w:rPr>
          <w:rFonts w:hint="eastAsia" w:ascii="宋体" w:cs="宋体"/>
          <w:kern w:val="0"/>
          <w:sz w:val="24"/>
          <w:highlight w:val="none"/>
          <w:lang w:bidi="en-US"/>
        </w:rPr>
        <w:t>发送至邮箱denghongpei@sinotruk.com</w:t>
      </w:r>
      <w:r>
        <w:rPr>
          <w:rFonts w:hint="eastAsia" w:ascii="宋体" w:cs="宋体"/>
          <w:b/>
          <w:bCs/>
          <w:color w:val="auto"/>
          <w:kern w:val="0"/>
          <w:sz w:val="24"/>
          <w:highlight w:val="none"/>
          <w:lang w:bidi="en-US"/>
        </w:rPr>
        <w:t>，</w:t>
      </w:r>
      <w:r>
        <w:rPr>
          <w:rFonts w:hint="eastAsia" w:ascii="宋体" w:cs="宋体"/>
          <w:kern w:val="0"/>
          <w:sz w:val="24"/>
          <w:highlight w:val="none"/>
          <w:lang w:bidi="en-US"/>
        </w:rPr>
        <w:t>并电话联系工作人员查收（</w:t>
      </w:r>
      <w:r>
        <w:rPr>
          <w:rFonts w:hint="eastAsia" w:ascii="宋体" w:hAnsi="宋体" w:eastAsia="宋体" w:cs="宋体"/>
          <w:b/>
          <w:bCs/>
          <w:color w:val="auto"/>
          <w:kern w:val="0"/>
          <w:sz w:val="24"/>
          <w:highlight w:val="none"/>
          <w:lang w:bidi="en-US"/>
        </w:rPr>
        <w:t>联系人：</w:t>
      </w:r>
      <w:r>
        <w:rPr>
          <w:rFonts w:hint="eastAsia" w:ascii="宋体" w:hAnsi="宋体" w:eastAsia="宋体" w:cs="宋体"/>
          <w:b/>
          <w:bCs/>
          <w:color w:val="auto"/>
          <w:kern w:val="0"/>
          <w:sz w:val="24"/>
          <w:highlight w:val="none"/>
          <w:lang w:val="en-US" w:eastAsia="zh-CN" w:bidi="en-US"/>
        </w:rPr>
        <w:t>邓宏佩</w:t>
      </w:r>
      <w:r>
        <w:rPr>
          <w:rFonts w:hint="eastAsia" w:ascii="宋体" w:hAnsi="宋体" w:eastAsia="宋体" w:cs="宋体"/>
          <w:b/>
          <w:bCs/>
          <w:color w:val="auto"/>
          <w:kern w:val="0"/>
          <w:sz w:val="24"/>
          <w:highlight w:val="none"/>
          <w:lang w:bidi="en-US"/>
        </w:rPr>
        <w:t>；联系方式：</w:t>
      </w:r>
      <w:r>
        <w:rPr>
          <w:rFonts w:hint="eastAsia" w:ascii="宋体" w:hAnsi="宋体" w:eastAsia="宋体" w:cs="宋体"/>
          <w:b/>
          <w:bCs/>
          <w:color w:val="auto"/>
          <w:kern w:val="0"/>
          <w:sz w:val="24"/>
          <w:highlight w:val="none"/>
          <w:lang w:val="en-US" w:eastAsia="zh-CN" w:bidi="en-US"/>
        </w:rPr>
        <w:t>18366746349</w:t>
      </w:r>
      <w:r>
        <w:rPr>
          <w:rFonts w:hint="eastAsia" w:ascii="宋体" w:cs="宋体"/>
          <w:kern w:val="0"/>
          <w:sz w:val="24"/>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pPr>
        <w:pStyle w:val="43"/>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w:t>
      </w:r>
      <w:r>
        <w:rPr>
          <w:rFonts w:hint="eastAsia"/>
          <w:b/>
          <w:bCs/>
          <w:color w:val="auto"/>
          <w:kern w:val="0"/>
          <w:sz w:val="24"/>
          <w:szCs w:val="21"/>
          <w:highlight w:val="none"/>
          <w:lang w:bidi="en-US"/>
        </w:rPr>
        <w:t>附件</w:t>
      </w:r>
      <w:r>
        <w:rPr>
          <w:b/>
          <w:bCs/>
          <w:color w:val="auto"/>
          <w:kern w:val="0"/>
          <w:sz w:val="24"/>
          <w:szCs w:val="21"/>
          <w:highlight w:val="none"/>
          <w:lang w:bidi="en-US"/>
        </w:rPr>
        <w:t>2</w:t>
      </w:r>
      <w:r>
        <w:rPr>
          <w:rFonts w:hint="eastAsia"/>
          <w:kern w:val="0"/>
          <w:sz w:val="24"/>
          <w:szCs w:val="21"/>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w:t>
      </w:r>
      <w:r>
        <w:rPr>
          <w:rFonts w:hint="eastAsia"/>
          <w:b/>
          <w:bCs/>
          <w:kern w:val="0"/>
          <w:sz w:val="24"/>
          <w:szCs w:val="21"/>
          <w:highlight w:val="none"/>
          <w:lang w:bidi="en-US"/>
        </w:rPr>
        <w:t>附件</w:t>
      </w:r>
      <w:r>
        <w:rPr>
          <w:b/>
          <w:bCs/>
          <w:kern w:val="0"/>
          <w:sz w:val="24"/>
          <w:szCs w:val="21"/>
          <w:highlight w:val="none"/>
          <w:lang w:bidi="en-US"/>
        </w:rPr>
        <w:t>3</w:t>
      </w:r>
      <w:r>
        <w:rPr>
          <w:rFonts w:hint="eastAsia"/>
          <w:kern w:val="0"/>
          <w:sz w:val="24"/>
          <w:szCs w:val="21"/>
          <w:highlight w:val="none"/>
          <w:lang w:bidi="en-US"/>
        </w:rPr>
        <w:t>，</w:t>
      </w:r>
      <w:r>
        <w:rPr>
          <w:rFonts w:hint="eastAsia"/>
          <w:kern w:val="0"/>
          <w:sz w:val="24"/>
          <w:szCs w:val="21"/>
          <w:lang w:bidi="en-US"/>
        </w:rPr>
        <w:t>数据必须与报告一致）；</w:t>
      </w:r>
    </w:p>
    <w:p>
      <w:pPr>
        <w:pStyle w:val="43"/>
        <w:widowControl/>
        <w:numPr>
          <w:ilvl w:val="0"/>
          <w:numId w:val="3"/>
        </w:numPr>
        <w:adjustRightInd w:val="0"/>
        <w:snapToGrid w:val="0"/>
        <w:spacing w:line="360" w:lineRule="auto"/>
        <w:ind w:left="0" w:firstLine="480"/>
        <w:jc w:val="left"/>
        <w:rPr>
          <w:sz w:val="24"/>
          <w:lang w:bidi="en-US"/>
        </w:rPr>
      </w:pPr>
      <w:r>
        <w:rPr>
          <w:rFonts w:hint="eastAsia"/>
          <w:sz w:val="24"/>
          <w:lang w:bidi="en-US"/>
        </w:rPr>
        <w:t>近一个月银行企业信用报告；</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w:t>
      </w:r>
      <w:r>
        <w:rPr>
          <w:rFonts w:hint="eastAsia"/>
          <w:b/>
          <w:bCs/>
          <w:kern w:val="0"/>
          <w:sz w:val="24"/>
          <w:szCs w:val="21"/>
          <w:highlight w:val="none"/>
          <w:lang w:bidi="en-US"/>
        </w:rPr>
        <w:t>附件</w:t>
      </w:r>
      <w:r>
        <w:rPr>
          <w:b/>
          <w:bCs/>
          <w:kern w:val="0"/>
          <w:sz w:val="24"/>
          <w:szCs w:val="21"/>
          <w:highlight w:val="none"/>
          <w:lang w:bidi="en-US"/>
        </w:rPr>
        <w:t>4</w:t>
      </w:r>
      <w:r>
        <w:rPr>
          <w:rFonts w:hint="eastAsia"/>
          <w:kern w:val="0"/>
          <w:sz w:val="24"/>
          <w:szCs w:val="21"/>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w:t>
      </w:r>
      <w:r>
        <w:rPr>
          <w:rFonts w:hint="eastAsia"/>
          <w:b/>
          <w:bCs/>
          <w:color w:val="auto"/>
          <w:kern w:val="0"/>
          <w:sz w:val="24"/>
          <w:szCs w:val="21"/>
          <w:highlight w:val="none"/>
          <w:lang w:bidi="en-US"/>
        </w:rPr>
        <w:t>附件5</w:t>
      </w:r>
      <w:r>
        <w:rPr>
          <w:rFonts w:hint="eastAsia"/>
          <w:kern w:val="0"/>
          <w:sz w:val="24"/>
          <w:szCs w:val="21"/>
          <w:lang w:bidi="en-US"/>
        </w:rPr>
        <w:t>），被授权人在报名单位近6个月社保缴纳证明；</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pPr>
        <w:widowControl/>
        <w:adjustRightInd w:val="0"/>
        <w:snapToGrid w:val="0"/>
        <w:spacing w:line="360" w:lineRule="auto"/>
        <w:ind w:firstLine="480" w:firstLineChars="200"/>
        <w:rPr>
          <w:rStyle w:val="38"/>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w:t>
      </w:r>
      <w:r>
        <w:rPr>
          <w:rFonts w:hint="eastAsia" w:ascii="宋体" w:cs="宋体"/>
          <w:b/>
          <w:bCs/>
          <w:sz w:val="24"/>
          <w:highlight w:val="none"/>
        </w:rPr>
        <w:t>附件6</w:t>
      </w:r>
      <w:r>
        <w:rPr>
          <w:rFonts w:hint="eastAsia" w:ascii="宋体" w:cs="宋体"/>
          <w:sz w:val="24"/>
        </w:rPr>
        <w:t>《非生产供应商注册操作手册》完成平台注册（网址：</w:t>
      </w:r>
      <w:r>
        <w:rPr>
          <w:rStyle w:val="38"/>
          <w:rFonts w:hint="eastAsia" w:ascii="宋体" w:cs="宋体"/>
          <w:color w:val="auto"/>
          <w:sz w:val="24"/>
        </w:rPr>
        <w:t>https://ecaitong.sinotruk.com:8012/#/login），注册时，业务主管部门选择“技术改造部”，从非生产招标板块进入，类别选择</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直管单位非生产招标</w:t>
      </w:r>
      <w:r>
        <w:rPr>
          <w:rStyle w:val="38"/>
          <w:rFonts w:hint="eastAsia" w:ascii="宋体" w:cs="宋体"/>
          <w:color w:val="000000" w:themeColor="text1"/>
          <w:sz w:val="24"/>
          <w:u w:val="single"/>
          <w:lang w:val="en-US" w:eastAsia="zh-CN"/>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工艺设备--工艺设备</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auto"/>
          <w:sz w:val="24"/>
        </w:rPr>
        <w:t>。</w:t>
      </w:r>
    </w:p>
    <w:p>
      <w:pPr>
        <w:widowControl/>
        <w:adjustRightInd w:val="0"/>
        <w:snapToGrid w:val="0"/>
        <w:spacing w:line="360" w:lineRule="auto"/>
        <w:ind w:firstLine="480" w:firstLineChars="200"/>
        <w:jc w:val="left"/>
        <w:rPr>
          <w:rFonts w:hint="eastAsia" w:ascii="宋体"/>
          <w:b/>
          <w:bCs/>
          <w:sz w:val="24"/>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pPr>
        <w:widowControl/>
        <w:adjustRightInd w:val="0"/>
        <w:snapToGrid w:val="0"/>
        <w:spacing w:line="360" w:lineRule="auto"/>
        <w:ind w:firstLine="420"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rPr>
          <w:rStyle w:val="38"/>
          <w:rFonts w:hint="eastAsia" w:ascii="宋体" w:cs="宋体"/>
          <w:color w:val="auto"/>
          <w:sz w:val="24"/>
          <w:lang w:val="en-US" w:eastAsia="zh-CN"/>
        </w:rPr>
      </w:pPr>
      <w:r>
        <w:rPr>
          <w:rStyle w:val="38"/>
          <w:rFonts w:hint="eastAsia" w:ascii="宋体" w:cs="宋体"/>
          <w:color w:val="auto"/>
          <w:sz w:val="24"/>
          <w:lang w:val="en-US" w:eastAsia="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w:t>
      </w:r>
      <w:r>
        <w:rPr>
          <w:rFonts w:hint="eastAsia" w:ascii="宋体" w:cs="宋体"/>
          <w:kern w:val="0"/>
          <w:sz w:val="24"/>
          <w:highlight w:val="none"/>
          <w:lang w:bidi="en-US"/>
        </w:rPr>
        <w:t>4.1</w:t>
      </w:r>
      <w:r>
        <w:rPr>
          <w:rStyle w:val="38"/>
          <w:rFonts w:hint="eastAsia" w:ascii="宋体" w:cs="宋体"/>
          <w:color w:val="auto"/>
          <w:sz w:val="24"/>
          <w:lang w:val="en-US" w:eastAsia="zh-CN"/>
        </w:rPr>
        <w:t>准备资料并上传(资质标，要求做好目录），资质审查通过即为报名成功；公示期间请尽快报名。</w:t>
      </w:r>
    </w:p>
    <w:p>
      <w:pPr>
        <w:widowControl/>
        <w:adjustRightInd w:val="0"/>
        <w:snapToGrid w:val="0"/>
        <w:spacing w:line="360" w:lineRule="auto"/>
        <w:ind w:firstLine="482"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重汽e采通网站即可</w:t>
      </w:r>
      <w:r>
        <w:rPr>
          <w:rFonts w:hint="eastAsia" w:ascii="宋体" w:cs="宋体"/>
          <w:b/>
          <w:bCs/>
          <w:kern w:val="0"/>
          <w:sz w:val="24"/>
          <w:u w:val="single"/>
          <w:lang w:bidi="en-US"/>
        </w:rPr>
        <w:t>获取</w:t>
      </w:r>
      <w:r>
        <w:rPr>
          <w:rFonts w:hint="eastAsia" w:ascii="宋体" w:cs="宋体"/>
          <w:b/>
          <w:bCs/>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pPr>
        <w:widowControl/>
        <w:adjustRightInd w:val="0"/>
        <w:snapToGrid w:val="0"/>
        <w:spacing w:line="360" w:lineRule="auto"/>
        <w:ind w:firstLine="480" w:firstLineChars="200"/>
        <w:jc w:val="left"/>
        <w:rPr>
          <w:rFonts w:ascii="宋体" w:cs="宋体"/>
          <w:b/>
          <w:bCs/>
          <w:color w:val="auto"/>
          <w:kern w:val="0"/>
          <w:sz w:val="24"/>
          <w:highlight w:val="none"/>
          <w:lang w:bidi="en-US"/>
        </w:rPr>
      </w:pPr>
      <w:r>
        <w:rPr>
          <w:rFonts w:hint="eastAsia" w:ascii="宋体" w:cs="宋体"/>
          <w:kern w:val="0"/>
          <w:sz w:val="24"/>
          <w:highlight w:val="none"/>
          <w:lang w:bidi="en-US"/>
        </w:rPr>
        <w:t>5.1 投标文件递交的截止时间：</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15</w:t>
      </w:r>
      <w:r>
        <w:rPr>
          <w:rFonts w:hint="eastAsia" w:ascii="宋体" w:cs="宋体"/>
          <w:b/>
          <w:bCs/>
          <w:color w:val="auto"/>
          <w:kern w:val="0"/>
          <w:sz w:val="24"/>
          <w:highlight w:val="none"/>
          <w:lang w:bidi="en-US"/>
        </w:rPr>
        <w:t>日</w:t>
      </w:r>
      <w:r>
        <w:rPr>
          <w:rFonts w:hint="eastAsia" w:ascii="宋体" w:cs="宋体"/>
          <w:b/>
          <w:bCs/>
          <w:color w:val="auto"/>
          <w:kern w:val="0"/>
          <w:sz w:val="24"/>
          <w:highlight w:val="none"/>
          <w:lang w:val="en-US" w:eastAsia="zh-CN" w:bidi="en-US"/>
        </w:rPr>
        <w:t>17：00</w:t>
      </w:r>
      <w:r>
        <w:rPr>
          <w:rFonts w:hint="eastAsia" w:ascii="宋体" w:cs="宋体"/>
          <w:b/>
          <w:bCs/>
          <w:color w:val="auto"/>
          <w:kern w:val="0"/>
          <w:sz w:val="24"/>
          <w:highlight w:val="none"/>
          <w:lang w:bidi="en-US"/>
        </w:rPr>
        <w:t>（开标时间</w:t>
      </w:r>
      <w:r>
        <w:rPr>
          <w:rFonts w:hint="eastAsia" w:ascii="宋体" w:cs="宋体"/>
          <w:b/>
          <w:bCs/>
          <w:color w:val="auto"/>
          <w:kern w:val="0"/>
          <w:sz w:val="24"/>
          <w:highlight w:val="none"/>
          <w:lang w:val="en-US" w:eastAsia="zh-CN" w:bidi="en-US"/>
        </w:rPr>
        <w:t>待定</w:t>
      </w:r>
      <w:r>
        <w:rPr>
          <w:rFonts w:hint="eastAsia" w:ascii="宋体" w:cs="宋体"/>
          <w:b/>
          <w:bCs/>
          <w:color w:val="auto"/>
          <w:kern w:val="0"/>
          <w:sz w:val="24"/>
          <w:highlight w:val="none"/>
          <w:lang w:bidi="en-US"/>
        </w:rPr>
        <w:t>）。</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5.2 逾期送达的或者未送达指定地点的投标文件，招标人不予受理。</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9" w:name="_Toc234382576"/>
      <w:bookmarkEnd w:id="9"/>
      <w:r>
        <w:rPr>
          <w:rFonts w:hint="eastAsia" w:ascii="宋体" w:cs="宋体"/>
          <w:b/>
          <w:bCs/>
          <w:kern w:val="0"/>
          <w:sz w:val="24"/>
          <w:lang w:bidi="en-US"/>
        </w:rPr>
        <w:t>．联系方式</w:t>
      </w:r>
    </w:p>
    <w:p>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pPr>
        <w:widowControl/>
        <w:adjustRightInd w:val="0"/>
        <w:snapToGrid w:val="0"/>
        <w:spacing w:line="360" w:lineRule="auto"/>
        <w:ind w:firstLine="480" w:firstLineChars="200"/>
        <w:rPr>
          <w:rFonts w:hint="eastAsia" w:ascii="宋体" w:cs="宋体"/>
          <w:color w:val="FF0000"/>
          <w:kern w:val="0"/>
          <w:sz w:val="24"/>
          <w:lang w:val="en-US" w:eastAsia="zh-CN" w:bidi="en-US"/>
        </w:rPr>
      </w:pPr>
      <w:r>
        <w:rPr>
          <w:rFonts w:hint="eastAsia" w:ascii="宋体" w:cs="宋体"/>
          <w:kern w:val="0"/>
          <w:sz w:val="24"/>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lang w:val="en-US" w:eastAsia="zh-CN" w:bidi="en-US"/>
        </w:rPr>
        <w:t xml:space="preserve">      </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color w:val="auto"/>
          <w:kern w:val="0"/>
          <w:sz w:val="24"/>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lang w:bidi="en-US"/>
        </w:rPr>
        <w:t>电子邮件</w:t>
      </w:r>
      <w:r>
        <w:rPr>
          <w:rFonts w:hint="eastAsia" w:ascii="宋体" w:cs="宋体"/>
          <w:kern w:val="0"/>
          <w:sz w:val="24"/>
          <w:highlight w:val="none"/>
          <w:lang w:bidi="en-US"/>
        </w:rPr>
        <w:t>：</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widowControl/>
        <w:numPr>
          <w:ilvl w:val="0"/>
          <w:numId w:val="4"/>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开标时间和地点</w:t>
      </w:r>
    </w:p>
    <w:p>
      <w:pPr>
        <w:widowControl/>
        <w:numPr>
          <w:numId w:val="0"/>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 xml:space="preserve">   时间：2025年12月16日9：00（以实际通知为准）</w:t>
      </w:r>
    </w:p>
    <w:p>
      <w:pPr>
        <w:widowControl/>
        <w:numPr>
          <w:numId w:val="0"/>
        </w:numPr>
        <w:adjustRightInd w:val="0"/>
        <w:snapToGrid w:val="0"/>
        <w:spacing w:line="360" w:lineRule="auto"/>
        <w:rPr>
          <w:rFonts w:hint="default" w:ascii="宋体" w:cs="宋体"/>
          <w:kern w:val="0"/>
          <w:sz w:val="24"/>
          <w:highlight w:val="none"/>
          <w:lang w:val="en-US" w:eastAsia="zh-CN" w:bidi="en-US"/>
        </w:rPr>
      </w:pPr>
      <w:r>
        <w:rPr>
          <w:rFonts w:hint="eastAsia" w:ascii="宋体" w:cs="宋体"/>
          <w:kern w:val="0"/>
          <w:sz w:val="24"/>
          <w:highlight w:val="none"/>
          <w:lang w:val="en-US" w:eastAsia="zh-CN" w:bidi="en-US"/>
        </w:rPr>
        <w:t xml:space="preserve">   地点：线上会议室（暂定）</w:t>
      </w:r>
    </w:p>
    <w:p>
      <w:pPr>
        <w:widowControl/>
        <w:adjustRightInd w:val="0"/>
        <w:snapToGrid w:val="0"/>
        <w:spacing w:line="312" w:lineRule="auto"/>
        <w:ind w:firstLine="482" w:firstLineChars="200"/>
        <w:jc w:val="right"/>
        <w:rPr>
          <w:rFonts w:ascii="宋体"/>
          <w:kern w:val="0"/>
          <w:sz w:val="24"/>
          <w:szCs w:val="21"/>
          <w:lang w:bidi="en-US"/>
        </w:rPr>
      </w:pPr>
      <w:r>
        <w:rPr>
          <w:rFonts w:ascii="宋体"/>
          <w:b/>
          <w:bCs/>
          <w:color w:val="auto"/>
          <w:kern w:val="0"/>
          <w:sz w:val="24"/>
          <w:szCs w:val="21"/>
          <w:u w:val="single"/>
          <w:lang w:bidi="en-US"/>
        </w:rPr>
        <w:t>202</w:t>
      </w:r>
      <w:r>
        <w:rPr>
          <w:rFonts w:hint="eastAsia" w:ascii="宋体"/>
          <w:b/>
          <w:bCs/>
          <w:color w:val="auto"/>
          <w:kern w:val="0"/>
          <w:sz w:val="24"/>
          <w:szCs w:val="21"/>
          <w:u w:val="single"/>
          <w:lang w:val="en-US" w:eastAsia="zh-CN" w:bidi="en-US"/>
        </w:rPr>
        <w:t>5</w:t>
      </w:r>
      <w:r>
        <w:rPr>
          <w:rFonts w:hint="eastAsia" w:ascii="宋体"/>
          <w:b/>
          <w:bCs/>
          <w:color w:val="auto"/>
          <w:kern w:val="0"/>
          <w:sz w:val="24"/>
          <w:szCs w:val="21"/>
          <w:lang w:bidi="en-US"/>
        </w:rPr>
        <w:t>年</w:t>
      </w:r>
      <w:r>
        <w:rPr>
          <w:rFonts w:hint="eastAsia" w:ascii="宋体"/>
          <w:b/>
          <w:bCs/>
          <w:color w:val="auto"/>
          <w:kern w:val="0"/>
          <w:sz w:val="24"/>
          <w:szCs w:val="21"/>
          <w:u w:val="single"/>
          <w:lang w:val="en-US" w:eastAsia="zh-CN" w:bidi="en-US"/>
        </w:rPr>
        <w:t>12</w:t>
      </w:r>
      <w:r>
        <w:rPr>
          <w:rFonts w:hint="eastAsia" w:ascii="宋体"/>
          <w:b/>
          <w:bCs/>
          <w:color w:val="auto"/>
          <w:kern w:val="0"/>
          <w:sz w:val="24"/>
          <w:szCs w:val="21"/>
          <w:lang w:bidi="en-US"/>
        </w:rPr>
        <w:t>月</w:t>
      </w:r>
      <w:r>
        <w:rPr>
          <w:rFonts w:hint="eastAsia" w:ascii="宋体"/>
          <w:b/>
          <w:bCs/>
          <w:color w:val="auto"/>
          <w:kern w:val="0"/>
          <w:sz w:val="24"/>
          <w:szCs w:val="21"/>
          <w:u w:val="single"/>
          <w:lang w:val="en-US" w:eastAsia="zh-CN" w:bidi="en-US"/>
        </w:rPr>
        <w:t>5</w:t>
      </w:r>
      <w:r>
        <w:rPr>
          <w:rFonts w:hint="eastAsia" w:ascii="宋体"/>
          <w:b/>
          <w:bCs/>
          <w:color w:val="auto"/>
          <w:kern w:val="0"/>
          <w:sz w:val="24"/>
          <w:szCs w:val="21"/>
          <w:lang w:bidi="en-US"/>
        </w:rPr>
        <w:t>日</w:t>
      </w:r>
    </w:p>
    <w:p>
      <w:pPr>
        <w:widowControl/>
        <w:jc w:val="left"/>
        <w:rPr>
          <w:rFonts w:ascii="宋体"/>
          <w:kern w:val="0"/>
          <w:sz w:val="24"/>
          <w:szCs w:val="21"/>
          <w:lang w:bidi="en-US"/>
        </w:rPr>
      </w:pPr>
      <w:r>
        <w:rPr>
          <w:rFonts w:ascii="宋体"/>
          <w:kern w:val="0"/>
          <w:sz w:val="24"/>
          <w:szCs w:val="21"/>
          <w:lang w:bidi="en-US"/>
        </w:rPr>
        <w:br w:type="page"/>
      </w:r>
    </w:p>
    <w:p>
      <w:pPr>
        <w:widowControl/>
        <w:adjustRightInd w:val="0"/>
        <w:snapToGrid w:val="0"/>
        <w:spacing w:line="312" w:lineRule="auto"/>
        <w:ind w:firstLine="480" w:firstLineChars="200"/>
        <w:jc w:val="right"/>
        <w:rPr>
          <w:rFonts w:ascii="宋体"/>
          <w:kern w:val="0"/>
          <w:sz w:val="24"/>
          <w:szCs w:val="21"/>
          <w:lang w:bidi="en-US"/>
        </w:rPr>
      </w:pPr>
    </w:p>
    <w:p>
      <w:pPr>
        <w:autoSpaceDE w:val="0"/>
        <w:autoSpaceDN w:val="0"/>
        <w:rPr>
          <w:sz w:val="30"/>
          <w:szCs w:val="30"/>
        </w:rPr>
      </w:pPr>
      <w:r>
        <w:rPr>
          <w:rFonts w:hint="eastAsia"/>
          <w:sz w:val="30"/>
          <w:szCs w:val="30"/>
        </w:rPr>
        <w:t>附件</w:t>
      </w:r>
      <w:r>
        <w:rPr>
          <w:sz w:val="30"/>
          <w:szCs w:val="30"/>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项目简介</w:t>
            </w:r>
          </w:p>
          <w:p>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jc w:val="left"/>
        <w:rPr>
          <w:rFonts w:ascii="仿宋" w:eastAsia="仿宋" w:cs="仿宋"/>
          <w:sz w:val="24"/>
        </w:rPr>
      </w:pPr>
    </w:p>
    <w:p>
      <w:pPr>
        <w:jc w:val="left"/>
        <w:rPr>
          <w:rFonts w:ascii="仿宋" w:eastAsia="仿宋" w:cs="仿宋"/>
          <w:sz w:val="24"/>
        </w:rPr>
      </w:pPr>
    </w:p>
    <w:p>
      <w:pPr>
        <w:autoSpaceDE w:val="0"/>
        <w:autoSpaceDN w:val="0"/>
        <w:rPr>
          <w:rFonts w:ascii="仿宋" w:eastAsia="仿宋" w:cs="仿宋"/>
          <w:sz w:val="24"/>
        </w:rPr>
      </w:pPr>
      <w:r>
        <w:rPr>
          <w:rFonts w:ascii="仿宋" w:eastAsia="仿宋" w:cs="仿宋"/>
          <w:sz w:val="24"/>
        </w:rPr>
        <w:br w:type="page"/>
      </w:r>
    </w:p>
    <w:p>
      <w:pPr>
        <w:rPr>
          <w:sz w:val="30"/>
          <w:szCs w:val="30"/>
        </w:rPr>
      </w:pPr>
      <w:r>
        <w:rPr>
          <w:rFonts w:hint="eastAsia"/>
          <w:sz w:val="30"/>
          <w:szCs w:val="30"/>
        </w:rPr>
        <w:t>附件</w:t>
      </w:r>
      <w:r>
        <w:rPr>
          <w:sz w:val="30"/>
          <w:szCs w:val="30"/>
        </w:rPr>
        <w:t>3</w:t>
      </w:r>
    </w:p>
    <w:p>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202</w:t>
            </w:r>
            <w:r>
              <w:rPr>
                <w:rStyle w:val="42"/>
                <w:rFonts w:hint="eastAsia" w:ascii="宋体"/>
                <w:lang w:val="en-US" w:eastAsia="zh-CN"/>
              </w:rPr>
              <w:t>2</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bl>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r>
        <w:rPr>
          <w:rFonts w:ascii="仿宋" w:eastAsia="仿宋" w:cs="仿宋"/>
          <w:sz w:val="24"/>
        </w:rPr>
        <w:br w:type="page"/>
      </w:r>
    </w:p>
    <w:p>
      <w:pPr>
        <w:autoSpaceDE w:val="0"/>
        <w:autoSpaceDN w:val="0"/>
        <w:rPr>
          <w:sz w:val="30"/>
          <w:szCs w:val="30"/>
        </w:rPr>
      </w:pPr>
      <w:r>
        <w:rPr>
          <w:rFonts w:hint="eastAsia"/>
          <w:sz w:val="30"/>
          <w:szCs w:val="30"/>
        </w:rPr>
        <w:t>附件</w:t>
      </w:r>
      <w:r>
        <w:rPr>
          <w:sz w:val="30"/>
          <w:szCs w:val="30"/>
        </w:rPr>
        <w:t>4</w:t>
      </w:r>
    </w:p>
    <w:p>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bl>
    <w:p>
      <w:pPr>
        <w:jc w:val="left"/>
        <w:rPr>
          <w:rFonts w:ascii="仿宋" w:eastAsia="仿宋" w:cs="仿宋"/>
          <w:sz w:val="24"/>
        </w:rPr>
      </w:pPr>
    </w:p>
    <w:p>
      <w:pPr>
        <w:pStyle w:val="22"/>
      </w:pPr>
    </w:p>
    <w:p/>
    <w:p>
      <w:pPr>
        <w:pStyle w:val="22"/>
      </w:pPr>
      <w:r>
        <w:br w:type="page"/>
      </w:r>
    </w:p>
    <w:p>
      <w:pPr>
        <w:autoSpaceDE w:val="0"/>
        <w:autoSpaceDN w:val="0"/>
        <w:rPr>
          <w:sz w:val="30"/>
          <w:szCs w:val="30"/>
        </w:rPr>
      </w:pPr>
      <w:r>
        <w:rPr>
          <w:rFonts w:hint="eastAsia"/>
          <w:sz w:val="30"/>
          <w:szCs w:val="30"/>
        </w:rPr>
        <w:t>附件</w:t>
      </w:r>
      <w:r>
        <w:rPr>
          <w:sz w:val="30"/>
          <w:szCs w:val="30"/>
        </w:rPr>
        <w:t>5</w:t>
      </w:r>
    </w:p>
    <w:p>
      <w:pPr>
        <w:spacing w:line="360" w:lineRule="auto"/>
        <w:jc w:val="center"/>
        <w:rPr>
          <w:rFonts w:hint="eastAsia"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rPr>
                <w:sz w:val="21"/>
              </w:rPr>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ind w:firstLine="4920" w:firstLineChars="2050"/>
        <w:rPr>
          <w:rFonts w:ascii="宋体" w:cs="宋体"/>
          <w:sz w:val="24"/>
        </w:rPr>
      </w:pPr>
    </w:p>
    <w:p>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pPr>
        <w:pStyle w:val="12"/>
        <w:rPr>
          <w:sz w:val="24"/>
        </w:rPr>
      </w:pPr>
    </w:p>
    <w:p>
      <w:pPr>
        <w:pStyle w:val="12"/>
        <w:tabs>
          <w:tab w:val="left" w:pos="4820"/>
        </w:tabs>
        <w:rPr>
          <w:sz w:val="24"/>
        </w:rPr>
      </w:pPr>
      <w:r>
        <w:rPr>
          <w:sz w:val="24"/>
        </w:rPr>
        <w:tab/>
      </w:r>
      <w:r>
        <w:rPr>
          <w:rFonts w:hint="eastAsia"/>
          <w:sz w:val="24"/>
        </w:rPr>
        <w:t>法定代表人（签字或盖章）</w:t>
      </w:r>
    </w:p>
    <w:p>
      <w:pPr>
        <w:pStyle w:val="12"/>
        <w:tabs>
          <w:tab w:val="left" w:pos="5387"/>
        </w:tabs>
        <w:rPr>
          <w:sz w:val="24"/>
        </w:rPr>
      </w:pPr>
    </w:p>
    <w:p>
      <w:pPr>
        <w:spacing w:before="156" w:line="360" w:lineRule="auto"/>
        <w:jc w:val="right"/>
        <w:rPr>
          <w:rFonts w:ascii="宋体"/>
          <w:sz w:val="24"/>
        </w:rPr>
      </w:pPr>
      <w:r>
        <w:rPr>
          <w:rFonts w:hint="eastAsia" w:ascii="宋体" w:cs="宋体"/>
          <w:sz w:val="24"/>
        </w:rPr>
        <w:t>日期：    年   月   日</w:t>
      </w:r>
      <w:r>
        <w:rPr>
          <w:sz w:val="30"/>
          <w:szCs w:val="30"/>
        </w:rPr>
        <w:br w:type="page"/>
      </w:r>
    </w:p>
    <w:p>
      <w:pPr>
        <w:autoSpaceDE w:val="0"/>
        <w:autoSpaceDN w:val="0"/>
        <w:rPr>
          <w:sz w:val="30"/>
          <w:szCs w:val="30"/>
        </w:rPr>
      </w:pPr>
      <w:r>
        <w:rPr>
          <w:rFonts w:hint="eastAsia"/>
          <w:sz w:val="30"/>
          <w:szCs w:val="30"/>
        </w:rPr>
        <w:t>附件</w:t>
      </w:r>
      <w:r>
        <w:rPr>
          <w:sz w:val="30"/>
          <w:szCs w:val="30"/>
        </w:rPr>
        <w:t>6</w:t>
      </w:r>
    </w:p>
    <w:p>
      <w:pPr>
        <w:jc w:val="center"/>
        <w:rPr>
          <w:sz w:val="28"/>
          <w:szCs w:val="36"/>
        </w:rPr>
      </w:pPr>
      <w:r>
        <w:rPr>
          <w:sz w:val="28"/>
          <w:szCs w:val="36"/>
        </w:rPr>
        <w:t>非生产供应商注册操作手册</w:t>
      </w:r>
    </w:p>
    <w:p>
      <w:pPr>
        <w:rPr>
          <w:rFonts w:ascii="宋体" w:cs="宋体"/>
          <w:b/>
          <w:bCs/>
          <w:color w:val="000000"/>
        </w:rPr>
      </w:pPr>
      <w:r>
        <w:rPr>
          <w:rFonts w:hint="eastAsia" w:ascii="宋体" w:cs="宋体"/>
          <w:b/>
          <w:bCs/>
          <w:color w:val="000000"/>
        </w:rPr>
        <w:t>归口部门选“技术改造部”</w:t>
      </w:r>
    </w:p>
    <w:p>
      <w:r>
        <w:rPr>
          <w:rFonts w:hint="eastAsia" w:ascii="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normalLink /tdkey d38o9f /tdfe -10 /tdfu http:/ecaitong.sinotruk.com:8012/" </w:instrText>
      </w:r>
      <w:r>
        <w:fldChar w:fldCharType="separate"/>
      </w:r>
      <w:r>
        <w:rPr>
          <w:rStyle w:val="38"/>
          <w:rFonts w:hint="eastAsia"/>
        </w:rPr>
        <w:t>https</w:t>
      </w:r>
      <w:r>
        <w:rPr>
          <w:rStyle w:val="38"/>
        </w:rPr>
        <w:t>://ecaitong.sinotruk.com:8012/#/login</w:t>
      </w:r>
      <w:r>
        <w:rPr>
          <w:rStyle w:val="38"/>
        </w:rPr>
        <w:fldChar w:fldCharType="end"/>
      </w:r>
    </w:p>
    <w:p>
      <w:r>
        <w:rPr>
          <w:rFonts w:ascii="Calibri" w:hAnsi="Calibri" w:eastAsia="Calibri" w:cs="Calibri"/>
          <w:color w:val="000000"/>
        </w:rPr>
        <w:t>1.</w:t>
      </w:r>
      <w:r>
        <w:rPr>
          <w:rFonts w:hint="eastAsia" w:ascii="宋体" w:cs="宋体"/>
          <w:color w:val="000000"/>
        </w:rPr>
        <w:t>点击立即注册</w:t>
      </w:r>
    </w:p>
    <w:p>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r>
        <w:rPr>
          <w:rFonts w:ascii="Calibri" w:hAnsi="Calibri" w:eastAsia="Calibri" w:cs="Calibri"/>
          <w:color w:val="000000"/>
        </w:rPr>
        <w:t xml:space="preserve">2.     </w:t>
      </w:r>
      <w:r>
        <w:rPr>
          <w:rFonts w:hint="eastAsia" w:ascii="宋体" w:cs="宋体"/>
          <w:color w:val="000000"/>
        </w:rPr>
        <w:t>填写手机号码（没有注册过的）</w:t>
      </w:r>
    </w:p>
    <w:p>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r>
        <w:rPr>
          <w:rFonts w:ascii="Calibri" w:hAnsi="Calibri" w:eastAsia="Calibri" w:cs="Calibri"/>
          <w:color w:val="000000"/>
        </w:rPr>
        <w:t xml:space="preserve">4.     </w:t>
      </w:r>
      <w:r>
        <w:rPr>
          <w:rFonts w:hint="eastAsia" w:ascii="宋体" w:cs="宋体"/>
          <w:color w:val="000000"/>
        </w:rPr>
        <w:t>点击新增</w:t>
      </w:r>
    </w:p>
    <w:p>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pPr>
        <w:rPr>
          <w:rFonts w:ascii="宋体" w:cs="宋体"/>
          <w:color w:val="000000"/>
        </w:rPr>
      </w:pPr>
    </w:p>
    <w:p>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pPr>
        <w:snapToGrid w:val="0"/>
        <w:spacing w:line="312" w:lineRule="auto"/>
        <w:sectPr>
          <w:footerReference r:id="rId4" w:type="default"/>
          <w:pgSz w:w="11906" w:h="16838"/>
          <w:pgMar w:top="1418" w:right="1418" w:bottom="1418" w:left="1418" w:header="851" w:footer="992" w:gutter="0"/>
          <w:pgNumType w:start="1"/>
          <w:cols w:space="425" w:num="1"/>
          <w:docGrid w:type="lines" w:linePitch="312" w:charSpace="0"/>
        </w:sectPr>
      </w:pPr>
    </w:p>
    <w:p>
      <w:pPr>
        <w:pStyle w:val="2"/>
      </w:pPr>
      <w:bookmarkStart w:id="10" w:name="_Toc14341835"/>
      <w:bookmarkStart w:id="11" w:name="_Toc32544"/>
      <w:r>
        <w:rPr>
          <w:rFonts w:hint="eastAsia"/>
        </w:rPr>
        <w:t>第二</w:t>
      </w:r>
      <w:r>
        <w:rPr>
          <w:rFonts w:hint="eastAsia"/>
          <w:lang w:val="en-US" w:eastAsia="zh-CN"/>
        </w:rPr>
        <w:t>部分</w:t>
      </w:r>
      <w:r>
        <w:t xml:space="preserve"> </w:t>
      </w:r>
      <w:r>
        <w:rPr>
          <w:rFonts w:hint="eastAsia"/>
        </w:rPr>
        <w:t>投标人须知</w:t>
      </w:r>
      <w:bookmarkEnd w:id="10"/>
      <w:bookmarkEnd w:id="11"/>
    </w:p>
    <w:p>
      <w:pPr>
        <w:pStyle w:val="3"/>
        <w:spacing w:before="156"/>
      </w:pPr>
      <w:bookmarkStart w:id="12" w:name="_Toc14341836"/>
      <w:bookmarkStart w:id="13" w:name="_Toc146698122"/>
      <w:bookmarkStart w:id="14" w:name="_Toc32482"/>
      <w:bookmarkStart w:id="15" w:name="_Hlk138516012"/>
      <w:r>
        <w:rPr>
          <w:rFonts w:hint="eastAsia"/>
        </w:rPr>
        <w:t>投标人须知前附表</w:t>
      </w:r>
      <w:bookmarkEnd w:id="12"/>
      <w:bookmarkEnd w:id="13"/>
      <w:bookmarkEnd w:id="14"/>
    </w:p>
    <w:bookmarkEnd w:id="15"/>
    <w:p>
      <w:pPr>
        <w:spacing w:line="360" w:lineRule="auto"/>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pPr>
              <w:pStyle w:val="22"/>
              <w:adjustRightInd/>
              <w:snapToGrid/>
              <w:rPr>
                <w:rFonts w:hint="eastAsia" w:eastAsia="宋体"/>
                <w:highlight w:val="none"/>
                <w:lang w:eastAsia="zh-CN"/>
              </w:rPr>
            </w:pPr>
            <w:r>
              <w:rPr>
                <w:highlight w:val="none"/>
              </w:rPr>
              <w:t>1.1项目名称：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spacing w:line="312" w:lineRule="auto"/>
              <w:rPr>
                <w:rFonts w:hint="default" w:eastAsia="宋体"/>
                <w:bCs/>
                <w:sz w:val="24"/>
                <w:highlight w:val="none"/>
                <w:lang w:val="en-US" w:eastAsia="zh-CN"/>
              </w:rPr>
            </w:pPr>
            <w:r>
              <w:rPr>
                <w:b/>
                <w:sz w:val="24"/>
                <w:highlight w:val="none"/>
              </w:rPr>
              <w:t>1.2项目编号：</w:t>
            </w:r>
            <w:r>
              <w:rPr>
                <w:rFonts w:ascii="Helvetica" w:hAnsi="Helvetica" w:eastAsia="Helvetica" w:cs="Helvetica"/>
                <w:i w:val="0"/>
                <w:iCs w:val="0"/>
                <w:caps w:val="0"/>
                <w:color w:val="auto"/>
                <w:spacing w:val="0"/>
                <w:sz w:val="24"/>
                <w:szCs w:val="24"/>
                <w:shd w:val="clear" w:fill="FFFFFF"/>
              </w:rPr>
              <w:t>FSCZB2025120041</w:t>
            </w:r>
          </w:p>
          <w:p>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pPr>
              <w:pStyle w:val="22"/>
              <w:adjustRightInd/>
              <w:snapToGrid/>
              <w:rPr>
                <w:b w:val="0"/>
                <w:bCs/>
                <w:highlight w:val="none"/>
              </w:rPr>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p>
            <w:pPr>
              <w:rPr>
                <w:highlight w:val="none"/>
              </w:rPr>
            </w:pPr>
            <w:r>
              <w:rPr>
                <w:rFonts w:hint="eastAsia"/>
                <w:b/>
                <w:sz w:val="24"/>
                <w:highlight w:val="none"/>
              </w:rPr>
              <w:t>1.6投标限价：</w:t>
            </w:r>
            <w:r>
              <w:rPr>
                <w:rFonts w:hint="eastAsia"/>
                <w:bCs/>
                <w:sz w:val="24"/>
                <w:highlight w:val="none"/>
                <w:lang w:val="en-US" w:eastAsia="zh-CN"/>
              </w:rPr>
              <w:t>28.19</w:t>
            </w:r>
            <w:r>
              <w:rPr>
                <w:rFonts w:hint="eastAsia"/>
                <w:bCs/>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自接到中标通知之日起，</w:t>
            </w:r>
            <w:r>
              <w:rPr>
                <w:rFonts w:hint="eastAsia" w:asciiTheme="minorHAnsi" w:hAnsiTheme="minorHAnsi" w:eastAsiaTheme="minorEastAsia" w:cstheme="minorHAnsi"/>
                <w:b w:val="0"/>
                <w:bCs/>
                <w:highlight w:val="none"/>
                <w:u w:val="single"/>
                <w:lang w:val="en-US" w:eastAsia="zh-CN"/>
              </w:rPr>
              <w:t>50</w:t>
            </w:r>
            <w:r>
              <w:rPr>
                <w:rFonts w:hint="eastAsia" w:asciiTheme="minorHAnsi" w:hAnsiTheme="minorHAnsi" w:eastAsiaTheme="minorEastAsia" w:cstheme="minorHAnsi"/>
                <w:b w:val="0"/>
                <w:bCs/>
                <w:highlight w:val="none"/>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pPr>
              <w:pStyle w:val="22"/>
              <w:adjustRightInd/>
              <w:snapToGrid/>
              <w:jc w:val="left"/>
              <w:rPr>
                <w:rFonts w:hint="eastAsia" w:hAnsi="宋体" w:cs="宋体"/>
                <w:bCs/>
                <w:color w:val="000000"/>
                <w:highlight w:val="none"/>
                <w:u w:val="single"/>
              </w:rPr>
            </w:pPr>
            <w:r>
              <w:rPr>
                <w:rFonts w:hint="eastAsia" w:hAnsi="宋体" w:cs="宋体"/>
                <w:bCs/>
                <w:color w:val="000000"/>
                <w:highlight w:val="none"/>
                <w:u w:val="single"/>
              </w:rPr>
              <w:t>半年期商业汇票（包括银行承兑汇票和商业承兑汇票）</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合同生效、设备全部到齐无质量问题后，卖方提交金额为合同含税价款</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增值税专用发票(税率为13%，正本一份，复印件二份)，经买方依照财务制度审核无误后支付。</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设备经安装、调试最终验收合格后，卖方提交金额为合同含税价款</w:t>
            </w:r>
            <w:r>
              <w:rPr>
                <w:rFonts w:hint="eastAsia" w:ascii="宋体" w:hAnsi="宋体" w:cs="宋体"/>
                <w:sz w:val="24"/>
                <w:highlight w:val="none"/>
                <w:u w:val="single"/>
                <w:lang w:val="en-US" w:eastAsia="zh-CN"/>
              </w:rPr>
              <w:t>6</w:t>
            </w:r>
            <w:r>
              <w:rPr>
                <w:rFonts w:hint="eastAsia" w:ascii="宋体" w:hAnsi="宋体" w:cs="宋体"/>
                <w:sz w:val="24"/>
                <w:highlight w:val="none"/>
                <w:u w:val="single"/>
              </w:rPr>
              <w:t xml:space="preserve">0 </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7</w:t>
            </w:r>
            <w:r>
              <w:rPr>
                <w:rFonts w:hint="eastAsia" w:ascii="宋体" w:hAnsi="宋体" w:cs="宋体"/>
                <w:sz w:val="24"/>
                <w:highlight w:val="none"/>
                <w:u w:val="single"/>
              </w:rPr>
              <w:t>0 %</w:t>
            </w:r>
            <w:r>
              <w:rPr>
                <w:rFonts w:hint="eastAsia" w:ascii="宋体" w:hAnsi="宋体" w:cs="宋体"/>
                <w:sz w:val="24"/>
                <w:highlight w:val="none"/>
              </w:rPr>
              <w:t>增值税专用发票(税率为13%，正本一份，复印件二份)并附带该套合同设备最终验收报告的原件及其复印件两份，经买方依照财务制度审核无误后支付。</w:t>
            </w:r>
          </w:p>
          <w:p>
            <w:pPr>
              <w:spacing w:line="360" w:lineRule="auto"/>
              <w:ind w:firstLine="453" w:firstLineChars="189"/>
              <w:rPr>
                <w:rFonts w:asciiTheme="minorHAnsi" w:hAnsiTheme="minorHAnsi" w:eastAsiaTheme="minorEastAsia" w:cstheme="minorHAnsi"/>
                <w:bCs/>
                <w:highlight w:val="none"/>
              </w:rPr>
            </w:pPr>
            <w:r>
              <w:rPr>
                <w:rFonts w:hint="eastAsia" w:ascii="宋体" w:hAnsi="宋体" w:cs="宋体"/>
                <w:sz w:val="24"/>
                <w:highlight w:val="none"/>
              </w:rPr>
              <w:t>合同含税总价款的</w:t>
            </w:r>
            <w:r>
              <w:rPr>
                <w:rFonts w:hint="eastAsia" w:ascii="宋体" w:hAnsi="宋体" w:cs="宋体"/>
                <w:sz w:val="24"/>
                <w:highlight w:val="none"/>
                <w:u w:val="single"/>
              </w:rPr>
              <w:t>10%</w:t>
            </w:r>
            <w:r>
              <w:rPr>
                <w:rFonts w:hint="eastAsia" w:ascii="宋体" w:hAnsi="宋体" w:cs="宋体"/>
                <w:sz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12</w:t>
            </w:r>
            <w:r>
              <w:rPr>
                <w:rFonts w:hint="eastAsia" w:ascii="宋体" w:cs="宋体"/>
                <w:sz w:val="24"/>
                <w:highlight w:val="none"/>
              </w:rPr>
              <w:t>日</w:t>
            </w:r>
            <w:r>
              <w:rPr>
                <w:rFonts w:ascii="宋体" w:cs="宋体"/>
                <w:sz w:val="24"/>
                <w:highlight w:val="none"/>
                <w:u w:val="single"/>
              </w:rPr>
              <w:t>12</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kern w:val="0"/>
                <w:sz w:val="24"/>
                <w:highlight w:val="none"/>
                <w:lang w:bidi="en-US"/>
              </w:rPr>
              <w:t>denghongpei@sinotruk.com</w:t>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12</w:t>
            </w:r>
            <w:r>
              <w:rPr>
                <w:rFonts w:hint="eastAsia" w:ascii="宋体" w:cs="宋体"/>
                <w:sz w:val="24"/>
                <w:highlight w:val="none"/>
              </w:rPr>
              <w:t>日</w:t>
            </w:r>
            <w:r>
              <w:rPr>
                <w:rFonts w:ascii="宋体" w:cs="宋体"/>
                <w:sz w:val="24"/>
                <w:highlight w:val="none"/>
                <w:u w:val="single"/>
              </w:rPr>
              <w:t>17</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pPr>
              <w:pStyle w:val="24"/>
              <w:spacing w:before="156"/>
              <w:ind w:firstLine="480" w:firstLineChars="200"/>
              <w:rPr>
                <w:highlight w:val="none"/>
              </w:rPr>
            </w:pPr>
            <w:r>
              <w:rPr>
                <w:rFonts w:hint="eastAsia"/>
                <w:sz w:val="24"/>
                <w:szCs w:val="28"/>
                <w:highlight w:val="none"/>
              </w:rPr>
              <w:t>注：招标文件商务部分为实质性条款，不响应视为无效投标。如果投标人对招标文件商务、技术部分有疑问，请各投标人在本答疑环节提出。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pPr>
              <w:pStyle w:val="12"/>
              <w:spacing w:after="0" w:line="312" w:lineRule="auto"/>
              <w:ind w:firstLine="420" w:firstLineChars="200"/>
              <w:jc w:val="left"/>
              <w:rPr>
                <w:rFonts w:hint="default" w:eastAsia="宋体"/>
                <w:lang w:val="en-US" w:eastAsia="zh-CN"/>
              </w:rPr>
            </w:pPr>
            <w:r>
              <w:rPr>
                <w:rFonts w:hint="eastAsia"/>
                <w:lang w:val="en-US" w:eastAsia="zh-CN"/>
              </w:rPr>
              <w:t>本项目不需要递交纸质文件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0.1</w:t>
            </w:r>
            <w:r>
              <w:rPr>
                <w:rFonts w:hint="eastAsia" w:ascii="宋体" w:cs="宋体"/>
                <w:sz w:val="24"/>
                <w:highlight w:val="none"/>
              </w:rPr>
              <w:t>投标保证金的形式：</w:t>
            </w:r>
            <w:r>
              <w:rPr>
                <w:rFonts w:hint="eastAsia" w:ascii="宋体" w:cs="宋体"/>
                <w:sz w:val="24"/>
                <w:highlight w:val="none"/>
                <w:bdr w:val="single" w:color="000000" w:sz="4" w:space="0"/>
              </w:rPr>
              <w:t>电汇或网银从投标人基本帐户转出</w:t>
            </w:r>
          </w:p>
          <w:p>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rPr>
              <w:t>5000</w:t>
            </w:r>
            <w:r>
              <w:rPr>
                <w:rFonts w:hint="eastAsia" w:ascii="宋体" w:cs="宋体"/>
                <w:sz w:val="24"/>
                <w:highlight w:val="none"/>
                <w:u w:val="single"/>
                <w:lang w:val="en-US" w:eastAsia="zh-CN"/>
              </w:rPr>
              <w:t>元</w:t>
            </w:r>
          </w:p>
          <w:p>
            <w:pPr>
              <w:spacing w:line="312" w:lineRule="auto"/>
              <w:rPr>
                <w:rFonts w:ascii="宋体" w:cs="宋体"/>
                <w:b/>
                <w:bCs/>
                <w:sz w:val="24"/>
                <w:highlight w:val="none"/>
              </w:rPr>
            </w:pPr>
            <w:r>
              <w:rPr>
                <w:rFonts w:hint="eastAsia" w:ascii="宋体" w:cs="宋体"/>
                <w:sz w:val="24"/>
                <w:highlight w:val="none"/>
              </w:rPr>
              <w:t>1</w:t>
            </w:r>
            <w:r>
              <w:rPr>
                <w:rFonts w:ascii="宋体" w:cs="宋体"/>
                <w:sz w:val="24"/>
                <w:highlight w:val="none"/>
              </w:rPr>
              <w:t>0.3</w:t>
            </w:r>
            <w:r>
              <w:rPr>
                <w:rFonts w:hint="eastAsia" w:ascii="宋体" w:cs="宋体"/>
                <w:b/>
                <w:bCs/>
                <w:sz w:val="24"/>
                <w:highlight w:val="none"/>
              </w:rPr>
              <w:t>投标保证金提交截止期限：</w:t>
            </w:r>
            <w:r>
              <w:rPr>
                <w:rFonts w:ascii="宋体" w:cs="宋体"/>
                <w:b/>
                <w:bCs/>
                <w:sz w:val="24"/>
                <w:highlight w:val="none"/>
                <w:u w:val="single"/>
              </w:rPr>
              <w:t>202</w:t>
            </w:r>
            <w:r>
              <w:rPr>
                <w:rFonts w:hint="eastAsia" w:ascii="宋体" w:cs="宋体"/>
                <w:b/>
                <w:bCs/>
                <w:sz w:val="24"/>
                <w:highlight w:val="none"/>
                <w:u w:val="single"/>
                <w:lang w:val="en-US" w:eastAsia="zh-CN"/>
              </w:rPr>
              <w:t>5</w:t>
            </w:r>
            <w:r>
              <w:rPr>
                <w:rFonts w:hint="eastAsia" w:ascii="宋体" w:cs="宋体"/>
                <w:b/>
                <w:bCs/>
                <w:sz w:val="24"/>
                <w:highlight w:val="none"/>
                <w:u w:val="single"/>
              </w:rPr>
              <w:t>年</w:t>
            </w:r>
            <w:r>
              <w:rPr>
                <w:rFonts w:hint="eastAsia" w:ascii="宋体" w:cs="宋体"/>
                <w:b/>
                <w:bCs/>
                <w:sz w:val="24"/>
                <w:highlight w:val="none"/>
                <w:u w:val="single"/>
                <w:lang w:val="en-US" w:eastAsia="zh-CN"/>
              </w:rPr>
              <w:t>12</w:t>
            </w:r>
            <w:r>
              <w:rPr>
                <w:rFonts w:hint="eastAsia" w:ascii="宋体" w:cs="宋体"/>
                <w:b/>
                <w:bCs/>
                <w:sz w:val="24"/>
                <w:highlight w:val="none"/>
                <w:u w:val="single"/>
              </w:rPr>
              <w:t>月</w:t>
            </w:r>
            <w:r>
              <w:rPr>
                <w:rFonts w:hint="eastAsia" w:ascii="宋体" w:cs="宋体"/>
                <w:b/>
                <w:bCs/>
                <w:sz w:val="24"/>
                <w:highlight w:val="none"/>
                <w:u w:val="single"/>
                <w:lang w:val="en-US" w:eastAsia="zh-CN"/>
              </w:rPr>
              <w:t>15</w:t>
            </w:r>
            <w:r>
              <w:rPr>
                <w:rFonts w:hint="eastAsia" w:ascii="宋体" w:cs="宋体"/>
                <w:b/>
                <w:bCs/>
                <w:sz w:val="24"/>
                <w:highlight w:val="none"/>
                <w:u w:val="single"/>
              </w:rPr>
              <w:t>日1</w:t>
            </w:r>
            <w:r>
              <w:rPr>
                <w:rFonts w:hint="eastAsia" w:ascii="宋体" w:cs="宋体"/>
                <w:b/>
                <w:bCs/>
                <w:sz w:val="24"/>
                <w:highlight w:val="none"/>
                <w:u w:val="single"/>
                <w:lang w:val="en-US" w:eastAsia="zh-CN"/>
              </w:rPr>
              <w:t>7</w:t>
            </w:r>
            <w:r>
              <w:rPr>
                <w:rFonts w:hint="eastAsia" w:ascii="宋体" w:cs="宋体"/>
                <w:b/>
                <w:bCs/>
                <w:sz w:val="24"/>
                <w:highlight w:val="none"/>
                <w:u w:val="single"/>
              </w:rPr>
              <w:t>:</w:t>
            </w:r>
            <w:r>
              <w:rPr>
                <w:rFonts w:ascii="宋体" w:cs="宋体"/>
                <w:b/>
                <w:bCs/>
                <w:sz w:val="24"/>
                <w:highlight w:val="none"/>
                <w:u w:val="single"/>
              </w:rPr>
              <w:t>00</w:t>
            </w:r>
            <w:r>
              <w:rPr>
                <w:rFonts w:hint="eastAsia" w:ascii="宋体" w:cs="宋体"/>
                <w:b/>
                <w:bCs/>
                <w:sz w:val="24"/>
                <w:highlight w:val="none"/>
                <w:u w:val="single"/>
              </w:rPr>
              <w:t>前</w:t>
            </w:r>
          </w:p>
          <w:p>
            <w:pPr>
              <w:spacing w:line="312" w:lineRule="auto"/>
              <w:rPr>
                <w:rFonts w:ascii="宋体" w:cs="宋体"/>
                <w:sz w:val="24"/>
                <w:highlight w:val="none"/>
              </w:rPr>
            </w:pPr>
            <w:r>
              <w:rPr>
                <w:rFonts w:ascii="宋体" w:cs="宋体"/>
                <w:sz w:val="24"/>
                <w:highlight w:val="none"/>
              </w:rPr>
              <w:t>10.4</w:t>
            </w:r>
            <w:r>
              <w:rPr>
                <w:rFonts w:hint="eastAsia" w:ascii="宋体" w:cs="宋体"/>
                <w:sz w:val="24"/>
                <w:highlight w:val="none"/>
              </w:rPr>
              <w:t>投标保证金提交到：</w:t>
            </w:r>
          </w:p>
          <w:p>
            <w:pPr>
              <w:spacing w:line="312" w:lineRule="auto"/>
              <w:ind w:firstLine="480" w:firstLineChars="200"/>
              <w:rPr>
                <w:sz w:val="24"/>
                <w:highlight w:val="none"/>
              </w:rPr>
            </w:pPr>
            <w:r>
              <w:rPr>
                <w:rFonts w:hint="eastAsia"/>
                <w:sz w:val="24"/>
                <w:highlight w:val="none"/>
              </w:rPr>
              <w:t>开户名称：中国重汽集团济宁商用车有限公司</w:t>
            </w:r>
          </w:p>
          <w:p>
            <w:pPr>
              <w:spacing w:line="312" w:lineRule="auto"/>
              <w:ind w:firstLine="480" w:firstLineChars="200"/>
              <w:rPr>
                <w:sz w:val="24"/>
                <w:highlight w:val="none"/>
              </w:rPr>
            </w:pPr>
            <w:r>
              <w:rPr>
                <w:rFonts w:hint="eastAsia"/>
                <w:sz w:val="24"/>
                <w:highlight w:val="none"/>
              </w:rPr>
              <w:t>开户银行：中行济宁分行</w:t>
            </w:r>
          </w:p>
          <w:p>
            <w:pPr>
              <w:spacing w:line="360" w:lineRule="auto"/>
              <w:ind w:firstLine="480" w:firstLineChars="200"/>
              <w:rPr>
                <w:sz w:val="24"/>
                <w:highlight w:val="none"/>
              </w:rPr>
            </w:pPr>
            <w:r>
              <w:rPr>
                <w:rFonts w:hint="eastAsia"/>
                <w:sz w:val="24"/>
                <w:highlight w:val="none"/>
              </w:rPr>
              <w:t>银行帐号：231202725157</w:t>
            </w:r>
          </w:p>
          <w:p>
            <w:pPr>
              <w:ind w:firstLine="482" w:firstLineChars="200"/>
              <w:rPr>
                <w:b/>
                <w:bCs/>
                <w:sz w:val="24"/>
                <w:szCs w:val="32"/>
                <w:highlight w:val="none"/>
                <w:u w:val="single"/>
              </w:rPr>
            </w:pPr>
            <w:r>
              <w:rPr>
                <w:rFonts w:hint="eastAsia"/>
                <w:b/>
                <w:bCs/>
                <w:sz w:val="24"/>
                <w:szCs w:val="32"/>
                <w:highlight w:val="none"/>
                <w:u w:val="single"/>
              </w:rPr>
              <w:t>保证金未按上述规定缴纳的，视为自动放弃投标资格。</w:t>
            </w:r>
          </w:p>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0.5</w:t>
            </w:r>
            <w:r>
              <w:rPr>
                <w:rFonts w:hint="eastAsia" w:ascii="宋体" w:cs="宋体"/>
                <w:sz w:val="24"/>
                <w:highlight w:val="none"/>
              </w:rPr>
              <w:t>供应商应充分考虑银行信息交换时间，由此带来的保证金不能按时到帐的责任由供应商自行承担。</w:t>
            </w:r>
          </w:p>
          <w:p>
            <w:pPr>
              <w:spacing w:line="312" w:lineRule="auto"/>
              <w:rPr>
                <w:rFonts w:ascii="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pPr>
              <w:spacing w:line="312" w:lineRule="auto"/>
              <w:ind w:firstLine="480" w:firstLineChars="200"/>
              <w:rPr>
                <w:highlight w:val="none"/>
              </w:rPr>
            </w:pPr>
            <w:r>
              <w:rPr>
                <w:rFonts w:hint="eastAsia" w:ascii="宋体" w:cs="宋体"/>
                <w:sz w:val="24"/>
                <w:highlight w:val="none"/>
              </w:rPr>
              <w:t>请各投标单位知悉且视为认同此条款。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11</w:t>
            </w:r>
          </w:p>
        </w:tc>
        <w:tc>
          <w:tcPr>
            <w:tcW w:w="1805" w:type="dxa"/>
            <w:vAlign w:val="center"/>
          </w:tcPr>
          <w:p>
            <w:pPr>
              <w:pStyle w:val="22"/>
              <w:adjustRightInd/>
              <w:snapToGrid/>
              <w:jc w:val="center"/>
              <w:rPr>
                <w:rFonts w:ascii="宋体" w:cs="宋体"/>
                <w:bCs/>
              </w:rPr>
            </w:pPr>
            <w:r>
              <w:rPr>
                <w:rFonts w:hint="eastAsia" w:ascii="宋体" w:cs="宋体"/>
              </w:rPr>
              <w:t>投标文件递交</w:t>
            </w:r>
          </w:p>
        </w:tc>
        <w:tc>
          <w:tcPr>
            <w:tcW w:w="6797" w:type="dxa"/>
            <w:vAlign w:val="center"/>
          </w:tcPr>
          <w:p>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b/>
                <w:sz w:val="24"/>
                <w:highlight w:val="none"/>
                <w:u w:val="single"/>
              </w:rPr>
              <w:t>202</w:t>
            </w:r>
            <w:r>
              <w:rPr>
                <w:rFonts w:hint="eastAsia" w:ascii="宋体"/>
                <w:b/>
                <w:sz w:val="24"/>
                <w:highlight w:val="none"/>
                <w:u w:val="single"/>
                <w:lang w:val="en-US" w:eastAsia="zh-CN"/>
              </w:rPr>
              <w:t>5</w:t>
            </w:r>
            <w:r>
              <w:rPr>
                <w:rFonts w:hint="eastAsia" w:ascii="宋体"/>
                <w:b/>
                <w:sz w:val="24"/>
                <w:highlight w:val="none"/>
              </w:rPr>
              <w:t>年</w:t>
            </w:r>
            <w:r>
              <w:rPr>
                <w:rFonts w:hint="eastAsia" w:ascii="宋体"/>
                <w:b/>
                <w:sz w:val="24"/>
                <w:highlight w:val="none"/>
                <w:u w:val="single"/>
                <w:lang w:val="en-US" w:eastAsia="zh-CN"/>
              </w:rPr>
              <w:t>12</w:t>
            </w:r>
            <w:r>
              <w:rPr>
                <w:rFonts w:hint="eastAsia" w:ascii="宋体"/>
                <w:b/>
                <w:sz w:val="24"/>
                <w:highlight w:val="none"/>
              </w:rPr>
              <w:t>月</w:t>
            </w:r>
            <w:r>
              <w:rPr>
                <w:rFonts w:hint="eastAsia" w:ascii="宋体"/>
                <w:b/>
                <w:sz w:val="24"/>
                <w:highlight w:val="none"/>
                <w:u w:val="single"/>
                <w:lang w:val="en-US" w:eastAsia="zh-CN"/>
              </w:rPr>
              <w:t>15</w:t>
            </w:r>
            <w:r>
              <w:rPr>
                <w:rFonts w:hint="eastAsia" w:ascii="宋体"/>
                <w:b/>
                <w:sz w:val="24"/>
                <w:highlight w:val="none"/>
              </w:rPr>
              <w:t>日</w:t>
            </w:r>
            <w:r>
              <w:rPr>
                <w:rFonts w:hint="eastAsia" w:ascii="宋体"/>
                <w:b/>
                <w:sz w:val="24"/>
                <w:highlight w:val="none"/>
                <w:u w:val="single"/>
                <w:lang w:val="en-US" w:eastAsia="zh-CN"/>
              </w:rPr>
              <w:t>17：00</w:t>
            </w:r>
            <w:r>
              <w:rPr>
                <w:rFonts w:hint="eastAsia" w:ascii="宋体"/>
                <w:b/>
                <w:sz w:val="24"/>
                <w:highlight w:val="none"/>
              </w:rPr>
              <w:t>（北京时间）</w:t>
            </w:r>
            <w:r>
              <w:rPr>
                <w:rFonts w:hint="eastAsia" w:ascii="宋体"/>
                <w:sz w:val="24"/>
                <w:highlight w:val="none"/>
              </w:rPr>
              <w:t>。</w:t>
            </w:r>
          </w:p>
          <w:p>
            <w:pPr>
              <w:spacing w:line="312" w:lineRule="auto"/>
              <w:ind w:firstLine="523" w:firstLineChars="218"/>
              <w:rPr>
                <w:sz w:val="24"/>
                <w:highlight w:val="none"/>
              </w:rPr>
            </w:pPr>
            <w:r>
              <w:rPr>
                <w:rFonts w:hint="eastAsia"/>
                <w:sz w:val="24"/>
                <w:highlight w:val="none"/>
              </w:rPr>
              <w:t>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pPr>
              <w:spacing w:line="312" w:lineRule="auto"/>
              <w:ind w:firstLine="525" w:firstLineChars="218"/>
              <w:rPr>
                <w:b/>
                <w:bCs/>
                <w:sz w:val="24"/>
                <w:highlight w:val="none"/>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none"/>
                <w:u w:val="single"/>
                <w:shd w:val="pct10" w:color="auto" w:fill="FFFFFF"/>
              </w:rPr>
              <w:t>202</w:t>
            </w:r>
            <w:r>
              <w:rPr>
                <w:rFonts w:hint="eastAsia"/>
                <w:b/>
                <w:sz w:val="24"/>
                <w:highlight w:val="none"/>
                <w:u w:val="single"/>
                <w:shd w:val="pct10" w:color="auto" w:fill="FFFFFF"/>
                <w:lang w:val="en-US" w:eastAsia="zh-CN"/>
              </w:rPr>
              <w:t>5</w:t>
            </w:r>
            <w:r>
              <w:rPr>
                <w:rFonts w:hint="eastAsia"/>
                <w:b/>
                <w:sz w:val="24"/>
                <w:highlight w:val="none"/>
                <w:shd w:val="pct10" w:color="auto" w:fill="FFFFFF"/>
              </w:rPr>
              <w:t>年</w:t>
            </w:r>
            <w:r>
              <w:rPr>
                <w:rFonts w:hint="eastAsia"/>
                <w:b/>
                <w:sz w:val="24"/>
                <w:highlight w:val="none"/>
                <w:shd w:val="pct10" w:color="auto" w:fill="FFFFFF"/>
                <w:lang w:val="en-US" w:eastAsia="zh-CN"/>
              </w:rPr>
              <w:t>12</w:t>
            </w:r>
            <w:r>
              <w:rPr>
                <w:rFonts w:hint="eastAsia"/>
                <w:b/>
                <w:sz w:val="24"/>
                <w:highlight w:val="none"/>
                <w:shd w:val="pct10" w:color="auto" w:fill="FFFFFF"/>
              </w:rPr>
              <w:t>月</w:t>
            </w:r>
            <w:r>
              <w:rPr>
                <w:rFonts w:hint="eastAsia"/>
                <w:b/>
                <w:sz w:val="24"/>
                <w:highlight w:val="none"/>
                <w:shd w:val="pct10" w:color="auto" w:fill="FFFFFF"/>
                <w:lang w:val="en-US" w:eastAsia="zh-CN"/>
              </w:rPr>
              <w:t>10</w:t>
            </w:r>
            <w:r>
              <w:rPr>
                <w:rFonts w:hint="eastAsia"/>
                <w:b/>
                <w:sz w:val="24"/>
                <w:highlight w:val="none"/>
                <w:shd w:val="pct10" w:color="auto" w:fill="FFFFFF"/>
              </w:rPr>
              <w:t>日</w:t>
            </w:r>
            <w:r>
              <w:rPr>
                <w:b/>
                <w:sz w:val="24"/>
                <w:highlight w:val="none"/>
                <w:u w:val="single"/>
                <w:shd w:val="pct10" w:color="auto" w:fill="FFFFFF"/>
              </w:rPr>
              <w:t>1</w:t>
            </w:r>
            <w:r>
              <w:rPr>
                <w:rFonts w:hint="eastAsia"/>
                <w:b/>
                <w:sz w:val="24"/>
                <w:highlight w:val="none"/>
                <w:u w:val="single"/>
                <w:shd w:val="pct10" w:color="auto" w:fill="FFFFFF"/>
                <w:lang w:val="en-US" w:eastAsia="zh-CN"/>
              </w:rPr>
              <w:t>7</w:t>
            </w:r>
            <w:r>
              <w:rPr>
                <w:rFonts w:hint="eastAsia"/>
                <w:b/>
                <w:sz w:val="24"/>
                <w:highlight w:val="none"/>
                <w:u w:val="single"/>
                <w:shd w:val="pct10" w:color="auto" w:fill="FFFFFF"/>
              </w:rPr>
              <w:t>:</w:t>
            </w:r>
            <w:r>
              <w:rPr>
                <w:b/>
                <w:sz w:val="24"/>
                <w:highlight w:val="none"/>
                <w:u w:val="single"/>
                <w:shd w:val="pct10" w:color="auto" w:fill="FFFFFF"/>
              </w:rPr>
              <w:t>00</w:t>
            </w:r>
            <w:r>
              <w:rPr>
                <w:rFonts w:hint="eastAsia"/>
                <w:b/>
                <w:sz w:val="24"/>
                <w:highlight w:val="none"/>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8" w:hRule="atLeast"/>
        </w:trPr>
        <w:tc>
          <w:tcPr>
            <w:tcW w:w="458" w:type="dxa"/>
            <w:vAlign w:val="center"/>
          </w:tcPr>
          <w:p>
            <w:pPr>
              <w:pStyle w:val="22"/>
              <w:adjustRightInd/>
              <w:snapToGrid/>
              <w:jc w:val="center"/>
              <w:rPr>
                <w:rFonts w:ascii="宋体" w:cs="宋体"/>
              </w:rPr>
            </w:pPr>
            <w:r>
              <w:rPr>
                <w:rFonts w:hint="eastAsia" w:ascii="宋体" w:cs="宋体"/>
              </w:rPr>
              <w:t>12</w:t>
            </w:r>
          </w:p>
        </w:tc>
        <w:tc>
          <w:tcPr>
            <w:tcW w:w="1805" w:type="dxa"/>
            <w:vAlign w:val="center"/>
          </w:tcPr>
          <w:p>
            <w:pPr>
              <w:pStyle w:val="22"/>
              <w:adjustRightInd/>
              <w:snapToGrid/>
              <w:jc w:val="center"/>
              <w:rPr>
                <w:rFonts w:ascii="宋体" w:cs="宋体"/>
              </w:rPr>
            </w:pPr>
            <w:r>
              <w:rPr>
                <w:rFonts w:hint="eastAsia" w:ascii="宋体" w:cs="宋体"/>
              </w:rPr>
              <w:t>开标</w:t>
            </w:r>
          </w:p>
        </w:tc>
        <w:tc>
          <w:tcPr>
            <w:tcW w:w="6797" w:type="dxa"/>
            <w:vAlign w:val="center"/>
          </w:tcPr>
          <w:p>
            <w:pPr>
              <w:spacing w:line="312" w:lineRule="auto"/>
              <w:ind w:firstLine="482" w:firstLineChars="200"/>
              <w:rPr>
                <w:rFonts w:hint="eastAsia"/>
                <w:b/>
                <w:bCs/>
                <w:kern w:val="0"/>
                <w:sz w:val="24"/>
                <w:u w:val="single"/>
              </w:rPr>
            </w:pPr>
            <w:r>
              <w:rPr>
                <w:rFonts w:hint="eastAsia"/>
                <w:b/>
                <w:bCs/>
                <w:sz w:val="24"/>
              </w:rPr>
              <w:t>开标时间：</w:t>
            </w:r>
            <w:r>
              <w:rPr>
                <w:rFonts w:hint="eastAsia"/>
                <w:b/>
                <w:bCs/>
                <w:kern w:val="0"/>
                <w:sz w:val="24"/>
                <w:u w:val="single"/>
                <w:lang w:val="en-US" w:eastAsia="zh-CN"/>
              </w:rPr>
              <w:t>202年12月16日9：00</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ascii="宋体" w:hAnsi="宋体" w:cs="宋体"/>
                <w:sz w:val="24"/>
                <w:u w:val="single"/>
              </w:rPr>
              <w:t>202</w:t>
            </w:r>
            <w:r>
              <w:rPr>
                <w:rFonts w:hint="eastAsia" w:ascii="宋体" w:hAnsi="宋体" w:cs="宋体"/>
                <w:sz w:val="24"/>
                <w:u w:val="single"/>
                <w:lang w:val="en-US" w:eastAsia="zh-CN"/>
              </w:rPr>
              <w:t>5</w:t>
            </w:r>
            <w:r>
              <w:rPr>
                <w:rFonts w:hint="eastAsia" w:ascii="宋体" w:hAnsi="宋体" w:cs="宋体"/>
                <w:sz w:val="24"/>
              </w:rPr>
              <w:t>年</w:t>
            </w:r>
            <w:r>
              <w:rPr>
                <w:rFonts w:hint="eastAsia" w:ascii="宋体" w:hAnsi="宋体" w:cs="宋体"/>
                <w:sz w:val="24"/>
                <w:u w:val="single"/>
                <w:lang w:val="en-US" w:eastAsia="zh-CN"/>
              </w:rPr>
              <w:t>12</w:t>
            </w:r>
            <w:r>
              <w:rPr>
                <w:rFonts w:hint="eastAsia" w:ascii="宋体" w:hAnsi="宋体" w:cs="宋体"/>
                <w:sz w:val="24"/>
              </w:rPr>
              <w:t>月</w:t>
            </w:r>
            <w:r>
              <w:rPr>
                <w:rFonts w:hint="eastAsia" w:ascii="宋体" w:hAnsi="宋体" w:cs="宋体"/>
                <w:sz w:val="24"/>
                <w:u w:val="single"/>
                <w:lang w:val="en-US" w:eastAsia="zh-CN"/>
              </w:rPr>
              <w:t>10</w:t>
            </w:r>
            <w:r>
              <w:rPr>
                <w:rFonts w:hint="eastAsia" w:ascii="宋体" w:hAnsi="宋体" w:cs="宋体"/>
                <w:sz w:val="24"/>
              </w:rPr>
              <w:t>日</w:t>
            </w:r>
            <w:r>
              <w:rPr>
                <w:rFonts w:hint="eastAsia" w:ascii="宋体" w:hAnsi="宋体" w:cs="宋体"/>
                <w:sz w:val="24"/>
                <w:u w:val="single"/>
              </w:rPr>
              <w:t>1</w:t>
            </w:r>
            <w:r>
              <w:rPr>
                <w:rFonts w:hint="eastAsia" w:ascii="宋体" w:hAnsi="宋体" w:cs="宋体"/>
                <w:sz w:val="24"/>
                <w:u w:val="single"/>
                <w:lang w:val="en-US" w:eastAsia="zh-CN"/>
              </w:rPr>
              <w:t>7</w:t>
            </w:r>
            <w:r>
              <w:rPr>
                <w:rFonts w:hint="eastAsia" w:ascii="宋体" w:hAnsi="宋体" w:cs="宋体"/>
                <w:sz w:val="24"/>
                <w:u w:val="single"/>
              </w:rPr>
              <w:t>:00</w:t>
            </w:r>
            <w:r>
              <w:rPr>
                <w:rFonts w:hint="eastAsia" w:ascii="宋体" w:hAnsi="宋体" w:cs="宋体"/>
                <w:sz w:val="24"/>
              </w:rPr>
              <w:t>前，进入“供应商投标”环节，上传投标文件（含资格审查文件、标书）。</w:t>
            </w:r>
          </w:p>
          <w:p>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bookmarkStart w:id="167" w:name="_GoBack"/>
            <w:bookmarkEnd w:id="167"/>
            <w:r>
              <w:rPr>
                <w:rFonts w:hint="eastAsia"/>
                <w:b/>
                <w:bCs/>
                <w:sz w:val="24"/>
                <w:u w:val="single"/>
              </w:rPr>
              <w:t>请自行掌握时间安排，避免超期。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13</w:t>
            </w:r>
          </w:p>
        </w:tc>
        <w:tc>
          <w:tcPr>
            <w:tcW w:w="1805" w:type="dxa"/>
            <w:vAlign w:val="center"/>
          </w:tcPr>
          <w:p>
            <w:pPr>
              <w:pStyle w:val="22"/>
              <w:adjustRightInd/>
              <w:snapToGrid/>
              <w:jc w:val="center"/>
              <w:rPr>
                <w:rFonts w:ascii="宋体" w:cs="宋体"/>
              </w:rPr>
            </w:pPr>
            <w:r>
              <w:rPr>
                <w:rFonts w:hint="eastAsia" w:ascii="宋体" w:cs="宋体"/>
              </w:rPr>
              <w:t>投标说明</w:t>
            </w:r>
          </w:p>
        </w:tc>
        <w:tc>
          <w:tcPr>
            <w:tcW w:w="6797" w:type="dxa"/>
            <w:vAlign w:val="center"/>
          </w:tcPr>
          <w:p>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pPr>
              <w:spacing w:line="312" w:lineRule="auto"/>
              <w:rPr>
                <w:rFonts w:hint="default" w:eastAsia="宋体" w:cs="宋体"/>
                <w:sz w:val="24"/>
                <w:lang w:val="en-US" w:eastAsia="zh-CN"/>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r>
              <w:rPr>
                <w:rFonts w:hint="eastAsia" w:ascii="宋体" w:cs="宋体"/>
                <w:bCs/>
                <w:sz w:val="24"/>
                <w:lang w:eastAsia="zh-CN"/>
              </w:rPr>
              <w:t>，</w:t>
            </w:r>
            <w:r>
              <w:rPr>
                <w:rFonts w:hint="eastAsia" w:ascii="宋体" w:cs="宋体"/>
                <w:bCs/>
                <w:sz w:val="24"/>
                <w:lang w:val="en-US" w:eastAsia="zh-CN"/>
              </w:rPr>
              <w:t>本项目不允许有负偏离。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14</w:t>
            </w:r>
          </w:p>
        </w:tc>
        <w:tc>
          <w:tcPr>
            <w:tcW w:w="1805" w:type="dxa"/>
            <w:vAlign w:val="center"/>
          </w:tcPr>
          <w:p>
            <w:pPr>
              <w:pStyle w:val="22"/>
              <w:adjustRightInd/>
              <w:snapToGrid/>
              <w:jc w:val="center"/>
              <w:rPr>
                <w:rFonts w:ascii="宋体" w:cs="宋体"/>
              </w:rPr>
            </w:pPr>
            <w:r>
              <w:rPr>
                <w:rFonts w:hint="eastAsia" w:ascii="宋体" w:cs="宋体"/>
              </w:rPr>
              <w:t>评审办法</w:t>
            </w:r>
          </w:p>
        </w:tc>
        <w:tc>
          <w:tcPr>
            <w:tcW w:w="6797" w:type="dxa"/>
            <w:vAlign w:val="center"/>
          </w:tcPr>
          <w:p>
            <w:pPr>
              <w:spacing w:line="312" w:lineRule="auto"/>
              <w:rPr>
                <w:rFonts w:ascii="宋体" w:cs="宋体"/>
                <w:sz w:val="24"/>
              </w:rPr>
            </w:pPr>
            <w:r>
              <w:rPr>
                <w:rFonts w:hint="eastAsia" w:ascii="宋体" w:cs="宋体"/>
                <w:sz w:val="24"/>
              </w:rPr>
              <w:t>入围后合理最低价中标。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15</w:t>
            </w:r>
          </w:p>
        </w:tc>
        <w:tc>
          <w:tcPr>
            <w:tcW w:w="1805" w:type="dxa"/>
          </w:tcPr>
          <w:p>
            <w:pPr>
              <w:pStyle w:val="22"/>
              <w:adjustRightInd/>
              <w:snapToGrid/>
              <w:jc w:val="center"/>
              <w:rPr>
                <w:rFonts w:ascii="宋体" w:cs="宋体"/>
              </w:rPr>
            </w:pPr>
            <w:r>
              <w:rPr>
                <w:rFonts w:cs="宋体"/>
              </w:rPr>
              <w:t>是否授权评标委员会确定中标人</w:t>
            </w:r>
          </w:p>
        </w:tc>
        <w:tc>
          <w:tcPr>
            <w:tcW w:w="6797" w:type="dxa"/>
            <w:vAlign w:val="center"/>
          </w:tcPr>
          <w:p>
            <w:pPr>
              <w:spacing w:line="312" w:lineRule="auto"/>
              <w:rPr>
                <w:rFonts w:ascii="宋体" w:cs="宋体"/>
                <w:sz w:val="24"/>
              </w:rPr>
            </w:pPr>
            <w:r>
              <w:rPr>
                <w:rFonts w:hint="eastAsia" w:ascii="宋体" w:cs="宋体"/>
                <w:bCs/>
                <w:sz w:val="24"/>
              </w:rPr>
              <w:t>否，仅按照招标文件评分办法排序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pPr>
              <w:pStyle w:val="22"/>
              <w:adjustRightInd/>
              <w:snapToGrid/>
              <w:jc w:val="center"/>
              <w:rPr>
                <w:rFonts w:ascii="宋体" w:cs="宋体"/>
              </w:rPr>
            </w:pPr>
            <w:r>
              <w:rPr>
                <w:rFonts w:hint="eastAsia" w:ascii="宋体" w:cs="宋体"/>
              </w:rPr>
              <w:t>联系方式</w:t>
            </w:r>
          </w:p>
        </w:tc>
        <w:tc>
          <w:tcPr>
            <w:tcW w:w="6797" w:type="dxa"/>
            <w:vAlign w:val="center"/>
          </w:tcPr>
          <w:p>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pPr>
              <w:rPr>
                <w:rFonts w:hint="eastAsia" w:ascii="宋体" w:cs="宋体"/>
                <w:kern w:val="0"/>
                <w:sz w:val="24"/>
                <w:highlight w:val="none"/>
                <w:lang w:bidi="en-US"/>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ighlight w:val="none"/>
              </w:rPr>
              <w:t xml:space="preserve"> </w:t>
            </w:r>
            <w:r>
              <w:rPr>
                <w:rFonts w:hint="eastAsia" w:hAnsi="宋体" w:eastAsia="宋体" w:cs="宋体"/>
                <w:bCs/>
                <w:snapToGrid w:val="0"/>
                <w:kern w:val="0"/>
                <w:sz w:val="24"/>
                <w:szCs w:val="24"/>
                <w:highlight w:val="none"/>
              </w:rPr>
              <w:t>13963715402</w:t>
            </w:r>
          </w:p>
          <w:p>
            <w:pPr>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pPr>
              <w:pStyle w:val="22"/>
              <w:adjustRightInd/>
              <w:snapToGrid/>
              <w:jc w:val="center"/>
              <w:rPr>
                <w:rFonts w:ascii="宋体" w:cs="宋体"/>
              </w:rPr>
            </w:pPr>
            <w:r>
              <w:rPr>
                <w:rFonts w:hint="eastAsia" w:ascii="宋体" w:cs="宋体"/>
              </w:rPr>
              <w:t>其他注意事项</w:t>
            </w:r>
          </w:p>
        </w:tc>
        <w:tc>
          <w:tcPr>
            <w:tcW w:w="6797" w:type="dxa"/>
            <w:vAlign w:val="center"/>
          </w:tcPr>
          <w:p>
            <w:pPr>
              <w:widowControl/>
              <w:spacing w:line="312" w:lineRule="auto"/>
              <w:rPr>
                <w:rFonts w:cs="宋体"/>
                <w:kern w:val="0"/>
                <w:sz w:val="24"/>
              </w:rPr>
            </w:pPr>
            <w:r>
              <w:rPr>
                <w:rFonts w:hint="eastAsia" w:ascii="宋体" w:cs="宋体"/>
                <w:b/>
                <w:color w:val="FF0000"/>
                <w:sz w:val="24"/>
                <w:u w:val="single"/>
              </w:rPr>
              <w:t>（自备电脑）</w:t>
            </w:r>
            <w:r>
              <w:rPr>
                <w:rFonts w:hint="eastAsia" w:ascii="宋体" w:cs="宋体"/>
                <w:bCs/>
                <w:sz w:val="24"/>
              </w:rPr>
              <w:t>开标，参会授权代表必须携带身份证及其近6个月所在投标公司的社保证明。如有变更授权委托人的（与报名时不一致的），需携带变更后的法人授权委托书。</w:t>
            </w:r>
          </w:p>
        </w:tc>
      </w:tr>
    </w:tbl>
    <w:p/>
    <w:p>
      <w:pPr>
        <w:sectPr>
          <w:pgSz w:w="11906" w:h="16838"/>
          <w:pgMar w:top="1418" w:right="1418" w:bottom="1418" w:left="1418" w:header="851" w:footer="992" w:gutter="0"/>
          <w:cols w:space="425" w:num="1"/>
          <w:docGrid w:type="lines" w:linePitch="312" w:charSpace="0"/>
        </w:sectPr>
      </w:pPr>
    </w:p>
    <w:p>
      <w:pPr>
        <w:pStyle w:val="3"/>
        <w:spacing w:before="156"/>
        <w:rPr>
          <w:rFonts w:cs="宋体"/>
        </w:rPr>
      </w:pPr>
      <w:bookmarkStart w:id="16" w:name="_Toc11624"/>
      <w:bookmarkStart w:id="17" w:name="_Toc22025"/>
      <w:bookmarkStart w:id="18" w:name="_Toc345336300"/>
      <w:bookmarkStart w:id="19" w:name="_Toc31044"/>
      <w:bookmarkStart w:id="20" w:name="_Toc12285"/>
      <w:bookmarkStart w:id="21" w:name="_Toc146698123"/>
      <w:r>
        <w:rPr>
          <w:rFonts w:hint="eastAsia"/>
        </w:rPr>
        <w:t>一、</w:t>
      </w:r>
      <w:bookmarkEnd w:id="16"/>
      <w:bookmarkEnd w:id="17"/>
      <w:bookmarkEnd w:id="18"/>
      <w:bookmarkEnd w:id="19"/>
      <w:r>
        <w:rPr>
          <w:rFonts w:hint="eastAsia"/>
        </w:rPr>
        <w:t>说明</w:t>
      </w:r>
      <w:bookmarkEnd w:id="20"/>
      <w:bookmarkEnd w:id="21"/>
    </w:p>
    <w:p>
      <w:pPr>
        <w:pStyle w:val="43"/>
        <w:spacing w:line="360" w:lineRule="auto"/>
        <w:ind w:firstLine="0" w:firstLineChars="0"/>
        <w:outlineLvl w:val="2"/>
        <w:rPr>
          <w:rFonts w:ascii="宋体" w:cs="宋体"/>
          <w:b/>
          <w:bCs/>
          <w:sz w:val="24"/>
        </w:rPr>
      </w:pPr>
      <w:r>
        <w:rPr>
          <w:rFonts w:hint="eastAsia" w:ascii="宋体" w:cs="宋体"/>
          <w:b/>
          <w:bCs/>
          <w:sz w:val="24"/>
        </w:rPr>
        <w:t>1招标人</w:t>
      </w:r>
    </w:p>
    <w:p>
      <w:pPr>
        <w:spacing w:line="360" w:lineRule="auto"/>
        <w:ind w:right="2" w:firstLine="480" w:firstLineChars="200"/>
        <w:rPr>
          <w:rFonts w:ascii="宋体" w:cs="宋体"/>
          <w:sz w:val="24"/>
        </w:rPr>
      </w:pPr>
      <w:r>
        <w:rPr>
          <w:rFonts w:hint="eastAsia" w:ascii="宋体" w:cs="宋体"/>
          <w:sz w:val="24"/>
        </w:rPr>
        <w:t>详见招标公告。</w:t>
      </w:r>
    </w:p>
    <w:p>
      <w:pPr>
        <w:pStyle w:val="43"/>
        <w:spacing w:line="360" w:lineRule="auto"/>
        <w:ind w:firstLine="0" w:firstLineChars="0"/>
        <w:outlineLvl w:val="2"/>
        <w:rPr>
          <w:rFonts w:ascii="宋体" w:cs="宋体"/>
          <w:b/>
          <w:bCs/>
          <w:sz w:val="24"/>
        </w:rPr>
      </w:pPr>
      <w:r>
        <w:rPr>
          <w:rFonts w:hint="eastAsia" w:ascii="宋体" w:cs="宋体"/>
          <w:b/>
          <w:bCs/>
          <w:sz w:val="24"/>
        </w:rPr>
        <w:t>2代理机构</w:t>
      </w:r>
    </w:p>
    <w:p>
      <w:pPr>
        <w:spacing w:line="360" w:lineRule="auto"/>
        <w:ind w:right="2" w:firstLine="480" w:firstLineChars="200"/>
        <w:rPr>
          <w:rFonts w:ascii="宋体" w:cs="宋体"/>
          <w:sz w:val="24"/>
        </w:rPr>
      </w:pPr>
      <w:r>
        <w:rPr>
          <w:rFonts w:hint="eastAsia" w:ascii="宋体" w:cs="宋体"/>
          <w:sz w:val="24"/>
        </w:rPr>
        <w:t>无</w:t>
      </w:r>
    </w:p>
    <w:p>
      <w:pPr>
        <w:pStyle w:val="43"/>
        <w:spacing w:line="360" w:lineRule="auto"/>
        <w:ind w:firstLine="0" w:firstLineChars="0"/>
        <w:outlineLvl w:val="2"/>
        <w:rPr>
          <w:rFonts w:ascii="宋体" w:cs="宋体"/>
          <w:b/>
          <w:bCs/>
          <w:sz w:val="24"/>
        </w:rPr>
      </w:pPr>
      <w:bookmarkStart w:id="22" w:name="_Toc452926207"/>
      <w:bookmarkStart w:id="23"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pPr>
        <w:pStyle w:val="43"/>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pPr>
        <w:pStyle w:val="43"/>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pPr>
        <w:pStyle w:val="43"/>
        <w:spacing w:line="360" w:lineRule="auto"/>
        <w:ind w:firstLine="0" w:firstLineChars="0"/>
        <w:outlineLvl w:val="2"/>
        <w:rPr>
          <w:rFonts w:ascii="宋体"/>
          <w:b/>
          <w:sz w:val="24"/>
        </w:rPr>
      </w:pPr>
      <w:bookmarkStart w:id="24" w:name="_Toc346372880"/>
      <w:bookmarkStart w:id="25" w:name="_Toc346306733"/>
      <w:bookmarkStart w:id="26" w:name="_Toc352332854"/>
      <w:r>
        <w:rPr>
          <w:rFonts w:hint="eastAsia" w:ascii="宋体"/>
          <w:b/>
          <w:bCs/>
          <w:sz w:val="24"/>
        </w:rPr>
        <w:t>6</w:t>
      </w:r>
      <w:r>
        <w:rPr>
          <w:rFonts w:hint="eastAsia" w:ascii="宋体"/>
          <w:b/>
          <w:sz w:val="24"/>
        </w:rPr>
        <w:t>投标费用</w:t>
      </w:r>
      <w:bookmarkEnd w:id="24"/>
      <w:bookmarkEnd w:id="25"/>
      <w:bookmarkEnd w:id="26"/>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pPr>
        <w:pStyle w:val="43"/>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pPr>
        <w:pStyle w:val="3"/>
        <w:spacing w:before="156"/>
      </w:pPr>
      <w:bookmarkStart w:id="27" w:name="_Toc27707"/>
      <w:bookmarkStart w:id="28" w:name="_Toc146698124"/>
      <w:bookmarkStart w:id="29" w:name="_Toc16465"/>
      <w:r>
        <w:rPr>
          <w:rFonts w:hint="eastAsia"/>
        </w:rPr>
        <w:t>二、招标文件</w:t>
      </w:r>
      <w:bookmarkEnd w:id="27"/>
      <w:bookmarkEnd w:id="28"/>
      <w:bookmarkEnd w:id="29"/>
    </w:p>
    <w:p>
      <w:pPr>
        <w:pStyle w:val="43"/>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pPr>
        <w:pStyle w:val="43"/>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pPr>
        <w:pStyle w:val="43"/>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pPr>
        <w:pStyle w:val="3"/>
        <w:spacing w:before="156"/>
      </w:pPr>
      <w:bookmarkStart w:id="30" w:name="_Toc21963"/>
      <w:bookmarkStart w:id="31" w:name="_Toc146698125"/>
      <w:bookmarkStart w:id="32" w:name="_Toc26307"/>
      <w:r>
        <w:rPr>
          <w:rFonts w:hint="eastAsia"/>
        </w:rPr>
        <w:t>三、投标文件编制</w:t>
      </w:r>
      <w:bookmarkEnd w:id="30"/>
      <w:bookmarkEnd w:id="31"/>
      <w:bookmarkEnd w:id="32"/>
    </w:p>
    <w:p>
      <w:pPr>
        <w:spacing w:line="360" w:lineRule="auto"/>
        <w:rPr>
          <w:rFonts w:ascii="宋体" w:cs="宋体"/>
          <w:b/>
          <w:bCs/>
          <w:sz w:val="24"/>
        </w:rPr>
      </w:pPr>
      <w:bookmarkStart w:id="33"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营业执照；</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w:t>
      </w:r>
      <w:r>
        <w:rPr>
          <w:rFonts w:hint="eastAsia" w:ascii="宋体" w:hAnsi="宋体" w:cs="宋体"/>
          <w:b/>
          <w:bCs/>
          <w:sz w:val="24"/>
        </w:rPr>
        <w:t>格式见第</w:t>
      </w:r>
      <w:r>
        <w:rPr>
          <w:rFonts w:hint="eastAsia" w:ascii="宋体" w:hAnsi="宋体" w:cs="宋体"/>
          <w:b/>
          <w:bCs/>
          <w:sz w:val="24"/>
          <w:lang w:val="en-US" w:eastAsia="zh-CN"/>
        </w:rPr>
        <w:t>七部分</w:t>
      </w:r>
      <w:r>
        <w:rPr>
          <w:rFonts w:hint="eastAsia" w:ascii="宋体" w:hAnsi="宋体" w:cs="宋体"/>
          <w:b/>
          <w:bCs/>
          <w:sz w:val="24"/>
        </w:rPr>
        <w:t xml:space="preserve"> 二</w:t>
      </w:r>
      <w:r>
        <w:rPr>
          <w:rFonts w:hint="eastAsia" w:ascii="宋体" w:hAnsi="宋体" w:cs="宋体"/>
          <w:sz w:val="24"/>
        </w:rPr>
        <w:t>）、</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同类项目业绩合同；</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信用中国网站截图；</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共三年的第三方审计报告及投标单位资产情况汇总表；（第六章</w:t>
      </w:r>
      <w:r>
        <w:rPr>
          <w:rFonts w:ascii="宋体" w:hAnsi="宋体" w:cs="宋体"/>
          <w:sz w:val="24"/>
        </w:rPr>
        <w:t xml:space="preserve"> </w:t>
      </w:r>
      <w:r>
        <w:rPr>
          <w:rFonts w:hint="eastAsia" w:ascii="宋体" w:hAnsi="宋体" w:cs="宋体"/>
          <w:sz w:val="24"/>
        </w:rPr>
        <w:t>五）</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lang w:val="en-US" w:eastAsia="zh-CN"/>
        </w:rPr>
        <w:t>保证金缴纳凭证</w:t>
      </w:r>
    </w:p>
    <w:p>
      <w:pPr>
        <w:widowControl/>
        <w:tabs>
          <w:tab w:val="left" w:pos="0"/>
        </w:tabs>
        <w:spacing w:line="360" w:lineRule="auto"/>
        <w:ind w:left="480"/>
        <w:jc w:val="left"/>
        <w:rPr>
          <w:rFonts w:ascii="宋体" w:cs="宋体"/>
          <w:kern w:val="0"/>
          <w:sz w:val="24"/>
        </w:rPr>
      </w:pPr>
      <w:r>
        <w:rPr>
          <w:rFonts w:hint="eastAsia" w:ascii="宋体" w:cs="宋体"/>
          <w:kern w:val="0"/>
          <w:sz w:val="24"/>
        </w:rPr>
        <w:t xml:space="preserve">第二部分 </w:t>
      </w:r>
      <w:r>
        <w:rPr>
          <w:rFonts w:hint="eastAsia" w:ascii="宋体" w:cs="宋体"/>
          <w:sz w:val="24"/>
        </w:rPr>
        <w:t>商务标书</w:t>
      </w:r>
    </w:p>
    <w:p>
      <w:pPr>
        <w:widowControl/>
        <w:tabs>
          <w:tab w:val="left" w:pos="0"/>
        </w:tabs>
        <w:spacing w:line="360" w:lineRule="auto"/>
        <w:ind w:left="480"/>
        <w:jc w:val="left"/>
        <w:rPr>
          <w:rFonts w:ascii="宋体" w:cs="宋体"/>
          <w:kern w:val="0"/>
          <w:sz w:val="24"/>
        </w:rPr>
      </w:pPr>
      <w:r>
        <w:rPr>
          <w:rFonts w:hint="eastAsia" w:ascii="宋体" w:cs="宋体"/>
          <w:kern w:val="0"/>
          <w:sz w:val="24"/>
        </w:rPr>
        <w:t>1、商务文件</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三</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highlight w:val="none"/>
        </w:rPr>
      </w:pPr>
      <w:r>
        <w:rPr>
          <w:rFonts w:hint="eastAsia" w:ascii="宋体" w:hAnsi="宋体" w:eastAsia="宋体" w:cs="宋体"/>
          <w:color w:val="000000"/>
          <w:sz w:val="24"/>
          <w:szCs w:val="24"/>
          <w:highlight w:val="none"/>
        </w:rPr>
        <w:t>投标报价明细表</w:t>
      </w:r>
      <w:r>
        <w:rPr>
          <w:rFonts w:hint="eastAsia" w:ascii="宋体" w:hAnsi="宋体" w:eastAsia="宋体" w:cs="宋体"/>
          <w:b/>
          <w:bCs/>
          <w:color w:val="000000"/>
          <w:sz w:val="24"/>
          <w:szCs w:val="24"/>
          <w:highlight w:val="none"/>
        </w:rPr>
        <w:t>（</w:t>
      </w:r>
      <w:r>
        <w:rPr>
          <w:rFonts w:hint="eastAsia" w:ascii="宋体" w:cs="宋体"/>
          <w:b/>
          <w:bCs/>
          <w:kern w:val="0"/>
          <w:sz w:val="24"/>
          <w:highlight w:val="none"/>
        </w:rPr>
        <w:t>第</w:t>
      </w:r>
      <w:r>
        <w:rPr>
          <w:rFonts w:hint="eastAsia" w:ascii="宋体" w:hAnsi="宋体" w:cs="宋体"/>
          <w:b/>
          <w:bCs/>
          <w:sz w:val="24"/>
          <w:highlight w:val="none"/>
          <w:lang w:val="en-US" w:eastAsia="zh-CN"/>
        </w:rPr>
        <w:t>七</w:t>
      </w:r>
      <w:r>
        <w:rPr>
          <w:rFonts w:hint="eastAsia" w:ascii="宋体" w:hAnsi="宋体" w:cs="宋体"/>
          <w:b/>
          <w:bCs/>
          <w:sz w:val="24"/>
          <w:lang w:val="en-US" w:eastAsia="zh-CN"/>
        </w:rPr>
        <w:t>部分</w:t>
      </w:r>
      <w:r>
        <w:rPr>
          <w:rFonts w:hint="eastAsia" w:ascii="宋体" w:cs="宋体"/>
          <w:b/>
          <w:bCs/>
          <w:kern w:val="0"/>
          <w:sz w:val="24"/>
          <w:highlight w:val="none"/>
        </w:rPr>
        <w:t xml:space="preserve"> </w:t>
      </w:r>
      <w:r>
        <w:rPr>
          <w:rFonts w:hint="eastAsia" w:ascii="宋体" w:cs="宋体"/>
          <w:b/>
          <w:bCs/>
          <w:kern w:val="0"/>
          <w:sz w:val="24"/>
          <w:highlight w:val="none"/>
          <w:lang w:val="en-US" w:eastAsia="zh-CN"/>
        </w:rPr>
        <w:t>十</w:t>
      </w:r>
      <w:r>
        <w:rPr>
          <w:rFonts w:hint="eastAsia" w:ascii="宋体" w:cs="宋体"/>
          <w:b/>
          <w:bCs/>
          <w:kern w:val="0"/>
          <w:sz w:val="24"/>
          <w:highlight w:val="none"/>
        </w:rPr>
        <w:t>三</w:t>
      </w:r>
      <w:r>
        <w:rPr>
          <w:rFonts w:hint="eastAsia" w:ascii="宋体" w:hAnsi="宋体" w:eastAsia="宋体" w:cs="宋体"/>
          <w:b/>
          <w:bCs/>
          <w:color w:val="000000"/>
          <w:sz w:val="24"/>
          <w:szCs w:val="24"/>
          <w:highlight w:val="none"/>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四</w:t>
      </w:r>
      <w:r>
        <w:rPr>
          <w:rFonts w:hint="eastAsia" w:ascii="宋体" w:cs="宋体"/>
          <w:kern w:val="0"/>
          <w:sz w:val="24"/>
        </w:rPr>
        <w:t>，除表格外可文字编写简要介绍）</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w:t>
      </w:r>
      <w:r>
        <w:rPr>
          <w:rFonts w:hint="eastAsia" w:ascii="宋体" w:cs="宋体"/>
          <w:kern w:val="0"/>
          <w:sz w:val="24"/>
          <w:lang w:val="en-US" w:eastAsia="zh-CN"/>
        </w:rPr>
        <w:t>标</w:t>
      </w:r>
      <w:r>
        <w:rPr>
          <w:rFonts w:hint="eastAsia" w:ascii="宋体" w:cs="宋体"/>
          <w:kern w:val="0"/>
          <w:sz w:val="24"/>
        </w:rPr>
        <w:t>保证金（</w:t>
      </w:r>
      <w:r>
        <w:rPr>
          <w:rFonts w:hint="eastAsia" w:ascii="宋体" w:cs="宋体"/>
          <w:b/>
          <w:bCs/>
          <w:kern w:val="0"/>
          <w:sz w:val="24"/>
        </w:rPr>
        <w:t>第</w:t>
      </w:r>
      <w:r>
        <w:rPr>
          <w:rFonts w:hint="eastAsia" w:ascii="宋体" w:hAnsi="宋体" w:cs="宋体"/>
          <w:b/>
          <w:bCs/>
          <w:sz w:val="24"/>
          <w:lang w:val="en-US" w:eastAsia="zh-CN"/>
        </w:rPr>
        <w:t>七部分</w:t>
      </w:r>
      <w:r>
        <w:rPr>
          <w:rFonts w:ascii="宋体" w:cs="宋体"/>
          <w:b/>
          <w:bCs/>
          <w:kern w:val="0"/>
          <w:sz w:val="24"/>
        </w:rPr>
        <w:t xml:space="preserve"> </w:t>
      </w:r>
      <w:r>
        <w:rPr>
          <w:rFonts w:hint="eastAsia" w:ascii="宋体" w:cs="宋体"/>
          <w:b/>
          <w:bCs/>
          <w:kern w:val="0"/>
          <w:sz w:val="24"/>
        </w:rPr>
        <w:t>六</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b/>
          <w:bCs/>
          <w:kern w:val="0"/>
          <w:sz w:val="24"/>
        </w:rPr>
      </w:pPr>
      <w:r>
        <w:rPr>
          <w:rFonts w:hint="eastAsia" w:ascii="宋体" w:cs="宋体"/>
          <w:kern w:val="0"/>
          <w:sz w:val="24"/>
        </w:rPr>
        <w:t>其他资信材料。（</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十二</w:t>
      </w:r>
      <w:r>
        <w:rPr>
          <w:rFonts w:hint="eastAsia" w:ascii="宋体" w:cs="宋体"/>
          <w:kern w:val="0"/>
          <w:sz w:val="24"/>
        </w:rPr>
        <w:t>）</w:t>
      </w:r>
    </w:p>
    <w:p>
      <w:pPr>
        <w:widowControl/>
        <w:tabs>
          <w:tab w:val="left" w:pos="0"/>
        </w:tabs>
        <w:spacing w:line="360" w:lineRule="auto"/>
        <w:ind w:left="420" w:leftChars="200"/>
        <w:jc w:val="left"/>
        <w:rPr>
          <w:rFonts w:ascii="宋体" w:cs="宋体"/>
          <w:kern w:val="0"/>
          <w:sz w:val="24"/>
        </w:rPr>
      </w:pPr>
      <w:r>
        <w:rPr>
          <w:rFonts w:hint="eastAsia" w:ascii="宋体" w:cs="宋体"/>
          <w:kern w:val="0"/>
          <w:sz w:val="24"/>
        </w:rPr>
        <w:t>2、技术文件</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七</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b/>
          <w:bCs/>
          <w:kern w:val="0"/>
          <w:sz w:val="24"/>
          <w:lang w:val="en-US" w:eastAsia="zh-CN"/>
        </w:rPr>
        <w:t>第</w:t>
      </w:r>
      <w:r>
        <w:rPr>
          <w:rFonts w:hint="eastAsia" w:ascii="宋体" w:hAnsi="宋体" w:cs="宋体"/>
          <w:b/>
          <w:bCs/>
          <w:sz w:val="24"/>
          <w:lang w:val="en-US" w:eastAsia="zh-CN"/>
        </w:rPr>
        <w:t>七部分</w:t>
      </w:r>
      <w:r>
        <w:rPr>
          <w:rFonts w:hint="eastAsia" w:ascii="宋体" w:cs="宋体"/>
          <w:b/>
          <w:bCs/>
          <w:kern w:val="0"/>
          <w:sz w:val="24"/>
        </w:rPr>
        <w:t xml:space="preserve"> 八</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pPr>
        <w:widowControl/>
        <w:numPr>
          <w:ilvl w:val="0"/>
          <w:numId w:val="7"/>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pPr>
        <w:pStyle w:val="43"/>
        <w:spacing w:line="360" w:lineRule="auto"/>
        <w:ind w:firstLine="0" w:firstLineChars="0"/>
        <w:outlineLvl w:val="2"/>
        <w:rPr>
          <w:rFonts w:ascii="宋体"/>
          <w:b/>
          <w:sz w:val="24"/>
        </w:rPr>
      </w:pPr>
      <w:r>
        <w:rPr>
          <w:rFonts w:hint="eastAsia" w:ascii="宋体"/>
          <w:b/>
          <w:sz w:val="24"/>
        </w:rPr>
        <w:t>12 投标保证金</w:t>
      </w:r>
    </w:p>
    <w:p>
      <w:pPr>
        <w:pStyle w:val="43"/>
        <w:numPr>
          <w:ilvl w:val="0"/>
          <w:numId w:val="8"/>
        </w:numPr>
        <w:spacing w:line="360" w:lineRule="auto"/>
        <w:ind w:left="0" w:firstLine="480"/>
        <w:rPr>
          <w:rStyle w:val="42"/>
        </w:rPr>
      </w:pPr>
      <w:r>
        <w:rPr>
          <w:rStyle w:val="42"/>
          <w:rFonts w:hint="eastAsia" w:ascii="宋体"/>
          <w:sz w:val="24"/>
        </w:rPr>
        <w:t>投标人在递交投标文件的同时，应按投标人须知前附表第1</w:t>
      </w:r>
      <w:r>
        <w:rPr>
          <w:rStyle w:val="42"/>
          <w:rFonts w:ascii="宋体"/>
          <w:sz w:val="24"/>
        </w:rPr>
        <w:t>0</w:t>
      </w:r>
      <w:r>
        <w:rPr>
          <w:rStyle w:val="42"/>
          <w:rFonts w:hint="eastAsia" w:ascii="宋体"/>
          <w:sz w:val="24"/>
        </w:rPr>
        <w:t>项规定的金额和形式递交投标保证金，并作为其投标文件的组成部分。未按本招标文件规定提交投标保证金的，按无效投标处理。</w:t>
      </w:r>
    </w:p>
    <w:p>
      <w:pPr>
        <w:pStyle w:val="43"/>
        <w:numPr>
          <w:ilvl w:val="0"/>
          <w:numId w:val="8"/>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pPr>
        <w:pStyle w:val="43"/>
        <w:numPr>
          <w:ilvl w:val="0"/>
          <w:numId w:val="8"/>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pPr>
        <w:pStyle w:val="43"/>
        <w:numPr>
          <w:ilvl w:val="0"/>
          <w:numId w:val="9"/>
        </w:numPr>
        <w:spacing w:line="360" w:lineRule="auto"/>
        <w:ind w:left="0" w:firstLine="480"/>
        <w:rPr>
          <w:rFonts w:ascii="宋体"/>
          <w:sz w:val="24"/>
        </w:rPr>
      </w:pPr>
      <w:r>
        <w:rPr>
          <w:rFonts w:hint="eastAsia" w:ascii="宋体"/>
          <w:sz w:val="24"/>
        </w:rPr>
        <w:t>投标人在规定的投标有效期内撤销或修改其投标文件的；</w:t>
      </w:r>
    </w:p>
    <w:p>
      <w:pPr>
        <w:pStyle w:val="43"/>
        <w:numPr>
          <w:ilvl w:val="0"/>
          <w:numId w:val="9"/>
        </w:numPr>
        <w:spacing w:line="360" w:lineRule="auto"/>
        <w:ind w:left="0" w:firstLine="480"/>
        <w:rPr>
          <w:rFonts w:ascii="宋体"/>
          <w:sz w:val="24"/>
        </w:rPr>
      </w:pPr>
      <w:r>
        <w:rPr>
          <w:rFonts w:hint="eastAsia" w:ascii="宋体" w:hAnsi="宋体" w:cs="宋体"/>
          <w:sz w:val="24"/>
        </w:rPr>
        <w:t>采取不正当手段诋毁、排挤其他投标人的；</w:t>
      </w:r>
    </w:p>
    <w:p>
      <w:pPr>
        <w:pStyle w:val="43"/>
        <w:numPr>
          <w:ilvl w:val="0"/>
          <w:numId w:val="9"/>
        </w:numPr>
        <w:spacing w:line="360" w:lineRule="auto"/>
        <w:ind w:left="0" w:firstLine="480"/>
        <w:rPr>
          <w:rFonts w:ascii="宋体"/>
          <w:sz w:val="24"/>
        </w:rPr>
      </w:pPr>
      <w:r>
        <w:rPr>
          <w:rFonts w:hint="eastAsia" w:ascii="宋体" w:hAnsi="宋体" w:cs="宋体"/>
          <w:sz w:val="24"/>
        </w:rPr>
        <w:t>与招标人、其他投标人恶意串通的；</w:t>
      </w:r>
    </w:p>
    <w:p>
      <w:pPr>
        <w:pStyle w:val="43"/>
        <w:numPr>
          <w:ilvl w:val="0"/>
          <w:numId w:val="9"/>
        </w:numPr>
        <w:spacing w:line="360" w:lineRule="auto"/>
        <w:ind w:left="0" w:firstLine="480"/>
        <w:rPr>
          <w:rFonts w:ascii="宋体"/>
          <w:sz w:val="24"/>
        </w:rPr>
      </w:pPr>
      <w:r>
        <w:rPr>
          <w:rFonts w:hint="eastAsia" w:ascii="宋体" w:hAnsi="宋体" w:cs="宋体"/>
          <w:sz w:val="24"/>
        </w:rPr>
        <w:t>向招标人行贿或者提供其他不正当利益的；</w:t>
      </w:r>
    </w:p>
    <w:p>
      <w:pPr>
        <w:pStyle w:val="43"/>
        <w:numPr>
          <w:ilvl w:val="0"/>
          <w:numId w:val="9"/>
        </w:numPr>
        <w:spacing w:line="360" w:lineRule="auto"/>
        <w:ind w:left="0" w:firstLine="480"/>
        <w:rPr>
          <w:rFonts w:ascii="宋体"/>
          <w:sz w:val="24"/>
        </w:rPr>
      </w:pPr>
      <w:r>
        <w:rPr>
          <w:rFonts w:hint="eastAsia" w:ascii="宋体"/>
          <w:sz w:val="24"/>
        </w:rPr>
        <w:t>投标人在投标过程中被查实有串标、围标、陪标等违规违纪行为的；</w:t>
      </w:r>
    </w:p>
    <w:p>
      <w:pPr>
        <w:pStyle w:val="43"/>
        <w:numPr>
          <w:ilvl w:val="0"/>
          <w:numId w:val="9"/>
        </w:numPr>
        <w:spacing w:line="360" w:lineRule="auto"/>
        <w:ind w:left="0" w:firstLine="480"/>
        <w:rPr>
          <w:rFonts w:ascii="宋体"/>
          <w:sz w:val="24"/>
        </w:rPr>
      </w:pPr>
      <w:r>
        <w:rPr>
          <w:rFonts w:hint="eastAsia" w:ascii="宋体" w:hAnsi="宋体" w:cs="宋体"/>
          <w:sz w:val="24"/>
        </w:rPr>
        <w:t>投标人在投标文件中提供虚假材料的；</w:t>
      </w:r>
    </w:p>
    <w:p>
      <w:pPr>
        <w:pStyle w:val="43"/>
        <w:numPr>
          <w:ilvl w:val="0"/>
          <w:numId w:val="9"/>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pPr>
        <w:pStyle w:val="43"/>
        <w:numPr>
          <w:ilvl w:val="0"/>
          <w:numId w:val="9"/>
        </w:numPr>
        <w:spacing w:line="360" w:lineRule="auto"/>
        <w:ind w:left="0" w:firstLine="480"/>
        <w:rPr>
          <w:rFonts w:ascii="宋体"/>
          <w:sz w:val="24"/>
        </w:rPr>
      </w:pPr>
      <w:r>
        <w:rPr>
          <w:rFonts w:hint="eastAsia" w:ascii="宋体"/>
          <w:sz w:val="24"/>
        </w:rPr>
        <w:t>投标人递送投标文件后，无正当理由放弃投标的；</w:t>
      </w:r>
    </w:p>
    <w:p>
      <w:pPr>
        <w:pStyle w:val="43"/>
        <w:numPr>
          <w:ilvl w:val="0"/>
          <w:numId w:val="9"/>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pPr>
        <w:pStyle w:val="43"/>
        <w:numPr>
          <w:ilvl w:val="0"/>
          <w:numId w:val="9"/>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pPr>
        <w:pStyle w:val="43"/>
        <w:numPr>
          <w:ilvl w:val="0"/>
          <w:numId w:val="9"/>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pPr>
        <w:pStyle w:val="43"/>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pPr>
        <w:pStyle w:val="43"/>
        <w:spacing w:line="360" w:lineRule="auto"/>
        <w:ind w:firstLine="0" w:firstLineChars="0"/>
        <w:outlineLvl w:val="2"/>
        <w:rPr>
          <w:rFonts w:ascii="宋体"/>
          <w:b/>
          <w:sz w:val="24"/>
        </w:rPr>
      </w:pPr>
      <w:r>
        <w:rPr>
          <w:rFonts w:hint="eastAsia" w:ascii="宋体"/>
          <w:b/>
          <w:sz w:val="24"/>
        </w:rPr>
        <w:t>14 语言</w:t>
      </w:r>
    </w:p>
    <w:p>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pPr>
        <w:pStyle w:val="43"/>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pPr>
        <w:pStyle w:val="43"/>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pPr>
        <w:pStyle w:val="3"/>
        <w:spacing w:before="156"/>
      </w:pPr>
      <w:bookmarkStart w:id="34" w:name="_Toc4014"/>
      <w:bookmarkStart w:id="35" w:name="_Toc146698126"/>
      <w:bookmarkStart w:id="36" w:name="_Toc20367"/>
      <w:r>
        <w:rPr>
          <w:rFonts w:hint="eastAsia"/>
        </w:rPr>
        <w:t>四、投标文件递交</w:t>
      </w:r>
      <w:bookmarkEnd w:id="34"/>
      <w:bookmarkEnd w:id="35"/>
      <w:bookmarkEnd w:id="36"/>
    </w:p>
    <w:p>
      <w:pPr>
        <w:pStyle w:val="43"/>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pPr>
        <w:spacing w:line="360" w:lineRule="auto"/>
        <w:ind w:firstLine="480" w:firstLineChars="200"/>
        <w:rPr>
          <w:rFonts w:ascii="宋体"/>
          <w:sz w:val="24"/>
        </w:rPr>
      </w:pPr>
      <w:r>
        <w:rPr>
          <w:rFonts w:hint="eastAsia" w:ascii="宋体"/>
          <w:sz w:val="24"/>
        </w:rPr>
        <w:t>17.3 招标人不接收投标截止时间后送达的投标文件。</w:t>
      </w:r>
    </w:p>
    <w:p>
      <w:pPr>
        <w:pStyle w:val="43"/>
        <w:spacing w:line="360" w:lineRule="auto"/>
        <w:ind w:firstLine="0" w:firstLineChars="0"/>
        <w:outlineLvl w:val="2"/>
        <w:rPr>
          <w:rFonts w:ascii="宋体"/>
          <w:b/>
          <w:sz w:val="24"/>
        </w:rPr>
      </w:pPr>
      <w:bookmarkStart w:id="37" w:name="_Toc352332871"/>
      <w:bookmarkStart w:id="38" w:name="_Toc346372897"/>
      <w:bookmarkStart w:id="39" w:name="_Toc346306750"/>
      <w:r>
        <w:rPr>
          <w:rFonts w:hint="eastAsia" w:ascii="宋体"/>
          <w:b/>
          <w:bCs/>
          <w:sz w:val="24"/>
        </w:rPr>
        <w:t xml:space="preserve">18 </w:t>
      </w:r>
      <w:r>
        <w:rPr>
          <w:rFonts w:hint="eastAsia" w:ascii="宋体"/>
          <w:b/>
          <w:sz w:val="24"/>
        </w:rPr>
        <w:t>投标文件签收</w:t>
      </w:r>
      <w:bookmarkEnd w:id="37"/>
      <w:bookmarkEnd w:id="38"/>
      <w:bookmarkEnd w:id="39"/>
    </w:p>
    <w:p>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pPr>
        <w:pStyle w:val="43"/>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pPr>
        <w:spacing w:line="360" w:lineRule="auto"/>
        <w:ind w:firstLine="480" w:firstLineChars="200"/>
        <w:rPr>
          <w:rFonts w:ascii="宋体"/>
          <w:sz w:val="24"/>
        </w:rPr>
      </w:pPr>
      <w:r>
        <w:rPr>
          <w:rFonts w:hint="eastAsia" w:ascii="宋体"/>
          <w:sz w:val="24"/>
        </w:rPr>
        <w:t>19.1 纸质版和电子版投标文件有做修改的，必须保证修改内容一致。</w:t>
      </w:r>
    </w:p>
    <w:p>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pPr>
        <w:spacing w:line="360" w:lineRule="auto"/>
        <w:ind w:firstLine="480" w:firstLineChars="200"/>
        <w:rPr>
          <w:rFonts w:ascii="宋体"/>
          <w:sz w:val="24"/>
        </w:rPr>
      </w:pPr>
      <w:r>
        <w:rPr>
          <w:rFonts w:hint="eastAsia" w:ascii="宋体"/>
          <w:sz w:val="24"/>
        </w:rPr>
        <w:t>19.3 投标截止时间后不能对投标文件做修改。</w:t>
      </w:r>
    </w:p>
    <w:p>
      <w:pPr>
        <w:spacing w:line="360" w:lineRule="auto"/>
        <w:ind w:firstLine="480" w:firstLineChars="200"/>
        <w:rPr>
          <w:rFonts w:ascii="宋体"/>
          <w:sz w:val="24"/>
        </w:rPr>
      </w:pPr>
      <w:r>
        <w:rPr>
          <w:rFonts w:hint="eastAsia" w:ascii="宋体"/>
          <w:sz w:val="24"/>
        </w:rPr>
        <w:t>19.4投标有效期内不得撤回投标。</w:t>
      </w:r>
    </w:p>
    <w:p>
      <w:pPr>
        <w:pStyle w:val="3"/>
        <w:spacing w:before="156"/>
      </w:pPr>
      <w:bookmarkStart w:id="40" w:name="_Toc1085"/>
      <w:bookmarkStart w:id="41" w:name="_Toc146698127"/>
      <w:bookmarkStart w:id="42" w:name="_Toc6510"/>
      <w:r>
        <w:rPr>
          <w:rFonts w:hint="eastAsia"/>
        </w:rPr>
        <w:t>五、开标</w:t>
      </w:r>
      <w:bookmarkEnd w:id="40"/>
      <w:r>
        <w:rPr>
          <w:rFonts w:hint="eastAsia"/>
        </w:rPr>
        <w:t>与评标</w:t>
      </w:r>
      <w:bookmarkEnd w:id="41"/>
      <w:bookmarkEnd w:id="42"/>
    </w:p>
    <w:p>
      <w:pPr>
        <w:pStyle w:val="43"/>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pPr>
        <w:pStyle w:val="12"/>
        <w:spacing w:after="0" w:line="360" w:lineRule="auto"/>
        <w:ind w:firstLine="480" w:firstLineChars="200"/>
        <w:rPr>
          <w:rFonts w:ascii="宋体"/>
          <w:b/>
          <w:bCs/>
          <w:sz w:val="24"/>
        </w:rPr>
      </w:pPr>
      <w:bookmarkStart w:id="43"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pPr>
        <w:spacing w:line="360" w:lineRule="auto"/>
        <w:ind w:firstLine="482" w:firstLineChars="200"/>
        <w:rPr>
          <w:rFonts w:ascii="宋体"/>
          <w:b/>
          <w:bCs/>
          <w:kern w:val="0"/>
          <w:sz w:val="24"/>
          <w:u w:val="single"/>
        </w:rPr>
      </w:pPr>
      <w:r>
        <w:rPr>
          <w:rFonts w:hint="eastAsia" w:ascii="宋体"/>
          <w:b/>
          <w:bCs/>
          <w:kern w:val="0"/>
          <w:sz w:val="24"/>
          <w:u w:val="single"/>
        </w:rPr>
        <w:t>现场和重汽e采通同时开标。</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pPr>
        <w:pStyle w:val="43"/>
        <w:numPr>
          <w:ilvl w:val="0"/>
          <w:numId w:val="10"/>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pPr>
        <w:pStyle w:val="12"/>
        <w:numPr>
          <w:ilvl w:val="0"/>
          <w:numId w:val="10"/>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pPr>
        <w:pStyle w:val="12"/>
        <w:numPr>
          <w:ilvl w:val="0"/>
          <w:numId w:val="10"/>
        </w:numPr>
        <w:tabs>
          <w:tab w:val="left" w:pos="312"/>
        </w:tabs>
        <w:spacing w:after="0" w:line="360" w:lineRule="auto"/>
        <w:ind w:left="0" w:firstLine="420"/>
        <w:rPr>
          <w:sz w:val="24"/>
        </w:rPr>
      </w:pPr>
      <w:r>
        <w:rPr>
          <w:rFonts w:hint="eastAsia"/>
          <w:sz w:val="24"/>
        </w:rPr>
        <w:t>对本次开标存在异议的投标单位，请现场提出，否则事后不予受理；</w:t>
      </w:r>
    </w:p>
    <w:p>
      <w:pPr>
        <w:pStyle w:val="12"/>
        <w:numPr>
          <w:ilvl w:val="0"/>
          <w:numId w:val="10"/>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开标会结束，投标人退场，进入评审阶段；</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pPr>
        <w:pStyle w:val="12"/>
        <w:spacing w:after="0" w:line="360" w:lineRule="auto"/>
        <w:ind w:firstLine="480" w:firstLineChars="200"/>
        <w:rPr>
          <w:rFonts w:ascii="宋体"/>
          <w:sz w:val="24"/>
        </w:rPr>
      </w:pPr>
      <w:r>
        <w:rPr>
          <w:rFonts w:hint="eastAsia" w:ascii="宋体"/>
          <w:sz w:val="24"/>
        </w:rPr>
        <w:t>以上步骤全部结束后，本次招标过程全部结束。</w:t>
      </w:r>
    </w:p>
    <w:p>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3"/>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3"/>
    </w:p>
    <w:p>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pPr>
        <w:pStyle w:val="43"/>
        <w:spacing w:line="360" w:lineRule="auto"/>
        <w:ind w:firstLine="0" w:firstLineChars="0"/>
        <w:outlineLvl w:val="2"/>
        <w:rPr>
          <w:rFonts w:hint="eastAsia" w:ascii="宋体" w:hAnsi="宋体"/>
          <w:b/>
          <w:bCs/>
          <w:sz w:val="24"/>
        </w:rPr>
      </w:pPr>
      <w:bookmarkStart w:id="44" w:name="_Toc212369528"/>
      <w:bookmarkStart w:id="45" w:name="_Toc92678128"/>
      <w:r>
        <w:rPr>
          <w:rFonts w:hint="eastAsia" w:ascii="宋体" w:hAnsi="宋体"/>
          <w:b/>
          <w:bCs/>
          <w:sz w:val="24"/>
        </w:rPr>
        <w:t>22 评标原则</w:t>
      </w:r>
      <w:bookmarkEnd w:id="44"/>
      <w:bookmarkEnd w:id="45"/>
    </w:p>
    <w:p>
      <w:pPr>
        <w:spacing w:line="360" w:lineRule="auto"/>
        <w:ind w:firstLine="480" w:firstLineChars="200"/>
        <w:rPr>
          <w:rFonts w:hint="eastAsia" w:ascii="宋体" w:hAnsi="宋体"/>
          <w:sz w:val="24"/>
        </w:rPr>
      </w:pPr>
      <w:bookmarkStart w:id="46"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6"/>
    </w:p>
    <w:p>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pPr>
        <w:pStyle w:val="3"/>
        <w:spacing w:before="156"/>
      </w:pPr>
      <w:bookmarkStart w:id="47" w:name="_Toc19543"/>
      <w:bookmarkStart w:id="48" w:name="_Toc146698128"/>
      <w:bookmarkStart w:id="49" w:name="_Toc18108"/>
      <w:r>
        <w:rPr>
          <w:rFonts w:hint="eastAsia"/>
        </w:rPr>
        <w:t>六、</w:t>
      </w:r>
      <w:bookmarkEnd w:id="47"/>
      <w:r>
        <w:rPr>
          <w:rFonts w:hint="eastAsia"/>
        </w:rPr>
        <w:t>授予合同</w:t>
      </w:r>
      <w:bookmarkEnd w:id="48"/>
      <w:bookmarkEnd w:id="49"/>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pPr>
        <w:pStyle w:val="3"/>
        <w:spacing w:before="156"/>
      </w:pPr>
      <w:bookmarkStart w:id="50" w:name="_Toc7525"/>
      <w:bookmarkStart w:id="51" w:name="_Toc146698129"/>
      <w:bookmarkStart w:id="52" w:name="_Toc5892"/>
      <w:r>
        <w:rPr>
          <w:rFonts w:hint="eastAsia"/>
        </w:rPr>
        <w:t>七、</w:t>
      </w:r>
      <w:bookmarkEnd w:id="50"/>
      <w:r>
        <w:rPr>
          <w:rFonts w:hint="eastAsia"/>
        </w:rPr>
        <w:t>废标及终止招标</w:t>
      </w:r>
      <w:bookmarkEnd w:id="51"/>
      <w:bookmarkEnd w:id="52"/>
    </w:p>
    <w:p>
      <w:pPr>
        <w:pStyle w:val="43"/>
        <w:spacing w:line="360" w:lineRule="auto"/>
        <w:ind w:firstLine="0" w:firstLineChars="0"/>
        <w:outlineLvl w:val="2"/>
        <w:rPr>
          <w:rFonts w:hint="eastAsia" w:ascii="宋体" w:hAnsi="宋体"/>
          <w:spacing w:val="4"/>
          <w:sz w:val="24"/>
        </w:rPr>
      </w:pPr>
      <w:bookmarkStart w:id="53" w:name="_Toc7706"/>
      <w:r>
        <w:rPr>
          <w:rFonts w:hint="eastAsia" w:ascii="宋体" w:hAnsi="宋体"/>
          <w:b/>
          <w:bCs/>
          <w:spacing w:val="4"/>
          <w:sz w:val="24"/>
        </w:rPr>
        <w:t xml:space="preserve">27 </w:t>
      </w:r>
      <w:r>
        <w:rPr>
          <w:rFonts w:hint="eastAsia" w:ascii="宋体" w:hAnsi="宋体"/>
          <w:b/>
          <w:spacing w:val="4"/>
          <w:sz w:val="24"/>
        </w:rPr>
        <w:t>废标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pPr>
        <w:spacing w:line="360" w:lineRule="auto"/>
        <w:ind w:firstLine="480" w:firstLineChars="200"/>
        <w:rPr>
          <w:rFonts w:hint="eastAsia" w:ascii="宋体" w:hAnsi="宋体"/>
          <w:sz w:val="24"/>
        </w:rPr>
      </w:pPr>
      <w:r>
        <w:rPr>
          <w:rFonts w:hint="eastAsia" w:ascii="宋体" w:hAnsi="宋体"/>
          <w:sz w:val="24"/>
        </w:rPr>
        <w:t>（12）不同投标人委托同一人投标的；</w:t>
      </w:r>
    </w:p>
    <w:p>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pPr>
        <w:spacing w:line="360" w:lineRule="auto"/>
        <w:ind w:firstLine="480" w:firstLineChars="200"/>
      </w:pPr>
      <w:r>
        <w:rPr>
          <w:rFonts w:hint="eastAsia" w:ascii="宋体" w:hAnsi="宋体"/>
          <w:sz w:val="24"/>
        </w:rPr>
        <w:t>（15）投标报价内容中有重大缺项漏项的。</w:t>
      </w:r>
    </w:p>
    <w:p>
      <w:pPr>
        <w:spacing w:line="360" w:lineRule="auto"/>
        <w:ind w:firstLine="480" w:firstLineChars="200"/>
      </w:pPr>
      <w:r>
        <w:rPr>
          <w:rFonts w:hint="eastAsia" w:ascii="宋体" w:hAnsi="宋体"/>
          <w:sz w:val="24"/>
        </w:rPr>
        <w:t>（16）其他任何有企图影响招标结果公正性的活动。</w:t>
      </w:r>
    </w:p>
    <w:p>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pPr>
        <w:spacing w:line="360" w:lineRule="auto"/>
        <w:ind w:firstLine="503" w:firstLineChars="203"/>
      </w:pPr>
      <w:r>
        <w:rPr>
          <w:rFonts w:hint="eastAsia" w:ascii="宋体" w:hAnsi="宋体"/>
          <w:spacing w:val="4"/>
          <w:sz w:val="24"/>
        </w:rPr>
        <w:t>（20）法律、法规规定的其他情况。</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pPr>
        <w:spacing w:line="360" w:lineRule="auto"/>
        <w:ind w:firstLine="480" w:firstLineChars="200"/>
        <w:rPr>
          <w:rFonts w:hint="eastAsia" w:ascii="宋体" w:hAnsi="宋体"/>
          <w:sz w:val="24"/>
        </w:rPr>
      </w:pPr>
      <w:r>
        <w:rPr>
          <w:rFonts w:hint="eastAsia" w:ascii="宋体" w:hAnsi="宋体"/>
          <w:sz w:val="24"/>
        </w:rPr>
        <w:t>（3）因重大变故，采购任务取消的。</w:t>
      </w:r>
    </w:p>
    <w:p>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3"/>
    <w:p>
      <w:pPr>
        <w:pStyle w:val="3"/>
        <w:spacing w:before="156"/>
      </w:pPr>
      <w:bookmarkStart w:id="54" w:name="_Toc14341844"/>
      <w:bookmarkStart w:id="55" w:name="_Toc146698130"/>
      <w:bookmarkStart w:id="56" w:name="_Toc29377"/>
      <w:r>
        <w:rPr>
          <w:rFonts w:hint="eastAsia"/>
        </w:rPr>
        <w:t>八、解释权</w:t>
      </w:r>
      <w:bookmarkEnd w:id="54"/>
      <w:bookmarkEnd w:id="55"/>
      <w:bookmarkEnd w:id="56"/>
    </w:p>
    <w:p>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pPr>
        <w:pStyle w:val="3"/>
        <w:spacing w:before="156"/>
      </w:pPr>
      <w:bookmarkStart w:id="57" w:name="_Toc14341845"/>
      <w:bookmarkStart w:id="58" w:name="_Toc146698131"/>
      <w:bookmarkStart w:id="59" w:name="_Toc14906"/>
      <w:r>
        <w:rPr>
          <w:rFonts w:hint="eastAsia"/>
        </w:rPr>
        <w:t>九、</w:t>
      </w:r>
      <w:bookmarkEnd w:id="57"/>
      <w:r>
        <w:rPr>
          <w:rFonts w:hint="eastAsia"/>
        </w:rPr>
        <w:t>中标人瑕疵滞后发现的处理原则</w:t>
      </w:r>
      <w:bookmarkEnd w:id="58"/>
      <w:bookmarkEnd w:id="59"/>
    </w:p>
    <w:p>
      <w:pPr>
        <w:pStyle w:val="12"/>
        <w:spacing w:after="0" w:line="360" w:lineRule="auto"/>
        <w:ind w:firstLine="480" w:firstLineChars="200"/>
        <w:jc w:val="left"/>
        <w:sectPr>
          <w:pgSz w:w="11906" w:h="16838"/>
          <w:pgMar w:top="1440" w:right="1800" w:bottom="1440" w:left="1800" w:header="851" w:footer="992" w:gutter="0"/>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2"/>
        <w:numPr>
          <w:ilvl w:val="0"/>
          <w:numId w:val="0"/>
        </w:numPr>
        <w:jc w:val="center"/>
      </w:pPr>
      <w:bookmarkStart w:id="60" w:name="_Toc21105"/>
      <w:bookmarkStart w:id="61" w:name="_Toc22902"/>
      <w:r>
        <w:rPr>
          <w:rFonts w:hint="eastAsia"/>
          <w:lang w:val="en-US" w:eastAsia="zh-CN"/>
        </w:rPr>
        <w:t xml:space="preserve">第三部分 </w:t>
      </w:r>
      <w:r>
        <w:rPr>
          <w:rFonts w:hint="eastAsia"/>
        </w:rPr>
        <w:t>评分方法及标准</w:t>
      </w:r>
      <w:bookmarkEnd w:id="60"/>
      <w:bookmarkEnd w:id="61"/>
    </w:p>
    <w:p>
      <w:pPr>
        <w:pStyle w:val="73"/>
        <w:spacing w:before="156" w:after="0"/>
        <w:jc w:val="center"/>
        <w:rPr>
          <w:rFonts w:ascii="宋体"/>
          <w:sz w:val="24"/>
        </w:rPr>
      </w:pPr>
      <w:r>
        <w:rPr>
          <w:rStyle w:val="42"/>
          <w:rFonts w:ascii="宋体" w:hAnsi="宋体"/>
          <w:sz w:val="24"/>
        </w:rPr>
        <w:t>评分细则</w:t>
      </w:r>
    </w:p>
    <w:p/>
    <w:p>
      <w:pPr>
        <w:spacing w:line="360" w:lineRule="auto"/>
        <w:ind w:firstLine="569" w:firstLineChars="236"/>
        <w:rPr>
          <w:rFonts w:hint="eastAsia" w:ascii="宋体" w:hAnsi="宋体" w:cs="宋体"/>
          <w:sz w:val="24"/>
        </w:rPr>
      </w:pPr>
      <w:r>
        <w:rPr>
          <w:rFonts w:hint="eastAsia" w:ascii="宋体" w:hAnsi="宋体" w:cs="宋体"/>
          <w:b/>
          <w:bCs/>
          <w:sz w:val="24"/>
        </w:rPr>
        <w:t>本次评标采用技术标和商务标同时开标的模式。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pPr>
        <w:spacing w:line="360" w:lineRule="auto"/>
        <w:ind w:firstLine="566" w:firstLineChars="236"/>
        <w:rPr>
          <w:rFonts w:hint="eastAsia" w:ascii="宋体" w:hAnsi="宋体" w:cs="宋体"/>
          <w:sz w:val="24"/>
        </w:rPr>
      </w:pP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3"/>
        <w:gridCol w:w="1664"/>
        <w:gridCol w:w="6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序</w:t>
            </w:r>
            <w:r>
              <w:rPr>
                <w:rStyle w:val="42"/>
                <w:rFonts w:hint="eastAsia" w:ascii="宋体" w:hAnsi="宋体"/>
                <w:b/>
              </w:rPr>
              <w:t xml:space="preserve"> </w:t>
            </w:r>
            <w:r>
              <w:rPr>
                <w:rStyle w:val="42"/>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类</w:t>
            </w:r>
            <w:r>
              <w:rPr>
                <w:rStyle w:val="42"/>
                <w:rFonts w:hint="eastAsia" w:ascii="宋体" w:hAnsi="宋体"/>
                <w:b/>
              </w:rPr>
              <w:t xml:space="preserve"> </w:t>
            </w:r>
            <w:r>
              <w:rPr>
                <w:rStyle w:val="42"/>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sz w:val="20"/>
                <w:szCs w:val="22"/>
              </w:rPr>
            </w:pPr>
            <w:r>
              <w:rPr>
                <w:rFonts w:hint="eastAsia" w:ascii="宋体" w:hAnsi="宋体" w:cs="宋体"/>
                <w:b/>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hint="eastAsia" w:ascii="宋体" w:hAnsi="宋体"/>
                <w:bCs/>
              </w:rPr>
              <w:t>投标</w:t>
            </w:r>
            <w:r>
              <w:rPr>
                <w:rStyle w:val="42"/>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pPr>
        <w:spacing w:line="360" w:lineRule="auto"/>
        <w:ind w:firstLine="566" w:firstLineChars="236"/>
        <w:rPr>
          <w:rFonts w:hint="eastAsia" w:ascii="宋体" w:hAnsi="宋体" w:cs="宋体"/>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rPr>
          <w:rFonts w:hint="eastAsia" w:ascii="宋体" w:hAnsi="宋体"/>
          <w:b/>
          <w:bCs/>
          <w:sz w:val="24"/>
        </w:rPr>
      </w:pPr>
    </w:p>
    <w:p>
      <w:pPr>
        <w:spacing w:line="360" w:lineRule="auto"/>
        <w:ind w:firstLine="482" w:firstLineChars="200"/>
        <w:rPr>
          <w:rFonts w:hint="eastAsia" w:ascii="宋体" w:hAnsi="宋体"/>
          <w:b/>
          <w:bCs/>
          <w:sz w:val="24"/>
        </w:rPr>
      </w:pPr>
    </w:p>
    <w:p>
      <w:pPr>
        <w:widowControl/>
        <w:jc w:val="left"/>
        <w:rPr>
          <w:rFonts w:hint="eastAsia" w:ascii="宋体" w:hAnsi="宋体"/>
          <w:b/>
          <w:bCs/>
          <w:sz w:val="24"/>
        </w:rPr>
      </w:pPr>
      <w:r>
        <w:rPr>
          <w:rFonts w:hint="eastAsia" w:ascii="宋体" w:hAnsi="宋体"/>
          <w:b/>
          <w:bCs/>
          <w:sz w:val="24"/>
        </w:rPr>
        <w:br w:type="page"/>
      </w:r>
    </w:p>
    <w:p>
      <w:pPr>
        <w:pStyle w:val="2"/>
        <w:bidi w:val="0"/>
        <w:jc w:val="center"/>
        <w:rPr>
          <w:rFonts w:hint="eastAsia" w:ascii="宋体" w:hAnsi="Times New Roman" w:eastAsia="宋体" w:cs="Times New Roman"/>
          <w:kern w:val="2"/>
          <w:sz w:val="36"/>
          <w:szCs w:val="36"/>
        </w:rPr>
      </w:pPr>
      <w:bookmarkStart w:id="62" w:name="_Toc32672"/>
      <w:r>
        <w:rPr>
          <w:rFonts w:hint="eastAsia" w:ascii="宋体" w:hAnsi="宋体" w:cs="宋体"/>
          <w:kern w:val="2"/>
          <w:sz w:val="36"/>
          <w:szCs w:val="36"/>
          <w:lang w:val="en-US" w:eastAsia="zh-CN"/>
        </w:rPr>
        <w:t xml:space="preserve">第四部分 </w:t>
      </w:r>
      <w:r>
        <w:rPr>
          <w:rFonts w:hint="eastAsia" w:ascii="宋体" w:hAnsi="宋体" w:eastAsia="宋体" w:cs="宋体"/>
          <w:kern w:val="2"/>
          <w:sz w:val="36"/>
          <w:szCs w:val="36"/>
        </w:rPr>
        <w:t>技术标书</w:t>
      </w:r>
    </w:p>
    <w:p>
      <w:pPr>
        <w:spacing w:line="360" w:lineRule="auto"/>
        <w:ind w:firstLine="482" w:firstLineChars="200"/>
        <w:rPr>
          <w:rFonts w:hint="eastAsia" w:ascii="宋体" w:hAnsi="宋体"/>
          <w:b/>
          <w:bCs/>
          <w:sz w:val="24"/>
        </w:rPr>
      </w:pP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bCs/>
          <w:kern w:val="2"/>
          <w:sz w:val="44"/>
          <w:szCs w:val="44"/>
          <w:lang w:val="en-US" w:eastAsia="zh-CN" w:bidi="ar"/>
        </w:rPr>
        <w:t>济宁商用车公司齿轮油输送系统改造技改项目</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技</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术</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标</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书</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color w:val="000000"/>
          <w:kern w:val="2"/>
          <w:sz w:val="21"/>
          <w:szCs w:val="21"/>
        </w:rPr>
      </w:pPr>
      <w:r>
        <w:rPr>
          <w:rFonts w:hint="eastAsia" w:ascii="宋体"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default" w:ascii="华文仿宋" w:hAnsi="华文仿宋" w:eastAsia="华文仿宋" w:cs="Times New Roman"/>
          <w:color w:val="000000"/>
          <w:kern w:val="2"/>
          <w:sz w:val="32"/>
          <w:szCs w:val="32"/>
        </w:rPr>
      </w:pPr>
      <w:r>
        <w:rPr>
          <w:rFonts w:hint="eastAsia" w:ascii="黑体" w:hAnsi="宋体" w:eastAsia="黑体" w:cs="Times New Roman"/>
          <w:color w:val="000000"/>
          <w:kern w:val="2"/>
          <w:sz w:val="72"/>
          <w:szCs w:val="72"/>
          <w:lang w:val="en-US" w:eastAsia="zh-CN" w:bidi="ar"/>
        </w:rPr>
        <w:t xml:space="preserve"> </w:t>
      </w:r>
      <w:r>
        <w:rPr>
          <w:rFonts w:hint="default" w:ascii="华文仿宋" w:hAnsi="华文仿宋" w:eastAsia="华文仿宋" w:cs="Times New Roman"/>
          <w:color w:val="000000"/>
          <w:kern w:val="2"/>
          <w:sz w:val="32"/>
          <w:szCs w:val="32"/>
          <w:lang w:val="en-US" w:eastAsia="zh-CN" w:bidi="ar"/>
        </w:rPr>
        <w:t xml:space="preserve"> </w:t>
      </w:r>
    </w:p>
    <w:p>
      <w:pPr>
        <w:pStyle w:val="11"/>
        <w:widowControl/>
        <w:rPr>
          <w:rFonts w:hint="eastAsia" w:ascii="宋体" w:hAnsi="宋体" w:eastAsia="宋体" w:cs="Times New Roman"/>
          <w:color w:val="000000"/>
          <w:kern w:val="2"/>
          <w:sz w:val="20"/>
          <w:szCs w:val="20"/>
        </w:rPr>
      </w:pPr>
      <w:r>
        <w:rPr>
          <w:rFonts w:hint="eastAsia" w:ascii="宋体" w:hAnsi="宋体" w:eastAsia="宋体" w:cs="Times New Roman"/>
          <w:color w:val="000000"/>
          <w:kern w:val="2"/>
          <w:sz w:val="20"/>
          <w:szCs w:val="20"/>
        </w:rPr>
        <w:t xml:space="preserve"> </w:t>
      </w:r>
    </w:p>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color w:val="000000"/>
          <w:kern w:val="2"/>
          <w:sz w:val="21"/>
          <w:szCs w:val="21"/>
        </w:rPr>
      </w:pPr>
      <w:r>
        <w:rPr>
          <w:rFonts w:hint="eastAsia" w:ascii="宋体" w:hAnsi="Times New Roman" w:eastAsia="宋体" w:cs="Times New Roman"/>
          <w:b/>
          <w:bCs/>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000000"/>
          <w:kern w:val="2"/>
          <w:sz w:val="28"/>
          <w:szCs w:val="28"/>
        </w:rPr>
      </w:pPr>
      <w:r>
        <w:rPr>
          <w:rFonts w:hint="eastAsia" w:ascii="宋体" w:hAnsi="宋体" w:eastAsia="宋体" w:cs="宋体"/>
          <w:color w:val="000000"/>
          <w:kern w:val="2"/>
          <w:sz w:val="28"/>
          <w:szCs w:val="28"/>
          <w:lang w:val="en-US" w:eastAsia="zh-CN" w:bidi="ar"/>
        </w:rPr>
        <w:t>招</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标</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人：中国重汽集团济宁商用车有限公司</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000000"/>
          <w:kern w:val="44"/>
          <w:sz w:val="36"/>
          <w:szCs w:val="36"/>
        </w:rPr>
      </w:pPr>
      <w:r>
        <w:rPr>
          <w:rFonts w:hint="default" w:ascii="Calibri" w:hAnsi="Calibri" w:eastAsia="宋体" w:cs="Times New Roman"/>
          <w:color w:val="000000"/>
          <w:kern w:val="2"/>
          <w:sz w:val="28"/>
          <w:szCs w:val="28"/>
          <w:lang w:val="en-US" w:eastAsia="zh-CN" w:bidi="ar"/>
        </w:rPr>
        <w:t>202</w:t>
      </w:r>
      <w:r>
        <w:rPr>
          <w:rFonts w:hint="default" w:ascii="Calibri" w:hAnsi="Calibri" w:eastAsia="宋体" w:cs="Calibri"/>
          <w:color w:val="000000"/>
          <w:kern w:val="2"/>
          <w:sz w:val="28"/>
          <w:szCs w:val="28"/>
          <w:lang w:val="en-US" w:eastAsia="zh-CN" w:bidi="ar"/>
        </w:rPr>
        <w:t>5</w:t>
      </w:r>
      <w:r>
        <w:rPr>
          <w:rFonts w:hint="eastAsia" w:ascii="宋体" w:hAnsi="宋体" w:eastAsia="宋体" w:cs="宋体"/>
          <w:color w:val="000000"/>
          <w:kern w:val="2"/>
          <w:sz w:val="28"/>
          <w:szCs w:val="28"/>
          <w:lang w:val="en-US" w:eastAsia="zh-CN" w:bidi="ar"/>
        </w:rPr>
        <w:t>年</w:t>
      </w:r>
      <w:r>
        <w:rPr>
          <w:rFonts w:hint="default" w:ascii="Calibri" w:hAnsi="Calibri" w:eastAsia="宋体" w:cs="Calibri"/>
          <w:color w:val="000000"/>
          <w:kern w:val="2"/>
          <w:sz w:val="28"/>
          <w:szCs w:val="28"/>
          <w:lang w:val="en-US" w:eastAsia="zh-CN" w:bidi="ar"/>
        </w:rPr>
        <w:t>1</w:t>
      </w:r>
      <w:r>
        <w:rPr>
          <w:rFonts w:hint="eastAsia" w:ascii="Calibri" w:hAnsi="Calibri" w:cs="Calibri"/>
          <w:color w:val="000000"/>
          <w:kern w:val="2"/>
          <w:sz w:val="28"/>
          <w:szCs w:val="28"/>
          <w:lang w:val="en-US" w:eastAsia="zh-CN" w:bidi="ar"/>
        </w:rPr>
        <w:t>1</w:t>
      </w:r>
      <w:r>
        <w:rPr>
          <w:rFonts w:hint="eastAsia" w:ascii="宋体" w:hAnsi="宋体" w:eastAsia="宋体" w:cs="宋体"/>
          <w:color w:val="000000"/>
          <w:kern w:val="2"/>
          <w:sz w:val="28"/>
          <w:szCs w:val="28"/>
          <w:lang w:val="en-US" w:eastAsia="zh-CN" w:bidi="ar"/>
        </w:rPr>
        <w:t>月</w:t>
      </w:r>
    </w:p>
    <w:p>
      <w:pPr>
        <w:rPr>
          <w:rFonts w:hint="eastAsia" w:ascii="宋体" w:hAnsi="宋体" w:eastAsia="宋体" w:cs="Times New Roman"/>
          <w:b/>
          <w:color w:val="000000"/>
          <w:kern w:val="2"/>
          <w:sz w:val="36"/>
          <w:szCs w:val="36"/>
        </w:rPr>
        <w:sectPr>
          <w:footerReference r:id="rId5" w:type="default"/>
          <w:pgSz w:w="11907" w:h="16840"/>
          <w:pgMar w:top="1304" w:right="1418" w:bottom="1304" w:left="1418" w:header="724" w:footer="851" w:gutter="0"/>
          <w:pgNumType w:fmt="decimal"/>
          <w:cols w:space="720" w:num="1"/>
          <w:docGrid w:type="lines" w:linePitch="290" w:charSpace="0"/>
        </w:sectPr>
      </w:pPr>
    </w:p>
    <w:p>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Times New Roman"/>
          <w:b/>
          <w:bCs/>
          <w:color w:val="000000"/>
          <w:kern w:val="44"/>
          <w:sz w:val="28"/>
          <w:szCs w:val="28"/>
        </w:rPr>
      </w:pPr>
      <w:bookmarkStart w:id="63" w:name="_Toc169605877"/>
      <w:bookmarkEnd w:id="63"/>
      <w:r>
        <w:rPr>
          <w:rFonts w:hint="eastAsia" w:ascii="宋体" w:hAnsi="宋体" w:eastAsia="宋体" w:cs="宋体"/>
          <w:b/>
          <w:bCs/>
          <w:color w:val="000000"/>
          <w:kern w:val="44"/>
          <w:sz w:val="28"/>
          <w:szCs w:val="28"/>
          <w:lang w:val="en-US" w:eastAsia="zh-CN" w:bidi="ar"/>
        </w:rPr>
        <w:t>第一章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采购货物概况</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bookmarkStart w:id="64" w:name="_Toc169605878"/>
      <w:bookmarkEnd w:id="64"/>
      <w:r>
        <w:rPr>
          <w:rFonts w:hint="eastAsia" w:ascii="宋体" w:hAnsi="宋体" w:eastAsia="宋体" w:cs="宋体"/>
          <w:b/>
          <w:bCs/>
          <w:color w:val="000000"/>
          <w:kern w:val="2"/>
          <w:sz w:val="24"/>
          <w:szCs w:val="24"/>
          <w:lang w:val="en-US" w:eastAsia="zh-CN" w:bidi="ar"/>
        </w:rPr>
        <w:t>第一节使用环境</w:t>
      </w:r>
    </w:p>
    <w:p>
      <w:pPr>
        <w:keepNext w:val="0"/>
        <w:keepLines w:val="0"/>
        <w:widowControl w:val="0"/>
        <w:suppressLineNumbers w:val="0"/>
        <w:autoSpaceDE w:val="0"/>
        <w:autoSpaceDN/>
        <w:spacing w:before="0" w:beforeAutospacing="0" w:after="0" w:afterAutospacing="0" w:line="273" w:lineRule="auto"/>
        <w:ind w:left="0" w:right="0" w:firstLine="480" w:firstLineChars="200"/>
        <w:jc w:val="left"/>
        <w:rPr>
          <w:rFonts w:hint="default" w:ascii="宋体" w:hAnsi="宋体" w:eastAsia="宋体" w:cs="Times New Roman"/>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一、项目名称：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二、建设地点：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三、使用地点：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四、使用地点区域自然环境：</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1.海拔高度：</w:t>
      </w:r>
      <w:r>
        <w:rPr>
          <w:rFonts w:hint="eastAsia" w:ascii="宋体" w:hAnsi="宋体" w:eastAsia="宋体" w:cs="宋体"/>
          <w:color w:val="000000"/>
          <w:kern w:val="2"/>
          <w:sz w:val="24"/>
          <w:szCs w:val="24"/>
          <w:lang w:val="en-US" w:eastAsia="zh-CN" w:bidi="ar"/>
        </w:rPr>
        <w:t>≤2000m，2000m以上降额输出；</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2.环境温度：</w:t>
      </w:r>
      <w:r>
        <w:rPr>
          <w:rFonts w:hint="eastAsia" w:ascii="宋体" w:hAnsi="宋体"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w:t>
      </w:r>
      <w:r>
        <w:rPr>
          <w:rFonts w:hint="eastAsia" w:ascii="宋体" w:hAnsi="宋体" w:eastAsia="宋体" w:cs="Times New Roman"/>
          <w:color w:val="000000"/>
          <w:kern w:val="2"/>
          <w:sz w:val="24"/>
          <w:szCs w:val="24"/>
          <w:lang w:val="en-US" w:eastAsia="zh-CN" w:bidi="ar"/>
        </w:rPr>
        <w:t>45</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3.相对湿度：</w:t>
      </w:r>
      <w:r>
        <w:rPr>
          <w:rFonts w:hint="eastAsia" w:ascii="宋体" w:hAnsi="宋体" w:eastAsia="宋体" w:cs="Times New Roman"/>
          <w:bCs/>
          <w:color w:val="000000"/>
          <w:kern w:val="2"/>
          <w:sz w:val="24"/>
          <w:szCs w:val="24"/>
          <w:lang w:val="en-US" w:eastAsia="zh-CN" w:bidi="ar"/>
        </w:rPr>
        <w:t>5％～95％；</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bCs/>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、建设地点：</w:t>
      </w:r>
      <w:r>
        <w:rPr>
          <w:rFonts w:hint="eastAsia" w:ascii="宋体" w:hAnsi="宋体" w:eastAsia="宋体" w:cs="宋体"/>
          <w:color w:val="000000"/>
          <w:kern w:val="2"/>
          <w:sz w:val="24"/>
          <w:szCs w:val="24"/>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五、工作制度：全年工作250天、单班制、设备年时基数2000小时以上。</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第二节采购货物概况</w:t>
      </w:r>
    </w:p>
    <w:p>
      <w:pPr>
        <w:keepNext w:val="0"/>
        <w:keepLines w:val="0"/>
        <w:widowControl w:val="0"/>
        <w:numPr>
          <w:ilvl w:val="0"/>
          <w:numId w:val="11"/>
        </w:numPr>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b/>
          <w:bCs w:val="0"/>
          <w:color w:val="000000"/>
          <w:kern w:val="2"/>
          <w:sz w:val="24"/>
          <w:szCs w:val="24"/>
          <w:highlight w:val="none"/>
          <w:lang w:val="en-US" w:eastAsia="zh-CN" w:bidi="ar"/>
        </w:rPr>
        <w:t>货物名称：</w:t>
      </w:r>
      <w:r>
        <w:rPr>
          <w:rFonts w:hint="eastAsia" w:ascii="宋体" w:hAnsi="宋体" w:cs="宋体"/>
          <w:color w:val="000000"/>
          <w:kern w:val="2"/>
          <w:sz w:val="24"/>
          <w:szCs w:val="24"/>
          <w:highlight w:val="none"/>
          <w:u w:val="single"/>
          <w:lang w:val="en-US" w:eastAsia="zh-CN" w:bidi="ar"/>
        </w:rPr>
        <w:t>齿轮油集中供液系统</w:t>
      </w:r>
      <w:r>
        <w:rPr>
          <w:rFonts w:hint="eastAsia" w:ascii="宋体" w:hAnsi="宋体" w:cs="宋体"/>
          <w:b/>
          <w:bCs w:val="0"/>
          <w:color w:val="000000"/>
          <w:kern w:val="2"/>
          <w:sz w:val="24"/>
          <w:szCs w:val="24"/>
          <w:highlight w:val="none"/>
          <w:lang w:val="en-US" w:eastAsia="zh-CN" w:bidi="ar"/>
        </w:rPr>
        <w:br w:type="textWrapping"/>
      </w:r>
      <w:r>
        <w:rPr>
          <w:rFonts w:hint="eastAsia" w:ascii="宋体" w:hAnsi="宋体" w:cs="宋体"/>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二、货物数量：</w:t>
      </w:r>
      <w:r>
        <w:rPr>
          <w:rFonts w:hint="eastAsia" w:ascii="宋体" w:hAnsi="宋体" w:eastAsia="宋体" w:cs="宋体"/>
          <w:color w:val="000000"/>
          <w:kern w:val="2"/>
          <w:sz w:val="24"/>
          <w:szCs w:val="24"/>
          <w:lang w:val="en-US" w:eastAsia="zh-CN" w:bidi="ar"/>
        </w:rPr>
        <w:t>（详见采购货物主要构成一览表）</w:t>
      </w:r>
    </w:p>
    <w:p>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三、分投分中：不允许</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采购货物主要构成一览表</w:t>
      </w:r>
    </w:p>
    <w:tbl>
      <w:tblPr>
        <w:tblStyle w:val="3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7"/>
        <w:gridCol w:w="2297"/>
        <w:gridCol w:w="883"/>
        <w:gridCol w:w="874"/>
        <w:gridCol w:w="806"/>
        <w:gridCol w:w="180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3"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序号</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名称</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规格</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单位</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数量</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交货方式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3</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备注：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本表所列采购</w:t>
      </w:r>
      <w:r>
        <w:rPr>
          <w:rFonts w:hint="eastAsia" w:ascii="宋体" w:hAnsi="宋体" w:eastAsia="宋体" w:cs="宋体"/>
          <w:bCs/>
          <w:color w:val="000000"/>
          <w:kern w:val="2"/>
          <w:sz w:val="24"/>
          <w:szCs w:val="24"/>
          <w:highlight w:val="none"/>
          <w:lang w:val="en-US" w:eastAsia="zh-CN" w:bidi="ar"/>
        </w:rPr>
        <w:t>设备仅为</w:t>
      </w:r>
      <w:r>
        <w:rPr>
          <w:rFonts w:hint="eastAsia" w:ascii="宋体" w:hAnsi="宋体" w:cs="宋体"/>
          <w:bCs/>
          <w:color w:val="000000"/>
          <w:kern w:val="2"/>
          <w:sz w:val="24"/>
          <w:szCs w:val="24"/>
          <w:highlight w:val="none"/>
          <w:lang w:val="en-US" w:eastAsia="zh-CN" w:bidi="ar"/>
        </w:rPr>
        <w:t>齿轮油改造</w:t>
      </w:r>
      <w:r>
        <w:rPr>
          <w:rFonts w:hint="eastAsia" w:ascii="宋体" w:hAnsi="宋体" w:eastAsia="宋体" w:cs="宋体"/>
          <w:bCs/>
          <w:color w:val="000000"/>
          <w:kern w:val="2"/>
          <w:sz w:val="24"/>
          <w:szCs w:val="24"/>
          <w:highlight w:val="none"/>
          <w:lang w:val="en-US" w:eastAsia="zh-CN" w:bidi="ar"/>
        </w:rPr>
        <w:t>主要设备明细，应配套供货以及招标人所列其它货物（或设备）和服务，请投标人认真阅读“供货</w:t>
      </w:r>
      <w:r>
        <w:rPr>
          <w:rFonts w:hint="eastAsia" w:ascii="宋体" w:hAnsi="宋体" w:eastAsia="宋体" w:cs="宋体"/>
          <w:bCs/>
          <w:color w:val="000000"/>
          <w:kern w:val="2"/>
          <w:sz w:val="24"/>
          <w:szCs w:val="24"/>
          <w:lang w:val="en-US" w:eastAsia="zh-CN" w:bidi="ar"/>
        </w:rPr>
        <w:t>范围”。若有异议，不管是多么微小，都应在投标文件“商务偏离”章节中予以详细说明。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本表“供货方式”指：交钥匙方式——包括制造、运输、定点卸货、安装、调试和协助验收以及约定培训等。</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主要器件品牌表（可选同等或更优质量品牌）</w:t>
      </w:r>
    </w:p>
    <w:tbl>
      <w:tblPr>
        <w:tblStyle w:val="3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2835"/>
        <w:gridCol w:w="348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器件名称</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输送泵</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GRACO</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气路元件</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bidi="ar"/>
              </w:rPr>
              <w:t>SMC</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输送管</w:t>
            </w:r>
            <w:r>
              <w:rPr>
                <w:rFonts w:hint="eastAsia" w:ascii="宋体" w:hAnsi="宋体" w:cs="宋体"/>
                <w:color w:val="000000"/>
                <w:kern w:val="2"/>
                <w:sz w:val="24"/>
                <w:szCs w:val="24"/>
                <w:highlight w:val="none"/>
                <w:lang w:val="en-US" w:eastAsia="zh-CN" w:bidi="ar"/>
              </w:rPr>
              <w:t>道</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材料选择不锈钢</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bl>
    <w:p>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四、采购货物特别说明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招标方所列货物的名称和规格型号，如为某一供应商所特有，则该名称和规格型号可作参考；但要求投标方所提供的货物必须满足本技术标书实质性要求。</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1" w:after="120" w:afterAutospacing="0"/>
        <w:ind w:left="420" w:leftChars="20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 xml:space="preserve"> </w:t>
      </w:r>
    </w:p>
    <w:p>
      <w:pPr>
        <w:pStyle w:val="28"/>
        <w:keepNext w:val="0"/>
        <w:keepLines w:val="0"/>
        <w:widowControl w:val="0"/>
        <w:suppressLineNumbers w:val="0"/>
        <w:spacing w:before="0" w:beforeAutospacing="1" w:after="120" w:afterAutospacing="0"/>
        <w:ind w:left="0" w:leftChars="0" w:right="0" w:firstLine="0" w:firstLineChars="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rPr>
          <w:rFonts w:hint="eastAsia" w:ascii="宋体" w:hAnsi="宋体" w:eastAsia="宋体" w:cs="宋体"/>
          <w:b/>
          <w:bCs/>
          <w:color w:val="000000"/>
          <w:kern w:val="44"/>
          <w:sz w:val="28"/>
          <w:szCs w:val="28"/>
          <w:lang w:val="en-US" w:eastAsia="zh-CN" w:bidi="ar"/>
        </w:rPr>
      </w:pPr>
      <w:bookmarkStart w:id="65" w:name="_Toc169605880"/>
      <w:bookmarkEnd w:id="65"/>
      <w:r>
        <w:rPr>
          <w:rFonts w:hint="eastAsia" w:ascii="宋体" w:hAnsi="宋体" w:eastAsia="宋体" w:cs="宋体"/>
          <w:b/>
          <w:bCs/>
          <w:color w:val="000000"/>
          <w:kern w:val="44"/>
          <w:sz w:val="28"/>
          <w:szCs w:val="28"/>
          <w:lang w:val="en-US" w:eastAsia="zh-CN" w:bidi="ar"/>
        </w:rPr>
        <w:br w:type="page"/>
      </w:r>
    </w:p>
    <w:p>
      <w:pPr>
        <w:keepNext/>
        <w:keepLines/>
        <w:widowControl w:val="0"/>
        <w:suppressLineNumbers w:val="0"/>
        <w:spacing w:before="120" w:beforeAutospacing="0" w:after="120" w:afterAutospacing="0" w:line="480" w:lineRule="exact"/>
        <w:ind w:left="0" w:right="0" w:firstLine="562" w:firstLineChars="200"/>
        <w:jc w:val="center"/>
        <w:outlineLvl w:val="1"/>
        <w:rPr>
          <w:rFonts w:hint="eastAsia" w:ascii="宋体" w:hAnsi="宋体" w:eastAsia="宋体" w:cs="Times New Roman"/>
          <w:bCs/>
          <w:color w:val="000000"/>
          <w:kern w:val="44"/>
          <w:sz w:val="28"/>
          <w:szCs w:val="28"/>
        </w:rPr>
      </w:pPr>
      <w:r>
        <w:rPr>
          <w:rFonts w:hint="eastAsia" w:ascii="宋体" w:hAnsi="宋体" w:eastAsia="宋体" w:cs="宋体"/>
          <w:b/>
          <w:bCs/>
          <w:color w:val="000000"/>
          <w:kern w:val="44"/>
          <w:sz w:val="28"/>
          <w:szCs w:val="28"/>
          <w:lang w:val="en-US" w:eastAsia="zh-CN" w:bidi="ar"/>
        </w:rPr>
        <w:t>第二章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技术要求</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一、特别提示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1.本章技术要求，仅对功能、设计、结构、性能、安装和试验检验等方面，提出了最低和一般性的技术要求，并未对一切技术细节作出规定。</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2.本技术要求所使用的标准、规范等，如与投标人所执行的标准、规范不一致时，应按高于本技术要求所列的标准、规范执行。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.投标人认为所供货物必需由招标人配备、解决或提供的其它要求，如设备基础隔振和减振设施、软化水、洁净气源等，均应在投标文件“技术偏离”中予以充分说明。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.投标人应根据招投标货物具体要求，提出</w:t>
      </w:r>
      <w:r>
        <w:rPr>
          <w:rFonts w:hint="eastAsia" w:ascii="宋体" w:hAnsi="宋体" w:eastAsia="宋体" w:cs="宋体"/>
          <w:color w:val="000000"/>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5.无论是否有技术偏离，投标人均应在投标文件“技术偏离”中明确作出有无说明。若有异议，不管是多么微小，投标人必须予以明确和详细的说明或澄清。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.为避免投标人优势在招标评审时漏项，质保期超出本技术标书要求的，应当在投标文件“技术偏离”中特别注明。</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二、基本要求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.投标人所供的货物，必须符合中国最新版的法律、法规和相关标准、规范的要求，符合项目所在地政府有关特殊要求。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.投标人所供货物涉及的专利权技术以及知识产权保护的其它技术等，应保证招标人不因此受到任何侵权指控以及实际损失。</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.投标人应保证所供货物的先进性、可靠性、经济性和实用性，并为全新货物（或设备）。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.投标人应满足招标人提出的各项技术要求，必要时应当免费提供技术承诺或担保。</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.投标人应保证所供货物（或设备）为中国政府指定或规定的主管部门公布的非淘汰货物（或设备），并尽力提供中国政府指定或规定的主管部门认可的环保型和节能型货物（或设备）。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.投标人应保证所供货物的完整性和成套性，能保证货物的正常运行、使用。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.投标人应对招标人采购的货物所涉及的技术、产能等信息负有保密义务，招标人拥有追究投标人泄密责任的权利；招标人如有需要，投标人应无条件签署保密协议。</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三、技术要求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3.1</w:t>
      </w:r>
      <w:r>
        <w:rPr>
          <w:rFonts w:hint="eastAsia" w:ascii="宋体" w:hAnsi="宋体" w:cs="宋体"/>
          <w:b/>
          <w:bCs w:val="0"/>
          <w:color w:val="000000"/>
          <w:kern w:val="2"/>
          <w:sz w:val="24"/>
          <w:szCs w:val="24"/>
          <w:lang w:val="en-US" w:eastAsia="zh-CN" w:bidi="ar"/>
        </w:rPr>
        <w:t>改造内容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u w:val="none"/>
          <w:lang w:val="en-US" w:eastAsia="zh-CN" w:bidi="ar"/>
        </w:rPr>
      </w:pPr>
      <w:r>
        <w:rPr>
          <w:rFonts w:hint="eastAsia" w:ascii="宋体" w:hAnsi="宋体" w:eastAsia="宋体" w:cs="宋体"/>
          <w:b/>
          <w:bCs/>
          <w:kern w:val="2"/>
          <w:sz w:val="24"/>
          <w:szCs w:val="24"/>
          <w:lang w:val="en-US" w:eastAsia="zh-CN" w:bidi="ar"/>
        </w:rPr>
        <w:t>3.1.1</w:t>
      </w:r>
      <w:r>
        <w:rPr>
          <w:rFonts w:hint="eastAsia" w:ascii="宋体" w:hAnsi="宋体" w:cs="宋体"/>
          <w:b/>
          <w:bCs/>
          <w:color w:val="000000"/>
          <w:kern w:val="2"/>
          <w:sz w:val="24"/>
          <w:szCs w:val="24"/>
          <w:highlight w:val="none"/>
          <w:u w:val="none"/>
          <w:lang w:val="en-US" w:eastAsia="zh-CN" w:bidi="ar"/>
        </w:rPr>
        <w:t>齿轮油集中供液系统改造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default" w:ascii="宋体" w:hAnsi="宋体" w:eastAsia="宋体" w:cs="宋体"/>
          <w:kern w:val="2"/>
          <w:sz w:val="24"/>
          <w:szCs w:val="24"/>
          <w:highlight w:val="none"/>
          <w:lang w:val="en-US" w:eastAsia="zh-CN" w:bidi="ar"/>
        </w:rPr>
        <w:t>增加一套输送泵：从原有的泵架</w:t>
      </w:r>
      <w:r>
        <w:rPr>
          <w:rFonts w:hint="eastAsia" w:ascii="宋体" w:hAnsi="宋体" w:cs="宋体"/>
          <w:kern w:val="2"/>
          <w:sz w:val="24"/>
          <w:szCs w:val="24"/>
          <w:lang w:val="en-US" w:eastAsia="zh-CN" w:bidi="ar"/>
        </w:rPr>
        <w:t>旁</w:t>
      </w:r>
      <w:r>
        <w:rPr>
          <w:rFonts w:hint="default" w:ascii="宋体" w:hAnsi="宋体" w:eastAsia="宋体" w:cs="宋体"/>
          <w:kern w:val="2"/>
          <w:sz w:val="24"/>
          <w:szCs w:val="24"/>
          <w:lang w:val="en-US" w:eastAsia="zh-CN" w:bidi="ar"/>
        </w:rPr>
        <w:t>增加一套输送泵，与原有输送泵之间增加手动断闭阀，即可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齿轮油输送系统改造：在新增输送泵后增加新的齿轮油输送管道（输送至发动机预装班变速箱齿轮油与总装三班轮边齿轮油）；原有输送至两处的管道作拆除处理，消除管内存油的风险</w:t>
      </w:r>
      <w:r>
        <w:rPr>
          <w:rFonts w:hint="eastAsia" w:ascii="宋体" w:hAnsi="宋体" w:cs="宋体"/>
          <w:kern w:val="2"/>
          <w:sz w:val="24"/>
          <w:szCs w:val="24"/>
          <w:lang w:val="en-US" w:eastAsia="zh-CN" w:bidi="ar"/>
        </w:rPr>
        <w:t>。（厂房外围管道需要走底下、厂房内管路架空）</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right="0" w:firstLine="420" w:firstLineChars="200"/>
        <w:jc w:val="both"/>
        <w:rPr>
          <w:rFonts w:hint="eastAsia" w:ascii="宋体" w:hAnsi="宋体" w:cs="宋体"/>
          <w:kern w:val="2"/>
          <w:sz w:val="24"/>
          <w:szCs w:val="24"/>
          <w:lang w:val="en-US" w:eastAsia="zh-CN" w:bidi="ar"/>
        </w:rPr>
      </w:pPr>
      <w:r>
        <w:drawing>
          <wp:anchor distT="0" distB="0" distL="114300" distR="114300" simplePos="0" relativeHeight="251663360" behindDoc="0" locked="0" layoutInCell="1" allowOverlap="1">
            <wp:simplePos x="0" y="0"/>
            <wp:positionH relativeFrom="column">
              <wp:posOffset>934085</wp:posOffset>
            </wp:positionH>
            <wp:positionV relativeFrom="paragraph">
              <wp:posOffset>151130</wp:posOffset>
            </wp:positionV>
            <wp:extent cx="3302000" cy="2955290"/>
            <wp:effectExtent l="0" t="0" r="0" b="381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3302000" cy="2955290"/>
                    </a:xfrm>
                    <a:prstGeom prst="rect">
                      <a:avLst/>
                    </a:prstGeom>
                    <a:ln>
                      <a:noFill/>
                    </a:ln>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3.1.2</w:t>
      </w:r>
      <w:r>
        <w:rPr>
          <w:rFonts w:hint="eastAsia" w:ascii="宋体" w:hAnsi="宋体" w:cs="宋体"/>
          <w:b/>
          <w:bCs/>
          <w:color w:val="000000"/>
          <w:kern w:val="2"/>
          <w:sz w:val="24"/>
          <w:szCs w:val="24"/>
          <w:highlight w:val="none"/>
          <w:u w:val="none"/>
          <w:lang w:val="en-US" w:eastAsia="zh-CN" w:bidi="ar"/>
        </w:rPr>
        <w:t>集中供液控制系统改造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即可</w:t>
      </w:r>
      <w:r>
        <w:rPr>
          <w:rFonts w:hint="default" w:ascii="宋体" w:hAnsi="宋体" w:eastAsia="宋体" w:cs="宋体"/>
          <w:kern w:val="2"/>
          <w:sz w:val="24"/>
          <w:szCs w:val="24"/>
          <w:lang w:val="en-US" w:eastAsia="zh-CN" w:bidi="ar"/>
        </w:rPr>
        <w:t>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left"/>
        <w:rPr>
          <w:rFonts w:hint="default" w:ascii="宋体" w:hAnsi="宋体" w:cs="宋体"/>
          <w:color w:val="000000"/>
          <w:kern w:val="2"/>
          <w:sz w:val="24"/>
          <w:szCs w:val="24"/>
          <w:highlight w:val="none"/>
          <w:u w:val="single"/>
          <w:lang w:val="en-US" w:eastAsia="zh-CN" w:bidi="ar"/>
        </w:rPr>
      </w:pPr>
      <w:r>
        <w:drawing>
          <wp:anchor distT="0" distB="0" distL="114300" distR="114300" simplePos="0" relativeHeight="251664384" behindDoc="0" locked="0" layoutInCell="1" allowOverlap="1">
            <wp:simplePos x="0" y="0"/>
            <wp:positionH relativeFrom="column">
              <wp:posOffset>118110</wp:posOffset>
            </wp:positionH>
            <wp:positionV relativeFrom="paragraph">
              <wp:posOffset>90805</wp:posOffset>
            </wp:positionV>
            <wp:extent cx="5569585" cy="2082800"/>
            <wp:effectExtent l="0" t="0" r="571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569585" cy="2082800"/>
                    </a:xfrm>
                    <a:prstGeom prst="rect">
                      <a:avLst/>
                    </a:prstGeom>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cs="宋体"/>
          <w:b/>
          <w:bCs/>
          <w:kern w:val="2"/>
          <w:sz w:val="24"/>
          <w:szCs w:val="24"/>
          <w:u w:val="none"/>
          <w:lang w:val="en-US" w:eastAsia="zh-CN" w:bidi="ar"/>
        </w:rPr>
      </w:pPr>
      <w:r>
        <w:rPr>
          <w:rFonts w:hint="eastAsia" w:ascii="宋体" w:hAnsi="宋体" w:cs="宋体"/>
          <w:b/>
          <w:bCs/>
          <w:kern w:val="2"/>
          <w:sz w:val="24"/>
          <w:szCs w:val="24"/>
          <w:u w:val="none"/>
          <w:lang w:val="en-US" w:eastAsia="zh-CN" w:bidi="ar"/>
        </w:rPr>
        <w:t>3.1.3</w:t>
      </w:r>
      <w:r>
        <w:rPr>
          <w:rFonts w:hint="eastAsia" w:ascii="宋体" w:hAnsi="宋体" w:cs="宋体"/>
          <w:b/>
          <w:bCs/>
          <w:color w:val="000000"/>
          <w:kern w:val="2"/>
          <w:sz w:val="24"/>
          <w:szCs w:val="24"/>
          <w:highlight w:val="none"/>
          <w:u w:val="none"/>
          <w:lang w:val="en-US" w:eastAsia="zh-CN" w:bidi="ar"/>
        </w:rPr>
        <w:t>保温系统改造</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原有的齿轮油输送管道及新增的齿轮油输送管道均重新铺设伴热带及保温棉。</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3.1.4管路试验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a、管路检漏：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气压试验：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润滑油对管道系统进行强度试验，试验介质为干燥洁净的空气/氮气，试验压力为设计压力的1.15倍，试验前需经建设单位同意，同时试压过程中应切实做好安全防护及隔离 措施。应在试验压力下稳压10min，再将压力降至设计压力，采用发泡剂检验应无泄漏为合格。试验过程中发现泄漏时，不得带压处理，消除缺陷后应重新进行试验。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b、管路吹扫、清洗工艺如下：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管路吹扫：将所有过滤器拆除，在每条管路的末端，接入干燥的压缩空气，进行 清扫，吹扫方法是，先将末端管路阀门关闭对管路进行打压，到达一定的压力后，瞬间打 开阀门，利用强大的气流将管路里的杂质带出，如此反复 10 次后，保持泵房手阀敞开状 态连续用压缩空气吹气30分钟以上，从而完成集中供液管路的进行初步清理。 </w:t>
      </w:r>
    </w:p>
    <w:p>
      <w:pPr>
        <w:keepNext w:val="0"/>
        <w:keepLines w:val="0"/>
        <w:widowControl w:val="0"/>
        <w:suppressLineNumbers w:val="0"/>
        <w:spacing w:before="0" w:beforeAutospacing="0" w:after="0" w:afterAutospacing="0" w:line="360" w:lineRule="auto"/>
        <w:ind w:right="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 xml:space="preserve"> </w:t>
      </w:r>
      <w:r>
        <w:rPr>
          <w:rFonts w:hint="eastAsia" w:ascii="宋体" w:hAnsi="宋体" w:cs="宋体"/>
          <w:kern w:val="2"/>
          <w:sz w:val="24"/>
          <w:szCs w:val="24"/>
          <w:lang w:val="en-US" w:eastAsia="zh-CN" w:bidi="ar"/>
        </w:rPr>
        <w:t xml:space="preserve">管路清洗：采用相应的油品进行清洗，清洗到油品没有污物为止，确保管路干净， 避免油品污染。冲洗油品甲方提供。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c、管路检漏、吹扫、清洗完毕后，要及时将设备和泵组连接到一起，使整个管路成 封闭状态，避免污物进入管路，如果不能及时连接，要将裸露在外面的法兰口用盲板封堵。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3.2主要设备</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lang w:val="en-US" w:eastAsia="zh-CN" w:bidi="ar"/>
        </w:rPr>
        <w:t xml:space="preserve">3.2.1 </w:t>
      </w:r>
      <w:r>
        <w:rPr>
          <w:rFonts w:hint="eastAsia" w:ascii="宋体" w:hAnsi="宋体" w:cs="宋体"/>
          <w:b/>
          <w:bCs w:val="0"/>
          <w:color w:val="000000"/>
          <w:kern w:val="2"/>
          <w:sz w:val="24"/>
          <w:szCs w:val="24"/>
          <w:highlight w:val="none"/>
          <w:u w:val="none"/>
          <w:lang w:val="en-US" w:eastAsia="zh-CN" w:bidi="ar"/>
        </w:rPr>
        <w:t>齿轮油集中供液系统改造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43"/>
        <w:gridCol w:w="1992"/>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7"/>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齿轮油集中供液系统改造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gridSpan w:val="2"/>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泵前件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Y型过滤器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6</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P10DCK</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台</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GRACO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7</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泵后件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10</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溢流阀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11</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输送块RC1</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2PC止回阀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压力表组件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17</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气控球阀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活接</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20</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元件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气路元件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21</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末端</w:t>
            </w:r>
          </w:p>
        </w:tc>
        <w:tc>
          <w:tcPr>
            <w:tcW w:w="1992" w:type="dxa"/>
            <w:shd w:val="clear" w:color="auto" w:fill="auto"/>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管路末端</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输送管路</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输送管（不锈钢</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eastAsia="宋体" w:cs="宋体"/>
                <w:color w:val="000000"/>
                <w:kern w:val="2"/>
                <w:sz w:val="24"/>
                <w:szCs w:val="24"/>
                <w:highlight w:val="none"/>
                <w:u w:val="none"/>
                <w:vertAlign w:val="baseline"/>
                <w:lang w:val="en-US" w:eastAsia="zh-CN" w:bidi="ar"/>
              </w:rPr>
              <w:t>Φ48×3</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约200</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m</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管路支架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管夹</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管道吹扫、冲洗、打压</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根据图纸确定</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27</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安装</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新管道安装、旧管道拆除</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批</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u w:val="none"/>
          <w:lang w:val="en-US" w:eastAsia="zh-CN" w:bidi="ar"/>
        </w:rPr>
        <w:t>3.2.</w:t>
      </w:r>
      <w:r>
        <w:rPr>
          <w:rFonts w:hint="eastAsia" w:ascii="宋体" w:hAnsi="宋体" w:cs="宋体"/>
          <w:b/>
          <w:bCs w:val="0"/>
          <w:kern w:val="0"/>
          <w:sz w:val="24"/>
          <w:szCs w:val="24"/>
          <w:u w:val="none"/>
          <w:lang w:val="en-US" w:eastAsia="zh-CN" w:bidi="ar"/>
        </w:rPr>
        <w:t>2</w:t>
      </w:r>
      <w:r>
        <w:rPr>
          <w:rFonts w:hint="eastAsia" w:ascii="宋体" w:hAnsi="宋体" w:eastAsia="宋体" w:cs="宋体"/>
          <w:b/>
          <w:bCs w:val="0"/>
          <w:kern w:val="0"/>
          <w:sz w:val="24"/>
          <w:szCs w:val="24"/>
          <w:u w:val="none"/>
          <w:lang w:val="en-US" w:eastAsia="zh-CN" w:bidi="ar"/>
        </w:rPr>
        <w:t xml:space="preserve"> </w:t>
      </w:r>
      <w:r>
        <w:rPr>
          <w:rFonts w:hint="eastAsia" w:ascii="宋体" w:hAnsi="宋体" w:cs="宋体"/>
          <w:b/>
          <w:bCs w:val="0"/>
          <w:color w:val="000000"/>
          <w:kern w:val="2"/>
          <w:sz w:val="24"/>
          <w:szCs w:val="24"/>
          <w:highlight w:val="none"/>
          <w:u w:val="none"/>
          <w:lang w:val="en-US" w:eastAsia="zh-CN" w:bidi="ar"/>
        </w:rPr>
        <w:t>集中供液控制系统改造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35"/>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集中供液控制系统改造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程序控制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输入输出模块</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主要电气元件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线缆</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3.2.3</w:t>
      </w:r>
      <w:r>
        <w:rPr>
          <w:rFonts w:hint="eastAsia" w:ascii="宋体" w:hAnsi="宋体" w:cs="宋体"/>
          <w:b/>
          <w:bCs/>
          <w:color w:val="000000"/>
          <w:kern w:val="2"/>
          <w:sz w:val="24"/>
          <w:szCs w:val="24"/>
          <w:highlight w:val="none"/>
          <w:u w:val="none"/>
          <w:lang w:val="en-US" w:eastAsia="zh-CN" w:bidi="ar"/>
        </w:rPr>
        <w:t>保温系统改造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620"/>
        <w:gridCol w:w="1576"/>
        <w:gridCol w:w="1101"/>
        <w:gridCol w:w="112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val="0"/>
                <w:color w:val="000000"/>
                <w:kern w:val="2"/>
                <w:sz w:val="24"/>
                <w:szCs w:val="24"/>
                <w:highlight w:val="none"/>
                <w:u w:val="none"/>
                <w:lang w:val="en-US" w:eastAsia="zh-CN" w:bidi="ar"/>
              </w:rPr>
              <w:t>保温系统改造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管道保温</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220v</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宽10mm</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25w/m</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电线</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配电箱</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伴热带铺设及保温材料铺设</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w:t>
            </w:r>
          </w:p>
        </w:tc>
      </w:tr>
    </w:tbl>
    <w:p>
      <w:pPr>
        <w:keepNext w:val="0"/>
        <w:keepLines w:val="0"/>
        <w:widowControl w:val="0"/>
        <w:suppressLineNumbers w:val="0"/>
        <w:spacing w:before="0" w:beforeAutospacing="0" w:after="0" w:afterAutospacing="0" w:line="360" w:lineRule="auto"/>
        <w:ind w:right="0"/>
        <w:jc w:val="both"/>
        <w:rPr>
          <w:rFonts w:hint="eastAsia" w:ascii="宋体" w:hAnsi="宋体" w:cs="宋体"/>
          <w:color w:val="000000"/>
          <w:kern w:val="2"/>
          <w:sz w:val="24"/>
          <w:szCs w:val="24"/>
          <w:highlight w:val="none"/>
          <w:u w:val="single"/>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3.4耐气候环境要求</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控制系统的柜体防护等级不应低于GB 4208-2008中IP54（室内）规定。</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bookmarkStart w:id="66" w:name="_Toc7543514"/>
      <w:bookmarkEnd w:id="66"/>
      <w:bookmarkStart w:id="67" w:name="_Hlk68076656"/>
      <w:r>
        <w:rPr>
          <w:rFonts w:hint="eastAsia" w:ascii="宋体" w:hAnsi="宋体" w:eastAsia="宋体" w:cs="宋体"/>
          <w:b/>
          <w:bCs w:val="0"/>
          <w:kern w:val="2"/>
          <w:sz w:val="24"/>
          <w:szCs w:val="24"/>
          <w:highlight w:val="none"/>
          <w:lang w:val="en-US" w:eastAsia="zh-CN" w:bidi="ar"/>
        </w:rPr>
        <w:t>3.</w:t>
      </w:r>
      <w:bookmarkEnd w:id="67"/>
      <w:r>
        <w:rPr>
          <w:rFonts w:hint="eastAsia" w:ascii="宋体" w:hAnsi="宋体" w:eastAsia="宋体" w:cs="宋体"/>
          <w:b/>
          <w:bCs w:val="0"/>
          <w:kern w:val="2"/>
          <w:sz w:val="24"/>
          <w:szCs w:val="24"/>
          <w:highlight w:val="none"/>
          <w:lang w:val="en-US" w:eastAsia="zh-CN" w:bidi="ar"/>
        </w:rPr>
        <w:t>5</w:t>
      </w:r>
      <w:r>
        <w:rPr>
          <w:rFonts w:hint="eastAsia" w:ascii="宋体" w:hAnsi="宋体" w:eastAsia="宋体" w:cs="宋体"/>
          <w:b/>
          <w:bCs/>
          <w:kern w:val="2"/>
          <w:sz w:val="24"/>
          <w:szCs w:val="24"/>
          <w:highlight w:val="none"/>
          <w:lang w:val="en-US" w:eastAsia="zh-CN" w:bidi="ar"/>
        </w:rPr>
        <w:t>图纸会签及技术资料</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3.5.1图纸会签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分两阶段完成，第一阶段方案设计完成进行方案图会签；第二阶段设备图纸、安装图及其它图纸会签，图纸须经招标方签字认可后才能进一步设计和制造；投标方应对设备设计的正确性全面负责。</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
          <w:bCs w:val="0"/>
          <w:kern w:val="2"/>
          <w:sz w:val="24"/>
          <w:szCs w:val="24"/>
          <w:highlight w:val="none"/>
          <w:lang w:val="en-US" w:eastAsia="zh-CN" w:bidi="ar"/>
        </w:rPr>
        <w:t>3.5.2技术资料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1）合同签定后，招标方根据投标方的需要提供相关技术资料，如零部件外形尺寸图及相关定位尺寸、位置尺寸图(2D和3D电子版图纸)等。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2）要求所有技术文件都为简体中文版，在招标方需要时，投标方必须提供相关电气资料（图幅A4或A3）。</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3）投入生产制造前会审时需提供的资料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合同签定后投标方尽快进行设计，设计制造图必须经招标方会审后，方可投入制造。投标方提供与实物完全相符合的以下资料（包括纸质文档和电子文档各一份）：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a.设备总体装配图；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b.各装置部件装配图；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c.电气原理图；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d.其他相关图纸。</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4）设备终验收时投标方向招标方提供下列中文资料（图纸及电子文档）各一套：</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a.正式的设备使用说明书：操作使用手册；检查维修手册设备零部件明细；设备结构总图；特殊零件图；电气原理图；电气接线图；外购件明细表等；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b.设备检验合格证及外购部件合格证；</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为保证现场验收满足招标方的要求，投标方应提交所有其提供设备的有关文件，由另一家公司提供的文件必须提交原件，不允许提供复印件，投标方丢失的任何文件必须免费补上。图纸交付文件格式：CATIAV5R20（可编辑）、AUTOCAD2007、PDF格式。终验收时提交的电子文档应包含方案评审和预验收阶段提交的文件。</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bookmarkStart w:id="68" w:name="_Toc7543522"/>
      <w:bookmarkEnd w:id="68"/>
      <w:r>
        <w:rPr>
          <w:rFonts w:hint="eastAsia" w:ascii="宋体" w:hAnsi="宋体" w:eastAsia="宋体" w:cs="宋体"/>
          <w:b/>
          <w:bCs w:val="0"/>
          <w:kern w:val="2"/>
          <w:sz w:val="24"/>
          <w:szCs w:val="24"/>
          <w:highlight w:val="none"/>
          <w:lang w:val="en-US" w:eastAsia="zh-CN" w:bidi="ar"/>
        </w:rPr>
        <w:t>3.6、包装运输</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1）货物需进行必要的包装防护，做好防锈、防雨、隔离、固定等处理，保证货物在运输途中，安全无损坏；进口货物，按国际包装规范要求包装；</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2）项目的设备、夹具等经招标方预验收并完成预验收时问题的整改，经招标方确认后发运至招标方；</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3）货物运输到达的目的地为招标方工厂，投标方同时承担货物从投标方工厂到招标方工厂的运保费。投标方应在交货前7天内向招标方提供货物价值以及尺寸、重量等明细清单、预计到达招标方的时间等信息；</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4）投标方提供的技术资料及易损件清单经招标方确认后随货物同时发至招标方。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3.7、</w:t>
      </w:r>
      <w:r>
        <w:rPr>
          <w:rFonts w:hint="eastAsia" w:ascii="宋体" w:hAnsi="宋体" w:eastAsia="宋体" w:cs="宋体"/>
          <w:b/>
          <w:bCs/>
          <w:kern w:val="2"/>
          <w:sz w:val="24"/>
          <w:szCs w:val="24"/>
          <w:highlight w:val="none"/>
          <w:lang w:val="en-US" w:eastAsia="zh-CN" w:bidi="ar"/>
        </w:rPr>
        <w:t>安装调试</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3.7.1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3.7.2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a.人员作业计划、管理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c.施工安全保障措施、方案</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d.危险作业</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e.与招标方项目管理人员的协调</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另外招标方提醒：在批量生产前投标方有义务保证其货物的完好无损或避免丢失。</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3.7.3根据设备的要求，调试可分空载和负载两个阶段进行；招标人将予以积极配合，协助投标人达到设备的各项技术要求和性能。</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3.7.4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3.8、验收及标准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3.8.1项目验收标准由招标方提供，投标方确认。项目验收以招标方提供的验收标准和双方达成的技术协议作为验收依据。</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3.8.2验收包括到货验收、安装完工验收和终验收。招标方以投标方提供并经过招标方确认后的设计制造规范和验收标准进行验收。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3.8.3到货验收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1）到货验收的场地在招标方工厂内进行；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2）到货验收的内容不仅包括设备、工装、加工产品等实物，同时也包括投标应交付的各种技术资料；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3）到货验收的标准按双方认定的技术协议及验收标准进行，包括投标方提供的技术和验收文件资料；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4）投标方应全力保障预验收顺利完成；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5）到货验收问题整改完毕后，才可以进行设备安装，但到货验收合格的记录不能替代最终验收报告。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3.8.4安装完工验收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1）具备如下条件开始进行安装完工验收：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a.设备工具具备使用条件，并安装调试结束；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b.验收所需要的资料已经修改后提交给招标方；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c.达到设计节拍；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d.验收之前，投标方提供预验收大纲给招标方进行确认；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e.验收之后，招标方和投标方针对预验收结果签署验收报告和问题整改计划表。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b.设备工具安装与调试施工完成后，在招标方工厂现场，由投标方组织进行自验收，招标方派人参与这个过程；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e.试生产期间，投标方需安排由技术、设备维护、操作指导等专业人员对试生产进行全程服务，及时解决试生产过程中出现的问题。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3.8.5终验收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1）终验收开动条件：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a.工具设备按照生产线实际使用情况，批量生产一个月后；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b.开动率95%（具体故障原因由投标方负责牵头进行分析）；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c.最终产品质量状态达到招标文件要求。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2）终验收内容：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a.终验收问题清单整改完毕；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b.以周为单位对设备的使用情况进行验证，需连续生产1个月，满足设备正常使用条件；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c.设备终验收的全部内容不仅包括设备、工装、加工产品等实物，同时也包括投标应交付的各种技术资料；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d.终验收期间招标方对设备功能进行检查，最终设备功能达到招标文件要求；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e.本技术任务书所定资料内容进行相关整理更新提交招标方；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f.双方认定的验收标准全部完成。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3.8.6其它要求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3.9、培训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3.9.1培训对象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培训对象包含整套设备的操作和维护人员。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3.9.2培训内容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1）投标方负责提供所有设备、各分段系统及系统整体技术培训工作；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2）生产现场培训。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投标方负责在招标方设备使用现场，进行</w:t>
      </w:r>
      <w:r>
        <w:rPr>
          <w:rFonts w:hint="eastAsia" w:ascii="宋体" w:hAnsi="宋体" w:eastAsia="宋体" w:cs="宋体"/>
          <w:kern w:val="0"/>
          <w:sz w:val="24"/>
          <w:szCs w:val="24"/>
          <w:highlight w:val="none"/>
          <w:lang w:val="en-US" w:eastAsia="zh-CN" w:bidi="ar"/>
        </w:rPr>
        <w:t>24～32小时</w:t>
      </w:r>
      <w:r>
        <w:rPr>
          <w:rFonts w:hint="eastAsia" w:ascii="宋体" w:hAnsi="宋体" w:eastAsia="宋体" w:cs="宋体"/>
          <w:kern w:val="2"/>
          <w:sz w:val="24"/>
          <w:szCs w:val="24"/>
          <w:highlight w:val="none"/>
          <w:lang w:val="en-US" w:eastAsia="zh-CN" w:bidi="ar"/>
        </w:rPr>
        <w:t>技术指导和培训，并接受招标方有关人员的技术咨询，招标方负责提供培训场地及组织培训人员；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3）全部培训课程应包括技术说明、安全要求综合理解（含应急和关闭处理程序）、应用说明书与图纸的使用及技术操作。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培训课程主要侧重于（但不限于）以下方面：</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a.设备简介及理论基础；</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b.设备运行培训（适用于操作人员和监理人员），设备使用操作规范，注意事项等；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保养培训（适用于熟练操作人员），包括：电气与电子设备应用，机械部分基本要领；机械、流体、以及电气部分基本要领；零部件识别、通讯及相互作用；检查、检测过程；试验、检测设备；预防性维护（PM）、常规保养程序、保养维护计划、润滑、零部件更换程序以及调整与校正；</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d.投标方应积极协助和提供招标方以及招标方所委托的工程设计单位有关人员所需要的、与货物有关的工程设计资料、技术咨询等；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e.若投标方提供货物涉及到外购外协货物、而且该货物的技术质量等较为关键时，投标方应能保证得到配套厂家的技术支持，并免费为招标方提供技术服务。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kern w:val="2"/>
          <w:sz w:val="24"/>
          <w:szCs w:val="24"/>
          <w:highlight w:val="none"/>
        </w:rPr>
      </w:pPr>
      <w:r>
        <w:rPr>
          <w:rFonts w:hint="eastAsia" w:ascii="宋体" w:hAnsi="宋体" w:eastAsia="宋体" w:cs="宋体"/>
          <w:b/>
          <w:bCs w:val="0"/>
          <w:kern w:val="2"/>
          <w:sz w:val="24"/>
          <w:szCs w:val="24"/>
          <w:highlight w:val="none"/>
          <w:lang w:val="en-US" w:eastAsia="zh-CN" w:bidi="ar"/>
        </w:rPr>
        <w:t>3.10、质保期及售后服务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3.10.1在设备终验收后，投标方应派陪产人员驻招标方现场7个工作日（招标方生产日，12小时/日），提供技术服务，如果有重大故障发生，陪产看护期顺延，以故障排除之日起计7工作日（招标方生产日）；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3.10.2设备质保期为1年。自招标方工程终验收合格签字之日起，保证质保期内设备连续运转良好；如质保期内设备发生重大故障，合同质保期顺延，以故障排除之日起计重新计算；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3.10.3质量保证期内由于制造、安装、调试等质量原因造成的设备损坏由投标方在限期内负责免费更换或修理，给招标方造成的直接经济损失由投标方承担；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3.10.4如因投标方原因导致在安装、调试、试生产及性能考核期间发生事故，则投标方应承担因事故而发生的一切经济损失；设备在调试期间，设备调试用备件，由投标方负责准备并免费提供。如果由于招标方人为因素或外部客观因素导致设备无法正常生产，投标方将有偿负责维修，只收取材料费。在设备的使用寿命期内，投标方必须长期以最优惠的价格确保备件、易损件的供应，投标方保证对招标方设备的零部件、易损件等配件的长期供应，紧急备品备件需在36小时内送到招标方使用现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3.10.5投标方在接到招标方维修电话的6小时内作出反应，如遇突发事件投标方接招标方通知后派专业人员24小时内赶到现场进行服务，如遇需外方人员支持则72小时内赶到现场进行服务；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3.10.6投标方终身为招标方定期提供例行检查和维修服务；投标方负责定期进行回访（1次/6个月），向招标方了解设备和系统使用情况，收集招标方意见和建议，对设备进行免费维修保养，超过质保期后维修等费用只收取零部件成本费及适当的人工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3.10.7质保期结束后，投标方仍负责对设备和系统提供终身维修服务，投标方在接到招标方故障通知后立即给予答复，并及时委派专业技术人员到现场免费提供咨询、维修服务，其维修只收取配件费。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lang w:val="en-US" w:eastAsia="zh-CN" w:bidi="ar"/>
        </w:rPr>
        <w:t>3.11、投标单位必须遵循</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3.11.1系统策划、分类组织，以保证高质量、少投入、短周期完成；</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3.11.2提供一切与本项目有关的技术支持服务；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3.11.3为了顺利完成该项目，中标单位需制定详细的实施方案和计划，并经过招标单位确认后实施；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实施过程中，招标单位有权对实施进程进行全方位技术跟踪、审核和进度审查，中标单位必须无条件配合；</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3.11.4中标单位的制造、安装方案需提供给招标单位进行审核、确认。</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3.12备品、备件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bCs/>
          <w:kern w:val="2"/>
          <w:sz w:val="24"/>
          <w:szCs w:val="24"/>
          <w:highlight w:val="none"/>
          <w:lang w:val="en-US" w:eastAsia="zh-CN" w:bidi="ar"/>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93"/>
        <w:widowControl/>
        <w:ind w:left="0" w:right="0"/>
        <w:rPr>
          <w:rFonts w:hint="eastAsia" w:ascii="宋体" w:hAnsi="宋体" w:eastAsia="宋体" w:cs="Times New Roman"/>
          <w:b/>
          <w:bCs/>
          <w:kern w:val="2"/>
          <w:sz w:val="24"/>
          <w:szCs w:val="24"/>
          <w:highlight w:val="none"/>
        </w:rPr>
      </w:pPr>
      <w:r>
        <w:rPr>
          <w:rFonts w:hint="eastAsia" w:ascii="宋体" w:hAnsi="宋体" w:eastAsia="宋体" w:cs="宋体"/>
          <w:b/>
          <w:bCs/>
          <w:kern w:val="2"/>
          <w:sz w:val="24"/>
          <w:szCs w:val="24"/>
          <w:highlight w:val="none"/>
        </w:rPr>
        <w:t>3.13交付内容</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kern w:val="2"/>
          <w:sz w:val="21"/>
          <w:szCs w:val="21"/>
          <w:highlight w:val="none"/>
        </w:rPr>
      </w:pPr>
      <w:r>
        <w:rPr>
          <w:rFonts w:hint="eastAsia" w:ascii="宋体" w:hAnsi="宋体" w:eastAsia="宋体" w:cs="宋体"/>
          <w:kern w:val="2"/>
          <w:sz w:val="21"/>
          <w:szCs w:val="21"/>
          <w:highlight w:val="none"/>
          <w:lang w:val="en-US" w:eastAsia="zh-CN" w:bidi="ar"/>
        </w:rPr>
        <w:t>交付时间：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以上交付内容在签订合同后于1个月之内交付到甲方现场（包括设备的设计、制造、预验收和发运时间）。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设备运输过程中，需采取防水、防震措施以保证设备安全。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设备到货后投标人需在1个月内完成设备安装调试工作，保证设备进入试运行状态。</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rPr>
        <w:t>四、执行标准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1、招标方此处所列标准仅为涉及的主要标准，而且不保证其为最新版执行标准；投标方应当在投标文件中认真予以填写、补充和修改完善。</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2、投标方需要执行的标准，应当采用所供货物通过买方组织的最终验收之日已经开始执行的最新标准。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3、采购货物的产品质量、技术标准如在招投标文件中无相应说明，则按中华人民共和国有关部门颁发的最新的国标或专业（部）标准执行及相应的国际标准。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4、采购货物没有国家或专业（部）标准的，按企业标准执行时，卖方应在合同签署之前，将所涉及的企业标准提供给买方确认。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5、采购货物如果采用国际标准，其执行标准由投标方提供、招标方确认。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6、采购货物所涉及的标准不统一时，原则上按照最严格标准执行。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7、涉及的主要标准表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序号</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标准名称</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标准编号</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1</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买方提供企业标准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2</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买方提供与设备安全和环保相关的中国、国际通用和制造国的标准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bl>
    <w:p>
      <w:pPr>
        <w:jc w:val="both"/>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pPr>
      <w:r>
        <w:rPr>
          <w:rStyle w:val="46"/>
          <w:rFonts w:hint="eastAsia"/>
          <w:b/>
          <w:bCs/>
        </w:rPr>
        <w:t>第五</w:t>
      </w:r>
      <w:bookmarkEnd w:id="22"/>
      <w:r>
        <w:rPr>
          <w:rStyle w:val="46"/>
          <w:rFonts w:hint="eastAsia"/>
          <w:b/>
          <w:bCs/>
          <w:lang w:val="en-US" w:eastAsia="zh-CN"/>
        </w:rPr>
        <w:t>部分</w:t>
      </w:r>
      <w:r>
        <w:rPr>
          <w:rStyle w:val="46"/>
          <w:rFonts w:hint="eastAsia"/>
          <w:b/>
          <w:bCs/>
        </w:rPr>
        <w:t xml:space="preserve"> 服务标准及要求</w:t>
      </w:r>
      <w:bookmarkEnd w:id="33"/>
      <w:bookmarkEnd w:id="62"/>
    </w:p>
    <w:p>
      <w:pPr>
        <w:spacing w:line="360" w:lineRule="auto"/>
        <w:ind w:firstLine="482" w:firstLineChars="200"/>
        <w:rPr>
          <w:rFonts w:hint="eastAsia" w:ascii="宋体" w:hAnsi="宋体"/>
          <w:b/>
          <w:sz w:val="24"/>
        </w:rPr>
      </w:pPr>
      <w:bookmarkStart w:id="69" w:name="_Toc328489323"/>
      <w:bookmarkStart w:id="70" w:name="_Toc328489369"/>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rPr>
            </w:pPr>
            <w:r>
              <w:rPr>
                <w:rFonts w:hint="eastAsia"/>
                <w:sz w:val="24"/>
              </w:rPr>
              <w:t>货物名称</w:t>
            </w:r>
          </w:p>
        </w:tc>
        <w:tc>
          <w:tcPr>
            <w:tcW w:w="1580" w:type="dxa"/>
            <w:vAlign w:val="center"/>
          </w:tcPr>
          <w:p>
            <w:pPr>
              <w:jc w:val="center"/>
              <w:rPr>
                <w:sz w:val="24"/>
              </w:rPr>
            </w:pPr>
            <w:r>
              <w:rPr>
                <w:rFonts w:hint="eastAsia"/>
                <w:sz w:val="24"/>
              </w:rPr>
              <w:t>规格/型号</w:t>
            </w:r>
          </w:p>
        </w:tc>
        <w:tc>
          <w:tcPr>
            <w:tcW w:w="1527" w:type="dxa"/>
            <w:vAlign w:val="center"/>
          </w:tcPr>
          <w:p>
            <w:pPr>
              <w:jc w:val="center"/>
              <w:rPr>
                <w:sz w:val="24"/>
              </w:rPr>
            </w:pPr>
            <w:r>
              <w:rPr>
                <w:rFonts w:hint="eastAsia"/>
                <w:sz w:val="24"/>
              </w:rPr>
              <w:t>数量</w:t>
            </w:r>
          </w:p>
        </w:tc>
        <w:tc>
          <w:tcPr>
            <w:tcW w:w="1681" w:type="dxa"/>
            <w:vAlign w:val="center"/>
          </w:tcPr>
          <w:p>
            <w:pPr>
              <w:jc w:val="center"/>
              <w:rPr>
                <w:sz w:val="24"/>
              </w:rPr>
            </w:pPr>
            <w:r>
              <w:rPr>
                <w:rFonts w:hint="eastAsia"/>
                <w:sz w:val="24"/>
              </w:rPr>
              <w:t>交货方式</w:t>
            </w:r>
          </w:p>
        </w:tc>
        <w:tc>
          <w:tcPr>
            <w:tcW w:w="2655" w:type="dxa"/>
            <w:vAlign w:val="center"/>
          </w:tcPr>
          <w:p>
            <w:pPr>
              <w:jc w:val="center"/>
              <w:rPr>
                <w:sz w:val="24"/>
              </w:rPr>
            </w:pPr>
            <w:r>
              <w:rPr>
                <w:rFonts w:hint="eastAsia"/>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sz w:val="22"/>
                <w:szCs w:val="22"/>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firstLineChars="0"/>
              <w:jc w:val="center"/>
              <w:rPr>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sz w:val="22"/>
                <w:szCs w:val="22"/>
                <w:highlight w:val="none"/>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bl>
    <w:p>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pPr>
        <w:spacing w:line="360" w:lineRule="auto"/>
        <w:ind w:firstLine="482" w:firstLineChars="200"/>
        <w:rPr>
          <w:rFonts w:hint="eastAsia" w:ascii="宋体" w:hAnsi="宋体"/>
          <w:b/>
          <w:sz w:val="24"/>
        </w:rPr>
      </w:pPr>
      <w:r>
        <w:rPr>
          <w:rFonts w:hint="eastAsia" w:ascii="宋体" w:hAnsi="宋体"/>
          <w:b/>
          <w:sz w:val="24"/>
        </w:rPr>
        <w:t>二、进度控制</w:t>
      </w:r>
      <w:bookmarkEnd w:id="69"/>
      <w:bookmarkEnd w:id="70"/>
      <w:bookmarkStart w:id="71" w:name="_Toc328489370"/>
      <w:bookmarkStart w:id="72" w:name="_Toc328489324"/>
    </w:p>
    <w:bookmarkEnd w:id="71"/>
    <w:bookmarkEnd w:id="72"/>
    <w:p>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pPr>
        <w:spacing w:line="360" w:lineRule="auto"/>
        <w:ind w:firstLine="482" w:firstLineChars="200"/>
        <w:rPr>
          <w:rFonts w:hint="eastAsia" w:ascii="宋体" w:hAnsi="宋体"/>
          <w:b/>
          <w:sz w:val="24"/>
        </w:rPr>
      </w:pPr>
      <w:bookmarkStart w:id="73" w:name="_Toc328489326"/>
      <w:bookmarkStart w:id="74" w:name="_Toc328489372"/>
      <w:r>
        <w:rPr>
          <w:rFonts w:hint="eastAsia" w:ascii="宋体" w:hAnsi="宋体"/>
          <w:b/>
          <w:sz w:val="24"/>
        </w:rPr>
        <w:t>三、安装调试、设备验收</w:t>
      </w:r>
      <w:bookmarkEnd w:id="73"/>
      <w:bookmarkEnd w:id="74"/>
    </w:p>
    <w:p>
      <w:pPr>
        <w:spacing w:line="360" w:lineRule="auto"/>
        <w:ind w:firstLine="480" w:firstLineChars="200"/>
        <w:rPr>
          <w:rFonts w:hint="eastAsia" w:ascii="宋体" w:hAnsi="宋体"/>
          <w:sz w:val="24"/>
        </w:rPr>
      </w:pPr>
      <w:bookmarkStart w:id="75" w:name="_Toc328489373"/>
      <w:bookmarkStart w:id="76" w:name="_Toc328489327"/>
      <w:r>
        <w:rPr>
          <w:rFonts w:hint="eastAsia" w:ascii="宋体" w:hAnsi="宋体"/>
          <w:sz w:val="24"/>
        </w:rPr>
        <w:t>3.1 安装调试</w:t>
      </w:r>
      <w:bookmarkEnd w:id="75"/>
      <w:bookmarkEnd w:id="76"/>
    </w:p>
    <w:p>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pPr>
        <w:spacing w:line="360" w:lineRule="auto"/>
        <w:ind w:firstLine="480" w:firstLineChars="200"/>
        <w:rPr>
          <w:rFonts w:hint="eastAsia" w:ascii="宋体" w:hAnsi="宋体"/>
          <w:sz w:val="24"/>
        </w:rPr>
      </w:pPr>
      <w:bookmarkStart w:id="77" w:name="_Toc298248794"/>
      <w:bookmarkStart w:id="78" w:name="_Toc328489328"/>
      <w:bookmarkStart w:id="79" w:name="_Toc266518524"/>
      <w:bookmarkStart w:id="80" w:name="_Toc328489374"/>
      <w:r>
        <w:rPr>
          <w:rFonts w:hint="eastAsia" w:ascii="宋体" w:hAnsi="宋体"/>
          <w:sz w:val="24"/>
        </w:rPr>
        <w:t>3.2 项目验收</w:t>
      </w:r>
      <w:bookmarkEnd w:id="77"/>
      <w:bookmarkEnd w:id="78"/>
      <w:bookmarkEnd w:id="79"/>
      <w:bookmarkEnd w:id="80"/>
    </w:p>
    <w:p>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pPr>
        <w:spacing w:line="360" w:lineRule="auto"/>
        <w:ind w:firstLine="482" w:firstLineChars="200"/>
        <w:rPr>
          <w:rFonts w:hint="eastAsia" w:ascii="宋体" w:hAnsi="宋体"/>
          <w:b/>
          <w:sz w:val="24"/>
        </w:rPr>
      </w:pPr>
      <w:bookmarkStart w:id="81" w:name="_Toc328489329"/>
      <w:bookmarkStart w:id="82" w:name="_Toc328489375"/>
      <w:r>
        <w:rPr>
          <w:rFonts w:hint="eastAsia" w:ascii="宋体" w:hAnsi="宋体"/>
          <w:b/>
          <w:sz w:val="24"/>
        </w:rPr>
        <w:t>四、技术要求、技术培训、陪伴生产及售后服务</w:t>
      </w:r>
      <w:bookmarkEnd w:id="81"/>
      <w:bookmarkEnd w:id="82"/>
    </w:p>
    <w:p>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pPr>
        <w:spacing w:line="360" w:lineRule="auto"/>
        <w:ind w:firstLine="482" w:firstLineChars="200"/>
        <w:rPr>
          <w:rFonts w:hint="eastAsia" w:ascii="宋体" w:hAnsi="宋体"/>
          <w:b/>
          <w:sz w:val="24"/>
        </w:rPr>
      </w:pPr>
      <w:bookmarkStart w:id="83" w:name="_Toc328489330"/>
      <w:bookmarkStart w:id="84" w:name="_Toc328489376"/>
      <w:r>
        <w:rPr>
          <w:rFonts w:hint="eastAsia" w:ascii="宋体" w:hAnsi="宋体"/>
          <w:b/>
          <w:sz w:val="24"/>
        </w:rPr>
        <w:t>五、随机提供资料及备件</w:t>
      </w:r>
      <w:bookmarkEnd w:id="83"/>
      <w:bookmarkEnd w:id="84"/>
    </w:p>
    <w:p>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pPr>
        <w:spacing w:line="360" w:lineRule="auto"/>
        <w:ind w:firstLine="482" w:firstLineChars="200"/>
        <w:jc w:val="left"/>
        <w:sectPr>
          <w:pgSz w:w="11906" w:h="16838"/>
          <w:pgMar w:top="1440" w:right="1800" w:bottom="1440" w:left="1800" w:header="851" w:footer="992" w:gutter="0"/>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3"/>
    <w:p>
      <w:pPr>
        <w:pStyle w:val="2"/>
        <w:rPr>
          <w:rStyle w:val="46"/>
          <w:b/>
          <w:bCs/>
        </w:rPr>
      </w:pPr>
      <w:bookmarkStart w:id="85" w:name="_Toc518655787"/>
      <w:bookmarkStart w:id="86" w:name="_Toc21617"/>
      <w:bookmarkStart w:id="87" w:name="_Toc37059827"/>
      <w:bookmarkStart w:id="88" w:name="_Toc119413766"/>
      <w:bookmarkStart w:id="89" w:name="_Toc301469810"/>
      <w:r>
        <w:rPr>
          <w:rStyle w:val="46"/>
          <w:rFonts w:hint="eastAsia"/>
          <w:b/>
          <w:bCs/>
        </w:rPr>
        <w:t>第六</w:t>
      </w:r>
      <w:r>
        <w:rPr>
          <w:rStyle w:val="46"/>
          <w:rFonts w:hint="eastAsia"/>
          <w:b/>
          <w:bCs/>
          <w:lang w:val="en-US" w:eastAsia="zh-CN"/>
        </w:rPr>
        <w:t>部分</w:t>
      </w:r>
      <w:r>
        <w:rPr>
          <w:rStyle w:val="46"/>
          <w:rFonts w:hint="eastAsia"/>
          <w:b/>
          <w:bCs/>
        </w:rPr>
        <w:t xml:space="preserve">  设备采购合同</w:t>
      </w:r>
      <w:bookmarkEnd w:id="85"/>
    </w:p>
    <w:p>
      <w:pPr>
        <w:pStyle w:val="2"/>
        <w:rPr>
          <w:rStyle w:val="46"/>
          <w:b/>
          <w:bCs/>
        </w:rPr>
      </w:pPr>
      <w:bookmarkStart w:id="90" w:name="_Toc17849"/>
      <w:r>
        <w:rPr>
          <w:rStyle w:val="46"/>
          <w:rFonts w:hint="eastAsia"/>
          <w:b/>
          <w:bCs/>
        </w:rPr>
        <w:t>（以经相关部门审核的最终签署版本为准）</w:t>
      </w:r>
      <w:bookmarkEnd w:id="86"/>
      <w:bookmarkEnd w:id="87"/>
      <w:bookmarkEnd w:id="90"/>
    </w:p>
    <w:p>
      <w:pPr>
        <w:adjustRightInd w:val="0"/>
        <w:snapToGrid w:val="0"/>
        <w:spacing w:line="360" w:lineRule="auto"/>
        <w:jc w:val="left"/>
        <w:rPr>
          <w:rFonts w:hint="eastAsia" w:ascii="宋体" w:hAnsi="宋体"/>
          <w:sz w:val="20"/>
          <w:szCs w:val="20"/>
        </w:rPr>
      </w:pPr>
      <w:bookmarkStart w:id="91" w:name="_Toc283814116"/>
    </w:p>
    <w:p>
      <w:pPr>
        <w:rPr>
          <w:rFonts w:hint="eastAsia" w:ascii="宋体" w:hAnsi="宋体"/>
          <w:b/>
          <w:sz w:val="28"/>
          <w:szCs w:val="28"/>
        </w:rPr>
      </w:pPr>
      <w:r>
        <w:rPr>
          <w:rFonts w:ascii="宋体" w:hAnsi="宋体"/>
          <w:b/>
          <w:sz w:val="28"/>
          <w:szCs w:val="28"/>
        </w:rPr>
        <w:br w:type="page"/>
      </w:r>
    </w:p>
    <w:p>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p/>
    <w:p/>
    <w:p>
      <w:pPr>
        <w:spacing w:line="360" w:lineRule="auto"/>
        <w:rPr>
          <w:rFonts w:hint="eastAsia" w:ascii="宋体" w:hAnsi="宋体" w:cs="宋体"/>
          <w:bCs/>
          <w:sz w:val="24"/>
        </w:rPr>
      </w:pP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pPr>
        <w:ind w:right="-189" w:rightChars="-90"/>
        <w:jc w:val="left"/>
        <w:rPr>
          <w:rFonts w:hint="eastAsia" w:ascii="仿宋_GB2312" w:hAnsi="仿宋_GB2312" w:eastAsia="仿宋_GB2312" w:cs="仿宋_GB2312"/>
          <w:b/>
          <w:bCs/>
          <w:sz w:val="28"/>
          <w:szCs w:val="28"/>
          <w:u w:val="single"/>
        </w:rPr>
      </w:pP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2" w:name="_Toc19169"/>
      <w:r>
        <w:rPr>
          <w:rFonts w:hint="eastAsia" w:ascii="仿宋_GB2312" w:hAnsi="仿宋_GB2312" w:eastAsia="仿宋_GB2312" w:cs="仿宋_GB2312"/>
          <w:sz w:val="24"/>
          <w:szCs w:val="24"/>
        </w:rPr>
        <w:t>1 合同设备</w:t>
      </w:r>
      <w:bookmarkEnd w:id="92"/>
    </w:p>
    <w:p>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1.2技术规格和标准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3" w:name="_Toc13311"/>
      <w:r>
        <w:rPr>
          <w:rFonts w:hint="eastAsia" w:ascii="仿宋_GB2312" w:hAnsi="仿宋_GB2312" w:eastAsia="仿宋_GB2312" w:cs="仿宋_GB2312"/>
          <w:sz w:val="24"/>
          <w:szCs w:val="24"/>
        </w:rPr>
        <w:t>2 包装</w:t>
      </w:r>
      <w:bookmarkEnd w:id="9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4" w:name="_Toc21008"/>
      <w:r>
        <w:rPr>
          <w:rFonts w:hint="eastAsia" w:ascii="仿宋_GB2312" w:hAnsi="仿宋_GB2312" w:eastAsia="仿宋_GB2312" w:cs="仿宋_GB2312"/>
          <w:sz w:val="24"/>
          <w:szCs w:val="24"/>
        </w:rPr>
        <w:t>3 运输标记</w:t>
      </w:r>
      <w:bookmarkEnd w:id="9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5" w:name="_Toc25103"/>
      <w:r>
        <w:rPr>
          <w:rFonts w:hint="eastAsia" w:ascii="仿宋_GB2312" w:hAnsi="仿宋_GB2312" w:eastAsia="仿宋_GB2312" w:cs="仿宋_GB2312"/>
          <w:sz w:val="24"/>
          <w:szCs w:val="24"/>
        </w:rPr>
        <w:t>4 检验</w:t>
      </w:r>
      <w:bookmarkEnd w:id="9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6" w:name="_Toc20531"/>
      <w:r>
        <w:rPr>
          <w:rFonts w:hint="eastAsia" w:ascii="仿宋_GB2312" w:hAnsi="仿宋_GB2312" w:eastAsia="仿宋_GB2312" w:cs="仿宋_GB2312"/>
          <w:sz w:val="24"/>
          <w:szCs w:val="24"/>
        </w:rPr>
        <w:t>5 权利担保</w:t>
      </w:r>
      <w:bookmarkEnd w:id="9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spacing w:line="360" w:lineRule="auto"/>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7" w:name="_Toc21842"/>
      <w:r>
        <w:rPr>
          <w:rFonts w:hint="eastAsia" w:ascii="仿宋_GB2312" w:hAnsi="仿宋_GB2312" w:eastAsia="仿宋_GB2312" w:cs="仿宋_GB2312"/>
          <w:sz w:val="24"/>
          <w:szCs w:val="24"/>
        </w:rPr>
        <w:t>6 交货</w:t>
      </w:r>
      <w:bookmarkEnd w:id="9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8" w:name="_Toc6532"/>
      <w:r>
        <w:rPr>
          <w:rFonts w:hint="eastAsia" w:ascii="仿宋_GB2312" w:hAnsi="仿宋_GB2312" w:eastAsia="仿宋_GB2312" w:cs="仿宋_GB2312"/>
          <w:sz w:val="24"/>
          <w:szCs w:val="24"/>
        </w:rPr>
        <w:t>7 安装、调试</w:t>
      </w:r>
      <w:bookmarkEnd w:id="98"/>
    </w:p>
    <w:p>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9" w:name="_Toc19374"/>
      <w:r>
        <w:rPr>
          <w:rFonts w:hint="eastAsia" w:ascii="仿宋_GB2312" w:hAnsi="仿宋_GB2312" w:eastAsia="仿宋_GB2312" w:cs="仿宋_GB2312"/>
          <w:sz w:val="24"/>
          <w:szCs w:val="24"/>
        </w:rPr>
        <w:t>8 价款与支付</w:t>
      </w:r>
      <w:bookmarkEnd w:id="9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w:t>
      </w:r>
      <w:r>
        <w:rPr>
          <w:rFonts w:hint="eastAsia" w:ascii="仿宋_GB2312" w:hAnsi="仿宋_GB2312" w:eastAsia="仿宋_GB2312" w:cs="仿宋_GB2312"/>
          <w:sz w:val="24"/>
          <w:lang w:val="en-US" w:eastAsia="zh-CN"/>
        </w:rPr>
        <w:t>3</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4</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0" w:name="_Toc3230"/>
      <w:r>
        <w:rPr>
          <w:rFonts w:hint="eastAsia" w:ascii="仿宋_GB2312" w:hAnsi="仿宋_GB2312" w:eastAsia="仿宋_GB2312" w:cs="仿宋_GB2312"/>
          <w:sz w:val="24"/>
          <w:szCs w:val="24"/>
        </w:rPr>
        <w:t>9 质量保证及售后服务</w:t>
      </w:r>
      <w:bookmarkEnd w:id="100"/>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1" w:name="_Toc2169"/>
      <w:r>
        <w:rPr>
          <w:rFonts w:hint="eastAsia" w:ascii="仿宋_GB2312" w:hAnsi="仿宋_GB2312" w:eastAsia="仿宋_GB2312" w:cs="仿宋_GB2312"/>
          <w:sz w:val="24"/>
          <w:szCs w:val="24"/>
        </w:rPr>
        <w:t>10法定责任</w:t>
      </w:r>
      <w:bookmarkEnd w:id="101"/>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2" w:name="_Toc18967"/>
      <w:r>
        <w:rPr>
          <w:rFonts w:hint="eastAsia" w:ascii="仿宋_GB2312" w:hAnsi="仿宋_GB2312" w:eastAsia="仿宋_GB2312" w:cs="仿宋_GB2312"/>
          <w:sz w:val="24"/>
          <w:szCs w:val="24"/>
        </w:rPr>
        <w:t>11 违约责任</w:t>
      </w:r>
      <w:bookmarkEnd w:id="102"/>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3" w:name="_Toc21020"/>
      <w:r>
        <w:rPr>
          <w:rFonts w:hint="eastAsia" w:ascii="仿宋_GB2312" w:hAnsi="仿宋_GB2312" w:eastAsia="仿宋_GB2312" w:cs="仿宋_GB2312"/>
          <w:sz w:val="24"/>
          <w:szCs w:val="24"/>
        </w:rPr>
        <w:t>12 合同的终止与解除</w:t>
      </w:r>
      <w:bookmarkEnd w:id="10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4" w:name="_Toc20000"/>
      <w:r>
        <w:rPr>
          <w:rFonts w:hint="eastAsia" w:ascii="仿宋_GB2312" w:hAnsi="仿宋_GB2312" w:eastAsia="仿宋_GB2312" w:cs="仿宋_GB2312"/>
          <w:sz w:val="24"/>
          <w:szCs w:val="24"/>
        </w:rPr>
        <w:t>13 不可抗力</w:t>
      </w:r>
      <w:bookmarkEnd w:id="10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5" w:name="_Toc28106"/>
      <w:r>
        <w:rPr>
          <w:rFonts w:hint="eastAsia" w:ascii="仿宋_GB2312" w:hAnsi="仿宋_GB2312" w:eastAsia="仿宋_GB2312" w:cs="仿宋_GB2312"/>
          <w:sz w:val="24"/>
          <w:szCs w:val="24"/>
        </w:rPr>
        <w:t>14 通讯</w:t>
      </w:r>
      <w:bookmarkEnd w:id="10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pPr>
        <w:pStyle w:val="2"/>
        <w:tabs>
          <w:tab w:val="right" w:leader="dot" w:pos="9061"/>
        </w:tabs>
        <w:ind w:firstLine="482" w:firstLineChars="200"/>
        <w:jc w:val="both"/>
        <w:rPr>
          <w:rFonts w:hint="eastAsia" w:ascii="仿宋_GB2312" w:hAnsi="仿宋_GB2312" w:eastAsia="仿宋_GB2312" w:cs="仿宋_GB2312"/>
          <w:sz w:val="24"/>
          <w:szCs w:val="24"/>
        </w:rPr>
      </w:pPr>
      <w:bookmarkStart w:id="106" w:name="_Toc9177"/>
      <w:r>
        <w:rPr>
          <w:rFonts w:hint="eastAsia" w:ascii="仿宋_GB2312" w:hAnsi="仿宋_GB2312" w:eastAsia="仿宋_GB2312" w:cs="仿宋_GB2312"/>
          <w:sz w:val="24"/>
          <w:szCs w:val="24"/>
        </w:rPr>
        <w:t>15 适用法律及争议解决</w:t>
      </w:r>
      <w:bookmarkEnd w:id="10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7" w:name="_Toc4599"/>
      <w:r>
        <w:rPr>
          <w:rFonts w:hint="eastAsia" w:ascii="仿宋_GB2312" w:hAnsi="仿宋_GB2312" w:eastAsia="仿宋_GB2312" w:cs="仿宋_GB2312"/>
          <w:sz w:val="24"/>
          <w:szCs w:val="24"/>
        </w:rPr>
        <w:t>16 附件</w:t>
      </w:r>
      <w:bookmarkEnd w:id="10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8" w:name="_Toc26739"/>
      <w:r>
        <w:rPr>
          <w:rFonts w:hint="eastAsia" w:ascii="仿宋_GB2312" w:hAnsi="仿宋_GB2312" w:eastAsia="仿宋_GB2312" w:cs="仿宋_GB2312"/>
          <w:sz w:val="24"/>
          <w:szCs w:val="24"/>
        </w:rPr>
        <w:t>17 其他规定</w:t>
      </w:r>
      <w:bookmarkEnd w:id="108"/>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9" w:name="_Toc19820"/>
      <w:r>
        <w:rPr>
          <w:rFonts w:hint="eastAsia" w:ascii="仿宋_GB2312" w:hAnsi="仿宋_GB2312" w:eastAsia="仿宋_GB2312" w:cs="仿宋_GB2312"/>
          <w:sz w:val="24"/>
          <w:szCs w:val="24"/>
        </w:rPr>
        <w:t>18 签署事项</w:t>
      </w:r>
      <w:bookmarkEnd w:id="10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pPr>
        <w:spacing w:line="360" w:lineRule="auto"/>
        <w:ind w:firstLine="453" w:firstLineChars="189"/>
        <w:rPr>
          <w:rFonts w:hint="eastAsia" w:ascii="仿宋_GB2312" w:hAnsi="仿宋_GB2312" w:eastAsia="仿宋_GB2312" w:cs="仿宋_GB2312"/>
          <w:sz w:val="24"/>
        </w:rPr>
      </w:pPr>
    </w:p>
    <w:p>
      <w:pPr>
        <w:spacing w:line="360" w:lineRule="auto"/>
        <w:rPr>
          <w:rFonts w:hint="eastAsia" w:ascii="仿宋_GB2312" w:hAnsi="仿宋_GB2312" w:eastAsia="仿宋_GB2312" w:cs="仿宋_GB2312"/>
          <w:snapToGrid w:val="0"/>
          <w:kern w:val="0"/>
          <w:sz w:val="24"/>
        </w:rPr>
      </w:pP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pPr>
        <w:jc w:val="right"/>
        <w:rPr>
          <w:rFonts w:hint="eastAsia" w:ascii="宋体" w:hAnsi="宋体"/>
          <w:sz w:val="24"/>
        </w:rPr>
      </w:pPr>
      <w:r>
        <w:rPr>
          <w:rFonts w:hint="eastAsia" w:ascii="宋体" w:hAnsi="宋体"/>
          <w:sz w:val="24"/>
        </w:rPr>
        <w:t xml:space="preserve">                          </w:t>
      </w:r>
    </w:p>
    <w:p>
      <w:pPr>
        <w:pStyle w:val="3"/>
        <w:spacing w:before="156"/>
      </w:pPr>
    </w:p>
    <w:p>
      <w:pPr>
        <w:pStyle w:val="12"/>
        <w:spacing w:after="0" w:line="460" w:lineRule="exact"/>
        <w:jc w:val="center"/>
        <w:rPr>
          <w:rFonts w:hint="eastAsia" w:ascii="宋体" w:hAnsi="宋体" w:cs="宋体"/>
          <w:b/>
          <w:bCs/>
          <w:sz w:val="32"/>
          <w:szCs w:val="32"/>
        </w:rPr>
      </w:pPr>
    </w:p>
    <w:p>
      <w:pPr>
        <w:pStyle w:val="13"/>
      </w:pPr>
      <w:r>
        <w:rPr>
          <w:rFonts w:hint="eastAsia"/>
        </w:rPr>
        <w:t>、</w:t>
      </w:r>
    </w:p>
    <w:p>
      <w:pPr>
        <w:pStyle w:val="12"/>
        <w:spacing w:after="0" w:line="460" w:lineRule="exact"/>
        <w:ind w:firstLine="643"/>
        <w:jc w:val="center"/>
        <w:rPr>
          <w:rFonts w:hint="eastAsia" w:ascii="宋体" w:hAnsi="宋体" w:cs="宋体"/>
          <w:b/>
          <w:bCs/>
          <w:sz w:val="32"/>
          <w:szCs w:val="32"/>
        </w:rPr>
      </w:pPr>
    </w:p>
    <w:p>
      <w:pPr>
        <w:pStyle w:val="13"/>
      </w:pPr>
    </w:p>
    <w:bookmarkEnd w:id="91"/>
    <w:p>
      <w:pPr>
        <w:pStyle w:val="2"/>
        <w:tabs>
          <w:tab w:val="right" w:leader="dot" w:pos="9061"/>
        </w:tabs>
        <w:rPr>
          <w:rFonts w:hint="eastAsia" w:ascii="宋体" w:hAnsi="宋体"/>
        </w:rPr>
      </w:pPr>
    </w:p>
    <w:p>
      <w:pPr>
        <w:sectPr>
          <w:pgSz w:w="11906" w:h="16838"/>
          <w:pgMar w:top="1440" w:right="1800" w:bottom="1440" w:left="1800" w:header="851" w:footer="992" w:gutter="0"/>
          <w:cols w:space="720" w:num="1"/>
          <w:docGrid w:type="lines" w:linePitch="312" w:charSpace="0"/>
        </w:sectPr>
      </w:pPr>
    </w:p>
    <w:bookmarkEnd w:id="88"/>
    <w:bookmarkEnd w:id="89"/>
    <w:p>
      <w:pPr>
        <w:pStyle w:val="2"/>
      </w:pPr>
      <w:bookmarkStart w:id="110" w:name="_Toc17510"/>
      <w:bookmarkStart w:id="111" w:name="_Toc6299"/>
      <w:r>
        <w:rPr>
          <w:rFonts w:hint="eastAsia"/>
        </w:rPr>
        <w:t>第七</w:t>
      </w:r>
      <w:r>
        <w:rPr>
          <w:rFonts w:hint="eastAsia"/>
          <w:lang w:val="en-US" w:eastAsia="zh-CN"/>
        </w:rPr>
        <w:t>部分</w:t>
      </w:r>
      <w:r>
        <w:rPr>
          <w:rFonts w:hint="eastAsia"/>
        </w:rPr>
        <w:t xml:space="preserve"> 投标文件格式</w:t>
      </w:r>
      <w:bookmarkEnd w:id="110"/>
      <w:bookmarkEnd w:id="111"/>
    </w:p>
    <w:p>
      <w:pPr>
        <w:pStyle w:val="3"/>
        <w:spacing w:before="156"/>
      </w:pPr>
      <w:bookmarkStart w:id="112" w:name="_Toc9331"/>
      <w:bookmarkStart w:id="113" w:name="_Toc4150"/>
      <w:bookmarkStart w:id="114" w:name="_Toc146698136"/>
      <w:r>
        <w:rPr>
          <w:rFonts w:hint="eastAsia"/>
        </w:rPr>
        <w:t>一、投标函</w:t>
      </w:r>
      <w:bookmarkEnd w:id="112"/>
      <w:bookmarkEnd w:id="113"/>
      <w:bookmarkEnd w:id="114"/>
    </w:p>
    <w:p>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pPr>
        <w:numPr>
          <w:ilvl w:val="0"/>
          <w:numId w:val="12"/>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pPr>
        <w:numPr>
          <w:ilvl w:val="0"/>
          <w:numId w:val="12"/>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pPr>
        <w:snapToGrid w:val="0"/>
        <w:spacing w:line="360" w:lineRule="auto"/>
        <w:ind w:firstLine="480" w:firstLineChars="200"/>
        <w:rPr>
          <w:rFonts w:ascii="宋体" w:cs="宋体"/>
          <w:sz w:val="24"/>
        </w:rPr>
      </w:pPr>
    </w:p>
    <w:p>
      <w:pPr>
        <w:snapToGrid w:val="0"/>
        <w:spacing w:line="360" w:lineRule="auto"/>
        <w:ind w:firstLine="480" w:firstLineChars="200"/>
        <w:rPr>
          <w:rFonts w:ascii="宋体" w:cs="宋体"/>
          <w:sz w:val="24"/>
        </w:rPr>
      </w:pPr>
      <w:r>
        <w:rPr>
          <w:rFonts w:hint="eastAsia" w:ascii="宋体" w:cs="宋体"/>
          <w:sz w:val="24"/>
        </w:rPr>
        <w:t>投标人名称（盖章）：</w:t>
      </w:r>
    </w:p>
    <w:p>
      <w:pPr>
        <w:snapToGrid w:val="0"/>
        <w:spacing w:line="360" w:lineRule="auto"/>
        <w:ind w:firstLine="480" w:firstLineChars="200"/>
        <w:rPr>
          <w:rFonts w:ascii="宋体" w:cs="宋体"/>
          <w:sz w:val="24"/>
        </w:rPr>
      </w:pPr>
      <w:r>
        <w:rPr>
          <w:rFonts w:hint="eastAsia" w:ascii="宋体" w:cs="宋体"/>
          <w:sz w:val="24"/>
        </w:rPr>
        <w:t>授权人签名：                           授权人职务：</w:t>
      </w:r>
    </w:p>
    <w:p>
      <w:pPr>
        <w:snapToGrid w:val="0"/>
        <w:spacing w:line="360" w:lineRule="auto"/>
        <w:ind w:firstLine="480" w:firstLineChars="200"/>
        <w:rPr>
          <w:rFonts w:ascii="宋体" w:cs="宋体"/>
          <w:sz w:val="24"/>
        </w:rPr>
      </w:pPr>
      <w:r>
        <w:rPr>
          <w:rFonts w:hint="eastAsia" w:ascii="宋体" w:cs="宋体"/>
          <w:sz w:val="24"/>
        </w:rPr>
        <w:t>地址：                电话：            日期：      年    月    日</w:t>
      </w:r>
    </w:p>
    <w:p>
      <w:pPr>
        <w:snapToGrid w:val="0"/>
        <w:spacing w:line="360" w:lineRule="auto"/>
        <w:ind w:firstLine="420" w:firstLineChars="200"/>
      </w:pPr>
      <w:r>
        <w:br w:type="page"/>
      </w:r>
    </w:p>
    <w:p>
      <w:pPr>
        <w:pStyle w:val="3"/>
        <w:spacing w:before="156"/>
      </w:pPr>
      <w:bookmarkStart w:id="115" w:name="_Toc146698137"/>
      <w:bookmarkStart w:id="116" w:name="_Toc216"/>
      <w:bookmarkStart w:id="117" w:name="_Toc29501"/>
      <w:r>
        <w:rPr>
          <w:rFonts w:hint="eastAsia"/>
        </w:rPr>
        <w:t>二、法定代表人授权书</w:t>
      </w:r>
      <w:bookmarkEnd w:id="115"/>
      <w:bookmarkEnd w:id="116"/>
      <w:bookmarkEnd w:id="117"/>
    </w:p>
    <w:p>
      <w:pPr>
        <w:spacing w:line="360" w:lineRule="auto"/>
        <w:jc w:val="center"/>
        <w:rPr>
          <w:rFonts w:ascii="宋体"/>
          <w:bCs/>
          <w:sz w:val="24"/>
        </w:rPr>
      </w:pPr>
      <w:r>
        <w:rPr>
          <w:rFonts w:hint="eastAsia" w:ascii="宋体"/>
          <w:bCs/>
          <w:sz w:val="24"/>
        </w:rPr>
        <w:t xml:space="preserve"> </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           性别：</w:t>
      </w:r>
    </w:p>
    <w:p>
      <w:pPr>
        <w:snapToGrid w:val="0"/>
        <w:spacing w:line="360" w:lineRule="auto"/>
        <w:rPr>
          <w:rFonts w:ascii="宋体" w:cs="宋体"/>
          <w:sz w:val="24"/>
        </w:rPr>
      </w:pPr>
      <w:r>
        <w:rPr>
          <w:rFonts w:hint="eastAsia" w:ascii="宋体" w:cs="宋体"/>
          <w:sz w:val="24"/>
        </w:rPr>
        <w:t xml:space="preserve">年龄：                 职务：                  </w:t>
      </w:r>
    </w:p>
    <w:p>
      <w:pPr>
        <w:snapToGrid w:val="0"/>
        <w:spacing w:line="360" w:lineRule="auto"/>
        <w:ind w:firstLine="4920" w:firstLineChars="2050"/>
        <w:rPr>
          <w:rFonts w:ascii="宋体" w:cs="宋体"/>
          <w:sz w:val="24"/>
        </w:rPr>
      </w:pPr>
    </w:p>
    <w:p>
      <w:pPr>
        <w:snapToGrid w:val="0"/>
        <w:spacing w:line="360" w:lineRule="auto"/>
        <w:rPr>
          <w:rFonts w:ascii="宋体" w:cs="宋体"/>
          <w:sz w:val="24"/>
        </w:rPr>
      </w:pPr>
      <w:r>
        <w:rPr>
          <w:rFonts w:hint="eastAsia" w:ascii="宋体" w:cs="宋体"/>
          <w:sz w:val="24"/>
        </w:rPr>
        <w:t>投标人（盖章）：</w:t>
      </w:r>
    </w:p>
    <w:p>
      <w:pPr>
        <w:snapToGrid w:val="0"/>
        <w:spacing w:line="360" w:lineRule="auto"/>
        <w:rPr>
          <w:rFonts w:ascii="宋体" w:cs="宋体"/>
          <w:sz w:val="24"/>
        </w:rPr>
      </w:pPr>
      <w:r>
        <w:rPr>
          <w:rFonts w:hint="eastAsia" w:ascii="宋体" w:cs="宋体"/>
          <w:sz w:val="24"/>
        </w:rPr>
        <w:t xml:space="preserve">                          </w:t>
      </w:r>
    </w:p>
    <w:p>
      <w:pPr>
        <w:spacing w:before="156" w:line="360" w:lineRule="auto"/>
        <w:jc w:val="right"/>
        <w:rPr>
          <w:rFonts w:ascii="宋体" w:cs="宋体"/>
          <w:sz w:val="24"/>
        </w:rPr>
      </w:pPr>
      <w:r>
        <w:rPr>
          <w:rFonts w:hint="eastAsia" w:ascii="宋体" w:cs="宋体"/>
          <w:sz w:val="24"/>
        </w:rPr>
        <w:t>日期：    年   月   日</w:t>
      </w:r>
    </w:p>
    <w:p>
      <w:pPr>
        <w:pStyle w:val="3"/>
        <w:spacing w:before="156"/>
        <w:rPr>
          <w:sz w:val="24"/>
          <w:szCs w:val="24"/>
        </w:rPr>
        <w:sectPr>
          <w:pgSz w:w="11906" w:h="16838"/>
          <w:pgMar w:top="1440" w:right="1800" w:bottom="1440" w:left="1800" w:header="851" w:footer="992" w:gutter="0"/>
          <w:cols w:space="720" w:num="1"/>
          <w:docGrid w:type="lines" w:linePitch="312" w:charSpace="0"/>
        </w:sectPr>
      </w:pPr>
      <w:bookmarkStart w:id="118" w:name="_Toc301469812"/>
      <w:bookmarkStart w:id="119" w:name="_Toc119413768"/>
    </w:p>
    <w:bookmarkEnd w:id="118"/>
    <w:bookmarkEnd w:id="119"/>
    <w:p>
      <w:pPr>
        <w:pStyle w:val="3"/>
        <w:spacing w:before="156"/>
      </w:pPr>
      <w:bookmarkStart w:id="120" w:name="_Hlt119329906"/>
      <w:bookmarkEnd w:id="120"/>
      <w:bookmarkStart w:id="121" w:name="_Toc146698138"/>
      <w:bookmarkStart w:id="122" w:name="_Toc11449"/>
      <w:bookmarkStart w:id="123" w:name="_Toc11854"/>
      <w:r>
        <w:rPr>
          <w:rFonts w:hint="eastAsia"/>
          <w:sz w:val="24"/>
          <w:szCs w:val="24"/>
        </w:rPr>
        <w:t>三、</w:t>
      </w:r>
      <w:r>
        <w:rPr>
          <w:rFonts w:hint="eastAsia"/>
        </w:rPr>
        <w:t>唱标单</w:t>
      </w:r>
      <w:bookmarkEnd w:id="121"/>
      <w:bookmarkEnd w:id="122"/>
      <w:bookmarkEnd w:id="123"/>
    </w:p>
    <w:p>
      <w:pPr>
        <w:spacing w:line="360" w:lineRule="auto"/>
        <w:rPr>
          <w:rFonts w:hint="eastAsia" w:ascii="宋体" w:eastAsia="宋体" w:cs="宋体"/>
          <w:sz w:val="24"/>
          <w:highlight w:val="none"/>
          <w:lang w:eastAsia="zh-CN"/>
        </w:rPr>
      </w:pPr>
      <w:r>
        <w:rPr>
          <w:rFonts w:hint="eastAsia" w:ascii="宋体" w:cs="宋体"/>
          <w:sz w:val="24"/>
        </w:rPr>
        <w:t>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pPr>
              <w:jc w:val="center"/>
              <w:rPr>
                <w:rFonts w:ascii="宋体"/>
                <w:b/>
                <w:sz w:val="22"/>
                <w:szCs w:val="22"/>
              </w:rPr>
            </w:pPr>
            <w:r>
              <w:rPr>
                <w:rFonts w:hint="eastAsia" w:ascii="宋体"/>
                <w:b/>
                <w:sz w:val="22"/>
                <w:szCs w:val="22"/>
              </w:rPr>
              <w:t>投标人名称</w:t>
            </w:r>
          </w:p>
        </w:tc>
        <w:tc>
          <w:tcPr>
            <w:tcW w:w="3910" w:type="pct"/>
            <w:vAlign w:val="center"/>
          </w:tcPr>
          <w:p>
            <w:pPr>
              <w:jc w:val="center"/>
              <w:rPr>
                <w:rFonts w:ascii="宋体"/>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pPr>
              <w:adjustRightInd w:val="0"/>
              <w:snapToGrid w:val="0"/>
              <w:jc w:val="center"/>
              <w:rPr>
                <w:rFonts w:ascii="宋体"/>
                <w:b/>
                <w:szCs w:val="21"/>
              </w:rPr>
            </w:pPr>
            <w:r>
              <w:rPr>
                <w:rFonts w:hint="eastAsia" w:ascii="宋体"/>
                <w:b/>
                <w:szCs w:val="21"/>
              </w:rPr>
              <w:t>序号</w:t>
            </w:r>
          </w:p>
        </w:tc>
        <w:tc>
          <w:tcPr>
            <w:tcW w:w="4754" w:type="pct"/>
            <w:gridSpan w:val="2"/>
            <w:vAlign w:val="center"/>
          </w:tcPr>
          <w:p>
            <w:pPr>
              <w:jc w:val="center"/>
              <w:rPr>
                <w:rFonts w:ascii="宋体"/>
                <w:b/>
                <w:szCs w:val="21"/>
              </w:rPr>
            </w:pPr>
            <w:r>
              <w:rPr>
                <w:rFonts w:hint="eastAsia" w:ascii="宋体"/>
                <w:b/>
                <w:szCs w:val="21"/>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pPr>
              <w:jc w:val="center"/>
              <w:rPr>
                <w:rFonts w:ascii="宋体"/>
                <w:sz w:val="22"/>
                <w:szCs w:val="22"/>
              </w:rPr>
            </w:pPr>
            <w:r>
              <w:rPr>
                <w:rFonts w:hint="eastAsia" w:ascii="宋体"/>
                <w:sz w:val="22"/>
                <w:szCs w:val="22"/>
              </w:rPr>
              <w:t>1</w:t>
            </w:r>
          </w:p>
        </w:tc>
        <w:tc>
          <w:tcPr>
            <w:tcW w:w="844" w:type="pct"/>
            <w:vMerge w:val="restart"/>
            <w:vAlign w:val="center"/>
          </w:tcPr>
          <w:p>
            <w:pPr>
              <w:jc w:val="center"/>
              <w:rPr>
                <w:rFonts w:ascii="宋体"/>
                <w:sz w:val="22"/>
                <w:szCs w:val="22"/>
              </w:rPr>
            </w:pPr>
            <w:r>
              <w:rPr>
                <w:rFonts w:hint="eastAsia" w:ascii="宋体"/>
                <w:sz w:val="22"/>
                <w:szCs w:val="22"/>
              </w:rPr>
              <w:t>投标报价</w:t>
            </w:r>
          </w:p>
        </w:tc>
        <w:tc>
          <w:tcPr>
            <w:tcW w:w="3910" w:type="pct"/>
            <w:vAlign w:val="center"/>
          </w:tcPr>
          <w:p>
            <w:pPr>
              <w:pStyle w:val="1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pPr>
              <w:jc w:val="center"/>
              <w:rPr>
                <w:rFonts w:ascii="宋体"/>
                <w:sz w:val="22"/>
                <w:szCs w:val="22"/>
              </w:rPr>
            </w:pPr>
          </w:p>
        </w:tc>
        <w:tc>
          <w:tcPr>
            <w:tcW w:w="844" w:type="pct"/>
            <w:vMerge w:val="continue"/>
            <w:vAlign w:val="center"/>
          </w:tcPr>
          <w:p>
            <w:pPr>
              <w:jc w:val="center"/>
              <w:rPr>
                <w:rFonts w:ascii="宋体"/>
                <w:sz w:val="22"/>
                <w:szCs w:val="22"/>
              </w:rPr>
            </w:pPr>
          </w:p>
        </w:tc>
        <w:tc>
          <w:tcPr>
            <w:tcW w:w="3910" w:type="pct"/>
            <w:vAlign w:val="center"/>
          </w:tcPr>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pPr>
              <w:pStyle w:val="13"/>
              <w:ind w:left="0" w:leftChars="0"/>
              <w:rPr>
                <w:rFonts w:asciiTheme="minorHAnsi" w:hAnsiTheme="minorHAnsi" w:eastAsiaTheme="minorEastAsia" w:cstheme="minorHAnsi"/>
                <w:bCs/>
                <w:sz w:val="24"/>
              </w:rPr>
            </w:pPr>
          </w:p>
          <w:p>
            <w:pPr>
              <w:pStyle w:val="12"/>
              <w:spacing w:after="0" w:line="312" w:lineRule="auto"/>
              <w:ind w:firstLine="480" w:firstLineChars="200"/>
              <w:jc w:val="left"/>
              <w:rPr>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2</w:t>
            </w:r>
          </w:p>
        </w:tc>
        <w:tc>
          <w:tcPr>
            <w:tcW w:w="844" w:type="pct"/>
            <w:vAlign w:val="center"/>
          </w:tcPr>
          <w:p>
            <w:pPr>
              <w:spacing w:line="500" w:lineRule="exact"/>
              <w:jc w:val="center"/>
              <w:rPr>
                <w:rFonts w:ascii="宋体"/>
                <w:sz w:val="22"/>
                <w:szCs w:val="22"/>
              </w:rPr>
            </w:pPr>
            <w:r>
              <w:rPr>
                <w:rFonts w:hint="eastAsia" w:ascii="宋体"/>
                <w:sz w:val="22"/>
                <w:szCs w:val="22"/>
              </w:rPr>
              <w:t>投标工期</w:t>
            </w:r>
          </w:p>
        </w:tc>
        <w:tc>
          <w:tcPr>
            <w:tcW w:w="3910" w:type="pct"/>
            <w:vAlign w:val="center"/>
          </w:tcPr>
          <w:p>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3</w:t>
            </w:r>
          </w:p>
        </w:tc>
        <w:tc>
          <w:tcPr>
            <w:tcW w:w="844" w:type="pct"/>
            <w:vAlign w:val="center"/>
          </w:tcPr>
          <w:p>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pPr>
              <w:spacing w:line="312" w:lineRule="auto"/>
              <w:rPr>
                <w:rFonts w:asci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4</w:t>
            </w:r>
          </w:p>
        </w:tc>
        <w:tc>
          <w:tcPr>
            <w:tcW w:w="844" w:type="pct"/>
            <w:vAlign w:val="center"/>
          </w:tcPr>
          <w:p>
            <w:pPr>
              <w:jc w:val="left"/>
              <w:rPr>
                <w:rFonts w:ascii="宋体"/>
                <w:sz w:val="22"/>
                <w:szCs w:val="22"/>
              </w:rPr>
            </w:pPr>
            <w:r>
              <w:rPr>
                <w:rFonts w:hint="eastAsia" w:ascii="宋体"/>
                <w:sz w:val="22"/>
                <w:szCs w:val="22"/>
              </w:rPr>
              <w:t>对招标文件的响应程度（是否完全响应）</w:t>
            </w:r>
          </w:p>
        </w:tc>
        <w:tc>
          <w:tcPr>
            <w:tcW w:w="3910" w:type="pct"/>
          </w:tcPr>
          <w:p>
            <w:pPr>
              <w:spacing w:line="312" w:lineRule="auto"/>
              <w:rPr>
                <w:rFonts w:ascii="宋体"/>
                <w:sz w:val="22"/>
                <w:szCs w:val="22"/>
              </w:rPr>
            </w:pPr>
          </w:p>
        </w:tc>
      </w:tr>
    </w:tbl>
    <w:p>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pPr>
        <w:jc w:val="left"/>
        <w:rPr>
          <w:rFonts w:ascii="宋体"/>
          <w:sz w:val="24"/>
        </w:rPr>
      </w:pPr>
    </w:p>
    <w:p>
      <w:pPr>
        <w:jc w:val="left"/>
        <w:rPr>
          <w:rFonts w:ascii="宋体"/>
          <w:sz w:val="24"/>
        </w:rPr>
      </w:pPr>
      <w:r>
        <w:rPr>
          <w:rFonts w:hint="eastAsia" w:ascii="宋体"/>
          <w:sz w:val="24"/>
        </w:rPr>
        <w:t>投标人（盖单位公章）：                 法定代表人或授权代表（签字或盖章）：</w:t>
      </w:r>
    </w:p>
    <w:p>
      <w:pPr>
        <w:pStyle w:val="22"/>
      </w:pPr>
    </w:p>
    <w:p>
      <w:pPr>
        <w:jc w:val="left"/>
        <w:rPr>
          <w:rFonts w:ascii="宋体"/>
          <w:sz w:val="24"/>
        </w:rPr>
      </w:pPr>
      <w:r>
        <w:rPr>
          <w:rFonts w:hint="eastAsia" w:ascii="宋体"/>
          <w:sz w:val="24"/>
        </w:rPr>
        <w:t>日期：   年   月   日</w:t>
      </w:r>
      <w:bookmarkStart w:id="124" w:name="_Toc301469814"/>
      <w:bookmarkStart w:id="125" w:name="_Toc119413770"/>
      <w:r>
        <w:rPr>
          <w:rFonts w:hint="eastAsia" w:ascii="宋体"/>
          <w:sz w:val="24"/>
        </w:rPr>
        <w:t xml:space="preserve">                  日期：   年   月   日</w:t>
      </w:r>
    </w:p>
    <w:p>
      <w:pPr>
        <w:sectPr>
          <w:pgSz w:w="11906" w:h="16838"/>
          <w:pgMar w:top="1440" w:right="1080" w:bottom="1440" w:left="1080" w:header="851" w:footer="992" w:gutter="0"/>
          <w:cols w:space="720" w:num="1"/>
          <w:docGrid w:type="lines" w:linePitch="312" w:charSpace="0"/>
        </w:sectPr>
      </w:pPr>
    </w:p>
    <w:p>
      <w:pPr>
        <w:pStyle w:val="3"/>
        <w:spacing w:before="156"/>
      </w:pPr>
      <w:bookmarkStart w:id="126" w:name="_Toc30398"/>
      <w:bookmarkStart w:id="127" w:name="_Toc146698139"/>
      <w:bookmarkStart w:id="128" w:name="_Toc22187"/>
      <w:r>
        <w:rPr>
          <w:rFonts w:hint="eastAsia"/>
        </w:rPr>
        <w:t>四、企业基本情况</w:t>
      </w:r>
      <w:bookmarkEnd w:id="124"/>
      <w:bookmarkEnd w:id="125"/>
      <w:r>
        <w:rPr>
          <w:rFonts w:hint="eastAsia"/>
        </w:rPr>
        <w:t>介绍</w:t>
      </w:r>
      <w:bookmarkEnd w:id="126"/>
      <w:bookmarkEnd w:id="127"/>
      <w:bookmarkEnd w:id="128"/>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pPr>
              <w:jc w:val="center"/>
              <w:rPr>
                <w:rFonts w:ascii="宋体" w:cs="宋体"/>
                <w:sz w:val="24"/>
              </w:rPr>
            </w:pPr>
            <w:bookmarkStart w:id="129" w:name="_Toc119413771"/>
            <w:bookmarkStart w:id="130" w:name="_Toc301469815"/>
            <w:r>
              <w:rPr>
                <w:rFonts w:hint="eastAsia" w:ascii="宋体" w:cs="宋体"/>
                <w:sz w:val="24"/>
              </w:rPr>
              <w:t>投标人注册地</w:t>
            </w:r>
          </w:p>
          <w:p>
            <w:pPr>
              <w:jc w:val="center"/>
              <w:rPr>
                <w:rFonts w:ascii="宋体" w:cs="宋体"/>
                <w:sz w:val="24"/>
              </w:rPr>
            </w:pPr>
            <w:r>
              <w:rPr>
                <w:rFonts w:hint="eastAsia" w:ascii="宋体" w:cs="宋体"/>
                <w:sz w:val="24"/>
              </w:rPr>
              <w:t>及详细住所</w:t>
            </w:r>
          </w:p>
        </w:tc>
        <w:tc>
          <w:tcPr>
            <w:tcW w:w="3153" w:type="dxa"/>
            <w:gridSpan w:val="3"/>
            <w:vAlign w:val="center"/>
          </w:tcPr>
          <w:p>
            <w:pPr>
              <w:ind w:firstLine="480"/>
              <w:jc w:val="center"/>
              <w:rPr>
                <w:rFonts w:ascii="宋体" w:cs="宋体"/>
                <w:sz w:val="24"/>
              </w:rPr>
            </w:pPr>
          </w:p>
        </w:tc>
        <w:tc>
          <w:tcPr>
            <w:tcW w:w="1932" w:type="dxa"/>
            <w:gridSpan w:val="3"/>
            <w:vAlign w:val="center"/>
          </w:tcPr>
          <w:p>
            <w:pPr>
              <w:jc w:val="center"/>
              <w:rPr>
                <w:rFonts w:ascii="宋体" w:cs="宋体"/>
                <w:spacing w:val="40"/>
                <w:sz w:val="24"/>
              </w:rPr>
            </w:pPr>
            <w:r>
              <w:rPr>
                <w:rFonts w:hint="eastAsia" w:ascii="宋体" w:cs="宋体"/>
                <w:spacing w:val="40"/>
                <w:sz w:val="24"/>
              </w:rPr>
              <w:t>成立</w:t>
            </w:r>
          </w:p>
          <w:p>
            <w:pPr>
              <w:jc w:val="center"/>
              <w:rPr>
                <w:rFonts w:ascii="宋体" w:cs="宋体"/>
                <w:sz w:val="24"/>
              </w:rPr>
            </w:pPr>
            <w:r>
              <w:rPr>
                <w:rFonts w:hint="eastAsia" w:ascii="宋体" w:cs="宋体"/>
                <w:spacing w:val="40"/>
                <w:sz w:val="24"/>
              </w:rPr>
              <w:t>时间</w:t>
            </w:r>
          </w:p>
        </w:tc>
        <w:tc>
          <w:tcPr>
            <w:tcW w:w="2181" w:type="dxa"/>
            <w:vAlign w:val="center"/>
          </w:tcPr>
          <w:p>
            <w:pPr>
              <w:spacing w:line="360" w:lineRule="auto"/>
              <w:ind w:firstLine="480"/>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pPr>
              <w:spacing w:line="360" w:lineRule="auto"/>
              <w:rPr>
                <w:rFonts w:ascii="宋体" w:cs="宋体"/>
                <w:sz w:val="24"/>
              </w:rPr>
            </w:pPr>
            <w:r>
              <w:rPr>
                <w:rFonts w:hint="eastAsia" w:ascii="宋体" w:cs="宋体"/>
                <w:sz w:val="24"/>
              </w:rPr>
              <w:t>请投标人简要介绍员工人数、执业资格情况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pPr>
              <w:spacing w:line="360" w:lineRule="auto"/>
              <w:jc w:val="center"/>
              <w:rPr>
                <w:rFonts w:ascii="宋体" w:cs="宋体"/>
                <w:sz w:val="24"/>
              </w:rPr>
            </w:pPr>
            <w:r>
              <w:rPr>
                <w:rFonts w:hint="eastAsia" w:ascii="宋体" w:cs="宋体"/>
                <w:sz w:val="24"/>
              </w:rPr>
              <w:t>类似项目业绩概述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pPr>
              <w:jc w:val="center"/>
              <w:rPr>
                <w:rFonts w:ascii="宋体" w:cs="宋体"/>
                <w:sz w:val="24"/>
              </w:rPr>
            </w:pPr>
            <w:r>
              <w:rPr>
                <w:rFonts w:hint="eastAsia" w:ascii="宋体" w:cs="宋体"/>
                <w:sz w:val="24"/>
              </w:rPr>
              <w:t>序号</w:t>
            </w:r>
          </w:p>
        </w:tc>
        <w:tc>
          <w:tcPr>
            <w:tcW w:w="1738" w:type="dxa"/>
            <w:gridSpan w:val="2"/>
            <w:vAlign w:val="center"/>
          </w:tcPr>
          <w:p>
            <w:pPr>
              <w:jc w:val="center"/>
              <w:rPr>
                <w:rFonts w:ascii="宋体" w:cs="宋体"/>
                <w:sz w:val="24"/>
              </w:rPr>
            </w:pPr>
            <w:r>
              <w:rPr>
                <w:rFonts w:hint="eastAsia" w:ascii="宋体" w:cs="宋体"/>
                <w:sz w:val="24"/>
              </w:rPr>
              <w:t>合同名称</w:t>
            </w:r>
          </w:p>
        </w:tc>
        <w:tc>
          <w:tcPr>
            <w:tcW w:w="1132" w:type="dxa"/>
            <w:vAlign w:val="center"/>
          </w:tcPr>
          <w:p>
            <w:pPr>
              <w:rPr>
                <w:sz w:val="24"/>
              </w:rPr>
            </w:pPr>
            <w:r>
              <w:rPr>
                <w:rFonts w:hint="eastAsia"/>
                <w:sz w:val="24"/>
              </w:rPr>
              <w:t>中标额</w:t>
            </w:r>
            <w:r>
              <w:rPr>
                <w:rFonts w:hint="eastAsia" w:ascii="宋体" w:cs="宋体"/>
                <w:sz w:val="24"/>
              </w:rPr>
              <w:t>（万元）</w:t>
            </w:r>
          </w:p>
        </w:tc>
        <w:tc>
          <w:tcPr>
            <w:tcW w:w="1518" w:type="dxa"/>
            <w:gridSpan w:val="2"/>
            <w:vAlign w:val="center"/>
          </w:tcPr>
          <w:p>
            <w:pPr>
              <w:jc w:val="center"/>
              <w:rPr>
                <w:rFonts w:ascii="宋体" w:cs="宋体"/>
                <w:sz w:val="24"/>
              </w:rPr>
            </w:pPr>
            <w:r>
              <w:rPr>
                <w:rFonts w:hint="eastAsia" w:ascii="宋体" w:cs="宋体"/>
                <w:sz w:val="24"/>
              </w:rPr>
              <w:t>规模</w:t>
            </w:r>
          </w:p>
        </w:tc>
        <w:tc>
          <w:tcPr>
            <w:tcW w:w="1470" w:type="dxa"/>
            <w:vAlign w:val="center"/>
          </w:tcPr>
          <w:p>
            <w:pPr>
              <w:jc w:val="center"/>
              <w:rPr>
                <w:rFonts w:ascii="宋体" w:cs="宋体"/>
                <w:sz w:val="24"/>
              </w:rPr>
            </w:pPr>
            <w:r>
              <w:rPr>
                <w:rFonts w:hint="eastAsia" w:ascii="宋体" w:cs="宋体"/>
                <w:sz w:val="24"/>
              </w:rPr>
              <w:t>合作单位</w:t>
            </w:r>
          </w:p>
        </w:tc>
        <w:tc>
          <w:tcPr>
            <w:tcW w:w="2244" w:type="dxa"/>
            <w:gridSpan w:val="2"/>
            <w:vAlign w:val="center"/>
          </w:tcPr>
          <w:p>
            <w:pPr>
              <w:jc w:val="center"/>
              <w:rPr>
                <w:rFonts w:ascii="宋体" w:cs="宋体"/>
                <w:sz w:val="24"/>
              </w:rPr>
            </w:pPr>
            <w:r>
              <w:rPr>
                <w:rFonts w:hint="eastAsia" w:ascii="宋体" w:cs="宋体"/>
                <w:sz w:val="24"/>
              </w:rPr>
              <w:t>联系人及联系方式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bl>
    <w:p>
      <w:pPr>
        <w:spacing w:line="360" w:lineRule="auto"/>
        <w:rPr>
          <w:rFonts w:ascii="宋体"/>
          <w:sz w:val="24"/>
        </w:rPr>
      </w:pP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cs="宋体"/>
          <w:sz w:val="24"/>
        </w:rPr>
        <w:sectPr>
          <w:pgSz w:w="11906" w:h="16838"/>
          <w:pgMar w:top="1440" w:right="1800" w:bottom="1440" w:left="1800" w:header="851" w:footer="992" w:gutter="0"/>
          <w:cols w:space="720" w:num="1"/>
          <w:docGrid w:type="lines" w:linePitch="312" w:charSpace="0"/>
        </w:sectPr>
      </w:pPr>
      <w:r>
        <w:rPr>
          <w:rFonts w:hint="eastAsia" w:ascii="宋体" w:cs="宋体"/>
          <w:sz w:val="24"/>
        </w:rPr>
        <w:t>注：本表后应附企业类似业绩的合同、中标通知书（如有）的复印件。</w:t>
      </w:r>
    </w:p>
    <w:p>
      <w:pPr>
        <w:pStyle w:val="3"/>
        <w:spacing w:before="156"/>
      </w:pPr>
      <w:bookmarkStart w:id="131" w:name="_Toc8525"/>
      <w:bookmarkStart w:id="132" w:name="_Toc146698140"/>
      <w:bookmarkStart w:id="133" w:name="_Toc6833"/>
      <w:bookmarkStart w:id="134" w:name="_Toc16064006"/>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131"/>
      <w:bookmarkEnd w:id="132"/>
      <w:bookmarkEnd w:id="133"/>
      <w:bookmarkEnd w:id="134"/>
    </w:p>
    <w:p>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注册资金（万元）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实收资金（万元）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年度资产情况</w:t>
            </w:r>
          </w:p>
        </w:tc>
        <w:tc>
          <w:tcPr>
            <w:tcW w:w="2114" w:type="dxa"/>
          </w:tcPr>
          <w:p>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2</w:t>
            </w:r>
            <w:r>
              <w:rPr>
                <w:rStyle w:val="42"/>
                <w:rFonts w:hint="eastAsia" w:ascii="宋体"/>
              </w:rPr>
              <w:t>年</w:t>
            </w:r>
          </w:p>
        </w:tc>
        <w:tc>
          <w:tcPr>
            <w:tcW w:w="1763"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24"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非流动资产（万元）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营业收入（万元）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年底资产总值（万元）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年底负债总值（万元）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资产负债率（**.**%）</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净利润（万元）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未分配利润（万元）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pPr>
            <w:r>
              <w:rPr>
                <w:rFonts w:hint="eastAsia"/>
              </w:rPr>
              <w:t>营运</w:t>
            </w:r>
            <w:r>
              <w:t>资</w:t>
            </w:r>
            <w:r>
              <w:rPr>
                <w:rFonts w:hint="eastAsia"/>
              </w:rPr>
              <w:t>金</w:t>
            </w:r>
            <w:r>
              <w:rPr>
                <w:rStyle w:val="42"/>
                <w:rFonts w:hint="eastAsia" w:ascii="宋体"/>
              </w:rPr>
              <w:t>（万元）</w:t>
            </w:r>
          </w:p>
          <w:p>
            <w:pPr>
              <w:spacing w:line="440" w:lineRule="exact"/>
              <w:jc w:val="center"/>
              <w:rPr>
                <w:b/>
                <w:bCs/>
              </w:rPr>
            </w:pPr>
            <w:r>
              <w:rPr>
                <w:rStyle w:val="42"/>
                <w:rFonts w:hint="eastAsia" w:ascii="宋体"/>
              </w:rPr>
              <w:t>（流动资产-流动负债）</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bl>
    <w:p>
      <w:pPr>
        <w:spacing w:line="440" w:lineRule="exact"/>
        <w:rPr>
          <w:rStyle w:val="42"/>
          <w:rFonts w:ascii="宋体"/>
        </w:rPr>
      </w:pPr>
    </w:p>
    <w:p>
      <w:pPr>
        <w:pStyle w:val="3"/>
        <w:spacing w:before="156"/>
        <w:rPr>
          <w:sz w:val="30"/>
          <w:szCs w:val="30"/>
        </w:rPr>
      </w:pPr>
      <w:r>
        <w:rPr>
          <w:rFonts w:hint="eastAsia" w:cs="宋体"/>
          <w:kern w:val="0"/>
        </w:rPr>
        <w:br w:type="page"/>
      </w:r>
      <w:bookmarkStart w:id="135" w:name="_Toc20930"/>
      <w:bookmarkStart w:id="136" w:name="_Toc17701"/>
      <w:bookmarkStart w:id="137" w:name="_Toc16064001"/>
      <w:bookmarkStart w:id="138" w:name="_Toc146698141"/>
      <w:bookmarkStart w:id="139" w:name="_Toc14471"/>
      <w:bookmarkStart w:id="140" w:name="_Toc17817351"/>
      <w:bookmarkStart w:id="141" w:name="_Toc13417"/>
      <w:bookmarkStart w:id="142" w:name="_Toc6247"/>
      <w:bookmarkStart w:id="143" w:name="_Toc12385"/>
      <w:r>
        <w:rPr>
          <w:rFonts w:hint="eastAsia"/>
        </w:rPr>
        <w:t>六、投标保证金</w:t>
      </w:r>
      <w:bookmarkEnd w:id="135"/>
      <w:bookmarkEnd w:id="136"/>
      <w:bookmarkEnd w:id="137"/>
      <w:bookmarkEnd w:id="138"/>
      <w:bookmarkEnd w:id="139"/>
      <w:bookmarkEnd w:id="140"/>
      <w:bookmarkEnd w:id="141"/>
      <w:bookmarkEnd w:id="142"/>
      <w:bookmarkEnd w:id="143"/>
    </w:p>
    <w:p>
      <w:pPr>
        <w:spacing w:line="460" w:lineRule="exact"/>
        <w:rPr>
          <w:rFonts w:ascii="宋体" w:cs="宋体"/>
          <w:kern w:val="0"/>
        </w:rPr>
      </w:pPr>
    </w:p>
    <w:p>
      <w:pPr>
        <w:spacing w:line="460" w:lineRule="exact"/>
        <w:rPr>
          <w:rStyle w:val="42"/>
          <w:rFonts w:ascii="宋体"/>
          <w:sz w:val="28"/>
          <w:szCs w:val="28"/>
        </w:rPr>
      </w:pPr>
      <w:r>
        <w:rPr>
          <w:rStyle w:val="42"/>
          <w:rFonts w:hint="eastAsia" w:ascii="宋体"/>
          <w:sz w:val="28"/>
          <w:szCs w:val="28"/>
        </w:rPr>
        <w:t>附：1、投标保证金汇款凭证（加盖单位公章）；</w:t>
      </w:r>
    </w:p>
    <w:p>
      <w:pPr>
        <w:rPr>
          <w:rStyle w:val="42"/>
          <w:rFonts w:ascii="宋体"/>
          <w:b/>
        </w:rPr>
      </w:pPr>
      <w:r>
        <w:rPr>
          <w:rStyle w:val="42"/>
          <w:rFonts w:hint="eastAsia" w:ascii="宋体"/>
          <w:sz w:val="28"/>
          <w:szCs w:val="28"/>
        </w:rPr>
        <w:t xml:space="preserve">    2、投标保证金退还信息（格式）；</w:t>
      </w:r>
    </w:p>
    <w:p>
      <w:pPr>
        <w:spacing w:line="460" w:lineRule="exact"/>
        <w:rPr>
          <w:rStyle w:val="42"/>
          <w:rFonts w:ascii="宋体"/>
          <w:sz w:val="28"/>
          <w:szCs w:val="28"/>
        </w:rPr>
      </w:pPr>
    </w:p>
    <w:p>
      <w:pPr>
        <w:jc w:val="center"/>
        <w:rPr>
          <w:rStyle w:val="42"/>
          <w:rFonts w:ascii="宋体"/>
          <w:b/>
        </w:rPr>
      </w:pPr>
    </w:p>
    <w:p>
      <w:pPr>
        <w:jc w:val="center"/>
        <w:rPr>
          <w:rStyle w:val="42"/>
          <w:rFonts w:ascii="宋体"/>
          <w:b/>
          <w:sz w:val="28"/>
          <w:szCs w:val="36"/>
        </w:rPr>
      </w:pPr>
      <w:r>
        <w:rPr>
          <w:rStyle w:val="42"/>
          <w:rFonts w:hint="eastAsia" w:ascii="宋体"/>
          <w:b/>
          <w:sz w:val="28"/>
          <w:szCs w:val="36"/>
        </w:rPr>
        <w:t>投标保证金退还信息</w:t>
      </w:r>
    </w:p>
    <w:p>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pPr>
        <w:spacing w:line="360" w:lineRule="auto"/>
        <w:rPr>
          <w:rStyle w:val="42"/>
          <w:rFonts w:ascii="宋体"/>
          <w:sz w:val="28"/>
          <w:szCs w:val="28"/>
        </w:rPr>
      </w:pPr>
    </w:p>
    <w:p>
      <w:pPr>
        <w:spacing w:line="600" w:lineRule="exact"/>
        <w:rPr>
          <w:rStyle w:val="42"/>
          <w:rFonts w:ascii="宋体"/>
          <w:sz w:val="28"/>
          <w:szCs w:val="28"/>
        </w:rPr>
      </w:pPr>
      <w:r>
        <w:rPr>
          <w:rStyle w:val="42"/>
          <w:rFonts w:hint="eastAsia" w:ascii="宋体"/>
          <w:sz w:val="28"/>
          <w:szCs w:val="28"/>
        </w:rPr>
        <w:t xml:space="preserve">                     投标单位（盖单位公章）：                  </w:t>
      </w:r>
    </w:p>
    <w:p>
      <w:pPr>
        <w:spacing w:line="600" w:lineRule="exact"/>
        <w:rPr>
          <w:rStyle w:val="42"/>
          <w:rFonts w:ascii="宋体"/>
          <w:sz w:val="28"/>
          <w:szCs w:val="28"/>
        </w:rPr>
      </w:pPr>
      <w:r>
        <w:rPr>
          <w:rStyle w:val="42"/>
          <w:rFonts w:hint="eastAsia" w:ascii="宋体"/>
          <w:sz w:val="28"/>
          <w:szCs w:val="28"/>
        </w:rPr>
        <w:t xml:space="preserve">                     日  期：       年   月  日</w:t>
      </w:r>
    </w:p>
    <w:p>
      <w:pPr>
        <w:spacing w:line="460" w:lineRule="exact"/>
        <w:rPr>
          <w:rStyle w:val="42"/>
          <w:rFonts w:ascii="宋体"/>
          <w:b/>
          <w:sz w:val="24"/>
          <w:szCs w:val="32"/>
        </w:rPr>
        <w:sectPr>
          <w:pgSz w:w="11906" w:h="16838"/>
          <w:pgMar w:top="1440" w:right="1800" w:bottom="1440" w:left="1800" w:header="851" w:footer="992" w:gutter="0"/>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pPr>
        <w:pStyle w:val="3"/>
        <w:spacing w:before="156"/>
        <w:rPr>
          <w:rFonts w:cs="宋体"/>
          <w:kern w:val="0"/>
        </w:rPr>
      </w:pPr>
      <w:bookmarkStart w:id="144" w:name="_Toc146698142"/>
      <w:bookmarkStart w:id="145" w:name="_Toc10110"/>
      <w:bookmarkStart w:id="146" w:name="_Toc21223"/>
      <w:r>
        <w:rPr>
          <w:rFonts w:hint="eastAsia"/>
        </w:rPr>
        <w:t>七、项目负责人简历表</w:t>
      </w:r>
      <w:bookmarkEnd w:id="144"/>
      <w:bookmarkEnd w:id="145"/>
      <w:bookmarkEnd w:id="146"/>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4"/>
              </w:rPr>
            </w:pPr>
          </w:p>
        </w:tc>
        <w:tc>
          <w:tcPr>
            <w:tcW w:w="813" w:type="pct"/>
          </w:tcPr>
          <w:p>
            <w:pPr>
              <w:autoSpaceDE w:val="0"/>
              <w:autoSpaceDN w:val="0"/>
              <w:adjustRightInd w:val="0"/>
              <w:spacing w:line="360" w:lineRule="auto"/>
              <w:jc w:val="left"/>
              <w:rPr>
                <w:rFonts w:ascii="宋体" w:cs="宋体"/>
                <w:kern w:val="0"/>
                <w:sz w:val="24"/>
              </w:rPr>
            </w:pPr>
          </w:p>
        </w:tc>
        <w:tc>
          <w:tcPr>
            <w:tcW w:w="731" w:type="pct"/>
          </w:tcPr>
          <w:p>
            <w:pPr>
              <w:autoSpaceDE w:val="0"/>
              <w:autoSpaceDN w:val="0"/>
              <w:adjustRightInd w:val="0"/>
              <w:spacing w:line="360" w:lineRule="auto"/>
              <w:jc w:val="left"/>
              <w:rPr>
                <w:rFonts w:ascii="宋体" w:cs="宋体"/>
                <w:kern w:val="0"/>
                <w:sz w:val="24"/>
              </w:rPr>
            </w:pPr>
          </w:p>
        </w:tc>
        <w:tc>
          <w:tcPr>
            <w:tcW w:w="894" w:type="pct"/>
            <w:gridSpan w:val="2"/>
          </w:tcPr>
          <w:p>
            <w:pPr>
              <w:autoSpaceDE w:val="0"/>
              <w:autoSpaceDN w:val="0"/>
              <w:adjustRightInd w:val="0"/>
              <w:spacing w:line="360" w:lineRule="auto"/>
              <w:jc w:val="left"/>
              <w:rPr>
                <w:rFonts w:ascii="宋体" w:cs="宋体"/>
                <w:kern w:val="0"/>
                <w:sz w:val="24"/>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bl>
    <w:p>
      <w:pPr>
        <w:spacing w:line="360" w:lineRule="auto"/>
        <w:rPr>
          <w:rFonts w:ascii="宋体"/>
          <w:sz w:val="24"/>
        </w:rPr>
      </w:pPr>
      <w:bookmarkStart w:id="147" w:name="_Toc27788"/>
    </w:p>
    <w:p>
      <w:pPr>
        <w:spacing w:line="360" w:lineRule="auto"/>
        <w:rPr>
          <w:rFonts w:ascii="宋体"/>
          <w:sz w:val="24"/>
        </w:rPr>
      </w:pPr>
      <w:r>
        <w:rPr>
          <w:rFonts w:hint="eastAsia" w:ascii="宋体"/>
          <w:sz w:val="24"/>
        </w:rPr>
        <w:t xml:space="preserve">投标人（盖单位公章）         </w:t>
      </w:r>
    </w:p>
    <w:p>
      <w:pPr>
        <w:pStyle w:val="22"/>
      </w:pPr>
    </w:p>
    <w:p>
      <w:pPr>
        <w:spacing w:line="360" w:lineRule="auto"/>
        <w:rPr>
          <w:rFonts w:ascii="宋体"/>
          <w:sz w:val="24"/>
        </w:rPr>
        <w:sectPr>
          <w:pgSz w:w="11906" w:h="16838"/>
          <w:pgMar w:top="1440" w:right="1080" w:bottom="1440" w:left="1080" w:header="851" w:footer="992" w:gutter="0"/>
          <w:cols w:space="720" w:num="1"/>
          <w:docGrid w:type="lines" w:linePitch="312" w:charSpace="0"/>
        </w:sectPr>
      </w:pPr>
      <w:r>
        <w:rPr>
          <w:rFonts w:hint="eastAsia" w:ascii="宋体"/>
          <w:sz w:val="24"/>
        </w:rPr>
        <w:t>日期：   年   月   日</w:t>
      </w:r>
    </w:p>
    <w:p>
      <w:pPr>
        <w:spacing w:line="360" w:lineRule="auto"/>
        <w:jc w:val="center"/>
        <w:rPr>
          <w:rFonts w:ascii="宋体"/>
          <w:b/>
          <w:bCs/>
          <w:sz w:val="28"/>
          <w:szCs w:val="28"/>
        </w:rPr>
      </w:pPr>
      <w:bookmarkStart w:id="148" w:name="_Toc30903"/>
      <w:bookmarkStart w:id="149" w:name="_Toc447552577"/>
      <w:r>
        <w:rPr>
          <w:rFonts w:hint="eastAsia" w:ascii="宋体"/>
          <w:b/>
          <w:bCs/>
          <w:sz w:val="28"/>
          <w:szCs w:val="28"/>
        </w:rPr>
        <w:t>八、项目班子配备情况表</w:t>
      </w:r>
      <w:bookmarkEnd w:id="147"/>
      <w:bookmarkEnd w:id="148"/>
      <w:bookmarkEnd w:id="149"/>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jc w:val="center"/>
              <w:rPr>
                <w:rFonts w:ascii="宋体" w:cs="宋体"/>
                <w:bCs/>
                <w:kern w:val="0"/>
                <w:sz w:val="24"/>
              </w:rPr>
            </w:pPr>
            <w:r>
              <w:rPr>
                <w:rFonts w:hint="eastAsia" w:ascii="宋体" w:cs="宋体"/>
                <w:bCs/>
                <w:kern w:val="0"/>
                <w:sz w:val="24"/>
              </w:rPr>
              <w:t>序号</w:t>
            </w:r>
          </w:p>
        </w:tc>
        <w:tc>
          <w:tcPr>
            <w:tcW w:w="495" w:type="pct"/>
          </w:tcPr>
          <w:p>
            <w:pPr>
              <w:spacing w:line="360" w:lineRule="auto"/>
              <w:jc w:val="center"/>
              <w:rPr>
                <w:rFonts w:ascii="宋体" w:cs="宋体"/>
                <w:bCs/>
                <w:kern w:val="0"/>
                <w:sz w:val="24"/>
              </w:rPr>
            </w:pPr>
            <w:r>
              <w:rPr>
                <w:rFonts w:hint="eastAsia" w:ascii="宋体" w:cs="宋体"/>
                <w:bCs/>
                <w:kern w:val="0"/>
                <w:sz w:val="24"/>
              </w:rPr>
              <w:t>姓名</w:t>
            </w:r>
          </w:p>
        </w:tc>
        <w:tc>
          <w:tcPr>
            <w:tcW w:w="836" w:type="pct"/>
          </w:tcPr>
          <w:p>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pPr>
              <w:spacing w:line="360" w:lineRule="auto"/>
              <w:jc w:val="center"/>
              <w:rPr>
                <w:rFonts w:ascii="宋体" w:cs="宋体"/>
                <w:bCs/>
                <w:kern w:val="0"/>
                <w:sz w:val="24"/>
              </w:rPr>
            </w:pPr>
            <w:r>
              <w:rPr>
                <w:rFonts w:hint="eastAsia" w:ascii="宋体" w:cs="宋体"/>
                <w:bCs/>
                <w:kern w:val="0"/>
                <w:sz w:val="24"/>
              </w:rPr>
              <w:t>专业</w:t>
            </w:r>
          </w:p>
        </w:tc>
        <w:tc>
          <w:tcPr>
            <w:tcW w:w="495" w:type="pct"/>
          </w:tcPr>
          <w:p>
            <w:pPr>
              <w:spacing w:line="360" w:lineRule="auto"/>
              <w:jc w:val="center"/>
              <w:rPr>
                <w:rFonts w:ascii="宋体" w:cs="宋体"/>
                <w:bCs/>
                <w:kern w:val="0"/>
                <w:sz w:val="24"/>
              </w:rPr>
            </w:pPr>
            <w:r>
              <w:rPr>
                <w:rFonts w:hint="eastAsia" w:ascii="宋体" w:cs="宋体"/>
                <w:bCs/>
                <w:kern w:val="0"/>
                <w:sz w:val="24"/>
              </w:rPr>
              <w:t>职称</w:t>
            </w:r>
          </w:p>
        </w:tc>
        <w:tc>
          <w:tcPr>
            <w:tcW w:w="1348" w:type="pct"/>
          </w:tcPr>
          <w:p>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bl>
    <w:p/>
    <w:p>
      <w:pPr>
        <w:spacing w:line="360" w:lineRule="auto"/>
        <w:rPr>
          <w:rFonts w:ascii="宋体"/>
          <w:sz w:val="24"/>
        </w:rPr>
      </w:pPr>
      <w:r>
        <w:rPr>
          <w:rFonts w:hint="eastAsia" w:ascii="宋体"/>
          <w:sz w:val="24"/>
        </w:rPr>
        <w:t>注：后附毕业证、身份证、职称证、执业资格证明（如有）及社保证明等证明资料。</w:t>
      </w: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sz w:val="24"/>
        </w:rPr>
      </w:pPr>
      <w:r>
        <w:rPr>
          <w:rFonts w:ascii="宋体"/>
          <w:sz w:val="24"/>
        </w:rPr>
        <w:br w:type="page"/>
      </w:r>
    </w:p>
    <w:bookmarkEnd w:id="129"/>
    <w:bookmarkEnd w:id="130"/>
    <w:p>
      <w:pPr>
        <w:pStyle w:val="3"/>
        <w:spacing w:before="156"/>
      </w:pPr>
      <w:bookmarkStart w:id="150" w:name="_Toc13648"/>
      <w:bookmarkStart w:id="151" w:name="_Toc146698143"/>
      <w:bookmarkStart w:id="152" w:name="_Toc13973"/>
      <w:r>
        <w:rPr>
          <w:rFonts w:hint="eastAsia"/>
        </w:rPr>
        <w:t>九、方案、承诺及其他</w:t>
      </w:r>
      <w:bookmarkEnd w:id="150"/>
      <w:bookmarkEnd w:id="151"/>
      <w:bookmarkEnd w:id="152"/>
    </w:p>
    <w:p>
      <w:pPr>
        <w:spacing w:line="360" w:lineRule="auto"/>
        <w:rPr>
          <w:rFonts w:ascii="宋体" w:cs="宋体"/>
          <w:sz w:val="24"/>
        </w:rPr>
      </w:pPr>
      <w:r>
        <w:rPr>
          <w:rFonts w:hint="eastAsia" w:ascii="宋体" w:cs="宋体"/>
          <w:sz w:val="24"/>
        </w:rPr>
        <w:t>1、安装调试实施工作方案的重点阐述；</w:t>
      </w:r>
    </w:p>
    <w:p>
      <w:pPr>
        <w:numPr>
          <w:ilvl w:val="0"/>
          <w:numId w:val="13"/>
        </w:numPr>
        <w:spacing w:line="360" w:lineRule="auto"/>
        <w:rPr>
          <w:rFonts w:ascii="宋体" w:cs="宋体"/>
          <w:sz w:val="24"/>
        </w:rPr>
      </w:pPr>
      <w:r>
        <w:rPr>
          <w:rFonts w:hint="eastAsia" w:ascii="宋体" w:cs="宋体"/>
          <w:sz w:val="24"/>
        </w:rPr>
        <w:t>投标人对项目编制进度的规划说明及保障措施；</w:t>
      </w:r>
    </w:p>
    <w:p>
      <w:pPr>
        <w:numPr>
          <w:ilvl w:val="0"/>
          <w:numId w:val="13"/>
        </w:numPr>
        <w:spacing w:line="360" w:lineRule="auto"/>
        <w:rPr>
          <w:rFonts w:ascii="宋体" w:cs="宋体"/>
          <w:sz w:val="24"/>
        </w:rPr>
      </w:pPr>
      <w:r>
        <w:rPr>
          <w:rFonts w:hint="eastAsia" w:ascii="宋体" w:cs="宋体"/>
          <w:sz w:val="24"/>
        </w:rPr>
        <w:t>对投标项目的合理化建议；</w:t>
      </w:r>
    </w:p>
    <w:p>
      <w:pPr>
        <w:numPr>
          <w:ilvl w:val="0"/>
          <w:numId w:val="13"/>
        </w:numPr>
        <w:spacing w:line="360" w:lineRule="auto"/>
        <w:rPr>
          <w:rFonts w:ascii="宋体" w:cs="宋体"/>
          <w:sz w:val="24"/>
        </w:rPr>
      </w:pPr>
      <w:r>
        <w:rPr>
          <w:rFonts w:hint="eastAsia" w:ascii="宋体" w:cs="宋体"/>
          <w:sz w:val="24"/>
        </w:rPr>
        <w:t>质量保证承诺、工期保证承诺、服务承诺；</w:t>
      </w:r>
    </w:p>
    <w:p>
      <w:pPr>
        <w:numPr>
          <w:ilvl w:val="0"/>
          <w:numId w:val="13"/>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pPr>
        <w:numPr>
          <w:ilvl w:val="0"/>
          <w:numId w:val="13"/>
        </w:numPr>
        <w:spacing w:line="360" w:lineRule="auto"/>
        <w:rPr>
          <w:rFonts w:ascii="宋体" w:cs="宋体"/>
          <w:sz w:val="24"/>
        </w:rPr>
      </w:pPr>
      <w:r>
        <w:rPr>
          <w:rFonts w:hint="eastAsia" w:ascii="宋体"/>
          <w:sz w:val="24"/>
        </w:rPr>
        <w:t>以上格式自拟。</w:t>
      </w: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pPr>
      <w:bookmarkStart w:id="153" w:name="_Toc4580"/>
      <w:bookmarkStart w:id="154" w:name="_Toc5516"/>
      <w:bookmarkStart w:id="155" w:name="_Toc146698144"/>
      <w:r>
        <w:rPr>
          <w:rFonts w:hint="eastAsia"/>
        </w:rPr>
        <w:t>十、相关法律法规清单</w:t>
      </w:r>
      <w:bookmarkEnd w:id="153"/>
      <w:bookmarkEnd w:id="154"/>
      <w:bookmarkEnd w:id="155"/>
    </w:p>
    <w:p>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jc w:val="center"/>
              <w:rPr>
                <w:rFonts w:ascii="宋体" w:cs="宋体"/>
                <w:bCs/>
                <w:kern w:val="0"/>
                <w:sz w:val="24"/>
              </w:rPr>
            </w:pPr>
            <w:r>
              <w:rPr>
                <w:rFonts w:hint="eastAsia" w:ascii="宋体" w:cs="宋体"/>
                <w:bCs/>
                <w:kern w:val="0"/>
                <w:sz w:val="24"/>
              </w:rPr>
              <w:t>序号</w:t>
            </w:r>
          </w:p>
        </w:tc>
        <w:tc>
          <w:tcPr>
            <w:tcW w:w="1047" w:type="pct"/>
          </w:tcPr>
          <w:p>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pPr>
              <w:spacing w:line="360" w:lineRule="auto"/>
              <w:jc w:val="center"/>
              <w:rPr>
                <w:rFonts w:ascii="宋体" w:cs="宋体"/>
                <w:bCs/>
                <w:kern w:val="0"/>
                <w:sz w:val="24"/>
              </w:rPr>
            </w:pPr>
            <w:r>
              <w:rPr>
                <w:rFonts w:hint="eastAsia" w:ascii="宋体" w:cs="宋体"/>
                <w:bCs/>
                <w:kern w:val="0"/>
                <w:sz w:val="24"/>
              </w:rPr>
              <w:t>状态</w:t>
            </w:r>
          </w:p>
        </w:tc>
        <w:tc>
          <w:tcPr>
            <w:tcW w:w="620" w:type="pct"/>
          </w:tcPr>
          <w:p>
            <w:pPr>
              <w:spacing w:line="360" w:lineRule="auto"/>
              <w:jc w:val="center"/>
              <w:rPr>
                <w:rFonts w:ascii="宋体" w:cs="宋体"/>
                <w:bCs/>
                <w:kern w:val="0"/>
                <w:sz w:val="24"/>
              </w:rPr>
            </w:pPr>
            <w:r>
              <w:rPr>
                <w:rFonts w:hint="eastAsia" w:ascii="宋体" w:cs="宋体"/>
                <w:bCs/>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bl>
    <w:p>
      <w:pPr>
        <w:spacing w:line="360" w:lineRule="auto"/>
        <w:ind w:right="620"/>
        <w:rPr>
          <w:rFonts w:ascii="宋体"/>
          <w:sz w:val="24"/>
        </w:rPr>
      </w:pPr>
    </w:p>
    <w:p>
      <w:pPr>
        <w:pStyle w:val="22"/>
      </w:pPr>
    </w:p>
    <w:p>
      <w:pPr>
        <w:sectPr>
          <w:pgSz w:w="11906" w:h="16838"/>
          <w:pgMar w:top="1440" w:right="1080" w:bottom="1440" w:left="1080" w:header="851" w:footer="992" w:gutter="0"/>
          <w:cols w:space="720" w:num="1"/>
          <w:docGrid w:type="lines" w:linePitch="312" w:charSpace="0"/>
        </w:sectPr>
      </w:pPr>
    </w:p>
    <w:p>
      <w:pPr>
        <w:pStyle w:val="3"/>
        <w:spacing w:before="156"/>
      </w:pPr>
      <w:bookmarkStart w:id="156" w:name="_Toc146698145"/>
      <w:bookmarkStart w:id="157" w:name="_Toc26462"/>
      <w:bookmarkStart w:id="158" w:name="_Toc38011323"/>
      <w:bookmarkStart w:id="159" w:name="_Toc26480"/>
      <w:r>
        <w:rPr>
          <w:rFonts w:hint="eastAsia"/>
        </w:rPr>
        <w:t>十一、商务、技术偏离表</w:t>
      </w:r>
      <w:bookmarkEnd w:id="156"/>
      <w:bookmarkEnd w:id="157"/>
      <w:bookmarkEnd w:id="158"/>
      <w:bookmarkEnd w:id="159"/>
    </w:p>
    <w:p>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r>
              <w:rPr>
                <w:rFonts w:hint="eastAsia" w:ascii="宋体" w:cs="宋体"/>
                <w:kern w:val="0"/>
                <w:szCs w:val="21"/>
              </w:rPr>
              <w:t>序号</w:t>
            </w:r>
          </w:p>
        </w:tc>
        <w:tc>
          <w:tcPr>
            <w:tcW w:w="654" w:type="pct"/>
          </w:tcPr>
          <w:p>
            <w:pPr>
              <w:rPr>
                <w:rFonts w:ascii="宋体" w:cs="宋体"/>
                <w:kern w:val="0"/>
                <w:szCs w:val="21"/>
              </w:rPr>
            </w:pPr>
            <w:r>
              <w:rPr>
                <w:rFonts w:hint="eastAsia" w:ascii="宋体" w:cs="宋体"/>
                <w:kern w:val="0"/>
                <w:szCs w:val="21"/>
              </w:rPr>
              <w:t>名称</w:t>
            </w:r>
          </w:p>
        </w:tc>
        <w:tc>
          <w:tcPr>
            <w:tcW w:w="869" w:type="pct"/>
          </w:tcPr>
          <w:p>
            <w:pPr>
              <w:rPr>
                <w:rFonts w:ascii="宋体" w:cs="宋体"/>
                <w:kern w:val="0"/>
                <w:szCs w:val="21"/>
              </w:rPr>
            </w:pPr>
            <w:r>
              <w:rPr>
                <w:rFonts w:hint="eastAsia" w:ascii="宋体" w:cs="宋体"/>
                <w:kern w:val="0"/>
                <w:szCs w:val="21"/>
              </w:rPr>
              <w:t>条目号</w:t>
            </w:r>
          </w:p>
        </w:tc>
        <w:tc>
          <w:tcPr>
            <w:tcW w:w="1085" w:type="pct"/>
          </w:tcPr>
          <w:p>
            <w:pPr>
              <w:rPr>
                <w:rFonts w:ascii="宋体" w:cs="宋体"/>
                <w:kern w:val="0"/>
                <w:szCs w:val="21"/>
              </w:rPr>
            </w:pPr>
            <w:r>
              <w:rPr>
                <w:rFonts w:hint="eastAsia" w:ascii="宋体" w:cs="宋体"/>
                <w:kern w:val="0"/>
                <w:szCs w:val="21"/>
              </w:rPr>
              <w:t>招标要求</w:t>
            </w:r>
          </w:p>
        </w:tc>
        <w:tc>
          <w:tcPr>
            <w:tcW w:w="1085" w:type="pct"/>
          </w:tcPr>
          <w:p>
            <w:pPr>
              <w:rPr>
                <w:rFonts w:ascii="宋体" w:cs="宋体"/>
                <w:kern w:val="0"/>
                <w:szCs w:val="21"/>
              </w:rPr>
            </w:pPr>
            <w:r>
              <w:rPr>
                <w:rFonts w:hint="eastAsia" w:ascii="宋体" w:cs="宋体"/>
                <w:kern w:val="0"/>
                <w:szCs w:val="21"/>
              </w:rPr>
              <w:t>投标参数</w:t>
            </w:r>
          </w:p>
        </w:tc>
        <w:tc>
          <w:tcPr>
            <w:tcW w:w="654" w:type="pct"/>
          </w:tcPr>
          <w:p>
            <w:pPr>
              <w:rPr>
                <w:rFonts w:ascii="宋体" w:cs="宋体"/>
                <w:kern w:val="0"/>
                <w:szCs w:val="21"/>
              </w:rPr>
            </w:pPr>
            <w:r>
              <w:rPr>
                <w:rFonts w:hint="eastAsia" w:ascii="宋体" w:cs="宋体"/>
                <w:kern w:val="0"/>
                <w:szCs w:val="21"/>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bl>
    <w:p>
      <w:pPr>
        <w:rPr>
          <w:rFonts w:ascii="宋体"/>
          <w:bCs/>
          <w:szCs w:val="21"/>
        </w:rPr>
      </w:pPr>
      <w:r>
        <w:rPr>
          <w:rFonts w:hint="eastAsia" w:ascii="宋体"/>
          <w:bCs/>
          <w:szCs w:val="21"/>
        </w:rPr>
        <w:t>说明：如投标单位对招标文件中的技术、商务条款有异议，请填入此表内。如无异议，则必须填写“无”。</w:t>
      </w:r>
    </w:p>
    <w:p>
      <w:pPr>
        <w:rPr>
          <w:rFonts w:ascii="宋体"/>
          <w:bCs/>
          <w:sz w:val="24"/>
        </w:rPr>
      </w:pPr>
    </w:p>
    <w:p>
      <w:pPr>
        <w:rPr>
          <w:rFonts w:ascii="宋体"/>
          <w:b/>
          <w:bCs/>
          <w:sz w:val="24"/>
        </w:rPr>
      </w:pPr>
      <w:r>
        <w:rPr>
          <w:rFonts w:hint="eastAsia" w:ascii="宋体"/>
          <w:b/>
          <w:bCs/>
          <w:sz w:val="24"/>
        </w:rPr>
        <w:t>投标单位(盖章)：</w:t>
      </w:r>
    </w:p>
    <w:p>
      <w:pPr>
        <w:rPr>
          <w:rFonts w:ascii="宋体"/>
          <w:bCs/>
          <w:sz w:val="24"/>
        </w:rPr>
      </w:pPr>
    </w:p>
    <w:p>
      <w:pPr>
        <w:rPr>
          <w:rFonts w:ascii="宋体"/>
          <w:bCs/>
          <w:sz w:val="24"/>
        </w:rPr>
      </w:pPr>
    </w:p>
    <w:p>
      <w:pPr>
        <w:rPr>
          <w:rFonts w:ascii="宋体"/>
          <w:b/>
          <w:bCs/>
          <w:sz w:val="24"/>
        </w:rPr>
      </w:pPr>
      <w:r>
        <w:rPr>
          <w:rFonts w:hint="eastAsia" w:ascii="宋体"/>
          <w:b/>
          <w:bCs/>
          <w:sz w:val="24"/>
        </w:rPr>
        <w:t>投标单位代表(签字)：</w:t>
      </w:r>
    </w:p>
    <w:p>
      <w:pPr>
        <w:spacing w:line="360" w:lineRule="auto"/>
        <w:ind w:right="620"/>
        <w:rPr>
          <w:rFonts w:ascii="宋体"/>
          <w:sz w:val="24"/>
        </w:rPr>
      </w:pPr>
    </w:p>
    <w:p>
      <w:pPr>
        <w:spacing w:line="360" w:lineRule="auto"/>
        <w:ind w:right="620"/>
        <w:rPr>
          <w:rFonts w:ascii="宋体"/>
          <w:sz w:val="24"/>
        </w:rPr>
      </w:pP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rPr>
          <w:sz w:val="36"/>
          <w:szCs w:val="36"/>
        </w:rPr>
      </w:pPr>
      <w:bookmarkStart w:id="160" w:name="_Toc146698146"/>
      <w:bookmarkStart w:id="161" w:name="_Toc232"/>
      <w:bookmarkStart w:id="162" w:name="_Toc15477"/>
      <w:bookmarkStart w:id="163" w:name="_Toc16064009"/>
      <w:r>
        <w:rPr>
          <w:rFonts w:hint="eastAsia"/>
        </w:rPr>
        <w:t>十二、其它资信材料</w:t>
      </w:r>
      <w:bookmarkEnd w:id="160"/>
      <w:bookmarkEnd w:id="161"/>
      <w:bookmarkEnd w:id="162"/>
    </w:p>
    <w:p>
      <w:pPr>
        <w:spacing w:before="156" w:after="240" w:line="440" w:lineRule="exact"/>
        <w:rPr>
          <w:rStyle w:val="42"/>
          <w:rFonts w:ascii="宋体"/>
          <w:b/>
          <w:bCs/>
        </w:rPr>
      </w:pPr>
      <w:r>
        <w:rPr>
          <w:rStyle w:val="42"/>
          <w:rFonts w:hint="eastAsia" w:ascii="宋体"/>
          <w:b/>
          <w:bCs/>
        </w:rPr>
        <w:t>（一）</w:t>
      </w:r>
      <w:r>
        <w:rPr>
          <w:rStyle w:val="42"/>
          <w:rFonts w:ascii="宋体"/>
          <w:b/>
          <w:bCs/>
        </w:rPr>
        <w:t>无不良行为记录证明材料</w:t>
      </w:r>
      <w:bookmarkEnd w:id="163"/>
    </w:p>
    <w:p>
      <w:pPr>
        <w:spacing w:before="156"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pPr>
        <w:spacing w:before="156" w:after="240" w:line="440" w:lineRule="exact"/>
        <w:ind w:firstLine="200"/>
        <w:rPr>
          <w:rStyle w:val="42"/>
          <w:rFonts w:ascii="宋体"/>
        </w:rPr>
      </w:pPr>
    </w:p>
    <w:p>
      <w:pPr>
        <w:pStyle w:val="3"/>
        <w:numPr>
          <w:ilvl w:val="0"/>
          <w:numId w:val="14"/>
        </w:numPr>
        <w:spacing w:before="156"/>
        <w:jc w:val="both"/>
        <w:rPr>
          <w:rFonts w:hint="eastAsia"/>
        </w:rPr>
      </w:pPr>
      <w:bookmarkStart w:id="164" w:name="_Toc4696"/>
      <w:r>
        <w:rPr>
          <w:rStyle w:val="42"/>
          <w:rFonts w:hAnsi="宋体"/>
        </w:rPr>
        <w:t>近三年（202</w:t>
      </w:r>
      <w:r>
        <w:rPr>
          <w:rStyle w:val="42"/>
          <w:rFonts w:hint="eastAsia" w:hAnsi="宋体"/>
          <w:lang w:val="en-US" w:eastAsia="zh-CN"/>
        </w:rPr>
        <w:t>2</w:t>
      </w:r>
      <w:r>
        <w:rPr>
          <w:rStyle w:val="42"/>
          <w:rFonts w:hAnsi="宋体"/>
        </w:rPr>
        <w:t>年1月1日至开标之日）发生的诉讼及仲裁情况（应说明相关情况并附法院或仲裁机构作出的判决、</w:t>
      </w:r>
      <w:r>
        <w:rPr>
          <w:rFonts w:hint="eastAsia"/>
        </w:rPr>
        <w:t>SRM非生产供应商注册操作手册</w:t>
      </w:r>
      <w:bookmarkEnd w:id="164"/>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Style w:val="4"/>
        <w:spacing w:line="240" w:lineRule="auto"/>
        <w:jc w:val="left"/>
        <w:rPr>
          <w:rFonts w:hint="eastAsia" w:ascii="宋体" w:hAnsi="宋体" w:cs="宋体"/>
          <w:b w:val="0"/>
          <w:spacing w:val="8"/>
          <w:sz w:val="24"/>
          <w:szCs w:val="24"/>
          <w:u w:val="single"/>
          <w14:textOutline w14:w="5791" w14:cap="flat" w14:cmpd="sng" w14:algn="ctr">
            <w14:solidFill>
              <w14:srgbClr w14:val="000000"/>
            </w14:solidFill>
            <w14:prstDash w14:val="solid"/>
            <w14:miter w14:val="0"/>
          </w14:textOutline>
        </w:rPr>
      </w:pPr>
      <w:r>
        <w:rPr>
          <w:rFonts w:hint="eastAsia" w:ascii="宋体" w:hAnsi="宋体" w:cs="宋体"/>
          <w:sz w:val="24"/>
          <w:szCs w:val="24"/>
        </w:rPr>
        <w:t>附件</w:t>
      </w:r>
      <w:r>
        <w:rPr>
          <w:rFonts w:hint="eastAsia" w:ascii="宋体" w:hAnsi="宋体" w:cs="宋体"/>
          <w:sz w:val="24"/>
          <w:szCs w:val="24"/>
          <w:lang w:val="en-US" w:eastAsia="zh-CN"/>
        </w:rPr>
        <w:t>13</w:t>
      </w:r>
      <w:r>
        <w:rPr>
          <w:rFonts w:hint="eastAsia" w:ascii="宋体" w:hAnsi="宋体" w:cs="宋体"/>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Helvetica" w:hAnsi="Helvetica" w:eastAsia="Helvetica" w:cs="Helvetica"/>
          <w:i w:val="0"/>
          <w:iCs w:val="0"/>
          <w:caps w:val="0"/>
          <w:color w:val="auto"/>
          <w:spacing w:val="0"/>
          <w:sz w:val="28"/>
          <w:szCs w:val="28"/>
          <w:shd w:val="clear" w:fill="FFFFFF"/>
        </w:rPr>
        <w:t>FSCZB2025120041</w:t>
      </w:r>
      <w:r>
        <w:rPr>
          <w:rFonts w:ascii="宋体" w:hAnsi="宋体" w:eastAsia="宋体" w:cs="宋体"/>
          <w:color w:val="C00000"/>
          <w:spacing w:val="-1"/>
          <w:sz w:val="18"/>
          <w:szCs w:val="18"/>
        </w:rPr>
        <w:t xml:space="preserve">  </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0"/>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72" w:type="dxa"/>
            <w:vAlign w:val="center"/>
          </w:tcPr>
          <w:p>
            <w:pPr>
              <w:jc w:val="center"/>
              <w:rPr>
                <w:rFonts w:hint="eastAsia" w:ascii="Arial"/>
                <w:highlight w:val="none"/>
              </w:rPr>
            </w:pPr>
            <w:r>
              <w:rPr>
                <w:rFonts w:hint="eastAsia" w:ascii="Arial"/>
                <w:highlight w:val="none"/>
              </w:rPr>
              <w:t>1</w:t>
            </w:r>
          </w:p>
        </w:tc>
        <w:tc>
          <w:tcPr>
            <w:tcW w:w="2238" w:type="dxa"/>
            <w:vAlign w:val="center"/>
          </w:tcPr>
          <w:p>
            <w:pPr>
              <w:jc w:val="center"/>
              <w:rPr>
                <w:rFonts w:hint="default" w:ascii="Arial" w:eastAsia="宋体"/>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highlight w:val="yellow"/>
              </w:rPr>
            </w:pPr>
          </w:p>
        </w:tc>
        <w:tc>
          <w:tcPr>
            <w:tcW w:w="2069" w:type="dxa"/>
            <w:tcBorders>
              <w:right w:val="single" w:color="000000" w:sz="4" w:space="0"/>
            </w:tcBorders>
            <w:vAlign w:val="center"/>
          </w:tcPr>
          <w:p>
            <w:pPr>
              <w:jc w:val="center"/>
              <w:rPr>
                <w:rFonts w:hint="eastAsia" w:ascii="Arial"/>
                <w:highlight w:val="yellow"/>
              </w:rPr>
            </w:pPr>
          </w:p>
        </w:tc>
        <w:tc>
          <w:tcPr>
            <w:tcW w:w="1852" w:type="dxa"/>
            <w:tcBorders>
              <w:left w:val="single" w:color="000000" w:sz="4" w:space="0"/>
            </w:tcBorders>
            <w:vAlign w:val="center"/>
          </w:tcPr>
          <w:p>
            <w:pPr>
              <w:jc w:val="center"/>
              <w:rPr>
                <w:rFonts w:hint="eastAsia" w:ascii="Arial"/>
                <w:highlight w:val="yellow"/>
              </w:rPr>
            </w:pPr>
          </w:p>
        </w:tc>
        <w:tc>
          <w:tcPr>
            <w:tcW w:w="2134" w:type="dxa"/>
            <w:vAlign w:val="center"/>
          </w:tcPr>
          <w:p>
            <w:pPr>
              <w:jc w:val="center"/>
              <w:rPr>
                <w:rFonts w:hint="eastAsia" w:ascii="Arial"/>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2</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集中供液控制系统改造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3</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保温系统改造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3.3</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4</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672" w:type="dxa"/>
            <w:vAlign w:val="center"/>
          </w:tcPr>
          <w:p>
            <w:pPr>
              <w:jc w:val="center"/>
              <w:rPr>
                <w:rFonts w:hint="eastAsia" w:ascii="Arial" w:eastAsia="宋体"/>
                <w:lang w:eastAsia="zh-CN"/>
              </w:rPr>
            </w:pPr>
            <w:r>
              <w:rPr>
                <w:rFonts w:hint="eastAsia" w:ascii="Arial"/>
                <w:lang w:val="en-US" w:eastAsia="zh-CN"/>
              </w:rPr>
              <w:t>5</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6</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pPr>
              <w:rPr>
                <w:rFonts w:hint="eastAsia" w:ascii="Arial"/>
              </w:rPr>
            </w:pPr>
            <w:r>
              <w:rPr>
                <w:rFonts w:hint="eastAsia" w:ascii="Arial"/>
              </w:rPr>
              <w:t>总价合计列入价格汇总表 9-5</w:t>
            </w:r>
          </w:p>
        </w:tc>
        <w:tc>
          <w:tcPr>
            <w:tcW w:w="2069" w:type="dxa"/>
            <w:tcBorders>
              <w:lef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bl>
    <w:p>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pPr>
        <w:rPr>
          <w:rFonts w:hint="eastAsia"/>
        </w:rPr>
        <w:sectPr>
          <w:headerReference r:id="rId6" w:type="default"/>
          <w:footerReference r:id="rId7"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p>
    <w:p>
      <w:pPr>
        <w:rPr>
          <w:rFonts w:hint="eastAsia"/>
        </w:rPr>
      </w:pPr>
    </w:p>
    <w:p>
      <w:pPr>
        <w:rPr>
          <w:rFonts w:hint="eastAsia"/>
        </w:rPr>
      </w:pPr>
    </w:p>
    <w:p>
      <w:pPr>
        <w:jc w:val="left"/>
        <w:rPr>
          <w:rFonts w:hint="eastAsia"/>
        </w:rPr>
      </w:pPr>
      <w:r>
        <w:rPr>
          <w:rFonts w:hint="eastAsia"/>
        </w:rPr>
        <w:br w:type="column"/>
      </w:r>
    </w:p>
    <w:p>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8"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9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6"/>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9"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13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10"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9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hint="eastAsia" w:ascii="宋体" w:hAnsi="宋体" w:eastAsia="宋体" w:cs="宋体"/>
          <w:spacing w:val="-2"/>
          <w:szCs w:val="21"/>
        </w:rPr>
        <w:sectPr>
          <w:footerReference r:id="rId1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p>
    <w:p>
      <w:pPr>
        <w:pStyle w:val="16"/>
      </w:pPr>
    </w:p>
    <w:p>
      <w:pPr>
        <w:pStyle w:val="16"/>
      </w:pPr>
    </w:p>
    <w:p>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pPr>
        <w:adjustRightInd w:val="0"/>
        <w:snapToGrid w:val="0"/>
        <w:spacing w:line="360" w:lineRule="auto"/>
        <w:jc w:val="left"/>
        <w:rPr>
          <w:rFonts w:hint="eastAsia" w:ascii="宋体" w:hAnsi="宋体" w:cs="宋体"/>
          <w:sz w:val="24"/>
        </w:rPr>
      </w:pPr>
      <w:r>
        <w:rPr>
          <w:rFonts w:ascii="宋体" w:hAnsi="宋体" w:cs="宋体"/>
          <w:sz w:val="24"/>
        </w:rPr>
        <w:t>1.点击立即注册</w:t>
      </w:r>
    </w:p>
    <w:p>
      <w:pPr>
        <w:snapToGrid w:val="0"/>
        <w:spacing w:line="312" w:lineRule="auto"/>
      </w:pPr>
      <w:r>
        <w:drawing>
          <wp:inline distT="0" distB="0" distL="0" distR="0">
            <wp:extent cx="5760085" cy="2933065"/>
            <wp:effectExtent l="0" t="0" r="571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r>
        <w:rPr>
          <w:rFonts w:hint="eastAsia"/>
        </w:rPr>
        <w:t>审批通过后，注意记录本单位的“供应商代码”，代码用于登录系统后应标。登录信息如下：</w:t>
      </w:r>
    </w:p>
    <w:p>
      <w:pPr>
        <w:spacing w:line="360" w:lineRule="auto"/>
        <w:rPr>
          <w:rFonts w:hint="eastAsia" w:ascii="宋体" w:hAnsi="宋体" w:cs="宋体"/>
          <w:sz w:val="24"/>
        </w:rPr>
      </w:pPr>
      <w:r>
        <w:rPr>
          <w:rFonts w:hint="eastAsia" w:ascii="宋体" w:hAnsi="宋体" w:cs="宋体"/>
          <w:color w:val="000000"/>
          <w:sz w:val="24"/>
        </w:rPr>
        <w:t>用 户 名：gys+供应商代码</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pStyle w:val="16"/>
      </w:pPr>
    </w:p>
    <w:p>
      <w:r>
        <w:drawing>
          <wp:inline distT="0" distB="0" distL="0" distR="0">
            <wp:extent cx="5760085" cy="2809875"/>
            <wp:effectExtent l="0" t="0" r="5715" b="952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4"/>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5715" b="1206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27"/>
                    <a:stretch>
                      <a:fillRect/>
                    </a:stretch>
                  </pic:blipFill>
                  <pic:spPr>
                    <a:xfrm>
                      <a:off x="0" y="0"/>
                      <a:ext cx="5760085" cy="2820042"/>
                    </a:xfrm>
                    <a:prstGeom prst="rect">
                      <a:avLst/>
                    </a:prstGeom>
                  </pic:spPr>
                </pic:pic>
              </a:graphicData>
            </a:graphic>
          </wp:inline>
        </w:drawing>
      </w:r>
    </w:p>
    <w:p>
      <w:pPr>
        <w:pStyle w:val="16"/>
      </w:pPr>
    </w:p>
    <w:p>
      <w:pPr>
        <w:pStyle w:val="16"/>
        <w:sectPr>
          <w:pgSz w:w="11906" w:h="16838"/>
          <w:pgMar w:top="1588" w:right="1418" w:bottom="1134" w:left="1418" w:header="851" w:footer="992" w:gutter="0"/>
          <w:cols w:space="720" w:num="1"/>
          <w:titlePg/>
          <w:docGrid w:type="lines" w:linePitch="312" w:charSpace="0"/>
        </w:sectPr>
      </w:pPr>
    </w:p>
    <w:p>
      <w:pPr>
        <w:pStyle w:val="16"/>
        <w:jc w:val="left"/>
        <w:outlineLvl w:val="2"/>
        <w:rPr>
          <w:b/>
          <w:bCs/>
          <w:sz w:val="28"/>
          <w:szCs w:val="28"/>
        </w:rPr>
      </w:pPr>
      <w:r>
        <w:rPr>
          <w:rFonts w:hint="eastAsia"/>
          <w:b/>
          <w:bCs/>
          <w:sz w:val="28"/>
          <w:szCs w:val="28"/>
        </w:rPr>
        <w:t>SRM系统供应商用户手册</w:t>
      </w:r>
    </w:p>
    <w:p>
      <w:pPr>
        <w:spacing w:line="360" w:lineRule="auto"/>
        <w:rPr>
          <w:rStyle w:val="38"/>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rPr>
        <w:t>https://ecaitong.sinotruk.com:8012/</w:t>
      </w:r>
      <w:r>
        <w:rPr>
          <w:rStyle w:val="38"/>
          <w:rFonts w:hint="eastAsia" w:ascii="宋体" w:hAnsi="宋体" w:cs="宋体"/>
          <w:sz w:val="24"/>
        </w:rPr>
        <w:fldChar w:fldCharType="end"/>
      </w:r>
      <w:r>
        <w:rPr>
          <w:rStyle w:val="38"/>
          <w:rFonts w:hint="eastAsia" w:ascii="宋体" w:hAnsi="宋体" w:cs="宋体"/>
          <w:sz w:val="24"/>
        </w:rPr>
        <w:t>（以下内容可能非最新版本，仅供参考，请登录系统网址后，点检查看最新版供应商手册）</w:t>
      </w:r>
    </w:p>
    <w:p>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40" name="流程图: 过程 40"/>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&#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TPcKo2QAAAAsBAAAPAAAAAAAAAAEAIAAAACIAAABk&#10;cnMvZG93bnJldi54bWxQSwECFAAUAAAACACHTuJA4qHFR7ACAABbBQAADgAAAAAAAAABACAAAAAo&#10;AQAAZHJzL2Uyb0RvYy54bWxQSwUGAAAAAAYABgBZAQAASgY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r>
        <w:drawing>
          <wp:inline distT="0" distB="0" distL="0" distR="0">
            <wp:extent cx="5760085" cy="2269490"/>
            <wp:effectExtent l="0" t="0" r="5715" b="3810"/>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9"/>
                    <a:stretch>
                      <a:fillRect/>
                    </a:stretch>
                  </pic:blipFill>
                  <pic:spPr>
                    <a:xfrm>
                      <a:off x="0" y="0"/>
                      <a:ext cx="5760085" cy="2269864"/>
                    </a:xfrm>
                    <a:prstGeom prst="rect">
                      <a:avLst/>
                    </a:prstGeom>
                  </pic:spPr>
                </pic:pic>
              </a:graphicData>
            </a:graphic>
          </wp:inline>
        </w:drawing>
      </w:r>
    </w:p>
    <w:p/>
    <w:p>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pPr>
        <w:pStyle w:val="16"/>
      </w:pP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8890" b="10795"/>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889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3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pPr>
        <w:spacing w:line="360" w:lineRule="auto"/>
        <w:outlineLvl w:val="0"/>
        <w:rPr>
          <w:rFonts w:hint="eastAsia" w:ascii="宋体" w:hAnsi="宋体" w:cs="宋体"/>
          <w:sz w:val="24"/>
        </w:rPr>
      </w:pPr>
      <w:bookmarkStart w:id="165"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165"/>
    </w:p>
    <w:p>
      <w:pPr>
        <w:spacing w:line="360" w:lineRule="auto"/>
        <w:outlineLvl w:val="0"/>
        <w:rPr>
          <w:rFonts w:hint="eastAsia" w:ascii="宋体" w:hAnsi="宋体" w:cs="宋体"/>
          <w:sz w:val="24"/>
        </w:rPr>
      </w:pPr>
      <w:bookmarkStart w:id="166" w:name="_Toc29877"/>
      <w:r>
        <w:rPr>
          <w:rFonts w:ascii="宋体" w:hAnsi="宋体" w:cs="宋体"/>
          <w:color w:val="000000"/>
          <w:sz w:val="24"/>
        </w:rPr>
        <w:t>点击查看进入查看中标项目详情</w:t>
      </w:r>
      <w:bookmarkEnd w:id="166"/>
    </w:p>
    <w:p>
      <w:pPr>
        <w:rPr>
          <w:rFonts w:ascii="Calibri" w:hAnsi="Calibri" w:eastAsia="宋体" w:cs="Times New Roman"/>
          <w:b/>
          <w:bCs/>
          <w:kern w:val="44"/>
          <w:sz w:val="36"/>
          <w:szCs w:val="44"/>
        </w:rPr>
        <w:sectPr>
          <w:headerReference r:id="rId12" w:type="default"/>
          <w:footerReference r:id="rId13" w:type="default"/>
          <w:pgSz w:w="11907" w:h="16840"/>
          <w:pgMar w:top="1304" w:right="1418" w:bottom="1304" w:left="1418" w:header="724" w:footer="851" w:gutter="0"/>
          <w:cols w:space="720" w:num="1"/>
          <w:docGrid w:linePitch="290" w:charSpace="-3931"/>
        </w:sectPr>
      </w:pPr>
      <w:r>
        <w:drawing>
          <wp:inline distT="0" distB="0" distL="0" distR="0">
            <wp:extent cx="5760085" cy="1956435"/>
            <wp:effectExtent l="0" t="0" r="5715" b="12065"/>
            <wp:docPr id="48"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a:blip r:embed="rId34"/>
                    <a:stretch>
                      <a:fillRect/>
                    </a:stretch>
                  </pic:blipFill>
                  <pic:spPr>
                    <a:xfrm>
                      <a:off x="0" y="0"/>
                      <a:ext cx="5760085" cy="1956600"/>
                    </a:xfrm>
                    <a:prstGeom prst="rect">
                      <a:avLst/>
                    </a:prstGeom>
                  </pic:spPr>
                </pic:pic>
              </a:graphicData>
            </a:graphic>
          </wp:inline>
        </w:drawing>
      </w:r>
    </w:p>
    <w:p>
      <w:pPr>
        <w:pStyle w:val="12"/>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943"/>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2849245</wp:posOffset>
              </wp:positionH>
              <wp:positionV relativeFrom="paragraph">
                <wp:posOffset>19050</wp:posOffset>
              </wp:positionV>
              <wp:extent cx="174625" cy="14097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4661" cy="1407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35pt;margin-top:1.5pt;height:11.1pt;width:13.75pt;mso-position-horizontal-relative:margin;z-index:251660288;mso-width-relative:page;mso-height-relative:page;" filled="f" stroked="f" coordsize="21600,21600" o:gfxdata="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nY6W2AAAAAgBAAAPAAAAAAAAAAEAIAAAACIAAABkcnMvZG93bnJldi54bWxQ&#10;SwECFAAUAAAACACHTuJAnBQWQjACAABVBAAADgAAAAAAAAABACAAAAAnAQAAZHJzL2Uyb0RvYy54&#10;bWxQSwUGAAAAAAYABgBZAQAAyQUAAAAA&#10;">
              <v:fill on="f" focussize="0,0"/>
              <v:stroke on="f" weight="0.5pt"/>
              <v:imagedata o:title=""/>
              <o:lock v:ext="edit" aspectratio="f"/>
              <v:textbox inset="0mm,0mm,0mm,0mm">
                <w:txbxContent>
                  <w:p>
                    <w:pPr>
                      <w:pStyle w:val="20"/>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p>
    <w:pPr>
      <w:pStyle w:val="21"/>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1">
    <w:nsid w:val="E0A3CBD4"/>
    <w:multiLevelType w:val="singleLevel"/>
    <w:tmpl w:val="E0A3CBD4"/>
    <w:lvl w:ilvl="0" w:tentative="0">
      <w:start w:val="2"/>
      <w:numFmt w:val="chineseCounting"/>
      <w:suff w:val="nothing"/>
      <w:lvlText w:val="（%1）"/>
      <w:lvlJc w:val="left"/>
      <w:rPr>
        <w:rFonts w:hint="eastAsia"/>
      </w:rPr>
    </w:lvl>
  </w:abstractNum>
  <w:abstractNum w:abstractNumId="2">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3">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5">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8">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9">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FF982FE"/>
    <w:multiLevelType w:val="singleLevel"/>
    <w:tmpl w:val="5FF982FE"/>
    <w:lvl w:ilvl="0" w:tentative="0">
      <w:start w:val="8"/>
      <w:numFmt w:val="decimal"/>
      <w:lvlText w:val="%1."/>
      <w:lvlJc w:val="left"/>
      <w:pPr>
        <w:tabs>
          <w:tab w:val="left" w:pos="312"/>
        </w:tabs>
      </w:pPr>
    </w:lvl>
  </w:abstractNum>
  <w:abstractNum w:abstractNumId="11">
    <w:nsid w:val="75879D4B"/>
    <w:multiLevelType w:val="singleLevel"/>
    <w:tmpl w:val="75879D4B"/>
    <w:lvl w:ilvl="0" w:tentative="0">
      <w:start w:val="1"/>
      <w:numFmt w:val="chineseCounting"/>
      <w:suff w:val="nothing"/>
      <w:lvlText w:val="%1、"/>
      <w:lvlJc w:val="left"/>
      <w:rPr>
        <w:rFonts w:hint="eastAsia"/>
      </w:rPr>
    </w:lvl>
  </w:abstractNum>
  <w:abstractNum w:abstractNumId="12">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5"/>
  </w:num>
  <w:num w:numId="3">
    <w:abstractNumId w:val="6"/>
  </w:num>
  <w:num w:numId="4">
    <w:abstractNumId w:val="10"/>
  </w:num>
  <w:num w:numId="5">
    <w:abstractNumId w:val="9"/>
  </w:num>
  <w:num w:numId="6">
    <w:abstractNumId w:val="2"/>
  </w:num>
  <w:num w:numId="7">
    <w:abstractNumId w:val="7"/>
  </w:num>
  <w:num w:numId="8">
    <w:abstractNumId w:val="3"/>
  </w:num>
  <w:num w:numId="9">
    <w:abstractNumId w:val="13"/>
  </w:num>
  <w:num w:numId="10">
    <w:abstractNumId w:val="0"/>
  </w:num>
  <w:num w:numId="11">
    <w:abstractNumId w:val="11"/>
  </w:num>
  <w:num w:numId="12">
    <w:abstractNumId w:val="8"/>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1D029AF"/>
    <w:rsid w:val="0227311A"/>
    <w:rsid w:val="024D3E18"/>
    <w:rsid w:val="026D0523"/>
    <w:rsid w:val="02D0407E"/>
    <w:rsid w:val="02E75944"/>
    <w:rsid w:val="035049EE"/>
    <w:rsid w:val="0358730B"/>
    <w:rsid w:val="041C6179"/>
    <w:rsid w:val="04431BF4"/>
    <w:rsid w:val="049D07AF"/>
    <w:rsid w:val="054837EE"/>
    <w:rsid w:val="05C94270"/>
    <w:rsid w:val="05EA3EAD"/>
    <w:rsid w:val="06160031"/>
    <w:rsid w:val="067000AA"/>
    <w:rsid w:val="06741515"/>
    <w:rsid w:val="067803E8"/>
    <w:rsid w:val="06E06011"/>
    <w:rsid w:val="07B471FE"/>
    <w:rsid w:val="07B7674A"/>
    <w:rsid w:val="08234384"/>
    <w:rsid w:val="08615656"/>
    <w:rsid w:val="087A7083"/>
    <w:rsid w:val="08891EE0"/>
    <w:rsid w:val="093B656D"/>
    <w:rsid w:val="095F763D"/>
    <w:rsid w:val="09831699"/>
    <w:rsid w:val="09A61816"/>
    <w:rsid w:val="09B9132D"/>
    <w:rsid w:val="0A020E0E"/>
    <w:rsid w:val="0A31019B"/>
    <w:rsid w:val="0B6E61C8"/>
    <w:rsid w:val="0BA37CB5"/>
    <w:rsid w:val="0C57776C"/>
    <w:rsid w:val="0C602D4B"/>
    <w:rsid w:val="0C8A331D"/>
    <w:rsid w:val="0CBE467B"/>
    <w:rsid w:val="0D1B16BD"/>
    <w:rsid w:val="0D6E3EC7"/>
    <w:rsid w:val="0DFA16E3"/>
    <w:rsid w:val="0E176739"/>
    <w:rsid w:val="0E1C5AFD"/>
    <w:rsid w:val="0E20542D"/>
    <w:rsid w:val="0E2624D8"/>
    <w:rsid w:val="0EC64149"/>
    <w:rsid w:val="0F8E2A2A"/>
    <w:rsid w:val="0F962095"/>
    <w:rsid w:val="0FA07748"/>
    <w:rsid w:val="0FC941FA"/>
    <w:rsid w:val="0FCC55D4"/>
    <w:rsid w:val="106E76CB"/>
    <w:rsid w:val="11093725"/>
    <w:rsid w:val="111060F1"/>
    <w:rsid w:val="11847C41"/>
    <w:rsid w:val="119D37D8"/>
    <w:rsid w:val="11D41994"/>
    <w:rsid w:val="1379754E"/>
    <w:rsid w:val="13A7357D"/>
    <w:rsid w:val="13BB7924"/>
    <w:rsid w:val="13EE74BE"/>
    <w:rsid w:val="165F0C7D"/>
    <w:rsid w:val="173142C2"/>
    <w:rsid w:val="17A70B2D"/>
    <w:rsid w:val="187F767F"/>
    <w:rsid w:val="18F77513"/>
    <w:rsid w:val="1960209C"/>
    <w:rsid w:val="19830327"/>
    <w:rsid w:val="1AC24121"/>
    <w:rsid w:val="1AE259D8"/>
    <w:rsid w:val="1B1E1106"/>
    <w:rsid w:val="1B23671D"/>
    <w:rsid w:val="1BA809D0"/>
    <w:rsid w:val="1BB56FD7"/>
    <w:rsid w:val="1BD92F6B"/>
    <w:rsid w:val="1C121F58"/>
    <w:rsid w:val="1C2C7853"/>
    <w:rsid w:val="1C386E70"/>
    <w:rsid w:val="1C6174EF"/>
    <w:rsid w:val="1C685A1B"/>
    <w:rsid w:val="1D28626C"/>
    <w:rsid w:val="1D725739"/>
    <w:rsid w:val="1DD12460"/>
    <w:rsid w:val="1F37640F"/>
    <w:rsid w:val="1F463068"/>
    <w:rsid w:val="1F805BDB"/>
    <w:rsid w:val="1FF353F4"/>
    <w:rsid w:val="203F3015"/>
    <w:rsid w:val="20422AF1"/>
    <w:rsid w:val="20A73C6F"/>
    <w:rsid w:val="20E9018A"/>
    <w:rsid w:val="2139350B"/>
    <w:rsid w:val="21634AA0"/>
    <w:rsid w:val="220C3872"/>
    <w:rsid w:val="22A31EF1"/>
    <w:rsid w:val="23033334"/>
    <w:rsid w:val="23420CD4"/>
    <w:rsid w:val="23682531"/>
    <w:rsid w:val="23CF0442"/>
    <w:rsid w:val="2427069B"/>
    <w:rsid w:val="24282BD7"/>
    <w:rsid w:val="2466188F"/>
    <w:rsid w:val="2473514F"/>
    <w:rsid w:val="24D82326"/>
    <w:rsid w:val="251057B2"/>
    <w:rsid w:val="25521BD7"/>
    <w:rsid w:val="259F7BD4"/>
    <w:rsid w:val="266320C3"/>
    <w:rsid w:val="26E641FB"/>
    <w:rsid w:val="28600B8E"/>
    <w:rsid w:val="28C64B8B"/>
    <w:rsid w:val="2974477E"/>
    <w:rsid w:val="2A151926"/>
    <w:rsid w:val="2B5C6CCB"/>
    <w:rsid w:val="2BB54DE0"/>
    <w:rsid w:val="2BF0264B"/>
    <w:rsid w:val="2CD461FD"/>
    <w:rsid w:val="2D250928"/>
    <w:rsid w:val="2D643AC8"/>
    <w:rsid w:val="2DC0604D"/>
    <w:rsid w:val="2DDE33CA"/>
    <w:rsid w:val="2DEB2456"/>
    <w:rsid w:val="2ED26038"/>
    <w:rsid w:val="2EDB39C6"/>
    <w:rsid w:val="2F753DEB"/>
    <w:rsid w:val="2FA5374C"/>
    <w:rsid w:val="30B11567"/>
    <w:rsid w:val="31124E12"/>
    <w:rsid w:val="31413B7F"/>
    <w:rsid w:val="31A737AC"/>
    <w:rsid w:val="31A876A2"/>
    <w:rsid w:val="31C426B1"/>
    <w:rsid w:val="32662B2D"/>
    <w:rsid w:val="32F0714D"/>
    <w:rsid w:val="3342126C"/>
    <w:rsid w:val="34480B4A"/>
    <w:rsid w:val="35951B6D"/>
    <w:rsid w:val="35A149B6"/>
    <w:rsid w:val="35BC1EF7"/>
    <w:rsid w:val="35F76384"/>
    <w:rsid w:val="36363080"/>
    <w:rsid w:val="36E542BE"/>
    <w:rsid w:val="37EF0ACB"/>
    <w:rsid w:val="380C2659"/>
    <w:rsid w:val="38883C0B"/>
    <w:rsid w:val="38936A5B"/>
    <w:rsid w:val="38A72926"/>
    <w:rsid w:val="38EA0422"/>
    <w:rsid w:val="3A16005A"/>
    <w:rsid w:val="3A335615"/>
    <w:rsid w:val="3AFD21CD"/>
    <w:rsid w:val="3B6B7446"/>
    <w:rsid w:val="3BA36271"/>
    <w:rsid w:val="3BA8156F"/>
    <w:rsid w:val="3BEB0FF0"/>
    <w:rsid w:val="3C1F6635"/>
    <w:rsid w:val="3C974635"/>
    <w:rsid w:val="3CA82225"/>
    <w:rsid w:val="3CDF350A"/>
    <w:rsid w:val="3D2877B3"/>
    <w:rsid w:val="3DAB0230"/>
    <w:rsid w:val="3E0201FD"/>
    <w:rsid w:val="3E3A7756"/>
    <w:rsid w:val="3E600551"/>
    <w:rsid w:val="3F192FC0"/>
    <w:rsid w:val="3F994A7F"/>
    <w:rsid w:val="40152CA5"/>
    <w:rsid w:val="407841D0"/>
    <w:rsid w:val="4146510A"/>
    <w:rsid w:val="4387343D"/>
    <w:rsid w:val="43B96A7B"/>
    <w:rsid w:val="43C7383A"/>
    <w:rsid w:val="43CF6B77"/>
    <w:rsid w:val="43E20674"/>
    <w:rsid w:val="44FB5145"/>
    <w:rsid w:val="4508410A"/>
    <w:rsid w:val="455B01E8"/>
    <w:rsid w:val="456C3BF5"/>
    <w:rsid w:val="458105CE"/>
    <w:rsid w:val="458A4B1F"/>
    <w:rsid w:val="45C57342"/>
    <w:rsid w:val="45FD5429"/>
    <w:rsid w:val="46364372"/>
    <w:rsid w:val="46896DEC"/>
    <w:rsid w:val="46AE0CE1"/>
    <w:rsid w:val="46D714B6"/>
    <w:rsid w:val="47CB04CF"/>
    <w:rsid w:val="47D34713"/>
    <w:rsid w:val="47EB01EC"/>
    <w:rsid w:val="48F21359"/>
    <w:rsid w:val="48F6016E"/>
    <w:rsid w:val="49106FD2"/>
    <w:rsid w:val="49235771"/>
    <w:rsid w:val="497F0713"/>
    <w:rsid w:val="49A46255"/>
    <w:rsid w:val="49B36396"/>
    <w:rsid w:val="49DD2092"/>
    <w:rsid w:val="4A361719"/>
    <w:rsid w:val="4A48418E"/>
    <w:rsid w:val="4A6B2B90"/>
    <w:rsid w:val="4AB32D6A"/>
    <w:rsid w:val="4B8E3090"/>
    <w:rsid w:val="4BEA737D"/>
    <w:rsid w:val="4CA7529C"/>
    <w:rsid w:val="4CDF363B"/>
    <w:rsid w:val="4D847A60"/>
    <w:rsid w:val="4DE60D60"/>
    <w:rsid w:val="4E347D1E"/>
    <w:rsid w:val="4E84407F"/>
    <w:rsid w:val="4EFB6A8D"/>
    <w:rsid w:val="4F3C1025"/>
    <w:rsid w:val="50343602"/>
    <w:rsid w:val="50577CF3"/>
    <w:rsid w:val="507F68C2"/>
    <w:rsid w:val="513B77C9"/>
    <w:rsid w:val="515C28DB"/>
    <w:rsid w:val="52495D62"/>
    <w:rsid w:val="527C4008"/>
    <w:rsid w:val="52F944DF"/>
    <w:rsid w:val="534E76D2"/>
    <w:rsid w:val="53774E87"/>
    <w:rsid w:val="53954974"/>
    <w:rsid w:val="53B20179"/>
    <w:rsid w:val="53BF62DB"/>
    <w:rsid w:val="541C7EC3"/>
    <w:rsid w:val="54B1566D"/>
    <w:rsid w:val="54F04B86"/>
    <w:rsid w:val="5515180B"/>
    <w:rsid w:val="55345C09"/>
    <w:rsid w:val="55395068"/>
    <w:rsid w:val="55A1274B"/>
    <w:rsid w:val="56A667BF"/>
    <w:rsid w:val="56EA45CC"/>
    <w:rsid w:val="57923F19"/>
    <w:rsid w:val="5814471C"/>
    <w:rsid w:val="589A2E73"/>
    <w:rsid w:val="58C2451D"/>
    <w:rsid w:val="58EC0AEC"/>
    <w:rsid w:val="593007BB"/>
    <w:rsid w:val="59930314"/>
    <w:rsid w:val="5A351563"/>
    <w:rsid w:val="5A4F4DEE"/>
    <w:rsid w:val="5A764561"/>
    <w:rsid w:val="5B0A30BD"/>
    <w:rsid w:val="5B8B3C95"/>
    <w:rsid w:val="5C2C52B7"/>
    <w:rsid w:val="5D211DB5"/>
    <w:rsid w:val="5D2B2C34"/>
    <w:rsid w:val="5E181980"/>
    <w:rsid w:val="5E3E3A04"/>
    <w:rsid w:val="5F1100B7"/>
    <w:rsid w:val="5F284DA7"/>
    <w:rsid w:val="5FBB029F"/>
    <w:rsid w:val="60457B68"/>
    <w:rsid w:val="607C0A8D"/>
    <w:rsid w:val="608E5F22"/>
    <w:rsid w:val="609847B1"/>
    <w:rsid w:val="60DF60FA"/>
    <w:rsid w:val="615362B5"/>
    <w:rsid w:val="618835DC"/>
    <w:rsid w:val="61F07FA8"/>
    <w:rsid w:val="62370D91"/>
    <w:rsid w:val="62972BA4"/>
    <w:rsid w:val="62AA3D56"/>
    <w:rsid w:val="62EA49F7"/>
    <w:rsid w:val="635640D3"/>
    <w:rsid w:val="637C7D45"/>
    <w:rsid w:val="63CD335C"/>
    <w:rsid w:val="646108D4"/>
    <w:rsid w:val="64D92F75"/>
    <w:rsid w:val="64F777C3"/>
    <w:rsid w:val="650C6EA7"/>
    <w:rsid w:val="65486FB7"/>
    <w:rsid w:val="65BA4B55"/>
    <w:rsid w:val="65E71C1E"/>
    <w:rsid w:val="663E4272"/>
    <w:rsid w:val="66CF63DE"/>
    <w:rsid w:val="66EC6F90"/>
    <w:rsid w:val="67EC228A"/>
    <w:rsid w:val="685338E0"/>
    <w:rsid w:val="6A280839"/>
    <w:rsid w:val="6AB46016"/>
    <w:rsid w:val="6AE968C3"/>
    <w:rsid w:val="6AEA48B3"/>
    <w:rsid w:val="6B146AB5"/>
    <w:rsid w:val="6B146AE8"/>
    <w:rsid w:val="6B63507B"/>
    <w:rsid w:val="6BDB366C"/>
    <w:rsid w:val="6C134F41"/>
    <w:rsid w:val="6C215F10"/>
    <w:rsid w:val="6C961BE6"/>
    <w:rsid w:val="6CA519DB"/>
    <w:rsid w:val="6CB96E25"/>
    <w:rsid w:val="6CCE030A"/>
    <w:rsid w:val="6D4B2536"/>
    <w:rsid w:val="6D9C5573"/>
    <w:rsid w:val="6DEC122C"/>
    <w:rsid w:val="6EA17453"/>
    <w:rsid w:val="6EFF6FDB"/>
    <w:rsid w:val="6F294145"/>
    <w:rsid w:val="6F50310A"/>
    <w:rsid w:val="6F765F90"/>
    <w:rsid w:val="700C41FF"/>
    <w:rsid w:val="70387209"/>
    <w:rsid w:val="70625D85"/>
    <w:rsid w:val="70694748"/>
    <w:rsid w:val="707F4739"/>
    <w:rsid w:val="713E2ADE"/>
    <w:rsid w:val="715B1F84"/>
    <w:rsid w:val="72012769"/>
    <w:rsid w:val="720A6E64"/>
    <w:rsid w:val="72772B96"/>
    <w:rsid w:val="730C2768"/>
    <w:rsid w:val="73217FC1"/>
    <w:rsid w:val="73404866"/>
    <w:rsid w:val="73B06F21"/>
    <w:rsid w:val="73D144CD"/>
    <w:rsid w:val="74363069"/>
    <w:rsid w:val="744B2C59"/>
    <w:rsid w:val="74D31C0E"/>
    <w:rsid w:val="7537114E"/>
    <w:rsid w:val="753E66A3"/>
    <w:rsid w:val="75AA26A3"/>
    <w:rsid w:val="75F65014"/>
    <w:rsid w:val="760E31B7"/>
    <w:rsid w:val="765164C8"/>
    <w:rsid w:val="7815706F"/>
    <w:rsid w:val="78613010"/>
    <w:rsid w:val="78E24696"/>
    <w:rsid w:val="78EE2AED"/>
    <w:rsid w:val="790B6830"/>
    <w:rsid w:val="79590460"/>
    <w:rsid w:val="79D43453"/>
    <w:rsid w:val="7BA515C3"/>
    <w:rsid w:val="7C321AFF"/>
    <w:rsid w:val="7C632BBD"/>
    <w:rsid w:val="7CBA2DE0"/>
    <w:rsid w:val="7CF630ED"/>
    <w:rsid w:val="7D38332D"/>
    <w:rsid w:val="7D515D22"/>
    <w:rsid w:val="7D6D4C04"/>
    <w:rsid w:val="7DEA36AC"/>
    <w:rsid w:val="7DF604DA"/>
    <w:rsid w:val="7E136E83"/>
    <w:rsid w:val="7E8A55B4"/>
    <w:rsid w:val="7EF649F8"/>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8"/>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2"/>
    <w:qFormat/>
    <w:uiPriority w:val="0"/>
    <w:rPr>
      <w:rFonts w:ascii="微软雅黑" w:hAnsi="微软雅黑"/>
      <w:sz w:val="18"/>
      <w:szCs w:val="18"/>
    </w:rPr>
  </w:style>
  <w:style w:type="paragraph" w:styleId="10">
    <w:name w:val="annotation text"/>
    <w:basedOn w:val="1"/>
    <w:link w:val="48"/>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7"/>
    <w:qFormat/>
    <w:uiPriority w:val="99"/>
    <w:pPr>
      <w:spacing w:after="120"/>
    </w:pPr>
    <w:rPr>
      <w:kern w:val="0"/>
      <w:szCs w:val="21"/>
    </w:rPr>
  </w:style>
  <w:style w:type="paragraph" w:styleId="13">
    <w:name w:val="Body Text Indent"/>
    <w:basedOn w:val="1"/>
    <w:link w:val="50"/>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3"/>
    <w:qFormat/>
    <w:uiPriority w:val="0"/>
    <w:rPr>
      <w:rFonts w:ascii="宋体"/>
      <w:szCs w:val="20"/>
    </w:rPr>
  </w:style>
  <w:style w:type="paragraph" w:styleId="17">
    <w:name w:val="Date"/>
    <w:basedOn w:val="1"/>
    <w:next w:val="1"/>
    <w:link w:val="54"/>
    <w:qFormat/>
    <w:uiPriority w:val="0"/>
    <w:pPr>
      <w:ind w:left="2500" w:leftChars="2500"/>
    </w:pPr>
  </w:style>
  <w:style w:type="paragraph" w:styleId="18">
    <w:name w:val="Body Text Indent 2"/>
    <w:basedOn w:val="1"/>
    <w:link w:val="55"/>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6"/>
    <w:qFormat/>
    <w:uiPriority w:val="0"/>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7"/>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8"/>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12"/>
    <w:next w:val="1"/>
    <w:link w:val="44"/>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0"/>
    <w:next w:val="10"/>
    <w:link w:val="59"/>
    <w:qFormat/>
    <w:uiPriority w:val="0"/>
    <w:pPr>
      <w:spacing w:after="0" w:line="240" w:lineRule="auto"/>
    </w:pPr>
    <w:rPr>
      <w:b/>
      <w:bCs/>
      <w:kern w:val="2"/>
      <w:szCs w:val="24"/>
    </w:rPr>
  </w:style>
  <w:style w:type="paragraph" w:styleId="31">
    <w:name w:val="Body Text First Indent 2"/>
    <w:basedOn w:val="13"/>
    <w:link w:val="60"/>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99"/>
    <w:rPr>
      <w:rFonts w:cs="Times New Roman"/>
      <w:color w:val="auto"/>
    </w:rPr>
  </w:style>
  <w:style w:type="character" w:styleId="38">
    <w:name w:val="Hyperlink"/>
    <w:basedOn w:val="34"/>
    <w:qFormat/>
    <w:uiPriority w:val="99"/>
    <w:rPr>
      <w:rFonts w:cs="Times New Roman"/>
      <w:color w:val="1F4F88"/>
      <w:u w:val="none"/>
      <w:lang w:bidi="ar-SA"/>
    </w:rPr>
  </w:style>
  <w:style w:type="character" w:styleId="39">
    <w:name w:val="annotation reference"/>
    <w:qFormat/>
    <w:uiPriority w:val="0"/>
    <w:rPr>
      <w:sz w:val="21"/>
      <w:szCs w:val="21"/>
    </w:rPr>
  </w:style>
  <w:style w:type="character" w:customStyle="1" w:styleId="40">
    <w:name w:val="标题 2 字符"/>
    <w:basedOn w:val="34"/>
    <w:link w:val="3"/>
    <w:qFormat/>
    <w:uiPriority w:val="0"/>
    <w:rPr>
      <w:rFonts w:ascii="宋体" w:hAnsi="Times New Roman" w:eastAsia="宋体" w:cs="Times New Roman"/>
      <w:b/>
      <w:bCs/>
      <w:sz w:val="28"/>
      <w:szCs w:val="28"/>
    </w:rPr>
  </w:style>
  <w:style w:type="character" w:customStyle="1" w:styleId="41">
    <w:name w:val="页脚 字符"/>
    <w:basedOn w:val="34"/>
    <w:link w:val="20"/>
    <w:qFormat/>
    <w:uiPriority w:val="99"/>
    <w:rPr>
      <w:rFonts w:ascii="Times New Roman" w:hAnsi="Times New Roman" w:eastAsia="宋体" w:cs="Times New Roman"/>
      <w:sz w:val="18"/>
      <w:szCs w:val="18"/>
    </w:rPr>
  </w:style>
  <w:style w:type="character" w:customStyle="1" w:styleId="42">
    <w:name w:val="NormalCharacter"/>
    <w:basedOn w:val="34"/>
    <w:qFormat/>
    <w:uiPriority w:val="0"/>
  </w:style>
  <w:style w:type="paragraph" w:styleId="43">
    <w:name w:val="List Paragraph"/>
    <w:basedOn w:val="1"/>
    <w:qFormat/>
    <w:uiPriority w:val="34"/>
    <w:pPr>
      <w:ind w:firstLine="420" w:firstLineChars="200"/>
    </w:pPr>
  </w:style>
  <w:style w:type="character" w:customStyle="1" w:styleId="44">
    <w:name w:val="标题 字符"/>
    <w:basedOn w:val="34"/>
    <w:link w:val="29"/>
    <w:qFormat/>
    <w:uiPriority w:val="0"/>
    <w:rPr>
      <w:rFonts w:ascii="宋体" w:hAnsi="宋体" w:eastAsia="宋体" w:cs="Times New Roman"/>
      <w:b/>
      <w:iCs/>
      <w:sz w:val="36"/>
      <w:szCs w:val="20"/>
    </w:rPr>
  </w:style>
  <w:style w:type="character" w:customStyle="1" w:styleId="45">
    <w:name w:val="页眉 字符"/>
    <w:basedOn w:val="34"/>
    <w:link w:val="21"/>
    <w:qFormat/>
    <w:uiPriority w:val="99"/>
    <w:rPr>
      <w:rFonts w:ascii="Times New Roman" w:hAnsi="Times New Roman" w:eastAsia="宋体" w:cs="Times New Roman"/>
      <w:sz w:val="18"/>
      <w:szCs w:val="18"/>
    </w:rPr>
  </w:style>
  <w:style w:type="character" w:customStyle="1" w:styleId="46">
    <w:name w:val="标题 1 字符"/>
    <w:basedOn w:val="34"/>
    <w:link w:val="2"/>
    <w:qFormat/>
    <w:uiPriority w:val="0"/>
    <w:rPr>
      <w:rFonts w:ascii="Times New Roman" w:hAnsi="Times New Roman" w:eastAsia="宋体" w:cs="Times New Roman"/>
      <w:b/>
      <w:bCs/>
      <w:kern w:val="44"/>
      <w:sz w:val="36"/>
      <w:szCs w:val="36"/>
    </w:rPr>
  </w:style>
  <w:style w:type="character" w:customStyle="1" w:styleId="47">
    <w:name w:val="正文文本 字符"/>
    <w:basedOn w:val="34"/>
    <w:link w:val="12"/>
    <w:qFormat/>
    <w:uiPriority w:val="99"/>
    <w:rPr>
      <w:rFonts w:ascii="Times New Roman" w:hAnsi="Times New Roman" w:eastAsia="宋体" w:cs="Times New Roman"/>
      <w:kern w:val="0"/>
      <w:szCs w:val="21"/>
    </w:rPr>
  </w:style>
  <w:style w:type="character" w:customStyle="1" w:styleId="48">
    <w:name w:val="批注文字 字符"/>
    <w:basedOn w:val="34"/>
    <w:link w:val="10"/>
    <w:qFormat/>
    <w:uiPriority w:val="99"/>
    <w:rPr>
      <w:rFonts w:ascii="Times New Roman" w:hAnsi="Times New Roman" w:eastAsia="宋体" w:cs="Times New Roman"/>
      <w:kern w:val="0"/>
      <w:szCs w:val="21"/>
    </w:rPr>
  </w:style>
  <w:style w:type="character" w:customStyle="1" w:styleId="49">
    <w:name w:val="标题 3 字符"/>
    <w:basedOn w:val="34"/>
    <w:link w:val="4"/>
    <w:semiHidden/>
    <w:qFormat/>
    <w:uiPriority w:val="9"/>
    <w:rPr>
      <w:rFonts w:ascii="Times New Roman" w:hAnsi="Times New Roman" w:eastAsia="宋体" w:cs="Times New Roman"/>
      <w:b/>
      <w:bCs/>
      <w:sz w:val="32"/>
      <w:szCs w:val="32"/>
    </w:rPr>
  </w:style>
  <w:style w:type="character" w:customStyle="1" w:styleId="50">
    <w:name w:val="正文文本缩进 字符"/>
    <w:basedOn w:val="34"/>
    <w:link w:val="13"/>
    <w:semiHidden/>
    <w:qFormat/>
    <w:uiPriority w:val="99"/>
    <w:rPr>
      <w:rFonts w:ascii="Times New Roman" w:hAnsi="Times New Roman" w:eastAsia="宋体" w:cs="Times New Roman"/>
      <w:szCs w:val="24"/>
    </w:rPr>
  </w:style>
  <w:style w:type="character" w:customStyle="1" w:styleId="51">
    <w:name w:val="标题 4 字符"/>
    <w:basedOn w:val="34"/>
    <w:link w:val="5"/>
    <w:qFormat/>
    <w:uiPriority w:val="0"/>
    <w:rPr>
      <w:rFonts w:ascii="Arial" w:hAnsi="Arial" w:eastAsia="黑体" w:cs="Times New Roman"/>
      <w:b/>
      <w:bCs/>
      <w:sz w:val="28"/>
      <w:szCs w:val="28"/>
    </w:rPr>
  </w:style>
  <w:style w:type="character" w:customStyle="1" w:styleId="52">
    <w:name w:val="文档结构图 字符"/>
    <w:basedOn w:val="34"/>
    <w:link w:val="9"/>
    <w:qFormat/>
    <w:uiPriority w:val="0"/>
    <w:rPr>
      <w:rFonts w:ascii="微软雅黑" w:hAnsi="微软雅黑" w:eastAsia="宋体" w:cs="Times New Roman"/>
      <w:sz w:val="18"/>
      <w:szCs w:val="18"/>
    </w:rPr>
  </w:style>
  <w:style w:type="character" w:customStyle="1" w:styleId="53">
    <w:name w:val="纯文本 字符"/>
    <w:basedOn w:val="34"/>
    <w:link w:val="16"/>
    <w:qFormat/>
    <w:uiPriority w:val="0"/>
    <w:rPr>
      <w:rFonts w:ascii="宋体" w:hAnsi="Times New Roman" w:eastAsia="宋体" w:cs="Times New Roman"/>
      <w:szCs w:val="20"/>
    </w:rPr>
  </w:style>
  <w:style w:type="character" w:customStyle="1" w:styleId="54">
    <w:name w:val="日期 字符"/>
    <w:basedOn w:val="34"/>
    <w:link w:val="17"/>
    <w:qFormat/>
    <w:uiPriority w:val="0"/>
    <w:rPr>
      <w:rFonts w:ascii="Times New Roman" w:hAnsi="Times New Roman" w:eastAsia="宋体" w:cs="Times New Roman"/>
      <w:szCs w:val="24"/>
    </w:rPr>
  </w:style>
  <w:style w:type="character" w:customStyle="1" w:styleId="55">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6">
    <w:name w:val="批注框文本 字符"/>
    <w:basedOn w:val="34"/>
    <w:link w:val="19"/>
    <w:qFormat/>
    <w:uiPriority w:val="0"/>
    <w:rPr>
      <w:rFonts w:ascii="Times New Roman" w:hAnsi="Times New Roman" w:eastAsia="宋体" w:cs="Times New Roman"/>
      <w:sz w:val="18"/>
      <w:szCs w:val="18"/>
    </w:rPr>
  </w:style>
  <w:style w:type="character" w:customStyle="1" w:styleId="57">
    <w:name w:val="副标题 字符"/>
    <w:basedOn w:val="34"/>
    <w:link w:val="24"/>
    <w:qFormat/>
    <w:uiPriority w:val="0"/>
    <w:rPr>
      <w:rFonts w:ascii="Cambria" w:hAnsi="Cambria" w:eastAsia="宋体" w:cs="Times New Roman"/>
      <w:bCs/>
      <w:kern w:val="28"/>
      <w:sz w:val="28"/>
      <w:szCs w:val="32"/>
    </w:rPr>
  </w:style>
  <w:style w:type="character" w:customStyle="1" w:styleId="58">
    <w:name w:val="脚注文本 字符"/>
    <w:basedOn w:val="34"/>
    <w:link w:val="26"/>
    <w:qFormat/>
    <w:uiPriority w:val="0"/>
    <w:rPr>
      <w:rFonts w:ascii="Times New Roman" w:hAnsi="Times New Roman" w:eastAsia="宋体" w:cs="Times New Roman"/>
      <w:kern w:val="0"/>
      <w:sz w:val="18"/>
      <w:szCs w:val="20"/>
    </w:rPr>
  </w:style>
  <w:style w:type="character" w:customStyle="1" w:styleId="59">
    <w:name w:val="批注主题 字符"/>
    <w:basedOn w:val="48"/>
    <w:link w:val="30"/>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1"/>
    <w:qFormat/>
    <w:uiPriority w:val="0"/>
    <w:rPr>
      <w:rFonts w:ascii="Times New Roman" w:hAnsi="Times New Roman" w:eastAsia="宋体" w:cs="Times New Roman"/>
      <w:szCs w:val="24"/>
    </w:rPr>
  </w:style>
  <w:style w:type="character" w:customStyle="1" w:styleId="61">
    <w:name w:val="Char Char8"/>
    <w:qFormat/>
    <w:uiPriority w:val="0"/>
    <w:rPr>
      <w:rFonts w:ascii="Times New Roman" w:hAnsi="Times New Roman" w:eastAsia="宋体" w:cs="Times New Roman"/>
      <w:szCs w:val="24"/>
      <w:lang w:bidi="ar-SA"/>
    </w:rPr>
  </w:style>
  <w:style w:type="character" w:customStyle="1" w:styleId="62">
    <w:name w:val="目录 (2) + 间距 2 pt"/>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4">
    <w:name w:val="txt141"/>
    <w:qFormat/>
    <w:uiPriority w:val="0"/>
    <w:rPr>
      <w:rFonts w:ascii="ˎ̥" w:hAnsi="ˎ̥"/>
      <w:color w:val="000000"/>
      <w:sz w:val="21"/>
      <w:szCs w:val="21"/>
      <w:u w:val="none"/>
    </w:rPr>
  </w:style>
  <w:style w:type="character" w:customStyle="1" w:styleId="65">
    <w:name w:val="Char Char3"/>
    <w:qFormat/>
    <w:uiPriority w:val="0"/>
    <w:rPr>
      <w:rFonts w:ascii="System" w:hAnsi="System" w:eastAsia="System"/>
      <w:sz w:val="24"/>
    </w:rPr>
  </w:style>
  <w:style w:type="character" w:customStyle="1" w:styleId="66">
    <w:name w:val="页码1"/>
    <w:qFormat/>
    <w:uiPriority w:val="0"/>
    <w:rPr>
      <w:rFonts w:cs="Times New Roman"/>
      <w:lang w:bidi="ar-SA"/>
    </w:rPr>
  </w:style>
  <w:style w:type="paragraph" w:customStyle="1" w:styleId="67">
    <w:name w:val="_Style 21"/>
    <w:basedOn w:val="13"/>
    <w:next w:val="31"/>
    <w:qFormat/>
    <w:uiPriority w:val="0"/>
    <w:pPr>
      <w:spacing w:line="276" w:lineRule="auto"/>
      <w:ind w:left="200" w:firstLine="200" w:firstLineChars="200"/>
      <w:jc w:val="left"/>
    </w:pPr>
    <w:rPr>
      <w:rFonts w:ascii="Calibri" w:hAnsi="Calibri"/>
    </w:rPr>
  </w:style>
  <w:style w:type="paragraph" w:customStyle="1" w:styleId="68">
    <w:name w:val="Char"/>
    <w:basedOn w:val="1"/>
    <w:qFormat/>
    <w:uiPriority w:val="0"/>
    <w:pPr>
      <w:spacing w:line="360" w:lineRule="auto"/>
      <w:ind w:firstLine="200" w:firstLineChars="200"/>
    </w:pPr>
    <w:rPr>
      <w:szCs w:val="20"/>
    </w:rPr>
  </w:style>
  <w:style w:type="paragraph" w:customStyle="1" w:styleId="69">
    <w:name w:val="Char3 Char Char1 Char Char Char Char"/>
    <w:basedOn w:val="1"/>
    <w:qFormat/>
    <w:uiPriority w:val="0"/>
    <w:rPr>
      <w:szCs w:val="20"/>
    </w:rPr>
  </w:style>
  <w:style w:type="paragraph" w:customStyle="1" w:styleId="70">
    <w:name w:val="Heading4"/>
    <w:basedOn w:val="1"/>
    <w:next w:val="1"/>
    <w:qFormat/>
    <w:uiPriority w:val="0"/>
    <w:pPr>
      <w:keepNext/>
      <w:spacing w:before="240" w:after="60"/>
    </w:pPr>
    <w:rPr>
      <w:b/>
      <w:bCs/>
      <w:sz w:val="28"/>
      <w:szCs w:val="28"/>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3">
    <w:name w:val="UserStyle_95"/>
    <w:basedOn w:val="70"/>
    <w:qFormat/>
    <w:uiPriority w:val="0"/>
  </w:style>
  <w:style w:type="paragraph" w:customStyle="1" w:styleId="74">
    <w:name w:val="UserStyle_92"/>
    <w:basedOn w:val="1"/>
    <w:qFormat/>
    <w:uiPriority w:val="0"/>
    <w:pPr>
      <w:widowControl/>
      <w:jc w:val="left"/>
    </w:pPr>
    <w:rPr>
      <w:kern w:val="0"/>
      <w:sz w:val="24"/>
      <w:szCs w:val="21"/>
      <w:lang w:bidi="en-US"/>
    </w:rPr>
  </w:style>
  <w:style w:type="paragraph" w:customStyle="1" w:styleId="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qFormat/>
    <w:uiPriority w:val="0"/>
    <w:pPr>
      <w:shd w:val="clear" w:color="auto" w:fill="000080"/>
    </w:pPr>
    <w:rPr>
      <w:rFonts w:ascii="Tahoma" w:hAnsi="Tahoma" w:cs="Tahoma"/>
      <w:kern w:val="0"/>
    </w:rPr>
  </w:style>
  <w:style w:type="paragraph" w:customStyle="1" w:styleId="77">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78">
    <w:name w:val="BodyText3"/>
    <w:basedOn w:val="1"/>
    <w:qFormat/>
    <w:uiPriority w:val="0"/>
    <w:pPr>
      <w:widowControl/>
      <w:spacing w:after="120"/>
      <w:jc w:val="left"/>
    </w:pPr>
    <w:rPr>
      <w:sz w:val="16"/>
      <w:szCs w:val="16"/>
    </w:rPr>
  </w:style>
  <w:style w:type="paragraph" w:customStyle="1" w:styleId="79">
    <w:name w:val="List Paragraph1"/>
    <w:basedOn w:val="1"/>
    <w:qFormat/>
    <w:uiPriority w:val="0"/>
    <w:pPr>
      <w:ind w:firstLine="200" w:firstLineChars="200"/>
    </w:pPr>
    <w:rPr>
      <w:szCs w:val="20"/>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qFormat/>
    <w:uiPriority w:val="0"/>
    <w:pPr>
      <w:ind w:firstLine="200" w:firstLineChars="200"/>
    </w:pPr>
    <w:rPr>
      <w:szCs w:val="20"/>
    </w:rPr>
  </w:style>
  <w:style w:type="paragraph" w:customStyle="1" w:styleId="8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3">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4">
    <w:name w:val="Char Char Char Char Char Char Char Char Char Char"/>
    <w:basedOn w:val="1"/>
    <w:qFormat/>
    <w:uiPriority w:val="0"/>
    <w:rPr>
      <w:rFonts w:ascii="Tahoma" w:hAnsi="Tahoma" w:eastAsia="楷体_GB2312"/>
      <w:spacing w:val="10"/>
      <w:sz w:val="24"/>
      <w:szCs w:val="20"/>
    </w:rPr>
  </w:style>
  <w:style w:type="paragraph" w:customStyle="1" w:styleId="85">
    <w:name w:val="列出段落1"/>
    <w:basedOn w:val="1"/>
    <w:qFormat/>
    <w:uiPriority w:val="0"/>
    <w:pPr>
      <w:ind w:firstLine="200" w:firstLineChars="200"/>
    </w:pPr>
  </w:style>
  <w:style w:type="paragraph" w:customStyle="1" w:styleId="86">
    <w:name w:val="1"/>
    <w:basedOn w:val="1"/>
    <w:next w:val="18"/>
    <w:qFormat/>
    <w:uiPriority w:val="0"/>
    <w:pPr>
      <w:ind w:firstLine="200" w:firstLineChars="200"/>
    </w:pPr>
    <w:rPr>
      <w:rFonts w:ascii="楷体_GB2312" w:eastAsia="楷体_GB2312"/>
      <w:sz w:val="24"/>
      <w:szCs w:val="20"/>
    </w:rPr>
  </w:style>
  <w:style w:type="paragraph" w:customStyle="1" w:styleId="87">
    <w:name w:val="_Style 3"/>
    <w:basedOn w:val="1"/>
    <w:qFormat/>
    <w:uiPriority w:val="0"/>
    <w:pPr>
      <w:ind w:firstLine="200" w:firstLineChars="200"/>
    </w:pPr>
  </w:style>
  <w:style w:type="character" w:customStyle="1" w:styleId="88">
    <w:name w:val="标题 5 字符"/>
    <w:basedOn w:val="34"/>
    <w:link w:val="6"/>
    <w:semiHidden/>
    <w:qFormat/>
    <w:uiPriority w:val="9"/>
    <w:rPr>
      <w:rFonts w:ascii="Times New Roman" w:hAnsi="Times New Roman" w:eastAsia="宋体" w:cs="Times New Roman"/>
      <w:b/>
      <w:bCs/>
      <w:sz w:val="28"/>
      <w:szCs w:val="28"/>
    </w:rPr>
  </w:style>
  <w:style w:type="character" w:customStyle="1" w:styleId="89">
    <w:name w:val="批注文字 字符1"/>
    <w:basedOn w:val="34"/>
    <w:qFormat/>
    <w:uiPriority w:val="0"/>
    <w:rPr>
      <w:rFonts w:hint="default" w:ascii="Times New Roman" w:hAnsi="Times New Roman" w:cs="Times New Roman"/>
      <w:kern w:val="2"/>
      <w:sz w:val="21"/>
      <w:szCs w:val="24"/>
    </w:rPr>
  </w:style>
  <w:style w:type="table" w:customStyle="1" w:styleId="90">
    <w:name w:val="Table Normal"/>
    <w:semiHidden/>
    <w:unhideWhenUsed/>
    <w:qFormat/>
    <w:uiPriority w:val="0"/>
    <w:tblPr>
      <w:tblCellMar>
        <w:top w:w="0" w:type="dxa"/>
        <w:left w:w="0" w:type="dxa"/>
        <w:bottom w:w="0" w:type="dxa"/>
        <w:right w:w="0" w:type="dxa"/>
      </w:tblCellMar>
    </w:tblPr>
  </w:style>
  <w:style w:type="paragraph" w:customStyle="1" w:styleId="91">
    <w:name w:val="标书正文格式"/>
    <w:basedOn w:val="16"/>
    <w:qFormat/>
    <w:uiPriority w:val="0"/>
    <w:pPr>
      <w:spacing w:line="360" w:lineRule="auto"/>
      <w:ind w:firstLine="200" w:firstLineChars="200"/>
    </w:pPr>
    <w:rPr>
      <w:rFonts w:hAnsi="宋体"/>
      <w:color w:val="000000"/>
      <w:sz w:val="24"/>
      <w:szCs w:val="24"/>
    </w:rPr>
  </w:style>
  <w:style w:type="paragraph" w:customStyle="1" w:styleId="92">
    <w:name w:val="Table Paragraph"/>
    <w:basedOn w:val="1"/>
    <w:qFormat/>
    <w:uiPriority w:val="1"/>
    <w:rPr>
      <w:rFonts w:ascii="宋体" w:hAnsi="宋体" w:eastAsia="宋体" w:cs="宋体"/>
    </w:rPr>
  </w:style>
  <w:style w:type="paragraph" w:customStyle="1" w:styleId="93">
    <w:name w:val="标书三级标题"/>
    <w:basedOn w:val="4"/>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4">
    <w:name w:val="标书二级标题"/>
    <w:qFormat/>
    <w:uiPriority w:val="0"/>
    <w:pPr>
      <w:keepNext w:val="0"/>
      <w:keepLines w:val="0"/>
      <w:widowControl w:val="0"/>
      <w:suppressLineNumbers w:val="0"/>
      <w:adjustRightInd w:val="0"/>
      <w:snapToGrid w:val="0"/>
      <w:spacing w:beforeAutospacing="0" w:after="0" w:afterAutospacing="0" w:line="240" w:lineRule="auto"/>
      <w:jc w:val="left"/>
      <w:outlineLvl w:val="1"/>
    </w:pPr>
    <w:rPr>
      <w:rFonts w:hint="eastAsia" w:ascii="宋体" w:hAnsi="宋体" w:eastAsia="黑体" w:cs="Times New Roman"/>
      <w:snapToGrid/>
      <w:kern w:val="2"/>
      <w:sz w:val="28"/>
      <w:szCs w:val="28"/>
      <w:lang w:val="en-US" w:eastAsia="zh-CN" w:bidi="ar"/>
    </w:rPr>
  </w:style>
  <w:style w:type="paragraph" w:customStyle="1" w:styleId="95">
    <w:name w:val="p0"/>
    <w:basedOn w:val="1"/>
    <w:qFormat/>
    <w:uiPriority w:val="0"/>
    <w:pPr>
      <w:keepNext w:val="0"/>
      <w:keepLines w:val="0"/>
      <w:widowControl/>
      <w:suppressLineNumbers w:val="0"/>
      <w:spacing w:before="0" w:beforeAutospacing="0" w:after="0" w:afterAutospacing="0" w:line="360" w:lineRule="auto"/>
      <w:ind w:left="0" w:right="0"/>
      <w:jc w:val="left"/>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5C570-6D1C-4738-B1F2-6D237EA15C10}">
  <ds:schemaRefs/>
</ds:datastoreItem>
</file>

<file path=docProps/app.xml><?xml version="1.0" encoding="utf-8"?>
<Properties xmlns="http://schemas.openxmlformats.org/officeDocument/2006/extended-properties" xmlns:vt="http://schemas.openxmlformats.org/officeDocument/2006/docPropsVTypes">
  <Template>Normal</Template>
  <Pages>83</Pages>
  <Words>3953</Words>
  <Characters>4367</Characters>
  <Lines>244</Lines>
  <Paragraphs>68</Paragraphs>
  <TotalTime>6</TotalTime>
  <ScaleCrop>false</ScaleCrop>
  <LinksUpToDate>false</LinksUpToDate>
  <CharactersWithSpaces>4597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轻途</cp:lastModifiedBy>
  <cp:lastPrinted>2024-11-28T00:58:00Z</cp:lastPrinted>
  <dcterms:modified xsi:type="dcterms:W3CDTF">2025-12-05T10:31:46Z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BCCB24B9672242C0907457D5CFE85AA6_13</vt:lpwstr>
  </property>
  <property fmtid="{D5CDD505-2E9C-101B-9397-08002B2CF9AE}" pid="4" name="KSOTemplateDocerSaveRecord">
    <vt:lpwstr>eyJoZGlkIjoiMjYzNjYyNmQzNzIwOTIwYTQ1YTgzZjRkMTY3ZjQ3MDgiLCJ1c2VySWQiOiIxMzk1NTM1NDI4In0=</vt:lpwstr>
  </property>
</Properties>
</file>