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47ED9724">
      <w:pPr>
        <w:snapToGrid w:val="0"/>
        <w:jc w:val="center"/>
        <w:rPr>
          <w:rFonts w:hint="eastAsia"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中国重汽集团车桥公司2026年固体废物清运处置项目</w:t>
      </w:r>
    </w:p>
    <w:p w14:paraId="4E62E7BB">
      <w:pPr>
        <w:ind w:right="280"/>
        <w:jc w:val="center"/>
        <w:rPr>
          <w:rFonts w:ascii="楷体_GB2312" w:hAnsi="宋体" w:eastAsia="楷体_GB2312"/>
          <w:b w:val="0"/>
          <w:bCs w:val="0"/>
          <w:sz w:val="52"/>
          <w:szCs w:val="52"/>
          <w:highlight w:val="none"/>
        </w:rPr>
      </w:pP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FSCZB2025110153</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hint="eastAsia" w:ascii="宋体" w:hAnsi="Calibri" w:eastAsia="宋体" w:cs="Times New Roman"/>
          <w:b/>
          <w:bCs/>
          <w:color w:val="000000"/>
          <w:sz w:val="28"/>
          <w:szCs w:val="28"/>
          <w:lang w:eastAsia="zh-CN"/>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重汽（济南）车桥有限公司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11</w:t>
      </w:r>
      <w:r>
        <w:rPr>
          <w:rFonts w:hint="eastAsia" w:ascii="宋体" w:hAnsi="宋体"/>
          <w:b/>
          <w:bCs/>
          <w:sz w:val="28"/>
          <w:szCs w:val="28"/>
          <w:u w:val="single"/>
        </w:rPr>
        <w:t>月</w:t>
      </w:r>
    </w:p>
    <w:p w14:paraId="582BF911">
      <w:pPr>
        <w:pStyle w:val="16"/>
        <w:tabs>
          <w:tab w:val="left" w:pos="2940"/>
        </w:tabs>
        <w:spacing w:line="360" w:lineRule="auto"/>
      </w:pPr>
      <w:r>
        <w:tab/>
      </w:r>
    </w:p>
    <w:p w14:paraId="29FEE1FC">
      <w:pPr>
        <w:pStyle w:val="16"/>
        <w:spacing w:line="360" w:lineRule="auto"/>
        <w:jc w:val="center"/>
      </w:pPr>
    </w:p>
    <w:p w14:paraId="1E178ED0">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rPr>
          <w:rFonts w:hint="default" w:eastAsia="黑体"/>
          <w:lang w:val="en-US" w:eastAsia="zh-CN"/>
        </w:rPr>
      </w:pPr>
      <w:bookmarkStart w:id="0" w:name="_Toc7104"/>
      <w:bookmarkStart w:id="1" w:name="_Toc47976587"/>
      <w:r>
        <w:rPr>
          <w:rFonts w:hint="eastAsia"/>
        </w:rPr>
        <w:t>招标公告</w:t>
      </w:r>
      <w:bookmarkEnd w:id="0"/>
      <w:bookmarkEnd w:id="1"/>
    </w:p>
    <w:p w14:paraId="22C6BEDA">
      <w:pPr>
        <w:pStyle w:val="71"/>
        <w:rPr>
          <w:rFonts w:hint="eastAsia" w:eastAsia="黑体"/>
          <w:highlight w:val="cyan"/>
          <w:u w:val="single"/>
          <w:lang w:val="en-US" w:eastAsia="zh-CN"/>
        </w:rPr>
      </w:pPr>
      <w:bookmarkStart w:id="2" w:name="_Toc32474"/>
      <w:r>
        <w:rPr>
          <w:rFonts w:hint="eastAsia"/>
          <w:sz w:val="28"/>
          <w:lang w:val="en-US" w:eastAsia="zh-CN"/>
        </w:rPr>
        <w:t>中国重汽集团</w:t>
      </w:r>
      <w:bookmarkEnd w:id="2"/>
      <w:r>
        <w:rPr>
          <w:rFonts w:hint="eastAsia" w:cs="Times New Roman"/>
          <w:b/>
          <w:bCs/>
          <w:kern w:val="2"/>
          <w:sz w:val="28"/>
          <w:szCs w:val="36"/>
          <w:lang w:val="en-US" w:eastAsia="zh-CN" w:bidi="ar-SA"/>
        </w:rPr>
        <w:t>车桥公司2026年固体废物清运处置项目</w:t>
      </w:r>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车桥公司2026年固体废物清运处置项目</w:t>
      </w:r>
    </w:p>
    <w:p w14:paraId="1A5BBEB0">
      <w:pPr>
        <w:pStyle w:val="76"/>
        <w:numPr>
          <w:ilvl w:val="0"/>
          <w:numId w:val="10"/>
        </w:numPr>
        <w:ind w:left="425" w:leftChars="0" w:hanging="425" w:firstLineChars="0"/>
      </w:pPr>
      <w:r>
        <w:rPr>
          <w:rFonts w:hint="eastAsia"/>
          <w:b/>
          <w:bCs/>
        </w:rPr>
        <w:t>项目编号</w:t>
      </w:r>
      <w:r>
        <w:rPr>
          <w:rFonts w:hint="eastAsia"/>
        </w:rPr>
        <w:t>：</w:t>
      </w:r>
      <w:r>
        <w:rPr>
          <w:rFonts w:hint="eastAsia" w:cs="Times New Roman"/>
          <w:lang w:val="en-US" w:eastAsia="zh-CN"/>
        </w:rPr>
        <w:t>FSCZB2025110153</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742B3A80">
      <w:pPr>
        <w:pStyle w:val="76"/>
        <w:numPr>
          <w:ilvl w:val="0"/>
          <w:numId w:val="10"/>
        </w:numPr>
        <w:ind w:left="425" w:leftChars="0" w:hanging="425" w:firstLineChars="0"/>
      </w:pPr>
      <w:r>
        <w:rPr>
          <w:rFonts w:hint="eastAsia"/>
          <w:b/>
          <w:bCs/>
          <w:lang w:val="en-US" w:eastAsia="zh-CN"/>
        </w:rPr>
        <w:t>项目概况</w:t>
      </w:r>
      <w:r>
        <w:rPr>
          <w:rFonts w:hint="eastAsia"/>
          <w:lang w:val="en-US" w:eastAsia="zh-CN"/>
        </w:rPr>
        <w:t>：</w:t>
      </w:r>
      <w:r>
        <w:rPr>
          <w:rFonts w:hint="eastAsia"/>
        </w:rPr>
        <w:t>中标方按要求到指定区域对固体废物进行收集清理、自行装车清运，并负责按国家环保等相关要求清运。未按要求清运造成的违规事件及损失由中标方负责承担。同时负责将垃圾存放区域卫生按照要求整理，达到5S要求。固体废物构成:废扫把、废玻璃、废桌椅、旧衣物、旧工作鞋、砂轮沫、废锯沫、废棉纱、废手套、除尘器灰尘、废玻璃纤维滤棉网、废分子筛、废皮带等。</w:t>
      </w:r>
    </w:p>
    <w:p w14:paraId="71136AE7">
      <w:pPr>
        <w:pStyle w:val="76"/>
        <w:numPr>
          <w:ilvl w:val="0"/>
          <w:numId w:val="10"/>
        </w:numPr>
        <w:ind w:left="425" w:leftChars="0" w:hanging="425" w:firstLineChars="0"/>
      </w:pPr>
      <w:r>
        <w:rPr>
          <w:rFonts w:hint="eastAsia"/>
          <w:b/>
          <w:bCs/>
          <w:lang w:val="en-US" w:eastAsia="zh-CN"/>
        </w:rPr>
        <w:t>投标限价</w:t>
      </w:r>
      <w:r>
        <w:rPr>
          <w:rFonts w:hint="eastAsia"/>
          <w:lang w:val="en-US" w:eastAsia="zh-CN"/>
        </w:rPr>
        <w:t>：</w:t>
      </w:r>
      <w:r>
        <w:rPr>
          <w:rFonts w:hint="eastAsia" w:cs="Times New Roman"/>
          <w:highlight w:val="none"/>
          <w:lang w:val="en-US" w:eastAsia="zh-CN"/>
        </w:rPr>
        <w:t>本项目投标人的含税投标价不得超过23.5万元</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03FCD7F2">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278FDC70">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7AC0C925">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26BDB70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Courier New" w:eastAsia="宋体" w:cs="Times New Roman"/>
          <w:kern w:val="2"/>
          <w:sz w:val="21"/>
          <w:lang w:val="en-US" w:eastAsia="zh-CN" w:bidi="ar-SA"/>
        </w:rPr>
      </w:pPr>
      <w:r>
        <w:rPr>
          <w:rFonts w:hint="eastAsia"/>
          <w:lang w:val="en-US" w:eastAsia="zh-CN"/>
        </w:rPr>
        <w:t>技</w:t>
      </w:r>
      <w:r>
        <w:rPr>
          <w:rFonts w:hint="eastAsia" w:ascii="宋体" w:hAnsi="Courier New" w:eastAsia="宋体" w:cs="Times New Roman"/>
          <w:kern w:val="2"/>
          <w:sz w:val="21"/>
          <w:lang w:val="en-US" w:eastAsia="zh-CN" w:bidi="ar-SA"/>
        </w:rPr>
        <w:t>术联系人：刘民</w:t>
      </w:r>
    </w:p>
    <w:p w14:paraId="23DE0963">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电话：13953173808</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26559B84">
      <w:pPr>
        <w:spacing w:line="360" w:lineRule="auto"/>
        <w:ind w:firstLine="420" w:firstLineChars="200"/>
        <w:rPr>
          <w:rFonts w:hint="eastAsia"/>
        </w:rPr>
      </w:pPr>
      <w:r>
        <w:rPr>
          <w:rFonts w:hint="eastAsia"/>
        </w:rPr>
        <w:t>1、投标人须遵守《中华人民共和国招标投标法》、《中华人民共和国民法典》及其它有关的法律和法规，为中华人民共和国境内注册的独立法人机构，具有独立承担民事责任能力。</w:t>
      </w:r>
    </w:p>
    <w:p w14:paraId="768F4E46">
      <w:pPr>
        <w:spacing w:line="360" w:lineRule="auto"/>
        <w:ind w:firstLine="420" w:firstLineChars="200"/>
        <w:rPr>
          <w:rFonts w:hint="eastAsia"/>
        </w:rPr>
      </w:pPr>
      <w:r>
        <w:rPr>
          <w:rFonts w:hint="eastAsia"/>
        </w:rPr>
        <w:t>2、公司成立三年以上（以营业执照成立日期到开标当日满三年为准）；经营范围满足招标项目需求，注册资金不低于200万。</w:t>
      </w:r>
    </w:p>
    <w:p w14:paraId="388C9065">
      <w:pPr>
        <w:spacing w:line="360" w:lineRule="auto"/>
        <w:ind w:firstLine="420" w:firstLineChars="200"/>
        <w:rPr>
          <w:rFonts w:hint="eastAsia"/>
        </w:rPr>
      </w:pPr>
      <w:r>
        <w:rPr>
          <w:rFonts w:hint="eastAsia"/>
        </w:rPr>
        <w:t>3、投标人须提供具有统一社会信用代码的新版营业执照副本原件及复印件（加盖公章）。</w:t>
      </w:r>
    </w:p>
    <w:p w14:paraId="4C2A3B9D">
      <w:pPr>
        <w:spacing w:line="360" w:lineRule="auto"/>
        <w:ind w:firstLine="420" w:firstLineChars="200"/>
        <w:rPr>
          <w:rFonts w:hint="eastAsia"/>
        </w:rPr>
      </w:pPr>
      <w:r>
        <w:rPr>
          <w:rFonts w:hint="eastAsia"/>
        </w:rPr>
        <w:t>4、具有健全的财务会计制度，财务状况和市场行为良好。没有处于被有权机关吊销营业执照、吊销资质、停业整顿、取消投标资格以及财产被接管、冻结或进入破产程序等。</w:t>
      </w:r>
    </w:p>
    <w:p w14:paraId="2B497F4A">
      <w:pPr>
        <w:spacing w:line="360" w:lineRule="auto"/>
        <w:ind w:firstLine="420" w:firstLineChars="200"/>
        <w:rPr>
          <w:rFonts w:hint="eastAsia"/>
        </w:rPr>
      </w:pPr>
      <w:r>
        <w:rPr>
          <w:rFonts w:hint="eastAsia"/>
        </w:rPr>
        <w:t>5、投标人具有固体废物处理能力单位签署的《接收证明》及《处理协议》。</w:t>
      </w:r>
    </w:p>
    <w:p w14:paraId="0CB2F1B8">
      <w:pPr>
        <w:spacing w:line="360" w:lineRule="auto"/>
        <w:ind w:firstLine="420" w:firstLineChars="200"/>
        <w:rPr>
          <w:rFonts w:hint="eastAsia"/>
        </w:rPr>
      </w:pPr>
      <w:r>
        <w:rPr>
          <w:rFonts w:hint="eastAsia"/>
        </w:rPr>
        <w:t>6、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0C1041B">
      <w:pPr>
        <w:spacing w:line="360" w:lineRule="auto"/>
        <w:ind w:firstLine="420" w:firstLineChars="200"/>
        <w:rPr>
          <w:rFonts w:hint="eastAsia"/>
        </w:rPr>
      </w:pPr>
      <w:r>
        <w:rPr>
          <w:rFonts w:hint="eastAsia"/>
        </w:rPr>
        <w:t>7、投标人须提供法人授权委托书原件（在投标文件副本中可用复印件）及投标单位的法定代表人或授权代表的身份证原件及复印件（加盖公章）。</w:t>
      </w:r>
    </w:p>
    <w:p w14:paraId="120D8175">
      <w:pPr>
        <w:spacing w:line="360" w:lineRule="auto"/>
        <w:ind w:firstLine="420" w:firstLineChars="200"/>
        <w:rPr>
          <w:rFonts w:hint="eastAsia"/>
        </w:rPr>
      </w:pPr>
      <w:r>
        <w:rPr>
          <w:rFonts w:hint="eastAsia"/>
        </w:rPr>
        <w:t>8、本次参与投标人须使用重汽品牌车辆承运业务。</w:t>
      </w:r>
    </w:p>
    <w:p w14:paraId="6E5CA7E0">
      <w:pPr>
        <w:spacing w:line="360" w:lineRule="auto"/>
        <w:ind w:firstLine="420" w:firstLineChars="200"/>
        <w:rPr>
          <w:rFonts w:hint="eastAsia"/>
        </w:rPr>
      </w:pPr>
      <w:r>
        <w:rPr>
          <w:rFonts w:hint="eastAsia"/>
        </w:rPr>
        <w:t>9、凡参与投标的单位，皆要求开具与投标单位抬头一致的增值税专用发票，本次投标所报价格皆为不含税价格。</w:t>
      </w:r>
    </w:p>
    <w:p w14:paraId="65FF35AE">
      <w:pPr>
        <w:spacing w:line="360" w:lineRule="auto"/>
        <w:ind w:firstLine="420" w:firstLineChars="200"/>
        <w:rPr>
          <w:rFonts w:hint="eastAsia"/>
        </w:rPr>
      </w:pPr>
      <w:r>
        <w:rPr>
          <w:rFonts w:hint="eastAsia"/>
        </w:rPr>
        <w:t>10、投标人须具有履行合同所必须的财务、技术、服务等方面的资质和能力。</w:t>
      </w:r>
    </w:p>
    <w:p w14:paraId="6F19D646">
      <w:pPr>
        <w:spacing w:line="360" w:lineRule="auto"/>
        <w:ind w:firstLine="420" w:firstLineChars="200"/>
        <w:rPr>
          <w:rFonts w:hint="eastAsia"/>
        </w:rPr>
      </w:pPr>
      <w:r>
        <w:rPr>
          <w:rFonts w:hint="eastAsia"/>
        </w:rPr>
        <w:t>11、投标人须具有完全履行招标文件的所有要求的能力。</w:t>
      </w:r>
    </w:p>
    <w:p w14:paraId="4372F4DD">
      <w:pPr>
        <w:spacing w:line="360" w:lineRule="auto"/>
        <w:ind w:firstLine="420" w:firstLineChars="200"/>
        <w:rPr>
          <w:rFonts w:hint="eastAsia"/>
        </w:rPr>
      </w:pPr>
      <w:r>
        <w:rPr>
          <w:rFonts w:hint="eastAsia"/>
        </w:rPr>
        <w:t>12、投标人须认可招标人的工作指令，包括节、假日能正常开展工作的要求。</w:t>
      </w:r>
    </w:p>
    <w:p w14:paraId="2CFCD2F6">
      <w:pPr>
        <w:spacing w:line="360" w:lineRule="auto"/>
        <w:ind w:firstLine="420" w:firstLineChars="200"/>
        <w:rPr>
          <w:rFonts w:hint="eastAsia"/>
        </w:rPr>
      </w:pPr>
      <w:r>
        <w:rPr>
          <w:rFonts w:hint="eastAsia"/>
        </w:rPr>
        <w:t>13、投标人必须是最终投标、签订合同的单位，不得以任何理由将已中标项目以任何形式转包给其他单位。</w:t>
      </w:r>
    </w:p>
    <w:p w14:paraId="4D61A454">
      <w:pPr>
        <w:spacing w:line="360" w:lineRule="auto"/>
        <w:ind w:firstLine="420" w:firstLineChars="200"/>
        <w:rPr>
          <w:rFonts w:hint="eastAsia"/>
        </w:rPr>
      </w:pPr>
      <w:r>
        <w:rPr>
          <w:rFonts w:hint="eastAsia"/>
        </w:rPr>
        <w:t>14、本次招标项目不接受联合体投标。</w:t>
      </w:r>
    </w:p>
    <w:p w14:paraId="1C4EF8C2">
      <w:pPr>
        <w:spacing w:line="360" w:lineRule="auto"/>
        <w:ind w:firstLine="420" w:firstLineChars="200"/>
        <w:rPr>
          <w:rFonts w:hint="eastAsia"/>
        </w:rPr>
      </w:pPr>
      <w:r>
        <w:rPr>
          <w:rFonts w:hint="eastAsia"/>
        </w:rPr>
        <w:t>15、投标人无招标违规、谎报年度报告信息、提供虚假资质资料等行为或其他行政处罚记录。</w:t>
      </w:r>
    </w:p>
    <w:p w14:paraId="025EE513">
      <w:pPr>
        <w:spacing w:line="360" w:lineRule="auto"/>
        <w:ind w:firstLine="420" w:firstLineChars="200"/>
        <w:rPr>
          <w:rFonts w:hint="eastAsia"/>
        </w:rPr>
      </w:pPr>
      <w:r>
        <w:rPr>
          <w:rFonts w:hint="eastAsia"/>
        </w:rPr>
        <w:t xml:space="preserve">16、投标人没有被中国重汽公司列入黑名单；投标人的直接或间接股东、法定代表人、董事、 监事、高管非重汽员工及其亲属。 </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14</w:t>
      </w:r>
      <w:r>
        <w:rPr>
          <w:rFonts w:hint="eastAsia" w:ascii="宋体" w:hAnsi="Courier New" w:eastAsia="宋体" w:cs="Times New Roman"/>
          <w:highlight w:val="yellow"/>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7AA48874">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19</w:t>
      </w:r>
      <w:r>
        <w:rPr>
          <w:rFonts w:hint="eastAsia" w:eastAsia="宋体" w:cs="宋体"/>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1EF834B0">
      <w:pPr>
        <w:pStyle w:val="16"/>
        <w:spacing w:line="360" w:lineRule="auto"/>
        <w:ind w:firstLine="422" w:firstLineChars="200"/>
        <w:rPr>
          <w:b w:val="0"/>
          <w:bCs/>
          <w:highlight w:val="none"/>
        </w:rPr>
      </w:pPr>
      <w:r>
        <w:rPr>
          <w:rFonts w:hint="eastAsia"/>
          <w:b/>
          <w:bCs w:val="0"/>
          <w:highlight w:val="none"/>
        </w:rPr>
        <w:t>资质文件</w:t>
      </w:r>
      <w:r>
        <w:rPr>
          <w:rFonts w:hint="eastAsia"/>
          <w:b w:val="0"/>
          <w:bCs/>
          <w:highlight w:val="none"/>
        </w:rPr>
        <w:t>：</w:t>
      </w:r>
      <w:r>
        <w:rPr>
          <w:rFonts w:hint="eastAsia"/>
          <w:b/>
        </w:rPr>
        <w:t>（注意：响应文件均需加盖投标单位公章，以下不再逐条款列示此项要求）</w:t>
      </w:r>
    </w:p>
    <w:p w14:paraId="0B8E50E4">
      <w:pPr>
        <w:pStyle w:val="16"/>
        <w:spacing w:line="360" w:lineRule="auto"/>
        <w:ind w:firstLine="535" w:firstLineChars="250"/>
        <w:rPr>
          <w:rFonts w:hint="eastAsia" w:hAnsi="宋体"/>
          <w:spacing w:val="2"/>
          <w:highlight w:val="none"/>
        </w:rPr>
      </w:pPr>
      <w:bookmarkStart w:id="6" w:name="_Toc47976601"/>
      <w:r>
        <w:rPr>
          <w:rFonts w:hint="eastAsia" w:hAnsi="宋体"/>
          <w:spacing w:val="2"/>
          <w:highlight w:val="none"/>
        </w:rPr>
        <w:t>1.1统一社会信用代码的新版营业执照副本复印件；</w:t>
      </w:r>
    </w:p>
    <w:p w14:paraId="30DE1CB7">
      <w:pPr>
        <w:pStyle w:val="16"/>
        <w:spacing w:line="360" w:lineRule="auto"/>
        <w:ind w:firstLine="535" w:firstLineChars="250"/>
        <w:rPr>
          <w:rFonts w:hint="eastAsia" w:hAnsi="宋体"/>
          <w:spacing w:val="2"/>
          <w:highlight w:val="none"/>
        </w:rPr>
      </w:pPr>
      <w:r>
        <w:rPr>
          <w:rFonts w:hint="eastAsia" w:hAnsi="宋体"/>
          <w:spacing w:val="2"/>
          <w:highlight w:val="none"/>
        </w:rPr>
        <w:t>1.2相关资质证书（投标人具有固体废物处理资质或与具有固体废物处理资质单位签署的《接收证明》及《处理协议》）；</w:t>
      </w:r>
    </w:p>
    <w:p w14:paraId="6198001C">
      <w:pPr>
        <w:pStyle w:val="16"/>
        <w:spacing w:line="360" w:lineRule="auto"/>
        <w:ind w:firstLine="535" w:firstLineChars="250"/>
        <w:rPr>
          <w:rFonts w:hint="eastAsia" w:hAnsi="宋体"/>
          <w:spacing w:val="2"/>
          <w:highlight w:val="none"/>
        </w:rPr>
      </w:pPr>
      <w:r>
        <w:rPr>
          <w:rFonts w:hint="eastAsia" w:hAnsi="宋体"/>
          <w:spacing w:val="2"/>
          <w:highlight w:val="none"/>
        </w:rPr>
        <w:t>1.3法定代表人参加投标的，需提供法人身份证复印件；派授权人参加投标的，需提供法定代表人授权委托书及被授权人身份证复印件；</w:t>
      </w:r>
    </w:p>
    <w:p w14:paraId="51DDACCB">
      <w:pPr>
        <w:pStyle w:val="16"/>
        <w:spacing w:line="360" w:lineRule="auto"/>
        <w:ind w:firstLine="535" w:firstLineChars="250"/>
        <w:rPr>
          <w:rFonts w:hint="eastAsia" w:hAnsi="宋体"/>
          <w:spacing w:val="2"/>
          <w:highlight w:val="none"/>
        </w:rPr>
      </w:pPr>
      <w:r>
        <w:rPr>
          <w:rFonts w:hint="eastAsia" w:hAnsi="宋体"/>
          <w:spacing w:val="2"/>
          <w:highlight w:val="none"/>
        </w:rPr>
        <w:t>1.4投标人须提供近三年年度的财务报表（资产负债表、利润表）的复印件;</w:t>
      </w:r>
    </w:p>
    <w:p w14:paraId="1ABB38B3">
      <w:pPr>
        <w:pStyle w:val="16"/>
        <w:spacing w:line="360" w:lineRule="auto"/>
        <w:ind w:firstLine="535" w:firstLineChars="250"/>
        <w:rPr>
          <w:rFonts w:hint="eastAsia" w:hAnsi="宋体"/>
          <w:spacing w:val="2"/>
          <w:highlight w:val="none"/>
        </w:rPr>
      </w:pPr>
      <w:r>
        <w:rPr>
          <w:rFonts w:hint="eastAsia" w:hAnsi="宋体"/>
          <w:spacing w:val="2"/>
          <w:highlight w:val="none"/>
        </w:rPr>
        <w:t>1.5近三年内在经营活动中没有违法违纪行为的声明。</w:t>
      </w:r>
    </w:p>
    <w:p w14:paraId="48443F13">
      <w:pPr>
        <w:pStyle w:val="16"/>
        <w:spacing w:line="360" w:lineRule="auto"/>
        <w:ind w:firstLine="535" w:firstLineChars="250"/>
        <w:rPr>
          <w:rFonts w:hint="eastAsia" w:hAnsi="宋体"/>
          <w:spacing w:val="2"/>
          <w:highlight w:val="none"/>
        </w:rPr>
      </w:pPr>
      <w:r>
        <w:rPr>
          <w:rFonts w:hint="eastAsia" w:hAnsi="宋体"/>
          <w:spacing w:val="2"/>
          <w:highlight w:val="none"/>
        </w:rPr>
        <w:t>1.6投标人自认为需提交的符合本招标公告合格的投标人中所有内容的其他条款并附录。</w:t>
      </w:r>
    </w:p>
    <w:p w14:paraId="3BC70927">
      <w:pPr>
        <w:pStyle w:val="16"/>
        <w:spacing w:line="360" w:lineRule="auto"/>
        <w:ind w:firstLine="535" w:firstLineChars="250"/>
        <w:rPr>
          <w:rFonts w:hint="eastAsia" w:hAnsi="宋体"/>
          <w:spacing w:val="2"/>
          <w:highlight w:val="none"/>
        </w:rPr>
      </w:pPr>
      <w:r>
        <w:rPr>
          <w:rFonts w:hint="eastAsia" w:hAnsi="宋体"/>
          <w:spacing w:val="2"/>
          <w:highlight w:val="none"/>
        </w:rPr>
        <w:t>1.7投标人应提交《投标文件》、《投标函》。</w:t>
      </w:r>
    </w:p>
    <w:p w14:paraId="2824328B">
      <w:pPr>
        <w:pStyle w:val="16"/>
        <w:spacing w:line="360" w:lineRule="auto"/>
        <w:ind w:firstLine="535" w:firstLineChars="250"/>
        <w:rPr>
          <w:rFonts w:hint="eastAsia" w:hAnsi="宋体"/>
          <w:spacing w:val="2"/>
          <w:highlight w:val="none"/>
        </w:rPr>
      </w:pPr>
      <w:r>
        <w:rPr>
          <w:rFonts w:hint="eastAsia" w:hAnsi="宋体"/>
          <w:spacing w:val="2"/>
          <w:highlight w:val="none"/>
        </w:rPr>
        <w:t>1.8信用中国截图（报名日期当日“信用中国”网站（www.creditchina.gov.cn）查询本单位未被列入联合惩戒失信人名单的网页截图)</w:t>
      </w:r>
    </w:p>
    <w:p w14:paraId="013C2442">
      <w:pPr>
        <w:pStyle w:val="16"/>
        <w:spacing w:line="360" w:lineRule="auto"/>
        <w:ind w:firstLine="535" w:firstLineChars="250"/>
        <w:rPr>
          <w:rFonts w:hint="eastAsia" w:hAnsi="宋体"/>
          <w:spacing w:val="2"/>
          <w:highlight w:val="none"/>
        </w:rPr>
      </w:pPr>
      <w:r>
        <w:rPr>
          <w:rFonts w:hint="eastAsia" w:hAnsi="宋体"/>
          <w:spacing w:val="2"/>
          <w:highlight w:val="none"/>
        </w:rPr>
        <w:t>1.9企业概况一览表：包括人员、设备、技术、专利、工艺等;</w:t>
      </w:r>
    </w:p>
    <w:p w14:paraId="1B5484C3">
      <w:pPr>
        <w:pStyle w:val="16"/>
        <w:spacing w:line="360" w:lineRule="auto"/>
        <w:ind w:firstLine="535" w:firstLineChars="250"/>
        <w:rPr>
          <w:rFonts w:ascii="宋体" w:hAnsi="宋体" w:eastAsia="宋体" w:cs="宋体"/>
          <w:color w:val="000000"/>
          <w:sz w:val="21"/>
          <w:szCs w:val="21"/>
          <w:highlight w:val="yellow"/>
        </w:rPr>
      </w:pPr>
      <w:r>
        <w:rPr>
          <w:rFonts w:hint="eastAsia" w:hAnsi="宋体"/>
          <w:spacing w:val="2"/>
          <w:highlight w:val="none"/>
        </w:rPr>
        <w:t>重要提示：应标资格审核中，上述所列示的所有条款均属于否决项，对于任意一项或多项未达到资格审核要求的投标人，视为主动放弃投标，该投标人将不能进入后续的评标程序。对于未通过资格审核要求的投标人，不做任何解释。</w:t>
      </w:r>
    </w:p>
    <w:bookmarkEnd w:id="6"/>
    <w:p w14:paraId="610E8BB3">
      <w:pPr>
        <w:pStyle w:val="72"/>
        <w:rPr>
          <w:highlight w:val="none"/>
        </w:rPr>
      </w:pPr>
      <w:r>
        <w:rPr>
          <w:rFonts w:hint="eastAsia"/>
          <w:highlight w:val="none"/>
          <w:lang w:val="en-US" w:eastAsia="zh-CN"/>
        </w:rPr>
        <w:t>交货及付款</w:t>
      </w:r>
    </w:p>
    <w:p w14:paraId="43B2BED5">
      <w:pPr>
        <w:pStyle w:val="72"/>
        <w:numPr>
          <w:ilvl w:val="0"/>
          <w:numId w:val="0"/>
        </w:numPr>
        <w:ind w:left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682217F4">
      <w:pPr>
        <w:pStyle w:val="72"/>
        <w:numPr>
          <w:ilvl w:val="0"/>
          <w:numId w:val="0"/>
        </w:numPr>
        <w:ind w:firstLine="428" w:firstLineChars="200"/>
        <w:rPr>
          <w:rFonts w:hint="eastAsia" w:ascii="宋体" w:hAnsi="宋体" w:eastAsia="宋体"/>
          <w:b w:val="0"/>
          <w:bCs w:val="0"/>
          <w:spacing w:val="2"/>
          <w:sz w:val="21"/>
          <w:lang w:val="en-US" w:eastAsia="zh-CN"/>
        </w:rPr>
      </w:pPr>
      <w:r>
        <w:rPr>
          <w:rFonts w:hint="eastAsia" w:ascii="宋体" w:hAnsi="宋体" w:eastAsia="宋体"/>
          <w:b w:val="0"/>
          <w:bCs w:val="0"/>
          <w:spacing w:val="2"/>
          <w:sz w:val="21"/>
        </w:rPr>
        <w:t>乙方完成甲方的需求，乙方开具合同价款100%的收据并增值税专用发票，经甲方核对无误后</w:t>
      </w:r>
      <w:r>
        <w:rPr>
          <w:rFonts w:hint="eastAsia" w:ascii="宋体" w:hAnsi="宋体" w:eastAsia="宋体"/>
          <w:b w:val="0"/>
          <w:bCs w:val="0"/>
          <w:spacing w:val="2"/>
          <w:sz w:val="21"/>
          <w:lang w:eastAsia="zh-CN"/>
        </w:rPr>
        <w:t>，</w:t>
      </w:r>
      <w:r>
        <w:rPr>
          <w:rFonts w:hint="eastAsia" w:ascii="宋体" w:hAnsi="宋体" w:eastAsia="宋体"/>
          <w:b w:val="0"/>
          <w:bCs w:val="0"/>
          <w:spacing w:val="2"/>
          <w:sz w:val="21"/>
        </w:rPr>
        <w:t>挂账三个月后支付</w:t>
      </w:r>
      <w:r>
        <w:rPr>
          <w:rFonts w:hint="eastAsia" w:ascii="宋体" w:hAnsi="宋体" w:eastAsia="宋体"/>
          <w:b w:val="0"/>
          <w:bCs w:val="0"/>
          <w:spacing w:val="2"/>
          <w:sz w:val="21"/>
          <w:lang w:eastAsia="zh-CN"/>
        </w:rPr>
        <w:t>。</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7"/>
        <w:keepNext w:val="0"/>
        <w:keepLines w:val="0"/>
        <w:widowControl w:val="0"/>
        <w:numPr>
          <w:ilvl w:val="0"/>
          <w:numId w:val="12"/>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7"/>
        <w:keepNext w:val="0"/>
        <w:keepLines w:val="0"/>
        <w:pageBreakBefore w:val="0"/>
        <w:widowControl w:val="0"/>
        <w:numPr>
          <w:ilvl w:val="0"/>
          <w:numId w:val="12"/>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2025年11月2</w:t>
      </w:r>
      <w:r>
        <w:rPr>
          <w:rFonts w:hint="eastAsia" w:cs="宋体"/>
          <w:b/>
          <w:bCs/>
          <w:color w:val="000000"/>
          <w:kern w:val="2"/>
          <w:sz w:val="21"/>
          <w:szCs w:val="21"/>
          <w:highlight w:val="yellow"/>
          <w:u w:val="single"/>
          <w:lang w:val="en-US" w:eastAsia="zh-CN" w:bidi="ar"/>
        </w:rPr>
        <w:t>6</w:t>
      </w:r>
      <w:r>
        <w:rPr>
          <w:rFonts w:hint="eastAsia" w:ascii="宋体" w:hAnsi="宋体" w:eastAsia="宋体" w:cs="宋体"/>
          <w:b/>
          <w:bCs/>
          <w:color w:val="000000"/>
          <w:kern w:val="2"/>
          <w:sz w:val="21"/>
          <w:szCs w:val="21"/>
          <w:highlight w:val="yellow"/>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lang w:val="en-US" w:eastAsia="zh-CN" w:bidi="ar"/>
        </w:rPr>
        <w:t>投标保证金的金额：人民币5000元</w:t>
      </w:r>
    </w:p>
    <w:p w14:paraId="335E082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bidi="ar"/>
        </w:rPr>
        <w:t>开户名称：</w:t>
      </w:r>
      <w:r>
        <w:rPr>
          <w:rFonts w:ascii="宋体" w:hAnsi="宋体" w:eastAsia="宋体" w:cs="宋体"/>
          <w:b/>
          <w:bCs/>
          <w:color w:val="FF0000"/>
          <w:sz w:val="21"/>
          <w:szCs w:val="21"/>
          <w:highlight w:val="none"/>
        </w:rPr>
        <w:t>重汽（济南）车桥有限公司</w:t>
      </w:r>
    </w:p>
    <w:p w14:paraId="41EA6688">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bidi="ar"/>
        </w:rPr>
        <w:t>开户银行：</w:t>
      </w:r>
      <w:r>
        <w:rPr>
          <w:rFonts w:ascii="宋体" w:hAnsi="宋体" w:eastAsia="宋体" w:cs="宋体"/>
          <w:b/>
          <w:bCs/>
          <w:color w:val="FF0000"/>
          <w:sz w:val="21"/>
          <w:szCs w:val="21"/>
          <w:highlight w:val="none"/>
        </w:rPr>
        <w:t>浙商银行股份有限公司济南分行</w:t>
      </w:r>
    </w:p>
    <w:p w14:paraId="549D6AB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sz w:val="21"/>
          <w:szCs w:val="21"/>
          <w:highlight w:val="green"/>
        </w:rPr>
      </w:pPr>
      <w:r>
        <w:rPr>
          <w:rFonts w:hint="eastAsia" w:ascii="宋体" w:hAnsi="宋体" w:eastAsia="宋体" w:cs="宋体"/>
          <w:b/>
          <w:bCs/>
          <w:color w:val="000000"/>
          <w:kern w:val="0"/>
          <w:sz w:val="21"/>
          <w:szCs w:val="21"/>
          <w:highlight w:val="none"/>
          <w:lang w:val="en-US" w:eastAsia="zh-CN" w:bidi="ar"/>
        </w:rPr>
        <w:t>银行帐号：</w:t>
      </w:r>
      <w:r>
        <w:rPr>
          <w:rFonts w:ascii="宋体" w:hAnsi="宋体" w:eastAsia="宋体" w:cs="宋体"/>
          <w:b/>
          <w:bCs/>
          <w:color w:val="FF0000"/>
          <w:sz w:val="21"/>
          <w:szCs w:val="21"/>
          <w:highlight w:val="none"/>
        </w:rPr>
        <w:t>451000</w:t>
      </w:r>
      <w:r>
        <w:rPr>
          <w:rFonts w:ascii="宋体" w:hAnsi="宋体" w:eastAsia="宋体" w:cs="宋体"/>
          <w:b/>
          <w:bCs/>
          <w:color w:val="FF0000"/>
          <w:sz w:val="21"/>
          <w:szCs w:val="21"/>
        </w:rPr>
        <w:t>0010120100527995</w:t>
      </w:r>
      <w:r>
        <w:rPr>
          <w:rFonts w:ascii="宋体" w:hAnsi="宋体" w:eastAsia="宋体" w:cs="宋体"/>
          <w:sz w:val="24"/>
          <w:szCs w:val="24"/>
        </w:rPr>
        <w:t xml:space="preserve"> </w:t>
      </w:r>
      <w:bookmarkStart w:id="7" w:name="_GoBack"/>
      <w:bookmarkEnd w:id="7"/>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7"/>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7"/>
        <w:keepNext w:val="0"/>
        <w:keepLines w:val="0"/>
        <w:widowControl w:val="0"/>
        <w:numPr>
          <w:ilvl w:val="0"/>
          <w:numId w:val="12"/>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7"/>
        <w:keepNext w:val="0"/>
        <w:keepLines w:val="0"/>
        <w:widowControl w:val="0"/>
        <w:numPr>
          <w:ilvl w:val="0"/>
          <w:numId w:val="13"/>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383D1D3">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58337959">
      <w:pPr>
        <w:widowControl/>
        <w:jc w:val="left"/>
        <w:rPr>
          <w:rFonts w:ascii="宋体" w:hAnsi="宋体"/>
          <w:b/>
          <w:color w:val="000000"/>
          <w:sz w:val="28"/>
        </w:rPr>
      </w:pPr>
      <w:r>
        <w:rPr>
          <w:rFonts w:hint="eastAsia" w:ascii="宋体" w:hAnsi="宋体"/>
          <w:b/>
          <w:color w:val="000000"/>
          <w:sz w:val="28"/>
        </w:rPr>
        <w:t>附件一：</w:t>
      </w:r>
    </w:p>
    <w:p w14:paraId="098426DB">
      <w:pPr>
        <w:spacing w:line="400" w:lineRule="exact"/>
        <w:rPr>
          <w:rFonts w:ascii="宋体" w:hAnsi="宋体"/>
          <w:bCs/>
          <w:color w:val="000000"/>
          <w:sz w:val="28"/>
        </w:rPr>
      </w:pPr>
    </w:p>
    <w:p w14:paraId="269FC6C1">
      <w:pPr>
        <w:spacing w:line="400" w:lineRule="exact"/>
        <w:rPr>
          <w:rFonts w:ascii="宋体" w:hAnsi="宋体"/>
          <w:color w:val="000000"/>
        </w:rPr>
      </w:pPr>
    </w:p>
    <w:p w14:paraId="395CC0BF">
      <w:pPr>
        <w:pStyle w:val="6"/>
        <w:jc w:val="center"/>
        <w:rPr>
          <w:sz w:val="36"/>
          <w:szCs w:val="36"/>
        </w:rPr>
      </w:pPr>
      <w:r>
        <w:rPr>
          <w:rFonts w:hint="eastAsia"/>
          <w:sz w:val="44"/>
          <w:szCs w:val="44"/>
        </w:rPr>
        <w:t>中国重汽车桥公司2026年固体废物清运处置项目投标文件</w:t>
      </w:r>
    </w:p>
    <w:p w14:paraId="6CD8E541">
      <w:pPr>
        <w:rPr>
          <w:rFonts w:ascii="宋体" w:hAnsi="宋体"/>
          <w:color w:val="000000"/>
          <w:sz w:val="28"/>
          <w:szCs w:val="28"/>
        </w:rPr>
      </w:pPr>
    </w:p>
    <w:p w14:paraId="54B497E5">
      <w:pPr>
        <w:rPr>
          <w:rFonts w:ascii="宋体" w:hAnsi="宋体"/>
          <w:color w:val="000000"/>
          <w:sz w:val="28"/>
          <w:szCs w:val="28"/>
        </w:rPr>
      </w:pPr>
    </w:p>
    <w:p w14:paraId="4891648F">
      <w:pPr>
        <w:rPr>
          <w:rFonts w:ascii="宋体" w:hAnsi="宋体"/>
          <w:color w:val="000000"/>
          <w:sz w:val="28"/>
          <w:szCs w:val="28"/>
        </w:rPr>
      </w:pPr>
    </w:p>
    <w:p w14:paraId="55F99EFC">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14:paraId="3DEB326C">
      <w:pPr>
        <w:jc w:val="center"/>
        <w:rPr>
          <w:rFonts w:ascii="宋体" w:hAnsi="宋体"/>
          <w:color w:val="000000"/>
          <w:sz w:val="28"/>
          <w:szCs w:val="28"/>
        </w:rPr>
      </w:pPr>
    </w:p>
    <w:p w14:paraId="16B69ADF">
      <w:pPr>
        <w:jc w:val="center"/>
        <w:rPr>
          <w:rFonts w:ascii="宋体" w:hAnsi="宋体"/>
          <w:color w:val="000000"/>
          <w:sz w:val="28"/>
          <w:szCs w:val="28"/>
          <w:u w:val="single"/>
        </w:rPr>
      </w:pPr>
    </w:p>
    <w:p w14:paraId="4C671B9F">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14:paraId="6ECCE599">
      <w:pPr>
        <w:pStyle w:val="2"/>
        <w:rPr>
          <w:rFonts w:ascii="宋体" w:hAnsi="宋体"/>
          <w:color w:val="000000"/>
          <w:sz w:val="28"/>
          <w:szCs w:val="28"/>
        </w:rPr>
      </w:pPr>
    </w:p>
    <w:p w14:paraId="17141C07">
      <w:pPr>
        <w:rPr>
          <w:rFonts w:ascii="宋体" w:hAnsi="宋体"/>
          <w:color w:val="000000"/>
          <w:sz w:val="28"/>
          <w:szCs w:val="28"/>
        </w:rPr>
      </w:pPr>
    </w:p>
    <w:p w14:paraId="7B6B80B9">
      <w:pPr>
        <w:pStyle w:val="2"/>
        <w:rPr>
          <w:rFonts w:hint="default" w:eastAsia="宋体"/>
          <w:u w:val="single"/>
          <w:lang w:val="en-US" w:eastAsia="zh-CN"/>
        </w:rPr>
      </w:pPr>
      <w:r>
        <w:rPr>
          <w:rFonts w:hint="eastAsia" w:ascii="宋体" w:hAnsi="宋体"/>
          <w:color w:val="000000"/>
          <w:sz w:val="28"/>
          <w:szCs w:val="28"/>
          <w:lang w:val="en-US" w:eastAsia="zh-CN"/>
        </w:rPr>
        <w:t>联系方式：</w:t>
      </w:r>
      <w:r>
        <w:rPr>
          <w:rFonts w:hint="eastAsia" w:ascii="宋体" w:hAnsi="宋体"/>
          <w:color w:val="000000"/>
          <w:sz w:val="28"/>
          <w:szCs w:val="28"/>
          <w:u w:val="single"/>
          <w:lang w:val="en-US" w:eastAsia="zh-CN"/>
        </w:rPr>
        <w:t xml:space="preserve">                         </w:t>
      </w:r>
    </w:p>
    <w:p w14:paraId="415EEED4">
      <w:pPr>
        <w:jc w:val="center"/>
        <w:rPr>
          <w:rFonts w:ascii="宋体" w:hAnsi="宋体"/>
          <w:color w:val="000000"/>
          <w:sz w:val="28"/>
          <w:szCs w:val="28"/>
        </w:rPr>
      </w:pPr>
    </w:p>
    <w:p w14:paraId="63ED65E7">
      <w:pPr>
        <w:jc w:val="center"/>
        <w:rPr>
          <w:rFonts w:ascii="宋体" w:hAnsi="宋体"/>
          <w:color w:val="000000"/>
          <w:sz w:val="28"/>
          <w:szCs w:val="28"/>
        </w:rPr>
      </w:pPr>
    </w:p>
    <w:p w14:paraId="107A94DF">
      <w:pPr>
        <w:wordWrap w:val="0"/>
        <w:jc w:val="center"/>
        <w:rPr>
          <w:rFonts w:ascii="宋体" w:hAnsi="宋体"/>
          <w:color w:val="000000"/>
          <w:sz w:val="28"/>
          <w:szCs w:val="28"/>
        </w:rPr>
      </w:pP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14:paraId="3D29C202">
      <w:pPr>
        <w:spacing w:line="44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附件二：</w:t>
      </w:r>
    </w:p>
    <w:p w14:paraId="09A03DF3">
      <w:pPr>
        <w:pStyle w:val="6"/>
        <w:jc w:val="center"/>
        <w:rPr>
          <w:rFonts w:ascii="宋体" w:hAnsi="宋体"/>
          <w:color w:val="000000"/>
          <w:sz w:val="44"/>
          <w:szCs w:val="44"/>
        </w:rPr>
      </w:pPr>
      <w:r>
        <w:t>投</w:t>
      </w:r>
      <w:r>
        <w:rPr>
          <w:rFonts w:hint="eastAsia"/>
        </w:rPr>
        <w:t xml:space="preserve"> </w:t>
      </w:r>
      <w:r>
        <w:t>标</w:t>
      </w:r>
      <w:r>
        <w:rPr>
          <w:rFonts w:hint="eastAsia"/>
        </w:rPr>
        <w:t xml:space="preserve"> </w:t>
      </w:r>
      <w:r>
        <w:t>函</w:t>
      </w:r>
    </w:p>
    <w:p w14:paraId="57D51C3F">
      <w:pPr>
        <w:spacing w:line="360" w:lineRule="auto"/>
        <w:rPr>
          <w:rFonts w:ascii="仿宋" w:hAnsi="仿宋" w:eastAsia="仿宋" w:cs="仿宋"/>
          <w:color w:val="000000"/>
        </w:rPr>
      </w:pPr>
      <w:r>
        <w:rPr>
          <w:rFonts w:hint="eastAsia" w:ascii="仿宋" w:hAnsi="仿宋" w:eastAsia="仿宋" w:cs="仿宋"/>
          <w:color w:val="000000"/>
          <w:u w:val="single"/>
        </w:rPr>
        <w:t>中国重汽集团</w:t>
      </w:r>
      <w:r>
        <w:rPr>
          <w:rFonts w:hint="eastAsia" w:ascii="仿宋" w:hAnsi="仿宋" w:eastAsia="仿宋" w:cs="仿宋"/>
          <w:color w:val="000000"/>
          <w:u w:val="single"/>
          <w:lang w:eastAsia="zh-CN"/>
        </w:rPr>
        <w:t>重汽（济南）车桥有限公司</w:t>
      </w:r>
      <w:r>
        <w:rPr>
          <w:rFonts w:hint="eastAsia" w:ascii="仿宋" w:hAnsi="仿宋" w:eastAsia="仿宋" w:cs="仿宋"/>
          <w:color w:val="000000"/>
        </w:rPr>
        <w:t>：</w:t>
      </w:r>
    </w:p>
    <w:p w14:paraId="6E6CAD14">
      <w:pPr>
        <w:rPr>
          <w:rFonts w:ascii="仿宋" w:hAnsi="仿宋" w:eastAsia="仿宋" w:cs="仿宋"/>
          <w:color w:val="000000"/>
        </w:rPr>
      </w:pPr>
      <w:r>
        <w:rPr>
          <w:rFonts w:hint="eastAsia" w:ascii="仿宋" w:hAnsi="仿宋" w:eastAsia="仿宋" w:cs="仿宋"/>
          <w:color w:val="000000"/>
        </w:rPr>
        <w:t xml:space="preserve">    1．我方已仔细研究了</w:t>
      </w:r>
      <w:r>
        <w:rPr>
          <w:rFonts w:hint="eastAsia" w:ascii="仿宋" w:hAnsi="仿宋" w:eastAsia="仿宋" w:cs="仿宋"/>
          <w:color w:val="000000"/>
          <w:u w:val="single"/>
        </w:rPr>
        <w:t>中国重汽</w:t>
      </w:r>
      <w:r>
        <w:rPr>
          <w:rFonts w:hint="eastAsia" w:ascii="仿宋" w:hAnsi="仿宋" w:eastAsia="仿宋" w:cs="仿宋"/>
          <w:color w:val="000000"/>
          <w:u w:val="single"/>
          <w:lang w:eastAsia="zh-CN"/>
        </w:rPr>
        <w:t>车桥公司2026年固体废物清运处置项目</w:t>
      </w:r>
      <w:r>
        <w:rPr>
          <w:rFonts w:hint="eastAsia" w:ascii="仿宋" w:hAnsi="仿宋" w:eastAsia="仿宋" w:cs="仿宋"/>
          <w:color w:val="000000"/>
        </w:rPr>
        <w:t>招标文件的全部内容，并同意将投标单位必须遵循的内容做为合同条款，同意按合同约定实施承包项目。</w:t>
      </w:r>
    </w:p>
    <w:p w14:paraId="57CE26DE">
      <w:pPr>
        <w:spacing w:line="360" w:lineRule="auto"/>
        <w:ind w:firstLine="420" w:firstLineChars="200"/>
        <w:rPr>
          <w:rFonts w:ascii="仿宋" w:hAnsi="仿宋" w:eastAsia="仿宋" w:cs="仿宋"/>
          <w:color w:val="000000"/>
        </w:rPr>
      </w:pPr>
      <w:r>
        <w:rPr>
          <w:rFonts w:hint="eastAsia" w:ascii="仿宋" w:hAnsi="仿宋" w:eastAsia="仿宋" w:cs="仿宋"/>
          <w:color w:val="000000"/>
        </w:rPr>
        <w:t>2．我方承诺在招标文件规定的投标有效期内不修改、撤销投标文件。</w:t>
      </w:r>
    </w:p>
    <w:p w14:paraId="28748C84">
      <w:pPr>
        <w:spacing w:line="360" w:lineRule="auto"/>
        <w:ind w:firstLine="420" w:firstLineChars="200"/>
        <w:rPr>
          <w:rFonts w:ascii="仿宋" w:hAnsi="仿宋" w:eastAsia="仿宋" w:cs="仿宋"/>
          <w:color w:val="000000"/>
        </w:rPr>
      </w:pPr>
      <w:r>
        <w:rPr>
          <w:rFonts w:hint="eastAsia" w:ascii="仿宋" w:hAnsi="仿宋" w:eastAsia="仿宋" w:cs="仿宋"/>
          <w:color w:val="000000"/>
        </w:rPr>
        <w:t>3．如我方中标：</w:t>
      </w:r>
    </w:p>
    <w:p w14:paraId="69152C16">
      <w:pPr>
        <w:spacing w:line="360" w:lineRule="auto"/>
        <w:ind w:firstLine="315" w:firstLineChars="150"/>
        <w:rPr>
          <w:rFonts w:ascii="仿宋" w:hAnsi="仿宋" w:eastAsia="仿宋" w:cs="仿宋"/>
          <w:color w:val="000000"/>
        </w:rPr>
      </w:pPr>
      <w:r>
        <w:rPr>
          <w:rFonts w:hint="eastAsia" w:ascii="仿宋" w:hAnsi="仿宋" w:eastAsia="仿宋" w:cs="仿宋"/>
          <w:color w:val="000000"/>
        </w:rPr>
        <w:t>（1）我方承诺在收到中标通知书后，在中标通知书规定的期限内与你方签订合同。</w:t>
      </w:r>
    </w:p>
    <w:p w14:paraId="3FCB3E58">
      <w:pPr>
        <w:spacing w:line="360" w:lineRule="auto"/>
        <w:ind w:firstLine="315" w:firstLineChars="150"/>
        <w:rPr>
          <w:rFonts w:ascii="仿宋" w:hAnsi="仿宋" w:eastAsia="仿宋" w:cs="仿宋"/>
          <w:color w:val="000000"/>
        </w:rPr>
      </w:pPr>
      <w:r>
        <w:rPr>
          <w:rFonts w:hint="eastAsia" w:ascii="仿宋" w:hAnsi="仿宋" w:eastAsia="仿宋" w:cs="仿宋"/>
          <w:color w:val="000000"/>
        </w:rPr>
        <w:t>（2）随同本投标函递交的投标函附件属于合同文件的组成部分。</w:t>
      </w:r>
    </w:p>
    <w:p w14:paraId="32572568">
      <w:pPr>
        <w:spacing w:line="360" w:lineRule="auto"/>
        <w:ind w:firstLine="315" w:firstLineChars="150"/>
        <w:rPr>
          <w:rFonts w:ascii="仿宋" w:hAnsi="仿宋" w:eastAsia="仿宋" w:cs="仿宋"/>
          <w:color w:val="000000"/>
        </w:rPr>
      </w:pPr>
      <w:r>
        <w:rPr>
          <w:rFonts w:hint="eastAsia" w:ascii="仿宋" w:hAnsi="仿宋" w:eastAsia="仿宋" w:cs="仿宋"/>
          <w:color w:val="000000"/>
        </w:rPr>
        <w:t>（3）我方承诺在合同约定的期限内完成全部合同项目。</w:t>
      </w:r>
    </w:p>
    <w:p w14:paraId="6FD23D2D">
      <w:pPr>
        <w:spacing w:line="360" w:lineRule="auto"/>
        <w:ind w:firstLine="420" w:firstLineChars="200"/>
        <w:rPr>
          <w:rFonts w:ascii="仿宋" w:hAnsi="仿宋" w:eastAsia="仿宋" w:cs="仿宋"/>
          <w:color w:val="000000"/>
        </w:rPr>
      </w:pPr>
      <w:r>
        <w:rPr>
          <w:rFonts w:hint="eastAsia" w:ascii="仿宋" w:hAnsi="仿宋" w:eastAsia="仿宋" w:cs="仿宋"/>
          <w:color w:val="000000"/>
        </w:rPr>
        <w:t>4．我方在此声明，所递交的投标文件及有关资料内容完整、真实和准确。</w:t>
      </w:r>
    </w:p>
    <w:p w14:paraId="2A22C343">
      <w:pPr>
        <w:spacing w:line="360" w:lineRule="auto"/>
        <w:ind w:firstLine="420" w:firstLineChars="200"/>
        <w:rPr>
          <w:rFonts w:ascii="仿宋" w:hAnsi="仿宋" w:eastAsia="仿宋" w:cs="仿宋"/>
          <w:color w:val="000000"/>
        </w:rPr>
      </w:pPr>
      <w:r>
        <w:rPr>
          <w:rFonts w:hint="eastAsia" w:ascii="仿宋" w:hAnsi="仿宋" w:eastAsia="仿宋" w:cs="仿宋"/>
          <w:color w:val="000000"/>
        </w:rPr>
        <w:t>5．</w:t>
      </w:r>
      <w:r>
        <w:rPr>
          <w:rFonts w:hint="eastAsia" w:ascii="仿宋" w:hAnsi="仿宋" w:eastAsia="仿宋" w:cs="仿宋"/>
          <w:color w:val="000000"/>
          <w:u w:val="single"/>
        </w:rPr>
        <w:t xml:space="preserve">                                       </w:t>
      </w:r>
      <w:r>
        <w:rPr>
          <w:rFonts w:hint="eastAsia" w:ascii="仿宋" w:hAnsi="仿宋" w:eastAsia="仿宋" w:cs="仿宋"/>
          <w:color w:val="000000"/>
        </w:rPr>
        <w:t>（其他补充说明）。</w:t>
      </w:r>
    </w:p>
    <w:p w14:paraId="75824965">
      <w:pPr>
        <w:spacing w:line="360" w:lineRule="auto"/>
        <w:rPr>
          <w:rFonts w:ascii="仿宋" w:hAnsi="仿宋" w:eastAsia="仿宋" w:cs="仿宋"/>
          <w:color w:val="000000"/>
        </w:rPr>
      </w:pPr>
    </w:p>
    <w:p w14:paraId="713C1079">
      <w:pPr>
        <w:spacing w:line="360" w:lineRule="auto"/>
        <w:rPr>
          <w:rFonts w:ascii="仿宋" w:hAnsi="仿宋" w:eastAsia="仿宋" w:cs="仿宋"/>
          <w:color w:val="000000"/>
        </w:rPr>
      </w:pPr>
    </w:p>
    <w:p w14:paraId="1C7FEE03">
      <w:pPr>
        <w:spacing w:line="360" w:lineRule="auto"/>
        <w:ind w:firstLine="2520" w:firstLineChars="1200"/>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（盖单位章）</w:t>
      </w:r>
    </w:p>
    <w:p w14:paraId="15E8FCDA">
      <w:pPr>
        <w:spacing w:line="360" w:lineRule="auto"/>
        <w:ind w:firstLine="2520" w:firstLineChars="1200"/>
        <w:rPr>
          <w:rFonts w:ascii="仿宋" w:hAnsi="仿宋" w:eastAsia="仿宋" w:cs="仿宋"/>
          <w:color w:val="000000"/>
        </w:rPr>
      </w:pPr>
      <w:r>
        <w:rPr>
          <w:rFonts w:hint="eastAsia" w:ascii="仿宋" w:hAnsi="仿宋" w:eastAsia="仿宋" w:cs="仿宋"/>
          <w:color w:val="000000"/>
        </w:rPr>
        <w:t>法定代表人或其委托代理人：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30FEB460">
      <w:pPr>
        <w:spacing w:line="360" w:lineRule="auto"/>
        <w:ind w:firstLine="2520" w:firstLineChars="1200"/>
        <w:rPr>
          <w:rFonts w:ascii="仿宋" w:hAnsi="仿宋" w:eastAsia="仿宋" w:cs="仿宋"/>
          <w:color w:val="000000"/>
        </w:rPr>
      </w:pPr>
      <w:r>
        <w:rPr>
          <w:rFonts w:hint="eastAsia" w:ascii="仿宋" w:hAnsi="仿宋" w:eastAsia="仿宋" w:cs="仿宋"/>
          <w:color w:val="000000"/>
        </w:rPr>
        <w:t>地址：</w:t>
      </w:r>
      <w:r>
        <w:rPr>
          <w:rFonts w:hint="eastAsia" w:ascii="仿宋" w:hAnsi="仿宋" w:eastAsia="仿宋" w:cs="仿宋"/>
          <w:color w:val="000000"/>
          <w:u w:val="single"/>
        </w:rPr>
        <w:t xml:space="preserve">                                     </w:t>
      </w:r>
    </w:p>
    <w:p w14:paraId="66B5489B">
      <w:pPr>
        <w:spacing w:line="360" w:lineRule="auto"/>
        <w:ind w:firstLine="2520" w:firstLineChars="1200"/>
        <w:rPr>
          <w:rFonts w:ascii="仿宋" w:hAnsi="仿宋" w:eastAsia="仿宋" w:cs="仿宋"/>
          <w:color w:val="000000"/>
        </w:rPr>
      </w:pPr>
      <w:r>
        <w:rPr>
          <w:rFonts w:hint="eastAsia" w:ascii="仿宋" w:hAnsi="仿宋" w:eastAsia="仿宋" w:cs="仿宋"/>
          <w:color w:val="000000"/>
        </w:rPr>
        <w:t>网址：</w:t>
      </w:r>
      <w:r>
        <w:rPr>
          <w:rFonts w:hint="eastAsia" w:ascii="仿宋" w:hAnsi="仿宋" w:eastAsia="仿宋" w:cs="仿宋"/>
          <w:color w:val="000000"/>
          <w:u w:val="single"/>
        </w:rPr>
        <w:t xml:space="preserve">                                     </w:t>
      </w:r>
    </w:p>
    <w:p w14:paraId="00CEE759">
      <w:pPr>
        <w:spacing w:line="360" w:lineRule="auto"/>
        <w:ind w:firstLine="2520" w:firstLineChars="1200"/>
        <w:rPr>
          <w:rFonts w:ascii="仿宋" w:hAnsi="仿宋" w:eastAsia="仿宋" w:cs="仿宋"/>
          <w:color w:val="000000"/>
        </w:rPr>
      </w:pPr>
      <w:r>
        <w:rPr>
          <w:rFonts w:hint="eastAsia" w:ascii="仿宋" w:hAnsi="仿宋" w:eastAsia="仿宋" w:cs="仿宋"/>
          <w:color w:val="000000"/>
        </w:rPr>
        <w:t>电话：</w:t>
      </w:r>
      <w:r>
        <w:rPr>
          <w:rFonts w:hint="eastAsia" w:ascii="仿宋" w:hAnsi="仿宋" w:eastAsia="仿宋" w:cs="仿宋"/>
          <w:color w:val="000000"/>
          <w:u w:val="single"/>
        </w:rPr>
        <w:t xml:space="preserve">                                     </w:t>
      </w:r>
    </w:p>
    <w:p w14:paraId="66526A11">
      <w:pPr>
        <w:spacing w:line="360" w:lineRule="auto"/>
        <w:ind w:firstLine="2520" w:firstLineChars="1200"/>
        <w:rPr>
          <w:rFonts w:ascii="仿宋" w:hAnsi="仿宋" w:eastAsia="仿宋" w:cs="仿宋"/>
          <w:color w:val="000000"/>
        </w:rPr>
      </w:pPr>
      <w:r>
        <w:rPr>
          <w:rFonts w:hint="eastAsia" w:ascii="仿宋" w:hAnsi="仿宋" w:eastAsia="仿宋" w:cs="仿宋"/>
          <w:color w:val="000000"/>
        </w:rPr>
        <w:t>传真：</w:t>
      </w:r>
      <w:r>
        <w:rPr>
          <w:rFonts w:hint="eastAsia" w:ascii="仿宋" w:hAnsi="仿宋" w:eastAsia="仿宋" w:cs="仿宋"/>
          <w:color w:val="000000"/>
          <w:u w:val="single"/>
        </w:rPr>
        <w:t xml:space="preserve">                                     </w:t>
      </w:r>
    </w:p>
    <w:p w14:paraId="5E66801F">
      <w:pPr>
        <w:spacing w:line="360" w:lineRule="auto"/>
        <w:ind w:firstLine="2520" w:firstLineChars="1200"/>
        <w:rPr>
          <w:rFonts w:ascii="仿宋" w:hAnsi="仿宋" w:eastAsia="仿宋" w:cs="仿宋"/>
          <w:color w:val="000000"/>
          <w:u w:val="single"/>
        </w:rPr>
      </w:pPr>
      <w:r>
        <w:rPr>
          <w:rFonts w:hint="eastAsia" w:ascii="仿宋" w:hAnsi="仿宋" w:eastAsia="仿宋" w:cs="仿宋"/>
          <w:color w:val="000000"/>
        </w:rPr>
        <w:t>邮政编码：</w:t>
      </w:r>
      <w:r>
        <w:rPr>
          <w:rFonts w:hint="eastAsia" w:ascii="仿宋" w:hAnsi="仿宋" w:eastAsia="仿宋" w:cs="仿宋"/>
          <w:color w:val="000000"/>
          <w:u w:val="single"/>
        </w:rPr>
        <w:t xml:space="preserve">                                 </w:t>
      </w:r>
    </w:p>
    <w:p w14:paraId="6282DC81">
      <w:pPr>
        <w:spacing w:line="360" w:lineRule="auto"/>
        <w:ind w:firstLine="2520" w:firstLineChars="1200"/>
        <w:rPr>
          <w:rFonts w:ascii="仿宋" w:hAnsi="仿宋" w:eastAsia="仿宋" w:cs="仿宋"/>
          <w:color w:val="000000"/>
          <w:u w:val="single"/>
        </w:rPr>
      </w:pPr>
    </w:p>
    <w:p w14:paraId="667448A4">
      <w:pPr>
        <w:spacing w:line="360" w:lineRule="auto"/>
        <w:ind w:firstLine="3360" w:firstLineChars="1600"/>
        <w:rPr>
          <w:rFonts w:ascii="仿宋" w:hAnsi="仿宋" w:eastAsia="仿宋" w:cs="仿宋"/>
          <w:color w:val="000000"/>
        </w:rPr>
      </w:pPr>
      <w:r>
        <w:rPr>
          <w:rFonts w:hint="eastAsia" w:ascii="仿宋" w:hAnsi="仿宋" w:eastAsia="仿宋" w:cs="仿宋"/>
          <w:color w:val="000000"/>
        </w:rPr>
        <w:t xml:space="preserve">       年      月      日</w:t>
      </w:r>
    </w:p>
    <w:p w14:paraId="52022472">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附件三：</w:t>
      </w:r>
    </w:p>
    <w:p w14:paraId="6C747B5E">
      <w:pPr>
        <w:spacing w:line="440" w:lineRule="exact"/>
        <w:ind w:firstLine="880" w:firstLineChars="200"/>
        <w:jc w:val="center"/>
        <w:rPr>
          <w:rFonts w:ascii="宋体" w:hAnsi="宋体"/>
          <w:color w:val="000000"/>
          <w:sz w:val="44"/>
          <w:szCs w:val="44"/>
        </w:rPr>
      </w:pPr>
    </w:p>
    <w:p w14:paraId="48573CA1">
      <w:pPr>
        <w:spacing w:line="440" w:lineRule="exact"/>
        <w:ind w:firstLine="880" w:firstLineChars="200"/>
        <w:jc w:val="center"/>
        <w:rPr>
          <w:rFonts w:ascii="宋体" w:hAnsi="宋体"/>
          <w:color w:val="000000"/>
          <w:sz w:val="44"/>
          <w:szCs w:val="44"/>
        </w:rPr>
      </w:pPr>
    </w:p>
    <w:p w14:paraId="3A96F237">
      <w:pPr>
        <w:pStyle w:val="6"/>
        <w:jc w:val="center"/>
      </w:pPr>
      <w:r>
        <w:t>法定代表人身份证明</w:t>
      </w:r>
    </w:p>
    <w:p w14:paraId="6F9CBA12">
      <w:pPr>
        <w:spacing w:line="360" w:lineRule="auto"/>
        <w:rPr>
          <w:rFonts w:ascii="宋体" w:hAnsi="宋体"/>
          <w:color w:val="000000"/>
        </w:rPr>
      </w:pPr>
    </w:p>
    <w:p w14:paraId="4AE0D716">
      <w:pPr>
        <w:spacing w:line="360" w:lineRule="auto"/>
        <w:rPr>
          <w:rFonts w:ascii="仿宋" w:hAnsi="仿宋" w:eastAsia="仿宋" w:cs="仿宋"/>
          <w:color w:val="000000"/>
        </w:rPr>
      </w:pPr>
      <w:r>
        <w:rPr>
          <w:rFonts w:hint="eastAsia" w:ascii="仿宋" w:hAnsi="仿宋" w:eastAsia="仿宋" w:cs="仿宋"/>
          <w:color w:val="000000"/>
        </w:rPr>
        <w:t>投标单位名称：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3A29A8F2">
      <w:pPr>
        <w:spacing w:line="360" w:lineRule="auto"/>
        <w:rPr>
          <w:rFonts w:ascii="仿宋" w:hAnsi="仿宋" w:eastAsia="仿宋" w:cs="仿宋"/>
          <w:color w:val="000000"/>
        </w:rPr>
      </w:pPr>
    </w:p>
    <w:p w14:paraId="3BA903D2">
      <w:pPr>
        <w:spacing w:line="360" w:lineRule="auto"/>
        <w:rPr>
          <w:rFonts w:ascii="仿宋" w:hAnsi="仿宋" w:eastAsia="仿宋" w:cs="仿宋"/>
          <w:color w:val="000000"/>
        </w:rPr>
      </w:pPr>
    </w:p>
    <w:p w14:paraId="5768AEDD">
      <w:pPr>
        <w:spacing w:line="360" w:lineRule="auto"/>
        <w:rPr>
          <w:rFonts w:ascii="仿宋" w:hAnsi="仿宋" w:eastAsia="仿宋" w:cs="仿宋"/>
          <w:color w:val="000000"/>
          <w:u w:val="single"/>
        </w:rPr>
      </w:pPr>
      <w:r>
        <w:rPr>
          <w:rFonts w:hint="eastAsia" w:ascii="仿宋" w:hAnsi="仿宋" w:eastAsia="仿宋" w:cs="仿宋"/>
          <w:color w:val="000000"/>
        </w:rPr>
        <w:t>姓名：</w:t>
      </w:r>
      <w:r>
        <w:rPr>
          <w:rFonts w:hint="eastAsia" w:ascii="仿宋" w:hAnsi="仿宋" w:eastAsia="仿宋" w:cs="仿宋"/>
          <w:color w:val="000000"/>
          <w:u w:val="single"/>
        </w:rPr>
        <w:t xml:space="preserve">        </w:t>
      </w:r>
      <w:r>
        <w:rPr>
          <w:rFonts w:hint="eastAsia" w:ascii="仿宋" w:hAnsi="仿宋" w:eastAsia="仿宋" w:cs="仿宋"/>
          <w:color w:val="000000"/>
        </w:rPr>
        <w:t xml:space="preserve"> 性别：</w:t>
      </w:r>
      <w:r>
        <w:rPr>
          <w:rFonts w:hint="eastAsia" w:ascii="仿宋" w:hAnsi="仿宋" w:eastAsia="仿宋" w:cs="仿宋"/>
          <w:color w:val="000000"/>
          <w:u w:val="single"/>
        </w:rPr>
        <w:t xml:space="preserve">        </w:t>
      </w:r>
      <w:r>
        <w:rPr>
          <w:rFonts w:hint="eastAsia" w:ascii="仿宋" w:hAnsi="仿宋" w:eastAsia="仿宋" w:cs="仿宋"/>
          <w:color w:val="000000"/>
        </w:rPr>
        <w:t>年龄：</w:t>
      </w:r>
      <w:r>
        <w:rPr>
          <w:rFonts w:hint="eastAsia" w:ascii="仿宋" w:hAnsi="仿宋" w:eastAsia="仿宋" w:cs="仿宋"/>
          <w:color w:val="000000"/>
          <w:u w:val="single"/>
        </w:rPr>
        <w:t xml:space="preserve">        </w:t>
      </w:r>
      <w:r>
        <w:rPr>
          <w:rFonts w:hint="eastAsia" w:ascii="仿宋" w:hAnsi="仿宋" w:eastAsia="仿宋" w:cs="仿宋"/>
          <w:color w:val="000000"/>
        </w:rPr>
        <w:t>职务：</w:t>
      </w:r>
      <w:r>
        <w:rPr>
          <w:rFonts w:hint="eastAsia" w:ascii="仿宋" w:hAnsi="仿宋" w:eastAsia="仿宋" w:cs="仿宋"/>
          <w:color w:val="000000"/>
          <w:u w:val="single"/>
        </w:rPr>
        <w:t xml:space="preserve">        </w:t>
      </w:r>
    </w:p>
    <w:p w14:paraId="58AB1E12">
      <w:pPr>
        <w:spacing w:line="360" w:lineRule="auto"/>
        <w:rPr>
          <w:rFonts w:hint="default" w:ascii="仿宋" w:hAnsi="仿宋" w:eastAsia="仿宋" w:cs="仿宋"/>
          <w:color w:val="000000"/>
          <w:u w:val="single"/>
          <w:lang w:val="en-US" w:eastAsia="zh-CN"/>
        </w:rPr>
      </w:pPr>
      <w:r>
        <w:rPr>
          <w:rFonts w:hint="eastAsia" w:ascii="仿宋" w:hAnsi="仿宋" w:eastAsia="仿宋" w:cs="仿宋"/>
          <w:color w:val="000000"/>
        </w:rPr>
        <w:t>身份证号：</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r>
        <w:rPr>
          <w:rFonts w:hint="eastAsia" w:ascii="仿宋" w:hAnsi="仿宋" w:eastAsia="仿宋" w:cs="仿宋"/>
          <w:color w:val="000000"/>
          <w:lang w:val="en-US" w:eastAsia="zh-CN"/>
        </w:rPr>
        <w:t>联系方式：</w:t>
      </w:r>
      <w:r>
        <w:rPr>
          <w:rFonts w:hint="eastAsia" w:ascii="仿宋" w:hAnsi="仿宋" w:eastAsia="仿宋" w:cs="仿宋"/>
          <w:color w:val="000000"/>
          <w:u w:val="single"/>
          <w:lang w:val="en-US" w:eastAsia="zh-CN"/>
        </w:rPr>
        <w:t xml:space="preserve">           </w:t>
      </w:r>
    </w:p>
    <w:p w14:paraId="297FDC29">
      <w:pPr>
        <w:spacing w:line="360" w:lineRule="auto"/>
        <w:rPr>
          <w:rFonts w:ascii="仿宋" w:hAnsi="仿宋" w:eastAsia="仿宋" w:cs="仿宋"/>
          <w:color w:val="000000"/>
        </w:rPr>
      </w:pPr>
      <w:r>
        <w:rPr>
          <w:rFonts w:hint="eastAsia" w:ascii="仿宋" w:hAnsi="仿宋" w:eastAsia="仿宋" w:cs="仿宋"/>
          <w:color w:val="000000"/>
        </w:rPr>
        <w:t>系</w:t>
      </w:r>
      <w:r>
        <w:rPr>
          <w:rFonts w:hint="eastAsia" w:ascii="仿宋" w:hAnsi="仿宋" w:eastAsia="仿宋" w:cs="仿宋"/>
          <w:color w:val="000000"/>
          <w:u w:val="single"/>
        </w:rPr>
        <w:t xml:space="preserve">                             </w:t>
      </w:r>
      <w:r>
        <w:rPr>
          <w:rFonts w:hint="eastAsia" w:ascii="仿宋" w:hAnsi="仿宋" w:eastAsia="仿宋" w:cs="仿宋"/>
          <w:color w:val="000000"/>
        </w:rPr>
        <w:t xml:space="preserve"> （投标单位名称）的法定代表人。</w:t>
      </w:r>
    </w:p>
    <w:p w14:paraId="7E986EAC">
      <w:pPr>
        <w:spacing w:line="360" w:lineRule="auto"/>
        <w:ind w:firstLine="420" w:firstLineChars="200"/>
        <w:rPr>
          <w:rFonts w:ascii="仿宋" w:hAnsi="仿宋" w:eastAsia="仿宋" w:cs="仿宋"/>
          <w:color w:val="000000"/>
        </w:rPr>
      </w:pPr>
      <w:r>
        <w:rPr>
          <w:rFonts w:hint="eastAsia" w:ascii="仿宋" w:hAnsi="仿宋" w:eastAsia="仿宋" w:cs="仿宋"/>
          <w:color w:val="000000"/>
        </w:rPr>
        <w:t>特此证明。</w:t>
      </w:r>
    </w:p>
    <w:p w14:paraId="128E0111">
      <w:pPr>
        <w:spacing w:line="360" w:lineRule="auto"/>
        <w:rPr>
          <w:rFonts w:ascii="仿宋" w:hAnsi="仿宋" w:eastAsia="仿宋" w:cs="仿宋"/>
          <w:color w:val="000000"/>
        </w:rPr>
      </w:pPr>
    </w:p>
    <w:p w14:paraId="4B8A415F">
      <w:pPr>
        <w:spacing w:line="360" w:lineRule="auto"/>
        <w:rPr>
          <w:rFonts w:ascii="仿宋" w:hAnsi="仿宋" w:eastAsia="仿宋" w:cs="仿宋"/>
          <w:color w:val="000000"/>
        </w:rPr>
      </w:pPr>
      <w:r>
        <w:rPr>
          <w:rFonts w:hint="eastAsia" w:ascii="仿宋" w:hAnsi="仿宋" w:eastAsia="仿宋" w:cs="仿宋"/>
          <w:color w:val="000000"/>
        </w:rPr>
        <w:t>附：法定代表人身份证复印件。</w:t>
      </w:r>
    </w:p>
    <w:p w14:paraId="1989ABBD">
      <w:pPr>
        <w:spacing w:line="360" w:lineRule="auto"/>
        <w:rPr>
          <w:rFonts w:ascii="仿宋" w:hAnsi="仿宋" w:eastAsia="仿宋" w:cs="仿宋"/>
          <w:color w:val="000000"/>
        </w:rPr>
      </w:pPr>
    </w:p>
    <w:p w14:paraId="12F4F0F4">
      <w:pPr>
        <w:spacing w:line="360" w:lineRule="auto"/>
        <w:rPr>
          <w:rFonts w:ascii="仿宋" w:hAnsi="仿宋" w:eastAsia="仿宋" w:cs="仿宋"/>
          <w:color w:val="000000"/>
        </w:rPr>
      </w:pPr>
    </w:p>
    <w:p w14:paraId="335CAAF1">
      <w:pPr>
        <w:spacing w:line="360" w:lineRule="auto"/>
        <w:rPr>
          <w:rFonts w:ascii="仿宋" w:hAnsi="仿宋" w:eastAsia="仿宋" w:cs="仿宋"/>
          <w:color w:val="000000"/>
        </w:rPr>
      </w:pPr>
      <w:r>
        <w:rPr>
          <w:rFonts w:hint="eastAsia" w:ascii="仿宋" w:hAnsi="仿宋" w:eastAsia="仿宋" w:cs="仿宋"/>
          <w:color w:val="000000"/>
        </w:rPr>
        <w:t xml:space="preserve">                          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1BD9B521">
      <w:pPr>
        <w:spacing w:line="360" w:lineRule="auto"/>
        <w:ind w:right="280"/>
        <w:jc w:val="center"/>
        <w:rPr>
          <w:rFonts w:ascii="仿宋" w:hAnsi="仿宋" w:eastAsia="仿宋" w:cs="仿宋"/>
          <w:color w:val="000000"/>
        </w:rPr>
      </w:pPr>
    </w:p>
    <w:p w14:paraId="36408C1C">
      <w:pPr>
        <w:spacing w:line="360" w:lineRule="auto"/>
        <w:ind w:right="280"/>
        <w:jc w:val="center"/>
        <w:rPr>
          <w:rFonts w:ascii="仿宋" w:hAnsi="仿宋" w:eastAsia="仿宋" w:cs="仿宋"/>
          <w:color w:val="000000"/>
        </w:rPr>
      </w:pPr>
      <w:r>
        <w:rPr>
          <w:rFonts w:hint="eastAsia" w:ascii="仿宋" w:hAnsi="仿宋" w:eastAsia="仿宋" w:cs="仿宋"/>
          <w:color w:val="000000"/>
        </w:rPr>
        <w:t xml:space="preserve">                      年    月    日   </w:t>
      </w:r>
    </w:p>
    <w:p w14:paraId="580E85FD">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附件四：</w:t>
      </w:r>
    </w:p>
    <w:p w14:paraId="1169E9D0">
      <w:pPr>
        <w:pStyle w:val="6"/>
        <w:jc w:val="center"/>
        <w:rPr>
          <w:rFonts w:ascii="宋体" w:hAnsi="宋体"/>
          <w:color w:val="000000"/>
          <w:sz w:val="28"/>
          <w:szCs w:val="28"/>
        </w:rPr>
      </w:pPr>
      <w:r>
        <w:rPr>
          <w:rFonts w:hint="eastAsia"/>
        </w:rPr>
        <w:t>授权委托书</w:t>
      </w:r>
    </w:p>
    <w:p w14:paraId="077BD284">
      <w:pPr>
        <w:topLinePunct/>
        <w:spacing w:line="360" w:lineRule="auto"/>
        <w:ind w:firstLine="420" w:firstLineChars="200"/>
        <w:rPr>
          <w:rFonts w:ascii="仿宋" w:hAnsi="仿宋" w:eastAsia="仿宋" w:cs="仿宋"/>
          <w:color w:val="000000"/>
        </w:rPr>
      </w:pPr>
      <w:r>
        <w:rPr>
          <w:rFonts w:hint="eastAsia" w:ascii="仿宋" w:hAnsi="仿宋" w:eastAsia="仿宋" w:cs="仿宋"/>
          <w:color w:val="000000"/>
        </w:rPr>
        <w:t>本人</w:t>
      </w:r>
      <w:r>
        <w:rPr>
          <w:rFonts w:hint="eastAsia" w:ascii="仿宋" w:hAnsi="仿宋" w:eastAsia="仿宋" w:cs="仿宋"/>
          <w:color w:val="000000"/>
          <w:u w:val="single"/>
        </w:rPr>
        <w:t xml:space="preserve">       </w:t>
      </w:r>
      <w:r>
        <w:rPr>
          <w:rFonts w:hint="eastAsia" w:ascii="仿宋" w:hAnsi="仿宋" w:eastAsia="仿宋" w:cs="仿宋"/>
          <w:color w:val="000000"/>
        </w:rPr>
        <w:t>（姓名）系</w:t>
      </w:r>
      <w:r>
        <w:rPr>
          <w:rFonts w:hint="eastAsia" w:ascii="仿宋" w:hAnsi="仿宋" w:eastAsia="仿宋" w:cs="仿宋"/>
          <w:color w:val="000000"/>
          <w:u w:val="single"/>
        </w:rPr>
        <w:t xml:space="preserve">                         </w:t>
      </w:r>
      <w:r>
        <w:rPr>
          <w:rFonts w:hint="eastAsia" w:ascii="仿宋" w:hAnsi="仿宋" w:eastAsia="仿宋" w:cs="仿宋"/>
          <w:color w:val="000000"/>
        </w:rPr>
        <w:t>（投标单位名称）的法定代表人，现委托</w:t>
      </w:r>
      <w:r>
        <w:rPr>
          <w:rFonts w:hint="eastAsia" w:ascii="仿宋" w:hAnsi="仿宋" w:eastAsia="仿宋" w:cs="仿宋"/>
          <w:color w:val="000000"/>
          <w:u w:val="single"/>
        </w:rPr>
        <w:t xml:space="preserve">        </w:t>
      </w:r>
      <w:r>
        <w:rPr>
          <w:rFonts w:hint="eastAsia" w:ascii="仿宋" w:hAnsi="仿宋" w:eastAsia="仿宋" w:cs="仿宋"/>
          <w:color w:val="000000"/>
        </w:rPr>
        <w:t>（姓名）为我方代理人。代理人根据授权，以我方名义签署、澄清、说明、补正、递交、撤回、修改</w:t>
      </w:r>
      <w:r>
        <w:rPr>
          <w:rFonts w:hint="eastAsia" w:ascii="仿宋" w:hAnsi="仿宋" w:eastAsia="仿宋" w:cs="仿宋"/>
          <w:color w:val="000000"/>
          <w:u w:val="single"/>
        </w:rPr>
        <w:t>中国重汽</w:t>
      </w:r>
      <w:r>
        <w:rPr>
          <w:rFonts w:hint="eastAsia" w:ascii="仿宋" w:hAnsi="仿宋" w:eastAsia="仿宋" w:cs="仿宋"/>
          <w:color w:val="000000"/>
          <w:u w:val="single"/>
          <w:lang w:eastAsia="zh-CN"/>
        </w:rPr>
        <w:t>车桥公司2026年固体废物清运处置项目</w:t>
      </w:r>
      <w:r>
        <w:rPr>
          <w:rFonts w:hint="eastAsia" w:ascii="仿宋" w:hAnsi="仿宋" w:eastAsia="仿宋" w:cs="仿宋"/>
          <w:color w:val="000000"/>
        </w:rPr>
        <w:t>总承包投标文件、签订合同和处理有关事宜，其法律后果由我方承担。</w:t>
      </w:r>
    </w:p>
    <w:p w14:paraId="63AAB57E">
      <w:pPr>
        <w:spacing w:line="360" w:lineRule="auto"/>
        <w:rPr>
          <w:rFonts w:ascii="仿宋" w:hAnsi="仿宋" w:eastAsia="仿宋" w:cs="仿宋"/>
          <w:color w:val="000000"/>
        </w:rPr>
      </w:pPr>
      <w:r>
        <w:rPr>
          <w:rFonts w:hint="eastAsia" w:ascii="仿宋" w:hAnsi="仿宋" w:eastAsia="仿宋" w:cs="仿宋"/>
          <w:color w:val="000000"/>
        </w:rPr>
        <w:t xml:space="preserve">    委托期限：</w:t>
      </w:r>
      <w:r>
        <w:rPr>
          <w:rFonts w:hint="eastAsia" w:ascii="仿宋" w:hAnsi="仿宋" w:eastAsia="仿宋" w:cs="仿宋"/>
          <w:color w:val="000000"/>
          <w:u w:val="single"/>
        </w:rPr>
        <w:t xml:space="preserve">             </w:t>
      </w:r>
      <w:r>
        <w:rPr>
          <w:rFonts w:hint="eastAsia" w:ascii="仿宋" w:hAnsi="仿宋" w:eastAsia="仿宋" w:cs="仿宋"/>
          <w:color w:val="000000"/>
        </w:rPr>
        <w:t>。</w:t>
      </w:r>
    </w:p>
    <w:p w14:paraId="2E7E66A8">
      <w:pPr>
        <w:spacing w:line="360" w:lineRule="auto"/>
        <w:ind w:firstLine="420" w:firstLineChars="200"/>
        <w:rPr>
          <w:rFonts w:ascii="仿宋" w:hAnsi="仿宋" w:eastAsia="仿宋" w:cs="仿宋"/>
          <w:color w:val="000000"/>
        </w:rPr>
      </w:pPr>
      <w:r>
        <w:rPr>
          <w:rFonts w:hint="eastAsia" w:ascii="仿宋" w:hAnsi="仿宋" w:eastAsia="仿宋" w:cs="仿宋"/>
          <w:color w:val="000000"/>
        </w:rPr>
        <w:t>代理人无转委托权。</w:t>
      </w:r>
    </w:p>
    <w:p w14:paraId="1AD2C026">
      <w:pPr>
        <w:spacing w:line="360" w:lineRule="auto"/>
        <w:ind w:firstLine="420" w:firstLineChars="200"/>
        <w:rPr>
          <w:rFonts w:ascii="仿宋" w:hAnsi="仿宋" w:eastAsia="仿宋" w:cs="仿宋"/>
          <w:color w:val="000000"/>
        </w:rPr>
      </w:pPr>
    </w:p>
    <w:p w14:paraId="27452815">
      <w:pPr>
        <w:spacing w:line="360" w:lineRule="auto"/>
        <w:rPr>
          <w:rFonts w:ascii="仿宋" w:hAnsi="仿宋" w:eastAsia="仿宋" w:cs="仿宋"/>
          <w:color w:val="000000"/>
        </w:rPr>
      </w:pPr>
    </w:p>
    <w:p w14:paraId="52D51D72">
      <w:pPr>
        <w:spacing w:line="360" w:lineRule="auto"/>
        <w:rPr>
          <w:rFonts w:ascii="仿宋" w:hAnsi="仿宋" w:eastAsia="仿宋" w:cs="仿宋"/>
          <w:color w:val="000000"/>
        </w:rPr>
      </w:pPr>
      <w:r>
        <w:rPr>
          <w:rFonts w:hint="eastAsia" w:ascii="仿宋" w:hAnsi="仿宋" w:eastAsia="仿宋" w:cs="仿宋"/>
          <w:color w:val="000000"/>
        </w:rPr>
        <w:t>委托代理人：</w:t>
      </w:r>
      <w:r>
        <w:rPr>
          <w:rFonts w:hint="eastAsia" w:ascii="仿宋" w:hAnsi="仿宋" w:eastAsia="仿宋" w:cs="仿宋"/>
          <w:color w:val="000000"/>
          <w:u w:val="single"/>
        </w:rPr>
        <w:t xml:space="preserve">                                 </w:t>
      </w:r>
      <w:r>
        <w:rPr>
          <w:rFonts w:hint="eastAsia" w:ascii="仿宋" w:hAnsi="仿宋" w:eastAsia="仿宋" w:cs="仿宋"/>
          <w:color w:val="000000"/>
        </w:rPr>
        <w:t xml:space="preserve">（签字） </w:t>
      </w:r>
    </w:p>
    <w:p w14:paraId="443EBB99">
      <w:pPr>
        <w:spacing w:line="360" w:lineRule="auto"/>
        <w:rPr>
          <w:rFonts w:ascii="仿宋" w:hAnsi="仿宋" w:eastAsia="仿宋" w:cs="仿宋"/>
          <w:color w:val="000000"/>
        </w:rPr>
      </w:pPr>
    </w:p>
    <w:p w14:paraId="5BC3BBCC">
      <w:pPr>
        <w:spacing w:line="360" w:lineRule="auto"/>
        <w:rPr>
          <w:rFonts w:ascii="仿宋" w:hAnsi="仿宋" w:eastAsia="仿宋" w:cs="仿宋"/>
          <w:color w:val="000000"/>
        </w:rPr>
      </w:pPr>
      <w:r>
        <w:rPr>
          <w:rFonts w:hint="eastAsia" w:ascii="仿宋" w:hAnsi="仿宋" w:eastAsia="仿宋" w:cs="仿宋"/>
          <w:color w:val="000000"/>
        </w:rPr>
        <w:t>身份证号码：</w:t>
      </w:r>
      <w:r>
        <w:rPr>
          <w:rFonts w:hint="eastAsia" w:ascii="仿宋" w:hAnsi="仿宋" w:eastAsia="仿宋" w:cs="仿宋"/>
          <w:color w:val="000000"/>
          <w:u w:val="single"/>
        </w:rPr>
        <w:t xml:space="preserve">                                 </w:t>
      </w:r>
      <w:r>
        <w:rPr>
          <w:rFonts w:hint="eastAsia" w:ascii="仿宋" w:hAnsi="仿宋" w:eastAsia="仿宋" w:cs="仿宋"/>
          <w:color w:val="000000"/>
        </w:rPr>
        <w:t>（附身份证复印件）</w:t>
      </w:r>
    </w:p>
    <w:p w14:paraId="0FDB1533">
      <w:pPr>
        <w:spacing w:line="360" w:lineRule="auto"/>
        <w:rPr>
          <w:rFonts w:ascii="仿宋" w:hAnsi="仿宋" w:eastAsia="仿宋" w:cs="仿宋"/>
          <w:color w:val="000000"/>
        </w:rPr>
      </w:pPr>
    </w:p>
    <w:p w14:paraId="30C0602D">
      <w:pPr>
        <w:spacing w:line="360" w:lineRule="auto"/>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0841B852">
      <w:pPr>
        <w:spacing w:line="360" w:lineRule="auto"/>
        <w:rPr>
          <w:rFonts w:ascii="仿宋" w:hAnsi="仿宋" w:eastAsia="仿宋" w:cs="仿宋"/>
          <w:color w:val="000000"/>
        </w:rPr>
      </w:pPr>
    </w:p>
    <w:p w14:paraId="1B26A254">
      <w:pPr>
        <w:spacing w:line="360" w:lineRule="auto"/>
        <w:rPr>
          <w:rFonts w:ascii="仿宋" w:hAnsi="仿宋" w:eastAsia="仿宋" w:cs="仿宋"/>
          <w:color w:val="000000"/>
        </w:rPr>
      </w:pPr>
      <w:r>
        <w:rPr>
          <w:rFonts w:hint="eastAsia" w:ascii="仿宋" w:hAnsi="仿宋" w:eastAsia="仿宋" w:cs="仿宋"/>
          <w:color w:val="000000"/>
        </w:rPr>
        <w:t>法定代表人：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2C26200B">
      <w:pPr>
        <w:spacing w:line="360" w:lineRule="auto"/>
        <w:rPr>
          <w:rFonts w:ascii="仿宋" w:hAnsi="仿宋" w:eastAsia="仿宋" w:cs="仿宋"/>
          <w:color w:val="000000"/>
        </w:rPr>
      </w:pPr>
    </w:p>
    <w:p w14:paraId="6D7E3A8D">
      <w:pPr>
        <w:spacing w:line="360" w:lineRule="auto"/>
        <w:ind w:firstLine="4200" w:firstLineChars="2000"/>
        <w:rPr>
          <w:rFonts w:ascii="仿宋" w:hAnsi="仿宋" w:eastAsia="仿宋" w:cs="仿宋"/>
          <w:color w:val="000000"/>
        </w:rPr>
      </w:pPr>
      <w:r>
        <w:rPr>
          <w:rFonts w:hint="eastAsia" w:ascii="仿宋" w:hAnsi="仿宋" w:eastAsia="仿宋" w:cs="仿宋"/>
          <w:color w:val="000000"/>
        </w:rPr>
        <w:t>年     月     日</w:t>
      </w:r>
    </w:p>
    <w:p w14:paraId="1AF3562A">
      <w:pPr>
        <w:spacing w:line="360" w:lineRule="auto"/>
        <w:rPr>
          <w:rFonts w:ascii="宋体" w:hAnsi="宋体"/>
          <w:bCs/>
          <w:color w:val="000000"/>
        </w:rPr>
      </w:pPr>
    </w:p>
    <w:p w14:paraId="29D69BCE">
      <w:pPr>
        <w:spacing w:line="360" w:lineRule="auto"/>
        <w:rPr>
          <w:rFonts w:ascii="仿宋" w:hAnsi="仿宋" w:eastAsia="仿宋" w:cs="仿宋"/>
          <w:color w:val="000000"/>
        </w:rPr>
      </w:pPr>
    </w:p>
    <w:p w14:paraId="7742341C">
      <w:pPr>
        <w:spacing w:line="360" w:lineRule="auto"/>
      </w:pPr>
    </w:p>
    <w:p w14:paraId="6A1E0180">
      <w:pPr>
        <w:spacing w:line="360" w:lineRule="auto"/>
      </w:pPr>
    </w:p>
    <w:p w14:paraId="2D2202CD"/>
    <w:p w14:paraId="7EE5DB62">
      <w:pPr>
        <w:pStyle w:val="2"/>
        <w:ind w:firstLine="480"/>
      </w:pPr>
    </w:p>
    <w:p w14:paraId="0BC10DEC"/>
    <w:p w14:paraId="30F40A61">
      <w:pPr>
        <w:pStyle w:val="2"/>
        <w:ind w:firstLine="480"/>
      </w:pPr>
    </w:p>
    <w:p w14:paraId="6F60BF70"/>
    <w:p w14:paraId="770E0A89">
      <w:pPr>
        <w:pStyle w:val="2"/>
        <w:ind w:firstLine="480"/>
      </w:pPr>
    </w:p>
    <w:p w14:paraId="10A4A58F"/>
    <w:p w14:paraId="3AD46AB5">
      <w:pPr>
        <w:rPr>
          <w:rFonts w:ascii="宋体" w:hAnsi="宋体"/>
          <w:b/>
          <w:color w:val="000000"/>
          <w:sz w:val="28"/>
        </w:rPr>
      </w:pPr>
      <w:r>
        <w:rPr>
          <w:rFonts w:hint="eastAsia" w:ascii="宋体" w:hAnsi="宋体"/>
          <w:b/>
          <w:color w:val="000000"/>
          <w:sz w:val="28"/>
        </w:rPr>
        <w:br w:type="page"/>
      </w:r>
    </w:p>
    <w:p w14:paraId="11042776">
      <w:pPr>
        <w:rPr>
          <w:rFonts w:ascii="宋体" w:hAnsi="宋体" w:cs="宋体"/>
          <w:b/>
          <w:bCs/>
          <w:sz w:val="28"/>
        </w:rPr>
      </w:pPr>
      <w:r>
        <w:rPr>
          <w:rFonts w:hint="eastAsia" w:ascii="宋体" w:hAnsi="宋体" w:cs="宋体"/>
          <w:b/>
          <w:bCs/>
          <w:sz w:val="28"/>
        </w:rPr>
        <w:t>附件</w:t>
      </w:r>
      <w:r>
        <w:rPr>
          <w:rFonts w:hint="eastAsia" w:ascii="宋体" w:hAnsi="宋体" w:cs="宋体"/>
          <w:b/>
          <w:bCs/>
          <w:sz w:val="28"/>
          <w:lang w:val="en-US" w:eastAsia="zh-CN"/>
        </w:rPr>
        <w:t>五</w:t>
      </w:r>
      <w:r>
        <w:rPr>
          <w:rFonts w:hint="eastAsia" w:ascii="宋体" w:hAnsi="宋体" w:cs="宋体"/>
          <w:b/>
          <w:bCs/>
          <w:sz w:val="28"/>
        </w:rPr>
        <w:t>：</w:t>
      </w:r>
    </w:p>
    <w:p w14:paraId="5A2A0688">
      <w:pPr>
        <w:rPr>
          <w:rFonts w:hint="eastAsia" w:ascii="仿宋" w:hAnsi="仿宋" w:eastAsia="仿宋" w:cs="仿宋"/>
          <w:color w:val="FF0000"/>
          <w:u w:val="single"/>
          <w:lang w:eastAsia="zh-CN"/>
        </w:rPr>
      </w:pPr>
      <w:r>
        <w:rPr>
          <w:rFonts w:hint="eastAsia" w:ascii="宋体" w:hAnsi="宋体"/>
        </w:rPr>
        <w:t>项目名称：</w:t>
      </w:r>
      <w:r>
        <w:rPr>
          <w:rFonts w:hint="eastAsia" w:ascii="仿宋" w:hAnsi="仿宋" w:eastAsia="仿宋" w:cs="仿宋"/>
          <w:color w:val="000000"/>
          <w:u w:val="single"/>
        </w:rPr>
        <w:t>中国重汽</w:t>
      </w:r>
      <w:r>
        <w:rPr>
          <w:rFonts w:hint="eastAsia" w:ascii="仿宋" w:hAnsi="仿宋" w:eastAsia="仿宋" w:cs="仿宋"/>
          <w:color w:val="000000"/>
          <w:u w:val="single"/>
          <w:lang w:eastAsia="zh-CN"/>
        </w:rPr>
        <w:t>车桥公司2026年固体废物清运处置项目</w:t>
      </w:r>
    </w:p>
    <w:p w14:paraId="3F2DA416">
      <w:pPr>
        <w:rPr>
          <w:rFonts w:ascii="仿宋" w:hAnsi="仿宋" w:eastAsia="仿宋" w:cs="仿宋"/>
          <w:color w:val="000000"/>
          <w:u w:val="single"/>
        </w:rPr>
      </w:pPr>
    </w:p>
    <w:p w14:paraId="1E8DEA50">
      <w:pPr>
        <w:rPr>
          <w:rFonts w:ascii="宋体" w:hAnsi="宋体"/>
          <w:szCs w:val="21"/>
        </w:rPr>
      </w:pPr>
      <w:r>
        <w:rPr>
          <w:rFonts w:hint="eastAsia" w:ascii="宋体" w:hAnsi="宋体"/>
          <w:szCs w:val="21"/>
        </w:rPr>
        <w:t>日期：  年   月   日</w:t>
      </w:r>
    </w:p>
    <w:p w14:paraId="3988B590">
      <w:pPr>
        <w:jc w:val="center"/>
        <w:rPr>
          <w:rFonts w:eastAsia="黑体"/>
          <w:b/>
          <w:bCs/>
          <w:sz w:val="28"/>
        </w:rPr>
      </w:pPr>
      <w:r>
        <w:rPr>
          <w:rFonts w:hint="eastAsia" w:eastAsia="黑体"/>
          <w:b/>
          <w:bCs/>
          <w:sz w:val="28"/>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088"/>
        <w:gridCol w:w="1928"/>
        <w:gridCol w:w="953"/>
        <w:gridCol w:w="1928"/>
        <w:gridCol w:w="1323"/>
      </w:tblGrid>
      <w:tr w14:paraId="4C17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522D116A">
            <w:pPr>
              <w:jc w:val="center"/>
              <w:rPr>
                <w:rFonts w:ascii="宋体" w:hAnsi="宋体"/>
                <w:bCs/>
                <w:szCs w:val="21"/>
              </w:rPr>
            </w:pPr>
            <w:r>
              <w:rPr>
                <w:rFonts w:hint="eastAsia" w:ascii="宋体" w:hAnsi="宋体"/>
                <w:bCs/>
                <w:szCs w:val="21"/>
              </w:rPr>
              <w:t>企业名称</w:t>
            </w:r>
          </w:p>
        </w:tc>
        <w:tc>
          <w:tcPr>
            <w:tcW w:w="1088" w:type="dxa"/>
            <w:vAlign w:val="center"/>
          </w:tcPr>
          <w:p w14:paraId="720463A3">
            <w:pPr>
              <w:jc w:val="center"/>
              <w:rPr>
                <w:rFonts w:ascii="宋体" w:hAnsi="宋体"/>
                <w:b/>
                <w:bCs/>
                <w:szCs w:val="21"/>
              </w:rPr>
            </w:pPr>
          </w:p>
        </w:tc>
        <w:tc>
          <w:tcPr>
            <w:tcW w:w="1928" w:type="dxa"/>
            <w:vAlign w:val="center"/>
          </w:tcPr>
          <w:p w14:paraId="19695EDF">
            <w:pPr>
              <w:jc w:val="center"/>
              <w:rPr>
                <w:rFonts w:ascii="宋体" w:hAnsi="宋体"/>
                <w:b/>
                <w:bCs/>
                <w:szCs w:val="21"/>
              </w:rPr>
            </w:pPr>
            <w:r>
              <w:rPr>
                <w:rFonts w:hint="eastAsia" w:ascii="宋体" w:hAnsi="宋体"/>
                <w:bCs/>
                <w:szCs w:val="21"/>
              </w:rPr>
              <w:t>成立时间</w:t>
            </w:r>
          </w:p>
        </w:tc>
        <w:tc>
          <w:tcPr>
            <w:tcW w:w="953" w:type="dxa"/>
            <w:vAlign w:val="center"/>
          </w:tcPr>
          <w:p w14:paraId="400024E7">
            <w:pPr>
              <w:jc w:val="center"/>
              <w:rPr>
                <w:rFonts w:ascii="宋体" w:hAnsi="宋体"/>
                <w:b/>
                <w:bCs/>
                <w:szCs w:val="21"/>
              </w:rPr>
            </w:pPr>
          </w:p>
        </w:tc>
        <w:tc>
          <w:tcPr>
            <w:tcW w:w="1928" w:type="dxa"/>
            <w:vAlign w:val="center"/>
          </w:tcPr>
          <w:p w14:paraId="6385A92F">
            <w:pPr>
              <w:jc w:val="center"/>
              <w:rPr>
                <w:rFonts w:ascii="宋体" w:hAnsi="宋体"/>
                <w:b/>
                <w:bCs/>
                <w:szCs w:val="21"/>
              </w:rPr>
            </w:pPr>
            <w:r>
              <w:rPr>
                <w:rFonts w:hint="eastAsia" w:ascii="宋体" w:hAnsi="宋体"/>
                <w:bCs/>
                <w:szCs w:val="21"/>
              </w:rPr>
              <w:t>注册资本（万元）</w:t>
            </w:r>
          </w:p>
        </w:tc>
        <w:tc>
          <w:tcPr>
            <w:tcW w:w="1323" w:type="dxa"/>
            <w:vAlign w:val="center"/>
          </w:tcPr>
          <w:p w14:paraId="0583926B">
            <w:pPr>
              <w:jc w:val="center"/>
              <w:rPr>
                <w:rFonts w:ascii="宋体" w:hAnsi="宋体"/>
                <w:b/>
                <w:bCs/>
                <w:szCs w:val="21"/>
              </w:rPr>
            </w:pPr>
          </w:p>
        </w:tc>
      </w:tr>
      <w:tr w14:paraId="475C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0A4F4CD6">
            <w:pPr>
              <w:jc w:val="center"/>
              <w:rPr>
                <w:rFonts w:ascii="宋体" w:hAnsi="宋体"/>
                <w:b/>
                <w:bCs/>
                <w:szCs w:val="21"/>
              </w:rPr>
            </w:pPr>
            <w:r>
              <w:rPr>
                <w:rFonts w:hint="eastAsia" w:ascii="宋体" w:hAnsi="宋体"/>
                <w:bCs/>
                <w:szCs w:val="21"/>
              </w:rPr>
              <w:t>厂址</w:t>
            </w:r>
          </w:p>
        </w:tc>
        <w:tc>
          <w:tcPr>
            <w:tcW w:w="1088" w:type="dxa"/>
            <w:vAlign w:val="center"/>
          </w:tcPr>
          <w:p w14:paraId="5E7F5F39">
            <w:pPr>
              <w:jc w:val="center"/>
              <w:rPr>
                <w:rFonts w:ascii="宋体" w:hAnsi="宋体"/>
                <w:b/>
                <w:bCs/>
                <w:szCs w:val="21"/>
              </w:rPr>
            </w:pPr>
          </w:p>
        </w:tc>
        <w:tc>
          <w:tcPr>
            <w:tcW w:w="1928" w:type="dxa"/>
            <w:vAlign w:val="center"/>
          </w:tcPr>
          <w:p w14:paraId="42606C52">
            <w:pPr>
              <w:jc w:val="center"/>
              <w:rPr>
                <w:rFonts w:ascii="宋体" w:hAnsi="宋体"/>
                <w:b/>
                <w:bCs/>
                <w:szCs w:val="21"/>
              </w:rPr>
            </w:pPr>
            <w:r>
              <w:rPr>
                <w:rFonts w:hint="eastAsia" w:ascii="宋体" w:hAnsi="宋体"/>
                <w:bCs/>
                <w:szCs w:val="21"/>
              </w:rPr>
              <w:t>处置场地面积（㎡）</w:t>
            </w:r>
          </w:p>
        </w:tc>
        <w:tc>
          <w:tcPr>
            <w:tcW w:w="953" w:type="dxa"/>
            <w:vAlign w:val="center"/>
          </w:tcPr>
          <w:p w14:paraId="27C24974">
            <w:pPr>
              <w:jc w:val="center"/>
              <w:rPr>
                <w:rFonts w:ascii="宋体" w:hAnsi="宋体"/>
                <w:b/>
                <w:bCs/>
                <w:szCs w:val="21"/>
              </w:rPr>
            </w:pPr>
          </w:p>
        </w:tc>
        <w:tc>
          <w:tcPr>
            <w:tcW w:w="1928" w:type="dxa"/>
            <w:vAlign w:val="center"/>
          </w:tcPr>
          <w:p w14:paraId="6BD8276A">
            <w:pPr>
              <w:jc w:val="center"/>
              <w:rPr>
                <w:rFonts w:ascii="宋体" w:hAnsi="宋体"/>
                <w:b/>
                <w:bCs/>
                <w:szCs w:val="21"/>
              </w:rPr>
            </w:pPr>
            <w:r>
              <w:rPr>
                <w:rFonts w:hint="eastAsia" w:ascii="宋体" w:hAnsi="宋体"/>
                <w:bCs/>
                <w:szCs w:val="21"/>
              </w:rPr>
              <w:t>在册员工人数（人）</w:t>
            </w:r>
          </w:p>
        </w:tc>
        <w:tc>
          <w:tcPr>
            <w:tcW w:w="1323" w:type="dxa"/>
            <w:vAlign w:val="center"/>
          </w:tcPr>
          <w:p w14:paraId="4B084DB4">
            <w:pPr>
              <w:jc w:val="center"/>
              <w:rPr>
                <w:rFonts w:ascii="宋体" w:hAnsi="宋体"/>
                <w:b/>
                <w:bCs/>
                <w:szCs w:val="21"/>
              </w:rPr>
            </w:pPr>
          </w:p>
        </w:tc>
      </w:tr>
      <w:tr w14:paraId="3F69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7EEEF0E1">
            <w:pPr>
              <w:jc w:val="center"/>
              <w:rPr>
                <w:rFonts w:ascii="宋体" w:hAnsi="宋体"/>
                <w:bCs/>
                <w:szCs w:val="21"/>
              </w:rPr>
            </w:pPr>
            <w:r>
              <w:rPr>
                <w:rFonts w:hint="eastAsia" w:ascii="宋体" w:hAnsi="宋体"/>
                <w:szCs w:val="21"/>
              </w:rPr>
              <w:t>企业所通过的体系认证情况</w:t>
            </w:r>
          </w:p>
        </w:tc>
        <w:tc>
          <w:tcPr>
            <w:tcW w:w="7220" w:type="dxa"/>
            <w:gridSpan w:val="5"/>
            <w:vAlign w:val="center"/>
          </w:tcPr>
          <w:p w14:paraId="709BA46C">
            <w:pPr>
              <w:jc w:val="center"/>
              <w:rPr>
                <w:rFonts w:ascii="宋体" w:hAnsi="宋体"/>
                <w:b/>
                <w:bCs/>
                <w:szCs w:val="21"/>
              </w:rPr>
            </w:pPr>
          </w:p>
        </w:tc>
      </w:tr>
      <w:tr w14:paraId="5948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24C155B1">
            <w:pPr>
              <w:jc w:val="center"/>
              <w:rPr>
                <w:rFonts w:ascii="宋体" w:hAnsi="宋体"/>
                <w:bCs/>
                <w:szCs w:val="21"/>
              </w:rPr>
            </w:pPr>
            <w:r>
              <w:rPr>
                <w:rFonts w:hint="eastAsia" w:ascii="宋体" w:hAnsi="宋体"/>
                <w:bCs/>
                <w:szCs w:val="21"/>
              </w:rPr>
              <w:t>经营范围</w:t>
            </w:r>
          </w:p>
        </w:tc>
        <w:tc>
          <w:tcPr>
            <w:tcW w:w="7220" w:type="dxa"/>
            <w:gridSpan w:val="5"/>
            <w:vAlign w:val="center"/>
          </w:tcPr>
          <w:p w14:paraId="7F07FC67">
            <w:pPr>
              <w:jc w:val="center"/>
              <w:rPr>
                <w:rFonts w:ascii="宋体" w:hAnsi="宋体"/>
                <w:b/>
                <w:bCs/>
                <w:szCs w:val="21"/>
              </w:rPr>
            </w:pPr>
          </w:p>
        </w:tc>
      </w:tr>
      <w:tr w14:paraId="1FA2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4177C10E">
            <w:pPr>
              <w:jc w:val="center"/>
              <w:rPr>
                <w:rFonts w:ascii="宋体" w:hAnsi="宋体"/>
                <w:bCs/>
                <w:szCs w:val="21"/>
              </w:rPr>
            </w:pPr>
            <w:r>
              <w:rPr>
                <w:rFonts w:hint="eastAsia" w:ascii="宋体" w:hAnsi="宋体"/>
                <w:bCs/>
                <w:szCs w:val="21"/>
              </w:rPr>
              <w:t>专利</w:t>
            </w:r>
          </w:p>
        </w:tc>
        <w:tc>
          <w:tcPr>
            <w:tcW w:w="7220" w:type="dxa"/>
            <w:gridSpan w:val="5"/>
            <w:vAlign w:val="center"/>
          </w:tcPr>
          <w:p w14:paraId="7495C558">
            <w:pPr>
              <w:jc w:val="center"/>
              <w:rPr>
                <w:rFonts w:ascii="宋体" w:hAnsi="宋体"/>
                <w:bCs/>
                <w:szCs w:val="21"/>
              </w:rPr>
            </w:pPr>
          </w:p>
        </w:tc>
      </w:tr>
      <w:tr w14:paraId="5CE8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401AEBC1">
            <w:pPr>
              <w:jc w:val="center"/>
              <w:rPr>
                <w:rFonts w:ascii="宋体" w:hAnsi="宋体"/>
                <w:bCs/>
                <w:szCs w:val="21"/>
              </w:rPr>
            </w:pPr>
            <w:r>
              <w:rPr>
                <w:rFonts w:hint="eastAsia" w:ascii="宋体" w:hAnsi="宋体"/>
                <w:bCs/>
                <w:szCs w:val="21"/>
              </w:rPr>
              <w:t>本企业其它优势</w:t>
            </w:r>
          </w:p>
        </w:tc>
        <w:tc>
          <w:tcPr>
            <w:tcW w:w="7220" w:type="dxa"/>
            <w:gridSpan w:val="5"/>
            <w:vAlign w:val="center"/>
          </w:tcPr>
          <w:p w14:paraId="362AACBA">
            <w:pPr>
              <w:jc w:val="center"/>
              <w:rPr>
                <w:rFonts w:ascii="宋体" w:hAnsi="宋体"/>
                <w:bCs/>
                <w:szCs w:val="21"/>
              </w:rPr>
            </w:pPr>
          </w:p>
        </w:tc>
      </w:tr>
    </w:tbl>
    <w:p w14:paraId="6E658BFC">
      <w:pPr>
        <w:rPr>
          <w:rFonts w:eastAsia="黑体"/>
          <w:b/>
          <w:bCs/>
          <w:sz w:val="28"/>
        </w:rPr>
      </w:pPr>
    </w:p>
    <w:p w14:paraId="2BD0AF1B">
      <w:pPr>
        <w:pStyle w:val="16"/>
        <w:spacing w:line="360" w:lineRule="auto"/>
        <w:ind w:firstLine="240" w:firstLineChars="100"/>
        <w:rPr>
          <w:rFonts w:eastAsia="仿宋_GB2312"/>
        </w:rPr>
      </w:pPr>
      <w:r>
        <w:rPr>
          <w:rFonts w:hint="eastAsia" w:ascii="仿宋_GB2312" w:hAnsi="宋体" w:eastAsia="仿宋_GB2312"/>
          <w:sz w:val="24"/>
        </w:rPr>
        <w:t>投标人名称（盖章）：              法定代表人或授权代表签字：</w:t>
      </w:r>
    </w:p>
    <w:p w14:paraId="0F9185FA">
      <w:pPr>
        <w:pStyle w:val="2"/>
        <w:ind w:left="0" w:leftChars="0" w:firstLine="0"/>
      </w:pPr>
    </w:p>
    <w:p w14:paraId="6B9726C7"/>
    <w:p w14:paraId="46C6B0DF">
      <w:pPr>
        <w:pStyle w:val="2"/>
        <w:ind w:firstLine="480"/>
      </w:pPr>
    </w:p>
    <w:p w14:paraId="7F6EA48B"/>
    <w:p w14:paraId="5D4CD849">
      <w:pPr>
        <w:pStyle w:val="2"/>
        <w:ind w:firstLine="480"/>
      </w:pPr>
    </w:p>
    <w:p w14:paraId="6644A607"/>
    <w:p w14:paraId="416E3199">
      <w:pPr>
        <w:pStyle w:val="2"/>
        <w:ind w:firstLine="480"/>
      </w:pPr>
    </w:p>
    <w:p w14:paraId="25EBD955"/>
    <w:p w14:paraId="1B061CCB">
      <w:pPr>
        <w:pStyle w:val="2"/>
        <w:ind w:firstLine="480"/>
      </w:pPr>
    </w:p>
    <w:p w14:paraId="097C7F26"/>
    <w:p w14:paraId="26086419">
      <w:pPr>
        <w:rPr>
          <w:rFonts w:ascii="宋体" w:hAnsi="宋体" w:cs="宋体"/>
          <w:b/>
          <w:bCs/>
          <w:sz w:val="28"/>
        </w:rPr>
      </w:pPr>
    </w:p>
    <w:p w14:paraId="0B13CA40">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4"/>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危废处理</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58E9335">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16"/>
      </w:pPr>
    </w:p>
    <w:p w14:paraId="44F04E35">
      <w:pPr>
        <w:pStyle w:val="1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16"/>
        <w:rPr>
          <w:rFonts w:hAnsi="宋体" w:eastAsia="宋体" w:cs="Times New Roman"/>
          <w:b/>
          <w:color w:val="000000"/>
          <w:sz w:val="24"/>
          <w:szCs w:val="24"/>
        </w:rPr>
      </w:pPr>
    </w:p>
    <w:p w14:paraId="3CEE3B78">
      <w:pPr>
        <w:pStyle w:val="1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p w14:paraId="1EA23AB4">
      <w:pPr>
        <w:pStyle w:val="76"/>
        <w:rPr>
          <w:rFonts w:hint="default" w:hAnsi="宋体"/>
          <w:sz w:val="24"/>
          <w:lang w:val="en-US"/>
        </w:rPr>
      </w:pPr>
    </w:p>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4"/>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4"/>
    </w:pPr>
  </w:p>
  <w:p w14:paraId="75DC59E1">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4"/>
    </w:pPr>
  </w:p>
  <w:p w14:paraId="3AC74D7F">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9"/>
  </w:num>
  <w:num w:numId="2">
    <w:abstractNumId w:val="13"/>
  </w:num>
  <w:num w:numId="3">
    <w:abstractNumId w:val="12"/>
  </w:num>
  <w:num w:numId="4">
    <w:abstractNumId w:val="10"/>
  </w:num>
  <w:num w:numId="5">
    <w:abstractNumId w:val="5"/>
  </w:num>
  <w:num w:numId="6">
    <w:abstractNumId w:val="6"/>
  </w:num>
  <w:num w:numId="7">
    <w:abstractNumId w:val="7"/>
  </w:num>
  <w:num w:numId="8">
    <w:abstractNumId w:val="11"/>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2"/>
  </w:num>
  <w:num w:numId="13">
    <w:abstractNumId w:val="14"/>
  </w:num>
  <w:num w:numId="14">
    <w:abstractNumId w:val="4"/>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4E06CB5"/>
    <w:rsid w:val="057C1D39"/>
    <w:rsid w:val="05891259"/>
    <w:rsid w:val="080829E1"/>
    <w:rsid w:val="08633479"/>
    <w:rsid w:val="0CB51572"/>
    <w:rsid w:val="0E4D31E3"/>
    <w:rsid w:val="10DC2AA3"/>
    <w:rsid w:val="10FA7C8C"/>
    <w:rsid w:val="12B84E65"/>
    <w:rsid w:val="130B198F"/>
    <w:rsid w:val="14F055ED"/>
    <w:rsid w:val="16A918E4"/>
    <w:rsid w:val="17D966D6"/>
    <w:rsid w:val="1AE3262A"/>
    <w:rsid w:val="1AF14F9F"/>
    <w:rsid w:val="1BC71D3B"/>
    <w:rsid w:val="1C59115B"/>
    <w:rsid w:val="1FB23E60"/>
    <w:rsid w:val="22C5630B"/>
    <w:rsid w:val="23EC0BA6"/>
    <w:rsid w:val="24701A48"/>
    <w:rsid w:val="268B0052"/>
    <w:rsid w:val="27743C90"/>
    <w:rsid w:val="27A52A59"/>
    <w:rsid w:val="29CA2459"/>
    <w:rsid w:val="2B271A58"/>
    <w:rsid w:val="2B6304A7"/>
    <w:rsid w:val="2CF6734C"/>
    <w:rsid w:val="2D663463"/>
    <w:rsid w:val="2EF96EE4"/>
    <w:rsid w:val="345B31D9"/>
    <w:rsid w:val="36254FE4"/>
    <w:rsid w:val="372F61E0"/>
    <w:rsid w:val="39322FCA"/>
    <w:rsid w:val="3AB90991"/>
    <w:rsid w:val="3B706131"/>
    <w:rsid w:val="3E6F041E"/>
    <w:rsid w:val="3F3C12AC"/>
    <w:rsid w:val="4275481E"/>
    <w:rsid w:val="428B617A"/>
    <w:rsid w:val="433D7BDC"/>
    <w:rsid w:val="437E1813"/>
    <w:rsid w:val="45BD47FC"/>
    <w:rsid w:val="45CC5FB2"/>
    <w:rsid w:val="469011FB"/>
    <w:rsid w:val="46B75BA8"/>
    <w:rsid w:val="48C97955"/>
    <w:rsid w:val="49880C8F"/>
    <w:rsid w:val="4A8835F7"/>
    <w:rsid w:val="4B3A65A6"/>
    <w:rsid w:val="4B592E71"/>
    <w:rsid w:val="4DBF4B9E"/>
    <w:rsid w:val="4FD05E4B"/>
    <w:rsid w:val="50E908F5"/>
    <w:rsid w:val="52B9239A"/>
    <w:rsid w:val="54BD78FD"/>
    <w:rsid w:val="58492A84"/>
    <w:rsid w:val="58A245F5"/>
    <w:rsid w:val="58A86DDE"/>
    <w:rsid w:val="59154AD7"/>
    <w:rsid w:val="5A6A0109"/>
    <w:rsid w:val="5ADF548D"/>
    <w:rsid w:val="5C8570D0"/>
    <w:rsid w:val="5D5C60B4"/>
    <w:rsid w:val="60AD79A6"/>
    <w:rsid w:val="63F04A69"/>
    <w:rsid w:val="65D6304D"/>
    <w:rsid w:val="66A50B1E"/>
    <w:rsid w:val="67B2063C"/>
    <w:rsid w:val="67C97AC3"/>
    <w:rsid w:val="67E30EC1"/>
    <w:rsid w:val="6A09657D"/>
    <w:rsid w:val="6A4E3B2B"/>
    <w:rsid w:val="6B481C3B"/>
    <w:rsid w:val="6C1331A3"/>
    <w:rsid w:val="6CA84BC1"/>
    <w:rsid w:val="6D3E4756"/>
    <w:rsid w:val="6E6F5D1E"/>
    <w:rsid w:val="6FC523EB"/>
    <w:rsid w:val="70F11889"/>
    <w:rsid w:val="712A5C3E"/>
    <w:rsid w:val="72895F2E"/>
    <w:rsid w:val="72C02EBE"/>
    <w:rsid w:val="72C507AD"/>
    <w:rsid w:val="72D028D8"/>
    <w:rsid w:val="745D47C3"/>
    <w:rsid w:val="75D84470"/>
    <w:rsid w:val="75EF2B39"/>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76" w:lineRule="auto"/>
      <w:ind w:left="200" w:firstLine="200" w:firstLineChars="200"/>
      <w:jc w:val="left"/>
    </w:pPr>
  </w:style>
  <w:style w:type="paragraph" w:styleId="3">
    <w:name w:val="Body Text Indent"/>
    <w:basedOn w:val="1"/>
    <w:next w:val="4"/>
    <w:link w:val="48"/>
    <w:semiHidden/>
    <w:qFormat/>
    <w:uiPriority w:val="0"/>
    <w:pPr>
      <w:spacing w:after="120"/>
      <w:ind w:left="420" w:leftChars="200"/>
    </w:pPr>
    <w:rPr>
      <w:rFonts w:ascii="Calibri" w:hAnsi="Calibri"/>
      <w:szCs w:val="22"/>
    </w:rPr>
  </w:style>
  <w:style w:type="paragraph" w:styleId="4">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4"/>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3"/>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18</Pages>
  <Words>3817</Words>
  <Characters>4110</Characters>
  <Lines>127</Lines>
  <Paragraphs>35</Paragraphs>
  <TotalTime>7</TotalTime>
  <ScaleCrop>false</ScaleCrop>
  <LinksUpToDate>false</LinksUpToDate>
  <CharactersWithSpaces>4126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2025-11-14T05:52:21Z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