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612663B5">
      <w:pPr>
        <w:ind w:right="280"/>
        <w:jc w:val="center"/>
        <w:rPr>
          <w:rFonts w:hint="default" w:eastAsia="宋体"/>
          <w:sz w:val="28"/>
          <w:szCs w:val="28"/>
          <w:highlight w:val="none"/>
          <w:lang w:val="en-US" w:eastAsia="zh-CN"/>
        </w:rPr>
      </w:pPr>
      <w:r>
        <w:rPr>
          <w:rFonts w:hint="eastAsia" w:ascii="楷体_GB2312" w:hAnsi="宋体" w:eastAsia="楷体_GB2312"/>
          <w:sz w:val="52"/>
          <w:szCs w:val="52"/>
          <w:highlight w:val="none"/>
          <w:lang w:val="en-US" w:eastAsia="zh-CN"/>
        </w:rPr>
        <w:t>2026年度职业健康查体</w:t>
      </w:r>
    </w:p>
    <w:p w14:paraId="18CBF8EA">
      <w:pPr>
        <w:ind w:right="280"/>
        <w:jc w:val="center"/>
        <w:rPr>
          <w:sz w:val="28"/>
          <w:szCs w:val="28"/>
          <w:highlight w:val="none"/>
        </w:rPr>
      </w:pPr>
    </w:p>
    <w:p w14:paraId="7564C2A7">
      <w:pPr>
        <w:pStyle w:val="6"/>
        <w:rPr>
          <w:highlight w:val="none"/>
        </w:rPr>
      </w:pPr>
    </w:p>
    <w:p w14:paraId="6418E5FF">
      <w:pPr>
        <w:jc w:val="center"/>
        <w:rPr>
          <w:rFonts w:hint="eastAsia" w:ascii="宋体" w:hAnsi="宋体" w:eastAsia="宋体" w:cs="宋体"/>
          <w:sz w:val="72"/>
          <w:szCs w:val="72"/>
          <w:highlight w:val="none"/>
          <w:lang w:eastAsia="zh-CN"/>
        </w:rPr>
      </w:pPr>
      <w:r>
        <w:rPr>
          <w:rFonts w:hint="eastAsia" w:ascii="宋体" w:hAnsi="宋体" w:cs="宋体"/>
          <w:sz w:val="72"/>
          <w:szCs w:val="72"/>
          <w:highlight w:val="none"/>
        </w:rPr>
        <w:t>招标</w:t>
      </w:r>
      <w:r>
        <w:rPr>
          <w:rFonts w:hint="eastAsia" w:ascii="宋体" w:hAnsi="宋体" w:cs="宋体"/>
          <w:sz w:val="72"/>
          <w:szCs w:val="72"/>
          <w:highlight w:val="none"/>
          <w:lang w:val="en-US" w:eastAsia="zh-CN"/>
        </w:rPr>
        <w:t>公告</w:t>
      </w:r>
    </w:p>
    <w:p w14:paraId="2A3C624C">
      <w:pPr>
        <w:jc w:val="center"/>
        <w:rPr>
          <w:rFonts w:ascii="宋体" w:hAnsi="宋体"/>
          <w:sz w:val="48"/>
          <w:szCs w:val="48"/>
          <w:highlight w:val="none"/>
        </w:rPr>
      </w:pPr>
    </w:p>
    <w:p w14:paraId="6993BE58">
      <w:pPr>
        <w:jc w:val="center"/>
        <w:rPr>
          <w:rFonts w:ascii="宋体" w:hAnsi="宋体"/>
          <w:sz w:val="48"/>
          <w:szCs w:val="48"/>
          <w:highlight w:val="none"/>
        </w:rPr>
      </w:pPr>
    </w:p>
    <w:p w14:paraId="63FA33C5">
      <w:pPr>
        <w:widowControl/>
        <w:spacing w:line="360" w:lineRule="auto"/>
        <w:jc w:val="center"/>
        <w:rPr>
          <w:rFonts w:hint="default" w:ascii="宋体" w:hAnsi="宋体" w:eastAsia="宋体" w:cs="宋体"/>
          <w:b/>
          <w:bCs/>
          <w:kern w:val="0"/>
          <w:sz w:val="32"/>
          <w:szCs w:val="32"/>
          <w:highlight w:val="none"/>
          <w:u w:val="single"/>
          <w:lang w:val="en-US" w:eastAsia="zh-CN"/>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none"/>
          <w:u w:val="single"/>
          <w:lang w:val="en-US" w:eastAsia="zh-CN"/>
        </w:rPr>
        <w:t>FSCZB2025100189</w:t>
      </w:r>
    </w:p>
    <w:p w14:paraId="10A10BCC">
      <w:pPr>
        <w:jc w:val="center"/>
        <w:rPr>
          <w:rFonts w:ascii="宋体" w:hAnsi="宋体"/>
          <w:sz w:val="48"/>
          <w:szCs w:val="48"/>
          <w:highlight w:val="none"/>
        </w:rPr>
      </w:pPr>
    </w:p>
    <w:p w14:paraId="0D4E54EC">
      <w:pPr>
        <w:jc w:val="center"/>
        <w:rPr>
          <w:rFonts w:ascii="宋体" w:hAnsi="宋体"/>
          <w:sz w:val="48"/>
          <w:szCs w:val="48"/>
          <w:highlight w:val="none"/>
        </w:rPr>
      </w:pPr>
    </w:p>
    <w:p w14:paraId="111CA3F9">
      <w:pPr>
        <w:jc w:val="center"/>
        <w:rPr>
          <w:rFonts w:ascii="宋体" w:hAnsi="宋体"/>
          <w:sz w:val="28"/>
          <w:szCs w:val="28"/>
          <w:highlight w:val="none"/>
        </w:rPr>
      </w:pPr>
    </w:p>
    <w:p w14:paraId="12CB50D1">
      <w:pPr>
        <w:jc w:val="center"/>
        <w:rPr>
          <w:rFonts w:ascii="宋体" w:hAnsi="宋体"/>
          <w:sz w:val="28"/>
          <w:szCs w:val="28"/>
          <w:highlight w:val="none"/>
        </w:rPr>
      </w:pPr>
    </w:p>
    <w:p w14:paraId="1CE80EBC">
      <w:pPr>
        <w:jc w:val="center"/>
        <w:rPr>
          <w:rFonts w:ascii="宋体" w:hAnsi="宋体"/>
          <w:sz w:val="28"/>
          <w:szCs w:val="28"/>
          <w:highlight w:val="none"/>
        </w:rPr>
      </w:pPr>
      <w:r>
        <w:rPr>
          <w:rFonts w:hint="eastAsia" w:ascii="宋体" w:hAnsi="宋体"/>
          <w:sz w:val="28"/>
          <w:szCs w:val="28"/>
          <w:highlight w:val="none"/>
        </w:rPr>
        <w:t>招 标 人：中国重汽集团</w:t>
      </w:r>
      <w:r>
        <w:rPr>
          <w:rFonts w:hint="eastAsia" w:ascii="宋体" w:hAnsi="宋体"/>
          <w:sz w:val="28"/>
          <w:szCs w:val="28"/>
          <w:highlight w:val="none"/>
          <w:u w:val="none"/>
          <w:lang w:val="en-US" w:eastAsia="zh-CN"/>
        </w:rPr>
        <w:t>济宁商用车有限公司</w:t>
      </w:r>
    </w:p>
    <w:p w14:paraId="0D8A0D9A">
      <w:pPr>
        <w:jc w:val="center"/>
        <w:rPr>
          <w:rFonts w:ascii="宋体" w:hAnsi="宋体"/>
          <w:sz w:val="28"/>
          <w:szCs w:val="28"/>
        </w:rPr>
      </w:pPr>
    </w:p>
    <w:p w14:paraId="7121E8BE">
      <w:pPr>
        <w:jc w:val="center"/>
        <w:rPr>
          <w:rFonts w:hint="default" w:ascii="宋体" w:hAnsi="宋体"/>
          <w:b/>
          <w:bCs/>
          <w:sz w:val="48"/>
          <w:szCs w:val="48"/>
          <w:highlight w:val="none"/>
          <w:lang w:val="en-US"/>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25</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11月</w:t>
      </w:r>
    </w:p>
    <w:p w14:paraId="0230EEDA">
      <w:pPr>
        <w:pStyle w:val="71"/>
        <w:rPr>
          <w:highlight w:val="none"/>
        </w:rPr>
      </w:pPr>
      <w:bookmarkStart w:id="0" w:name="_Toc47976587"/>
      <w:bookmarkStart w:id="1" w:name="_Toc6103"/>
      <w:r>
        <w:rPr>
          <w:rFonts w:hint="eastAsia"/>
          <w:highlight w:val="none"/>
        </w:rPr>
        <w:t>招标公告</w:t>
      </w:r>
      <w:bookmarkEnd w:id="0"/>
      <w:bookmarkEnd w:id="1"/>
    </w:p>
    <w:p w14:paraId="3B867C39">
      <w:pPr>
        <w:pStyle w:val="71"/>
        <w:outlineLvl w:val="9"/>
        <w:rPr>
          <w:rFonts w:hint="default" w:eastAsia="宋体"/>
          <w:highlight w:val="none"/>
          <w:lang w:val="en-US" w:eastAsia="zh-CN"/>
        </w:rPr>
      </w:pPr>
      <w:r>
        <w:rPr>
          <w:rFonts w:hint="eastAsia" w:eastAsia="宋体"/>
          <w:highlight w:val="none"/>
          <w:lang w:val="en-US" w:eastAsia="zh-CN"/>
        </w:rPr>
        <w:t>2026年度职业健康查体</w:t>
      </w:r>
    </w:p>
    <w:p w14:paraId="2A47C58A">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2" w:name="_Toc47976588"/>
      <w:r>
        <w:rPr>
          <w:rFonts w:hint="eastAsia"/>
        </w:rPr>
        <w:t>项目</w:t>
      </w:r>
      <w:bookmarkEnd w:id="2"/>
      <w:r>
        <w:rPr>
          <w:rFonts w:hint="eastAsia"/>
          <w:lang w:val="en-US" w:eastAsia="zh-CN"/>
        </w:rPr>
        <w:t>介绍</w:t>
      </w:r>
    </w:p>
    <w:p w14:paraId="1E71F649">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highlight w:val="none"/>
          <w:lang w:val="en-US" w:eastAsia="zh-CN"/>
        </w:rPr>
      </w:pPr>
      <w:r>
        <w:rPr>
          <w:rFonts w:hint="eastAsia"/>
        </w:rPr>
        <w:t>项目</w:t>
      </w:r>
      <w:r>
        <w:rPr>
          <w:rFonts w:hint="eastAsia" w:ascii="宋体" w:hAnsi="Courier New" w:eastAsia="宋体" w:cs="Times New Roman"/>
          <w:highlight w:val="none"/>
          <w:lang w:val="en-US" w:eastAsia="zh-CN"/>
        </w:rPr>
        <w:t>名称</w:t>
      </w:r>
      <w:r>
        <w:rPr>
          <w:rFonts w:hint="eastAsia"/>
        </w:rPr>
        <w:t>：</w:t>
      </w:r>
      <w:r>
        <w:rPr>
          <w:rFonts w:hint="eastAsia"/>
          <w:highlight w:val="none"/>
          <w:lang w:val="en-US" w:eastAsia="zh-CN"/>
        </w:rPr>
        <w:t>2026年度职业健康查体</w:t>
      </w:r>
    </w:p>
    <w:p w14:paraId="15020D03">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highlight w:val="none"/>
          <w:lang w:val="en-US" w:eastAsia="zh-CN"/>
        </w:rPr>
      </w:pPr>
      <w:r>
        <w:rPr>
          <w:rFonts w:hint="eastAsia"/>
          <w:highlight w:val="none"/>
          <w:lang w:val="en-US" w:eastAsia="zh-CN"/>
        </w:rPr>
        <w:t>项目编号：FSCZB2025100189</w:t>
      </w:r>
    </w:p>
    <w:p w14:paraId="7ADC5749">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highlight w:val="none"/>
          <w:lang w:val="en-US" w:eastAsia="zh-CN"/>
        </w:rPr>
      </w:pPr>
      <w:r>
        <w:rPr>
          <w:rFonts w:hint="eastAsia"/>
          <w:highlight w:val="none"/>
          <w:lang w:val="en-US" w:eastAsia="zh-CN"/>
        </w:rPr>
        <w:t>招标形式：公开招标</w:t>
      </w:r>
    </w:p>
    <w:p w14:paraId="3A36C6E6">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highlight w:val="none"/>
          <w:lang w:val="en-US" w:eastAsia="zh-CN"/>
        </w:rPr>
      </w:pPr>
      <w:r>
        <w:rPr>
          <w:rFonts w:hint="eastAsia"/>
          <w:highlight w:val="none"/>
          <w:lang w:val="en-US" w:eastAsia="zh-CN"/>
        </w:rPr>
        <w:t>项目概况：以公开招标的方式开展2026年度职业健康查体招标工作。</w:t>
      </w:r>
    </w:p>
    <w:p w14:paraId="125094BC">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pPr>
      <w:r>
        <w:rPr>
          <w:rFonts w:hint="default" w:cs="Times New Roman"/>
          <w:highlight w:val="none"/>
          <w:lang w:val="en-US" w:eastAsia="zh-CN"/>
        </w:rPr>
        <w:t>投标限价：人民币</w:t>
      </w:r>
      <w:r>
        <w:rPr>
          <w:rFonts w:hint="eastAsia" w:cs="Times New Roman"/>
          <w:highlight w:val="none"/>
          <w:lang w:val="en-US" w:eastAsia="zh-CN"/>
        </w:rPr>
        <w:t>6.142</w:t>
      </w:r>
      <w:r>
        <w:rPr>
          <w:rFonts w:hint="default" w:cs="Times New Roman"/>
          <w:highlight w:val="none"/>
          <w:lang w:val="en-US" w:eastAsia="zh-CN"/>
        </w:rPr>
        <w:t>万元（含税），超过投标限价无法投标。</w:t>
      </w:r>
    </w:p>
    <w:p w14:paraId="2F9D3908">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pPr>
      <w:r>
        <w:rPr>
          <w:rFonts w:hint="eastAsia" w:cs="Times New Roman"/>
          <w:highlight w:val="none"/>
          <w:lang w:val="en-US" w:eastAsia="zh-CN"/>
        </w:rPr>
        <w:t>付款方式：转账</w:t>
      </w:r>
    </w:p>
    <w:p w14:paraId="0B813421">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none"/>
        </w:rPr>
      </w:pPr>
      <w:bookmarkStart w:id="3" w:name="_Toc47976590"/>
      <w:r>
        <w:rPr>
          <w:rFonts w:hint="eastAsia"/>
          <w:highlight w:val="none"/>
        </w:rPr>
        <w:t>投标人资格要求</w:t>
      </w:r>
      <w:bookmarkEnd w:id="3"/>
      <w:r>
        <w:rPr>
          <w:rFonts w:hint="eastAsia"/>
          <w:highlight w:val="none"/>
          <w:lang w:val="en-US" w:eastAsia="zh-CN"/>
        </w:rPr>
        <w:t xml:space="preserve"> </w:t>
      </w:r>
    </w:p>
    <w:p w14:paraId="5188D4AE">
      <w:pPr>
        <w:pStyle w:val="72"/>
        <w:keepNext w:val="0"/>
        <w:keepLines w:val="0"/>
        <w:pageBreakBefore w:val="0"/>
        <w:widowControl w:val="0"/>
        <w:numPr>
          <w:ilvl w:val="0"/>
          <w:numId w:val="1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宋体" w:hAnsi="Courier New" w:eastAsia="宋体" w:cs="Times New Roman"/>
          <w:b w:val="0"/>
          <w:bCs w:val="0"/>
          <w:strike w:val="0"/>
          <w:dstrike w:val="0"/>
          <w:color w:val="auto"/>
          <w:sz w:val="24"/>
          <w:szCs w:val="24"/>
          <w:highlight w:val="none"/>
        </w:rPr>
      </w:pPr>
      <w:r>
        <w:rPr>
          <w:rFonts w:hint="eastAsia"/>
          <w:b w:val="0"/>
          <w:bCs w:val="0"/>
          <w:sz w:val="24"/>
          <w:szCs w:val="24"/>
          <w:highlight w:val="none"/>
          <w:lang w:val="en-US" w:eastAsia="zh-CN"/>
        </w:rPr>
        <w:t>投标人条件</w:t>
      </w:r>
    </w:p>
    <w:p w14:paraId="28910495">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color w:val="auto"/>
          <w:highlight w:val="none"/>
          <w:lang w:val="en-US" w:eastAsia="zh-CN"/>
        </w:rPr>
      </w:pPr>
      <w:r>
        <w:rPr>
          <w:rFonts w:hint="eastAsia"/>
          <w:b w:val="0"/>
          <w:bCs/>
          <w:strike w:val="0"/>
          <w:dstrike w:val="0"/>
          <w:color w:val="auto"/>
          <w:highlight w:val="none"/>
          <w:lang w:val="en-US" w:eastAsia="zh-CN"/>
        </w:rPr>
        <w:t>独立法人，统一社会信用代码的营业执照和中华人民共和国医疗机构执业许可证；</w:t>
      </w:r>
    </w:p>
    <w:p w14:paraId="4D0522BE">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color w:val="auto"/>
          <w:highlight w:val="none"/>
          <w:lang w:val="en-US" w:eastAsia="zh-CN"/>
        </w:rPr>
      </w:pPr>
      <w:r>
        <w:rPr>
          <w:rFonts w:hint="eastAsia"/>
          <w:b w:val="0"/>
          <w:bCs/>
          <w:strike w:val="0"/>
          <w:dstrike w:val="0"/>
          <w:color w:val="auto"/>
          <w:highlight w:val="none"/>
          <w:lang w:val="en-US" w:eastAsia="zh-CN"/>
        </w:rPr>
        <w:t>山东省职业健康检查机构批准证书；</w:t>
      </w:r>
    </w:p>
    <w:p w14:paraId="6D67D1BF">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color w:val="auto"/>
          <w:highlight w:val="none"/>
          <w:lang w:val="en-US" w:eastAsia="zh-CN"/>
        </w:rPr>
      </w:pPr>
      <w:r>
        <w:rPr>
          <w:rFonts w:hint="eastAsia"/>
          <w:b w:val="0"/>
          <w:bCs/>
          <w:strike w:val="0"/>
          <w:dstrike w:val="0"/>
          <w:color w:val="auto"/>
          <w:highlight w:val="none"/>
          <w:lang w:val="en-US" w:eastAsia="zh-CN"/>
        </w:rPr>
        <w:t>从事职业健康体检医师应为取得医师执业注册的执业医师，并经职业卫生专业资格培训，均为投标单位在职人员；</w:t>
      </w:r>
    </w:p>
    <w:p w14:paraId="7FAA6BB8">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color w:val="auto"/>
          <w:highlight w:val="none"/>
          <w:lang w:val="en-US" w:eastAsia="zh-CN"/>
        </w:rPr>
      </w:pPr>
      <w:r>
        <w:rPr>
          <w:rFonts w:hint="eastAsia"/>
          <w:b w:val="0"/>
          <w:bCs/>
          <w:strike w:val="0"/>
          <w:dstrike w:val="0"/>
          <w:color w:val="auto"/>
          <w:highlight w:val="none"/>
          <w:lang w:val="en-US" w:eastAsia="zh-CN"/>
        </w:rPr>
        <w:t>有固定的体检地点和办公场所，应能到招标方单位查体或在济宁周边就近及时安排查体（复查要求与此一致），不能因查体人数、查体项目等因素而影响及时查体，避免对生产造成影响 ；</w:t>
      </w:r>
    </w:p>
    <w:p w14:paraId="443E55D4">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color w:val="auto"/>
          <w:highlight w:val="none"/>
          <w:lang w:val="en-US" w:eastAsia="zh-CN"/>
        </w:rPr>
      </w:pPr>
      <w:r>
        <w:rPr>
          <w:rFonts w:hint="eastAsia"/>
          <w:b w:val="0"/>
          <w:bCs/>
          <w:strike w:val="0"/>
          <w:dstrike w:val="0"/>
          <w:color w:val="auto"/>
          <w:highlight w:val="none"/>
          <w:lang w:val="en-US" w:eastAsia="zh-CN"/>
        </w:rPr>
        <w:t>有完成本招标项目的相关人员、设备、资金及技术能力；</w:t>
      </w:r>
    </w:p>
    <w:p w14:paraId="2A21E57B">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color w:val="auto"/>
          <w:highlight w:val="none"/>
          <w:lang w:val="en-US" w:eastAsia="zh-CN"/>
        </w:rPr>
      </w:pPr>
      <w:r>
        <w:rPr>
          <w:rFonts w:hint="eastAsia"/>
          <w:b w:val="0"/>
          <w:bCs/>
          <w:strike w:val="0"/>
          <w:dstrike w:val="0"/>
          <w:color w:val="auto"/>
          <w:highlight w:val="none"/>
          <w:lang w:val="en-US" w:eastAsia="zh-CN"/>
        </w:rPr>
        <w:t>信誉要求：具有良好的商业信誉和健全的财务制度，不得处于破产、停业、财产被接收或冻结等任何不利于合同目的实现的情形；</w:t>
      </w:r>
    </w:p>
    <w:p w14:paraId="11C52700">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color w:val="auto"/>
          <w:highlight w:val="none"/>
          <w:lang w:val="en-US" w:eastAsia="zh-CN"/>
        </w:rPr>
      </w:pPr>
      <w:r>
        <w:rPr>
          <w:rFonts w:hint="eastAsia"/>
          <w:b w:val="0"/>
          <w:bCs/>
          <w:strike w:val="0"/>
          <w:dstrike w:val="0"/>
          <w:color w:val="auto"/>
          <w:highlight w:val="none"/>
          <w:lang w:val="en-US" w:eastAsia="zh-CN"/>
        </w:rPr>
        <w:t>投标人参加本次招标项目近一年内，在经营活动中没有重大违法记录, 如有隐瞒, 一经查实一票否决；</w:t>
      </w:r>
    </w:p>
    <w:p w14:paraId="70AF1ED0">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color w:val="auto"/>
          <w:highlight w:val="none"/>
          <w:lang w:val="en-US" w:eastAsia="zh-CN"/>
        </w:rPr>
      </w:pPr>
      <w:r>
        <w:rPr>
          <w:rFonts w:hint="eastAsia"/>
          <w:b w:val="0"/>
          <w:bCs/>
          <w:strike w:val="0"/>
          <w:dstrike w:val="0"/>
          <w:color w:val="auto"/>
          <w:highlight w:val="none"/>
          <w:lang w:val="en-US" w:eastAsia="zh-CN"/>
        </w:rPr>
        <w:t>投标人应具有依法缴纳税收、社保的良好记录；</w:t>
      </w:r>
    </w:p>
    <w:p w14:paraId="5C033323">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color w:val="auto"/>
          <w:highlight w:val="none"/>
          <w:lang w:val="en-US" w:eastAsia="zh-CN"/>
        </w:rPr>
      </w:pPr>
      <w:r>
        <w:rPr>
          <w:rFonts w:hint="eastAsia"/>
          <w:b w:val="0"/>
          <w:bCs/>
          <w:strike w:val="0"/>
          <w:dstrike w:val="0"/>
          <w:color w:val="auto"/>
          <w:highlight w:val="none"/>
          <w:lang w:val="en-US" w:eastAsia="zh-CN"/>
        </w:rPr>
        <w:t>本次招标不接受联合体投标；</w:t>
      </w:r>
    </w:p>
    <w:p w14:paraId="21A063F5">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b w:val="0"/>
          <w:bCs/>
          <w:strike w:val="0"/>
          <w:dstrike w:val="0"/>
          <w:color w:val="auto"/>
          <w:highlight w:val="none"/>
          <w:lang w:val="en-US" w:eastAsia="zh-CN"/>
        </w:rPr>
      </w:pPr>
      <w:r>
        <w:rPr>
          <w:rFonts w:hint="eastAsia"/>
          <w:highlight w:val="none"/>
          <w:lang w:val="en-US" w:eastAsia="zh-CN"/>
        </w:rPr>
        <w:t>查体单位应能到厂或者在济宁周边就近及时安排查体（复查要求与此一致）。</w:t>
      </w:r>
    </w:p>
    <w:p w14:paraId="3767D4B6">
      <w:pPr>
        <w:pStyle w:val="72"/>
        <w:keepNext w:val="0"/>
        <w:keepLines w:val="0"/>
        <w:pageBreakBefore w:val="0"/>
        <w:widowControl w:val="0"/>
        <w:numPr>
          <w:ilvl w:val="0"/>
          <w:numId w:val="1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cs="Times New Roman"/>
          <w:b w:val="0"/>
          <w:bCs w:val="0"/>
          <w:sz w:val="24"/>
          <w:szCs w:val="24"/>
          <w:highlight w:val="none"/>
          <w:lang w:val="en-US" w:eastAsia="zh-CN"/>
        </w:rPr>
      </w:pPr>
      <w:r>
        <w:rPr>
          <w:rFonts w:hint="eastAsia" w:cs="Times New Roman"/>
          <w:b w:val="0"/>
          <w:bCs w:val="0"/>
          <w:sz w:val="24"/>
          <w:szCs w:val="24"/>
          <w:highlight w:val="none"/>
          <w:lang w:val="en-US" w:eastAsia="zh-CN"/>
        </w:rPr>
        <w:t>应标文件的编制</w:t>
      </w:r>
    </w:p>
    <w:p w14:paraId="3FCB125B">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拟投标人须准备以下材料的盖章电子扫描件，并在应标时作为三个独立</w:t>
      </w:r>
      <w:r>
        <w:rPr>
          <w:rFonts w:hint="eastAsia" w:hAnsi="Courier New" w:cs="Times New Roman"/>
          <w:highlight w:val="none"/>
          <w:lang w:val="en-US" w:eastAsia="zh-CN"/>
        </w:rPr>
        <w:t>的</w:t>
      </w:r>
      <w:r>
        <w:rPr>
          <w:rFonts w:hint="eastAsia" w:ascii="宋体" w:hAnsi="Courier New" w:eastAsia="宋体" w:cs="Times New Roman"/>
          <w:highlight w:val="none"/>
          <w:lang w:val="en-US" w:eastAsia="zh-CN"/>
        </w:rPr>
        <w:t>PDF格式文件上传至“中国重汽e采通”平台，文件均以“公司简称+文件名称”格式命名：</w:t>
      </w:r>
      <w:r>
        <w:rPr>
          <w:rFonts w:hint="eastAsia" w:hAnsi="Courier New" w:cs="Times New Roman"/>
          <w:highlight w:val="none"/>
          <w:lang w:val="en-US" w:eastAsia="zh-CN"/>
        </w:rPr>
        <w:t xml:space="preserve">① </w:t>
      </w:r>
      <w:r>
        <w:rPr>
          <w:rFonts w:hint="eastAsia" w:ascii="宋体" w:hAnsi="Courier New" w:eastAsia="宋体" w:cs="Times New Roman"/>
          <w:highlight w:val="none"/>
          <w:lang w:val="en-US" w:eastAsia="zh-CN"/>
        </w:rPr>
        <w:t>供方资质：包含除项目业绩外的所有资质证明文件；</w:t>
      </w:r>
      <w:r>
        <w:rPr>
          <w:rFonts w:hint="eastAsia" w:hAnsi="Courier New" w:cs="Times New Roman"/>
          <w:highlight w:val="none"/>
          <w:lang w:val="en-US" w:eastAsia="zh-CN"/>
        </w:rPr>
        <w:t xml:space="preserve">② </w:t>
      </w:r>
      <w:r>
        <w:rPr>
          <w:rFonts w:hint="eastAsia" w:ascii="宋体" w:hAnsi="Courier New" w:eastAsia="宋体" w:cs="Times New Roman"/>
          <w:highlight w:val="none"/>
          <w:lang w:val="en-US" w:eastAsia="zh-CN"/>
        </w:rPr>
        <w:t>企业简介；</w:t>
      </w:r>
      <w:r>
        <w:rPr>
          <w:rFonts w:hint="eastAsia" w:hAnsi="Courier New" w:cs="Times New Roman"/>
          <w:highlight w:val="none"/>
          <w:lang w:val="en-US" w:eastAsia="zh-CN"/>
        </w:rPr>
        <w:t xml:space="preserve">③ </w:t>
      </w:r>
      <w:r>
        <w:rPr>
          <w:rFonts w:hint="eastAsia" w:ascii="宋体" w:hAnsi="Courier New" w:eastAsia="宋体" w:cs="Times New Roman"/>
          <w:highlight w:val="none"/>
          <w:lang w:val="en-US" w:eastAsia="zh-CN"/>
        </w:rPr>
        <w:t>项目业绩。其中，“供方资质”文件应编制目录，</w:t>
      </w:r>
      <w:r>
        <w:rPr>
          <w:rFonts w:hint="eastAsia" w:hAnsi="Courier New" w:cs="Times New Roman"/>
          <w:highlight w:val="none"/>
          <w:lang w:val="en-US" w:eastAsia="zh-CN"/>
        </w:rPr>
        <w:t>首页</w:t>
      </w:r>
      <w:r>
        <w:rPr>
          <w:rFonts w:hint="eastAsia" w:ascii="宋体" w:hAnsi="Courier New" w:eastAsia="宋体" w:cs="Times New Roman"/>
          <w:highlight w:val="none"/>
          <w:lang w:val="en-US" w:eastAsia="zh-CN"/>
        </w:rPr>
        <w:t>须列明公司名称、联系人</w:t>
      </w:r>
      <w:r>
        <w:rPr>
          <w:rFonts w:hint="eastAsia" w:hAnsi="Courier New" w:cs="Times New Roman"/>
          <w:highlight w:val="none"/>
          <w:lang w:val="en-US" w:eastAsia="zh-CN"/>
        </w:rPr>
        <w:t>、</w:t>
      </w:r>
      <w:r>
        <w:rPr>
          <w:rFonts w:hint="eastAsia" w:ascii="宋体" w:hAnsi="Courier New" w:eastAsia="宋体" w:cs="Times New Roman"/>
          <w:highlight w:val="none"/>
          <w:lang w:val="en-US" w:eastAsia="zh-CN"/>
        </w:rPr>
        <w:t>电话</w:t>
      </w:r>
      <w:r>
        <w:rPr>
          <w:rFonts w:hint="eastAsia" w:hAnsi="Courier New" w:cs="Times New Roman"/>
          <w:highlight w:val="none"/>
          <w:lang w:val="en-US" w:eastAsia="zh-CN"/>
        </w:rPr>
        <w:t>及邮箱</w:t>
      </w:r>
      <w:r>
        <w:rPr>
          <w:rFonts w:hint="eastAsia" w:ascii="宋体" w:hAnsi="Courier New" w:eastAsia="宋体" w:cs="Times New Roman"/>
          <w:highlight w:val="none"/>
          <w:lang w:val="en-US" w:eastAsia="zh-CN"/>
        </w:rPr>
        <w:t>。</w:t>
      </w:r>
    </w:p>
    <w:p w14:paraId="35EF7D00">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rPr>
      </w:pPr>
      <w:r>
        <w:rPr>
          <w:rFonts w:hint="eastAsia"/>
          <w:b w:val="0"/>
          <w:bCs/>
          <w:highlight w:val="none"/>
        </w:rPr>
        <w:t>营业执照副本原件</w:t>
      </w:r>
      <w:r>
        <w:rPr>
          <w:rFonts w:hint="eastAsia"/>
          <w:b w:val="0"/>
          <w:bCs/>
          <w:highlight w:val="none"/>
          <w:lang w:val="en-US" w:eastAsia="zh-CN"/>
        </w:rPr>
        <w:t>或复印件</w:t>
      </w:r>
      <w:r>
        <w:rPr>
          <w:rFonts w:hint="default" w:ascii="宋体" w:hAnsi="宋体" w:eastAsia="宋体" w:cs="Times New Roman"/>
          <w:b w:val="0"/>
          <w:bCs/>
        </w:rPr>
        <w:t>（需加盖公章）</w:t>
      </w:r>
      <w:r>
        <w:rPr>
          <w:rFonts w:hint="eastAsia" w:ascii="宋体" w:hAnsi="宋体" w:eastAsia="宋体" w:cs="Times New Roman"/>
          <w:b w:val="0"/>
          <w:bCs/>
        </w:rPr>
        <w:t>；</w:t>
      </w:r>
    </w:p>
    <w:p w14:paraId="223C4E59">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rPr>
      </w:pPr>
      <w:r>
        <w:rPr>
          <w:rFonts w:hint="eastAsia"/>
          <w:b w:val="0"/>
          <w:bCs/>
          <w:strike w:val="0"/>
          <w:dstrike w:val="0"/>
          <w:color w:val="auto"/>
          <w:highlight w:val="none"/>
          <w:lang w:val="en-US" w:eastAsia="zh-CN"/>
        </w:rPr>
        <w:t>中华人民共和国医疗机构执业许可证；</w:t>
      </w:r>
    </w:p>
    <w:p w14:paraId="6486769A">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rPr>
      </w:pPr>
      <w:r>
        <w:rPr>
          <w:rFonts w:hint="eastAsia"/>
          <w:b w:val="0"/>
          <w:bCs/>
          <w:strike w:val="0"/>
          <w:dstrike w:val="0"/>
          <w:color w:val="auto"/>
          <w:highlight w:val="none"/>
          <w:lang w:val="en-US" w:eastAsia="zh-CN"/>
        </w:rPr>
        <w:t>山东省职业健康检查机构批准证书；</w:t>
      </w:r>
    </w:p>
    <w:p w14:paraId="6C1221B6">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rPr>
      </w:pPr>
      <w:r>
        <w:rPr>
          <w:rFonts w:hint="eastAsia" w:ascii="宋体" w:hAnsi="宋体" w:eastAsia="宋体" w:cs="Times New Roman"/>
          <w:b w:val="0"/>
          <w:bCs/>
        </w:rPr>
        <w:t>《医师执业证书》、有效的《职业卫生服务专业人员培训合格证书》或同等效力的证明材料、投标单位为该医师缴纳的</w:t>
      </w:r>
      <w:r>
        <w:rPr>
          <w:rFonts w:hint="default" w:ascii="宋体" w:hAnsi="宋体" w:eastAsia="宋体" w:cs="Times New Roman"/>
          <w:b w:val="0"/>
          <w:bCs/>
        </w:rPr>
        <w:t>近</w:t>
      </w:r>
      <w:r>
        <w:rPr>
          <w:rFonts w:hint="default" w:ascii="宋体" w:hAnsi="宋体" w:eastAsia="宋体" w:cs="Times New Roman"/>
          <w:b w:val="0"/>
          <w:bCs/>
          <w:lang w:val="en-US" w:eastAsia="zh-CN"/>
        </w:rPr>
        <w:t>6</w:t>
      </w:r>
      <w:r>
        <w:rPr>
          <w:rFonts w:hint="default" w:ascii="宋体" w:hAnsi="宋体" w:eastAsia="宋体" w:cs="Times New Roman"/>
          <w:b w:val="0"/>
          <w:bCs/>
        </w:rPr>
        <w:t>个月</w:t>
      </w:r>
      <w:r>
        <w:rPr>
          <w:rFonts w:hint="default" w:ascii="宋体" w:hAnsi="宋体" w:eastAsia="宋体" w:cs="Times New Roman"/>
          <w:b w:val="0"/>
          <w:bCs/>
          <w:lang w:val="en-US" w:eastAsia="zh-CN"/>
        </w:rPr>
        <w:t>及以上在授权单位的社保</w:t>
      </w:r>
      <w:r>
        <w:rPr>
          <w:rFonts w:hint="default" w:ascii="宋体" w:hAnsi="宋体" w:eastAsia="宋体" w:cs="Times New Roman"/>
          <w:b w:val="0"/>
          <w:bCs/>
        </w:rPr>
        <w:t>缴纳证明</w:t>
      </w:r>
      <w:r>
        <w:rPr>
          <w:rFonts w:hint="eastAsia" w:ascii="宋体" w:hAnsi="宋体" w:eastAsia="宋体" w:cs="Times New Roman"/>
          <w:b w:val="0"/>
          <w:bCs/>
          <w:lang w:eastAsia="zh-CN"/>
        </w:rPr>
        <w:t>（</w:t>
      </w:r>
      <w:r>
        <w:rPr>
          <w:rFonts w:hint="eastAsia" w:ascii="宋体" w:hAnsi="宋体" w:eastAsia="宋体" w:cs="Times New Roman"/>
          <w:b w:val="0"/>
          <w:bCs/>
          <w:lang w:val="en-US" w:eastAsia="zh-CN"/>
        </w:rPr>
        <w:t>需加盖公章</w:t>
      </w:r>
      <w:r>
        <w:rPr>
          <w:rFonts w:hint="eastAsia" w:ascii="宋体" w:hAnsi="宋体" w:eastAsia="宋体" w:cs="Times New Roman"/>
          <w:b w:val="0"/>
          <w:bCs/>
          <w:lang w:eastAsia="zh-CN"/>
        </w:rPr>
        <w:t>）</w:t>
      </w:r>
      <w:r>
        <w:rPr>
          <w:rFonts w:hint="eastAsia" w:ascii="宋体" w:hAnsi="宋体" w:eastAsia="宋体" w:cs="Times New Roman"/>
          <w:b w:val="0"/>
          <w:bCs/>
        </w:rPr>
        <w:t>。</w:t>
      </w:r>
    </w:p>
    <w:p w14:paraId="6D74587B">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highlight w:val="none"/>
        </w:rPr>
      </w:pPr>
      <w:r>
        <w:rPr>
          <w:rFonts w:hint="default" w:ascii="宋体" w:hAnsi="宋体" w:eastAsia="宋体" w:cs="Times New Roman"/>
          <w:b w:val="0"/>
          <w:bCs/>
        </w:rPr>
        <w:t>法定代表人授权书（</w:t>
      </w:r>
      <w:r>
        <w:rPr>
          <w:rFonts w:hint="default" w:ascii="宋体" w:hAnsi="宋体" w:eastAsia="宋体" w:cs="Times New Roman"/>
          <w:b w:val="0"/>
          <w:bCs/>
          <w:highlight w:val="none"/>
        </w:rPr>
        <w:t>附件</w:t>
      </w:r>
      <w:r>
        <w:rPr>
          <w:rFonts w:hint="eastAsia" w:ascii="宋体" w:hAnsi="宋体" w:eastAsia="宋体" w:cs="Times New Roman"/>
          <w:b w:val="0"/>
          <w:bCs/>
          <w:highlight w:val="none"/>
          <w:lang w:val="en-US" w:eastAsia="zh-CN"/>
        </w:rPr>
        <w:t>1</w:t>
      </w:r>
      <w:r>
        <w:rPr>
          <w:rFonts w:hint="default" w:ascii="宋体" w:hAnsi="宋体" w:eastAsia="宋体" w:cs="Times New Roman"/>
          <w:b w:val="0"/>
          <w:bCs/>
          <w:highlight w:val="none"/>
        </w:rPr>
        <w:t>）；法定代表人参加投标的，提供法人身份证明文件即可；被授权人参加投标的，需提供法定代表人授权委托书（含法人身份证和被授权人身份证正反面复印件）</w:t>
      </w:r>
      <w:r>
        <w:rPr>
          <w:rFonts w:hint="default" w:ascii="宋体" w:hAnsi="宋体" w:eastAsia="宋体" w:cs="Times New Roman"/>
          <w:b w:val="0"/>
          <w:bCs/>
          <w:highlight w:val="none"/>
          <w:lang w:val="en-US" w:eastAsia="zh-CN"/>
        </w:rPr>
        <w:t>和</w:t>
      </w:r>
      <w:r>
        <w:rPr>
          <w:rFonts w:hint="default" w:ascii="宋体" w:hAnsi="宋体" w:eastAsia="宋体" w:cs="Times New Roman"/>
          <w:b w:val="0"/>
          <w:bCs/>
          <w:highlight w:val="none"/>
        </w:rPr>
        <w:t>被授权人近</w:t>
      </w:r>
      <w:r>
        <w:rPr>
          <w:rFonts w:hint="default" w:ascii="宋体" w:hAnsi="宋体" w:eastAsia="宋体" w:cs="Times New Roman"/>
          <w:b w:val="0"/>
          <w:bCs/>
          <w:highlight w:val="none"/>
          <w:lang w:val="en-US" w:eastAsia="zh-CN"/>
        </w:rPr>
        <w:t>6</w:t>
      </w:r>
      <w:r>
        <w:rPr>
          <w:rFonts w:hint="default" w:ascii="宋体" w:hAnsi="宋体" w:eastAsia="宋体" w:cs="Times New Roman"/>
          <w:b w:val="0"/>
          <w:bCs/>
          <w:highlight w:val="none"/>
        </w:rPr>
        <w:t>个月</w:t>
      </w:r>
      <w:r>
        <w:rPr>
          <w:rFonts w:hint="default" w:ascii="宋体" w:hAnsi="宋体" w:eastAsia="宋体" w:cs="Times New Roman"/>
          <w:b w:val="0"/>
          <w:bCs/>
          <w:highlight w:val="none"/>
          <w:lang w:val="en-US" w:eastAsia="zh-CN"/>
        </w:rPr>
        <w:t>及以上在授权单位的社保</w:t>
      </w:r>
      <w:r>
        <w:rPr>
          <w:rFonts w:hint="default" w:ascii="宋体" w:hAnsi="宋体" w:eastAsia="宋体" w:cs="Times New Roman"/>
          <w:b w:val="0"/>
          <w:bCs/>
          <w:highlight w:val="none"/>
        </w:rPr>
        <w:t>缴纳证明</w:t>
      </w:r>
      <w:r>
        <w:rPr>
          <w:rFonts w:hint="eastAsia" w:ascii="宋体" w:hAnsi="宋体" w:eastAsia="宋体" w:cs="Times New Roman"/>
          <w:b w:val="0"/>
          <w:bCs/>
          <w:highlight w:val="none"/>
          <w:lang w:eastAsia="zh-CN"/>
        </w:rPr>
        <w:t>（</w:t>
      </w:r>
      <w:r>
        <w:rPr>
          <w:rFonts w:hint="eastAsia" w:ascii="宋体" w:hAnsi="宋体" w:eastAsia="宋体" w:cs="Times New Roman"/>
          <w:b w:val="0"/>
          <w:bCs/>
          <w:highlight w:val="none"/>
          <w:lang w:val="en-US" w:eastAsia="zh-CN"/>
        </w:rPr>
        <w:t>需加盖公章</w:t>
      </w:r>
      <w:r>
        <w:rPr>
          <w:rFonts w:hint="eastAsia" w:ascii="宋体" w:hAnsi="宋体" w:eastAsia="宋体" w:cs="Times New Roman"/>
          <w:b w:val="0"/>
          <w:bCs/>
          <w:highlight w:val="none"/>
          <w:lang w:eastAsia="zh-CN"/>
        </w:rPr>
        <w:t>）；</w:t>
      </w:r>
    </w:p>
    <w:p w14:paraId="1CEFCCB6">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highlight w:val="none"/>
          <w:lang w:val="en-US" w:eastAsia="zh-CN"/>
        </w:rPr>
      </w:pPr>
      <w:r>
        <w:rPr>
          <w:rFonts w:hint="eastAsia" w:ascii="宋体" w:hAnsi="宋体" w:eastAsia="宋体" w:cs="Times New Roman"/>
          <w:b w:val="0"/>
          <w:bCs/>
          <w:highlight w:val="none"/>
        </w:rPr>
        <w:t>经会计师事务所审计且出具无保留意见的近三年的财务审计报告，并加盖公章，包括但不限于报告页、经审计的资产负债表、利润表、现金流量表及报表附注</w:t>
      </w:r>
      <w:r>
        <w:rPr>
          <w:rFonts w:hint="eastAsia" w:ascii="宋体" w:hAnsi="宋体" w:eastAsia="宋体" w:cs="Times New Roman"/>
          <w:b w:val="0"/>
          <w:bCs/>
          <w:highlight w:val="none"/>
          <w:lang w:eastAsia="zh-CN"/>
        </w:rPr>
        <w:t>，且未显示异常</w:t>
      </w:r>
      <w:r>
        <w:rPr>
          <w:rFonts w:hint="eastAsia" w:ascii="宋体" w:hAnsi="宋体" w:eastAsia="宋体" w:cs="Times New Roman"/>
          <w:b w:val="0"/>
          <w:bCs/>
          <w:highlight w:val="none"/>
        </w:rPr>
        <w:t>。如投标人公司没有经审计的财务报告，可提供加盖公章的近三年财务报表，包括但不限于资产负债表、利润表、现金流量表</w:t>
      </w:r>
      <w:r>
        <w:rPr>
          <w:rFonts w:hint="eastAsia" w:ascii="宋体" w:hAnsi="宋体" w:eastAsia="宋体" w:cs="Times New Roman"/>
          <w:b w:val="0"/>
          <w:bCs/>
          <w:highlight w:val="none"/>
          <w:lang w:eastAsia="zh-CN"/>
        </w:rPr>
        <w:t>；</w:t>
      </w:r>
      <w:r>
        <w:rPr>
          <w:rFonts w:hint="eastAsia" w:ascii="宋体" w:hAnsi="宋体" w:eastAsia="宋体" w:cs="Times New Roman"/>
          <w:b w:val="0"/>
          <w:bCs/>
          <w:highlight w:val="none"/>
        </w:rPr>
        <w:t>应提供中文版本的审计报告或财务报表</w:t>
      </w:r>
      <w:r>
        <w:rPr>
          <w:rFonts w:hint="eastAsia" w:ascii="宋体" w:hAnsi="宋体" w:eastAsia="宋体" w:cs="Times New Roman"/>
          <w:b w:val="0"/>
          <w:bCs/>
          <w:highlight w:val="none"/>
          <w:lang w:eastAsia="zh-CN"/>
        </w:rPr>
        <w:t>，</w:t>
      </w:r>
      <w:r>
        <w:rPr>
          <w:rFonts w:hint="default" w:ascii="宋体" w:hAnsi="宋体" w:eastAsia="宋体" w:cs="Times New Roman"/>
          <w:b w:val="0"/>
          <w:bCs/>
          <w:highlight w:val="none"/>
          <w:lang w:val="en-US" w:eastAsia="zh-CN"/>
        </w:rPr>
        <w:t>必须连续</w:t>
      </w:r>
      <w:r>
        <w:rPr>
          <w:rFonts w:hint="eastAsia" w:ascii="宋体" w:hAnsi="宋体" w:eastAsia="宋体" w:cs="Times New Roman"/>
          <w:b w:val="0"/>
          <w:bCs/>
          <w:highlight w:val="none"/>
          <w:lang w:val="en-US" w:eastAsia="zh-CN"/>
        </w:rPr>
        <w:t>；</w:t>
      </w:r>
    </w:p>
    <w:p w14:paraId="7A60C7D7">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highlight w:val="none"/>
        </w:rPr>
      </w:pPr>
      <w:r>
        <w:rPr>
          <w:rFonts w:hint="eastAsia" w:ascii="宋体" w:hAnsi="宋体" w:eastAsia="宋体" w:cs="Times New Roman"/>
          <w:b w:val="0"/>
          <w:bCs/>
          <w:highlight w:val="none"/>
          <w:lang w:val="en-US" w:eastAsia="zh-CN"/>
        </w:rPr>
        <w:t>企业最近半年完税证明、信用证明材料（征信报告）；</w:t>
      </w:r>
    </w:p>
    <w:p w14:paraId="119848A3">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highlight w:val="none"/>
          <w:lang w:val="en-US" w:eastAsia="zh-CN"/>
        </w:rPr>
      </w:pPr>
      <w:r>
        <w:rPr>
          <w:rFonts w:hint="eastAsia" w:ascii="宋体" w:hAnsi="宋体" w:eastAsia="宋体" w:cs="Times New Roman"/>
          <w:b w:val="0"/>
          <w:bCs/>
          <w:highlight w:val="none"/>
          <w:lang w:val="en-US" w:eastAsia="zh-CN"/>
        </w:rPr>
        <w:t>年度纳税信用评价信息（可从电子税务局查询截图，需加盖公章）；</w:t>
      </w:r>
    </w:p>
    <w:p w14:paraId="4E46CB10">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default" w:ascii="宋体" w:hAnsi="宋体" w:eastAsia="宋体" w:cs="Times New Roman"/>
          <w:b w:val="0"/>
          <w:bCs/>
          <w:highlight w:val="none"/>
        </w:rPr>
      </w:pPr>
      <w:r>
        <w:rPr>
          <w:rFonts w:hint="eastAsia" w:ascii="宋体" w:hAnsi="宋体" w:eastAsia="宋体" w:cs="Times New Roman"/>
          <w:b w:val="0"/>
          <w:bCs/>
          <w:highlight w:val="none"/>
          <w:lang w:val="en-US" w:eastAsia="zh-CN"/>
        </w:rPr>
        <w:t>企业对外担保说明（写明贵单位对外有无对外担保和质押业务，需加盖公章）；</w:t>
      </w:r>
    </w:p>
    <w:p w14:paraId="7C89376D">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highlight w:val="none"/>
          <w:lang w:val="en-US" w:eastAsia="zh-CN"/>
        </w:rPr>
      </w:pPr>
      <w:r>
        <w:rPr>
          <w:rFonts w:hint="default" w:ascii="宋体" w:hAnsi="宋体" w:eastAsia="宋体" w:cs="Times New Roman"/>
          <w:b w:val="0"/>
          <w:bCs/>
          <w:highlight w:val="none"/>
          <w:lang w:val="en-US" w:eastAsia="zh-CN"/>
        </w:rPr>
        <w:t>投标人在国家企业信用信息公示系统中无与本项目有关的行政处罚、经营异常和失信信息的声明（附投标当日系统内相关截图）</w:t>
      </w:r>
      <w:r>
        <w:rPr>
          <w:rFonts w:hint="eastAsia" w:ascii="宋体" w:hAnsi="宋体" w:eastAsia="宋体" w:cs="Times New Roman"/>
          <w:b w:val="0"/>
          <w:bCs/>
          <w:highlight w:val="none"/>
          <w:lang w:val="en-US" w:eastAsia="zh-CN"/>
        </w:rPr>
        <w:t>；</w:t>
      </w:r>
    </w:p>
    <w:p w14:paraId="3D766582">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ascii="宋体" w:hAnsi="宋体" w:eastAsia="宋体" w:cs="Times New Roman"/>
          <w:b w:val="0"/>
          <w:bCs/>
          <w:lang w:val="en-US" w:eastAsia="zh-CN"/>
        </w:rPr>
      </w:pPr>
      <w:r>
        <w:rPr>
          <w:rFonts w:hint="default" w:ascii="宋体" w:hAnsi="宋体" w:eastAsia="宋体" w:cs="Times New Roman"/>
          <w:b w:val="0"/>
          <w:bCs/>
          <w:highlight w:val="none"/>
          <w:lang w:val="en-US" w:eastAsia="zh-CN"/>
        </w:rPr>
        <w:t>202</w:t>
      </w:r>
      <w:r>
        <w:rPr>
          <w:rFonts w:hint="eastAsia" w:cs="Times New Roman"/>
          <w:b w:val="0"/>
          <w:bCs/>
          <w:highlight w:val="none"/>
          <w:lang w:val="en-US" w:eastAsia="zh-CN"/>
        </w:rPr>
        <w:t>4</w:t>
      </w:r>
      <w:r>
        <w:rPr>
          <w:rFonts w:hint="default" w:ascii="宋体" w:hAnsi="宋体" w:eastAsia="宋体" w:cs="Times New Roman"/>
          <w:b w:val="0"/>
          <w:bCs/>
          <w:highlight w:val="none"/>
          <w:lang w:val="en-US" w:eastAsia="zh-CN"/>
        </w:rPr>
        <w:t>年1</w:t>
      </w:r>
      <w:r>
        <w:rPr>
          <w:rFonts w:hint="eastAsia" w:cs="Times New Roman"/>
          <w:b w:val="0"/>
          <w:bCs/>
          <w:highlight w:val="none"/>
          <w:lang w:val="en-US" w:eastAsia="zh-CN"/>
        </w:rPr>
        <w:t>1</w:t>
      </w:r>
      <w:r>
        <w:rPr>
          <w:rFonts w:hint="default" w:ascii="宋体" w:hAnsi="宋体" w:eastAsia="宋体" w:cs="Times New Roman"/>
          <w:b w:val="0"/>
          <w:bCs/>
          <w:highlight w:val="none"/>
          <w:lang w:val="en-US" w:eastAsia="zh-CN"/>
        </w:rPr>
        <w:t>月1日</w:t>
      </w:r>
      <w:r>
        <w:rPr>
          <w:rFonts w:hint="default" w:ascii="宋体" w:hAnsi="宋体" w:eastAsia="宋体" w:cs="Times New Roman"/>
          <w:b w:val="0"/>
          <w:bCs/>
          <w:lang w:val="en-US" w:eastAsia="zh-CN"/>
        </w:rPr>
        <w:t>至今，企业近</w:t>
      </w:r>
      <w:r>
        <w:rPr>
          <w:rFonts w:hint="eastAsia" w:cs="Times New Roman"/>
          <w:b w:val="0"/>
          <w:bCs/>
          <w:lang w:val="en-US" w:eastAsia="zh-CN"/>
        </w:rPr>
        <w:t>一</w:t>
      </w:r>
      <w:r>
        <w:rPr>
          <w:rFonts w:hint="default" w:ascii="宋体" w:hAnsi="宋体" w:eastAsia="宋体" w:cs="Times New Roman"/>
          <w:b w:val="0"/>
          <w:bCs/>
          <w:lang w:val="en-US" w:eastAsia="zh-CN"/>
        </w:rPr>
        <w:t>年同类项目业绩证明，须提供用户清单、采购合同复印件</w:t>
      </w:r>
      <w:r>
        <w:rPr>
          <w:rFonts w:hint="eastAsia" w:cs="Times New Roman"/>
          <w:b w:val="0"/>
          <w:bCs/>
          <w:lang w:val="en-US" w:eastAsia="zh-CN"/>
        </w:rPr>
        <w:t>和</w:t>
      </w:r>
      <w:r>
        <w:rPr>
          <w:rFonts w:hint="eastAsia"/>
          <w:b w:val="0"/>
          <w:bCs/>
          <w:strike w:val="0"/>
          <w:dstrike w:val="0"/>
          <w:color w:val="auto"/>
          <w:highlight w:val="none"/>
          <w:lang w:val="en-US" w:eastAsia="zh-CN"/>
        </w:rPr>
        <w:t>在经营活动中没有重大违法记录的声明</w:t>
      </w:r>
      <w:r>
        <w:rPr>
          <w:rFonts w:hint="eastAsia" w:ascii="宋体" w:hAnsi="宋体" w:eastAsia="宋体" w:cs="Times New Roman"/>
          <w:b w:val="0"/>
          <w:bCs/>
          <w:lang w:val="en-US" w:eastAsia="zh-CN"/>
        </w:rPr>
        <w:t>。</w:t>
      </w:r>
    </w:p>
    <w:p w14:paraId="3E77B17A">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2" w:firstLineChars="200"/>
        <w:textAlignment w:val="auto"/>
        <w:rPr>
          <w:rFonts w:hint="eastAsia" w:ascii="宋体" w:hAnsi="宋体" w:eastAsia="宋体" w:cs="Times New Roman"/>
          <w:b w:val="0"/>
          <w:bCs/>
          <w:lang w:val="en-US" w:eastAsia="zh-CN"/>
        </w:rPr>
      </w:pPr>
      <w:r>
        <w:rPr>
          <w:rFonts w:hint="eastAsia"/>
          <w:b/>
          <w:bCs/>
          <w:color w:val="auto"/>
        </w:rPr>
        <w:t>对于投标人资质审核不通过的，招标人有权拒绝其投标。</w:t>
      </w:r>
    </w:p>
    <w:p w14:paraId="76B97D53">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yellow"/>
        </w:rPr>
      </w:pPr>
      <w:r>
        <w:rPr>
          <w:rFonts w:hint="eastAsia" w:cs="Times New Roman"/>
          <w:highlight w:val="none"/>
          <w:lang w:val="en-US" w:eastAsia="zh-CN"/>
        </w:rPr>
        <w:t>报名及招标文件的获取</w:t>
      </w:r>
    </w:p>
    <w:p w14:paraId="23C18C04">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发标时间：2025年</w:t>
      </w:r>
      <w:r>
        <w:rPr>
          <w:rFonts w:hint="eastAsia" w:cs="Times New Roman"/>
          <w:highlight w:val="none"/>
          <w:lang w:val="en-US" w:eastAsia="zh-CN"/>
        </w:rPr>
        <w:t>11</w:t>
      </w:r>
      <w:r>
        <w:rPr>
          <w:rFonts w:hint="eastAsia" w:ascii="宋体" w:hAnsi="Courier New" w:eastAsia="宋体" w:cs="Times New Roman"/>
          <w:highlight w:val="none"/>
          <w:lang w:val="en-US" w:eastAsia="zh-CN"/>
        </w:rPr>
        <w:t>月</w:t>
      </w:r>
      <w:r>
        <w:rPr>
          <w:rFonts w:hint="eastAsia" w:cs="Times New Roman"/>
          <w:highlight w:val="none"/>
          <w:lang w:val="en-US" w:eastAsia="zh-CN"/>
        </w:rPr>
        <w:t>6</w:t>
      </w:r>
      <w:r>
        <w:rPr>
          <w:rFonts w:hint="eastAsia" w:ascii="宋体" w:hAnsi="Courier New" w:eastAsia="宋体" w:cs="Times New Roman"/>
          <w:highlight w:val="none"/>
          <w:lang w:val="en-US" w:eastAsia="zh-CN"/>
        </w:rPr>
        <w:t>日</w:t>
      </w:r>
    </w:p>
    <w:p w14:paraId="04ACA6F8">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发标方式：中国重汽官网</w:t>
      </w:r>
    </w:p>
    <w:p w14:paraId="44BC705F">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投标</w:t>
      </w:r>
      <w:r>
        <w:rPr>
          <w:rFonts w:hint="eastAsia" w:cs="Times New Roman"/>
          <w:highlight w:val="none"/>
          <w:lang w:val="en-US" w:eastAsia="zh-CN"/>
        </w:rPr>
        <w:t>报名</w:t>
      </w:r>
    </w:p>
    <w:p w14:paraId="22D0959D">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210" w:firstLineChars="100"/>
        <w:jc w:val="both"/>
        <w:textAlignment w:val="auto"/>
        <w:outlineLvl w:val="3"/>
        <w:rPr>
          <w:rFonts w:hint="eastAsia" w:ascii="宋体" w:hAnsi="Courier New" w:eastAsia="宋体" w:cs="Times New Roman"/>
          <w:highlight w:val="none"/>
          <w:lang w:val="en-US" w:eastAsia="zh-CN"/>
        </w:rPr>
      </w:pPr>
      <w:r>
        <w:rPr>
          <w:rFonts w:hint="eastAsia" w:cs="Times New Roman"/>
          <w:highlight w:val="none"/>
          <w:lang w:val="en-US" w:eastAsia="zh-CN"/>
        </w:rPr>
        <w:t>应标截止时间：</w:t>
      </w:r>
      <w:r>
        <w:rPr>
          <w:rFonts w:hint="eastAsia" w:eastAsia="宋体" w:cs="宋体"/>
          <w:highlight w:val="none"/>
          <w:u w:val="single"/>
        </w:rPr>
        <w:t>202</w:t>
      </w:r>
      <w:r>
        <w:rPr>
          <w:rFonts w:hint="eastAsia" w:cs="宋体"/>
          <w:highlight w:val="none"/>
          <w:u w:val="single"/>
          <w:lang w:val="en-US" w:eastAsia="zh-CN"/>
        </w:rPr>
        <w:t>5</w:t>
      </w:r>
      <w:r>
        <w:rPr>
          <w:rFonts w:hint="eastAsia" w:eastAsia="宋体" w:cs="宋体"/>
          <w:highlight w:val="none"/>
          <w:u w:val="single"/>
        </w:rPr>
        <w:t>年</w:t>
      </w:r>
      <w:r>
        <w:rPr>
          <w:rFonts w:hint="eastAsia" w:cs="宋体"/>
          <w:highlight w:val="none"/>
          <w:u w:val="single"/>
          <w:lang w:val="en-US" w:eastAsia="zh-CN"/>
        </w:rPr>
        <w:t>11</w:t>
      </w:r>
      <w:r>
        <w:rPr>
          <w:rFonts w:hint="eastAsia" w:eastAsia="宋体" w:cs="宋体"/>
          <w:highlight w:val="none"/>
          <w:u w:val="single"/>
        </w:rPr>
        <w:t>月</w:t>
      </w:r>
      <w:r>
        <w:rPr>
          <w:rFonts w:hint="eastAsia" w:cs="宋体"/>
          <w:highlight w:val="none"/>
          <w:u w:val="single"/>
          <w:lang w:val="en-US" w:eastAsia="zh-CN"/>
        </w:rPr>
        <w:t>19</w:t>
      </w:r>
      <w:r>
        <w:rPr>
          <w:rFonts w:hint="eastAsia" w:eastAsia="宋体" w:cs="宋体"/>
          <w:highlight w:val="none"/>
          <w:u w:val="single"/>
        </w:rPr>
        <w:t>日</w:t>
      </w:r>
      <w:r>
        <w:rPr>
          <w:rFonts w:hint="eastAsia" w:cs="宋体"/>
          <w:highlight w:val="none"/>
          <w:u w:val="single"/>
          <w:lang w:val="en-US" w:eastAsia="zh-CN"/>
        </w:rPr>
        <w:t>17</w:t>
      </w:r>
      <w:r>
        <w:rPr>
          <w:rFonts w:hint="eastAsia"/>
          <w:highlight w:val="none"/>
          <w:u w:val="single"/>
          <w:lang w:val="en-US" w:eastAsia="zh-CN"/>
        </w:rPr>
        <w:t>:00:00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100BE237">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210" w:leftChars="100" w:firstLine="0" w:firstLineChars="0"/>
        <w:jc w:val="both"/>
        <w:textAlignment w:val="auto"/>
        <w:outlineLvl w:val="3"/>
        <w:rPr>
          <w:rFonts w:hint="eastAsia" w:cs="Times New Roman"/>
          <w:highlight w:val="none"/>
          <w:lang w:val="en-US" w:eastAsia="zh-CN"/>
        </w:rPr>
      </w:pPr>
      <w:r>
        <w:rPr>
          <w:rFonts w:hint="eastAsia" w:cs="宋体"/>
          <w:sz w:val="21"/>
          <w:szCs w:val="21"/>
          <w:highlight w:val="none"/>
          <w:lang w:val="en-US" w:eastAsia="zh-CN"/>
        </w:rPr>
        <w:t>报名方式：</w:t>
      </w:r>
      <w:r>
        <w:rPr>
          <w:rFonts w:hint="eastAsia" w:eastAsia="宋体" w:cs="宋体"/>
          <w:sz w:val="21"/>
          <w:szCs w:val="21"/>
          <w:highlight w:val="none"/>
          <w:lang w:val="en-US" w:eastAsia="zh-CN"/>
        </w:rPr>
        <w:t>拟</w:t>
      </w:r>
      <w:r>
        <w:rPr>
          <w:rFonts w:hint="eastAsia" w:cs="Times New Roman"/>
          <w:highlight w:val="none"/>
          <w:lang w:val="en-US" w:eastAsia="zh-CN"/>
        </w:rPr>
        <w:t>投标</w:t>
      </w:r>
      <w:r>
        <w:rPr>
          <w:rFonts w:hint="eastAsia" w:eastAsia="宋体" w:cs="宋体"/>
          <w:sz w:val="21"/>
          <w:szCs w:val="21"/>
          <w:highlight w:val="none"/>
          <w:lang w:val="en-US" w:eastAsia="zh-CN"/>
        </w:rPr>
        <w:t>人根据招标人在中国重汽官网公开媒体上发布的招标信息，在</w:t>
      </w:r>
      <w:r>
        <w:rPr>
          <w:rFonts w:hint="eastAsia" w:eastAsia="宋体" w:cs="宋体"/>
          <w:b/>
          <w:bCs/>
          <w:sz w:val="21"/>
          <w:szCs w:val="21"/>
          <w:highlight w:val="none"/>
          <w:lang w:val="en-US" w:eastAsia="zh-CN"/>
        </w:rPr>
        <w:t>“中国重汽e采通”</w:t>
      </w:r>
      <w:r>
        <w:rPr>
          <w:rFonts w:hint="eastAsia" w:eastAsia="宋体" w:cs="宋体"/>
          <w:sz w:val="21"/>
          <w:szCs w:val="21"/>
          <w:highlight w:val="none"/>
          <w:lang w:val="en-US" w:eastAsia="zh-CN"/>
        </w:rPr>
        <w:t>平台报名。具体流程如下：</w:t>
      </w:r>
    </w:p>
    <w:p w14:paraId="4F779DBE">
      <w:pPr>
        <w:pStyle w:val="76"/>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210" w:leftChars="100" w:firstLine="420" w:firstLineChars="200"/>
        <w:jc w:val="both"/>
        <w:textAlignment w:val="auto"/>
        <w:outlineLvl w:val="9"/>
        <w:rPr>
          <w:rFonts w:hint="eastAsia" w:cs="Times New Roman"/>
          <w:highlight w:val="none"/>
          <w:lang w:val="en-US" w:eastAsia="zh-CN"/>
        </w:rPr>
      </w:pPr>
      <w:r>
        <w:rPr>
          <w:rFonts w:hint="eastAsia" w:cs="宋体"/>
          <w:sz w:val="21"/>
          <w:szCs w:val="21"/>
          <w:highlight w:val="none"/>
          <w:lang w:val="en-US" w:eastAsia="zh-CN"/>
        </w:rPr>
        <w:t>①</w:t>
      </w:r>
      <w:r>
        <w:rPr>
          <w:rFonts w:hint="eastAsia" w:eastAsia="宋体" w:cs="宋体"/>
          <w:sz w:val="21"/>
          <w:szCs w:val="21"/>
          <w:highlight w:val="none"/>
          <w:lang w:val="en-US" w:eastAsia="zh-CN"/>
        </w:rPr>
        <w:t>系统注册与信息维护</w:t>
      </w:r>
    </w:p>
    <w:p w14:paraId="2B0D73C8">
      <w:pPr>
        <w:pStyle w:val="76"/>
        <w:keepNext w:val="0"/>
        <w:keepLines w:val="0"/>
        <w:pageBreakBefore w:val="0"/>
        <w:widowControl w:val="0"/>
        <w:numPr>
          <w:ilvl w:val="0"/>
          <w:numId w:val="14"/>
        </w:numPr>
        <w:kinsoku/>
        <w:wordWrap/>
        <w:overflowPunct/>
        <w:topLinePunct w:val="0"/>
        <w:autoSpaceDE/>
        <w:autoSpaceDN/>
        <w:bidi w:val="0"/>
        <w:adjustRightInd/>
        <w:snapToGrid/>
        <w:spacing w:line="400" w:lineRule="exact"/>
        <w:ind w:left="1472" w:leftChars="500" w:hanging="422" w:hangingChars="200"/>
        <w:jc w:val="both"/>
        <w:textAlignment w:val="auto"/>
        <w:rPr>
          <w:rFonts w:hint="eastAsia" w:cs="Times New Roman"/>
          <w:highlight w:val="none"/>
          <w:lang w:val="en-US" w:eastAsia="zh-CN"/>
        </w:rPr>
      </w:pPr>
      <w:r>
        <w:rPr>
          <w:rFonts w:hint="eastAsia" w:cs="Times New Roman"/>
          <w:b/>
          <w:bCs/>
          <w:highlight w:val="none"/>
          <w:lang w:val="en-US" w:eastAsia="zh-CN"/>
        </w:rPr>
        <w:t>首次注册</w:t>
      </w:r>
      <w:r>
        <w:rPr>
          <w:rFonts w:hint="eastAsia" w:cs="Times New Roman"/>
          <w:b w:val="0"/>
          <w:bCs w:val="0"/>
          <w:highlight w:val="none"/>
          <w:lang w:val="en-US" w:eastAsia="zh-CN"/>
        </w:rPr>
        <w:t>供应商</w:t>
      </w:r>
      <w:r>
        <w:rPr>
          <w:rFonts w:hint="eastAsia" w:cs="Times New Roman"/>
          <w:b/>
          <w:bCs/>
          <w:highlight w:val="none"/>
          <w:lang w:val="en-US" w:eastAsia="zh-CN"/>
        </w:rPr>
        <w:t>：</w:t>
      </w:r>
      <w:r>
        <w:rPr>
          <w:rFonts w:hint="eastAsia" w:cs="Times New Roman"/>
          <w:highlight w:val="none"/>
          <w:lang w:val="en-US" w:eastAsia="zh-CN"/>
        </w:rPr>
        <w:t>请根据《SRM非生产供应商注册手册》（附件2）完成平台账号注册。</w:t>
      </w:r>
    </w:p>
    <w:p w14:paraId="41B17194">
      <w:pPr>
        <w:pStyle w:val="76"/>
        <w:keepNext w:val="0"/>
        <w:keepLines w:val="0"/>
        <w:pageBreakBefore w:val="0"/>
        <w:widowControl w:val="0"/>
        <w:numPr>
          <w:ilvl w:val="0"/>
          <w:numId w:val="14"/>
        </w:numPr>
        <w:kinsoku/>
        <w:wordWrap/>
        <w:overflowPunct/>
        <w:topLinePunct w:val="0"/>
        <w:autoSpaceDE/>
        <w:autoSpaceDN/>
        <w:bidi w:val="0"/>
        <w:adjustRightInd/>
        <w:snapToGrid/>
        <w:spacing w:line="440" w:lineRule="exact"/>
        <w:ind w:left="1472" w:leftChars="500" w:hanging="422" w:hangingChars="200"/>
        <w:jc w:val="both"/>
        <w:textAlignment w:val="auto"/>
        <w:rPr>
          <w:rFonts w:hint="eastAsia" w:cs="Times New Roman"/>
          <w:highlight w:val="none"/>
          <w:lang w:val="en-US" w:eastAsia="zh-CN"/>
        </w:rPr>
      </w:pPr>
      <w:r>
        <w:rPr>
          <w:rFonts w:hint="eastAsia" w:cs="Times New Roman"/>
          <w:b/>
          <w:bCs/>
          <w:highlight w:val="none"/>
          <w:lang w:val="en-US" w:eastAsia="zh-CN"/>
        </w:rPr>
        <w:t>已注册供应商：</w:t>
      </w:r>
      <w:r>
        <w:rPr>
          <w:rFonts w:hint="eastAsia" w:cs="Times New Roman"/>
          <w:highlight w:val="none"/>
          <w:lang w:val="en-US" w:eastAsia="zh-CN"/>
        </w:rPr>
        <w:t>请登录系统核对系统中</w:t>
      </w:r>
      <w:r>
        <w:rPr>
          <w:rFonts w:hint="eastAsia" w:cs="Times New Roman"/>
          <w:b/>
          <w:bCs/>
          <w:highlight w:val="none"/>
          <w:lang w:val="en-US" w:eastAsia="zh-CN"/>
        </w:rPr>
        <w:t>2022-2024年度财务数据</w:t>
      </w:r>
      <w:r>
        <w:rPr>
          <w:rFonts w:hint="eastAsia" w:cs="Times New Roman"/>
          <w:highlight w:val="none"/>
          <w:lang w:val="en-US" w:eastAsia="zh-CN"/>
        </w:rPr>
        <w:t>。</w:t>
      </w:r>
      <w:r>
        <w:rPr>
          <w:rFonts w:hint="default" w:cs="Times New Roman"/>
          <w:highlight w:val="none"/>
          <w:lang w:val="en-US" w:eastAsia="zh-CN"/>
        </w:rPr>
        <w:t>如尚未填写或信息不全，请参照《SRM非生产供应商注册手册》（附件</w:t>
      </w:r>
      <w:r>
        <w:rPr>
          <w:rFonts w:hint="eastAsia" w:cs="Times New Roman"/>
          <w:highlight w:val="none"/>
          <w:lang w:val="en-US" w:eastAsia="zh-CN"/>
        </w:rPr>
        <w:t>2</w:t>
      </w:r>
      <w:r>
        <w:rPr>
          <w:rFonts w:hint="default" w:cs="Times New Roman"/>
          <w:highlight w:val="none"/>
          <w:lang w:val="en-US" w:eastAsia="zh-CN"/>
        </w:rPr>
        <w:t>）及时进行补充与更新，确保信息真实、完整。</w:t>
      </w:r>
    </w:p>
    <w:p w14:paraId="56C53AFD">
      <w:pPr>
        <w:pStyle w:val="76"/>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210" w:leftChars="100" w:firstLine="420" w:firstLineChars="200"/>
        <w:jc w:val="both"/>
        <w:textAlignment w:val="auto"/>
        <w:outlineLvl w:val="9"/>
        <w:rPr>
          <w:rFonts w:hint="eastAsia" w:cs="Times New Roman"/>
          <w:highlight w:val="none"/>
          <w:lang w:val="en-US" w:eastAsia="zh-CN"/>
        </w:rPr>
      </w:pPr>
      <w:r>
        <w:rPr>
          <w:rFonts w:hint="eastAsia" w:cs="Times New Roman"/>
          <w:highlight w:val="none"/>
          <w:lang w:val="en-US" w:eastAsia="zh-CN"/>
        </w:rPr>
        <w:t>②应标流程</w:t>
      </w:r>
    </w:p>
    <w:p w14:paraId="01846438">
      <w:pPr>
        <w:pStyle w:val="76"/>
        <w:keepNext w:val="0"/>
        <w:keepLines w:val="0"/>
        <w:pageBreakBefore w:val="0"/>
        <w:widowControl w:val="0"/>
        <w:numPr>
          <w:ilvl w:val="0"/>
          <w:numId w:val="0"/>
        </w:numPr>
        <w:kinsoku/>
        <w:wordWrap/>
        <w:overflowPunct/>
        <w:topLinePunct w:val="0"/>
        <w:autoSpaceDE/>
        <w:autoSpaceDN/>
        <w:bidi w:val="0"/>
        <w:adjustRightInd/>
        <w:snapToGrid/>
        <w:spacing w:line="400" w:lineRule="exact"/>
        <w:ind w:left="840" w:leftChars="400" w:firstLine="420" w:firstLineChars="200"/>
        <w:jc w:val="both"/>
        <w:textAlignment w:val="auto"/>
        <w:rPr>
          <w:rFonts w:hint="default" w:cs="Times New Roman"/>
          <w:b/>
          <w:bCs/>
          <w:highlight w:val="none"/>
          <w:lang w:val="en-US" w:eastAsia="zh-CN"/>
        </w:rPr>
      </w:pPr>
      <w:r>
        <w:rPr>
          <w:rFonts w:hint="eastAsia" w:cs="Times New Roman"/>
          <w:highlight w:val="none"/>
          <w:lang w:val="en-US" w:eastAsia="zh-CN"/>
        </w:rPr>
        <w:t>注册及财务数据维护完成后，参照《SRM系统供应商用户手册》（附件3）登录平台，进入“供应商应标”模块，选择对应项目点击“应标”，并按照本公告第二部分</w:t>
      </w:r>
      <w:r>
        <w:rPr>
          <w:rFonts w:hint="eastAsia" w:cs="Times New Roman"/>
          <w:b/>
          <w:bCs/>
          <w:highlight w:val="none"/>
          <w:lang w:val="en-US" w:eastAsia="zh-CN"/>
        </w:rPr>
        <w:t>“应标文件的编制”</w:t>
      </w:r>
      <w:r>
        <w:rPr>
          <w:rFonts w:hint="eastAsia" w:cs="Times New Roman"/>
          <w:highlight w:val="none"/>
          <w:lang w:val="en-US" w:eastAsia="zh-CN"/>
        </w:rPr>
        <w:t>要求准备资料并上传。</w:t>
      </w:r>
      <w:r>
        <w:rPr>
          <w:rFonts w:hint="eastAsia" w:cs="Times New Roman"/>
          <w:b/>
          <w:bCs/>
          <w:highlight w:val="none"/>
          <w:lang w:val="en-US" w:eastAsia="zh-CN"/>
        </w:rPr>
        <w:t>资质审查通过后，视为报名成功（是否为代理商请如实选择，若为代理商应标，请在应标后联系商务联系人）。</w:t>
      </w:r>
    </w:p>
    <w:p w14:paraId="6C035143">
      <w:pPr>
        <w:pStyle w:val="76"/>
        <w:keepNext w:val="0"/>
        <w:keepLines w:val="0"/>
        <w:pageBreakBefore w:val="0"/>
        <w:widowControl w:val="0"/>
        <w:numPr>
          <w:ilvl w:val="0"/>
          <w:numId w:val="0"/>
        </w:numPr>
        <w:kinsoku/>
        <w:wordWrap/>
        <w:overflowPunct/>
        <w:topLinePunct w:val="0"/>
        <w:autoSpaceDE/>
        <w:autoSpaceDN/>
        <w:bidi w:val="0"/>
        <w:adjustRightInd/>
        <w:snapToGrid/>
        <w:spacing w:line="400" w:lineRule="exact"/>
        <w:ind w:left="840" w:leftChars="400" w:firstLine="420" w:firstLineChars="200"/>
        <w:jc w:val="both"/>
        <w:textAlignment w:val="auto"/>
        <w:rPr>
          <w:rFonts w:hint="eastAsia" w:cs="Times New Roman"/>
          <w:b/>
          <w:bCs/>
          <w:highlight w:val="none"/>
          <w:lang w:val="en-US" w:eastAsia="zh-CN"/>
        </w:rPr>
      </w:pPr>
      <w:r>
        <w:rPr>
          <w:rFonts w:hint="eastAsia" w:cs="Times New Roman"/>
          <w:highlight w:val="none"/>
          <w:lang w:val="en-US" w:eastAsia="zh-CN"/>
        </w:rPr>
        <w:t>如资质审查未通过，请按审核意见修改后重新上传。请注意：</w:t>
      </w:r>
      <w:r>
        <w:rPr>
          <w:rFonts w:hint="eastAsia" w:cs="Times New Roman"/>
          <w:b/>
          <w:bCs/>
          <w:highlight w:val="none"/>
          <w:lang w:val="en-US" w:eastAsia="zh-CN"/>
        </w:rPr>
        <w:t>应标截止时间后将无法再次上传或修改应标文件。</w:t>
      </w:r>
    </w:p>
    <w:p w14:paraId="082866B2">
      <w:pPr>
        <w:pStyle w:val="76"/>
        <w:keepNext w:val="0"/>
        <w:keepLines w:val="0"/>
        <w:pageBreakBefore w:val="0"/>
        <w:widowControl w:val="0"/>
        <w:numPr>
          <w:ilvl w:val="0"/>
          <w:numId w:val="0"/>
        </w:numPr>
        <w:kinsoku/>
        <w:wordWrap/>
        <w:overflowPunct/>
        <w:topLinePunct w:val="0"/>
        <w:autoSpaceDE/>
        <w:autoSpaceDN/>
        <w:bidi w:val="0"/>
        <w:adjustRightInd/>
        <w:snapToGrid/>
        <w:spacing w:before="157" w:beforeLines="50" w:line="440" w:lineRule="exact"/>
        <w:ind w:left="0" w:leftChars="0" w:firstLine="422" w:firstLineChars="200"/>
        <w:jc w:val="both"/>
        <w:textAlignment w:val="auto"/>
        <w:rPr>
          <w:rFonts w:hint="eastAsia" w:eastAsia="宋体" w:cs="宋体"/>
          <w:b/>
          <w:bCs/>
          <w:highlight w:val="none"/>
        </w:rPr>
      </w:pPr>
      <w:r>
        <w:rPr>
          <w:rFonts w:hint="eastAsia" w:eastAsia="宋体" w:cs="宋体"/>
          <w:b/>
          <w:bCs/>
          <w:highlight w:val="none"/>
        </w:rPr>
        <w:t>注：请务必在应标截止时间前完成注册及应标操作，注册审核需2-4日，</w:t>
      </w:r>
      <w:r>
        <w:rPr>
          <w:rFonts w:hint="eastAsia" w:cs="宋体"/>
          <w:b/>
          <w:bCs/>
          <w:highlight w:val="none"/>
          <w:lang w:val="en-US" w:eastAsia="zh-CN"/>
        </w:rPr>
        <w:t>财务数据变更审核需1-2日，</w:t>
      </w:r>
      <w:r>
        <w:rPr>
          <w:rFonts w:hint="eastAsia" w:eastAsia="宋体" w:cs="宋体"/>
          <w:b/>
          <w:bCs/>
          <w:highlight w:val="none"/>
        </w:rPr>
        <w:t>应标截止时间精确到秒，逾期将无法应标。请自行掌握时间，避免无法应标。</w:t>
      </w:r>
    </w:p>
    <w:p w14:paraId="2DC106E1">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疑问</w:t>
      </w:r>
      <w:r>
        <w:rPr>
          <w:rFonts w:hint="eastAsia" w:cs="Times New Roman"/>
          <w:highlight w:val="none"/>
          <w:lang w:val="en-US" w:eastAsia="zh-CN"/>
        </w:rPr>
        <w:t>提交：</w:t>
      </w:r>
    </w:p>
    <w:p w14:paraId="6F38B2E2">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提交截止</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none"/>
          <w:lang w:val="en-US" w:eastAsia="zh-CN"/>
        </w:rPr>
        <w:t>20</w:t>
      </w:r>
      <w:r>
        <w:rPr>
          <w:rFonts w:hint="eastAsia" w:cs="Times New Roman"/>
          <w:highlight w:val="none"/>
          <w:u w:val="none"/>
          <w:lang w:val="en-US" w:eastAsia="zh-CN"/>
        </w:rPr>
        <w:t>25</w:t>
      </w:r>
      <w:r>
        <w:rPr>
          <w:rFonts w:hint="eastAsia" w:ascii="宋体" w:hAnsi="Courier New" w:eastAsia="宋体" w:cs="Times New Roman"/>
          <w:highlight w:val="none"/>
          <w:u w:val="none"/>
          <w:lang w:val="en-US" w:eastAsia="zh-CN"/>
        </w:rPr>
        <w:t>年</w:t>
      </w:r>
      <w:r>
        <w:rPr>
          <w:rFonts w:hint="eastAsia" w:cs="Times New Roman"/>
          <w:highlight w:val="none"/>
          <w:u w:val="none"/>
          <w:lang w:val="en-US" w:eastAsia="zh-CN"/>
        </w:rPr>
        <w:t>11</w:t>
      </w:r>
      <w:r>
        <w:rPr>
          <w:rFonts w:hint="eastAsia" w:ascii="宋体" w:hAnsi="Courier New" w:eastAsia="宋体" w:cs="Times New Roman"/>
          <w:highlight w:val="none"/>
          <w:u w:val="none"/>
          <w:lang w:val="en-US" w:eastAsia="zh-CN"/>
        </w:rPr>
        <w:t>月</w:t>
      </w:r>
      <w:r>
        <w:rPr>
          <w:rFonts w:hint="eastAsia" w:cs="Times New Roman"/>
          <w:highlight w:val="none"/>
          <w:u w:val="none"/>
          <w:lang w:val="en-US" w:eastAsia="zh-CN"/>
        </w:rPr>
        <w:t>21</w:t>
      </w:r>
      <w:r>
        <w:rPr>
          <w:rFonts w:hint="eastAsia" w:ascii="宋体" w:hAnsi="Courier New" w:eastAsia="宋体" w:cs="Times New Roman"/>
          <w:highlight w:val="none"/>
          <w:u w:val="none"/>
          <w:lang w:val="en-US" w:eastAsia="zh-CN"/>
        </w:rPr>
        <w:t>日</w:t>
      </w:r>
      <w:r>
        <w:rPr>
          <w:rFonts w:hint="default" w:ascii="宋体" w:hAnsi="Courier New" w:eastAsia="宋体" w:cs="Times New Roman"/>
          <w:highlight w:val="none"/>
          <w:u w:val="none"/>
          <w:lang w:val="en-US" w:eastAsia="zh-CN"/>
        </w:rPr>
        <w:t>12:00</w:t>
      </w:r>
      <w:r>
        <w:rPr>
          <w:rFonts w:hint="eastAsia"/>
          <w:highlight w:val="none"/>
          <w:u w:val="none"/>
          <w:lang w:val="en-US" w:eastAsia="zh-CN"/>
        </w:rPr>
        <w:t>:00</w:t>
      </w:r>
      <w:r>
        <w:rPr>
          <w:rFonts w:hint="default" w:ascii="宋体" w:hAnsi="Courier New" w:eastAsia="宋体" w:cs="Times New Roman"/>
          <w:highlight w:val="none"/>
          <w:u w:val="none"/>
          <w:lang w:val="en-US" w:eastAsia="zh-CN"/>
        </w:rPr>
        <w:t>（北京时间）</w:t>
      </w:r>
      <w:r>
        <w:rPr>
          <w:rFonts w:hint="eastAsia" w:cs="Times New Roman"/>
          <w:highlight w:val="none"/>
          <w:u w:val="none"/>
          <w:lang w:val="en-US" w:eastAsia="zh-CN"/>
        </w:rPr>
        <w:t>；</w:t>
      </w:r>
    </w:p>
    <w:p w14:paraId="7860A805">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邮件名格式为：XXX公司（五个字以内公司简称）XX项目答疑文件。同时必须在邮件中以文字方式提供投标人全称、投标授权人姓名、联系方式（固定电话、手机、电子邮箱），并提供附件1法定代表人授权委托书。</w:t>
      </w:r>
    </w:p>
    <w:p w14:paraId="698AA9EF">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w:t>
      </w:r>
      <w:r>
        <w:rPr>
          <w:rFonts w:hint="eastAsia" w:cs="Times New Roman"/>
          <w:highlight w:val="none"/>
          <w:lang w:val="en-US" w:eastAsia="zh-CN"/>
        </w:rPr>
        <w:t>的获取</w:t>
      </w:r>
    </w:p>
    <w:p w14:paraId="3B474890">
      <w:pPr>
        <w:pStyle w:val="76"/>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none"/>
          <w:lang w:val="en-US" w:eastAsia="zh-CN"/>
        </w:rPr>
        <w:t>20</w:t>
      </w:r>
      <w:r>
        <w:rPr>
          <w:rFonts w:hint="eastAsia" w:cs="Times New Roman"/>
          <w:highlight w:val="none"/>
          <w:u w:val="none"/>
          <w:lang w:val="en-US" w:eastAsia="zh-CN"/>
        </w:rPr>
        <w:t>25</w:t>
      </w:r>
      <w:r>
        <w:rPr>
          <w:rFonts w:hint="eastAsia" w:ascii="宋体" w:hAnsi="Courier New" w:eastAsia="宋体" w:cs="Times New Roman"/>
          <w:highlight w:val="none"/>
          <w:u w:val="none"/>
          <w:lang w:val="en-US" w:eastAsia="zh-CN"/>
        </w:rPr>
        <w:t>年</w:t>
      </w:r>
      <w:r>
        <w:rPr>
          <w:rFonts w:hint="eastAsia" w:cs="Times New Roman"/>
          <w:highlight w:val="none"/>
          <w:u w:val="none"/>
          <w:lang w:val="en-US" w:eastAsia="zh-CN"/>
        </w:rPr>
        <w:t>11月21</w:t>
      </w:r>
      <w:bookmarkStart w:id="6" w:name="_GoBack"/>
      <w:bookmarkEnd w:id="6"/>
      <w:r>
        <w:rPr>
          <w:rFonts w:hint="eastAsia" w:cs="Times New Roman"/>
          <w:highlight w:val="none"/>
          <w:u w:val="none"/>
          <w:lang w:val="en-US" w:eastAsia="zh-CN"/>
        </w:rPr>
        <w:t>日</w:t>
      </w:r>
      <w:r>
        <w:rPr>
          <w:rFonts w:hint="default" w:ascii="宋体" w:hAnsi="Courier New" w:eastAsia="宋体" w:cs="Times New Roman"/>
          <w:highlight w:val="none"/>
          <w:u w:val="none"/>
          <w:lang w:val="en-US" w:eastAsia="zh-CN"/>
        </w:rPr>
        <w:t>17:00</w:t>
      </w:r>
      <w:r>
        <w:rPr>
          <w:rFonts w:hint="eastAsia" w:ascii="宋体" w:hAnsi="Courier New" w:eastAsia="宋体" w:cs="Times New Roman"/>
          <w:highlight w:val="none"/>
          <w:u w:val="none"/>
          <w:lang w:val="en-US" w:eastAsia="zh-CN"/>
        </w:rPr>
        <w:t>前</w:t>
      </w:r>
      <w:r>
        <w:rPr>
          <w:rFonts w:hint="eastAsia" w:cs="Times New Roman"/>
          <w:highlight w:val="none"/>
          <w:u w:val="none"/>
          <w:lang w:val="en-US" w:eastAsia="zh-CN"/>
        </w:rPr>
        <w:t>；</w:t>
      </w:r>
    </w:p>
    <w:p w14:paraId="492F75CC">
      <w:pPr>
        <w:pStyle w:val="76"/>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420" w:firstLineChars="0"/>
        <w:textAlignment w:val="auto"/>
        <w:rPr>
          <w:rFonts w:hint="eastAsia" w:eastAsia="宋体" w:cs="宋体"/>
          <w:b/>
          <w:bCs/>
          <w:highlight w:val="none"/>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方式：招标人将以电子邮件的方式将招标文件的答疑澄清文件发送至答疑文件提交时登记的电子邮箱。</w:t>
      </w:r>
    </w:p>
    <w:p w14:paraId="2C8A7A75">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w:t>
      </w:r>
      <w:r>
        <w:rPr>
          <w:rFonts w:hint="eastAsia" w:cs="Times New Roman"/>
          <w:highlight w:val="none"/>
          <w:lang w:val="en-US" w:eastAsia="zh-CN"/>
        </w:rPr>
        <w:t>获取</w:t>
      </w:r>
    </w:p>
    <w:p w14:paraId="03DE9C64">
      <w:pPr>
        <w:pStyle w:val="76"/>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420" w:firstLineChars="0"/>
        <w:textAlignment w:val="auto"/>
        <w:outlineLvl w:val="3"/>
        <w:rPr>
          <w:rFonts w:hint="default" w:ascii="宋体" w:hAnsi="Courier New" w:eastAsia="宋体" w:cs="Times New Roman"/>
          <w:highlight w:val="none"/>
          <w:lang w:val="en-US" w:eastAsia="zh-CN"/>
        </w:rPr>
      </w:pPr>
      <w:r>
        <w:rPr>
          <w:rFonts w:hint="eastAsia" w:cs="Times New Roman"/>
          <w:highlight w:val="none"/>
          <w:lang w:val="en-US" w:eastAsia="zh-CN"/>
        </w:rPr>
        <w:t>获取时间：报名成功后；</w:t>
      </w:r>
    </w:p>
    <w:p w14:paraId="2E9312AD">
      <w:pPr>
        <w:pStyle w:val="76"/>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420" w:firstLineChars="0"/>
        <w:textAlignment w:val="auto"/>
        <w:outlineLvl w:val="3"/>
        <w:rPr>
          <w:rFonts w:hint="default" w:ascii="宋体" w:hAnsi="Courier New" w:eastAsia="宋体" w:cs="Times New Roman"/>
          <w:highlight w:val="none"/>
          <w:lang w:val="en-US" w:eastAsia="zh-CN"/>
        </w:rPr>
      </w:pPr>
      <w:r>
        <w:rPr>
          <w:rFonts w:hint="eastAsia" w:cs="宋体"/>
          <w:sz w:val="21"/>
          <w:szCs w:val="21"/>
          <w:highlight w:val="none"/>
          <w:lang w:val="en-US" w:eastAsia="zh-CN"/>
        </w:rPr>
        <w:t>获取方式：</w:t>
      </w:r>
      <w:r>
        <w:rPr>
          <w:rFonts w:hint="eastAsia" w:cs="Times New Roman"/>
          <w:highlight w:val="none"/>
          <w:lang w:val="en-US" w:eastAsia="zh-CN"/>
        </w:rPr>
        <w:t>报名成功后，可登录“中国重汽e采通”平台，在“供应商投标”模块下载招标文件。</w:t>
      </w:r>
    </w:p>
    <w:p w14:paraId="0284161D">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default"/>
          <w:highlight w:val="none"/>
          <w:lang w:val="en-US" w:eastAsia="zh-CN"/>
        </w:rPr>
      </w:pPr>
      <w:r>
        <w:rPr>
          <w:rFonts w:hint="eastAsia"/>
          <w:highlight w:val="none"/>
          <w:lang w:val="en-US" w:eastAsia="zh-CN"/>
        </w:rPr>
        <w:t>投标文件的递交</w:t>
      </w:r>
    </w:p>
    <w:p w14:paraId="2EF84F0A">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default" w:ascii="宋体" w:hAnsi="Courier New" w:eastAsia="宋体" w:cs="Times New Roman"/>
          <w:b w:val="0"/>
          <w:bCs/>
          <w:kern w:val="2"/>
          <w:sz w:val="21"/>
          <w:highlight w:val="none"/>
          <w:lang w:val="en-US" w:eastAsia="zh-CN" w:bidi="ar-SA"/>
        </w:rPr>
      </w:pPr>
      <w:r>
        <w:rPr>
          <w:rFonts w:hint="default" w:ascii="宋体" w:hAnsi="Courier New" w:eastAsia="宋体" w:cs="Times New Roman"/>
          <w:b w:val="0"/>
          <w:bCs/>
          <w:kern w:val="2"/>
          <w:sz w:val="21"/>
          <w:highlight w:val="none"/>
          <w:lang w:val="en-US" w:eastAsia="zh-CN" w:bidi="ar-SA"/>
        </w:rPr>
        <w:t>投标人须于</w:t>
      </w:r>
      <w:r>
        <w:rPr>
          <w:rFonts w:hint="default" w:ascii="宋体" w:hAnsi="Courier New" w:eastAsia="宋体" w:cs="Times New Roman"/>
          <w:b/>
          <w:bCs w:val="0"/>
          <w:kern w:val="2"/>
          <w:sz w:val="21"/>
          <w:highlight w:val="none"/>
          <w:lang w:val="en-US" w:eastAsia="zh-CN" w:bidi="ar-SA"/>
        </w:rPr>
        <w:t> 2025年</w:t>
      </w:r>
      <w:r>
        <w:rPr>
          <w:rFonts w:hint="eastAsia" w:hAnsi="Courier New" w:cs="Times New Roman"/>
          <w:b/>
          <w:bCs w:val="0"/>
          <w:kern w:val="2"/>
          <w:sz w:val="21"/>
          <w:highlight w:val="none"/>
          <w:lang w:val="en-US" w:eastAsia="zh-CN" w:bidi="ar-SA"/>
        </w:rPr>
        <w:t>11</w:t>
      </w:r>
      <w:r>
        <w:rPr>
          <w:rFonts w:hint="default" w:ascii="宋体" w:hAnsi="Courier New" w:eastAsia="宋体" w:cs="Times New Roman"/>
          <w:b/>
          <w:bCs w:val="0"/>
          <w:kern w:val="2"/>
          <w:sz w:val="21"/>
          <w:highlight w:val="none"/>
          <w:lang w:val="en-US" w:eastAsia="zh-CN" w:bidi="ar-SA"/>
        </w:rPr>
        <w:t>月</w:t>
      </w:r>
      <w:r>
        <w:rPr>
          <w:rFonts w:hint="eastAsia" w:hAnsi="Courier New" w:cs="Times New Roman"/>
          <w:b/>
          <w:bCs w:val="0"/>
          <w:kern w:val="2"/>
          <w:sz w:val="21"/>
          <w:highlight w:val="none"/>
          <w:lang w:val="en-US" w:eastAsia="zh-CN" w:bidi="ar-SA"/>
        </w:rPr>
        <w:t>25</w:t>
      </w:r>
      <w:r>
        <w:rPr>
          <w:rFonts w:hint="default" w:ascii="宋体" w:hAnsi="Courier New" w:eastAsia="宋体" w:cs="Times New Roman"/>
          <w:b/>
          <w:bCs w:val="0"/>
          <w:kern w:val="2"/>
          <w:sz w:val="21"/>
          <w:highlight w:val="none"/>
          <w:lang w:val="en-US" w:eastAsia="zh-CN" w:bidi="ar-SA"/>
        </w:rPr>
        <w:t>日 9:00:00（北京时间）</w:t>
      </w:r>
      <w:r>
        <w:rPr>
          <w:rFonts w:hint="default" w:ascii="宋体" w:hAnsi="Courier New" w:eastAsia="宋体" w:cs="Times New Roman"/>
          <w:b w:val="0"/>
          <w:bCs/>
          <w:kern w:val="2"/>
          <w:sz w:val="21"/>
          <w:highlight w:val="none"/>
          <w:lang w:val="en-US" w:eastAsia="zh-CN" w:bidi="ar-SA"/>
        </w:rPr>
        <w:t> 前，在</w:t>
      </w:r>
      <w:r>
        <w:rPr>
          <w:rFonts w:hint="eastAsia" w:hAnsi="Courier New"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中国重汽e采通</w:t>
      </w:r>
      <w:r>
        <w:rPr>
          <w:rFonts w:hint="eastAsia" w:hAnsi="Courier New"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平台提交完整的盖章扫描电子版投标文件。文件须包含《资质标》、《商务标》</w:t>
      </w:r>
      <w:r>
        <w:rPr>
          <w:rFonts w:hint="eastAsia" w:hAnsi="Courier New" w:cs="Times New Roman"/>
          <w:b w:val="0"/>
          <w:bCs/>
          <w:kern w:val="2"/>
          <w:sz w:val="21"/>
          <w:highlight w:val="none"/>
          <w:lang w:val="en-US" w:eastAsia="zh-CN" w:bidi="ar-SA"/>
        </w:rPr>
        <w:t>两</w:t>
      </w:r>
      <w:r>
        <w:rPr>
          <w:rFonts w:hint="default" w:ascii="宋体" w:hAnsi="Courier New" w:eastAsia="宋体" w:cs="Times New Roman"/>
          <w:b w:val="0"/>
          <w:bCs/>
          <w:kern w:val="2"/>
          <w:sz w:val="21"/>
          <w:highlight w:val="none"/>
          <w:lang w:val="en-US" w:eastAsia="zh-CN" w:bidi="ar-SA"/>
        </w:rPr>
        <w:t>部分，各部分的详细编制要求、内容和格式见招标文件。</w:t>
      </w:r>
    </w:p>
    <w:p w14:paraId="337C1C05">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default" w:ascii="宋体" w:hAnsi="Courier New" w:eastAsia="宋体" w:cs="Times New Roman"/>
          <w:b w:val="0"/>
          <w:bCs/>
          <w:kern w:val="2"/>
          <w:sz w:val="21"/>
          <w:highlight w:val="none"/>
          <w:lang w:val="en-US" w:eastAsia="zh-CN" w:bidi="ar-SA"/>
        </w:rPr>
      </w:pPr>
      <w:r>
        <w:rPr>
          <w:rFonts w:hint="eastAsia" w:hAnsi="Courier New" w:cs="Times New Roman"/>
          <w:b w:val="0"/>
          <w:bCs/>
          <w:kern w:val="2"/>
          <w:sz w:val="21"/>
          <w:highlight w:val="none"/>
          <w:lang w:val="en-US" w:eastAsia="zh-CN" w:bidi="ar-SA"/>
        </w:rPr>
        <w:t>投标保证金缴纳金额及缴纳方式详见招标文件。</w:t>
      </w:r>
    </w:p>
    <w:p w14:paraId="27B65ABD">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cs="Times New Roman"/>
          <w:highlight w:val="none"/>
          <w:lang w:val="en-US" w:eastAsia="zh-CN"/>
        </w:rPr>
      </w:pPr>
      <w:r>
        <w:rPr>
          <w:rFonts w:hint="eastAsia" w:cs="Times New Roman"/>
          <w:highlight w:val="none"/>
          <w:lang w:val="en-US" w:eastAsia="zh-CN"/>
        </w:rPr>
        <w:t>开标时间和地点</w:t>
      </w:r>
    </w:p>
    <w:p w14:paraId="4FACE4AA">
      <w:pPr>
        <w:pStyle w:val="76"/>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开标时间：2025年</w:t>
      </w:r>
      <w:r>
        <w:rPr>
          <w:rFonts w:hint="eastAsia" w:cs="Times New Roman"/>
          <w:highlight w:val="none"/>
          <w:lang w:val="en-US" w:eastAsia="zh-CN"/>
        </w:rPr>
        <w:t>11月25</w:t>
      </w:r>
      <w:r>
        <w:rPr>
          <w:rFonts w:hint="eastAsia" w:ascii="宋体" w:hAnsi="Courier New" w:eastAsia="宋体" w:cs="Times New Roman"/>
          <w:b w:val="0"/>
          <w:bCs/>
          <w:kern w:val="2"/>
          <w:sz w:val="21"/>
          <w:highlight w:val="none"/>
          <w:lang w:val="en-US" w:eastAsia="zh-CN" w:bidi="ar-SA"/>
        </w:rPr>
        <w:t>日</w:t>
      </w:r>
      <w:r>
        <w:rPr>
          <w:rFonts w:hint="default" w:ascii="宋体" w:hAnsi="Courier New" w:eastAsia="宋体" w:cs="Times New Roman"/>
          <w:b w:val="0"/>
          <w:bCs/>
          <w:kern w:val="2"/>
          <w:sz w:val="21"/>
          <w:highlight w:val="none"/>
          <w:lang w:val="en-US" w:eastAsia="zh-CN" w:bidi="ar-SA"/>
        </w:rPr>
        <w:t>9:00:00（北京时间）</w:t>
      </w:r>
      <w:r>
        <w:rPr>
          <w:rFonts w:hint="eastAsia"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若有变动另行通知。</w:t>
      </w:r>
    </w:p>
    <w:p w14:paraId="72FF61DD">
      <w:pPr>
        <w:pStyle w:val="76"/>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开标地点：</w:t>
      </w:r>
      <w:r>
        <w:rPr>
          <w:rFonts w:hint="eastAsia" w:ascii="宋体" w:hAnsi="Courier New" w:eastAsia="宋体" w:cs="Times New Roman"/>
          <w:kern w:val="2"/>
          <w:sz w:val="21"/>
          <w:highlight w:val="none"/>
          <w:lang w:val="en-US" w:eastAsia="zh-CN" w:bidi="ar-SA"/>
        </w:rPr>
        <w:t>济南市高新区华奥路777号</w:t>
      </w:r>
    </w:p>
    <w:p w14:paraId="62D3B67B">
      <w:pPr>
        <w:pStyle w:val="76"/>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ascii="宋体" w:hAnsi="Courier New" w:eastAsia="宋体" w:cs="Times New Roman"/>
          <w:highlight w:val="none"/>
          <w:lang w:val="en-US" w:eastAsia="zh-CN"/>
        </w:rPr>
        <w:t>开标方式：</w:t>
      </w:r>
      <w:r>
        <w:rPr>
          <w:rFonts w:hint="eastAsia" w:ascii="宋体" w:hAnsi="宋体" w:eastAsia="宋体" w:cs="宋体"/>
          <w:color w:val="000000"/>
          <w:sz w:val="21"/>
          <w:szCs w:val="21"/>
          <w:highlight w:val="none"/>
          <w:lang w:val="en-US" w:eastAsia="zh-CN"/>
        </w:rPr>
        <w:t>线上</w:t>
      </w:r>
      <w:r>
        <w:rPr>
          <w:rFonts w:hint="eastAsia" w:ascii="宋体" w:hAnsi="Courier New" w:eastAsia="宋体" w:cs="Times New Roman"/>
          <w:b w:val="0"/>
          <w:bCs/>
          <w:kern w:val="2"/>
          <w:sz w:val="21"/>
          <w:highlight w:val="none"/>
          <w:lang w:val="en-US" w:eastAsia="zh-CN" w:bidi="ar-SA"/>
        </w:rPr>
        <w:t>招标</w:t>
      </w:r>
      <w:r>
        <w:rPr>
          <w:rFonts w:hint="eastAsia" w:ascii="宋体" w:hAnsi="Courier New" w:cs="Times New Roman"/>
          <w:b w:val="0"/>
          <w:bCs/>
          <w:kern w:val="2"/>
          <w:sz w:val="21"/>
          <w:highlight w:val="none"/>
          <w:lang w:val="en-US" w:eastAsia="zh-CN" w:bidi="ar-SA"/>
        </w:rPr>
        <w:t>。</w:t>
      </w:r>
      <w:r>
        <w:rPr>
          <w:rFonts w:hint="eastAsia" w:ascii="宋体" w:hAnsi="宋体" w:eastAsia="宋体" w:cs="宋体"/>
          <w:color w:val="00000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65FC2213">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cs="Times New Roman"/>
          <w:highlight w:val="none"/>
          <w:lang w:val="en-US" w:eastAsia="zh-CN"/>
        </w:rPr>
      </w:pPr>
      <w:bookmarkStart w:id="4" w:name="_Toc47976594"/>
      <w:r>
        <w:rPr>
          <w:rFonts w:hint="eastAsia" w:cs="Times New Roman"/>
          <w:highlight w:val="none"/>
          <w:lang w:val="en-US" w:eastAsia="zh-CN"/>
        </w:rPr>
        <w:t>联系方式</w:t>
      </w:r>
      <w:bookmarkEnd w:id="4"/>
    </w:p>
    <w:p w14:paraId="278FDC70">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w:t>
      </w:r>
      <w:r>
        <w:rPr>
          <w:rFonts w:hint="eastAsia" w:ascii="宋体" w:hAnsi="Courier New" w:cs="Times New Roman"/>
          <w:kern w:val="2"/>
          <w:sz w:val="21"/>
          <w:lang w:val="en-US" w:eastAsia="zh-CN" w:bidi="ar-SA"/>
        </w:rPr>
        <w:t>吕熠頔</w:t>
      </w:r>
    </w:p>
    <w:p w14:paraId="54DB9C32">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电话：17860606592</w:t>
      </w:r>
    </w:p>
    <w:p w14:paraId="5F538BD8">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Courier New" w:eastAsia="宋体" w:cs="Times New Roman"/>
          <w:color w:val="auto"/>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color w:val="auto"/>
          <w:kern w:val="2"/>
          <w:sz w:val="21"/>
          <w:lang w:val="en-US" w:eastAsia="zh-CN" w:bidi="ar-SA"/>
        </w:rPr>
        <w:fldChar w:fldCharType="begin"/>
      </w:r>
      <w:r>
        <w:rPr>
          <w:rFonts w:hint="eastAsia" w:ascii="宋体" w:hAnsi="Courier New" w:eastAsia="宋体" w:cs="Times New Roman"/>
          <w:color w:val="auto"/>
          <w:kern w:val="2"/>
          <w:sz w:val="21"/>
          <w:lang w:val="en-US" w:eastAsia="zh-CN" w:bidi="ar-SA"/>
        </w:rPr>
        <w:instrText xml:space="preserve"> HYPERLINK "mailto:lvyidi@sinotruk.com" </w:instrText>
      </w:r>
      <w:r>
        <w:rPr>
          <w:rFonts w:hint="eastAsia" w:ascii="宋体" w:hAnsi="Courier New" w:eastAsia="宋体" w:cs="Times New Roman"/>
          <w:color w:val="auto"/>
          <w:kern w:val="2"/>
          <w:sz w:val="21"/>
          <w:lang w:val="en-US" w:eastAsia="zh-CN" w:bidi="ar-SA"/>
        </w:rPr>
        <w:fldChar w:fldCharType="separate"/>
      </w:r>
      <w:r>
        <w:rPr>
          <w:rStyle w:val="37"/>
          <w:rFonts w:hint="eastAsia" w:ascii="宋体" w:hAnsi="Courier New" w:eastAsia="宋体" w:cs="Times New Roman"/>
          <w:color w:val="auto"/>
          <w:kern w:val="2"/>
          <w:sz w:val="21"/>
          <w:lang w:val="en-US" w:eastAsia="zh-CN" w:bidi="ar-SA"/>
        </w:rPr>
        <w:t>lvyidi@sinotruk.com</w:t>
      </w:r>
      <w:r>
        <w:rPr>
          <w:rFonts w:hint="eastAsia" w:ascii="宋体" w:hAnsi="Courier New" w:eastAsia="宋体" w:cs="Times New Roman"/>
          <w:color w:val="auto"/>
          <w:kern w:val="2"/>
          <w:sz w:val="21"/>
          <w:lang w:val="en-US" w:eastAsia="zh-CN" w:bidi="ar-SA"/>
        </w:rPr>
        <w:fldChar w:fldCharType="end"/>
      </w:r>
    </w:p>
    <w:p w14:paraId="424BC099">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技术联系人：王正义</w:t>
      </w:r>
    </w:p>
    <w:p w14:paraId="43D8535D">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电话：18364713065</w:t>
      </w:r>
    </w:p>
    <w:p w14:paraId="0F35D5A2">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邮箱：wangzhengyi@sinotruk.com</w:t>
      </w:r>
    </w:p>
    <w:p w14:paraId="0DA24082">
      <w:pPr>
        <w:pStyle w:val="2"/>
        <w:ind w:left="0" w:leftChars="0" w:firstLine="0" w:firstLineChars="0"/>
        <w:rPr>
          <w:rFonts w:hint="eastAsia"/>
          <w:lang w:val="en-US" w:eastAsia="zh-CN"/>
        </w:rPr>
      </w:pPr>
    </w:p>
    <w:p w14:paraId="21E8CF26">
      <w:pPr>
        <w:pStyle w:val="16"/>
      </w:pPr>
    </w:p>
    <w:p w14:paraId="1EDCB495">
      <w:pPr>
        <w:pStyle w:val="16"/>
      </w:pPr>
    </w:p>
    <w:p w14:paraId="1DB387D8">
      <w:pPr>
        <w:pStyle w:val="16"/>
      </w:pPr>
    </w:p>
    <w:p w14:paraId="2F7EB438">
      <w:pPr>
        <w:pStyle w:val="16"/>
      </w:pPr>
    </w:p>
    <w:p w14:paraId="21AD2601">
      <w:pPr>
        <w:pStyle w:val="16"/>
      </w:pPr>
    </w:p>
    <w:p w14:paraId="7732BD9E">
      <w:pPr>
        <w:pStyle w:val="16"/>
      </w:pPr>
    </w:p>
    <w:p w14:paraId="6A318B24">
      <w:pPr>
        <w:pStyle w:val="16"/>
      </w:pPr>
    </w:p>
    <w:p w14:paraId="3F914757">
      <w:pPr>
        <w:rPr>
          <w:rFonts w:hint="default" w:eastAsia="宋体"/>
          <w:lang w:val="en-US" w:eastAsia="zh-CN"/>
        </w:rPr>
      </w:pPr>
      <w:r>
        <w:rPr>
          <w:rFonts w:hint="eastAsia"/>
          <w:lang w:val="en-US" w:eastAsia="zh-CN"/>
        </w:rPr>
        <w:br w:type="page"/>
      </w:r>
    </w:p>
    <w:p w14:paraId="7513C259">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00" w:lineRule="exact"/>
        <w:ind w:left="420" w:hanging="420"/>
        <w:textAlignment w:val="auto"/>
        <w:rPr>
          <w:rFonts w:hint="default" w:eastAsia="宋体"/>
          <w:lang w:val="en-US" w:eastAsia="zh-CN"/>
        </w:rPr>
      </w:pPr>
      <w:r>
        <w:rPr>
          <w:rFonts w:hint="eastAsia"/>
          <w:lang w:val="en-US" w:eastAsia="zh-CN"/>
        </w:rPr>
        <w:t>附件</w:t>
      </w:r>
    </w:p>
    <w:p w14:paraId="57006D89">
      <w:pPr>
        <w:pStyle w:val="72"/>
        <w:numPr>
          <w:ilvl w:val="0"/>
          <w:numId w:val="0"/>
        </w:numPr>
        <w:ind w:leftChars="0"/>
        <w:outlineLvl w:val="2"/>
        <w:rPr>
          <w:rFonts w:hint="default" w:ascii="宋体" w:hAnsi="宋体" w:eastAsia="宋体" w:cs="宋体"/>
          <w:sz w:val="32"/>
          <w:szCs w:val="32"/>
          <w:highlight w:val="yellow"/>
          <w:lang w:val="en-US" w:eastAsia="zh-CN"/>
        </w:rPr>
      </w:pPr>
      <w:bookmarkStart w:id="5" w:name="_Toc47976618"/>
      <w:r>
        <w:rPr>
          <w:rFonts w:hint="eastAsia" w:ascii="宋体" w:hAnsi="宋体" w:eastAsia="宋体" w:cs="宋体"/>
          <w:sz w:val="32"/>
          <w:szCs w:val="32"/>
          <w:highlight w:val="none"/>
          <w:lang w:val="en-US" w:eastAsia="zh-CN"/>
        </w:rPr>
        <w:t>附件1 法定代表人授权委托书</w:t>
      </w:r>
    </w:p>
    <w:bookmarkEnd w:id="5"/>
    <w:p w14:paraId="0179E87D">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highlight w:val="none"/>
          <w:u w:val="single"/>
          <w:lang w:val="en-US" w:eastAsia="zh-CN"/>
        </w:rPr>
        <w:t xml:space="preserve"> 2026年度职业健康查体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FFC5B98">
      <w:pPr>
        <w:spacing w:line="460" w:lineRule="exact"/>
        <w:ind w:firstLine="5520" w:firstLineChars="2300"/>
        <w:rPr>
          <w:rFonts w:ascii="宋体" w:hAnsi="Calibri" w:eastAsia="宋体" w:cs="Times New Roman"/>
          <w:sz w:val="24"/>
          <w:szCs w:val="20"/>
          <w:u w:val="single"/>
        </w:rPr>
      </w:pPr>
    </w:p>
    <w:p w14:paraId="6BD72608">
      <w:pPr>
        <w:pStyle w:val="16"/>
        <w:rPr>
          <w:rFonts w:ascii="Calibri" w:hAnsi="Calibri" w:eastAsia="黑体" w:cs="Times New Roman"/>
          <w:b/>
          <w:bCs/>
          <w:color w:val="000000"/>
          <w:sz w:val="28"/>
          <w:szCs w:val="20"/>
        </w:rPr>
        <w:sectPr>
          <w:footerReference r:id="rId9" w:type="first"/>
          <w:headerReference r:id="rId7" w:type="default"/>
          <w:footerReference r:id="rId8" w:type="default"/>
          <w:pgSz w:w="11906" w:h="16838"/>
          <w:pgMar w:top="1588" w:right="1418" w:bottom="1134" w:left="1418" w:header="851" w:footer="992" w:gutter="0"/>
          <w:cols w:space="720" w:num="1"/>
          <w:titlePg/>
          <w:docGrid w:type="lines" w:linePitch="312" w:charSpace="0"/>
        </w:sectPr>
      </w:pPr>
    </w:p>
    <w:p w14:paraId="7F7233A4">
      <w:pPr>
        <w:pStyle w:val="72"/>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附件2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48559B98">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5758815" cy="2764790"/>
                    </a:xfrm>
                    <a:prstGeom prst="rect">
                      <a:avLst/>
                    </a:prstGeom>
                    <a:noFill/>
                    <a:ln>
                      <a:noFill/>
                    </a:ln>
                  </pic:spPr>
                </pic:pic>
              </a:graphicData>
            </a:graphic>
          </wp:inline>
        </w:drawing>
      </w:r>
    </w:p>
    <w:p w14:paraId="75771956">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2C189A2E">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9" cstate="print"/>
                    <a:srcRect/>
                    <a:stretch>
                      <a:fillRect/>
                    </a:stretch>
                  </pic:blipFill>
                  <pic:spPr>
                    <a:xfrm>
                      <a:off x="0" y="0"/>
                      <a:ext cx="5760085" cy="2933065"/>
                    </a:xfrm>
                    <a:prstGeom prst="rect">
                      <a:avLst/>
                    </a:prstGeom>
                  </pic:spPr>
                </pic:pic>
              </a:graphicData>
            </a:graphic>
          </wp:inline>
        </w:drawing>
      </w:r>
    </w:p>
    <w:p w14:paraId="7B7E5462">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1F092F83">
      <w:pPr>
        <w:spacing w:line="360" w:lineRule="auto"/>
        <w:rPr>
          <w:rFonts w:ascii="宋体" w:hAnsi="宋体" w:eastAsia="宋体" w:cs="宋体"/>
          <w:sz w:val="24"/>
          <w:szCs w:val="28"/>
        </w:rPr>
      </w:pP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0"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1"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2" cstate="print"/>
                    <a:srcRect/>
                    <a:stretch>
                      <a:fillRect/>
                    </a:stretch>
                  </pic:blipFill>
                  <pic:spPr>
                    <a:xfrm>
                      <a:off x="0" y="0"/>
                      <a:ext cx="5760085" cy="2853055"/>
                    </a:xfrm>
                    <a:prstGeom prst="rect">
                      <a:avLst/>
                    </a:prstGeom>
                  </pic:spPr>
                </pic:pic>
              </a:graphicData>
            </a:graphic>
          </wp:inline>
        </w:drawing>
      </w:r>
    </w:p>
    <w:p w14:paraId="7149E950">
      <w:pPr>
        <w:numPr>
          <w:ilvl w:val="0"/>
          <w:numId w:val="19"/>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3"/>
                    <a:stretch>
                      <a:fillRect/>
                    </a:stretch>
                  </pic:blipFill>
                  <pic:spPr>
                    <a:xfrm>
                      <a:off x="0" y="0"/>
                      <a:ext cx="5758180" cy="3058795"/>
                    </a:xfrm>
                    <a:prstGeom prst="rect">
                      <a:avLst/>
                    </a:prstGeom>
                    <a:noFill/>
                    <a:ln>
                      <a:noFill/>
                    </a:ln>
                  </pic:spPr>
                </pic:pic>
              </a:graphicData>
            </a:graphic>
          </wp:inline>
        </w:drawing>
      </w:r>
    </w:p>
    <w:p w14:paraId="7AAAB53F">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4" cstate="print"/>
                    <a:srcRect/>
                    <a:stretch>
                      <a:fillRect/>
                    </a:stretch>
                  </pic:blipFill>
                  <pic:spPr>
                    <a:xfrm>
                      <a:off x="0" y="0"/>
                      <a:ext cx="5760085" cy="2809875"/>
                    </a:xfrm>
                    <a:prstGeom prst="rect">
                      <a:avLst/>
                    </a:prstGeom>
                  </pic:spPr>
                </pic:pic>
              </a:graphicData>
            </a:graphic>
          </wp:inline>
        </w:drawing>
      </w:r>
    </w:p>
    <w:p w14:paraId="1E4FAFDD">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218D91C">
      <w:pPr>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3DFC0EF5">
      <w:pPr>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 xml:space="preserve">配套能力“供货类别”填“直管单位非生产招标 / </w:t>
      </w:r>
      <w:r>
        <w:rPr>
          <w:rFonts w:hint="eastAsia" w:ascii="宋体" w:hAnsi="宋体" w:eastAsia="宋体" w:cs="宋体"/>
          <w:b/>
          <w:bCs/>
          <w:color w:val="000000"/>
          <w:sz w:val="24"/>
          <w:szCs w:val="28"/>
          <w:highlight w:val="none"/>
          <w:lang w:val="en-US" w:eastAsia="zh-CN"/>
        </w:rPr>
        <w:t>服务 / 职业健康</w:t>
      </w:r>
      <w:r>
        <w:rPr>
          <w:rFonts w:hint="eastAsia" w:ascii="宋体" w:hAnsi="宋体" w:eastAsia="宋体" w:cs="宋体"/>
          <w:b/>
          <w:bCs/>
          <w:color w:val="000000"/>
          <w:sz w:val="24"/>
          <w:szCs w:val="28"/>
          <w:highlight w:val="none"/>
        </w:rPr>
        <w:t>”，业务主管部门选择“安全环保部”。</w:t>
      </w:r>
    </w:p>
    <w:p w14:paraId="5DC9B20D">
      <w:pPr>
        <w:numPr>
          <w:ilvl w:val="0"/>
          <w:numId w:val="19"/>
        </w:numPr>
        <w:spacing w:line="360" w:lineRule="auto"/>
        <w:rPr>
          <w:rFonts w:ascii="宋体" w:hAnsi="宋体" w:eastAsia="宋体" w:cs="宋体"/>
          <w:color w:val="000000"/>
          <w:sz w:val="24"/>
          <w:szCs w:val="28"/>
        </w:rPr>
      </w:pPr>
      <w:r>
        <w:rPr>
          <w:rFonts w:hint="eastAsia" w:ascii="宋体" w:hAnsi="宋体" w:eastAsia="宋体" w:cs="宋体"/>
          <w:color w:val="000000"/>
          <w:sz w:val="24"/>
          <w:szCs w:val="28"/>
          <w:lang w:val="en-US" w:eastAsia="zh-CN"/>
        </w:rPr>
        <w:t>审核完成</w:t>
      </w:r>
    </w:p>
    <w:p w14:paraId="36A7EFBF">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①只有流</w:t>
      </w:r>
      <w:r>
        <w:rPr>
          <w:rFonts w:hint="eastAsia" w:ascii="宋体" w:hAnsi="宋体" w:eastAsia="宋体" w:cs="宋体"/>
          <w:color w:val="auto"/>
          <w:kern w:val="0"/>
          <w:sz w:val="24"/>
          <w:szCs w:val="24"/>
          <w:lang w:val="en-US" w:eastAsia="zh-CN" w:bidi="ar"/>
        </w:rPr>
        <w:t>程</w:t>
      </w:r>
      <w:r>
        <w:rPr>
          <w:rFonts w:hint="eastAsia" w:ascii="宋体" w:hAnsi="宋体" w:eastAsia="宋体" w:cs="宋体"/>
          <w:b/>
          <w:bCs/>
          <w:color w:val="auto"/>
          <w:kern w:val="0"/>
          <w:sz w:val="24"/>
          <w:szCs w:val="24"/>
          <w:lang w:val="en-US" w:eastAsia="zh-CN" w:bidi="ar"/>
        </w:rPr>
        <w:t>从发起到结束全部为同意</w:t>
      </w:r>
      <w:r>
        <w:rPr>
          <w:rFonts w:hint="eastAsia" w:ascii="宋体" w:hAnsi="宋体" w:eastAsia="宋体" w:cs="宋体"/>
          <w:color w:val="auto"/>
          <w:kern w:val="0"/>
          <w:sz w:val="24"/>
          <w:szCs w:val="24"/>
          <w:lang w:val="en-US" w:eastAsia="zh-CN" w:bidi="ar"/>
        </w:rPr>
        <w:t>才可</w:t>
      </w:r>
      <w:r>
        <w:rPr>
          <w:rFonts w:hint="eastAsia" w:ascii="宋体" w:hAnsi="宋体" w:eastAsia="宋体" w:cs="宋体"/>
          <w:color w:val="000000"/>
          <w:kern w:val="0"/>
          <w:sz w:val="24"/>
          <w:szCs w:val="24"/>
          <w:lang w:val="en-US" w:eastAsia="zh-CN" w:bidi="ar"/>
        </w:rPr>
        <w:t>认为</w:t>
      </w:r>
      <w:r>
        <w:rPr>
          <w:rFonts w:hint="eastAsia" w:ascii="宋体" w:hAnsi="宋体" w:eastAsia="宋体" w:cs="宋体"/>
          <w:b/>
          <w:bCs/>
          <w:color w:val="000000"/>
          <w:kern w:val="0"/>
          <w:sz w:val="24"/>
          <w:szCs w:val="24"/>
          <w:lang w:val="en-US" w:eastAsia="zh-CN" w:bidi="ar"/>
        </w:rPr>
        <w:t>供应商注册成功；</w:t>
      </w:r>
    </w:p>
    <w:p w14:paraId="5ED8075E">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②供应商注册成功后，供应商编号会变为 bp 号（6位供应商代码）的形式；并将开展业务的供应商账号、初始密码以短信形式 发送到供应商手机中。（注：流程结束大约 10 分钟后发送新账号+新密码短信，新密码不同于游客账号初始密码）</w:t>
      </w:r>
    </w:p>
    <w:p w14:paraId="723A1833">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③如果供应商注册成功，但是供应商编号还未发生改变还是 S+数字的形式，说明系统获取供应商编号失败，请联系商务联系人员处理。</w:t>
      </w:r>
    </w:p>
    <w:p w14:paraId="09A59B69">
      <w:pPr>
        <w:keepNext w:val="0"/>
        <w:keepLines w:val="0"/>
        <w:pageBreakBefore w:val="0"/>
        <w:widowControl w:val="0"/>
        <w:numPr>
          <w:ilvl w:val="0"/>
          <w:numId w:val="21"/>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61B84B7B">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345DBE46">
      <w:pPr>
        <w:outlineLvl w:val="9"/>
        <w:rPr>
          <w:rFonts w:hint="default"/>
          <w:lang w:val="en-US" w:eastAsia="zh-CN"/>
        </w:rPr>
        <w:sectPr>
          <w:headerReference r:id="rId11" w:type="first"/>
          <w:footerReference r:id="rId13" w:type="first"/>
          <w:headerReference r:id="rId10" w:type="default"/>
          <w:footerReference r:id="rId12"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5"/>
                    <a:stretch>
                      <a:fillRect/>
                    </a:stretch>
                  </pic:blipFill>
                  <pic:spPr>
                    <a:xfrm>
                      <a:off x="0" y="0"/>
                      <a:ext cx="5486400" cy="2661285"/>
                    </a:xfrm>
                    <a:prstGeom prst="rect">
                      <a:avLst/>
                    </a:prstGeom>
                    <a:noFill/>
                    <a:ln>
                      <a:noFill/>
                    </a:ln>
                  </pic:spPr>
                </pic:pic>
              </a:graphicData>
            </a:graphic>
          </wp:inline>
        </w:drawing>
      </w:r>
    </w:p>
    <w:p w14:paraId="75321FE7">
      <w:pPr>
        <w:pStyle w:val="72"/>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附件3 SRM系统供应商用户手册</w:t>
      </w:r>
    </w:p>
    <w:p w14:paraId="42C7FA7F">
      <w:pPr>
        <w:spacing w:line="360" w:lineRule="auto"/>
        <w:rPr>
          <w:rStyle w:val="37"/>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7BC3932F">
      <w:pPr>
        <w:snapToGrid/>
        <w:spacing w:before="0" w:after="0" w:line="360" w:lineRule="auto"/>
        <w:ind w:left="0" w:right="0" w:firstLine="0"/>
        <w:jc w:val="both"/>
        <w:rPr>
          <w:rFonts w:hint="default" w:ascii="Times New Roman" w:hAnsi="Times New Roman" w:eastAsia="宋体" w:cs="Times New Roman"/>
          <w:i w:val="0"/>
          <w:strike w:val="0"/>
          <w:color w:val="000000"/>
          <w:sz w:val="24"/>
          <w:szCs w:val="24"/>
          <w:u w:val="none"/>
          <w:lang w:eastAsia="zh-CN"/>
        </w:rPr>
      </w:pPr>
      <w:r>
        <w:rPr>
          <w:rFonts w:hint="default" w:ascii="Times New Roman" w:hAnsi="Times New Roman" w:eastAsia="宋体" w:cs="Times New Roman"/>
          <w:i w:val="0"/>
          <w:strike w:val="0"/>
          <w:color w:val="000000"/>
          <w:sz w:val="24"/>
          <w:szCs w:val="24"/>
          <w:u w:val="none"/>
        </w:rPr>
        <w:t>用 户 名：gys+供应商代码</w:t>
      </w:r>
      <w:r>
        <w:rPr>
          <w:rFonts w:hint="default" w:ascii="Times New Roman" w:hAnsi="Times New Roman" w:eastAsia="宋体" w:cs="Times New Roman"/>
          <w:i w:val="0"/>
          <w:strike w:val="0"/>
          <w:color w:val="000000"/>
          <w:sz w:val="24"/>
          <w:szCs w:val="24"/>
          <w:u w:val="none"/>
          <w:lang w:eastAsia="zh-CN"/>
        </w:rPr>
        <w:t>（</w:t>
      </w:r>
      <w:r>
        <w:rPr>
          <w:rFonts w:hint="default" w:ascii="Times New Roman" w:hAnsi="Times New Roman" w:eastAsia="宋体" w:cs="Times New Roman"/>
          <w:i w:val="0"/>
          <w:strike w:val="0"/>
          <w:color w:val="FF0000"/>
          <w:sz w:val="24"/>
          <w:szCs w:val="24"/>
          <w:highlight w:val="none"/>
          <w:u w:val="none"/>
          <w:lang w:val="en-US" w:eastAsia="zh-CN"/>
        </w:rPr>
        <w:t>注意：注册完毕后，用户名不要用手机号登录</w:t>
      </w:r>
      <w:r>
        <w:rPr>
          <w:rFonts w:hint="default" w:ascii="Times New Roman" w:hAnsi="Times New Roman" w:eastAsia="宋体" w:cs="Times New Roman"/>
          <w:i w:val="0"/>
          <w:strike w:val="0"/>
          <w:color w:val="000000"/>
          <w:sz w:val="24"/>
          <w:szCs w:val="24"/>
          <w:u w:val="none"/>
          <w:lang w:eastAsia="zh-CN"/>
        </w:rPr>
        <w:t>）</w:t>
      </w:r>
    </w:p>
    <w:p w14:paraId="75DC3D14">
      <w:pPr>
        <w:spacing w:line="360" w:lineRule="auto"/>
        <w:rPr>
          <w:rFonts w:hint="default"/>
        </w:rPr>
      </w:pPr>
      <w:r>
        <w:rPr>
          <w:rFonts w:hint="eastAsia" w:ascii="宋体" w:hAnsi="宋体" w:eastAsia="宋体" w:cs="宋体"/>
          <w:color w:val="000000"/>
          <w:sz w:val="24"/>
          <w:szCs w:val="24"/>
        </w:rPr>
        <w:t>初始密码：scm@2022</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1AD0D9F">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6" cstate="print"/>
                    <a:srcRect/>
                    <a:stretch>
                      <a:fillRect/>
                    </a:stretch>
                  </pic:blipFill>
                  <pic:spPr>
                    <a:xfrm>
                      <a:off x="0" y="0"/>
                      <a:ext cx="5760085" cy="2269490"/>
                    </a:xfrm>
                    <a:prstGeom prst="rect">
                      <a:avLst/>
                    </a:prstGeom>
                  </pic:spPr>
                </pic:pic>
              </a:graphicData>
            </a:graphic>
          </wp:inline>
        </w:drawing>
      </w:r>
    </w:p>
    <w:p w14:paraId="02513ACC">
      <w:pPr>
        <w:pStyle w:val="16"/>
      </w:pPr>
    </w:p>
    <w:p w14:paraId="2C65B758">
      <w:pPr>
        <w:pStyle w:val="16"/>
      </w:pPr>
      <w:r>
        <w:rPr>
          <w:rFonts w:hint="eastAsia" w:cs="Times New Roman"/>
          <w:b/>
          <w:bCs/>
          <w:highlight w:val="none"/>
          <w:lang w:val="en-US" w:eastAsia="zh-CN"/>
        </w:rPr>
        <w:t>2、应标页面否为代理商请如实选择，若为代理商应标，请在应标后联系商务联系人</w:t>
      </w:r>
    </w:p>
    <w:p w14:paraId="444E97A4">
      <w:pPr>
        <w:pStyle w:val="16"/>
      </w:pPr>
    </w:p>
    <w:p w14:paraId="66C2E418">
      <w:pPr>
        <w:pStyle w:val="16"/>
      </w:pPr>
    </w:p>
    <w:p w14:paraId="0586ECE5">
      <w:pPr>
        <w:pStyle w:val="16"/>
      </w:pPr>
    </w:p>
    <w:p w14:paraId="4D435F90">
      <w:pPr>
        <w:pStyle w:val="16"/>
      </w:pPr>
    </w:p>
    <w:p w14:paraId="370F4324">
      <w:pPr>
        <w:pStyle w:val="16"/>
      </w:pPr>
    </w:p>
    <w:p w14:paraId="6EE8ABCC">
      <w:pPr>
        <w:pStyle w:val="16"/>
      </w:pPr>
    </w:p>
    <w:p w14:paraId="61DF1E88">
      <w:pPr>
        <w:pStyle w:val="16"/>
      </w:pPr>
    </w:p>
    <w:p w14:paraId="61CE34F1">
      <w:pPr>
        <w:pStyle w:val="16"/>
      </w:pPr>
    </w:p>
    <w:p w14:paraId="6B688F52">
      <w:pPr>
        <w:pStyle w:val="16"/>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69993B95">
      <w:pPr>
        <w:pStyle w:val="76"/>
        <w:ind w:firstLine="6510" w:firstLineChars="3100"/>
        <w:jc w:val="both"/>
        <w:rPr>
          <w:rFonts w:hint="default"/>
          <w:lang w:val="en-US"/>
        </w:rPr>
      </w:pPr>
    </w:p>
    <w:sectPr>
      <w:headerReference r:id="rId14" w:type="first"/>
      <w:footerReference r:id="rId15"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20"/>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20"/>
      <w:framePr w:wrap="around" w:vAnchor="text" w:hAnchor="margin" w:xAlign="center" w:y="1"/>
      <w:rPr>
        <w:rStyle w:val="34"/>
      </w:rPr>
    </w:pPr>
    <w:r>
      <w:fldChar w:fldCharType="begin"/>
    </w:r>
    <w:r>
      <w:rPr>
        <w:rStyle w:val="34"/>
      </w:rPr>
      <w:instrText xml:space="preserve">PAGE  </w:instrText>
    </w:r>
    <w:r>
      <w:fldChar w:fldCharType="end"/>
    </w:r>
  </w:p>
  <w:p w14:paraId="7AD47F75">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2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20"/>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2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2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20"/>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20"/>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21"/>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2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21"/>
    </w:pPr>
  </w:p>
  <w:p w14:paraId="3AC74D7F">
    <w:pPr>
      <w:pStyle w:val="2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2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
    <w:nsid w:val="D0C48934"/>
    <w:multiLevelType w:val="multilevel"/>
    <w:tmpl w:val="D0C48934"/>
    <w:lvl w:ilvl="0" w:tentative="0">
      <w:start w:val="1"/>
      <w:numFmt w:val="decimal"/>
      <w:suff w:val="nothing"/>
      <w:lvlText w:val="%1."/>
      <w:lvlJc w:val="left"/>
      <w:pPr>
        <w:ind w:left="425" w:hanging="425"/>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3">
    <w:nsid w:val="E1864EA1"/>
    <w:multiLevelType w:val="singleLevel"/>
    <w:tmpl w:val="E1864EA1"/>
    <w:lvl w:ilvl="0" w:tentative="0">
      <w:start w:val="1"/>
      <w:numFmt w:val="bullet"/>
      <w:lvlText w:val=""/>
      <w:lvlJc w:val="left"/>
      <w:pPr>
        <w:ind w:left="420" w:hanging="420"/>
      </w:pPr>
      <w:rPr>
        <w:rFonts w:hint="default" w:ascii="Wingdings" w:hAnsi="Wingdings"/>
      </w:rPr>
    </w:lvl>
  </w:abstractNum>
  <w:abstractNum w:abstractNumId="4">
    <w:nsid w:val="F21267BC"/>
    <w:multiLevelType w:val="multilevel"/>
    <w:tmpl w:val="F21267BC"/>
    <w:lvl w:ilvl="0" w:tentative="0">
      <w:start w:val="1"/>
      <w:numFmt w:val="decimal"/>
      <w:suff w:val="nothing"/>
      <w:lvlText w:val="%1."/>
      <w:lvlJc w:val="left"/>
      <w:pPr>
        <w:ind w:left="0" w:leftChars="0" w:firstLine="0" w:firstLineChars="0"/>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5">
    <w:nsid w:val="F54BF83F"/>
    <w:multiLevelType w:val="singleLevel"/>
    <w:tmpl w:val="F54BF83F"/>
    <w:lvl w:ilvl="0" w:tentative="0">
      <w:start w:val="1"/>
      <w:numFmt w:val="decimal"/>
      <w:suff w:val="space"/>
      <w:lvlText w:val="%1."/>
      <w:lvlJc w:val="left"/>
      <w:pPr>
        <w:ind w:left="0" w:firstLine="0"/>
      </w:pPr>
    </w:lvl>
  </w:abstractNum>
  <w:abstractNum w:abstractNumId="6">
    <w:nsid w:val="00000003"/>
    <w:multiLevelType w:val="singleLevel"/>
    <w:tmpl w:val="00000003"/>
    <w:lvl w:ilvl="0" w:tentative="0">
      <w:start w:val="5"/>
      <w:numFmt w:val="decimal"/>
      <w:lvlText w:val="%1."/>
      <w:lvlJc w:val="left"/>
      <w:pPr>
        <w:tabs>
          <w:tab w:val="left" w:pos="312"/>
        </w:tabs>
      </w:pPr>
    </w:lvl>
  </w:abstractNum>
  <w:abstractNum w:abstractNumId="7">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8">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9">
    <w:nsid w:val="11906048"/>
    <w:multiLevelType w:val="multilevel"/>
    <w:tmpl w:val="11906048"/>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0">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1">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2">
    <w:nsid w:val="4AF0723E"/>
    <w:multiLevelType w:val="singleLevel"/>
    <w:tmpl w:val="4AF0723E"/>
    <w:lvl w:ilvl="0" w:tentative="0">
      <w:start w:val="2"/>
      <w:numFmt w:val="chineseCounting"/>
      <w:suff w:val="nothing"/>
      <w:lvlText w:val="%1、"/>
      <w:lvlJc w:val="left"/>
      <w:rPr>
        <w:rFonts w:hint="eastAsia"/>
      </w:rPr>
    </w:lvl>
  </w:abstractNum>
  <w:abstractNum w:abstractNumId="13">
    <w:nsid w:val="4CB32FC8"/>
    <w:multiLevelType w:val="multilevel"/>
    <w:tmpl w:val="4CB32FC8"/>
    <w:lvl w:ilvl="0" w:tentative="0">
      <w:start w:val="1"/>
      <w:numFmt w:val="upperLetter"/>
      <w:pStyle w:val="9"/>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5">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6">
    <w:nsid w:val="567061E0"/>
    <w:multiLevelType w:val="multilevel"/>
    <w:tmpl w:val="567061E0"/>
    <w:lvl w:ilvl="0" w:tentative="0">
      <w:start w:val="1"/>
      <w:numFmt w:val="decimal"/>
      <w:suff w:val="nothing"/>
      <w:lvlText w:val="%1."/>
      <w:lvlJc w:val="left"/>
      <w:pPr>
        <w:ind w:left="0" w:leftChars="0" w:firstLine="0" w:firstLineChars="0"/>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7">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8">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9">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0">
    <w:nsid w:val="7B5D0F58"/>
    <w:multiLevelType w:val="multilevel"/>
    <w:tmpl w:val="7B5D0F58"/>
    <w:lvl w:ilvl="0" w:tentative="0">
      <w:start w:val="1"/>
      <w:numFmt w:val="decimal"/>
      <w:suff w:val="space"/>
      <w:lvlText w:val="%1."/>
      <w:lvlJc w:val="left"/>
      <w:pPr>
        <w:ind w:left="0" w:leftChars="0" w:firstLine="0" w:firstLineChars="0"/>
      </w:pPr>
      <w:rPr>
        <w:rFonts w:hint="default"/>
      </w:rPr>
    </w:lvl>
    <w:lvl w:ilvl="1" w:tentative="0">
      <w:start w:val="1"/>
      <w:numFmt w:val="decimal"/>
      <w:suff w:val="nothing"/>
      <w:lvlText w:val="%1.%2."/>
      <w:lvlJc w:val="left"/>
      <w:pPr>
        <w:ind w:left="850" w:hanging="453"/>
      </w:pPr>
      <w:rPr>
        <w:rFonts w:hint="default"/>
        <w:b w:val="0"/>
        <w:bCs w:val="0"/>
        <w:color w:val="auto"/>
        <w:highlight w:val="none"/>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13"/>
  </w:num>
  <w:num w:numId="2">
    <w:abstractNumId w:val="18"/>
  </w:num>
  <w:num w:numId="3">
    <w:abstractNumId w:val="17"/>
  </w:num>
  <w:num w:numId="4">
    <w:abstractNumId w:val="14"/>
  </w:num>
  <w:num w:numId="5">
    <w:abstractNumId w:val="7"/>
  </w:num>
  <w:num w:numId="6">
    <w:abstractNumId w:val="10"/>
  </w:num>
  <w:num w:numId="7">
    <w:abstractNumId w:val="11"/>
  </w:num>
  <w:num w:numId="8">
    <w:abstractNumId w:val="15"/>
  </w:num>
  <w:num w:numId="9">
    <w:abstractNumId w:val="4"/>
  </w:num>
  <w:num w:numId="10">
    <w:abstractNumId w:val="20"/>
  </w:num>
  <w:num w:numId="11">
    <w:abstractNumId w:val="8"/>
  </w:num>
  <w:num w:numId="12">
    <w:abstractNumId w:val="16"/>
  </w:num>
  <w:num w:numId="13">
    <w:abstractNumId w:val="9"/>
  </w:num>
  <w:num w:numId="14">
    <w:abstractNumId w:val="3"/>
  </w:num>
  <w:num w:numId="15">
    <w:abstractNumId w:val="0"/>
  </w:num>
  <w:num w:numId="16">
    <w:abstractNumId w:val="1"/>
  </w:num>
  <w:num w:numId="17">
    <w:abstractNumId w:val="19"/>
  </w:num>
  <w:num w:numId="18">
    <w:abstractNumId w:val="2"/>
  </w:num>
  <w:num w:numId="19">
    <w:abstractNumId w:val="6"/>
  </w:num>
  <w:num w:numId="20">
    <w:abstractNumId w:val="5"/>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74"/>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4E1CE8"/>
    <w:rsid w:val="02902A47"/>
    <w:rsid w:val="02CC3DCA"/>
    <w:rsid w:val="02FE76EF"/>
    <w:rsid w:val="03F033B0"/>
    <w:rsid w:val="041C2F30"/>
    <w:rsid w:val="04D36302"/>
    <w:rsid w:val="057C1D39"/>
    <w:rsid w:val="05891259"/>
    <w:rsid w:val="07046D8D"/>
    <w:rsid w:val="07BA233A"/>
    <w:rsid w:val="08633479"/>
    <w:rsid w:val="08BD01DD"/>
    <w:rsid w:val="091C13C7"/>
    <w:rsid w:val="09E702BC"/>
    <w:rsid w:val="0A10664D"/>
    <w:rsid w:val="0B0B2010"/>
    <w:rsid w:val="0B3A2110"/>
    <w:rsid w:val="0B861BBC"/>
    <w:rsid w:val="0C3C5A14"/>
    <w:rsid w:val="0C4444D5"/>
    <w:rsid w:val="0C572F92"/>
    <w:rsid w:val="0CB51572"/>
    <w:rsid w:val="0D0429D6"/>
    <w:rsid w:val="0DF476ED"/>
    <w:rsid w:val="0E4D31E3"/>
    <w:rsid w:val="0F953699"/>
    <w:rsid w:val="10566E56"/>
    <w:rsid w:val="10DC2AA3"/>
    <w:rsid w:val="10FA7C8C"/>
    <w:rsid w:val="11F8418B"/>
    <w:rsid w:val="130B198F"/>
    <w:rsid w:val="13EE0AB5"/>
    <w:rsid w:val="14633A77"/>
    <w:rsid w:val="14726CAC"/>
    <w:rsid w:val="156009C5"/>
    <w:rsid w:val="15891CCA"/>
    <w:rsid w:val="15901D2B"/>
    <w:rsid w:val="16A918E4"/>
    <w:rsid w:val="17D966D6"/>
    <w:rsid w:val="18CC2A24"/>
    <w:rsid w:val="19AF6691"/>
    <w:rsid w:val="1B9121A9"/>
    <w:rsid w:val="1BC71D3B"/>
    <w:rsid w:val="1C035F1F"/>
    <w:rsid w:val="1C59115B"/>
    <w:rsid w:val="1D5C1D1A"/>
    <w:rsid w:val="1DC2561E"/>
    <w:rsid w:val="1DDE1E75"/>
    <w:rsid w:val="1FB23E60"/>
    <w:rsid w:val="20C56CE9"/>
    <w:rsid w:val="210A37FE"/>
    <w:rsid w:val="22C5630B"/>
    <w:rsid w:val="22F66168"/>
    <w:rsid w:val="23EC0BA6"/>
    <w:rsid w:val="24701A48"/>
    <w:rsid w:val="24F03D58"/>
    <w:rsid w:val="250C2A72"/>
    <w:rsid w:val="25162FD6"/>
    <w:rsid w:val="25387077"/>
    <w:rsid w:val="268B0052"/>
    <w:rsid w:val="26C82FDF"/>
    <w:rsid w:val="26DB434F"/>
    <w:rsid w:val="27743C90"/>
    <w:rsid w:val="29CA2459"/>
    <w:rsid w:val="29D82DC8"/>
    <w:rsid w:val="2B271A58"/>
    <w:rsid w:val="2B6304A7"/>
    <w:rsid w:val="2C054A11"/>
    <w:rsid w:val="2C7F1926"/>
    <w:rsid w:val="2CC406B7"/>
    <w:rsid w:val="2CF6734C"/>
    <w:rsid w:val="2D663463"/>
    <w:rsid w:val="2DF0057E"/>
    <w:rsid w:val="2E0526F6"/>
    <w:rsid w:val="2EF05E47"/>
    <w:rsid w:val="2EF96EE4"/>
    <w:rsid w:val="2F553627"/>
    <w:rsid w:val="343455CA"/>
    <w:rsid w:val="34717BB2"/>
    <w:rsid w:val="34EA16B2"/>
    <w:rsid w:val="34ED224B"/>
    <w:rsid w:val="36254FE4"/>
    <w:rsid w:val="36596AAA"/>
    <w:rsid w:val="36A967C5"/>
    <w:rsid w:val="37192188"/>
    <w:rsid w:val="372F61E0"/>
    <w:rsid w:val="374C4D4B"/>
    <w:rsid w:val="38993922"/>
    <w:rsid w:val="391C5547"/>
    <w:rsid w:val="39322FCA"/>
    <w:rsid w:val="39CF6C2E"/>
    <w:rsid w:val="3AB554EE"/>
    <w:rsid w:val="3AB90991"/>
    <w:rsid w:val="3B706131"/>
    <w:rsid w:val="3B904FFA"/>
    <w:rsid w:val="3BC94CDA"/>
    <w:rsid w:val="3CC75F2B"/>
    <w:rsid w:val="3CC902F7"/>
    <w:rsid w:val="3DA718B8"/>
    <w:rsid w:val="3E6F041E"/>
    <w:rsid w:val="3E6F2015"/>
    <w:rsid w:val="3F8A0269"/>
    <w:rsid w:val="40F3136C"/>
    <w:rsid w:val="4275481E"/>
    <w:rsid w:val="428B617A"/>
    <w:rsid w:val="42914424"/>
    <w:rsid w:val="42B775C7"/>
    <w:rsid w:val="433D7BDC"/>
    <w:rsid w:val="437E1813"/>
    <w:rsid w:val="43B00CB6"/>
    <w:rsid w:val="43E75C8A"/>
    <w:rsid w:val="45BD47FC"/>
    <w:rsid w:val="45CC5FB2"/>
    <w:rsid w:val="45E10110"/>
    <w:rsid w:val="46B75BA8"/>
    <w:rsid w:val="47254CCE"/>
    <w:rsid w:val="47445C3E"/>
    <w:rsid w:val="48C97955"/>
    <w:rsid w:val="49880C8F"/>
    <w:rsid w:val="4A6A4F1F"/>
    <w:rsid w:val="4A8835F7"/>
    <w:rsid w:val="4B592E71"/>
    <w:rsid w:val="4B603EF9"/>
    <w:rsid w:val="4C164192"/>
    <w:rsid w:val="4E183491"/>
    <w:rsid w:val="50077177"/>
    <w:rsid w:val="509B7998"/>
    <w:rsid w:val="50D4718B"/>
    <w:rsid w:val="512017E6"/>
    <w:rsid w:val="518941BB"/>
    <w:rsid w:val="522E7E1A"/>
    <w:rsid w:val="52B9239A"/>
    <w:rsid w:val="52CF5C5C"/>
    <w:rsid w:val="53FE5EDD"/>
    <w:rsid w:val="54BD78FD"/>
    <w:rsid w:val="55922C6A"/>
    <w:rsid w:val="56706375"/>
    <w:rsid w:val="567E79B3"/>
    <w:rsid w:val="57486D6A"/>
    <w:rsid w:val="58A86DDE"/>
    <w:rsid w:val="59154AD7"/>
    <w:rsid w:val="59A246D5"/>
    <w:rsid w:val="5A8E4D8E"/>
    <w:rsid w:val="5ACA35F7"/>
    <w:rsid w:val="5ADF548D"/>
    <w:rsid w:val="5C9A28BE"/>
    <w:rsid w:val="5CC62AD6"/>
    <w:rsid w:val="5D5C60B4"/>
    <w:rsid w:val="5E5B6341"/>
    <w:rsid w:val="5FF70B2A"/>
    <w:rsid w:val="61CA04D4"/>
    <w:rsid w:val="61DE3046"/>
    <w:rsid w:val="629422C9"/>
    <w:rsid w:val="635C60FE"/>
    <w:rsid w:val="63F04A69"/>
    <w:rsid w:val="6583773F"/>
    <w:rsid w:val="66A50B1E"/>
    <w:rsid w:val="6796278B"/>
    <w:rsid w:val="67B2063C"/>
    <w:rsid w:val="67C97AC3"/>
    <w:rsid w:val="67E30EC1"/>
    <w:rsid w:val="69421A7E"/>
    <w:rsid w:val="6A4E3B2B"/>
    <w:rsid w:val="6AA30469"/>
    <w:rsid w:val="6B481C3B"/>
    <w:rsid w:val="6BC95DA3"/>
    <w:rsid w:val="6C1331A3"/>
    <w:rsid w:val="6C441652"/>
    <w:rsid w:val="6CA84BC1"/>
    <w:rsid w:val="6D3E4756"/>
    <w:rsid w:val="6D5E0D67"/>
    <w:rsid w:val="6E3851B0"/>
    <w:rsid w:val="6E4B5505"/>
    <w:rsid w:val="6FA83C70"/>
    <w:rsid w:val="6FC523EB"/>
    <w:rsid w:val="70856F27"/>
    <w:rsid w:val="714E7876"/>
    <w:rsid w:val="71DC1DBA"/>
    <w:rsid w:val="71FE68E5"/>
    <w:rsid w:val="726843DC"/>
    <w:rsid w:val="72895F2E"/>
    <w:rsid w:val="72C02EBE"/>
    <w:rsid w:val="72C507AD"/>
    <w:rsid w:val="72D028D8"/>
    <w:rsid w:val="73050EBB"/>
    <w:rsid w:val="73FE7331"/>
    <w:rsid w:val="745D47C3"/>
    <w:rsid w:val="752A6815"/>
    <w:rsid w:val="7547340F"/>
    <w:rsid w:val="75530B22"/>
    <w:rsid w:val="760B6E95"/>
    <w:rsid w:val="76AC3757"/>
    <w:rsid w:val="77FE7170"/>
    <w:rsid w:val="784F3EEE"/>
    <w:rsid w:val="7A0B162F"/>
    <w:rsid w:val="7AF33E75"/>
    <w:rsid w:val="7B8F7E9D"/>
    <w:rsid w:val="7BF51800"/>
    <w:rsid w:val="7C446F20"/>
    <w:rsid w:val="7CB93F8E"/>
    <w:rsid w:val="7CF66B46"/>
    <w:rsid w:val="7D316996"/>
    <w:rsid w:val="7DBD28BA"/>
    <w:rsid w:val="7E09719C"/>
    <w:rsid w:val="7E4E3DE3"/>
    <w:rsid w:val="7E8D3E86"/>
    <w:rsid w:val="7EB468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8"/>
    <w:pPr>
      <w:widowControl w:val="0"/>
      <w:jc w:val="both"/>
    </w:pPr>
    <w:rPr>
      <w:rFonts w:ascii="Times New Roman" w:hAnsi="Times New Roman" w:eastAsia="宋体" w:cs="Times New Roman"/>
      <w:kern w:val="2"/>
      <w:sz w:val="21"/>
      <w:lang w:val="en-US" w:eastAsia="zh-CN" w:bidi="ar-SA"/>
    </w:rPr>
  </w:style>
  <w:style w:type="paragraph" w:styleId="5">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6">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7">
    <w:name w:val="heading 3"/>
    <w:basedOn w:val="1"/>
    <w:next w:val="1"/>
    <w:link w:val="43"/>
    <w:semiHidden/>
    <w:qFormat/>
    <w:uiPriority w:val="0"/>
    <w:pPr>
      <w:keepNext/>
      <w:keepLines/>
      <w:spacing w:line="416" w:lineRule="auto"/>
      <w:outlineLvl w:val="2"/>
    </w:pPr>
    <w:rPr>
      <w:b/>
      <w:bCs/>
      <w:sz w:val="32"/>
      <w:szCs w:val="32"/>
    </w:rPr>
  </w:style>
  <w:style w:type="paragraph" w:styleId="8">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9">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qFormat/>
    <w:uiPriority w:val="0"/>
    <w:pPr>
      <w:spacing w:line="276" w:lineRule="auto"/>
      <w:ind w:left="200" w:firstLine="200" w:firstLineChars="200"/>
      <w:jc w:val="left"/>
    </w:pPr>
  </w:style>
  <w:style w:type="paragraph" w:styleId="3">
    <w:name w:val="Body Text Indent"/>
    <w:basedOn w:val="1"/>
    <w:next w:val="1"/>
    <w:link w:val="48"/>
    <w:semiHidden/>
    <w:qFormat/>
    <w:uiPriority w:val="0"/>
    <w:pPr>
      <w:spacing w:after="120"/>
      <w:ind w:left="420" w:leftChars="200"/>
    </w:pPr>
    <w:rPr>
      <w:rFonts w:ascii="Calibri" w:hAnsi="Calibri"/>
      <w:szCs w:val="22"/>
    </w:rPr>
  </w:style>
  <w:style w:type="paragraph" w:styleId="4">
    <w:name w:val="toc 2"/>
    <w:basedOn w:val="1"/>
    <w:next w:val="1"/>
    <w:qFormat/>
    <w:uiPriority w:val="39"/>
    <w:pPr>
      <w:ind w:left="420" w:leftChars="200"/>
    </w:pPr>
  </w:style>
  <w:style w:type="paragraph" w:styleId="10">
    <w:name w:val="E-mail Signature"/>
    <w:basedOn w:val="1"/>
    <w:link w:val="104"/>
    <w:semiHidden/>
    <w:qFormat/>
    <w:uiPriority w:val="99"/>
    <w:pPr>
      <w:spacing w:after="200" w:line="276" w:lineRule="auto"/>
      <w:jc w:val="left"/>
    </w:pPr>
    <w:rPr>
      <w:rFonts w:ascii="Calibri" w:hAnsi="Calibri"/>
      <w:kern w:val="0"/>
      <w:szCs w:val="21"/>
    </w:rPr>
  </w:style>
  <w:style w:type="paragraph" w:styleId="11">
    <w:name w:val="caption"/>
    <w:basedOn w:val="1"/>
    <w:next w:val="1"/>
    <w:semiHidden/>
    <w:qFormat/>
    <w:uiPriority w:val="98"/>
    <w:pPr>
      <w:spacing w:before="152" w:after="160"/>
    </w:pPr>
    <w:rPr>
      <w:rFonts w:ascii="Arial" w:hAnsi="Arial" w:eastAsia="黑体" w:cs="Arial"/>
      <w:sz w:val="20"/>
    </w:rPr>
  </w:style>
  <w:style w:type="paragraph" w:styleId="12">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3">
    <w:name w:val="annotation text"/>
    <w:basedOn w:val="1"/>
    <w:link w:val="45"/>
    <w:qFormat/>
    <w:uiPriority w:val="99"/>
    <w:pPr>
      <w:jc w:val="left"/>
    </w:pPr>
  </w:style>
  <w:style w:type="paragraph" w:styleId="14">
    <w:name w:val="Body Text"/>
    <w:basedOn w:val="1"/>
    <w:link w:val="41"/>
    <w:semiHidden/>
    <w:qFormat/>
    <w:uiPriority w:val="98"/>
    <w:rPr>
      <w:rFonts w:ascii="仿宋_GB2312" w:eastAsia="仿宋_GB2312"/>
      <w:sz w:val="32"/>
    </w:rPr>
  </w:style>
  <w:style w:type="paragraph" w:styleId="15">
    <w:name w:val="toc 3"/>
    <w:basedOn w:val="1"/>
    <w:next w:val="1"/>
    <w:semiHidden/>
    <w:qFormat/>
    <w:uiPriority w:val="39"/>
    <w:pPr>
      <w:adjustRightInd w:val="0"/>
      <w:spacing w:line="312" w:lineRule="atLeast"/>
      <w:ind w:left="840" w:leftChars="400"/>
      <w:textAlignment w:val="baseline"/>
    </w:pPr>
    <w:rPr>
      <w:kern w:val="0"/>
      <w:sz w:val="24"/>
    </w:rPr>
  </w:style>
  <w:style w:type="paragraph" w:styleId="16">
    <w:name w:val="Plain Text"/>
    <w:basedOn w:val="1"/>
    <w:link w:val="50"/>
    <w:qFormat/>
    <w:uiPriority w:val="0"/>
    <w:rPr>
      <w:rFonts w:ascii="宋体" w:hAnsi="Courier New"/>
    </w:rPr>
  </w:style>
  <w:style w:type="paragraph" w:styleId="17">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8">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9">
    <w:name w:val="Balloon Text"/>
    <w:basedOn w:val="1"/>
    <w:link w:val="47"/>
    <w:semiHidden/>
    <w:qFormat/>
    <w:uiPriority w:val="0"/>
    <w:rPr>
      <w:sz w:val="18"/>
      <w:szCs w:val="18"/>
    </w:rPr>
  </w:style>
  <w:style w:type="paragraph" w:styleId="20">
    <w:name w:val="footer"/>
    <w:basedOn w:val="1"/>
    <w:link w:val="42"/>
    <w:semiHidden/>
    <w:qFormat/>
    <w:uiPriority w:val="0"/>
    <w:pPr>
      <w:tabs>
        <w:tab w:val="center" w:pos="4153"/>
        <w:tab w:val="right" w:pos="8306"/>
      </w:tabs>
      <w:snapToGrid w:val="0"/>
      <w:jc w:val="left"/>
    </w:pPr>
    <w:rPr>
      <w:sz w:val="18"/>
      <w:szCs w:val="18"/>
    </w:rPr>
  </w:style>
  <w:style w:type="paragraph" w:styleId="21">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3">
    <w:name w:val="List"/>
    <w:basedOn w:val="1"/>
    <w:qFormat/>
    <w:uiPriority w:val="0"/>
    <w:pPr>
      <w:ind w:left="200" w:hanging="200" w:hangingChars="200"/>
    </w:pPr>
    <w:rPr>
      <w:szCs w:val="21"/>
    </w:rPr>
  </w:style>
  <w:style w:type="paragraph" w:styleId="24">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5">
    <w:name w:val="index 9"/>
    <w:basedOn w:val="1"/>
    <w:next w:val="1"/>
    <w:autoRedefine/>
    <w:semiHidden/>
    <w:qFormat/>
    <w:uiPriority w:val="98"/>
    <w:pPr>
      <w:ind w:left="1600" w:leftChars="1600"/>
    </w:pPr>
  </w:style>
  <w:style w:type="paragraph" w:styleId="26">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3"/>
    <w:next w:val="13"/>
    <w:link w:val="53"/>
    <w:semiHidden/>
    <w:qFormat/>
    <w:uiPriority w:val="98"/>
    <w:rPr>
      <w:b/>
      <w:bCs/>
    </w:r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4"/>
    <w:semiHidden/>
    <w:qFormat/>
    <w:uiPriority w:val="98"/>
    <w:rPr>
      <w:rFonts w:ascii="仿宋_GB2312" w:eastAsia="仿宋_GB2312"/>
      <w:kern w:val="2"/>
      <w:sz w:val="32"/>
    </w:rPr>
  </w:style>
  <w:style w:type="character" w:customStyle="1" w:styleId="42">
    <w:name w:val="页脚 字符"/>
    <w:link w:val="20"/>
    <w:semiHidden/>
    <w:qFormat/>
    <w:uiPriority w:val="0"/>
    <w:rPr>
      <w:kern w:val="2"/>
      <w:sz w:val="18"/>
      <w:szCs w:val="18"/>
    </w:rPr>
  </w:style>
  <w:style w:type="character" w:customStyle="1" w:styleId="43">
    <w:name w:val="标题 3 字符"/>
    <w:link w:val="7"/>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3"/>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9"/>
    <w:semiHidden/>
    <w:qFormat/>
    <w:uiPriority w:val="98"/>
    <w:rPr>
      <w:kern w:val="2"/>
      <w:sz w:val="18"/>
      <w:szCs w:val="18"/>
    </w:rPr>
  </w:style>
  <w:style w:type="character" w:customStyle="1" w:styleId="48">
    <w:name w:val="正文文本缩进 字符"/>
    <w:link w:val="3"/>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6"/>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21"/>
    <w:semiHidden/>
    <w:qFormat/>
    <w:uiPriority w:val="0"/>
    <w:rPr>
      <w:kern w:val="2"/>
      <w:sz w:val="18"/>
      <w:szCs w:val="18"/>
    </w:rPr>
  </w:style>
  <w:style w:type="character" w:customStyle="1" w:styleId="53">
    <w:name w:val="批注主题 字符"/>
    <w:link w:val="29"/>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5"/>
    <w:semiHidden/>
    <w:qFormat/>
    <w:uiPriority w:val="0"/>
    <w:rPr>
      <w:b/>
      <w:bCs/>
      <w:kern w:val="44"/>
      <w:sz w:val="44"/>
      <w:szCs w:val="44"/>
    </w:rPr>
  </w:style>
  <w:style w:type="paragraph" w:customStyle="1" w:styleId="68">
    <w:name w:val="TOC 标题1"/>
    <w:basedOn w:val="5"/>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6"/>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8"/>
    <w:semiHidden/>
    <w:qFormat/>
    <w:uiPriority w:val="0"/>
    <w:rPr>
      <w:rFonts w:eastAsia="黑体" w:asciiTheme="majorHAnsi" w:hAnsiTheme="majorHAnsi" w:cstheme="majorBidi"/>
      <w:b/>
      <w:bCs/>
      <w:kern w:val="2"/>
      <w:sz w:val="36"/>
      <w:szCs w:val="32"/>
    </w:rPr>
  </w:style>
  <w:style w:type="paragraph" w:customStyle="1" w:styleId="71">
    <w:name w:val="章节"/>
    <w:basedOn w:val="16"/>
    <w:qFormat/>
    <w:uiPriority w:val="0"/>
    <w:pPr>
      <w:spacing w:line="360" w:lineRule="auto"/>
      <w:jc w:val="center"/>
      <w:outlineLvl w:val="0"/>
    </w:pPr>
    <w:rPr>
      <w:rFonts w:ascii="黑体" w:eastAsia="黑体"/>
      <w:b/>
      <w:bCs/>
      <w:sz w:val="36"/>
      <w:szCs w:val="36"/>
    </w:rPr>
  </w:style>
  <w:style w:type="paragraph" w:customStyle="1" w:styleId="72">
    <w:name w:val="一级标题"/>
    <w:basedOn w:val="16"/>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6"/>
    <w:qFormat/>
    <w:uiPriority w:val="2"/>
    <w:pPr>
      <w:numPr>
        <w:ilvl w:val="0"/>
        <w:numId w:val="3"/>
      </w:numPr>
      <w:spacing w:line="360" w:lineRule="auto"/>
      <w:outlineLvl w:val="2"/>
    </w:pPr>
    <w:rPr>
      <w:b/>
    </w:rPr>
  </w:style>
  <w:style w:type="paragraph" w:customStyle="1" w:styleId="74">
    <w:name w:val="3级标题"/>
    <w:basedOn w:val="16"/>
    <w:link w:val="102"/>
    <w:qFormat/>
    <w:uiPriority w:val="3"/>
    <w:pPr>
      <w:numPr>
        <w:ilvl w:val="0"/>
        <w:numId w:val="4"/>
      </w:numPr>
      <w:spacing w:line="360" w:lineRule="auto"/>
      <w:outlineLvl w:val="3"/>
    </w:pPr>
    <w:rPr>
      <w:b/>
    </w:rPr>
  </w:style>
  <w:style w:type="paragraph" w:customStyle="1" w:styleId="75">
    <w:name w:val="（4）级标题"/>
    <w:basedOn w:val="16"/>
    <w:qFormat/>
    <w:uiPriority w:val="8"/>
    <w:pPr>
      <w:numPr>
        <w:ilvl w:val="0"/>
        <w:numId w:val="5"/>
      </w:numPr>
      <w:spacing w:line="360" w:lineRule="auto"/>
      <w:outlineLvl w:val="4"/>
    </w:pPr>
  </w:style>
  <w:style w:type="paragraph" w:customStyle="1" w:styleId="76">
    <w:name w:val="标书正文"/>
    <w:basedOn w:val="16"/>
    <w:link w:val="97"/>
    <w:qFormat/>
    <w:uiPriority w:val="9"/>
    <w:pPr>
      <w:spacing w:line="440" w:lineRule="exact"/>
      <w:ind w:firstLine="960" w:firstLineChars="200"/>
      <w:jc w:val="left"/>
    </w:pPr>
    <w:rPr>
      <w:rFonts w:ascii="宋体" w:hAnsi="宋体" w:eastAsia="宋体"/>
    </w:rPr>
  </w:style>
  <w:style w:type="character" w:customStyle="1" w:styleId="77">
    <w:name w:val="标题 4 字符"/>
    <w:basedOn w:val="32"/>
    <w:link w:val="8"/>
    <w:semiHidden/>
    <w:qFormat/>
    <w:uiPriority w:val="0"/>
    <w:rPr>
      <w:rFonts w:ascii="Arial" w:hAnsi="Arial"/>
      <w:b/>
      <w:bCs/>
      <w:kern w:val="2"/>
      <w:sz w:val="21"/>
      <w:szCs w:val="28"/>
    </w:rPr>
  </w:style>
  <w:style w:type="character" w:customStyle="1" w:styleId="78">
    <w:name w:val="标题 5 字符"/>
    <w:basedOn w:val="32"/>
    <w:link w:val="9"/>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4"/>
    <w:semiHidden/>
    <w:qFormat/>
    <w:uiPriority w:val="0"/>
    <w:rPr>
      <w:rFonts w:ascii="宋体" w:hAnsi="宋体"/>
      <w:color w:val="FF0000"/>
      <w:kern w:val="2"/>
      <w:sz w:val="24"/>
      <w:szCs w:val="24"/>
    </w:rPr>
  </w:style>
  <w:style w:type="paragraph" w:customStyle="1" w:styleId="84">
    <w:name w:val="_Style 4"/>
    <w:basedOn w:val="5"/>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8"/>
    <w:semiHidden/>
    <w:qFormat/>
    <w:uiPriority w:val="0"/>
    <w:rPr>
      <w:sz w:val="24"/>
    </w:rPr>
  </w:style>
  <w:style w:type="character" w:customStyle="1" w:styleId="87">
    <w:name w:val="日期 字符"/>
    <w:basedOn w:val="32"/>
    <w:link w:val="17"/>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12"/>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宋体" w:eastAsia="宋体"/>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5"/>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10"/>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6"/>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Table Paragraph"/>
    <w:basedOn w:val="1"/>
    <w:autoRedefine/>
    <w:qFormat/>
    <w:uiPriority w:val="1"/>
    <w:rPr>
      <w:rFonts w:ascii="宋体" w:hAnsi="宋体" w:eastAsia="宋体" w:cs="宋体"/>
    </w:rPr>
  </w:style>
  <w:style w:type="table" w:customStyle="1" w:styleId="112">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12</Pages>
  <Words>3507</Words>
  <Characters>3809</Characters>
  <Lines>127</Lines>
  <Paragraphs>35</Paragraphs>
  <TotalTime>15</TotalTime>
  <ScaleCrop>false</ScaleCrop>
  <LinksUpToDate>false</LinksUpToDate>
  <CharactersWithSpaces>3958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吕熠頔</cp:lastModifiedBy>
  <cp:lastPrinted>2020-06-28T02:28:00Z</cp:lastPrinted>
  <dcterms:modified xsi:type="dcterms:W3CDTF">2025-11-14T05:42:42Z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FAA4470155C24F0CBCE35EFBF69179E0_13</vt:lpwstr>
  </property>
  <property fmtid="{D5CDD505-2E9C-101B-9397-08002B2CF9AE}" pid="4" name="KSOTemplateDocerSaveRecord">
    <vt:lpwstr>eyJoZGlkIjoiMWJmNDk2YTMyZTM3ZjA0M2I0Mjk2MzFhMmM3YmRjYzYiLCJ1c2VySWQiOiIxNzQ3MDQyODM0In0=</vt:lpwstr>
  </property>
</Properties>
</file>