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94A04A">
      <w:pPr>
        <w:wordWrap w:val="0"/>
        <w:jc w:val="right"/>
        <w:rPr>
          <w:rFonts w:ascii="黑体" w:hAnsi="Calibri" w:eastAsia="黑体" w:cs="黑体"/>
          <w:sz w:val="28"/>
          <w:szCs w:val="28"/>
        </w:rPr>
      </w:pPr>
    </w:p>
    <w:p w14:paraId="59D6100C">
      <w:pPr>
        <w:pStyle w:val="54"/>
        <w:widowControl/>
        <w:ind w:firstLine="0" w:firstLineChars="0"/>
        <w:jc w:val="center"/>
      </w:pPr>
    </w:p>
    <w:p w14:paraId="0432930D">
      <w:pPr>
        <w:pStyle w:val="54"/>
        <w:widowControl/>
        <w:ind w:firstLine="0" w:firstLineChars="0"/>
        <w:jc w:val="center"/>
        <w:rPr>
          <w:b/>
          <w:sz w:val="32"/>
          <w:szCs w:val="32"/>
        </w:rPr>
      </w:pPr>
    </w:p>
    <w:p w14:paraId="23400269">
      <w:pPr>
        <w:jc w:val="center"/>
        <w:rPr>
          <w:rFonts w:hint="eastAsia" w:ascii="宋体" w:hAnsi="宋体" w:eastAsia="宋体" w:cs="宋体"/>
          <w:b/>
          <w:bCs/>
          <w:sz w:val="48"/>
          <w:szCs w:val="48"/>
        </w:rPr>
      </w:pPr>
      <w:r>
        <w:drawing>
          <wp:inline distT="0" distB="0" distL="114300" distR="114300">
            <wp:extent cx="3476625" cy="1209675"/>
            <wp:effectExtent l="0" t="0" r="31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476625" cy="1209675"/>
                    </a:xfrm>
                    <a:prstGeom prst="rect">
                      <a:avLst/>
                    </a:prstGeom>
                    <a:noFill/>
                    <a:ln>
                      <a:noFill/>
                    </a:ln>
                  </pic:spPr>
                </pic:pic>
              </a:graphicData>
            </a:graphic>
          </wp:inline>
        </w:drawing>
      </w:r>
    </w:p>
    <w:p w14:paraId="20A8F35F">
      <w:pPr>
        <w:jc w:val="center"/>
        <w:rPr>
          <w:rFonts w:hint="eastAsia" w:ascii="宋体" w:hAnsi="宋体" w:eastAsia="宋体" w:cs="宋体"/>
          <w:b/>
          <w:sz w:val="48"/>
          <w:szCs w:val="48"/>
          <w:lang w:bidi="ar"/>
        </w:rPr>
      </w:pPr>
      <w:r>
        <w:rPr>
          <w:rFonts w:ascii="宋体" w:hAnsi="宋体" w:eastAsia="宋体" w:cs="宋体"/>
          <w:b/>
          <w:sz w:val="48"/>
          <w:szCs w:val="48"/>
          <w:lang w:bidi="ar"/>
        </w:rPr>
        <w:t>中国重汽集团企业管理与信息化部</w:t>
      </w:r>
    </w:p>
    <w:p w14:paraId="69A941D2">
      <w:pPr>
        <w:jc w:val="center"/>
        <w:rPr>
          <w:rFonts w:hint="eastAsia" w:ascii="宋体" w:hAnsi="宋体" w:eastAsia="宋体" w:cs="宋体"/>
          <w:b/>
          <w:sz w:val="48"/>
          <w:szCs w:val="48"/>
          <w:lang w:bidi="ar"/>
        </w:rPr>
      </w:pPr>
      <w:r>
        <w:rPr>
          <w:rFonts w:ascii="宋体" w:hAnsi="宋体" w:eastAsia="宋体" w:cs="宋体"/>
          <w:b/>
          <w:sz w:val="48"/>
          <w:szCs w:val="48"/>
          <w:lang w:bidi="ar"/>
        </w:rPr>
        <w:t>202</w:t>
      </w:r>
      <w:r>
        <w:rPr>
          <w:rFonts w:hint="eastAsia" w:ascii="宋体" w:hAnsi="宋体" w:eastAsia="宋体" w:cs="宋体"/>
          <w:b/>
          <w:sz w:val="48"/>
          <w:szCs w:val="48"/>
          <w:lang w:val="en-US" w:eastAsia="zh-CN" w:bidi="ar"/>
        </w:rPr>
        <w:t>5</w:t>
      </w:r>
      <w:r>
        <w:rPr>
          <w:rFonts w:ascii="宋体" w:hAnsi="宋体" w:eastAsia="宋体" w:cs="宋体"/>
          <w:b/>
          <w:sz w:val="48"/>
          <w:szCs w:val="48"/>
          <w:lang w:bidi="ar"/>
        </w:rPr>
        <w:t>年度员工培训项目</w:t>
      </w:r>
    </w:p>
    <w:p w14:paraId="1D4F00AA">
      <w:pPr>
        <w:jc w:val="center"/>
        <w:rPr>
          <w:rFonts w:hint="eastAsia" w:ascii="黑体" w:hAnsi="宋体" w:eastAsia="黑体" w:cs="黑体"/>
          <w:b/>
          <w:sz w:val="52"/>
          <w:szCs w:val="52"/>
        </w:rPr>
      </w:pPr>
      <w:r>
        <w:rPr>
          <w:rFonts w:hint="eastAsia" w:ascii="黑体" w:hAnsi="宋体" w:eastAsia="黑体" w:cs="黑体"/>
          <w:b/>
          <w:sz w:val="52"/>
          <w:szCs w:val="52"/>
        </w:rPr>
        <w:t>招</w:t>
      </w:r>
    </w:p>
    <w:p w14:paraId="7AD93865">
      <w:pPr>
        <w:jc w:val="center"/>
        <w:rPr>
          <w:rFonts w:hint="eastAsia" w:ascii="黑体" w:hAnsi="宋体" w:eastAsia="黑体" w:cs="黑体"/>
          <w:b/>
          <w:sz w:val="52"/>
          <w:szCs w:val="52"/>
        </w:rPr>
      </w:pPr>
      <w:r>
        <w:rPr>
          <w:rFonts w:hint="eastAsia" w:ascii="黑体" w:hAnsi="宋体" w:eastAsia="黑体" w:cs="黑体"/>
          <w:b/>
          <w:sz w:val="52"/>
          <w:szCs w:val="52"/>
        </w:rPr>
        <w:t>标</w:t>
      </w:r>
    </w:p>
    <w:p w14:paraId="7A557532">
      <w:pPr>
        <w:jc w:val="center"/>
        <w:rPr>
          <w:rFonts w:hint="eastAsia" w:ascii="黑体" w:hAnsi="宋体" w:eastAsia="黑体" w:cs="黑体"/>
          <w:b/>
          <w:sz w:val="52"/>
          <w:szCs w:val="52"/>
        </w:rPr>
      </w:pPr>
      <w:r>
        <w:rPr>
          <w:rFonts w:hint="eastAsia" w:ascii="黑体" w:hAnsi="宋体" w:eastAsia="黑体" w:cs="黑体"/>
          <w:b/>
          <w:sz w:val="52"/>
          <w:szCs w:val="52"/>
        </w:rPr>
        <w:t>文</w:t>
      </w:r>
    </w:p>
    <w:p w14:paraId="3B7DFEC4">
      <w:pPr>
        <w:jc w:val="center"/>
        <w:rPr>
          <w:rFonts w:ascii="黑体" w:hAnsi="Calibri" w:eastAsia="黑体" w:cs="黑体"/>
          <w:b/>
          <w:sz w:val="52"/>
          <w:szCs w:val="52"/>
        </w:rPr>
      </w:pPr>
      <w:r>
        <w:rPr>
          <w:rFonts w:hint="eastAsia" w:ascii="黑体" w:hAnsi="宋体" w:eastAsia="黑体" w:cs="黑体"/>
          <w:b/>
          <w:sz w:val="52"/>
          <w:szCs w:val="52"/>
        </w:rPr>
        <w:t>件</w:t>
      </w:r>
    </w:p>
    <w:p w14:paraId="6BA38BED">
      <w:pPr>
        <w:pStyle w:val="54"/>
        <w:widowControl/>
        <w:ind w:firstLine="0" w:firstLineChars="0"/>
        <w:jc w:val="center"/>
        <w:rPr>
          <w:b/>
          <w:sz w:val="32"/>
          <w:szCs w:val="32"/>
        </w:rPr>
      </w:pPr>
    </w:p>
    <w:p w14:paraId="7C3C046C">
      <w:pPr>
        <w:jc w:val="center"/>
        <w:rPr>
          <w:rFonts w:ascii="黑体" w:hAnsi="Calibri" w:eastAsia="黑体" w:cs="黑体"/>
          <w:sz w:val="44"/>
          <w:szCs w:val="44"/>
        </w:rPr>
      </w:pPr>
      <w:r>
        <w:rPr>
          <w:rFonts w:hint="eastAsia" w:ascii="黑体" w:hAnsi="Calibri" w:eastAsia="黑体" w:cs="黑体"/>
          <w:sz w:val="44"/>
          <w:szCs w:val="44"/>
        </w:rPr>
        <w:t>中国重汽集团济南动力有限公司</w:t>
      </w:r>
    </w:p>
    <w:p w14:paraId="258290DB">
      <w:pPr>
        <w:spacing w:line="380" w:lineRule="exact"/>
        <w:jc w:val="center"/>
        <w:rPr>
          <w:rFonts w:ascii="黑体" w:hAnsi="Calibri" w:eastAsia="黑体" w:cs="黑体"/>
          <w:sz w:val="44"/>
          <w:szCs w:val="44"/>
        </w:rPr>
      </w:pPr>
    </w:p>
    <w:p w14:paraId="1CFBF182">
      <w:pPr>
        <w:spacing w:before="156" w:beforeLines="50" w:line="380" w:lineRule="exact"/>
        <w:jc w:val="center"/>
        <w:rPr>
          <w:rFonts w:ascii="黑体" w:hAnsi="Calibri" w:eastAsia="黑体" w:cs="黑体"/>
          <w:sz w:val="44"/>
          <w:szCs w:val="44"/>
        </w:rPr>
      </w:pPr>
      <w:r>
        <w:rPr>
          <w:rFonts w:hint="eastAsia" w:ascii="黑体" w:hAnsi="Calibri" w:eastAsia="黑体" w:cs="黑体"/>
          <w:sz w:val="44"/>
          <w:szCs w:val="44"/>
        </w:rPr>
        <w:t>二〇二</w:t>
      </w:r>
      <w:r>
        <w:rPr>
          <w:rFonts w:hint="eastAsia" w:ascii="黑体" w:hAnsi="Calibri" w:eastAsia="黑体" w:cs="黑体"/>
          <w:sz w:val="44"/>
          <w:szCs w:val="44"/>
          <w:lang w:val="en-US" w:eastAsia="zh-CN"/>
        </w:rPr>
        <w:t>五</w:t>
      </w:r>
      <w:r>
        <w:rPr>
          <w:rFonts w:hint="eastAsia" w:ascii="黑体" w:hAnsi="Calibri" w:eastAsia="黑体" w:cs="黑体"/>
          <w:sz w:val="44"/>
          <w:szCs w:val="44"/>
        </w:rPr>
        <w:t>年</w:t>
      </w:r>
      <w:r>
        <w:rPr>
          <w:rFonts w:hint="eastAsia" w:ascii="黑体" w:hAnsi="Calibri" w:eastAsia="黑体" w:cs="黑体"/>
          <w:sz w:val="44"/>
          <w:szCs w:val="44"/>
          <w:lang w:val="en-US" w:eastAsia="zh-CN"/>
        </w:rPr>
        <w:t>十一</w:t>
      </w:r>
      <w:r>
        <w:rPr>
          <w:rFonts w:hint="eastAsia" w:ascii="黑体" w:hAnsi="Calibri" w:eastAsia="黑体" w:cs="黑体"/>
          <w:sz w:val="44"/>
          <w:szCs w:val="44"/>
        </w:rPr>
        <w:t>月</w:t>
      </w:r>
    </w:p>
    <w:p w14:paraId="086CDACD">
      <w:pPr>
        <w:pStyle w:val="19"/>
        <w:widowControl/>
        <w:tabs>
          <w:tab w:val="right" w:leader="dot" w:pos="8705"/>
        </w:tabs>
        <w:jc w:val="center"/>
        <w:rPr>
          <w:b w:val="0"/>
          <w:bCs/>
          <w:sz w:val="36"/>
          <w:szCs w:val="36"/>
        </w:rPr>
      </w:pPr>
      <w:r>
        <w:rPr>
          <w:color w:val="FF0000"/>
        </w:rPr>
        <w:br w:type="page"/>
      </w:r>
      <w:r>
        <w:rPr>
          <w:rFonts w:hint="eastAsia" w:cs="宋体"/>
          <w:b w:val="0"/>
          <w:bCs/>
          <w:sz w:val="36"/>
          <w:szCs w:val="36"/>
        </w:rPr>
        <w:t>目录</w:t>
      </w:r>
    </w:p>
    <w:p w14:paraId="35C4C5F7">
      <w:pPr>
        <w:pStyle w:val="19"/>
        <w:tabs>
          <w:tab w:val="right" w:leader="dot" w:pos="8705"/>
        </w:tabs>
        <w:rPr>
          <w:rFonts w:asciiTheme="minorHAnsi" w:hAnsiTheme="minorHAnsi" w:eastAsiaTheme="minorEastAsia" w:cstheme="minorBidi"/>
          <w:b w:val="0"/>
          <w:caps w:val="0"/>
          <w:sz w:val="21"/>
          <w:szCs w:val="22"/>
          <w14:ligatures w14:val="standardContextual"/>
        </w:rPr>
      </w:pPr>
      <w:r>
        <w:rPr>
          <w:b w:val="0"/>
          <w:bCs/>
          <w:sz w:val="36"/>
          <w:szCs w:val="36"/>
        </w:rPr>
        <w:fldChar w:fldCharType="begin"/>
      </w:r>
      <w:r>
        <w:rPr>
          <w:b w:val="0"/>
          <w:bCs/>
          <w:sz w:val="36"/>
          <w:szCs w:val="36"/>
        </w:rPr>
        <w:instrText xml:space="preserve"> TOC \o "1-3" \h \z \u </w:instrText>
      </w:r>
      <w:r>
        <w:rPr>
          <w:b w:val="0"/>
          <w:bCs/>
          <w:sz w:val="36"/>
          <w:szCs w:val="36"/>
        </w:rPr>
        <w:fldChar w:fldCharType="separate"/>
      </w:r>
      <w:r>
        <w:fldChar w:fldCharType="begin"/>
      </w:r>
      <w:r>
        <w:instrText xml:space="preserve"> HYPERLINK \l "_Toc176854025" </w:instrText>
      </w:r>
      <w:r>
        <w:fldChar w:fldCharType="separate"/>
      </w:r>
      <w:r>
        <w:rPr>
          <w:rStyle w:val="31"/>
          <w:rFonts w:hint="eastAsia"/>
        </w:rPr>
        <w:t>1</w:t>
      </w:r>
      <w:r>
        <w:rPr>
          <w:rStyle w:val="31"/>
          <w:rFonts w:hint="eastAsia" w:cs="宋体"/>
        </w:rPr>
        <w:t xml:space="preserve"> 项目名称</w:t>
      </w:r>
      <w:r>
        <w:rPr>
          <w:rFonts w:hint="eastAsia"/>
        </w:rPr>
        <w:tab/>
      </w:r>
      <w:r>
        <w:rPr>
          <w:rFonts w:hint="eastAsia"/>
        </w:rPr>
        <w:fldChar w:fldCharType="begin"/>
      </w:r>
      <w:r>
        <w:rPr>
          <w:rFonts w:hint="eastAsia"/>
        </w:rPr>
        <w:instrText xml:space="preserve"> </w:instrText>
      </w:r>
      <w:r>
        <w:instrText xml:space="preserve">PAGEREF _Toc176854025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8EB6727">
      <w:pPr>
        <w:pStyle w:val="19"/>
        <w:tabs>
          <w:tab w:val="right" w:leader="dot" w:pos="8705"/>
        </w:tabs>
        <w:rPr>
          <w:rFonts w:asciiTheme="minorHAnsi" w:hAnsiTheme="minorHAnsi" w:eastAsiaTheme="minorEastAsia" w:cstheme="minorBidi"/>
          <w:b w:val="0"/>
          <w:caps w:val="0"/>
          <w:sz w:val="21"/>
          <w:szCs w:val="22"/>
          <w14:ligatures w14:val="standardContextual"/>
        </w:rPr>
      </w:pPr>
      <w:r>
        <w:fldChar w:fldCharType="begin"/>
      </w:r>
      <w:r>
        <w:instrText xml:space="preserve"> HYPERLINK \l "_Toc176854026" </w:instrText>
      </w:r>
      <w:r>
        <w:fldChar w:fldCharType="separate"/>
      </w:r>
      <w:r>
        <w:rPr>
          <w:rStyle w:val="31"/>
          <w:rFonts w:hint="eastAsia" w:cs="宋体"/>
        </w:rPr>
        <w:t>2 招标内容及形式</w:t>
      </w:r>
      <w:r>
        <w:rPr>
          <w:rFonts w:hint="eastAsia"/>
        </w:rPr>
        <w:tab/>
      </w:r>
      <w:r>
        <w:rPr>
          <w:rFonts w:hint="eastAsia"/>
        </w:rPr>
        <w:fldChar w:fldCharType="begin"/>
      </w:r>
      <w:r>
        <w:rPr>
          <w:rFonts w:hint="eastAsia"/>
        </w:rPr>
        <w:instrText xml:space="preserve"> </w:instrText>
      </w:r>
      <w:r>
        <w:instrText xml:space="preserve">PAGEREF _Toc176854026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59E11583">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"_Toc176854027" </w:instrText>
      </w:r>
      <w:r>
        <w:fldChar w:fldCharType="separate"/>
      </w:r>
      <w:r>
        <w:rPr>
          <w:rStyle w:val="31"/>
          <w:rFonts w:hint="eastAsia"/>
        </w:rPr>
        <w:t>2.1招标内容</w:t>
      </w:r>
      <w:r>
        <w:rPr>
          <w:rFonts w:hint="eastAsia"/>
        </w:rPr>
        <w:tab/>
      </w:r>
      <w:r>
        <w:rPr>
          <w:rFonts w:hint="eastAsia"/>
        </w:rPr>
        <w:fldChar w:fldCharType="begin"/>
      </w:r>
      <w:r>
        <w:rPr>
          <w:rFonts w:hint="eastAsia"/>
        </w:rPr>
        <w:instrText xml:space="preserve"> </w:instrText>
      </w:r>
      <w:r>
        <w:instrText xml:space="preserve">PAGEREF _Toc176854027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2B033455">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"_Toc176854028" </w:instrText>
      </w:r>
      <w:r>
        <w:fldChar w:fldCharType="separate"/>
      </w:r>
      <w:r>
        <w:rPr>
          <w:rStyle w:val="31"/>
          <w:rFonts w:hint="eastAsia"/>
        </w:rPr>
        <w:t>2.2招标形式</w:t>
      </w:r>
      <w:r>
        <w:rPr>
          <w:rFonts w:hint="eastAsia"/>
        </w:rPr>
        <w:tab/>
      </w:r>
      <w:r>
        <w:rPr>
          <w:rFonts w:hint="eastAsia"/>
        </w:rPr>
        <w:fldChar w:fldCharType="begin"/>
      </w:r>
      <w:r>
        <w:rPr>
          <w:rFonts w:hint="eastAsia"/>
        </w:rPr>
        <w:instrText xml:space="preserve"> </w:instrText>
      </w:r>
      <w:r>
        <w:instrText xml:space="preserve">PAGEREF _Toc176854028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34FB7061">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"_Toc176854029" </w:instrText>
      </w:r>
      <w:r>
        <w:fldChar w:fldCharType="separate"/>
      </w:r>
      <w:r>
        <w:rPr>
          <w:rStyle w:val="31"/>
          <w:rFonts w:hint="eastAsia"/>
        </w:rPr>
        <w:t>2.3</w:t>
      </w:r>
      <w:r>
        <w:rPr>
          <w:rStyle w:val="31"/>
          <w:rFonts w:hint="eastAsia" w:cs="宋体"/>
        </w:rPr>
        <w:t>议程安排</w:t>
      </w:r>
      <w:r>
        <w:rPr>
          <w:rFonts w:hint="eastAsia"/>
        </w:rPr>
        <w:tab/>
      </w:r>
      <w:r>
        <w:rPr>
          <w:rFonts w:hint="eastAsia"/>
        </w:rPr>
        <w:fldChar w:fldCharType="begin"/>
      </w:r>
      <w:r>
        <w:rPr>
          <w:rFonts w:hint="eastAsia"/>
        </w:rPr>
        <w:instrText xml:space="preserve"> </w:instrText>
      </w:r>
      <w:r>
        <w:instrText xml:space="preserve">PAGEREF _Toc176854029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2D13085D">
      <w:pPr>
        <w:pStyle w:val="19"/>
        <w:tabs>
          <w:tab w:val="right" w:leader="dot" w:pos="8705"/>
        </w:tabs>
        <w:rPr>
          <w:rFonts w:asciiTheme="minorHAnsi" w:hAnsiTheme="minorHAnsi" w:eastAsiaTheme="minorEastAsia" w:cstheme="minorBidi"/>
          <w:b w:val="0"/>
          <w:caps w:val="0"/>
          <w:sz w:val="21"/>
          <w:szCs w:val="22"/>
          <w14:ligatures w14:val="standardContextual"/>
        </w:rPr>
      </w:pPr>
      <w:r>
        <w:fldChar w:fldCharType="begin"/>
      </w:r>
      <w:r>
        <w:instrText xml:space="preserve"> HYPERLINK \l "_Toc176854030" </w:instrText>
      </w:r>
      <w:r>
        <w:fldChar w:fldCharType="separate"/>
      </w:r>
      <w:r>
        <w:rPr>
          <w:rStyle w:val="31"/>
          <w:rFonts w:hint="eastAsia"/>
        </w:rPr>
        <w:t>3</w:t>
      </w:r>
      <w:r>
        <w:rPr>
          <w:rStyle w:val="31"/>
          <w:rFonts w:hint="eastAsia" w:cs="宋体"/>
        </w:rPr>
        <w:t xml:space="preserve"> 有关说明</w:t>
      </w:r>
      <w:r>
        <w:rPr>
          <w:rFonts w:hint="eastAsia"/>
        </w:rPr>
        <w:tab/>
      </w:r>
      <w:r>
        <w:rPr>
          <w:rFonts w:hint="eastAsia"/>
        </w:rPr>
        <w:fldChar w:fldCharType="begin"/>
      </w:r>
      <w:r>
        <w:rPr>
          <w:rFonts w:hint="eastAsia"/>
        </w:rPr>
        <w:instrText xml:space="preserve"> </w:instrText>
      </w:r>
      <w:r>
        <w:instrText xml:space="preserve">PAGEREF _Toc176854030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4E34AA6E">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"_Toc176854031" </w:instrText>
      </w:r>
      <w:r>
        <w:fldChar w:fldCharType="separate"/>
      </w:r>
      <w:r>
        <w:rPr>
          <w:rStyle w:val="31"/>
          <w:rFonts w:hint="eastAsia"/>
        </w:rPr>
        <w:t>3.1</w:t>
      </w:r>
      <w:r>
        <w:rPr>
          <w:rStyle w:val="31"/>
          <w:rFonts w:hint="eastAsia" w:cs="宋体"/>
        </w:rPr>
        <w:t xml:space="preserve"> 总则</w:t>
      </w:r>
      <w:r>
        <w:rPr>
          <w:rFonts w:hint="eastAsia"/>
        </w:rPr>
        <w:tab/>
      </w:r>
      <w:r>
        <w:rPr>
          <w:rFonts w:hint="eastAsia"/>
        </w:rPr>
        <w:fldChar w:fldCharType="begin"/>
      </w:r>
      <w:r>
        <w:rPr>
          <w:rFonts w:hint="eastAsia"/>
        </w:rPr>
        <w:instrText xml:space="preserve"> </w:instrText>
      </w:r>
      <w:r>
        <w:instrText xml:space="preserve">PAGEREF _Toc176854031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557B2536">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"_Toc176854032" </w:instrText>
      </w:r>
      <w:r>
        <w:fldChar w:fldCharType="separate"/>
      </w:r>
      <w:r>
        <w:rPr>
          <w:rStyle w:val="31"/>
          <w:rFonts w:hint="eastAsia"/>
        </w:rPr>
        <w:t>3.2</w:t>
      </w:r>
      <w:r>
        <w:rPr>
          <w:rStyle w:val="31"/>
          <w:rFonts w:hint="eastAsia" w:cs="宋体"/>
        </w:rPr>
        <w:t xml:space="preserve"> 定义</w:t>
      </w:r>
      <w:r>
        <w:rPr>
          <w:rFonts w:hint="eastAsia"/>
        </w:rPr>
        <w:tab/>
      </w:r>
      <w:r>
        <w:rPr>
          <w:rFonts w:hint="eastAsia"/>
        </w:rPr>
        <w:fldChar w:fldCharType="begin"/>
      </w:r>
      <w:r>
        <w:rPr>
          <w:rFonts w:hint="eastAsia"/>
        </w:rPr>
        <w:instrText xml:space="preserve"> </w:instrText>
      </w:r>
      <w:r>
        <w:instrText xml:space="preserve">PAGEREF _Toc176854032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04F6DFE">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"_Toc176854033" </w:instrText>
      </w:r>
      <w:r>
        <w:fldChar w:fldCharType="separate"/>
      </w:r>
      <w:r>
        <w:rPr>
          <w:rStyle w:val="31"/>
          <w:rFonts w:hint="eastAsia" w:cs="宋体"/>
        </w:rPr>
        <w:t>3.3 项目实施方式</w:t>
      </w:r>
      <w:r>
        <w:rPr>
          <w:rFonts w:hint="eastAsia"/>
        </w:rPr>
        <w:tab/>
      </w:r>
      <w:r>
        <w:rPr>
          <w:rFonts w:hint="eastAsia"/>
        </w:rPr>
        <w:fldChar w:fldCharType="begin"/>
      </w:r>
      <w:r>
        <w:rPr>
          <w:rFonts w:hint="eastAsia"/>
        </w:rPr>
        <w:instrText xml:space="preserve"> </w:instrText>
      </w:r>
      <w:r>
        <w:instrText xml:space="preserve">PAGEREF _Toc176854033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323BA043">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"_Toc176854034" </w:instrText>
      </w:r>
      <w:r>
        <w:fldChar w:fldCharType="separate"/>
      </w:r>
      <w:r>
        <w:rPr>
          <w:rStyle w:val="31"/>
          <w:rFonts w:hint="eastAsia"/>
        </w:rPr>
        <w:t>3.4</w:t>
      </w:r>
      <w:r>
        <w:rPr>
          <w:rStyle w:val="31"/>
          <w:rFonts w:hint="eastAsia" w:cs="宋体"/>
        </w:rPr>
        <w:t xml:space="preserve"> 投标人须知</w:t>
      </w:r>
      <w:r>
        <w:rPr>
          <w:rFonts w:hint="eastAsia"/>
        </w:rPr>
        <w:tab/>
      </w:r>
      <w:r>
        <w:rPr>
          <w:rFonts w:hint="eastAsia"/>
        </w:rPr>
        <w:fldChar w:fldCharType="begin"/>
      </w:r>
      <w:r>
        <w:rPr>
          <w:rFonts w:hint="eastAsia"/>
        </w:rPr>
        <w:instrText xml:space="preserve"> </w:instrText>
      </w:r>
      <w:r>
        <w:instrText xml:space="preserve">PAGEREF _Toc176854034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347FEEE6">
      <w:pPr>
        <w:pStyle w:val="19"/>
        <w:tabs>
          <w:tab w:val="right" w:leader="dot" w:pos="8705"/>
        </w:tabs>
        <w:rPr>
          <w:rFonts w:asciiTheme="minorHAnsi" w:hAnsiTheme="minorHAnsi" w:eastAsiaTheme="minorEastAsia" w:cstheme="minorBidi"/>
          <w:b w:val="0"/>
          <w:caps w:val="0"/>
          <w:sz w:val="21"/>
          <w:szCs w:val="22"/>
          <w14:ligatures w14:val="standardContextual"/>
        </w:rPr>
      </w:pPr>
      <w:r>
        <w:fldChar w:fldCharType="begin"/>
      </w:r>
      <w:r>
        <w:instrText xml:space="preserve"> HYPERLINK \l "_Toc176854035" </w:instrText>
      </w:r>
      <w:r>
        <w:fldChar w:fldCharType="separate"/>
      </w:r>
      <w:r>
        <w:rPr>
          <w:rStyle w:val="31"/>
          <w:rFonts w:hint="eastAsia" w:cs="宋体"/>
        </w:rPr>
        <w:t>4 交货及付款</w:t>
      </w:r>
      <w:r>
        <w:rPr>
          <w:rFonts w:hint="eastAsia"/>
        </w:rPr>
        <w:tab/>
      </w:r>
      <w:r>
        <w:rPr>
          <w:rFonts w:hint="eastAsia"/>
        </w:rPr>
        <w:fldChar w:fldCharType="begin"/>
      </w:r>
      <w:r>
        <w:rPr>
          <w:rFonts w:hint="eastAsia"/>
        </w:rPr>
        <w:instrText xml:space="preserve"> </w:instrText>
      </w:r>
      <w:r>
        <w:instrText xml:space="preserve">PAGEREF _Toc176854035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2AFCCF1D">
      <w:pPr>
        <w:pStyle w:val="19"/>
        <w:tabs>
          <w:tab w:val="right" w:leader="dot" w:pos="8705"/>
        </w:tabs>
        <w:rPr>
          <w:rFonts w:asciiTheme="minorHAnsi" w:hAnsiTheme="minorHAnsi" w:eastAsiaTheme="minorEastAsia" w:cstheme="minorBidi"/>
          <w:b w:val="0"/>
          <w:caps w:val="0"/>
          <w:sz w:val="21"/>
          <w:szCs w:val="22"/>
          <w14:ligatures w14:val="standardContextual"/>
        </w:rPr>
      </w:pPr>
      <w:r>
        <w:fldChar w:fldCharType="begin"/>
      </w:r>
      <w:r>
        <w:instrText xml:space="preserve"> HYPERLINK \l "_Toc176854036" </w:instrText>
      </w:r>
      <w:r>
        <w:fldChar w:fldCharType="separate"/>
      </w:r>
      <w:r>
        <w:rPr>
          <w:rStyle w:val="31"/>
          <w:rFonts w:hint="eastAsia"/>
        </w:rPr>
        <w:t>5</w:t>
      </w:r>
      <w:r>
        <w:rPr>
          <w:rStyle w:val="31"/>
          <w:rFonts w:hint="eastAsia" w:cs="宋体"/>
        </w:rPr>
        <w:t xml:space="preserve"> 投标说明</w:t>
      </w:r>
      <w:r>
        <w:rPr>
          <w:rFonts w:hint="eastAsia"/>
        </w:rPr>
        <w:tab/>
      </w:r>
      <w:r>
        <w:rPr>
          <w:rFonts w:hint="eastAsia"/>
        </w:rPr>
        <w:fldChar w:fldCharType="begin"/>
      </w:r>
      <w:r>
        <w:rPr>
          <w:rFonts w:hint="eastAsia"/>
        </w:rPr>
        <w:instrText xml:space="preserve"> </w:instrText>
      </w:r>
      <w:r>
        <w:instrText xml:space="preserve">PAGEREF _Toc176854036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3FA2520B">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"_Toc176854037" </w:instrText>
      </w:r>
      <w:r>
        <w:fldChar w:fldCharType="separate"/>
      </w:r>
      <w:r>
        <w:rPr>
          <w:rStyle w:val="31"/>
          <w:rFonts w:hint="eastAsia"/>
        </w:rPr>
        <w:t>5.1</w:t>
      </w:r>
      <w:r>
        <w:rPr>
          <w:rStyle w:val="31"/>
          <w:rFonts w:hint="eastAsia" w:cs="宋体"/>
        </w:rPr>
        <w:t xml:space="preserve"> 招标要求</w:t>
      </w:r>
      <w:r>
        <w:rPr>
          <w:rFonts w:hint="eastAsia"/>
        </w:rPr>
        <w:tab/>
      </w:r>
      <w:r>
        <w:rPr>
          <w:rFonts w:hint="eastAsia"/>
        </w:rPr>
        <w:fldChar w:fldCharType="begin"/>
      </w:r>
      <w:r>
        <w:rPr>
          <w:rFonts w:hint="eastAsia"/>
        </w:rPr>
        <w:instrText xml:space="preserve"> </w:instrText>
      </w:r>
      <w:r>
        <w:instrText xml:space="preserve">PAGEREF _Toc176854037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513246EA">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"_Toc176854038" </w:instrText>
      </w:r>
      <w:r>
        <w:fldChar w:fldCharType="separate"/>
      </w:r>
      <w:r>
        <w:rPr>
          <w:rStyle w:val="31"/>
          <w:rFonts w:hint="eastAsia" w:cs="宋体"/>
        </w:rPr>
        <w:t>5.2 投标报价</w:t>
      </w:r>
      <w:r>
        <w:rPr>
          <w:rFonts w:hint="eastAsia"/>
        </w:rPr>
        <w:tab/>
      </w:r>
      <w:r>
        <w:rPr>
          <w:rFonts w:hint="eastAsia"/>
        </w:rPr>
        <w:fldChar w:fldCharType="begin"/>
      </w:r>
      <w:r>
        <w:rPr>
          <w:rFonts w:hint="eastAsia"/>
        </w:rPr>
        <w:instrText xml:space="preserve"> </w:instrText>
      </w:r>
      <w:r>
        <w:instrText xml:space="preserve">PAGEREF _Toc176854038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10D74D76">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"_Toc176854039" </w:instrText>
      </w:r>
      <w:r>
        <w:fldChar w:fldCharType="separate"/>
      </w:r>
      <w:r>
        <w:rPr>
          <w:rStyle w:val="31"/>
          <w:rFonts w:hint="eastAsia"/>
        </w:rPr>
        <w:t>5.3</w:t>
      </w:r>
      <w:r>
        <w:rPr>
          <w:rStyle w:val="31"/>
          <w:rFonts w:hint="eastAsia" w:cs="宋体"/>
        </w:rPr>
        <w:t xml:space="preserve"> 招标文件的组成</w:t>
      </w:r>
      <w:r>
        <w:rPr>
          <w:rFonts w:hint="eastAsia"/>
        </w:rPr>
        <w:tab/>
      </w:r>
      <w:r>
        <w:rPr>
          <w:rFonts w:hint="eastAsia"/>
        </w:rPr>
        <w:fldChar w:fldCharType="begin"/>
      </w:r>
      <w:r>
        <w:rPr>
          <w:rFonts w:hint="eastAsia"/>
        </w:rPr>
        <w:instrText xml:space="preserve"> </w:instrText>
      </w:r>
      <w:r>
        <w:instrText xml:space="preserve">PAGEREF _Toc176854039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2EC3622A">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"_Toc176854040" </w:instrText>
      </w:r>
      <w:r>
        <w:fldChar w:fldCharType="separate"/>
      </w:r>
      <w:r>
        <w:rPr>
          <w:rStyle w:val="31"/>
          <w:rFonts w:hint="eastAsia"/>
        </w:rPr>
        <w:t>5.4</w:t>
      </w:r>
      <w:r>
        <w:rPr>
          <w:rStyle w:val="31"/>
          <w:rFonts w:hint="eastAsia" w:cs="宋体"/>
        </w:rPr>
        <w:t xml:space="preserve"> 招标文件的澄清</w:t>
      </w:r>
      <w:r>
        <w:rPr>
          <w:rFonts w:hint="eastAsia"/>
        </w:rPr>
        <w:tab/>
      </w:r>
      <w:r>
        <w:rPr>
          <w:rFonts w:hint="eastAsia"/>
        </w:rPr>
        <w:fldChar w:fldCharType="begin"/>
      </w:r>
      <w:r>
        <w:rPr>
          <w:rFonts w:hint="eastAsia"/>
        </w:rPr>
        <w:instrText xml:space="preserve"> </w:instrText>
      </w:r>
      <w:r>
        <w:instrText xml:space="preserve">PAGEREF _Toc176854040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1899A4E0">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"_Toc176854041" </w:instrText>
      </w:r>
      <w:r>
        <w:fldChar w:fldCharType="separate"/>
      </w:r>
      <w:r>
        <w:rPr>
          <w:rStyle w:val="31"/>
          <w:rFonts w:hint="eastAsia"/>
        </w:rPr>
        <w:t>5.5</w:t>
      </w:r>
      <w:r>
        <w:rPr>
          <w:rStyle w:val="31"/>
          <w:rFonts w:hint="eastAsia" w:cs="宋体"/>
        </w:rPr>
        <w:t xml:space="preserve"> 招标文件的修改</w:t>
      </w:r>
      <w:r>
        <w:rPr>
          <w:rFonts w:hint="eastAsia"/>
        </w:rPr>
        <w:tab/>
      </w:r>
      <w:r>
        <w:rPr>
          <w:rFonts w:hint="eastAsia"/>
        </w:rPr>
        <w:fldChar w:fldCharType="begin"/>
      </w:r>
      <w:r>
        <w:rPr>
          <w:rFonts w:hint="eastAsia"/>
        </w:rPr>
        <w:instrText xml:space="preserve"> </w:instrText>
      </w:r>
      <w:r>
        <w:instrText xml:space="preserve">PAGEREF _Toc176854041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5956E104">
      <w:pPr>
        <w:pStyle w:val="19"/>
        <w:tabs>
          <w:tab w:val="right" w:leader="dot" w:pos="8705"/>
        </w:tabs>
        <w:rPr>
          <w:rFonts w:asciiTheme="minorHAnsi" w:hAnsiTheme="minorHAnsi" w:eastAsiaTheme="minorEastAsia" w:cstheme="minorBidi"/>
          <w:b w:val="0"/>
          <w:caps w:val="0"/>
          <w:sz w:val="21"/>
          <w:szCs w:val="22"/>
          <w14:ligatures w14:val="standardContextual"/>
        </w:rPr>
      </w:pPr>
      <w:r>
        <w:fldChar w:fldCharType="begin"/>
      </w:r>
      <w:r>
        <w:instrText xml:space="preserve"> HYPERLINK \l "_Toc176854042" </w:instrText>
      </w:r>
      <w:r>
        <w:fldChar w:fldCharType="separate"/>
      </w:r>
      <w:r>
        <w:rPr>
          <w:rStyle w:val="31"/>
          <w:rFonts w:hint="eastAsia"/>
        </w:rPr>
        <w:t>6</w:t>
      </w:r>
      <w:r>
        <w:rPr>
          <w:rStyle w:val="31"/>
          <w:rFonts w:hint="eastAsia" w:cs="宋体"/>
        </w:rPr>
        <w:t xml:space="preserve"> 投标文件的内容和要求</w:t>
      </w:r>
      <w:r>
        <w:rPr>
          <w:rFonts w:hint="eastAsia"/>
        </w:rPr>
        <w:tab/>
      </w:r>
      <w:r>
        <w:rPr>
          <w:rFonts w:hint="eastAsia"/>
        </w:rPr>
        <w:fldChar w:fldCharType="begin"/>
      </w:r>
      <w:r>
        <w:rPr>
          <w:rFonts w:hint="eastAsia"/>
        </w:rPr>
        <w:instrText xml:space="preserve"> </w:instrText>
      </w:r>
      <w:r>
        <w:instrText xml:space="preserve">PAGEREF _Toc176854042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750346C5">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"_Toc176854043" </w:instrText>
      </w:r>
      <w:r>
        <w:fldChar w:fldCharType="separate"/>
      </w:r>
      <w:r>
        <w:rPr>
          <w:rStyle w:val="31"/>
          <w:rFonts w:hint="eastAsia" w:cs="宋体"/>
        </w:rPr>
        <w:t>6.1 投标文件计量单位</w:t>
      </w:r>
      <w:r>
        <w:rPr>
          <w:rFonts w:hint="eastAsia"/>
        </w:rPr>
        <w:tab/>
      </w:r>
      <w:r>
        <w:rPr>
          <w:rFonts w:hint="eastAsia"/>
        </w:rPr>
        <w:fldChar w:fldCharType="begin"/>
      </w:r>
      <w:r>
        <w:rPr>
          <w:rFonts w:hint="eastAsia"/>
        </w:rPr>
        <w:instrText xml:space="preserve"> </w:instrText>
      </w:r>
      <w:r>
        <w:instrText xml:space="preserve">PAGEREF _Toc176854043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19BED81F">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"_Toc176854044" </w:instrText>
      </w:r>
      <w:r>
        <w:fldChar w:fldCharType="separate"/>
      </w:r>
      <w:r>
        <w:rPr>
          <w:rStyle w:val="31"/>
          <w:rFonts w:hint="eastAsia" w:cs="宋体"/>
        </w:rPr>
        <w:t>6.2 投标文件组成</w:t>
      </w:r>
      <w:r>
        <w:rPr>
          <w:rFonts w:hint="eastAsia"/>
        </w:rPr>
        <w:tab/>
      </w:r>
      <w:r>
        <w:rPr>
          <w:rFonts w:hint="eastAsia"/>
        </w:rPr>
        <w:fldChar w:fldCharType="begin"/>
      </w:r>
      <w:r>
        <w:rPr>
          <w:rFonts w:hint="eastAsia"/>
        </w:rPr>
        <w:instrText xml:space="preserve"> </w:instrText>
      </w:r>
      <w:r>
        <w:instrText xml:space="preserve">PAGEREF _Toc176854044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4975EE1C">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"_Toc176854045" </w:instrText>
      </w:r>
      <w:r>
        <w:fldChar w:fldCharType="separate"/>
      </w:r>
      <w:r>
        <w:rPr>
          <w:rStyle w:val="31"/>
          <w:rFonts w:hint="eastAsia" w:cs="宋体"/>
        </w:rPr>
        <w:t>6.3 有效期</w:t>
      </w:r>
      <w:r>
        <w:rPr>
          <w:rFonts w:hint="eastAsia"/>
        </w:rPr>
        <w:tab/>
      </w:r>
      <w:r>
        <w:rPr>
          <w:rFonts w:hint="eastAsia"/>
        </w:rPr>
        <w:fldChar w:fldCharType="begin"/>
      </w:r>
      <w:r>
        <w:rPr>
          <w:rFonts w:hint="eastAsia"/>
        </w:rPr>
        <w:instrText xml:space="preserve"> </w:instrText>
      </w:r>
      <w:r>
        <w:instrText xml:space="preserve">PAGEREF _Toc176854045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4C3C81A3">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"_Toc176854046" </w:instrText>
      </w:r>
      <w:r>
        <w:fldChar w:fldCharType="separate"/>
      </w:r>
      <w:r>
        <w:rPr>
          <w:rStyle w:val="31"/>
          <w:rFonts w:hint="eastAsia" w:cs="宋体"/>
        </w:rPr>
        <w:t>6.4 投标文件格式</w:t>
      </w:r>
      <w:r>
        <w:rPr>
          <w:rFonts w:hint="eastAsia"/>
        </w:rPr>
        <w:tab/>
      </w:r>
      <w:r>
        <w:rPr>
          <w:rFonts w:hint="eastAsia"/>
        </w:rPr>
        <w:fldChar w:fldCharType="begin"/>
      </w:r>
      <w:r>
        <w:rPr>
          <w:rFonts w:hint="eastAsia"/>
        </w:rPr>
        <w:instrText xml:space="preserve"> </w:instrText>
      </w:r>
      <w:r>
        <w:instrText xml:space="preserve">PAGEREF _Toc176854046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48461F68">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"_Toc176854047" </w:instrText>
      </w:r>
      <w:r>
        <w:fldChar w:fldCharType="separate"/>
      </w:r>
      <w:r>
        <w:rPr>
          <w:rStyle w:val="31"/>
          <w:rFonts w:hint="eastAsia" w:cs="宋体"/>
        </w:rPr>
        <w:t>6.5 投标文件的装袋、密封和递交</w:t>
      </w:r>
      <w:r>
        <w:rPr>
          <w:rFonts w:hint="eastAsia"/>
        </w:rPr>
        <w:tab/>
      </w:r>
      <w:r>
        <w:rPr>
          <w:rFonts w:hint="eastAsia"/>
        </w:rPr>
        <w:fldChar w:fldCharType="begin"/>
      </w:r>
      <w:r>
        <w:rPr>
          <w:rFonts w:hint="eastAsia"/>
        </w:rPr>
        <w:instrText xml:space="preserve"> </w:instrText>
      </w:r>
      <w:r>
        <w:instrText xml:space="preserve">PAGEREF _Toc176854047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452FC6C7">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"_Toc176854048" </w:instrText>
      </w:r>
      <w:r>
        <w:fldChar w:fldCharType="separate"/>
      </w:r>
      <w:r>
        <w:rPr>
          <w:rStyle w:val="31"/>
          <w:rFonts w:hint="eastAsia" w:cs="宋体"/>
        </w:rPr>
        <w:t>6.6 投标文件的澄清</w:t>
      </w:r>
      <w:r>
        <w:rPr>
          <w:rFonts w:hint="eastAsia"/>
        </w:rPr>
        <w:tab/>
      </w:r>
      <w:r>
        <w:rPr>
          <w:rFonts w:hint="eastAsia"/>
        </w:rPr>
        <w:fldChar w:fldCharType="begin"/>
      </w:r>
      <w:r>
        <w:rPr>
          <w:rFonts w:hint="eastAsia"/>
        </w:rPr>
        <w:instrText xml:space="preserve"> </w:instrText>
      </w:r>
      <w:r>
        <w:instrText xml:space="preserve">PAGEREF _Toc176854048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54E98CA5">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"_Toc176854049" </w:instrText>
      </w:r>
      <w:r>
        <w:fldChar w:fldCharType="separate"/>
      </w:r>
      <w:r>
        <w:rPr>
          <w:rStyle w:val="31"/>
          <w:rFonts w:hint="eastAsia" w:cs="宋体"/>
        </w:rPr>
        <w:t>6.7 开标</w:t>
      </w:r>
      <w:r>
        <w:rPr>
          <w:rFonts w:hint="eastAsia"/>
        </w:rPr>
        <w:tab/>
      </w:r>
      <w:r>
        <w:rPr>
          <w:rFonts w:hint="eastAsia"/>
        </w:rPr>
        <w:fldChar w:fldCharType="begin"/>
      </w:r>
      <w:r>
        <w:rPr>
          <w:rFonts w:hint="eastAsia"/>
        </w:rPr>
        <w:instrText xml:space="preserve"> </w:instrText>
      </w:r>
      <w:r>
        <w:instrText xml:space="preserve">PAGEREF _Toc176854049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1EC5734E">
      <w:pPr>
        <w:pStyle w:val="19"/>
        <w:tabs>
          <w:tab w:val="right" w:leader="dot" w:pos="8705"/>
        </w:tabs>
        <w:rPr>
          <w:rFonts w:asciiTheme="minorHAnsi" w:hAnsiTheme="minorHAnsi" w:eastAsiaTheme="minorEastAsia" w:cstheme="minorBidi"/>
          <w:b w:val="0"/>
          <w:caps w:val="0"/>
          <w:sz w:val="21"/>
          <w:szCs w:val="22"/>
          <w14:ligatures w14:val="standardContextual"/>
        </w:rPr>
      </w:pPr>
      <w:r>
        <w:fldChar w:fldCharType="begin"/>
      </w:r>
      <w:r>
        <w:instrText xml:space="preserve"> HYPERLINK \l "_Toc176854050" </w:instrText>
      </w:r>
      <w:r>
        <w:fldChar w:fldCharType="separate"/>
      </w:r>
      <w:r>
        <w:rPr>
          <w:rStyle w:val="31"/>
          <w:rFonts w:hint="eastAsia" w:cs="宋体"/>
        </w:rPr>
        <w:t>7 讲标及评标</w:t>
      </w:r>
      <w:r>
        <w:rPr>
          <w:rFonts w:hint="eastAsia"/>
        </w:rPr>
        <w:tab/>
      </w:r>
      <w:r>
        <w:rPr>
          <w:rFonts w:hint="eastAsia"/>
        </w:rPr>
        <w:fldChar w:fldCharType="begin"/>
      </w:r>
      <w:r>
        <w:rPr>
          <w:rFonts w:hint="eastAsia"/>
        </w:rPr>
        <w:instrText xml:space="preserve"> </w:instrText>
      </w:r>
      <w:r>
        <w:instrText xml:space="preserve">PAGEREF _Toc176854050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17E53741">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"_Toc176854051" </w:instrText>
      </w:r>
      <w:r>
        <w:fldChar w:fldCharType="separate"/>
      </w:r>
      <w:r>
        <w:rPr>
          <w:rStyle w:val="31"/>
          <w:rFonts w:hint="eastAsia" w:cs="宋体"/>
        </w:rPr>
        <w:t>7.1 中标及合同签订</w:t>
      </w:r>
      <w:r>
        <w:rPr>
          <w:rFonts w:hint="eastAsia"/>
        </w:rPr>
        <w:tab/>
      </w:r>
      <w:r>
        <w:rPr>
          <w:rFonts w:hint="eastAsia"/>
        </w:rPr>
        <w:fldChar w:fldCharType="begin"/>
      </w:r>
      <w:r>
        <w:rPr>
          <w:rFonts w:hint="eastAsia"/>
        </w:rPr>
        <w:instrText xml:space="preserve"> </w:instrText>
      </w:r>
      <w:r>
        <w:instrText xml:space="preserve">PAGEREF _Toc176854051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4F8569C4">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"_Toc176854052" </w:instrText>
      </w:r>
      <w:r>
        <w:fldChar w:fldCharType="separate"/>
      </w:r>
      <w:r>
        <w:rPr>
          <w:rStyle w:val="31"/>
          <w:rFonts w:hint="eastAsia" w:cs="宋体"/>
        </w:rPr>
        <w:t>7.2 废标</w:t>
      </w:r>
      <w:r>
        <w:rPr>
          <w:rFonts w:hint="eastAsia"/>
        </w:rPr>
        <w:tab/>
      </w:r>
      <w:r>
        <w:rPr>
          <w:rFonts w:hint="eastAsia"/>
        </w:rPr>
        <w:fldChar w:fldCharType="begin"/>
      </w:r>
      <w:r>
        <w:rPr>
          <w:rFonts w:hint="eastAsia"/>
        </w:rPr>
        <w:instrText xml:space="preserve"> </w:instrText>
      </w:r>
      <w:r>
        <w:instrText xml:space="preserve">PAGEREF _Toc176854052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4C376409">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"_Toc176854053" </w:instrText>
      </w:r>
      <w:r>
        <w:fldChar w:fldCharType="separate"/>
      </w:r>
      <w:r>
        <w:rPr>
          <w:rStyle w:val="31"/>
          <w:rFonts w:hint="eastAsia" w:cs="宋体"/>
        </w:rPr>
        <w:t>7.3 瑕疵滞后发现的处理</w:t>
      </w:r>
      <w:r>
        <w:rPr>
          <w:rFonts w:hint="eastAsia"/>
        </w:rPr>
        <w:tab/>
      </w:r>
      <w:r>
        <w:rPr>
          <w:rFonts w:hint="eastAsia"/>
        </w:rPr>
        <w:fldChar w:fldCharType="begin"/>
      </w:r>
      <w:r>
        <w:rPr>
          <w:rFonts w:hint="eastAsia"/>
        </w:rPr>
        <w:instrText xml:space="preserve"> </w:instrText>
      </w:r>
      <w:r>
        <w:instrText xml:space="preserve">PAGEREF _Toc176854053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04059353">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"_Toc176854054" </w:instrText>
      </w:r>
      <w:r>
        <w:fldChar w:fldCharType="separate"/>
      </w:r>
      <w:r>
        <w:rPr>
          <w:rStyle w:val="31"/>
          <w:rFonts w:hint="eastAsia" w:cs="宋体"/>
        </w:rPr>
        <w:t>7.4 合同以双方最终签署的版本为准</w:t>
      </w:r>
      <w:r>
        <w:rPr>
          <w:rFonts w:hint="eastAsia"/>
        </w:rPr>
        <w:tab/>
      </w:r>
      <w:r>
        <w:rPr>
          <w:rFonts w:hint="eastAsia"/>
        </w:rPr>
        <w:fldChar w:fldCharType="begin"/>
      </w:r>
      <w:r>
        <w:rPr>
          <w:rFonts w:hint="eastAsia"/>
        </w:rPr>
        <w:instrText xml:space="preserve"> </w:instrText>
      </w:r>
      <w:r>
        <w:instrText xml:space="preserve">PAGEREF _Toc176854054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64F199C3">
      <w:pPr>
        <w:pStyle w:val="21"/>
        <w:tabs>
          <w:tab w:val="right" w:leader="dot" w:pos="8705"/>
        </w:tabs>
        <w:rPr>
          <w:rFonts w:asciiTheme="minorHAnsi" w:hAnsiTheme="minorHAnsi" w:eastAsiaTheme="minorEastAsia" w:cstheme="minorBidi"/>
          <w:smallCaps w:val="0"/>
          <w:sz w:val="21"/>
          <w:szCs w:val="22"/>
          <w14:ligatures w14:val="standardContextual"/>
        </w:rPr>
      </w:pPr>
      <w:r>
        <w:fldChar w:fldCharType="begin"/>
      </w:r>
      <w:r>
        <w:instrText xml:space="preserve"> HYPERLINK \l "_Toc176854055" </w:instrText>
      </w:r>
      <w:r>
        <w:fldChar w:fldCharType="separate"/>
      </w:r>
      <w:r>
        <w:rPr>
          <w:rStyle w:val="31"/>
          <w:rFonts w:hint="eastAsia" w:ascii="宋体" w:hAnsi="宋体" w:cs="宋体"/>
        </w:rPr>
        <w:t>7.5 本项目最终解释权归中国重汽集团济南动力有限公司所有</w:t>
      </w:r>
      <w:r>
        <w:rPr>
          <w:rFonts w:hint="eastAsia"/>
        </w:rPr>
        <w:tab/>
      </w:r>
      <w:r>
        <w:rPr>
          <w:rFonts w:hint="eastAsia"/>
        </w:rPr>
        <w:fldChar w:fldCharType="begin"/>
      </w:r>
      <w:r>
        <w:rPr>
          <w:rFonts w:hint="eastAsia"/>
        </w:rPr>
        <w:instrText xml:space="preserve"> </w:instrText>
      </w:r>
      <w:r>
        <w:instrText xml:space="preserve">PAGEREF _Toc176854055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39FF64EF">
      <w:pPr>
        <w:pStyle w:val="19"/>
        <w:tabs>
          <w:tab w:val="right" w:leader="dot" w:pos="8705"/>
        </w:tabs>
        <w:rPr>
          <w:rFonts w:asciiTheme="minorHAnsi" w:hAnsiTheme="minorHAnsi" w:eastAsiaTheme="minorEastAsia" w:cstheme="minorBidi"/>
          <w:b w:val="0"/>
          <w:caps w:val="0"/>
          <w:sz w:val="21"/>
          <w:szCs w:val="22"/>
          <w14:ligatures w14:val="standardContextual"/>
        </w:rPr>
      </w:pPr>
      <w:r>
        <w:fldChar w:fldCharType="begin"/>
      </w:r>
      <w:r>
        <w:instrText xml:space="preserve"> HYPERLINK \l "_Toc176854092" </w:instrText>
      </w:r>
      <w:r>
        <w:fldChar w:fldCharType="separate"/>
      </w:r>
      <w:r>
        <w:rPr>
          <w:rStyle w:val="31"/>
          <w:rFonts w:hint="eastAsia" w:cs="宋体" w:asciiTheme="minorEastAsia" w:hAnsiTheme="minorEastAsia"/>
        </w:rPr>
        <w:t>8 投标文件格式</w:t>
      </w:r>
      <w:r>
        <w:rPr>
          <w:rFonts w:hint="eastAsia"/>
        </w:rPr>
        <w:tab/>
      </w:r>
      <w:r>
        <w:rPr>
          <w:rFonts w:hint="eastAsia"/>
        </w:rPr>
        <w:fldChar w:fldCharType="begin"/>
      </w:r>
      <w:r>
        <w:rPr>
          <w:rFonts w:hint="eastAsia"/>
        </w:rPr>
        <w:instrText xml:space="preserve"> </w:instrText>
      </w:r>
      <w:r>
        <w:instrText xml:space="preserve">PAGEREF _Toc176854092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5C872536">
      <w:pPr>
        <w:pStyle w:val="54"/>
        <w:widowControl/>
        <w:ind w:firstLine="0" w:firstLineChars="0"/>
        <w:sectPr>
          <w:headerReference r:id="rId3" w:type="default"/>
          <w:pgSz w:w="12242" w:h="15842"/>
          <w:pgMar w:top="1418" w:right="1752" w:bottom="1135" w:left="1418" w:header="737" w:footer="431" w:gutter="357"/>
          <w:pgNumType w:fmt="upperRoman" w:start="1"/>
          <w:cols w:space="425" w:num="1"/>
          <w:docGrid w:type="lines" w:linePitch="312" w:charSpace="0"/>
        </w:sectPr>
      </w:pPr>
      <w:r>
        <w:fldChar w:fldCharType="end"/>
      </w:r>
    </w:p>
    <w:p w14:paraId="0AC76061">
      <w:pPr>
        <w:pStyle w:val="53"/>
        <w:keepNext w:val="0"/>
        <w:widowControl/>
        <w:numPr>
          <w:ilvl w:val="0"/>
          <w:numId w:val="4"/>
        </w:numPr>
      </w:pPr>
      <w:bookmarkStart w:id="0" w:name="_Toc50742878"/>
      <w:bookmarkStart w:id="1" w:name="_Toc141427342"/>
      <w:bookmarkStart w:id="2" w:name="_Toc265850578"/>
      <w:bookmarkStart w:id="3" w:name="_Toc234922353"/>
      <w:bookmarkStart w:id="4" w:name="_Toc264881858"/>
      <w:r>
        <w:rPr>
          <w:rFonts w:hint="eastAsia" w:cs="宋体"/>
        </w:rPr>
        <w:t>项目名称</w:t>
      </w:r>
      <w:bookmarkEnd w:id="0"/>
      <w:bookmarkEnd w:id="1"/>
    </w:p>
    <w:p w14:paraId="1E8CCF42">
      <w:pPr>
        <w:pStyle w:val="54"/>
        <w:widowControl/>
        <w:ind w:firstLine="480"/>
        <w:rPr>
          <w:rFonts w:cs="宋体"/>
        </w:rPr>
      </w:pPr>
      <w:r>
        <w:rPr>
          <w:rFonts w:hint="eastAsia" w:cs="宋体"/>
        </w:rPr>
        <w:t>项目名称：</w:t>
      </w:r>
      <w:r>
        <w:rPr>
          <w:rFonts w:cs="宋体"/>
          <w:b/>
        </w:rPr>
        <w:t>中国重汽集团</w:t>
      </w:r>
      <w:r>
        <w:rPr>
          <w:rFonts w:hint="eastAsia" w:cs="宋体"/>
          <w:b/>
          <w:lang w:val="en-US" w:eastAsia="zh-CN"/>
        </w:rPr>
        <w:t>数智化转型发展</w:t>
      </w:r>
      <w:r>
        <w:rPr>
          <w:rFonts w:cs="宋体"/>
          <w:b/>
        </w:rPr>
        <w:t>部202</w:t>
      </w:r>
      <w:r>
        <w:rPr>
          <w:rFonts w:hint="eastAsia" w:cs="宋体"/>
          <w:b/>
          <w:lang w:val="en-US" w:eastAsia="zh-CN"/>
        </w:rPr>
        <w:t>5</w:t>
      </w:r>
      <w:r>
        <w:rPr>
          <w:rFonts w:cs="宋体"/>
          <w:b/>
        </w:rPr>
        <w:t>年度员工培训项目</w:t>
      </w:r>
      <w:r>
        <w:rPr>
          <w:rFonts w:hint="eastAsia" w:cs="宋体"/>
        </w:rPr>
        <w:t>。</w:t>
      </w:r>
    </w:p>
    <w:p w14:paraId="1AF7E9DA">
      <w:pPr>
        <w:pStyle w:val="54"/>
        <w:widowControl/>
        <w:ind w:firstLine="480"/>
        <w:rPr>
          <w:rFonts w:cs="宋体"/>
        </w:rPr>
      </w:pPr>
      <w:r>
        <w:rPr>
          <w:rFonts w:hint="eastAsia" w:cs="宋体"/>
        </w:rPr>
        <w:t>中国重汽集团济南动力有限公司（以下简称招标人）就</w:t>
      </w:r>
      <w:r>
        <w:rPr>
          <w:rFonts w:cs="宋体"/>
        </w:rPr>
        <w:t>中国重汽集团</w:t>
      </w:r>
      <w:r>
        <w:rPr>
          <w:rFonts w:hint="eastAsia" w:cs="宋体"/>
        </w:rPr>
        <w:t>数智化转型发展部</w:t>
      </w:r>
      <w:r>
        <w:rPr>
          <w:rFonts w:cs="宋体"/>
        </w:rPr>
        <w:t>202</w:t>
      </w:r>
      <w:r>
        <w:rPr>
          <w:rFonts w:hint="eastAsia" w:cs="宋体"/>
          <w:lang w:val="en-US" w:eastAsia="zh-CN"/>
        </w:rPr>
        <w:t>5</w:t>
      </w:r>
      <w:r>
        <w:rPr>
          <w:rFonts w:cs="宋体"/>
        </w:rPr>
        <w:t>年度员工培训项目</w:t>
      </w:r>
      <w:r>
        <w:rPr>
          <w:rFonts w:hint="eastAsia" w:cs="宋体"/>
        </w:rPr>
        <w:t>实施厂商进行招标，特邀请具有项目资质及承担能力的供应商进行投标。</w:t>
      </w:r>
    </w:p>
    <w:p w14:paraId="6DFDF4CC">
      <w:pPr>
        <w:pStyle w:val="53"/>
        <w:keepNext w:val="0"/>
        <w:widowControl/>
        <w:numPr>
          <w:ilvl w:val="0"/>
          <w:numId w:val="4"/>
        </w:numPr>
        <w:pBdr>
          <w:top w:val="single" w:color="auto" w:sz="48" w:space="0"/>
        </w:pBdr>
        <w:rPr>
          <w:rFonts w:cs="宋体"/>
        </w:rPr>
      </w:pPr>
      <w:bookmarkStart w:id="5" w:name="_Toc141427343"/>
      <w:bookmarkStart w:id="6" w:name="_Toc50742879"/>
      <w:bookmarkStart w:id="7" w:name="_Toc50742880"/>
      <w:bookmarkStart w:id="8" w:name="_Toc176854027"/>
      <w:bookmarkStart w:id="9" w:name="_Toc13076"/>
      <w:r>
        <w:rPr>
          <w:rFonts w:hint="eastAsia" w:cs="宋体"/>
        </w:rPr>
        <w:t>招标内容及形式</w:t>
      </w:r>
      <w:bookmarkEnd w:id="5"/>
      <w:bookmarkEnd w:id="6"/>
    </w:p>
    <w:p w14:paraId="40A57624">
      <w:pPr>
        <w:pStyle w:val="67"/>
        <w:keepNext w:val="0"/>
        <w:widowControl/>
        <w:numPr>
          <w:ilvl w:val="1"/>
          <w:numId w:val="0"/>
        </w:numPr>
      </w:pPr>
      <w:r>
        <w:t>2.1</w:t>
      </w:r>
      <w:r>
        <w:rPr>
          <w:rFonts w:hint="eastAsia"/>
        </w:rPr>
        <w:t>招标内容</w:t>
      </w:r>
      <w:bookmarkEnd w:id="7"/>
      <w:bookmarkEnd w:id="8"/>
    </w:p>
    <w:bookmarkEnd w:id="9"/>
    <w:p w14:paraId="26B214D4">
      <w:pPr>
        <w:spacing w:line="360" w:lineRule="auto"/>
        <w:ind w:firstLine="480" w:firstLineChars="200"/>
        <w:rPr>
          <w:rFonts w:ascii="Times New Roman" w:hAnsi="Times New Roman" w:eastAsia="宋体" w:cs="宋体"/>
          <w:sz w:val="24"/>
          <w:szCs w:val="22"/>
        </w:rPr>
      </w:pPr>
      <w:r>
        <w:rPr>
          <w:rFonts w:ascii="Times New Roman" w:hAnsi="Times New Roman" w:eastAsia="宋体" w:cs="宋体"/>
          <w:sz w:val="24"/>
          <w:szCs w:val="22"/>
        </w:rPr>
        <w:t>中国重汽集团</w:t>
      </w:r>
      <w:r>
        <w:rPr>
          <w:rFonts w:hint="eastAsia" w:ascii="Times New Roman" w:hAnsi="Times New Roman" w:eastAsia="宋体" w:cs="宋体"/>
          <w:sz w:val="24"/>
          <w:szCs w:val="22"/>
        </w:rPr>
        <w:t>数智化转型发展部</w:t>
      </w:r>
      <w:r>
        <w:rPr>
          <w:rFonts w:ascii="Times New Roman" w:hAnsi="Times New Roman" w:eastAsia="宋体" w:cs="宋体"/>
          <w:sz w:val="24"/>
          <w:szCs w:val="22"/>
        </w:rPr>
        <w:t>202</w:t>
      </w:r>
      <w:r>
        <w:rPr>
          <w:rFonts w:hint="eastAsia" w:ascii="Times New Roman" w:hAnsi="Times New Roman" w:eastAsia="宋体" w:cs="宋体"/>
          <w:sz w:val="24"/>
          <w:szCs w:val="22"/>
          <w:lang w:val="en-US" w:eastAsia="zh-CN"/>
        </w:rPr>
        <w:t>5</w:t>
      </w:r>
      <w:r>
        <w:rPr>
          <w:rFonts w:ascii="Times New Roman" w:hAnsi="Times New Roman" w:eastAsia="宋体" w:cs="宋体"/>
          <w:sz w:val="24"/>
          <w:szCs w:val="22"/>
        </w:rPr>
        <w:t>年度员工培训项目</w:t>
      </w:r>
    </w:p>
    <w:p w14:paraId="18D5C303">
      <w:pPr>
        <w:pStyle w:val="67"/>
        <w:keepNext w:val="0"/>
        <w:widowControl/>
        <w:numPr>
          <w:ilvl w:val="1"/>
          <w:numId w:val="0"/>
        </w:numPr>
      </w:pPr>
      <w:bookmarkStart w:id="10" w:name="_Toc176854028"/>
      <w:bookmarkStart w:id="11" w:name="_Toc50742881"/>
      <w:bookmarkStart w:id="12" w:name="_Toc26315"/>
      <w:r>
        <w:t>2.2</w:t>
      </w:r>
      <w:r>
        <w:rPr>
          <w:rFonts w:hint="eastAsia"/>
        </w:rPr>
        <w:t>招标形式</w:t>
      </w:r>
      <w:bookmarkEnd w:id="10"/>
      <w:bookmarkEnd w:id="11"/>
    </w:p>
    <w:bookmarkEnd w:id="12"/>
    <w:p w14:paraId="5BA71431">
      <w:pPr>
        <w:spacing w:line="360" w:lineRule="auto"/>
        <w:ind w:firstLine="480" w:firstLineChars="200"/>
        <w:rPr>
          <w:rFonts w:hint="eastAsia" w:ascii="Times New Roman" w:hAnsi="Times New Roman" w:eastAsia="宋体" w:cs="宋体"/>
          <w:sz w:val="24"/>
          <w:szCs w:val="22"/>
          <w:lang w:val="en-US" w:eastAsia="zh-CN"/>
        </w:rPr>
      </w:pPr>
      <w:r>
        <w:rPr>
          <w:rFonts w:hint="eastAsia" w:ascii="Times New Roman" w:hAnsi="Times New Roman" w:eastAsia="宋体" w:cs="宋体"/>
          <w:sz w:val="24"/>
          <w:szCs w:val="22"/>
          <w:lang w:val="en-US" w:eastAsia="zh-CN"/>
        </w:rPr>
        <w:t>公开招标</w:t>
      </w:r>
    </w:p>
    <w:p w14:paraId="33BE8E4B">
      <w:pPr>
        <w:pStyle w:val="67"/>
        <w:keepNext w:val="0"/>
        <w:widowControl/>
        <w:numPr>
          <w:ilvl w:val="1"/>
          <w:numId w:val="0"/>
        </w:numPr>
      </w:pPr>
      <w:bookmarkStart w:id="13" w:name="_Toc1908"/>
      <w:bookmarkStart w:id="14" w:name="_Toc176854029"/>
      <w:bookmarkStart w:id="15" w:name="_Toc50742882"/>
      <w:r>
        <w:t>2.3</w:t>
      </w:r>
      <w:r>
        <w:rPr>
          <w:rFonts w:hint="eastAsia" w:cs="宋体"/>
        </w:rPr>
        <w:t>议程安排</w:t>
      </w:r>
      <w:bookmarkEnd w:id="13"/>
      <w:bookmarkEnd w:id="14"/>
      <w:bookmarkEnd w:id="15"/>
    </w:p>
    <w:p w14:paraId="30659BB4">
      <w:pPr>
        <w:spacing w:line="360" w:lineRule="auto"/>
        <w:ind w:firstLine="480" w:firstLineChars="200"/>
        <w:rPr>
          <w:rFonts w:ascii="Times New Roman" w:hAnsi="Times New Roman" w:eastAsia="宋体" w:cs="宋体"/>
          <w:sz w:val="24"/>
          <w:szCs w:val="22"/>
        </w:rPr>
      </w:pPr>
      <w:r>
        <w:rPr>
          <w:rFonts w:hint="eastAsia" w:ascii="Times New Roman" w:hAnsi="Times New Roman" w:eastAsia="宋体" w:cs="宋体"/>
          <w:sz w:val="24"/>
          <w:szCs w:val="22"/>
        </w:rPr>
        <w:t>1、发标时间：202</w:t>
      </w:r>
      <w:r>
        <w:rPr>
          <w:rFonts w:hint="eastAsia" w:ascii="Times New Roman" w:hAnsi="Times New Roman" w:eastAsia="宋体" w:cs="宋体"/>
          <w:sz w:val="24"/>
          <w:szCs w:val="22"/>
          <w:lang w:val="en-US" w:eastAsia="zh-CN"/>
        </w:rPr>
        <w:t>5</w:t>
      </w:r>
      <w:r>
        <w:rPr>
          <w:rFonts w:hint="eastAsia" w:ascii="Times New Roman" w:hAnsi="Times New Roman" w:eastAsia="宋体" w:cs="宋体"/>
          <w:sz w:val="24"/>
          <w:szCs w:val="22"/>
        </w:rPr>
        <w:t>年1</w:t>
      </w:r>
      <w:r>
        <w:rPr>
          <w:rFonts w:hint="eastAsia" w:ascii="Times New Roman" w:hAnsi="Times New Roman" w:eastAsia="宋体" w:cs="宋体"/>
          <w:sz w:val="24"/>
          <w:szCs w:val="22"/>
          <w:lang w:val="en-US" w:eastAsia="zh-CN"/>
        </w:rPr>
        <w:t>1</w:t>
      </w:r>
      <w:r>
        <w:rPr>
          <w:rFonts w:hint="eastAsia" w:ascii="Times New Roman" w:hAnsi="Times New Roman" w:eastAsia="宋体" w:cs="宋体"/>
          <w:sz w:val="24"/>
          <w:szCs w:val="22"/>
        </w:rPr>
        <w:t>月</w:t>
      </w:r>
      <w:r>
        <w:rPr>
          <w:rFonts w:hint="eastAsia" w:ascii="Times New Roman" w:hAnsi="Times New Roman" w:eastAsia="宋体" w:cs="宋体"/>
          <w:sz w:val="24"/>
          <w:szCs w:val="22"/>
          <w:lang w:val="en-US" w:eastAsia="zh-CN"/>
        </w:rPr>
        <w:t>14</w:t>
      </w:r>
      <w:r>
        <w:rPr>
          <w:rFonts w:hint="eastAsia" w:ascii="Times New Roman" w:hAnsi="Times New Roman" w:eastAsia="宋体" w:cs="宋体"/>
          <w:sz w:val="24"/>
          <w:szCs w:val="22"/>
        </w:rPr>
        <w:t>日</w:t>
      </w:r>
    </w:p>
    <w:p w14:paraId="451314AB">
      <w:pPr>
        <w:spacing w:line="360" w:lineRule="auto"/>
        <w:ind w:firstLine="480" w:firstLineChars="200"/>
        <w:rPr>
          <w:rFonts w:ascii="Times New Roman" w:hAnsi="Times New Roman" w:eastAsia="宋体" w:cs="宋体"/>
          <w:sz w:val="24"/>
          <w:szCs w:val="22"/>
        </w:rPr>
      </w:pPr>
      <w:r>
        <w:rPr>
          <w:rFonts w:hint="eastAsia" w:ascii="Times New Roman" w:hAnsi="Times New Roman" w:eastAsia="宋体" w:cs="宋体"/>
          <w:sz w:val="24"/>
          <w:szCs w:val="22"/>
        </w:rPr>
        <w:t>2、答疑时间：截止至202</w:t>
      </w:r>
      <w:r>
        <w:rPr>
          <w:rFonts w:hint="eastAsia" w:ascii="Times New Roman" w:hAnsi="Times New Roman" w:eastAsia="宋体" w:cs="宋体"/>
          <w:sz w:val="24"/>
          <w:szCs w:val="22"/>
          <w:lang w:val="en-US" w:eastAsia="zh-CN"/>
        </w:rPr>
        <w:t>5</w:t>
      </w:r>
      <w:r>
        <w:rPr>
          <w:rFonts w:hint="eastAsia" w:ascii="Times New Roman" w:hAnsi="Times New Roman" w:eastAsia="宋体" w:cs="宋体"/>
          <w:sz w:val="24"/>
          <w:szCs w:val="22"/>
        </w:rPr>
        <w:t>年1</w:t>
      </w:r>
      <w:r>
        <w:rPr>
          <w:rFonts w:hint="eastAsia" w:ascii="Times New Roman" w:hAnsi="Times New Roman" w:eastAsia="宋体" w:cs="宋体"/>
          <w:sz w:val="24"/>
          <w:szCs w:val="22"/>
          <w:lang w:val="en-US" w:eastAsia="zh-CN"/>
        </w:rPr>
        <w:t>1</w:t>
      </w:r>
      <w:r>
        <w:rPr>
          <w:rFonts w:hint="eastAsia" w:ascii="Times New Roman" w:hAnsi="Times New Roman" w:eastAsia="宋体" w:cs="宋体"/>
          <w:sz w:val="24"/>
          <w:szCs w:val="22"/>
        </w:rPr>
        <w:t>月</w:t>
      </w:r>
      <w:r>
        <w:rPr>
          <w:rFonts w:hint="eastAsia" w:ascii="Times New Roman" w:hAnsi="Times New Roman" w:eastAsia="宋体" w:cs="宋体"/>
          <w:sz w:val="24"/>
          <w:szCs w:val="22"/>
          <w:lang w:val="en-US" w:eastAsia="zh-CN"/>
        </w:rPr>
        <w:t>25</w:t>
      </w:r>
      <w:r>
        <w:rPr>
          <w:rFonts w:hint="eastAsia" w:ascii="Times New Roman" w:hAnsi="Times New Roman" w:eastAsia="宋体" w:cs="宋体"/>
          <w:sz w:val="24"/>
          <w:szCs w:val="22"/>
        </w:rPr>
        <w:t>日下午5点前，逾期不受理</w:t>
      </w:r>
    </w:p>
    <w:p w14:paraId="6B5C1DFC">
      <w:pPr>
        <w:spacing w:line="360" w:lineRule="auto"/>
        <w:ind w:firstLine="960" w:firstLineChars="400"/>
        <w:rPr>
          <w:rFonts w:ascii="Times New Roman" w:hAnsi="Times New Roman" w:eastAsia="宋体" w:cs="宋体"/>
          <w:sz w:val="24"/>
          <w:szCs w:val="22"/>
        </w:rPr>
      </w:pPr>
      <w:r>
        <w:rPr>
          <w:rFonts w:hint="eastAsia" w:ascii="Times New Roman" w:hAnsi="Times New Roman" w:eastAsia="宋体" w:cs="宋体"/>
          <w:sz w:val="24"/>
          <w:szCs w:val="22"/>
        </w:rPr>
        <w:t>联 系 人：陈新哲   联系方式</w:t>
      </w:r>
      <w:r>
        <w:rPr>
          <w:rFonts w:ascii="Times New Roman" w:hAnsi="Times New Roman" w:eastAsia="宋体" w:cs="宋体"/>
          <w:sz w:val="24"/>
          <w:szCs w:val="22"/>
        </w:rPr>
        <w:t xml:space="preserve">13793155096  </w:t>
      </w:r>
      <w:r>
        <w:rPr>
          <w:rFonts w:hint="eastAsia" w:ascii="Times New Roman" w:hAnsi="Times New Roman" w:eastAsia="宋体" w:cs="宋体"/>
          <w:sz w:val="24"/>
          <w:szCs w:val="22"/>
        </w:rPr>
        <w:t>（商务部分）</w:t>
      </w:r>
    </w:p>
    <w:p w14:paraId="3BA999BC">
      <w:pPr>
        <w:spacing w:line="360" w:lineRule="auto"/>
        <w:ind w:firstLine="960" w:firstLineChars="400"/>
        <w:rPr>
          <w:rFonts w:hint="eastAsia" w:ascii="Times New Roman" w:hAnsi="Times New Roman" w:eastAsia="宋体" w:cs="宋体"/>
          <w:sz w:val="24"/>
          <w:szCs w:val="22"/>
        </w:rPr>
      </w:pPr>
      <w:r>
        <w:rPr>
          <w:rFonts w:hint="eastAsia" w:ascii="Times New Roman" w:hAnsi="Times New Roman" w:eastAsia="宋体" w:cs="宋体"/>
          <w:sz w:val="24"/>
          <w:szCs w:val="22"/>
        </w:rPr>
        <w:t xml:space="preserve">          </w:t>
      </w:r>
      <w:r>
        <w:rPr>
          <w:rFonts w:hint="eastAsia" w:ascii="Times New Roman" w:hAnsi="Times New Roman" w:eastAsia="宋体" w:cs="宋体"/>
          <w:sz w:val="24"/>
          <w:szCs w:val="22"/>
          <w:lang w:val="en-US" w:eastAsia="zh-CN"/>
        </w:rPr>
        <w:t>邢</w:t>
      </w:r>
      <w:r>
        <w:rPr>
          <w:rFonts w:hint="eastAsia" w:ascii="Times New Roman" w:hAnsi="Times New Roman" w:eastAsia="宋体" w:cs="宋体"/>
          <w:sz w:val="24"/>
          <w:szCs w:val="22"/>
        </w:rPr>
        <w:t xml:space="preserve"> </w:t>
      </w:r>
      <w:r>
        <w:rPr>
          <w:rFonts w:hint="eastAsia" w:ascii="Times New Roman" w:hAnsi="Times New Roman" w:eastAsia="宋体" w:cs="宋体"/>
          <w:sz w:val="24"/>
          <w:szCs w:val="22"/>
          <w:lang w:val="en-US" w:eastAsia="zh-CN"/>
        </w:rPr>
        <w:t>月</w:t>
      </w:r>
      <w:r>
        <w:rPr>
          <w:rFonts w:hint="eastAsia" w:ascii="Times New Roman" w:hAnsi="Times New Roman" w:eastAsia="宋体" w:cs="宋体"/>
          <w:sz w:val="24"/>
          <w:szCs w:val="22"/>
        </w:rPr>
        <w:t xml:space="preserve">    联系方式</w:t>
      </w:r>
      <w:r>
        <w:rPr>
          <w:rFonts w:hint="eastAsia" w:ascii="Times New Roman" w:hAnsi="Times New Roman" w:eastAsia="宋体" w:cs="宋体"/>
          <w:sz w:val="24"/>
          <w:szCs w:val="22"/>
          <w:lang w:val="en-US" w:eastAsia="zh-CN"/>
        </w:rPr>
        <w:t>17854227520</w:t>
      </w:r>
      <w:r>
        <w:rPr>
          <w:rFonts w:ascii="Times New Roman" w:hAnsi="Times New Roman" w:eastAsia="宋体" w:cs="宋体"/>
          <w:sz w:val="24"/>
          <w:szCs w:val="22"/>
        </w:rPr>
        <w:t xml:space="preserve">  </w:t>
      </w:r>
      <w:r>
        <w:rPr>
          <w:rFonts w:hint="eastAsia" w:ascii="Times New Roman" w:hAnsi="Times New Roman" w:eastAsia="宋体" w:cs="宋体"/>
          <w:sz w:val="24"/>
          <w:szCs w:val="22"/>
        </w:rPr>
        <w:t>（商务部分）</w:t>
      </w:r>
    </w:p>
    <w:p w14:paraId="7EA15E54">
      <w:pPr>
        <w:spacing w:line="360" w:lineRule="auto"/>
        <w:ind w:firstLine="960" w:firstLineChars="400"/>
        <w:rPr>
          <w:rFonts w:hint="default" w:ascii="Times New Roman" w:hAnsi="Times New Roman" w:eastAsia="宋体" w:cs="宋体"/>
          <w:sz w:val="24"/>
          <w:szCs w:val="22"/>
          <w:lang w:val="en-US" w:eastAsia="zh-CN"/>
        </w:rPr>
      </w:pPr>
      <w:r>
        <w:rPr>
          <w:rFonts w:hint="eastAsia" w:ascii="Times New Roman" w:hAnsi="Times New Roman" w:eastAsia="宋体" w:cs="宋体"/>
          <w:sz w:val="24"/>
          <w:szCs w:val="22"/>
          <w:lang w:val="en-US" w:eastAsia="zh-CN"/>
        </w:rPr>
        <w:t>招标问题联系人：李帅威-17860605079</w:t>
      </w:r>
    </w:p>
    <w:p w14:paraId="47F74A0D">
      <w:pPr>
        <w:spacing w:line="360" w:lineRule="auto"/>
        <w:ind w:firstLine="480" w:firstLineChars="200"/>
        <w:rPr>
          <w:rFonts w:ascii="Times New Roman" w:hAnsi="Times New Roman" w:eastAsia="宋体" w:cs="宋体"/>
          <w:sz w:val="24"/>
          <w:szCs w:val="22"/>
        </w:rPr>
      </w:pPr>
      <w:r>
        <w:rPr>
          <w:rFonts w:hint="eastAsia" w:ascii="Times New Roman" w:hAnsi="Times New Roman" w:eastAsia="宋体" w:cs="宋体"/>
          <w:sz w:val="24"/>
          <w:szCs w:val="22"/>
        </w:rPr>
        <w:t>3、投标报名截止时间：202</w:t>
      </w:r>
      <w:r>
        <w:rPr>
          <w:rFonts w:hint="eastAsia" w:ascii="Times New Roman" w:hAnsi="Times New Roman" w:eastAsia="宋体" w:cs="宋体"/>
          <w:sz w:val="24"/>
          <w:szCs w:val="22"/>
          <w:lang w:val="en-US" w:eastAsia="zh-CN"/>
        </w:rPr>
        <w:t>5</w:t>
      </w:r>
      <w:r>
        <w:rPr>
          <w:rFonts w:hint="eastAsia" w:ascii="Times New Roman" w:hAnsi="Times New Roman" w:eastAsia="宋体" w:cs="宋体"/>
          <w:sz w:val="24"/>
          <w:szCs w:val="22"/>
        </w:rPr>
        <w:t>年1</w:t>
      </w:r>
      <w:r>
        <w:rPr>
          <w:rFonts w:hint="eastAsia" w:ascii="Times New Roman" w:hAnsi="Times New Roman" w:eastAsia="宋体" w:cs="宋体"/>
          <w:sz w:val="24"/>
          <w:szCs w:val="22"/>
          <w:lang w:val="en-US" w:eastAsia="zh-CN"/>
        </w:rPr>
        <w:t>0</w:t>
      </w:r>
      <w:r>
        <w:rPr>
          <w:rFonts w:hint="eastAsia" w:ascii="Times New Roman" w:hAnsi="Times New Roman" w:eastAsia="宋体" w:cs="宋体"/>
          <w:sz w:val="24"/>
          <w:szCs w:val="22"/>
        </w:rPr>
        <w:t>月</w:t>
      </w:r>
      <w:r>
        <w:rPr>
          <w:rFonts w:hint="eastAsia" w:ascii="Times New Roman" w:hAnsi="Times New Roman" w:eastAsia="宋体" w:cs="宋体"/>
          <w:sz w:val="24"/>
          <w:szCs w:val="22"/>
          <w:lang w:val="en-US" w:eastAsia="zh-CN"/>
        </w:rPr>
        <w:t>31</w:t>
      </w:r>
      <w:r>
        <w:rPr>
          <w:rFonts w:hint="eastAsia" w:ascii="Times New Roman" w:hAnsi="Times New Roman" w:eastAsia="宋体" w:cs="宋体"/>
          <w:sz w:val="24"/>
          <w:szCs w:val="22"/>
        </w:rPr>
        <w:t>日下午5点前，逾期不受理</w:t>
      </w:r>
    </w:p>
    <w:p w14:paraId="74E0B826">
      <w:pPr>
        <w:spacing w:line="360" w:lineRule="auto"/>
        <w:ind w:left="420" w:leftChars="200" w:firstLine="480" w:firstLineChars="200"/>
        <w:rPr>
          <w:rFonts w:ascii="Times New Roman" w:hAnsi="Times New Roman" w:eastAsia="宋体" w:cs="宋体"/>
          <w:sz w:val="24"/>
          <w:szCs w:val="22"/>
        </w:rPr>
      </w:pPr>
      <w:r>
        <w:rPr>
          <w:rFonts w:hint="eastAsia" w:ascii="Times New Roman" w:hAnsi="Times New Roman" w:eastAsia="宋体" w:cs="宋体"/>
          <w:sz w:val="24"/>
          <w:szCs w:val="22"/>
        </w:rPr>
        <w:t>报名方式：将附表7填写完毕后，加盖公章，扫描成PDF发送至j</w:t>
      </w:r>
      <w:bookmarkStart w:id="16" w:name="_Hlt20314909"/>
      <w:bookmarkStart w:id="17" w:name="_Hlt20314908"/>
      <w:r>
        <w:rPr>
          <w:rFonts w:hint="eastAsia" w:ascii="Times New Roman" w:hAnsi="Times New Roman" w:eastAsia="宋体" w:cs="宋体"/>
          <w:sz w:val="24"/>
          <w:szCs w:val="22"/>
        </w:rPr>
        <w:t>t</w:t>
      </w:r>
      <w:bookmarkEnd w:id="16"/>
      <w:bookmarkEnd w:id="17"/>
      <w:r>
        <w:rPr>
          <w:rFonts w:hint="eastAsia" w:ascii="Times New Roman" w:hAnsi="Times New Roman" w:eastAsia="宋体" w:cs="宋体"/>
          <w:sz w:val="24"/>
          <w:szCs w:val="22"/>
        </w:rPr>
        <w:t>xxhb@sinotruk.com，并电话确认</w:t>
      </w:r>
    </w:p>
    <w:p w14:paraId="6C058B6E">
      <w:pPr>
        <w:spacing w:line="360" w:lineRule="auto"/>
        <w:ind w:firstLine="735"/>
        <w:rPr>
          <w:rFonts w:ascii="Times New Roman" w:hAnsi="Times New Roman" w:eastAsia="宋体" w:cs="宋体"/>
          <w:sz w:val="24"/>
          <w:szCs w:val="22"/>
        </w:rPr>
      </w:pPr>
      <w:r>
        <w:rPr>
          <w:rFonts w:hint="eastAsia" w:ascii="Times New Roman" w:hAnsi="Times New Roman" w:eastAsia="宋体" w:cs="宋体"/>
          <w:sz w:val="24"/>
          <w:szCs w:val="22"/>
        </w:rPr>
        <w:t xml:space="preserve">联 系 人：陈新哲   联系方式 </w:t>
      </w:r>
      <w:r>
        <w:rPr>
          <w:rFonts w:ascii="Times New Roman" w:hAnsi="Times New Roman" w:eastAsia="宋体" w:cs="宋体"/>
          <w:sz w:val="24"/>
          <w:szCs w:val="22"/>
        </w:rPr>
        <w:t>13793155096</w:t>
      </w:r>
      <w:r>
        <w:rPr>
          <w:rFonts w:hint="eastAsia" w:ascii="Times New Roman" w:hAnsi="Times New Roman" w:eastAsia="宋体" w:cs="宋体"/>
          <w:sz w:val="24"/>
          <w:szCs w:val="22"/>
        </w:rPr>
        <w:t xml:space="preserve">  </w:t>
      </w:r>
    </w:p>
    <w:p w14:paraId="6DCEFE2E">
      <w:pPr>
        <w:numPr>
          <w:ilvl w:val="0"/>
          <w:numId w:val="5"/>
        </w:numPr>
        <w:spacing w:line="360" w:lineRule="auto"/>
        <w:ind w:firstLine="480" w:firstLineChars="200"/>
        <w:rPr>
          <w:rFonts w:hint="eastAsia" w:ascii="Times New Roman" w:hAnsi="Times New Roman" w:eastAsia="宋体" w:cs="宋体"/>
          <w:color w:val="auto"/>
          <w:sz w:val="24"/>
          <w:szCs w:val="22"/>
          <w:highlight w:val="none"/>
        </w:rPr>
      </w:pPr>
      <w:r>
        <w:rPr>
          <w:rFonts w:hint="eastAsia" w:ascii="Times New Roman" w:hAnsi="Times New Roman" w:eastAsia="宋体" w:cs="宋体"/>
          <w:color w:val="auto"/>
          <w:sz w:val="24"/>
          <w:szCs w:val="22"/>
          <w:highlight w:val="none"/>
        </w:rPr>
        <w:t>开标时间：202</w:t>
      </w:r>
      <w:r>
        <w:rPr>
          <w:rFonts w:hint="eastAsia" w:ascii="Times New Roman" w:hAnsi="Times New Roman" w:eastAsia="宋体" w:cs="宋体"/>
          <w:color w:val="auto"/>
          <w:sz w:val="24"/>
          <w:szCs w:val="22"/>
          <w:highlight w:val="none"/>
          <w:lang w:val="en-US" w:eastAsia="zh-CN"/>
        </w:rPr>
        <w:t>5</w:t>
      </w:r>
      <w:r>
        <w:rPr>
          <w:rFonts w:hint="eastAsia" w:ascii="Times New Roman" w:hAnsi="Times New Roman" w:eastAsia="宋体" w:cs="宋体"/>
          <w:color w:val="auto"/>
          <w:sz w:val="24"/>
          <w:szCs w:val="22"/>
          <w:highlight w:val="none"/>
        </w:rPr>
        <w:t>年11月</w:t>
      </w:r>
      <w:r>
        <w:rPr>
          <w:rFonts w:hint="eastAsia" w:ascii="Times New Roman" w:hAnsi="Times New Roman" w:eastAsia="宋体" w:cs="宋体"/>
          <w:color w:val="auto"/>
          <w:sz w:val="24"/>
          <w:szCs w:val="22"/>
          <w:highlight w:val="none"/>
          <w:lang w:val="en-US" w:eastAsia="zh-CN"/>
        </w:rPr>
        <w:t>26</w:t>
      </w:r>
      <w:r>
        <w:rPr>
          <w:rFonts w:hint="eastAsia" w:ascii="Times New Roman" w:hAnsi="Times New Roman" w:eastAsia="宋体" w:cs="宋体"/>
          <w:color w:val="auto"/>
          <w:sz w:val="24"/>
          <w:szCs w:val="22"/>
          <w:highlight w:val="none"/>
        </w:rPr>
        <w:t>日</w:t>
      </w:r>
      <w:r>
        <w:rPr>
          <w:rFonts w:hint="eastAsia" w:ascii="Times New Roman" w:hAnsi="Times New Roman" w:eastAsia="宋体" w:cs="宋体"/>
          <w:color w:val="auto"/>
          <w:sz w:val="24"/>
          <w:szCs w:val="22"/>
          <w:highlight w:val="none"/>
          <w:lang w:val="en-US" w:eastAsia="zh-CN"/>
        </w:rPr>
        <w:t>9</w:t>
      </w:r>
      <w:r>
        <w:rPr>
          <w:rFonts w:hint="eastAsia" w:ascii="Times New Roman" w:hAnsi="Times New Roman" w:eastAsia="宋体" w:cs="宋体"/>
          <w:color w:val="auto"/>
          <w:sz w:val="24"/>
          <w:szCs w:val="22"/>
          <w:highlight w:val="none"/>
        </w:rPr>
        <w:t>时</w:t>
      </w:r>
      <w:r>
        <w:rPr>
          <w:rFonts w:ascii="Times New Roman" w:hAnsi="Times New Roman" w:eastAsia="宋体" w:cs="宋体"/>
          <w:color w:val="auto"/>
          <w:sz w:val="24"/>
          <w:szCs w:val="22"/>
          <w:highlight w:val="none"/>
        </w:rPr>
        <w:t>0</w:t>
      </w:r>
      <w:r>
        <w:rPr>
          <w:rFonts w:hint="eastAsia" w:ascii="Times New Roman" w:hAnsi="Times New Roman" w:eastAsia="宋体" w:cs="宋体"/>
          <w:color w:val="auto"/>
          <w:sz w:val="24"/>
          <w:szCs w:val="22"/>
          <w:highlight w:val="none"/>
        </w:rPr>
        <w:t>0分，若有变动另行通知。</w:t>
      </w:r>
    </w:p>
    <w:p w14:paraId="0DFB2B3E">
      <w:pPr>
        <w:numPr>
          <w:ilvl w:val="0"/>
          <w:numId w:val="5"/>
        </w:numPr>
        <w:spacing w:line="360" w:lineRule="auto"/>
        <w:ind w:firstLine="480" w:firstLineChars="200"/>
        <w:rPr>
          <w:rFonts w:hint="eastAsia" w:ascii="Times New Roman" w:hAnsi="Times New Roman" w:eastAsia="宋体" w:cs="宋体"/>
          <w:color w:val="auto"/>
          <w:sz w:val="24"/>
          <w:szCs w:val="22"/>
          <w:highlight w:val="none"/>
        </w:rPr>
      </w:pPr>
      <w:r>
        <w:rPr>
          <w:rFonts w:hint="eastAsia" w:ascii="Times New Roman" w:hAnsi="Times New Roman" w:eastAsia="宋体" w:cs="宋体"/>
          <w:color w:val="auto"/>
          <w:sz w:val="24"/>
          <w:szCs w:val="22"/>
          <w:highlight w:val="none"/>
          <w:lang w:val="en-US" w:eastAsia="zh-CN"/>
        </w:rPr>
        <w:t>应标截止时间：</w:t>
      </w:r>
      <w:r>
        <w:rPr>
          <w:rFonts w:hint="eastAsia" w:ascii="Times New Roman" w:hAnsi="Times New Roman" w:eastAsia="宋体" w:cs="宋体"/>
          <w:color w:val="auto"/>
          <w:sz w:val="24"/>
          <w:szCs w:val="22"/>
          <w:highlight w:val="none"/>
        </w:rPr>
        <w:t>202</w:t>
      </w:r>
      <w:r>
        <w:rPr>
          <w:rFonts w:hint="eastAsia" w:ascii="Times New Roman" w:hAnsi="Times New Roman" w:eastAsia="宋体" w:cs="宋体"/>
          <w:color w:val="auto"/>
          <w:sz w:val="24"/>
          <w:szCs w:val="22"/>
          <w:highlight w:val="none"/>
          <w:lang w:val="en-US" w:eastAsia="zh-CN"/>
        </w:rPr>
        <w:t>5</w:t>
      </w:r>
      <w:r>
        <w:rPr>
          <w:rFonts w:hint="eastAsia" w:ascii="Times New Roman" w:hAnsi="Times New Roman" w:eastAsia="宋体" w:cs="宋体"/>
          <w:color w:val="auto"/>
          <w:sz w:val="24"/>
          <w:szCs w:val="22"/>
          <w:highlight w:val="none"/>
        </w:rPr>
        <w:t>年11月</w:t>
      </w:r>
      <w:r>
        <w:rPr>
          <w:rFonts w:hint="eastAsia" w:ascii="Times New Roman" w:hAnsi="Times New Roman" w:eastAsia="宋体" w:cs="宋体"/>
          <w:color w:val="auto"/>
          <w:sz w:val="24"/>
          <w:szCs w:val="22"/>
          <w:highlight w:val="none"/>
          <w:lang w:val="en-US" w:eastAsia="zh-CN"/>
        </w:rPr>
        <w:t>20</w:t>
      </w:r>
      <w:r>
        <w:rPr>
          <w:rFonts w:hint="eastAsia" w:ascii="Times New Roman" w:hAnsi="Times New Roman" w:eastAsia="宋体" w:cs="宋体"/>
          <w:color w:val="auto"/>
          <w:sz w:val="24"/>
          <w:szCs w:val="22"/>
          <w:highlight w:val="none"/>
        </w:rPr>
        <w:t>日</w:t>
      </w:r>
      <w:r>
        <w:rPr>
          <w:rFonts w:hint="eastAsia" w:ascii="Times New Roman" w:hAnsi="Times New Roman" w:eastAsia="宋体" w:cs="宋体"/>
          <w:color w:val="auto"/>
          <w:sz w:val="24"/>
          <w:szCs w:val="22"/>
          <w:highlight w:val="none"/>
          <w:lang w:val="en-US" w:eastAsia="zh-CN"/>
        </w:rPr>
        <w:t>17</w:t>
      </w:r>
      <w:r>
        <w:rPr>
          <w:rFonts w:hint="eastAsia" w:ascii="Times New Roman" w:hAnsi="Times New Roman" w:eastAsia="宋体" w:cs="宋体"/>
          <w:color w:val="auto"/>
          <w:sz w:val="24"/>
          <w:szCs w:val="22"/>
          <w:highlight w:val="none"/>
        </w:rPr>
        <w:t>时</w:t>
      </w:r>
      <w:r>
        <w:rPr>
          <w:rFonts w:ascii="Times New Roman" w:hAnsi="Times New Roman" w:eastAsia="宋体" w:cs="宋体"/>
          <w:color w:val="auto"/>
          <w:sz w:val="24"/>
          <w:szCs w:val="22"/>
          <w:highlight w:val="none"/>
        </w:rPr>
        <w:t>0</w:t>
      </w:r>
      <w:r>
        <w:rPr>
          <w:rFonts w:hint="eastAsia" w:ascii="Times New Roman" w:hAnsi="Times New Roman" w:eastAsia="宋体" w:cs="宋体"/>
          <w:color w:val="auto"/>
          <w:sz w:val="24"/>
          <w:szCs w:val="22"/>
          <w:highlight w:val="none"/>
        </w:rPr>
        <w:t>0分</w:t>
      </w:r>
    </w:p>
    <w:p w14:paraId="01563F78">
      <w:pPr>
        <w:numPr>
          <w:ilvl w:val="0"/>
          <w:numId w:val="5"/>
        </w:numPr>
        <w:spacing w:line="360" w:lineRule="auto"/>
        <w:ind w:firstLine="480" w:firstLineChars="200"/>
        <w:rPr>
          <w:rFonts w:hint="eastAsia" w:ascii="Times New Roman" w:hAnsi="Times New Roman" w:eastAsia="宋体" w:cs="宋体"/>
          <w:color w:val="auto"/>
          <w:sz w:val="24"/>
          <w:szCs w:val="22"/>
          <w:highlight w:val="none"/>
        </w:rPr>
      </w:pPr>
      <w:r>
        <w:rPr>
          <w:rFonts w:hint="eastAsia" w:ascii="Times New Roman" w:hAnsi="Times New Roman" w:eastAsia="宋体" w:cs="宋体"/>
          <w:color w:val="auto"/>
          <w:sz w:val="24"/>
          <w:szCs w:val="22"/>
          <w:highlight w:val="none"/>
          <w:lang w:val="en-US" w:eastAsia="zh-CN"/>
        </w:rPr>
        <w:t>投标截止时间：</w:t>
      </w:r>
      <w:r>
        <w:rPr>
          <w:rFonts w:hint="eastAsia" w:ascii="Times New Roman" w:hAnsi="Times New Roman" w:eastAsia="宋体" w:cs="宋体"/>
          <w:color w:val="auto"/>
          <w:sz w:val="24"/>
          <w:szCs w:val="22"/>
          <w:highlight w:val="none"/>
        </w:rPr>
        <w:t>202</w:t>
      </w:r>
      <w:r>
        <w:rPr>
          <w:rFonts w:hint="eastAsia" w:ascii="Times New Roman" w:hAnsi="Times New Roman" w:eastAsia="宋体" w:cs="宋体"/>
          <w:color w:val="auto"/>
          <w:sz w:val="24"/>
          <w:szCs w:val="22"/>
          <w:highlight w:val="none"/>
          <w:lang w:val="en-US" w:eastAsia="zh-CN"/>
        </w:rPr>
        <w:t>5</w:t>
      </w:r>
      <w:r>
        <w:rPr>
          <w:rFonts w:hint="eastAsia" w:ascii="Times New Roman" w:hAnsi="Times New Roman" w:eastAsia="宋体" w:cs="宋体"/>
          <w:color w:val="auto"/>
          <w:sz w:val="24"/>
          <w:szCs w:val="22"/>
          <w:highlight w:val="none"/>
        </w:rPr>
        <w:t>年11月</w:t>
      </w:r>
      <w:r>
        <w:rPr>
          <w:rFonts w:hint="eastAsia" w:ascii="Times New Roman" w:hAnsi="Times New Roman" w:eastAsia="宋体" w:cs="宋体"/>
          <w:color w:val="auto"/>
          <w:sz w:val="24"/>
          <w:szCs w:val="22"/>
          <w:highlight w:val="none"/>
          <w:lang w:val="en-US" w:eastAsia="zh-CN"/>
        </w:rPr>
        <w:t>26</w:t>
      </w:r>
      <w:r>
        <w:rPr>
          <w:rFonts w:hint="eastAsia" w:ascii="Times New Roman" w:hAnsi="Times New Roman" w:eastAsia="宋体" w:cs="宋体"/>
          <w:color w:val="auto"/>
          <w:sz w:val="24"/>
          <w:szCs w:val="22"/>
          <w:highlight w:val="none"/>
        </w:rPr>
        <w:t>日</w:t>
      </w:r>
      <w:r>
        <w:rPr>
          <w:rFonts w:hint="eastAsia" w:ascii="Times New Roman" w:hAnsi="Times New Roman" w:eastAsia="宋体" w:cs="宋体"/>
          <w:color w:val="auto"/>
          <w:sz w:val="24"/>
          <w:szCs w:val="22"/>
          <w:highlight w:val="none"/>
          <w:lang w:val="en-US" w:eastAsia="zh-CN"/>
        </w:rPr>
        <w:t>9</w:t>
      </w:r>
      <w:r>
        <w:rPr>
          <w:rFonts w:hint="eastAsia" w:ascii="Times New Roman" w:hAnsi="Times New Roman" w:eastAsia="宋体" w:cs="宋体"/>
          <w:color w:val="auto"/>
          <w:sz w:val="24"/>
          <w:szCs w:val="22"/>
          <w:highlight w:val="none"/>
        </w:rPr>
        <w:t>时</w:t>
      </w:r>
      <w:r>
        <w:rPr>
          <w:rFonts w:ascii="Times New Roman" w:hAnsi="Times New Roman" w:eastAsia="宋体" w:cs="宋体"/>
          <w:color w:val="auto"/>
          <w:sz w:val="24"/>
          <w:szCs w:val="22"/>
          <w:highlight w:val="none"/>
        </w:rPr>
        <w:t>0</w:t>
      </w:r>
      <w:r>
        <w:rPr>
          <w:rFonts w:hint="eastAsia" w:ascii="Times New Roman" w:hAnsi="Times New Roman" w:eastAsia="宋体" w:cs="宋体"/>
          <w:color w:val="auto"/>
          <w:sz w:val="24"/>
          <w:szCs w:val="22"/>
          <w:highlight w:val="none"/>
        </w:rPr>
        <w:t>0分</w:t>
      </w:r>
    </w:p>
    <w:p w14:paraId="38FA2525">
      <w:pPr>
        <w:spacing w:line="360" w:lineRule="auto"/>
        <w:ind w:left="630" w:firstLine="210"/>
        <w:rPr>
          <w:rFonts w:hint="eastAsia" w:ascii="宋体" w:hAnsi="宋体" w:eastAsia="宋体" w:cs="宋体"/>
          <w:color w:val="auto"/>
          <w:sz w:val="24"/>
          <w:highlight w:val="none"/>
        </w:rPr>
      </w:pPr>
      <w:r>
        <w:rPr>
          <w:rFonts w:hint="eastAsia" w:ascii="Times New Roman" w:hAnsi="Times New Roman" w:eastAsia="宋体" w:cs="宋体"/>
          <w:color w:val="auto"/>
          <w:sz w:val="24"/>
          <w:szCs w:val="22"/>
          <w:highlight w:val="none"/>
        </w:rPr>
        <w:t>开标地点：</w:t>
      </w:r>
      <w:r>
        <w:rPr>
          <w:rFonts w:ascii="Times New Roman" w:hAnsi="Times New Roman" w:eastAsia="宋体" w:cs="宋体"/>
          <w:color w:val="auto"/>
          <w:sz w:val="24"/>
          <w:szCs w:val="22"/>
          <w:highlight w:val="none"/>
        </w:rPr>
        <w:t>重汽</w:t>
      </w:r>
      <w:r>
        <w:rPr>
          <w:rFonts w:hint="eastAsia" w:ascii="Times New Roman" w:hAnsi="Times New Roman" w:eastAsia="宋体" w:cs="宋体"/>
          <w:color w:val="auto"/>
          <w:sz w:val="24"/>
          <w:szCs w:val="22"/>
          <w:highlight w:val="none"/>
          <w:lang w:val="en-US" w:eastAsia="zh-CN"/>
        </w:rPr>
        <w:t>未来</w:t>
      </w:r>
      <w:r>
        <w:rPr>
          <w:rFonts w:ascii="Times New Roman" w:hAnsi="Times New Roman" w:eastAsia="宋体" w:cs="宋体"/>
          <w:color w:val="auto"/>
          <w:sz w:val="24"/>
          <w:szCs w:val="22"/>
          <w:highlight w:val="none"/>
        </w:rPr>
        <w:t>科技大厦</w:t>
      </w:r>
      <w:r>
        <w:rPr>
          <w:rFonts w:hint="eastAsia" w:ascii="Times New Roman" w:hAnsi="Times New Roman" w:eastAsia="宋体" w:cs="宋体"/>
          <w:color w:val="auto"/>
          <w:sz w:val="24"/>
          <w:szCs w:val="22"/>
          <w:highlight w:val="none"/>
          <w:lang w:val="en-US" w:eastAsia="zh-CN"/>
        </w:rPr>
        <w:t>213</w:t>
      </w:r>
      <w:r>
        <w:rPr>
          <w:rFonts w:ascii="Times New Roman" w:hAnsi="Times New Roman" w:eastAsia="宋体" w:cs="宋体"/>
          <w:color w:val="auto"/>
          <w:sz w:val="24"/>
          <w:szCs w:val="22"/>
          <w:highlight w:val="none"/>
        </w:rPr>
        <w:t>会议室</w:t>
      </w:r>
      <w:r>
        <w:rPr>
          <w:rFonts w:hint="eastAsia" w:ascii="Times New Roman" w:hAnsi="Times New Roman" w:eastAsia="宋体" w:cs="宋体"/>
          <w:color w:val="auto"/>
          <w:sz w:val="24"/>
          <w:szCs w:val="22"/>
          <w:highlight w:val="none"/>
        </w:rPr>
        <w:t>，</w:t>
      </w:r>
      <w:r>
        <w:rPr>
          <w:rFonts w:hint="eastAsia" w:ascii="宋体" w:hAnsi="宋体" w:eastAsia="宋体" w:cs="宋体"/>
          <w:color w:val="auto"/>
          <w:sz w:val="24"/>
          <w:highlight w:val="none"/>
          <w:lang w:bidi="ar"/>
        </w:rPr>
        <w:t xml:space="preserve">若有变动另行通知。 </w:t>
      </w:r>
    </w:p>
    <w:p w14:paraId="6F6FCEC9">
      <w:pPr>
        <w:spacing w:line="360" w:lineRule="auto"/>
        <w:ind w:firstLine="720" w:firstLineChars="300"/>
        <w:rPr>
          <w:rFonts w:hint="eastAsia" w:ascii="Times New Roman" w:hAnsi="Times New Roman" w:eastAsia="宋体" w:cs="宋体"/>
          <w:color w:val="auto"/>
          <w:sz w:val="24"/>
          <w:szCs w:val="22"/>
          <w:highlight w:val="none"/>
        </w:rPr>
      </w:pPr>
      <w:r>
        <w:rPr>
          <w:rFonts w:hint="eastAsia" w:ascii="Times New Roman" w:hAnsi="Times New Roman" w:eastAsia="宋体" w:cs="宋体"/>
          <w:color w:val="auto"/>
          <w:sz w:val="24"/>
          <w:szCs w:val="22"/>
          <w:highlight w:val="none"/>
        </w:rPr>
        <w:t xml:space="preserve"> 地    址：山东省济南市历城区舜华南路688号</w:t>
      </w:r>
    </w:p>
    <w:p w14:paraId="75C2EA19">
      <w:pPr>
        <w:spacing w:line="360" w:lineRule="auto"/>
        <w:ind w:firstLine="720" w:firstLineChars="300"/>
        <w:rPr>
          <w:rFonts w:hint="default" w:ascii="Times New Roman" w:hAnsi="Times New Roman" w:eastAsia="宋体" w:cs="宋体"/>
          <w:color w:val="auto"/>
          <w:sz w:val="24"/>
          <w:szCs w:val="22"/>
          <w:highlight w:val="none"/>
          <w:lang w:val="en-US" w:eastAsia="zh-CN"/>
        </w:rPr>
      </w:pPr>
      <w:r>
        <w:rPr>
          <w:rFonts w:hint="eastAsia" w:ascii="Times New Roman" w:hAnsi="Times New Roman" w:eastAsia="宋体" w:cs="宋体"/>
          <w:color w:val="auto"/>
          <w:sz w:val="24"/>
          <w:szCs w:val="22"/>
          <w:highlight w:val="none"/>
          <w:lang w:val="en-US" w:eastAsia="zh-CN"/>
        </w:rPr>
        <w:t>投标限价：4.6705万元，含税，税率：6%</w:t>
      </w:r>
    </w:p>
    <w:p w14:paraId="2F5CE6C3">
      <w:pPr>
        <w:numPr>
          <w:ilvl w:val="255"/>
          <w:numId w:val="0"/>
        </w:numPr>
        <w:spacing w:line="360" w:lineRule="auto"/>
        <w:jc w:val="left"/>
        <w:rPr>
          <w:rFonts w:hint="eastAsia" w:ascii="宋体" w:hAnsi="宋体" w:eastAsia="宋体" w:cs="宋体"/>
          <w:b/>
          <w:bCs/>
          <w:color w:val="C00000"/>
          <w:szCs w:val="20"/>
          <w:lang w:bidi="ar"/>
        </w:rPr>
      </w:pPr>
      <w:r>
        <w:rPr>
          <w:rFonts w:hint="eastAsia" w:ascii="宋体" w:hAnsi="Courier New" w:eastAsia="宋体" w:cs="宋体"/>
          <w:szCs w:val="20"/>
          <w:lang w:bidi="ar"/>
        </w:rPr>
        <w:t xml:space="preserve">    </w:t>
      </w:r>
      <w:r>
        <w:rPr>
          <w:rFonts w:hint="eastAsia" w:ascii="Times New Roman" w:hAnsi="Times New Roman" w:eastAsia="宋体" w:cs="宋体"/>
          <w:sz w:val="24"/>
          <w:szCs w:val="22"/>
        </w:rPr>
        <w:t>5、本次招标注册、应标、澄清、报价全部操作需要登录E采通系统进行操作，网址如下：</w:t>
      </w:r>
      <w:r>
        <w:fldChar w:fldCharType="begin"/>
      </w:r>
      <w:r>
        <w:instrText xml:space="preserve"> HYPERLINK "http://ecaitong.sinotruk.com:8012/，请于截止日期前完成注册、应标等操作。" </w:instrText>
      </w:r>
      <w:r>
        <w:fldChar w:fldCharType="separate"/>
      </w:r>
      <w:r>
        <w:rPr>
          <w:rFonts w:hint="eastAsia" w:ascii="Times New Roman" w:hAnsi="Times New Roman" w:eastAsia="宋体" w:cs="宋体"/>
          <w:sz w:val="24"/>
          <w:szCs w:val="22"/>
        </w:rPr>
        <w:t>https://ecaitong.sinotruk.com:8012/，请于截止日期前完成注册、应标、投标等操作，超过截止日期未将盖章（或电子章）技术标、商务标、资质等文件上传系统的，系统自动关闭上传入口，视为放弃应标。</w:t>
      </w:r>
      <w:r>
        <w:rPr>
          <w:rFonts w:hint="eastAsia" w:ascii="Times New Roman" w:hAnsi="Times New Roman" w:eastAsia="宋体" w:cs="宋体"/>
          <w:sz w:val="24"/>
          <w:szCs w:val="22"/>
        </w:rPr>
        <w:fldChar w:fldCharType="end"/>
      </w:r>
    </w:p>
    <w:p w14:paraId="1A0D967E">
      <w:pPr>
        <w:spacing w:line="360" w:lineRule="auto"/>
        <w:ind w:left="1890" w:hanging="1890" w:hangingChars="900"/>
        <w:rPr>
          <w:rFonts w:hint="eastAsia" w:ascii="宋体" w:hAnsi="宋体"/>
          <w:szCs w:val="20"/>
        </w:rPr>
      </w:pPr>
      <w:r>
        <w:rPr>
          <w:rFonts w:hint="eastAsia" w:ascii="宋体" w:hAnsi="Courier New" w:eastAsia="宋体" w:cs="宋体"/>
          <w:szCs w:val="20"/>
          <w:lang w:bidi="ar"/>
        </w:rPr>
        <w:t xml:space="preserve">    </w:t>
      </w:r>
      <w:r>
        <w:rPr>
          <w:rFonts w:ascii="宋体" w:hAnsi="宋体"/>
          <w:szCs w:val="20"/>
        </w:rPr>
        <w:t xml:space="preserve"> </w:t>
      </w:r>
      <w:r>
        <w:rPr>
          <w:rFonts w:hint="eastAsia" w:ascii="宋体" w:hAnsi="宋体"/>
          <w:szCs w:val="20"/>
        </w:rPr>
        <w:t xml:space="preserve"> </w:t>
      </w:r>
      <w:r>
        <w:rPr>
          <w:rFonts w:hint="eastAsia" w:ascii="宋体" w:hAnsi="宋体" w:eastAsia="宋体" w:cs="宋体"/>
          <w:color w:val="000000" w:themeColor="text1"/>
          <w:szCs w:val="20"/>
          <w:lang w:bidi="ar"/>
          <w14:textFill>
            <w14:solidFill>
              <w14:schemeClr w14:val="tx1"/>
            </w14:solidFill>
          </w14:textFill>
        </w:rPr>
        <w:object>
          <v:shape id="_x0000_i1025" o:spt="75" type="#_x0000_t75" style="height:68.25pt;width:72pt;" o:ole="t" filled="f" o:preferrelative="t" stroked="f" coordsize="21600,21600">
            <v:path/>
            <v:fill on="f" focussize="0,0"/>
            <v:stroke on="f" joinstyle="miter"/>
            <v:imagedata r:id="rId7" o:title=""/>
            <o:lock v:ext="edit" aspectratio="t"/>
            <w10:wrap type="none"/>
            <w10:anchorlock/>
          </v:shape>
          <o:OLEObject Type="Embed" ProgID="Package" ShapeID="_x0000_i1025" DrawAspect="Icon" ObjectID="_1468075725" r:id="rId6">
            <o:LockedField>false</o:LockedField>
          </o:OLEObject>
        </w:object>
      </w:r>
      <w:r>
        <w:rPr>
          <w:rFonts w:ascii="宋体" w:hAnsi="宋体" w:eastAsia="宋体" w:cs="宋体"/>
          <w:color w:val="000000" w:themeColor="text1"/>
          <w:szCs w:val="20"/>
          <w:lang w:bidi="ar"/>
          <w14:textFill>
            <w14:solidFill>
              <w14:schemeClr w14:val="tx1"/>
            </w14:solidFill>
          </w14:textFill>
        </w:rPr>
        <w:pict>
          <v:shape id="_x0000_i1026" o:spt="75" type="#_x0000_t75" style="height:68.25pt;width:72pt;" filled="f" o:preferrelative="t" stroked="f" coordsize="21600,21600">
            <v:path/>
            <v:fill on="f" focussize="0,0"/>
            <v:stroke on="f" joinstyle="miter"/>
            <v:imagedata r:id="rId8" o:title=""/>
            <o:lock v:ext="edit" aspectratio="t"/>
            <w10:wrap type="none"/>
            <w10:anchorlock/>
          </v:shape>
        </w:pict>
      </w:r>
    </w:p>
    <w:p w14:paraId="16531679">
      <w:pPr>
        <w:spacing w:line="360" w:lineRule="auto"/>
        <w:ind w:left="1890" w:hanging="1890" w:hangingChars="900"/>
        <w:rPr>
          <w:rFonts w:hint="eastAsia" w:ascii="宋体" w:hAnsi="宋体"/>
          <w:szCs w:val="20"/>
        </w:rPr>
      </w:pPr>
    </w:p>
    <w:p w14:paraId="55805BF0">
      <w:pPr>
        <w:pStyle w:val="53"/>
        <w:keepNext w:val="0"/>
        <w:widowControl/>
        <w:numPr>
          <w:ilvl w:val="0"/>
          <w:numId w:val="4"/>
        </w:numPr>
        <w:pBdr>
          <w:top w:val="single" w:color="auto" w:sz="48" w:space="0"/>
        </w:pBdr>
      </w:pPr>
      <w:bookmarkStart w:id="18" w:name="_Toc141427347"/>
      <w:bookmarkStart w:id="19" w:name="_Toc50742883"/>
      <w:bookmarkStart w:id="20" w:name="_Toc50742884"/>
      <w:bookmarkStart w:id="21" w:name="_Toc176854031"/>
      <w:bookmarkStart w:id="22" w:name="_Toc270497415"/>
      <w:bookmarkStart w:id="23" w:name="_Toc22268"/>
      <w:r>
        <w:rPr>
          <w:rFonts w:hint="eastAsia" w:cs="宋体"/>
        </w:rPr>
        <w:t>有关说明</w:t>
      </w:r>
      <w:bookmarkEnd w:id="18"/>
      <w:bookmarkEnd w:id="19"/>
    </w:p>
    <w:bookmarkEnd w:id="20"/>
    <w:bookmarkEnd w:id="21"/>
    <w:bookmarkEnd w:id="22"/>
    <w:bookmarkEnd w:id="23"/>
    <w:p w14:paraId="292FC34B">
      <w:pPr>
        <w:pStyle w:val="67"/>
        <w:numPr>
          <w:ilvl w:val="1"/>
          <w:numId w:val="4"/>
        </w:numPr>
        <w:tabs>
          <w:tab w:val="left" w:pos="0"/>
        </w:tabs>
        <w:ind w:left="284"/>
      </w:pPr>
      <w:bookmarkStart w:id="24" w:name="_Toc30307"/>
      <w:bookmarkStart w:id="25" w:name="_Toc27629"/>
      <w:r>
        <w:rPr>
          <w:rFonts w:hint="eastAsia"/>
        </w:rPr>
        <w:t>总则</w:t>
      </w:r>
      <w:bookmarkEnd w:id="24"/>
      <w:bookmarkEnd w:id="25"/>
    </w:p>
    <w:p w14:paraId="18681492">
      <w:pPr>
        <w:pStyle w:val="54"/>
        <w:widowControl/>
        <w:ind w:firstLine="480"/>
      </w:pPr>
      <w:r>
        <w:rPr>
          <w:rFonts w:hint="eastAsia" w:cs="宋体"/>
        </w:rPr>
        <w:t>根据中华人民共和国招标投标法，经中国重型汽车集团有限公司批准，现对</w:t>
      </w:r>
      <w:r>
        <w:rPr>
          <w:rFonts w:cs="宋体"/>
          <w:b/>
          <w:bCs/>
        </w:rPr>
        <w:t>中国重汽集团</w:t>
      </w:r>
      <w:r>
        <w:rPr>
          <w:rFonts w:hint="eastAsia" w:cs="宋体"/>
          <w:b/>
          <w:bCs/>
          <w:lang w:val="en-US" w:eastAsia="zh-CN"/>
        </w:rPr>
        <w:t>数智化转型发展部</w:t>
      </w:r>
      <w:r>
        <w:rPr>
          <w:rFonts w:cs="宋体"/>
          <w:b/>
          <w:bCs/>
        </w:rPr>
        <w:t>202</w:t>
      </w:r>
      <w:r>
        <w:rPr>
          <w:rFonts w:hint="eastAsia" w:cs="宋体"/>
          <w:b/>
          <w:bCs/>
          <w:lang w:val="en-US" w:eastAsia="zh-CN"/>
        </w:rPr>
        <w:t>5</w:t>
      </w:r>
      <w:r>
        <w:rPr>
          <w:rFonts w:cs="宋体"/>
          <w:b/>
          <w:bCs/>
        </w:rPr>
        <w:t>年度员工培训项目</w:t>
      </w:r>
      <w:r>
        <w:rPr>
          <w:rFonts w:hint="eastAsia" w:cs="宋体"/>
        </w:rPr>
        <w:t>实施厂商进行招标。</w:t>
      </w:r>
    </w:p>
    <w:p w14:paraId="6BE9F2D0">
      <w:pPr>
        <w:pStyle w:val="67"/>
        <w:numPr>
          <w:ilvl w:val="1"/>
          <w:numId w:val="4"/>
        </w:numPr>
        <w:tabs>
          <w:tab w:val="left" w:pos="0"/>
        </w:tabs>
        <w:ind w:left="284"/>
      </w:pPr>
      <w:bookmarkStart w:id="26" w:name="_Toc176854032"/>
      <w:bookmarkStart w:id="27" w:name="_Toc50742885"/>
      <w:bookmarkStart w:id="28" w:name="_Toc539"/>
      <w:r>
        <w:rPr>
          <w:rFonts w:hint="eastAsia" w:cs="宋体"/>
        </w:rPr>
        <w:t>定义</w:t>
      </w:r>
      <w:bookmarkEnd w:id="26"/>
      <w:bookmarkEnd w:id="27"/>
      <w:bookmarkEnd w:id="28"/>
    </w:p>
    <w:p w14:paraId="0915043C">
      <w:pPr>
        <w:pStyle w:val="56"/>
        <w:widowControl/>
        <w:numPr>
          <w:ilvl w:val="0"/>
          <w:numId w:val="6"/>
        </w:numPr>
      </w:pPr>
      <w:r>
        <w:rPr>
          <w:rFonts w:hint="eastAsia" w:cs="宋体"/>
        </w:rPr>
        <w:t>招标人：中国重汽集团济南动力有限公司</w:t>
      </w:r>
    </w:p>
    <w:p w14:paraId="06503037">
      <w:pPr>
        <w:pStyle w:val="56"/>
        <w:widowControl/>
        <w:numPr>
          <w:ilvl w:val="0"/>
          <w:numId w:val="6"/>
        </w:numPr>
      </w:pPr>
      <w:r>
        <w:rPr>
          <w:rFonts w:hint="eastAsia" w:cs="宋体"/>
        </w:rPr>
        <w:t>投标人：由招标人认可的符合投标资格的参加本项目投标的供应商</w:t>
      </w:r>
    </w:p>
    <w:p w14:paraId="4D566D38">
      <w:pPr>
        <w:pStyle w:val="56"/>
        <w:widowControl/>
        <w:numPr>
          <w:ilvl w:val="0"/>
          <w:numId w:val="6"/>
        </w:numPr>
      </w:pPr>
      <w:bookmarkStart w:id="29" w:name="_Toc270497418"/>
      <w:r>
        <w:rPr>
          <w:rFonts w:hint="eastAsia" w:cs="宋体"/>
        </w:rPr>
        <w:t>产品：指投标人为本项目提供的服务及项目交付物</w:t>
      </w:r>
    </w:p>
    <w:p w14:paraId="07A8E2E0">
      <w:pPr>
        <w:spacing w:line="360" w:lineRule="auto"/>
        <w:ind w:firstLine="420" w:firstLineChars="200"/>
      </w:pPr>
      <w:r>
        <w:rPr>
          <w:rFonts w:hint="eastAsia" w:cs="宋体"/>
        </w:rPr>
        <w:t>招标方式</w:t>
      </w:r>
      <w:bookmarkEnd w:id="29"/>
      <w:r>
        <w:rPr>
          <w:rFonts w:hint="eastAsia" w:cs="宋体"/>
        </w:rPr>
        <w:t>：本项目采用</w:t>
      </w:r>
      <w:r>
        <w:rPr>
          <w:rFonts w:hint="eastAsia" w:cs="宋体"/>
          <w:b/>
          <w:bCs/>
          <w:szCs w:val="24"/>
          <w:lang w:val="en-US" w:eastAsia="zh-CN"/>
        </w:rPr>
        <w:t>公开招标</w:t>
      </w:r>
      <w:r>
        <w:rPr>
          <w:rFonts w:hint="eastAsia" w:cs="宋体"/>
        </w:rPr>
        <w:t>方式</w:t>
      </w:r>
    </w:p>
    <w:p w14:paraId="75146391">
      <w:pPr>
        <w:pStyle w:val="67"/>
        <w:numPr>
          <w:ilvl w:val="1"/>
          <w:numId w:val="4"/>
        </w:numPr>
        <w:tabs>
          <w:tab w:val="left" w:pos="0"/>
        </w:tabs>
        <w:ind w:left="284"/>
        <w:rPr>
          <w:rFonts w:cs="宋体"/>
        </w:rPr>
      </w:pPr>
      <w:bookmarkStart w:id="30" w:name="_Toc23208"/>
      <w:bookmarkStart w:id="31" w:name="_Toc176854033"/>
      <w:bookmarkStart w:id="32" w:name="_Toc270497419"/>
      <w:bookmarkStart w:id="33" w:name="_Toc19829"/>
      <w:r>
        <w:rPr>
          <w:rFonts w:hint="eastAsia" w:cs="宋体"/>
        </w:rPr>
        <w:t>项目实施方式</w:t>
      </w:r>
      <w:bookmarkEnd w:id="30"/>
      <w:bookmarkEnd w:id="31"/>
      <w:bookmarkEnd w:id="32"/>
      <w:bookmarkEnd w:id="33"/>
    </w:p>
    <w:p w14:paraId="2A3CBAB9">
      <w:pPr>
        <w:pStyle w:val="54"/>
        <w:widowControl/>
        <w:adjustRightInd w:val="0"/>
        <w:snapToGrid w:val="0"/>
        <w:spacing w:line="300" w:lineRule="auto"/>
        <w:ind w:left="-105" w:leftChars="-50" w:firstLine="444" w:firstLineChars="185"/>
      </w:pPr>
      <w:r>
        <w:rPr>
          <w:rFonts w:hint="eastAsia" w:ascii="宋体" w:cs="宋体"/>
          <w:color w:val="000000"/>
          <w:szCs w:val="24"/>
        </w:rPr>
        <w:t>本项目所采用的实施方式为</w:t>
      </w:r>
      <w:r>
        <w:rPr>
          <w:rFonts w:hint="eastAsia" w:ascii="宋体"/>
          <w:b/>
          <w:bCs/>
          <w:color w:val="000000"/>
        </w:rPr>
        <w:t>现场实施</w:t>
      </w:r>
      <w:r>
        <w:rPr>
          <w:rFonts w:hint="eastAsia" w:ascii="宋体"/>
          <w:color w:val="000000"/>
        </w:rPr>
        <w:t>。</w:t>
      </w:r>
      <w:r>
        <w:rPr>
          <w:rFonts w:hint="eastAsia" w:ascii="宋体" w:cs="宋体"/>
          <w:bCs/>
          <w:color w:val="000000"/>
        </w:rPr>
        <w:t>未经</w:t>
      </w:r>
      <w:r>
        <w:rPr>
          <w:rFonts w:hint="eastAsia" w:ascii="宋体" w:cs="宋体"/>
          <w:bCs/>
        </w:rPr>
        <w:t>招标方许可，不得以任何形式进行转包、分包。</w:t>
      </w:r>
    </w:p>
    <w:p w14:paraId="76D40739">
      <w:pPr>
        <w:pStyle w:val="67"/>
        <w:numPr>
          <w:ilvl w:val="1"/>
          <w:numId w:val="4"/>
        </w:numPr>
        <w:tabs>
          <w:tab w:val="left" w:pos="0"/>
        </w:tabs>
        <w:ind w:left="284"/>
      </w:pPr>
      <w:bookmarkStart w:id="34" w:name="_Toc234922352"/>
      <w:bookmarkStart w:id="35" w:name="_Toc265850577"/>
      <w:bookmarkStart w:id="36" w:name="_Toc176854034"/>
      <w:bookmarkStart w:id="37" w:name="_Toc20729"/>
      <w:bookmarkStart w:id="38" w:name="_Toc264881857"/>
      <w:bookmarkStart w:id="39" w:name="_Toc50742887"/>
      <w:r>
        <w:rPr>
          <w:rFonts w:hint="eastAsia" w:cs="宋体"/>
        </w:rPr>
        <w:t>投标人须知</w:t>
      </w:r>
      <w:bookmarkEnd w:id="34"/>
      <w:bookmarkEnd w:id="35"/>
      <w:bookmarkEnd w:id="36"/>
      <w:bookmarkEnd w:id="37"/>
      <w:bookmarkEnd w:id="38"/>
      <w:bookmarkEnd w:id="39"/>
    </w:p>
    <w:p w14:paraId="3F260281">
      <w:pPr>
        <w:pStyle w:val="56"/>
        <w:widowControl/>
        <w:numPr>
          <w:ilvl w:val="0"/>
          <w:numId w:val="7"/>
        </w:numPr>
      </w:pPr>
      <w:r>
        <w:rPr>
          <w:rFonts w:hint="eastAsia" w:cs="宋体"/>
        </w:rPr>
        <w:t>投标人须确保遵守国家规定的各种有关投标的规定、法规、法律文件等。</w:t>
      </w:r>
    </w:p>
    <w:p w14:paraId="303ADED0">
      <w:pPr>
        <w:pStyle w:val="56"/>
        <w:widowControl/>
        <w:numPr>
          <w:ilvl w:val="0"/>
          <w:numId w:val="7"/>
        </w:numPr>
      </w:pPr>
      <w:r>
        <w:rPr>
          <w:rFonts w:hint="eastAsia" w:cs="宋体"/>
        </w:rPr>
        <w:t>投标人须确保具有良好的商业信誉和诚实的职业道德。</w:t>
      </w:r>
    </w:p>
    <w:p w14:paraId="5D82A422">
      <w:pPr>
        <w:pStyle w:val="56"/>
        <w:widowControl/>
        <w:numPr>
          <w:ilvl w:val="0"/>
          <w:numId w:val="7"/>
        </w:numPr>
      </w:pPr>
      <w:r>
        <w:rPr>
          <w:rFonts w:hint="eastAsia" w:cs="宋体"/>
        </w:rPr>
        <w:t>投标人应仔细阅读并理解招标文件的全部内容，并做出实质性响应。</w:t>
      </w:r>
    </w:p>
    <w:p w14:paraId="77DF8CA2">
      <w:pPr>
        <w:pStyle w:val="56"/>
        <w:widowControl/>
        <w:numPr>
          <w:ilvl w:val="0"/>
          <w:numId w:val="7"/>
        </w:numPr>
      </w:pPr>
      <w:r>
        <w:rPr>
          <w:rFonts w:hint="eastAsia" w:cs="宋体"/>
        </w:rPr>
        <w:t>投标人须确保项目交付物的功能满足招标文件的要求。</w:t>
      </w:r>
    </w:p>
    <w:p w14:paraId="56230C59">
      <w:pPr>
        <w:pStyle w:val="56"/>
        <w:widowControl/>
        <w:numPr>
          <w:ilvl w:val="0"/>
          <w:numId w:val="7"/>
        </w:numPr>
      </w:pPr>
      <w:r>
        <w:rPr>
          <w:rFonts w:hint="eastAsia" w:cs="宋体"/>
        </w:rPr>
        <w:t>投标人应当按照招标文件规定的内容和要求编制投标文件。</w:t>
      </w:r>
    </w:p>
    <w:p w14:paraId="199DA8F2">
      <w:pPr>
        <w:pStyle w:val="56"/>
        <w:widowControl/>
        <w:numPr>
          <w:ilvl w:val="0"/>
          <w:numId w:val="7"/>
        </w:numPr>
      </w:pPr>
      <w:r>
        <w:rPr>
          <w:rFonts w:hint="eastAsia" w:cs="宋体"/>
        </w:rPr>
        <w:t>投标人须确保有能力在规定期限内完成招标文件规定的全部内容。</w:t>
      </w:r>
    </w:p>
    <w:p w14:paraId="506713FF">
      <w:pPr>
        <w:pStyle w:val="56"/>
        <w:widowControl/>
        <w:numPr>
          <w:ilvl w:val="0"/>
          <w:numId w:val="7"/>
        </w:numPr>
      </w:pPr>
      <w:r>
        <w:rPr>
          <w:rFonts w:hint="eastAsia" w:cs="宋体"/>
        </w:rPr>
        <w:t>投标人在收到招标文件后，如有疑问，应以书面形式向招标人提出，招标人将以书面形式予以答复，但不说明答复的来源。</w:t>
      </w:r>
    </w:p>
    <w:p w14:paraId="1D76ED70">
      <w:pPr>
        <w:pStyle w:val="56"/>
        <w:widowControl/>
        <w:numPr>
          <w:ilvl w:val="0"/>
          <w:numId w:val="7"/>
        </w:numPr>
      </w:pPr>
      <w:r>
        <w:rPr>
          <w:rFonts w:hint="eastAsia" w:cs="宋体"/>
        </w:rPr>
        <w:t>在投标截止日期前</w:t>
      </w:r>
      <w:r>
        <w:rPr>
          <w:color w:val="000000"/>
        </w:rPr>
        <w:t>5</w:t>
      </w:r>
      <w:r>
        <w:rPr>
          <w:rFonts w:hint="eastAsia" w:cs="宋体"/>
        </w:rPr>
        <w:t>天，招标人都可能会以补充通知的方式修改招标文件。</w:t>
      </w:r>
    </w:p>
    <w:p w14:paraId="767FA652">
      <w:pPr>
        <w:pStyle w:val="56"/>
        <w:widowControl/>
        <w:numPr>
          <w:ilvl w:val="0"/>
          <w:numId w:val="7"/>
        </w:numPr>
      </w:pPr>
      <w:r>
        <w:rPr>
          <w:rFonts w:hint="eastAsia" w:cs="宋体"/>
        </w:rPr>
        <w:t>无论投标结果如何，投标人应承担编制投标文件、递交投标文件、考察等所涉及的一切费用。</w:t>
      </w:r>
    </w:p>
    <w:p w14:paraId="1A1C8051">
      <w:pPr>
        <w:pStyle w:val="56"/>
        <w:widowControl/>
        <w:numPr>
          <w:ilvl w:val="0"/>
          <w:numId w:val="0"/>
        </w:numPr>
      </w:pPr>
      <w:r>
        <w:rPr>
          <w:rFonts w:hint="eastAsia" w:ascii="宋体" w:cs="宋体"/>
          <w:color w:val="000000"/>
        </w:rPr>
        <w:t>10）投标人须认可招标人合理的工作指令，包括节、假日按项目需要能正常开展工作的要求。</w:t>
      </w:r>
    </w:p>
    <w:p w14:paraId="527365E3">
      <w:pPr>
        <w:pStyle w:val="56"/>
        <w:widowControl/>
        <w:numPr>
          <w:ilvl w:val="0"/>
          <w:numId w:val="0"/>
        </w:numPr>
      </w:pPr>
      <w:r>
        <w:rPr>
          <w:rFonts w:hint="eastAsia" w:cs="宋体"/>
        </w:rPr>
        <w:t>11）招标人对未中标者不作任何解释。</w:t>
      </w:r>
    </w:p>
    <w:p w14:paraId="301893BA">
      <w:pPr>
        <w:pStyle w:val="56"/>
        <w:widowControl/>
        <w:numPr>
          <w:ilvl w:val="0"/>
          <w:numId w:val="0"/>
        </w:numPr>
      </w:pPr>
      <w:r>
        <w:rPr>
          <w:rFonts w:hint="eastAsia" w:cs="宋体"/>
        </w:rPr>
        <w:t>12）如投标方代表不是法人代表，须持有盖有法人单位公章的《法人代表授权书》。</w:t>
      </w:r>
    </w:p>
    <w:p w14:paraId="39E80D61">
      <w:pPr>
        <w:pStyle w:val="56"/>
        <w:widowControl/>
        <w:numPr>
          <w:ilvl w:val="0"/>
          <w:numId w:val="0"/>
        </w:numPr>
      </w:pPr>
      <w:r>
        <w:rPr>
          <w:rFonts w:hint="eastAsia" w:cs="宋体"/>
        </w:rPr>
        <w:t>13）</w:t>
      </w:r>
      <w:r>
        <w:rPr>
          <w:rFonts w:hint="eastAsia" w:cs="宋体"/>
          <w:b/>
          <w:bCs/>
        </w:rPr>
        <w:t>讲标方案需存储在</w:t>
      </w:r>
      <w:r>
        <w:rPr>
          <w:rFonts w:cs="宋体"/>
          <w:b/>
          <w:bCs/>
        </w:rPr>
        <w:t>U</w:t>
      </w:r>
      <w:r>
        <w:rPr>
          <w:rFonts w:hint="eastAsia" w:cs="宋体"/>
          <w:b/>
          <w:bCs/>
        </w:rPr>
        <w:t>盘中并单独装入密封袋，随投标材料一并提供，投标人在讲标时不允许使用个人自带电脑，投标人在讲标时，须由拟担任招标项目建设的项目经理讲标。若中标，非经招标人同意，项目经理及项目组成员不得在项目建设中途更换。</w:t>
      </w:r>
    </w:p>
    <w:p w14:paraId="7D18AB2E">
      <w:pPr>
        <w:pStyle w:val="56"/>
        <w:numPr>
          <w:ilvl w:val="0"/>
          <w:numId w:val="0"/>
        </w:numPr>
        <w:rPr>
          <w:rFonts w:hint="eastAsia" w:ascii="宋体" w:hAnsi="宋体" w:cs="宋体"/>
        </w:rPr>
      </w:pPr>
      <w:r>
        <w:rPr>
          <w:rFonts w:hint="eastAsia" w:ascii="宋体" w:hAnsi="宋体" w:cs="宋体"/>
        </w:rPr>
        <w:t>14）投标人需提供</w:t>
      </w:r>
    </w:p>
    <w:p w14:paraId="366BF05C">
      <w:pPr>
        <w:pStyle w:val="56"/>
        <w:numPr>
          <w:ilvl w:val="0"/>
          <w:numId w:val="0"/>
        </w:numPr>
        <w:ind w:left="420"/>
        <w:rPr>
          <w:rFonts w:hint="eastAsia" w:ascii="宋体" w:hAnsi="宋体" w:cs="宋体"/>
        </w:rPr>
      </w:pPr>
      <w:r>
        <w:rPr>
          <w:rFonts w:hint="eastAsia" w:cs="宋体"/>
        </w:rPr>
        <w:t>①</w:t>
      </w:r>
      <w:r>
        <w:rPr>
          <w:rFonts w:hint="eastAsia" w:ascii="宋体" w:hAnsi="宋体" w:cs="宋体"/>
        </w:rPr>
        <w:t>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5F0BB95">
      <w:pPr>
        <w:pStyle w:val="56"/>
        <w:numPr>
          <w:ilvl w:val="0"/>
          <w:numId w:val="0"/>
        </w:numPr>
        <w:ind w:left="420"/>
        <w:rPr>
          <w:rFonts w:cs="宋体"/>
        </w:rPr>
      </w:pPr>
      <w:r>
        <w:rPr>
          <w:rFonts w:hint="eastAsia" w:cs="宋体"/>
        </w:rPr>
        <w:t>②企业最近半年完税证明、信用证明材料（中国人民银行信用代码证+征信报告）；</w:t>
      </w:r>
    </w:p>
    <w:p w14:paraId="5F592BE1">
      <w:pPr>
        <w:pStyle w:val="56"/>
        <w:numPr>
          <w:ilvl w:val="0"/>
          <w:numId w:val="0"/>
        </w:numPr>
        <w:ind w:left="420"/>
        <w:rPr>
          <w:rFonts w:cs="宋体"/>
        </w:rPr>
      </w:pPr>
      <w:r>
        <w:rPr>
          <w:rFonts w:hint="eastAsia" w:cs="宋体"/>
        </w:rPr>
        <w:t>③年度纳税信用评价信息（可从电子税务局查询截图，需加盖公章）；</w:t>
      </w:r>
    </w:p>
    <w:p w14:paraId="7AF52E07">
      <w:pPr>
        <w:pStyle w:val="56"/>
        <w:numPr>
          <w:ilvl w:val="0"/>
          <w:numId w:val="0"/>
        </w:numPr>
        <w:ind w:left="420"/>
        <w:rPr>
          <w:rFonts w:cs="宋体"/>
        </w:rPr>
      </w:pPr>
      <w:r>
        <w:rPr>
          <w:rFonts w:hint="eastAsia" w:cs="宋体"/>
        </w:rPr>
        <w:t>④企业对外担保说明（写明贵单位对外有无对外担保和质押业务，需加盖公章）。</w:t>
      </w:r>
    </w:p>
    <w:p w14:paraId="3D09BB34">
      <w:pPr>
        <w:pStyle w:val="53"/>
        <w:keepNext w:val="0"/>
        <w:widowControl/>
        <w:numPr>
          <w:ilvl w:val="0"/>
          <w:numId w:val="4"/>
        </w:numPr>
        <w:pBdr>
          <w:top w:val="single" w:color="auto" w:sz="48" w:space="0"/>
        </w:pBdr>
        <w:rPr>
          <w:rFonts w:hint="eastAsia" w:ascii="宋体" w:hAnsi="宋体" w:cs="宋体"/>
          <w:kern w:val="0"/>
          <w:sz w:val="24"/>
          <w:szCs w:val="22"/>
        </w:rPr>
      </w:pPr>
      <w:bookmarkStart w:id="40" w:name="_Toc1291"/>
      <w:bookmarkStart w:id="41" w:name="_Toc50742888"/>
      <w:bookmarkStart w:id="42" w:name="_Toc176854035"/>
      <w:r>
        <w:rPr>
          <w:rFonts w:hint="eastAsia" w:cs="宋体"/>
        </w:rPr>
        <w:t>交货及付款</w:t>
      </w:r>
      <w:bookmarkEnd w:id="40"/>
      <w:bookmarkEnd w:id="41"/>
      <w:bookmarkEnd w:id="42"/>
    </w:p>
    <w:p w14:paraId="17D072DD">
      <w:pPr>
        <w:pStyle w:val="67"/>
        <w:numPr>
          <w:ilvl w:val="1"/>
          <w:numId w:val="4"/>
        </w:numPr>
        <w:tabs>
          <w:tab w:val="left" w:pos="0"/>
        </w:tabs>
        <w:ind w:left="284"/>
        <w:rPr>
          <w:rFonts w:hint="eastAsia" w:ascii="宋体" w:hAnsi="宋体" w:cs="宋体"/>
          <w:sz w:val="24"/>
        </w:rPr>
      </w:pPr>
      <w:r>
        <w:rPr>
          <w:rFonts w:hint="eastAsia" w:cs="宋体"/>
          <w:b w:val="0"/>
          <w:sz w:val="24"/>
          <w:szCs w:val="22"/>
        </w:rPr>
        <w:t>项目实施开始时间：以</w:t>
      </w:r>
      <w:r>
        <w:rPr>
          <w:rFonts w:cs="宋体"/>
          <w:b w:val="0"/>
          <w:sz w:val="24"/>
          <w:szCs w:val="22"/>
        </w:rPr>
        <w:t>双方最终签署的</w:t>
      </w:r>
      <w:r>
        <w:rPr>
          <w:rFonts w:hint="eastAsia" w:cs="宋体"/>
          <w:b w:val="0"/>
          <w:sz w:val="24"/>
          <w:szCs w:val="22"/>
        </w:rPr>
        <w:t>合同约定时间</w:t>
      </w:r>
      <w:r>
        <w:rPr>
          <w:rFonts w:cs="宋体"/>
          <w:b w:val="0"/>
          <w:sz w:val="24"/>
          <w:szCs w:val="22"/>
        </w:rPr>
        <w:t>为准</w:t>
      </w:r>
      <w:r>
        <w:rPr>
          <w:rFonts w:hint="eastAsia" w:ascii="宋体" w:hAnsi="宋体" w:cs="宋体"/>
          <w:sz w:val="24"/>
        </w:rPr>
        <w:t>。</w:t>
      </w:r>
    </w:p>
    <w:p w14:paraId="2C0043AB">
      <w:pPr>
        <w:pStyle w:val="67"/>
        <w:numPr>
          <w:ilvl w:val="1"/>
          <w:numId w:val="4"/>
        </w:numPr>
        <w:tabs>
          <w:tab w:val="left" w:pos="0"/>
        </w:tabs>
        <w:ind w:left="284"/>
        <w:rPr>
          <w:rFonts w:cs="宋体"/>
          <w:b w:val="0"/>
          <w:sz w:val="24"/>
          <w:szCs w:val="22"/>
        </w:rPr>
      </w:pPr>
      <w:r>
        <w:rPr>
          <w:rFonts w:hint="eastAsia" w:cs="宋体"/>
          <w:b w:val="0"/>
          <w:sz w:val="24"/>
          <w:szCs w:val="22"/>
        </w:rPr>
        <w:t>付款方式：</w:t>
      </w:r>
      <w:r>
        <w:rPr>
          <w:rFonts w:cs="宋体"/>
          <w:b w:val="0"/>
          <w:sz w:val="24"/>
          <w:szCs w:val="22"/>
        </w:rPr>
        <w:t>半年期商业汇票（包括银行承兑汇票和商业承兑汇票）</w:t>
      </w:r>
    </w:p>
    <w:p w14:paraId="7F5147DC">
      <w:pPr>
        <w:pStyle w:val="67"/>
        <w:tabs>
          <w:tab w:val="left" w:pos="0"/>
        </w:tabs>
        <w:ind w:left="-142" w:firstLine="480" w:firstLineChars="200"/>
        <w:rPr>
          <w:rFonts w:hint="eastAsia" w:eastAsia="宋体"/>
          <w:lang w:eastAsia="zh-CN"/>
        </w:rPr>
      </w:pPr>
      <w:r>
        <w:rPr>
          <w:rFonts w:hint="eastAsia" w:cs="宋体"/>
          <w:b w:val="0"/>
          <w:sz w:val="24"/>
          <w:szCs w:val="22"/>
        </w:rPr>
        <w:t>根据《员工外出培训管理流程》相关规定，培训服务及考试结束后，</w:t>
      </w:r>
      <w:r>
        <w:rPr>
          <w:rFonts w:cs="宋体"/>
          <w:b w:val="0"/>
          <w:sz w:val="24"/>
          <w:szCs w:val="22"/>
        </w:rPr>
        <w:t>按照</w:t>
      </w:r>
      <w:r>
        <w:rPr>
          <w:rFonts w:hint="eastAsia" w:cs="宋体"/>
          <w:b w:val="0"/>
          <w:sz w:val="24"/>
          <w:szCs w:val="22"/>
        </w:rPr>
        <w:t>合同</w:t>
      </w:r>
      <w:r>
        <w:rPr>
          <w:rFonts w:cs="宋体"/>
          <w:b w:val="0"/>
          <w:sz w:val="24"/>
          <w:szCs w:val="22"/>
        </w:rPr>
        <w:t>约定的方式</w:t>
      </w:r>
      <w:r>
        <w:rPr>
          <w:rFonts w:hint="eastAsia" w:cs="宋体"/>
          <w:b w:val="0"/>
          <w:sz w:val="24"/>
          <w:szCs w:val="22"/>
        </w:rPr>
        <w:t>，支付取得相应培训科目合格证书人员费用</w:t>
      </w:r>
      <w:bookmarkStart w:id="43" w:name="_Toc176854036"/>
      <w:bookmarkStart w:id="44" w:name="_Toc50742889"/>
      <w:bookmarkStart w:id="45" w:name="_Toc7926"/>
      <w:r>
        <w:rPr>
          <w:rFonts w:hint="eastAsia" w:cs="宋体"/>
          <w:b w:val="0"/>
          <w:sz w:val="24"/>
          <w:szCs w:val="22"/>
          <w:lang w:eastAsia="zh-CN"/>
        </w:rPr>
        <w:t>。</w:t>
      </w:r>
    </w:p>
    <w:p w14:paraId="395F8173">
      <w:pPr>
        <w:pStyle w:val="53"/>
        <w:keepNext w:val="0"/>
        <w:widowControl/>
        <w:numPr>
          <w:ilvl w:val="0"/>
          <w:numId w:val="4"/>
        </w:numPr>
        <w:pBdr>
          <w:top w:val="single" w:color="auto" w:sz="48" w:space="0"/>
        </w:pBd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bookmarkEnd w:id="43"/>
      <w:bookmarkEnd w:id="44"/>
      <w:bookmarkEnd w:id="45"/>
    </w:p>
    <w:p w14:paraId="52C784D1">
      <w:pPr>
        <w:pStyle w:val="54"/>
        <w:rPr>
          <w:rFonts w:hint="eastAsia" w:ascii="宋体" w:hAnsi="宋体" w:cs="宋体"/>
          <w:sz w:val="22"/>
          <w:szCs w:val="22"/>
          <w:lang w:val="en-US" w:eastAsia="zh-CN"/>
        </w:rPr>
      </w:pPr>
      <w:r>
        <w:rPr>
          <w:rFonts w:hint="eastAsia" w:ascii="宋体" w:hAnsi="宋体" w:cs="宋体"/>
          <w:sz w:val="22"/>
          <w:szCs w:val="22"/>
          <w:lang w:val="en-US" w:eastAsia="zh-CN"/>
        </w:rPr>
        <w:t>保证金缴纳</w:t>
      </w:r>
      <w:r>
        <w:rPr>
          <w:rFonts w:hint="eastAsia" w:ascii="宋体" w:hAnsi="宋体" w:cs="宋体"/>
          <w:sz w:val="22"/>
          <w:szCs w:val="22"/>
          <w:highlight w:val="yellow"/>
          <w:lang w:val="en-US" w:eastAsia="zh-CN"/>
        </w:rPr>
        <w:t>5000</w:t>
      </w:r>
      <w:r>
        <w:rPr>
          <w:rFonts w:hint="eastAsia" w:ascii="宋体" w:hAnsi="宋体" w:cs="宋体"/>
          <w:sz w:val="22"/>
          <w:szCs w:val="22"/>
          <w:lang w:val="en-US" w:eastAsia="zh-CN"/>
        </w:rPr>
        <w:t>元，供方需缴纳保证金才能正常开标。</w:t>
      </w:r>
    </w:p>
    <w:p w14:paraId="4FB63545">
      <w:pPr>
        <w:spacing w:line="360" w:lineRule="auto"/>
        <w:ind w:left="0" w:leftChars="0" w:firstLine="0" w:firstLineChars="0"/>
        <w:rPr>
          <w:rFonts w:hint="default" w:ascii="宋体" w:hAnsi="宋体" w:eastAsia="宋体" w:cs="宋体"/>
          <w:color w:val="FF0000"/>
          <w:sz w:val="21"/>
          <w:szCs w:val="21"/>
          <w:lang w:val="en-US" w:eastAsia="zh-CN"/>
        </w:rPr>
      </w:pPr>
      <w:r>
        <w:rPr>
          <w:rFonts w:hint="eastAsia" w:ascii="宋体" w:hAnsi="宋体" w:eastAsia="宋体" w:cs="宋体"/>
          <w:color w:val="auto"/>
          <w:sz w:val="21"/>
          <w:szCs w:val="21"/>
        </w:rPr>
        <w:t>未中标单位投标保证金次月内无息退还</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中标单位合同签订后次月内无息退还。</w:t>
      </w:r>
    </w:p>
    <w:p w14:paraId="7BD91CF7">
      <w:pPr>
        <w:adjustRightInd w:val="0"/>
        <w:snapToGrid w:val="0"/>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2.5.</w:t>
      </w:r>
      <w:r>
        <w:rPr>
          <w:rFonts w:hint="eastAsia" w:ascii="宋体" w:hAnsi="宋体" w:cs="宋体"/>
          <w:sz w:val="21"/>
          <w:szCs w:val="21"/>
          <w:lang w:val="en-US" w:eastAsia="zh-CN"/>
        </w:rPr>
        <w:t>4</w:t>
      </w:r>
      <w:r>
        <w:rPr>
          <w:rFonts w:hint="eastAsia" w:ascii="宋体" w:hAnsi="宋体" w:eastAsia="宋体" w:cs="宋体"/>
          <w:sz w:val="21"/>
          <w:szCs w:val="21"/>
        </w:rPr>
        <w:t>发生以下情况时，招标人有权没收投标保证金</w:t>
      </w:r>
      <w:r>
        <w:rPr>
          <w:rFonts w:hint="eastAsia" w:ascii="宋体" w:hAnsi="宋体" w:eastAsia="宋体" w:cs="宋体"/>
          <w:sz w:val="21"/>
          <w:szCs w:val="21"/>
          <w:lang w:eastAsia="zh-CN"/>
        </w:rPr>
        <w:t>：</w:t>
      </w:r>
    </w:p>
    <w:p w14:paraId="7746C84D">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（1）截止开标前3天，投标人无正当理由，未以书面形式递交说明而在投标截止日不来投标的。</w:t>
      </w:r>
    </w:p>
    <w:p w14:paraId="233EF09D">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（2）投标人递交投标文件后，无正当理由放弃投标的。</w:t>
      </w:r>
    </w:p>
    <w:p w14:paraId="6F11BF58">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（3）自中标通知书发出之日起30日内，中标人无正当理由不签订合同的。</w:t>
      </w:r>
    </w:p>
    <w:p w14:paraId="322FFBCA">
      <w:pPr>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（4）投标过程中被查实有串标、围标、陪标等违规行为的。</w:t>
      </w:r>
    </w:p>
    <w:p w14:paraId="3781E4D6">
      <w:pPr>
        <w:spacing w:line="360" w:lineRule="auto"/>
        <w:ind w:left="0" w:leftChars="0" w:firstLine="0" w:firstLineChars="0"/>
        <w:rPr>
          <w:rFonts w:hint="eastAsia" w:ascii="宋体" w:hAnsi="宋体" w:cs="宋体"/>
          <w:sz w:val="21"/>
          <w:szCs w:val="21"/>
          <w:lang w:eastAsia="zh-CN"/>
        </w:rPr>
      </w:pPr>
      <w:r>
        <w:rPr>
          <w:rFonts w:hint="eastAsia" w:ascii="宋体" w:hAnsi="宋体" w:eastAsia="宋体" w:cs="宋体"/>
          <w:sz w:val="21"/>
          <w:szCs w:val="21"/>
        </w:rPr>
        <w:t>（5）投标人有违约违规行为或被投诉、举报的，在调查处理期间，保证金暂不退还，待调查处理结果结束后按有关规定处理</w:t>
      </w:r>
      <w:r>
        <w:rPr>
          <w:rFonts w:hint="eastAsia" w:ascii="宋体" w:hAnsi="宋体" w:eastAsia="宋体" w:cs="宋体"/>
          <w:sz w:val="21"/>
          <w:szCs w:val="21"/>
          <w:lang w:eastAsia="zh-CN"/>
        </w:rPr>
        <w:t>。</w:t>
      </w:r>
    </w:p>
    <w:p w14:paraId="27559AF4">
      <w:pPr>
        <w:pStyle w:val="20"/>
        <w:rPr>
          <w:rFonts w:hint="default"/>
          <w:lang w:val="en-US" w:eastAsia="zh-CN"/>
        </w:rPr>
      </w:pPr>
      <w:bookmarkStart w:id="119" w:name="_GoBack"/>
      <w:bookmarkEnd w:id="119"/>
    </w:p>
    <w:p w14:paraId="1FF5DE2A">
      <w:pPr>
        <w:pStyle w:val="67"/>
        <w:numPr>
          <w:ilvl w:val="1"/>
          <w:numId w:val="4"/>
        </w:numPr>
        <w:tabs>
          <w:tab w:val="left" w:pos="0"/>
        </w:tabs>
        <w:ind w:left="284"/>
      </w:pPr>
      <w:bookmarkStart w:id="46" w:name="_Toc176854037"/>
      <w:bookmarkStart w:id="47" w:name="_Toc32066"/>
      <w:bookmarkStart w:id="48" w:name="_Toc50742890"/>
      <w:r>
        <w:rPr>
          <w:rFonts w:hint="eastAsia" w:cs="宋体"/>
        </w:rPr>
        <w:t>招标要求</w:t>
      </w:r>
      <w:bookmarkEnd w:id="46"/>
      <w:bookmarkEnd w:id="47"/>
      <w:bookmarkEnd w:id="48"/>
    </w:p>
    <w:tbl>
      <w:tblPr>
        <w:tblStyle w:val="26"/>
        <w:tblW w:w="90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105"/>
        <w:gridCol w:w="6258"/>
      </w:tblGrid>
      <w:tr w14:paraId="0DF7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14:paraId="3658AC61">
            <w:pPr>
              <w:jc w:val="center"/>
              <w:rPr>
                <w:rFonts w:hint="eastAsia" w:ascii="宋体" w:hAnsi="宋体" w:eastAsia="宋体" w:cs="宋体"/>
                <w:b/>
                <w:color w:val="000000"/>
                <w:szCs w:val="21"/>
              </w:rPr>
            </w:pPr>
            <w:r>
              <w:rPr>
                <w:rFonts w:hint="eastAsia" w:ascii="宋体" w:hAnsi="宋体" w:eastAsia="宋体" w:cs="宋体"/>
                <w:b/>
                <w:color w:val="000000"/>
                <w:szCs w:val="21"/>
              </w:rPr>
              <w:t>序号</w:t>
            </w: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02D9C4C8">
            <w:pPr>
              <w:jc w:val="center"/>
              <w:rPr>
                <w:rFonts w:hint="eastAsia" w:ascii="宋体" w:hAnsi="宋体" w:eastAsia="宋体" w:cs="宋体"/>
                <w:b/>
                <w:color w:val="000000"/>
                <w:szCs w:val="21"/>
              </w:rPr>
            </w:pPr>
            <w:r>
              <w:rPr>
                <w:rFonts w:hint="eastAsia" w:ascii="宋体" w:hAnsi="宋体" w:eastAsia="宋体" w:cs="宋体"/>
                <w:b/>
                <w:color w:val="000000"/>
                <w:szCs w:val="21"/>
              </w:rPr>
              <w:t>内容</w:t>
            </w:r>
          </w:p>
        </w:tc>
        <w:tc>
          <w:tcPr>
            <w:tcW w:w="6258" w:type="dxa"/>
            <w:tcBorders>
              <w:top w:val="single" w:color="auto" w:sz="4" w:space="0"/>
              <w:left w:val="single" w:color="auto" w:sz="4" w:space="0"/>
              <w:bottom w:val="single" w:color="auto" w:sz="4" w:space="0"/>
              <w:right w:val="single" w:color="auto" w:sz="4" w:space="0"/>
            </w:tcBorders>
            <w:shd w:val="clear" w:color="auto" w:fill="auto"/>
            <w:vAlign w:val="center"/>
          </w:tcPr>
          <w:p w14:paraId="775EE154">
            <w:pPr>
              <w:jc w:val="center"/>
              <w:rPr>
                <w:rFonts w:hint="eastAsia" w:ascii="宋体" w:hAnsi="宋体" w:eastAsia="宋体" w:cs="宋体"/>
                <w:b/>
                <w:color w:val="000000"/>
                <w:szCs w:val="21"/>
              </w:rPr>
            </w:pPr>
            <w:r>
              <w:rPr>
                <w:rFonts w:hint="eastAsia" w:ascii="宋体" w:hAnsi="宋体" w:eastAsia="宋体" w:cs="宋体"/>
                <w:b/>
                <w:color w:val="000000"/>
                <w:szCs w:val="21"/>
              </w:rPr>
              <w:t>说明与要求</w:t>
            </w:r>
          </w:p>
        </w:tc>
      </w:tr>
      <w:tr w14:paraId="041B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14:paraId="629056E5">
            <w:pPr>
              <w:jc w:val="center"/>
              <w:rPr>
                <w:rFonts w:hint="eastAsia" w:ascii="宋体" w:hAnsi="宋体" w:eastAsia="宋体" w:cs="宋体"/>
                <w:b/>
                <w:color w:val="000000"/>
                <w:szCs w:val="21"/>
              </w:rPr>
            </w:pPr>
            <w:r>
              <w:rPr>
                <w:rFonts w:hint="eastAsia" w:ascii="宋体" w:hAnsi="宋体" w:eastAsia="宋体" w:cs="宋体"/>
                <w:b/>
                <w:color w:val="000000"/>
                <w:szCs w:val="21"/>
              </w:rPr>
              <w:t>1</w:t>
            </w: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566287AD">
            <w:pPr>
              <w:pStyle w:val="64"/>
              <w:keepNext w:val="0"/>
              <w:keepLines w:val="0"/>
              <w:tabs>
                <w:tab w:val="left" w:pos="420"/>
              </w:tabs>
              <w:spacing w:before="0" w:after="0"/>
              <w:ind w:left="0" w:leftChars="0" w:firstLine="205" w:firstLineChars="98"/>
              <w:jc w:val="both"/>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邀标人名称</w:t>
            </w:r>
          </w:p>
        </w:tc>
        <w:tc>
          <w:tcPr>
            <w:tcW w:w="6258" w:type="dxa"/>
            <w:tcBorders>
              <w:top w:val="single" w:color="auto" w:sz="4" w:space="0"/>
              <w:left w:val="single" w:color="auto" w:sz="4" w:space="0"/>
              <w:bottom w:val="single" w:color="auto" w:sz="4" w:space="0"/>
              <w:right w:val="single" w:color="auto" w:sz="4" w:space="0"/>
            </w:tcBorders>
            <w:shd w:val="clear" w:color="auto" w:fill="auto"/>
            <w:vAlign w:val="center"/>
          </w:tcPr>
          <w:p w14:paraId="1CFBD4B0">
            <w:pPr>
              <w:pStyle w:val="75"/>
              <w:ind w:firstLine="480"/>
              <w:jc w:val="center"/>
              <w:rPr>
                <w:rFonts w:hint="eastAsia"/>
              </w:rPr>
            </w:pPr>
            <w:r>
              <w:rPr>
                <w:rFonts w:hint="eastAsia"/>
              </w:rPr>
              <w:t>中国重汽集团济南动力有限公司</w:t>
            </w:r>
          </w:p>
        </w:tc>
      </w:tr>
      <w:tr w14:paraId="341D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14:paraId="1EABABB1">
            <w:pPr>
              <w:jc w:val="center"/>
              <w:rPr>
                <w:rFonts w:hint="eastAsia" w:ascii="宋体" w:hAnsi="宋体" w:eastAsia="宋体" w:cs="宋体"/>
                <w:b/>
                <w:color w:val="000000"/>
                <w:szCs w:val="21"/>
              </w:rPr>
            </w:pPr>
            <w:r>
              <w:rPr>
                <w:rFonts w:hint="eastAsia" w:ascii="宋体" w:hAnsi="宋体" w:eastAsia="宋体" w:cs="宋体"/>
                <w:b/>
                <w:color w:val="000000"/>
                <w:szCs w:val="21"/>
              </w:rPr>
              <w:t>2</w:t>
            </w: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3AE65C26">
            <w:pPr>
              <w:tabs>
                <w:tab w:val="left" w:pos="2532"/>
              </w:tabs>
              <w:jc w:val="left"/>
              <w:rPr>
                <w:rFonts w:hint="eastAsia" w:ascii="宋体" w:hAnsi="宋体" w:eastAsia="宋体" w:cs="宋体"/>
                <w:szCs w:val="21"/>
              </w:rPr>
            </w:pPr>
            <w:r>
              <w:rPr>
                <w:rFonts w:hint="eastAsia" w:ascii="宋体" w:hAnsi="宋体" w:eastAsia="宋体" w:cs="宋体"/>
                <w:szCs w:val="21"/>
              </w:rPr>
              <w:t>投标人资质要求</w:t>
            </w:r>
          </w:p>
        </w:tc>
        <w:tc>
          <w:tcPr>
            <w:tcW w:w="6258" w:type="dxa"/>
            <w:tcBorders>
              <w:top w:val="single" w:color="auto" w:sz="4" w:space="0"/>
              <w:left w:val="single" w:color="auto" w:sz="4" w:space="0"/>
              <w:bottom w:val="single" w:color="auto" w:sz="4" w:space="0"/>
              <w:right w:val="single" w:color="auto" w:sz="4" w:space="0"/>
            </w:tcBorders>
            <w:shd w:val="clear" w:color="auto" w:fill="auto"/>
            <w:vAlign w:val="center"/>
          </w:tcPr>
          <w:p w14:paraId="6DE9A386">
            <w:pPr>
              <w:rPr>
                <w:rFonts w:hint="eastAsia" w:ascii="宋体" w:hAnsi="宋体" w:eastAsia="宋体" w:cs="宋体"/>
                <w:szCs w:val="21"/>
              </w:rPr>
            </w:pPr>
            <w:r>
              <w:rPr>
                <w:rFonts w:hint="eastAsia" w:ascii="宋体" w:hAnsi="宋体" w:eastAsia="宋体" w:cs="宋体"/>
                <w:szCs w:val="21"/>
              </w:rPr>
              <w:t>（1）投标人注册资金不低于</w:t>
            </w:r>
            <w:r>
              <w:rPr>
                <w:rFonts w:ascii="宋体" w:hAnsi="宋体" w:eastAsia="宋体" w:cs="宋体"/>
                <w:szCs w:val="21"/>
              </w:rPr>
              <w:t>200</w:t>
            </w:r>
            <w:r>
              <w:rPr>
                <w:rFonts w:hint="eastAsia" w:ascii="宋体" w:hAnsi="宋体" w:eastAsia="宋体" w:cs="宋体"/>
                <w:szCs w:val="21"/>
              </w:rPr>
              <w:t>万元人民币，按营业执照公司成立时间截止招标当天满10年，具有独立法人资格，并具有良好信誉和业绩。</w:t>
            </w:r>
          </w:p>
          <w:p w14:paraId="37334AFC">
            <w:pPr>
              <w:rPr>
                <w:rFonts w:hint="eastAsia" w:ascii="宋体" w:hAnsi="宋体" w:eastAsia="宋体" w:cs="宋体"/>
                <w:color w:val="auto"/>
                <w:szCs w:val="21"/>
              </w:rPr>
            </w:pPr>
            <w:r>
              <w:rPr>
                <w:rFonts w:hint="eastAsia" w:ascii="宋体" w:hAnsi="宋体" w:eastAsia="宋体" w:cs="宋体"/>
                <w:color w:val="auto"/>
                <w:szCs w:val="21"/>
              </w:rPr>
              <w:t>（2）</w:t>
            </w:r>
            <w:r>
              <w:rPr>
                <w:rFonts w:ascii="宋体" w:hAnsi="宋体" w:eastAsia="宋体" w:cs="宋体"/>
                <w:color w:val="auto"/>
                <w:szCs w:val="21"/>
              </w:rPr>
              <w:t>投标人公司参加社保人员达到100人以上，</w:t>
            </w:r>
            <w:r>
              <w:rPr>
                <w:rFonts w:hint="eastAsia" w:ascii="宋体" w:hAnsi="宋体" w:eastAsia="宋体" w:cs="宋体"/>
                <w:color w:val="auto"/>
                <w:szCs w:val="21"/>
              </w:rPr>
              <w:t>拥有</w:t>
            </w:r>
            <w:r>
              <w:rPr>
                <w:rFonts w:ascii="宋体" w:hAnsi="宋体" w:eastAsia="宋体" w:cs="宋体"/>
                <w:color w:val="auto"/>
                <w:szCs w:val="21"/>
              </w:rPr>
              <w:t>TOGAF</w:t>
            </w:r>
            <w:r>
              <w:rPr>
                <w:rFonts w:hint="eastAsia" w:ascii="宋体" w:hAnsi="宋体" w:eastAsia="宋体" w:cs="宋体"/>
                <w:color w:val="auto"/>
                <w:szCs w:val="21"/>
              </w:rPr>
              <w:t>、</w:t>
            </w:r>
            <w:r>
              <w:rPr>
                <w:rFonts w:ascii="宋体" w:hAnsi="宋体" w:eastAsia="宋体" w:cs="宋体"/>
                <w:color w:val="auto"/>
                <w:szCs w:val="21"/>
              </w:rPr>
              <w:t xml:space="preserve"> CISSP</w:t>
            </w:r>
            <w:r>
              <w:rPr>
                <w:rFonts w:hint="eastAsia" w:ascii="宋体" w:hAnsi="宋体" w:eastAsia="宋体" w:cs="宋体"/>
                <w:color w:val="auto"/>
                <w:szCs w:val="21"/>
              </w:rPr>
              <w:t>认证</w:t>
            </w:r>
            <w:r>
              <w:rPr>
                <w:rFonts w:ascii="宋体" w:hAnsi="宋体" w:eastAsia="宋体" w:cs="宋体"/>
                <w:color w:val="auto"/>
                <w:szCs w:val="21"/>
              </w:rPr>
              <w:t>培训</w:t>
            </w:r>
            <w:r>
              <w:rPr>
                <w:rFonts w:hint="eastAsia" w:ascii="宋体" w:hAnsi="宋体" w:eastAsia="宋体" w:cs="宋体"/>
                <w:color w:val="auto"/>
                <w:szCs w:val="21"/>
              </w:rPr>
              <w:t>专职讲师，</w:t>
            </w:r>
            <w:r>
              <w:rPr>
                <w:rFonts w:ascii="宋体" w:hAnsi="宋体" w:eastAsia="宋体" w:cs="宋体"/>
                <w:color w:val="auto"/>
                <w:szCs w:val="21"/>
              </w:rPr>
              <w:t>应确保所有专职讲师均具备相应的认证资质，并具备丰富的教学和实践经验。</w:t>
            </w:r>
          </w:p>
          <w:p w14:paraId="45D07066">
            <w:pPr>
              <w:rPr>
                <w:rFonts w:hint="eastAsia" w:ascii="宋体" w:hAnsi="宋体" w:eastAsia="宋体" w:cs="宋体"/>
                <w:szCs w:val="21"/>
              </w:rPr>
            </w:pPr>
            <w:r>
              <w:rPr>
                <w:rFonts w:hint="eastAsia" w:ascii="宋体" w:hAnsi="宋体" w:eastAsia="宋体" w:cs="宋体"/>
                <w:color w:val="000000" w:themeColor="text1"/>
                <w:szCs w:val="21"/>
                <w14:textFill>
                  <w14:solidFill>
                    <w14:schemeClr w14:val="tx1"/>
                  </w14:solidFill>
                </w14:textFill>
              </w:rPr>
              <w:t>（</w:t>
            </w:r>
            <w:r>
              <w:rPr>
                <w:rFonts w:ascii="宋体" w:hAnsi="宋体" w:eastAsia="宋体" w:cs="宋体"/>
                <w:color w:val="000000" w:themeColor="text1"/>
                <w:szCs w:val="21"/>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w:t>
            </w:r>
            <w:r>
              <w:rPr>
                <w:rFonts w:hint="eastAsia" w:ascii="宋体" w:hAnsi="宋体" w:eastAsia="宋体" w:cs="宋体"/>
                <w:szCs w:val="21"/>
              </w:rPr>
              <w:t>投标人应具有相关招标项目的实施及服务能力。</w:t>
            </w:r>
          </w:p>
          <w:p w14:paraId="6874E480">
            <w:pPr>
              <w:rPr>
                <w:rFonts w:hint="eastAsia" w:ascii="宋体" w:hAnsi="宋体" w:eastAsia="宋体" w:cs="宋体"/>
                <w:szCs w:val="21"/>
              </w:rPr>
            </w:pPr>
            <w:r>
              <w:rPr>
                <w:rFonts w:hint="eastAsia" w:ascii="宋体" w:hAnsi="宋体" w:eastAsia="宋体" w:cs="宋体"/>
                <w:color w:val="000000" w:themeColor="text1"/>
                <w:szCs w:val="21"/>
                <w14:textFill>
                  <w14:solidFill>
                    <w14:schemeClr w14:val="tx1"/>
                  </w14:solidFill>
                </w14:textFill>
              </w:rPr>
              <w:t>（4）</w:t>
            </w:r>
            <w:r>
              <w:rPr>
                <w:rFonts w:hint="eastAsia" w:ascii="宋体" w:hAnsi="宋体" w:eastAsia="宋体" w:cs="宋体"/>
                <w:szCs w:val="21"/>
              </w:rPr>
              <w:t>投标人独立承接并成功实施过3个以上（含）的大型企业集团相关培训项目，并提供相应的证明材料。</w:t>
            </w:r>
          </w:p>
          <w:p w14:paraId="676EEE78">
            <w:pPr>
              <w:rPr>
                <w:rFonts w:hint="eastAsia" w:ascii="宋体" w:hAnsi="宋体" w:eastAsia="宋体" w:cs="宋体"/>
                <w:szCs w:val="21"/>
              </w:rPr>
            </w:pPr>
            <w:r>
              <w:rPr>
                <w:rFonts w:hint="eastAsia" w:ascii="宋体" w:hAnsi="宋体" w:eastAsia="宋体" w:cs="宋体"/>
                <w:szCs w:val="21"/>
              </w:rPr>
              <w:t>（</w:t>
            </w:r>
            <w:r>
              <w:rPr>
                <w:rFonts w:ascii="宋体" w:hAnsi="宋体" w:eastAsia="宋体" w:cs="宋体"/>
                <w:szCs w:val="21"/>
              </w:rPr>
              <w:t>5</w:t>
            </w:r>
            <w:r>
              <w:rPr>
                <w:rFonts w:hint="eastAsia" w:ascii="宋体" w:hAnsi="宋体" w:eastAsia="宋体" w:cs="宋体"/>
                <w:szCs w:val="21"/>
              </w:rPr>
              <w:t>）</w:t>
            </w:r>
            <w:r>
              <w:rPr>
                <w:rFonts w:hint="eastAsia" w:ascii="宋体" w:cs="宋体"/>
                <w:sz w:val="20"/>
                <w:szCs w:val="21"/>
              </w:rPr>
              <w:t>投标人遵守执业准则和执业规范，近三年（以营业执照为准，公司成立满三年）内没有违法、违规或行业自律惩戒记录，需提供信用中国网站出具的信用报告。</w:t>
            </w:r>
          </w:p>
          <w:p w14:paraId="25BF67FB">
            <w:pPr>
              <w:rPr>
                <w:rFonts w:hint="eastAsia" w:ascii="宋体" w:hAnsi="宋体" w:eastAsia="宋体" w:cs="宋体"/>
                <w:szCs w:val="21"/>
              </w:rPr>
            </w:pPr>
            <w:r>
              <w:rPr>
                <w:rFonts w:hint="eastAsia" w:ascii="宋体" w:hAnsi="宋体" w:eastAsia="宋体" w:cs="宋体"/>
                <w:szCs w:val="21"/>
              </w:rPr>
              <w:t>（6）</w:t>
            </w:r>
            <w:r>
              <w:rPr>
                <w:rFonts w:hint="eastAsia" w:ascii="宋体" w:cs="宋体"/>
                <w:sz w:val="20"/>
                <w:szCs w:val="21"/>
              </w:rPr>
              <w:t>投标人需提供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B04E1B9">
            <w:pPr>
              <w:rPr>
                <w:rFonts w:hint="eastAsia" w:ascii="宋体" w:hAnsi="宋体" w:eastAsia="宋体" w:cs="宋体"/>
                <w:szCs w:val="21"/>
              </w:rPr>
            </w:pPr>
            <w:r>
              <w:rPr>
                <w:rFonts w:hint="eastAsia" w:ascii="宋体" w:hAnsi="宋体" w:eastAsia="宋体" w:cs="宋体"/>
                <w:szCs w:val="21"/>
              </w:rPr>
              <w:t>（7）</w:t>
            </w:r>
            <w:r>
              <w:rPr>
                <w:rFonts w:hint="eastAsia" w:ascii="宋体" w:cs="宋体"/>
                <w:sz w:val="20"/>
                <w:szCs w:val="21"/>
              </w:rPr>
              <w:t>投标人须提供企业最近半年完税证明、信用证明材料（征信报告）。</w:t>
            </w:r>
          </w:p>
          <w:p w14:paraId="4554525E">
            <w:pPr>
              <w:rPr>
                <w:rFonts w:ascii="宋体" w:cs="宋体"/>
                <w:sz w:val="20"/>
                <w:szCs w:val="21"/>
              </w:rPr>
            </w:pPr>
            <w:r>
              <w:rPr>
                <w:rFonts w:hint="eastAsia" w:ascii="宋体" w:hAnsi="宋体" w:eastAsia="宋体" w:cs="宋体"/>
                <w:szCs w:val="21"/>
              </w:rPr>
              <w:t>（8）</w:t>
            </w:r>
            <w:r>
              <w:rPr>
                <w:rFonts w:hint="eastAsia" w:ascii="宋体" w:cs="宋体"/>
                <w:sz w:val="20"/>
                <w:szCs w:val="21"/>
              </w:rPr>
              <w:t>投标人须提供年度纳税信用评价信息（可从电子税务局查询截图，需加盖公章）。</w:t>
            </w:r>
          </w:p>
          <w:p w14:paraId="4EE8CA06">
            <w:pPr>
              <w:rPr>
                <w:rFonts w:hint="eastAsia" w:ascii="宋体" w:hAnsi="宋体" w:eastAsia="宋体" w:cs="宋体"/>
                <w:szCs w:val="21"/>
              </w:rPr>
            </w:pPr>
            <w:bookmarkStart w:id="49" w:name="_Hlk166489391"/>
            <w:r>
              <w:rPr>
                <w:rFonts w:hint="eastAsia" w:ascii="宋体" w:hAnsi="宋体" w:eastAsia="宋体" w:cs="宋体"/>
                <w:szCs w:val="21"/>
              </w:rPr>
              <w:t>（9）</w:t>
            </w:r>
            <w:r>
              <w:t>投标授权代表</w:t>
            </w:r>
            <w:r>
              <w:rPr>
                <w:rFonts w:hint="eastAsia"/>
              </w:rPr>
              <w:t>人</w:t>
            </w:r>
            <w:r>
              <w:t>近三年社保记录</w:t>
            </w:r>
            <w:r>
              <w:rPr>
                <w:rFonts w:hint="eastAsia"/>
              </w:rPr>
              <w:t>。</w:t>
            </w:r>
          </w:p>
          <w:p w14:paraId="539B14E8">
            <w:pPr>
              <w:rPr>
                <w:rFonts w:hint="eastAsia" w:ascii="宋体" w:hAnsi="宋体" w:eastAsia="宋体" w:cs="宋体"/>
                <w:szCs w:val="21"/>
              </w:rPr>
            </w:pPr>
            <w:r>
              <w:rPr>
                <w:rFonts w:hint="eastAsia" w:ascii="宋体" w:hAnsi="宋体" w:eastAsia="宋体" w:cs="宋体"/>
                <w:szCs w:val="21"/>
              </w:rPr>
              <w:t>（10）</w:t>
            </w:r>
            <w:r>
              <w:rPr>
                <w:rFonts w:hint="eastAsia" w:ascii="宋体" w:cs="宋体"/>
                <w:sz w:val="20"/>
                <w:szCs w:val="21"/>
              </w:rPr>
              <w:t>投标人须提供企业对外担保说明（写明贵单位有无对外担保和质押业务，需加盖公章）。</w:t>
            </w:r>
          </w:p>
          <w:p w14:paraId="7F7DE21E">
            <w:pPr>
              <w:rPr>
                <w:rFonts w:hint="eastAsia" w:ascii="宋体" w:hAnsi="宋体" w:eastAsia="宋体" w:cs="宋体"/>
                <w:szCs w:val="21"/>
              </w:rPr>
            </w:pPr>
            <w:r>
              <w:rPr>
                <w:rFonts w:hint="eastAsia" w:ascii="宋体" w:hAnsi="宋体" w:eastAsia="宋体" w:cs="宋体"/>
                <w:szCs w:val="21"/>
              </w:rPr>
              <w:t>（11）</w:t>
            </w:r>
            <w:r>
              <w:rPr>
                <w:rFonts w:hint="eastAsia" w:ascii="宋体" w:cs="宋体"/>
                <w:sz w:val="20"/>
                <w:szCs w:val="21"/>
              </w:rPr>
              <w:t>投标人应提供董事会、监事会人员信息，投标人的直接或间接股东、法定代表人、董事、监事、高管非重汽员工及其亲属。</w:t>
            </w:r>
          </w:p>
          <w:p w14:paraId="1B5890F0">
            <w:pPr>
              <w:rPr>
                <w:rFonts w:hint="eastAsia" w:ascii="宋体" w:hAnsi="宋体" w:eastAsia="宋体" w:cs="宋体"/>
                <w:szCs w:val="21"/>
              </w:rPr>
            </w:pPr>
            <w:r>
              <w:rPr>
                <w:rFonts w:hint="eastAsia" w:ascii="宋体" w:hAnsi="宋体" w:eastAsia="宋体" w:cs="宋体"/>
                <w:szCs w:val="21"/>
              </w:rPr>
              <w:t>（12）投标人须认可招标人的工作指令，包括节、假日能正常开展工作的要求。</w:t>
            </w:r>
          </w:p>
          <w:p w14:paraId="2FBCFA5D">
            <w:pPr>
              <w:tabs>
                <w:tab w:val="left" w:pos="2532"/>
              </w:tabs>
              <w:jc w:val="left"/>
              <w:rPr>
                <w:rFonts w:hint="eastAsia" w:ascii="宋体" w:hAnsi="宋体" w:eastAsia="宋体" w:cs="宋体"/>
                <w:szCs w:val="21"/>
              </w:rPr>
            </w:pPr>
            <w:r>
              <w:rPr>
                <w:rFonts w:hint="eastAsia" w:ascii="宋体" w:hAnsi="宋体" w:eastAsia="宋体" w:cs="宋体"/>
                <w:szCs w:val="21"/>
              </w:rPr>
              <w:t>（13）</w:t>
            </w:r>
            <w:r>
              <w:rPr>
                <w:rFonts w:hint="eastAsia" w:ascii="宋体" w:cs="宋体"/>
                <w:sz w:val="20"/>
                <w:szCs w:val="21"/>
              </w:rPr>
              <w:t>项目所涉及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0D208865">
            <w:pPr>
              <w:tabs>
                <w:tab w:val="left" w:pos="2532"/>
              </w:tabs>
              <w:jc w:val="left"/>
            </w:pPr>
            <w:r>
              <w:rPr>
                <w:rFonts w:hint="eastAsia" w:ascii="宋体" w:hAnsi="宋体" w:eastAsia="宋体" w:cs="宋体"/>
                <w:szCs w:val="21"/>
              </w:rPr>
              <w:t>（14）</w:t>
            </w:r>
            <w:r>
              <w:rPr>
                <w:rFonts w:hint="eastAsia" w:ascii="宋体" w:cs="宋体"/>
                <w:sz w:val="20"/>
                <w:szCs w:val="21"/>
              </w:rPr>
              <w:t>没有被公司列入黑名单。</w:t>
            </w:r>
            <w:bookmarkEnd w:id="49"/>
          </w:p>
        </w:tc>
      </w:tr>
      <w:tr w14:paraId="6A38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14:paraId="5F34BCD2">
            <w:pPr>
              <w:jc w:val="center"/>
              <w:rPr>
                <w:rFonts w:hint="eastAsia" w:ascii="宋体" w:hAnsi="宋体" w:eastAsia="宋体" w:cs="宋体"/>
                <w:b/>
                <w:color w:val="000000"/>
                <w:szCs w:val="21"/>
              </w:rPr>
            </w:pPr>
            <w:r>
              <w:rPr>
                <w:rFonts w:hint="eastAsia" w:ascii="宋体" w:hAnsi="宋体" w:eastAsia="宋体" w:cs="宋体"/>
                <w:b/>
                <w:color w:val="000000"/>
                <w:szCs w:val="21"/>
              </w:rPr>
              <w:t>3</w:t>
            </w: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50235E03">
            <w:pPr>
              <w:jc w:val="left"/>
              <w:rPr>
                <w:rFonts w:hint="eastAsia" w:ascii="宋体" w:hAnsi="宋体" w:eastAsia="宋体" w:cs="宋体"/>
                <w:color w:val="000000"/>
                <w:szCs w:val="21"/>
              </w:rPr>
            </w:pPr>
            <w:r>
              <w:rPr>
                <w:rFonts w:hint="eastAsia" w:ascii="宋体" w:hAnsi="宋体" w:eastAsia="宋体" w:cs="宋体"/>
                <w:color w:val="000000"/>
                <w:szCs w:val="21"/>
              </w:rPr>
              <w:t>投标人应提交的</w:t>
            </w:r>
          </w:p>
          <w:p w14:paraId="053CA626">
            <w:pPr>
              <w:rPr>
                <w:rFonts w:hint="eastAsia" w:ascii="宋体" w:hAnsi="宋体" w:eastAsia="宋体" w:cs="宋体"/>
                <w:color w:val="000000"/>
                <w:szCs w:val="21"/>
              </w:rPr>
            </w:pPr>
            <w:r>
              <w:rPr>
                <w:rFonts w:hint="eastAsia" w:ascii="宋体" w:hAnsi="宋体" w:eastAsia="宋体" w:cs="宋体"/>
                <w:color w:val="000000"/>
                <w:szCs w:val="21"/>
              </w:rPr>
              <w:t>商务文件</w:t>
            </w:r>
          </w:p>
        </w:tc>
        <w:tc>
          <w:tcPr>
            <w:tcW w:w="6258" w:type="dxa"/>
            <w:tcBorders>
              <w:top w:val="single" w:color="auto" w:sz="4" w:space="0"/>
              <w:left w:val="single" w:color="auto" w:sz="4" w:space="0"/>
              <w:bottom w:val="single" w:color="auto" w:sz="4" w:space="0"/>
              <w:right w:val="single" w:color="auto" w:sz="4" w:space="0"/>
            </w:tcBorders>
            <w:shd w:val="clear" w:color="auto" w:fill="auto"/>
            <w:vAlign w:val="center"/>
          </w:tcPr>
          <w:p w14:paraId="75500E20">
            <w:pPr>
              <w:tabs>
                <w:tab w:val="left" w:pos="556"/>
                <w:tab w:val="left" w:pos="1146"/>
              </w:tabs>
              <w:jc w:val="left"/>
              <w:rPr>
                <w:rFonts w:hint="eastAsia" w:ascii="宋体" w:hAnsi="宋体" w:eastAsia="宋体" w:cs="宋体"/>
                <w:color w:val="000000"/>
                <w:szCs w:val="21"/>
              </w:rPr>
            </w:pPr>
            <w:r>
              <w:rPr>
                <w:rFonts w:hint="eastAsia" w:ascii="宋体" w:hAnsi="宋体" w:eastAsia="宋体" w:cs="宋体"/>
                <w:color w:val="000000"/>
                <w:szCs w:val="21"/>
              </w:rPr>
              <w:t>（1）法定代表人本人身份证原件或法定代表人授权委托书原件（须加盖单位公章）及委托人身份证原件备查；</w:t>
            </w:r>
          </w:p>
          <w:p w14:paraId="1B3AD085">
            <w:pPr>
              <w:widowControl/>
              <w:tabs>
                <w:tab w:val="left" w:pos="556"/>
                <w:tab w:val="left" w:pos="1146"/>
              </w:tabs>
              <w:jc w:val="left"/>
              <w:rPr>
                <w:rFonts w:ascii="宋体" w:cs="宋体"/>
                <w:sz w:val="20"/>
                <w:szCs w:val="21"/>
              </w:rPr>
            </w:pPr>
            <w:r>
              <w:rPr>
                <w:rFonts w:hint="eastAsia" w:ascii="宋体" w:hAnsi="宋体" w:eastAsia="宋体" w:cs="宋体"/>
                <w:color w:val="000000"/>
                <w:szCs w:val="21"/>
              </w:rPr>
              <w:t>（2）营业执照（</w:t>
            </w:r>
            <w:r>
              <w:rPr>
                <w:rFonts w:hint="eastAsia" w:ascii="宋体" w:hAnsi="宋体" w:eastAsia="宋体" w:cs="宋体"/>
                <w:szCs w:val="21"/>
              </w:rPr>
              <w:t>投标人应提交有效的企业法人营业执照副本复印件，</w:t>
            </w:r>
            <w:r>
              <w:rPr>
                <w:rFonts w:hint="eastAsia" w:ascii="宋体" w:hAnsi="宋体" w:eastAsia="宋体" w:cs="宋体"/>
                <w:color w:val="000000"/>
                <w:szCs w:val="21"/>
              </w:rPr>
              <w:t>并加盖投标人公章，按规定需要年检的，年检章要清楚）</w:t>
            </w:r>
            <w:r>
              <w:rPr>
                <w:rFonts w:hint="eastAsia" w:ascii="宋体" w:cs="宋体"/>
                <w:sz w:val="20"/>
                <w:szCs w:val="21"/>
              </w:rPr>
              <w:t>；提供认证机构的营业执照副本复印件加盖认证机构公章</w:t>
            </w:r>
          </w:p>
          <w:p w14:paraId="3A5E5190">
            <w:pPr>
              <w:tabs>
                <w:tab w:val="left" w:pos="556"/>
                <w:tab w:val="left" w:pos="1146"/>
              </w:tabs>
              <w:jc w:val="left"/>
              <w:rPr>
                <w:rFonts w:hint="eastAsia" w:ascii="宋体" w:hAnsi="宋体" w:eastAsia="宋体" w:cs="宋体"/>
                <w:color w:val="000000"/>
                <w:szCs w:val="21"/>
              </w:rPr>
            </w:pPr>
            <w:r>
              <w:rPr>
                <w:rFonts w:hint="eastAsia" w:ascii="宋体" w:cs="宋体"/>
                <w:sz w:val="20"/>
                <w:szCs w:val="21"/>
              </w:rPr>
              <w:t>详见6.2节</w:t>
            </w:r>
          </w:p>
          <w:p w14:paraId="4F6BD395">
            <w:pPr>
              <w:rPr>
                <w:rFonts w:hint="eastAsia" w:ascii="宋体" w:hAnsi="宋体" w:eastAsia="宋体" w:cs="宋体"/>
                <w:color w:val="000000"/>
                <w:szCs w:val="21"/>
              </w:rPr>
            </w:pPr>
            <w:r>
              <w:rPr>
                <w:rFonts w:hint="eastAsia" w:ascii="宋体" w:hAnsi="宋体" w:eastAsia="宋体" w:cs="宋体"/>
                <w:color w:val="000000"/>
                <w:szCs w:val="21"/>
              </w:rPr>
              <w:t>（3）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需提供信用中国网站出具的信用报告；</w:t>
            </w:r>
          </w:p>
          <w:p w14:paraId="76A0E5E6">
            <w:pPr>
              <w:tabs>
                <w:tab w:val="left" w:pos="556"/>
              </w:tabs>
              <w:rPr>
                <w:rFonts w:hint="eastAsia" w:ascii="宋体" w:hAnsi="宋体" w:eastAsia="宋体" w:cs="宋体"/>
                <w:color w:val="000000"/>
                <w:szCs w:val="21"/>
              </w:rPr>
            </w:pPr>
            <w:r>
              <w:rPr>
                <w:rFonts w:hint="eastAsia" w:ascii="宋体" w:hAnsi="宋体" w:eastAsia="宋体" w:cs="宋体"/>
                <w:color w:val="000000"/>
                <w:szCs w:val="21"/>
              </w:rPr>
              <w:t>（4）</w:t>
            </w:r>
            <w:r>
              <w:t>投标授权代表的近</w:t>
            </w:r>
            <w:r>
              <w:rPr>
                <w:rFonts w:hint="eastAsia"/>
              </w:rPr>
              <w:t>三</w:t>
            </w:r>
            <w:r>
              <w:t>年的社保记录</w:t>
            </w:r>
            <w:r>
              <w:rPr>
                <w:rFonts w:hint="eastAsia"/>
              </w:rPr>
              <w:t>；</w:t>
            </w:r>
          </w:p>
          <w:p w14:paraId="02BEBBD4">
            <w:pPr>
              <w:jc w:val="left"/>
              <w:rPr>
                <w:rFonts w:hint="eastAsia" w:ascii="宋体" w:hAnsi="宋体" w:eastAsia="宋体" w:cs="宋体"/>
                <w:bCs/>
                <w:color w:val="000000"/>
                <w:szCs w:val="21"/>
              </w:rPr>
            </w:pPr>
            <w:r>
              <w:rPr>
                <w:rFonts w:hint="eastAsia" w:ascii="宋体" w:hAnsi="宋体" w:eastAsia="宋体" w:cs="宋体"/>
                <w:color w:val="000000"/>
                <w:szCs w:val="21"/>
              </w:rPr>
              <w:t>（5）报价、明细表；</w:t>
            </w:r>
          </w:p>
        </w:tc>
      </w:tr>
      <w:tr w14:paraId="038A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14:paraId="0DFE9FF2">
            <w:pPr>
              <w:jc w:val="center"/>
              <w:rPr>
                <w:rFonts w:hint="eastAsia" w:ascii="宋体" w:hAnsi="宋体" w:eastAsia="宋体" w:cs="宋体"/>
                <w:b/>
                <w:color w:val="000000"/>
                <w:szCs w:val="21"/>
              </w:rPr>
            </w:pPr>
            <w:r>
              <w:rPr>
                <w:rFonts w:hint="eastAsia" w:ascii="宋体" w:hAnsi="宋体" w:eastAsia="宋体" w:cs="宋体"/>
                <w:b/>
                <w:color w:val="000000"/>
                <w:szCs w:val="21"/>
              </w:rPr>
              <w:t>4</w:t>
            </w: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5C3904D7">
            <w:pPr>
              <w:jc w:val="left"/>
              <w:rPr>
                <w:rFonts w:hint="eastAsia" w:ascii="宋体" w:hAnsi="宋体" w:eastAsia="宋体" w:cs="宋体"/>
                <w:color w:val="000000"/>
                <w:szCs w:val="21"/>
              </w:rPr>
            </w:pPr>
            <w:r>
              <w:rPr>
                <w:rFonts w:hint="eastAsia" w:ascii="宋体" w:hAnsi="宋体" w:eastAsia="宋体" w:cs="宋体"/>
                <w:color w:val="000000"/>
                <w:szCs w:val="21"/>
              </w:rPr>
              <w:t>服务说明</w:t>
            </w:r>
          </w:p>
        </w:tc>
        <w:tc>
          <w:tcPr>
            <w:tcW w:w="6258" w:type="dxa"/>
            <w:tcBorders>
              <w:top w:val="single" w:color="auto" w:sz="4" w:space="0"/>
              <w:left w:val="single" w:color="auto" w:sz="4" w:space="0"/>
              <w:bottom w:val="single" w:color="auto" w:sz="4" w:space="0"/>
              <w:right w:val="single" w:color="auto" w:sz="4" w:space="0"/>
            </w:tcBorders>
            <w:shd w:val="clear" w:color="auto" w:fill="auto"/>
            <w:vAlign w:val="center"/>
          </w:tcPr>
          <w:p w14:paraId="75A89354">
            <w:pPr>
              <w:tabs>
                <w:tab w:val="left" w:pos="2532"/>
              </w:tabs>
              <w:jc w:val="left"/>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投标人有完善售后服务组织体系，在济南设有常驻服务和技术支持机构，并配有专业的技术队伍，能提供快捷的售后服务响应。</w:t>
            </w:r>
          </w:p>
          <w:p w14:paraId="4746D5EF">
            <w:pPr>
              <w:tabs>
                <w:tab w:val="left" w:pos="556"/>
              </w:tabs>
              <w:jc w:val="left"/>
              <w:rPr>
                <w:rFonts w:hint="eastAsia" w:ascii="宋体" w:hAnsi="宋体" w:eastAsia="宋体" w:cs="宋体"/>
                <w:color w:val="000000"/>
                <w:szCs w:val="21"/>
              </w:rPr>
            </w:pPr>
            <w:r>
              <w:rPr>
                <w:rFonts w:hint="eastAsia" w:ascii="宋体" w:hAnsi="宋体" w:eastAsia="宋体"/>
                <w:color w:val="000000" w:themeColor="text1"/>
                <w:szCs w:val="21"/>
                <w14:textFill>
                  <w14:solidFill>
                    <w14:schemeClr w14:val="tx1"/>
                  </w14:solidFill>
                </w14:textFill>
              </w:rPr>
              <w:t>提供证明</w:t>
            </w:r>
          </w:p>
        </w:tc>
      </w:tr>
      <w:tr w14:paraId="15B5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14:paraId="64722D75">
            <w:pPr>
              <w:jc w:val="center"/>
              <w:rPr>
                <w:rFonts w:hint="eastAsia" w:ascii="宋体" w:hAnsi="宋体" w:eastAsia="宋体" w:cs="宋体"/>
                <w:b/>
                <w:color w:val="000000"/>
                <w:szCs w:val="21"/>
              </w:rPr>
            </w:pPr>
            <w:r>
              <w:rPr>
                <w:rFonts w:hint="eastAsia" w:ascii="宋体" w:hAnsi="宋体" w:eastAsia="宋体" w:cs="宋体"/>
                <w:b/>
                <w:color w:val="000000"/>
                <w:szCs w:val="21"/>
              </w:rPr>
              <w:t>5</w:t>
            </w: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03C2E0D4">
            <w:pPr>
              <w:jc w:val="left"/>
              <w:rPr>
                <w:rFonts w:hint="eastAsia" w:ascii="宋体" w:hAnsi="宋体" w:eastAsia="宋体" w:cs="宋体"/>
                <w:color w:val="000000"/>
                <w:szCs w:val="21"/>
              </w:rPr>
            </w:pPr>
            <w:r>
              <w:rPr>
                <w:rFonts w:hint="eastAsia" w:ascii="宋体" w:hAnsi="宋体" w:eastAsia="宋体" w:cs="宋体"/>
                <w:color w:val="000000"/>
                <w:szCs w:val="21"/>
                <w:lang w:bidi="ar"/>
              </w:rPr>
              <w:t>投标人自行编写的</w:t>
            </w:r>
          </w:p>
          <w:p w14:paraId="0B46DEDD">
            <w:pPr>
              <w:jc w:val="left"/>
              <w:rPr>
                <w:rFonts w:hint="eastAsia" w:ascii="宋体" w:hAnsi="宋体" w:eastAsia="宋体" w:cs="宋体"/>
                <w:color w:val="000000"/>
                <w:szCs w:val="21"/>
              </w:rPr>
            </w:pPr>
            <w:r>
              <w:rPr>
                <w:rFonts w:hint="eastAsia" w:ascii="宋体" w:hAnsi="宋体" w:eastAsia="宋体" w:cs="宋体"/>
                <w:color w:val="000000"/>
                <w:szCs w:val="21"/>
                <w:lang w:bidi="ar"/>
              </w:rPr>
              <w:t>技术文件应包含内容</w:t>
            </w:r>
          </w:p>
        </w:tc>
        <w:tc>
          <w:tcPr>
            <w:tcW w:w="6258" w:type="dxa"/>
            <w:tcBorders>
              <w:top w:val="single" w:color="auto" w:sz="4" w:space="0"/>
              <w:left w:val="single" w:color="auto" w:sz="4" w:space="0"/>
              <w:bottom w:val="single" w:color="auto" w:sz="4" w:space="0"/>
              <w:right w:val="single" w:color="auto" w:sz="4" w:space="0"/>
            </w:tcBorders>
            <w:shd w:val="clear" w:color="auto" w:fill="auto"/>
            <w:vAlign w:val="center"/>
          </w:tcPr>
          <w:p w14:paraId="09C670F0">
            <w:pPr>
              <w:numPr>
                <w:ilvl w:val="0"/>
                <w:numId w:val="8"/>
              </w:numPr>
              <w:tabs>
                <w:tab w:val="left" w:pos="556"/>
                <w:tab w:val="left" w:pos="612"/>
              </w:tabs>
              <w:ind w:left="556" w:hanging="567"/>
              <w:rPr>
                <w:rFonts w:hint="eastAsia" w:ascii="宋体" w:hAnsi="宋体" w:eastAsia="宋体" w:cs="宋体"/>
                <w:color w:val="000000"/>
                <w:szCs w:val="21"/>
              </w:rPr>
            </w:pPr>
            <w:r>
              <w:rPr>
                <w:rFonts w:hint="eastAsia" w:ascii="宋体" w:hAnsi="宋体" w:eastAsia="宋体" w:cs="宋体"/>
                <w:color w:val="000000"/>
                <w:szCs w:val="21"/>
                <w:lang w:bidi="ar"/>
              </w:rPr>
              <w:t>项目规划方案</w:t>
            </w:r>
          </w:p>
          <w:p w14:paraId="1CE75964">
            <w:pPr>
              <w:numPr>
                <w:ilvl w:val="0"/>
                <w:numId w:val="8"/>
              </w:numPr>
              <w:tabs>
                <w:tab w:val="left" w:pos="556"/>
                <w:tab w:val="left" w:pos="612"/>
              </w:tabs>
              <w:ind w:left="556" w:hanging="567"/>
              <w:rPr>
                <w:rFonts w:hint="eastAsia" w:ascii="宋体" w:hAnsi="宋体" w:eastAsia="宋体" w:cs="宋体"/>
                <w:color w:val="000000"/>
                <w:szCs w:val="21"/>
              </w:rPr>
            </w:pPr>
            <w:r>
              <w:rPr>
                <w:rFonts w:hint="eastAsia" w:ascii="宋体" w:hAnsi="宋体" w:eastAsia="宋体" w:cs="宋体"/>
                <w:color w:val="000000"/>
                <w:szCs w:val="21"/>
              </w:rPr>
              <w:t>实施方案</w:t>
            </w:r>
          </w:p>
          <w:p w14:paraId="725D1FA0">
            <w:pPr>
              <w:numPr>
                <w:ilvl w:val="0"/>
                <w:numId w:val="8"/>
              </w:numPr>
              <w:tabs>
                <w:tab w:val="left" w:pos="556"/>
                <w:tab w:val="left" w:pos="612"/>
              </w:tabs>
              <w:ind w:left="556" w:hanging="567"/>
              <w:rPr>
                <w:rFonts w:hint="eastAsia" w:ascii="宋体" w:hAnsi="宋体" w:eastAsia="宋体" w:cs="宋体"/>
                <w:color w:val="000000"/>
                <w:szCs w:val="21"/>
              </w:rPr>
            </w:pPr>
            <w:r>
              <w:rPr>
                <w:rFonts w:hint="eastAsia" w:ascii="宋体" w:hAnsi="宋体" w:eastAsia="宋体" w:cs="宋体"/>
                <w:color w:val="000000"/>
                <w:szCs w:val="21"/>
                <w:lang w:bidi="ar"/>
              </w:rPr>
              <w:t>服务方案</w:t>
            </w:r>
          </w:p>
          <w:p w14:paraId="38E07357">
            <w:pPr>
              <w:numPr>
                <w:ilvl w:val="0"/>
                <w:numId w:val="8"/>
              </w:numPr>
              <w:tabs>
                <w:tab w:val="left" w:pos="556"/>
                <w:tab w:val="left" w:pos="612"/>
              </w:tabs>
              <w:ind w:left="556" w:hanging="567"/>
              <w:rPr>
                <w:rFonts w:hint="eastAsia" w:ascii="宋体" w:hAnsi="宋体" w:eastAsia="宋体" w:cs="宋体"/>
                <w:szCs w:val="21"/>
              </w:rPr>
            </w:pPr>
            <w:r>
              <w:rPr>
                <w:rFonts w:hint="eastAsia" w:ascii="宋体" w:hAnsi="宋体" w:eastAsia="宋体" w:cs="宋体"/>
                <w:color w:val="000000"/>
                <w:szCs w:val="21"/>
                <w:lang w:bidi="ar"/>
              </w:rPr>
              <w:t>其他需要说明的问题。</w:t>
            </w:r>
          </w:p>
        </w:tc>
      </w:tr>
      <w:tr w14:paraId="2233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14:paraId="75C0246D">
            <w:pPr>
              <w:jc w:val="center"/>
              <w:rPr>
                <w:rFonts w:hint="eastAsia" w:ascii="宋体" w:hAnsi="宋体" w:eastAsia="宋体" w:cs="宋体"/>
                <w:b/>
                <w:color w:val="000000"/>
                <w:szCs w:val="21"/>
              </w:rPr>
            </w:pPr>
            <w:r>
              <w:rPr>
                <w:rFonts w:hint="eastAsia" w:ascii="宋体" w:hAnsi="宋体" w:eastAsia="宋体" w:cs="宋体"/>
                <w:b/>
                <w:color w:val="000000"/>
                <w:szCs w:val="21"/>
              </w:rPr>
              <w:t>6</w:t>
            </w: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7A93E733">
            <w:pPr>
              <w:jc w:val="left"/>
              <w:rPr>
                <w:rFonts w:hint="eastAsia" w:ascii="宋体" w:hAnsi="宋体" w:eastAsia="宋体" w:cs="宋体"/>
                <w:color w:val="000000"/>
                <w:szCs w:val="21"/>
              </w:rPr>
            </w:pPr>
            <w:r>
              <w:rPr>
                <w:rFonts w:hint="eastAsia" w:ascii="宋体" w:hAnsi="宋体" w:eastAsia="宋体" w:cs="宋体"/>
                <w:color w:val="000000"/>
                <w:szCs w:val="21"/>
              </w:rPr>
              <w:t>是否允许投标人将项目非主体、非关键性工作交由他人完成</w:t>
            </w:r>
          </w:p>
        </w:tc>
        <w:tc>
          <w:tcPr>
            <w:tcW w:w="6258" w:type="dxa"/>
            <w:tcBorders>
              <w:top w:val="single" w:color="auto" w:sz="4" w:space="0"/>
              <w:left w:val="single" w:color="auto" w:sz="4" w:space="0"/>
              <w:bottom w:val="single" w:color="auto" w:sz="4" w:space="0"/>
              <w:right w:val="single" w:color="auto" w:sz="4" w:space="0"/>
            </w:tcBorders>
            <w:shd w:val="clear" w:color="auto" w:fill="auto"/>
            <w:vAlign w:val="center"/>
          </w:tcPr>
          <w:p w14:paraId="41457F5C">
            <w:pPr>
              <w:tabs>
                <w:tab w:val="left" w:pos="556"/>
              </w:tabs>
              <w:rPr>
                <w:rFonts w:hint="eastAsia" w:ascii="宋体" w:hAnsi="宋体" w:eastAsia="宋体" w:cs="宋体"/>
                <w:color w:val="000000"/>
                <w:szCs w:val="21"/>
              </w:rPr>
            </w:pPr>
            <w:r>
              <w:rPr>
                <w:rFonts w:hint="eastAsia" w:ascii="宋体" w:hAnsi="宋体" w:eastAsia="宋体" w:cs="宋体"/>
                <w:bCs/>
                <w:color w:val="000000"/>
                <w:szCs w:val="21"/>
              </w:rPr>
              <w:t>否</w:t>
            </w:r>
          </w:p>
        </w:tc>
      </w:tr>
      <w:tr w14:paraId="5CDC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14:paraId="3569BF9C">
            <w:pPr>
              <w:jc w:val="center"/>
              <w:rPr>
                <w:rFonts w:hint="eastAsia" w:ascii="宋体" w:hAnsi="宋体" w:eastAsia="宋体" w:cs="宋体"/>
                <w:b/>
                <w:color w:val="000000"/>
                <w:szCs w:val="21"/>
              </w:rPr>
            </w:pPr>
            <w:r>
              <w:rPr>
                <w:rFonts w:hint="eastAsia" w:ascii="宋体" w:hAnsi="宋体" w:eastAsia="宋体" w:cs="宋体"/>
                <w:b/>
                <w:color w:val="000000"/>
                <w:szCs w:val="21"/>
                <w:lang w:bidi="ar"/>
              </w:rPr>
              <w:t>7</w:t>
            </w: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5A85210C">
            <w:pPr>
              <w:jc w:val="left"/>
              <w:rPr>
                <w:rFonts w:hint="eastAsia" w:ascii="宋体" w:hAnsi="宋体" w:eastAsia="宋体" w:cs="宋体"/>
                <w:color w:val="000000"/>
                <w:szCs w:val="21"/>
              </w:rPr>
            </w:pPr>
            <w:r>
              <w:rPr>
                <w:rFonts w:hint="eastAsia" w:ascii="宋体" w:hAnsi="宋体" w:eastAsia="宋体" w:cs="宋体"/>
                <w:color w:val="000000"/>
                <w:szCs w:val="21"/>
              </w:rPr>
              <w:t>投标文件份数</w:t>
            </w:r>
          </w:p>
        </w:tc>
        <w:tc>
          <w:tcPr>
            <w:tcW w:w="6258" w:type="dxa"/>
            <w:tcBorders>
              <w:top w:val="single" w:color="auto" w:sz="4" w:space="0"/>
              <w:left w:val="single" w:color="auto" w:sz="4" w:space="0"/>
              <w:bottom w:val="single" w:color="auto" w:sz="4" w:space="0"/>
              <w:right w:val="single" w:color="auto" w:sz="4" w:space="0"/>
            </w:tcBorders>
            <w:shd w:val="clear" w:color="auto" w:fill="auto"/>
            <w:vAlign w:val="center"/>
          </w:tcPr>
          <w:p w14:paraId="45941453">
            <w:pPr>
              <w:numPr>
                <w:ilvl w:val="0"/>
                <w:numId w:val="8"/>
              </w:numPr>
              <w:tabs>
                <w:tab w:val="left" w:pos="556"/>
                <w:tab w:val="left" w:pos="612"/>
              </w:tabs>
              <w:ind w:left="556" w:hanging="567"/>
              <w:rPr>
                <w:rFonts w:hint="eastAsia" w:ascii="宋体" w:hAnsi="宋体" w:eastAsia="宋体" w:cs="宋体"/>
                <w:color w:val="000000"/>
                <w:szCs w:val="21"/>
              </w:rPr>
            </w:pPr>
            <w:r>
              <w:rPr>
                <w:rFonts w:hint="eastAsia" w:ascii="宋体" w:hAnsi="宋体" w:eastAsia="宋体" w:cs="宋体"/>
                <w:color w:val="000000"/>
                <w:szCs w:val="21"/>
              </w:rPr>
              <w:t>详见6.2节</w:t>
            </w:r>
          </w:p>
        </w:tc>
      </w:tr>
    </w:tbl>
    <w:p w14:paraId="6BD893AA">
      <w:pPr>
        <w:pStyle w:val="67"/>
        <w:numPr>
          <w:ilvl w:val="1"/>
          <w:numId w:val="4"/>
        </w:numPr>
        <w:tabs>
          <w:tab w:val="left" w:pos="0"/>
        </w:tabs>
        <w:ind w:left="284"/>
        <w:rPr>
          <w:rFonts w:cs="宋体"/>
        </w:rPr>
      </w:pPr>
      <w:bookmarkStart w:id="50" w:name="_Toc13028"/>
      <w:bookmarkStart w:id="51" w:name="_Toc176854038"/>
      <w:bookmarkStart w:id="52" w:name="_Toc50742892"/>
      <w:r>
        <w:rPr>
          <w:rFonts w:hint="eastAsia" w:cs="宋体"/>
        </w:rPr>
        <w:t>投标报价</w:t>
      </w:r>
      <w:bookmarkEnd w:id="50"/>
      <w:bookmarkEnd w:id="51"/>
      <w:bookmarkEnd w:id="52"/>
    </w:p>
    <w:p w14:paraId="6EA5D1AC">
      <w:pPr>
        <w:pStyle w:val="56"/>
        <w:widowControl/>
        <w:numPr>
          <w:ilvl w:val="0"/>
          <w:numId w:val="0"/>
        </w:numPr>
        <w:ind w:firstLine="240" w:firstLineChars="100"/>
        <w:rPr>
          <w:rFonts w:cs="宋体"/>
        </w:rPr>
      </w:pPr>
      <w:r>
        <w:rPr>
          <w:rFonts w:hint="eastAsia" w:cs="宋体"/>
        </w:rPr>
        <w:t>1）本次招投标为</w:t>
      </w:r>
      <w:r>
        <w:rPr>
          <w:rFonts w:hint="eastAsia" w:cs="宋体"/>
          <w:b/>
          <w:bCs/>
          <w:lang w:val="en-US" w:eastAsia="zh-CN"/>
        </w:rPr>
        <w:t>公开招标</w:t>
      </w:r>
      <w:r>
        <w:rPr>
          <w:rFonts w:hint="eastAsia" w:cs="宋体"/>
        </w:rPr>
        <w:t>，投标总报价应包括项目规划设计、实施服务、及相关资料、保险、税费、运杂、差旅等全部费用，并对各主要报价构成项列报价清单。</w:t>
      </w:r>
    </w:p>
    <w:p w14:paraId="6A69A97F">
      <w:pPr>
        <w:pStyle w:val="56"/>
        <w:widowControl/>
        <w:numPr>
          <w:ilvl w:val="0"/>
          <w:numId w:val="0"/>
        </w:numPr>
        <w:ind w:firstLine="240" w:firstLineChars="100"/>
        <w:rPr>
          <w:rFonts w:cs="宋体"/>
        </w:rPr>
      </w:pPr>
      <w:r>
        <w:rPr>
          <w:rFonts w:hint="eastAsia" w:cs="宋体"/>
        </w:rPr>
        <w:t>本次项目初始报价不得超过</w:t>
      </w:r>
      <w:r>
        <w:rPr>
          <w:rFonts w:hint="eastAsia" w:ascii="宋体" w:cs="宋体"/>
          <w:b/>
          <w:bCs/>
          <w:color w:val="auto"/>
        </w:rPr>
        <w:t>1</w:t>
      </w:r>
      <w:r>
        <w:rPr>
          <w:rFonts w:hint="eastAsia" w:ascii="宋体" w:cs="宋体"/>
          <w:b/>
          <w:bCs/>
          <w:color w:val="auto"/>
          <w:lang w:val="en-US" w:eastAsia="zh-CN"/>
        </w:rPr>
        <w:t>0</w:t>
      </w:r>
      <w:r>
        <w:rPr>
          <w:rFonts w:hint="eastAsia" w:cs="宋体"/>
          <w:color w:val="auto"/>
        </w:rPr>
        <w:t>万元。</w:t>
      </w:r>
      <w:r>
        <w:rPr>
          <w:rFonts w:hint="eastAsia" w:ascii="宋体" w:cs="宋体"/>
          <w:color w:val="000000"/>
        </w:rPr>
        <w:t>（注：不得高于项目预算）</w:t>
      </w:r>
    </w:p>
    <w:p w14:paraId="72984A45">
      <w:pPr>
        <w:pStyle w:val="56"/>
        <w:widowControl/>
        <w:numPr>
          <w:ilvl w:val="0"/>
          <w:numId w:val="0"/>
        </w:numPr>
        <w:ind w:firstLine="240" w:firstLineChars="100"/>
        <w:rPr>
          <w:rFonts w:cs="宋体"/>
        </w:rPr>
      </w:pPr>
      <w:r>
        <w:rPr>
          <w:rFonts w:cs="宋体"/>
        </w:rPr>
        <w:t>2</w:t>
      </w:r>
      <w:r>
        <w:rPr>
          <w:rFonts w:hint="eastAsia" w:cs="宋体"/>
        </w:rPr>
        <w:t>）所有参加投标的单位必须结合自身的实际情况，对此次招标项目建设周期与实施难度的估量以及所制定的实施组织计划，以实际产生的费用，据实报价。</w:t>
      </w:r>
    </w:p>
    <w:p w14:paraId="576630CD">
      <w:pPr>
        <w:pStyle w:val="56"/>
        <w:widowControl/>
        <w:numPr>
          <w:ilvl w:val="0"/>
          <w:numId w:val="0"/>
        </w:numPr>
        <w:ind w:firstLine="240" w:firstLineChars="100"/>
        <w:rPr>
          <w:rFonts w:cs="宋体"/>
        </w:rPr>
      </w:pPr>
      <w:r>
        <w:rPr>
          <w:rFonts w:cs="宋体"/>
        </w:rPr>
        <w:t>3</w:t>
      </w:r>
      <w:r>
        <w:rPr>
          <w:rFonts w:hint="eastAsia" w:cs="宋体"/>
        </w:rPr>
        <w:t>）供应商免费提供的项目，应先填写该项目的实际价格，并注明免费。此项不计入总报价。</w:t>
      </w:r>
    </w:p>
    <w:p w14:paraId="066B0C81">
      <w:pPr>
        <w:pStyle w:val="56"/>
        <w:widowControl/>
        <w:numPr>
          <w:ilvl w:val="0"/>
          <w:numId w:val="0"/>
        </w:numPr>
        <w:ind w:firstLine="240" w:firstLineChars="100"/>
        <w:rPr>
          <w:rFonts w:cs="宋体"/>
        </w:rPr>
      </w:pPr>
      <w:r>
        <w:rPr>
          <w:rFonts w:cs="宋体"/>
        </w:rPr>
        <w:t>4</w:t>
      </w:r>
      <w:r>
        <w:rPr>
          <w:rFonts w:hint="eastAsia" w:cs="宋体"/>
        </w:rPr>
        <w:t>）项目的报价货币单位为：人民币。要求投标人报价包含不含税金额、税率及价税合计金额。</w:t>
      </w:r>
    </w:p>
    <w:p w14:paraId="53CB7725">
      <w:pPr>
        <w:pStyle w:val="56"/>
        <w:widowControl/>
        <w:numPr>
          <w:ilvl w:val="0"/>
          <w:numId w:val="0"/>
        </w:numPr>
        <w:ind w:firstLine="240" w:firstLineChars="100"/>
        <w:rPr>
          <w:rFonts w:cs="宋体"/>
        </w:rPr>
      </w:pPr>
      <w:r>
        <w:rPr>
          <w:rFonts w:cs="宋体"/>
        </w:rPr>
        <w:t>5</w:t>
      </w:r>
      <w:r>
        <w:rPr>
          <w:rFonts w:hint="eastAsia" w:cs="宋体"/>
        </w:rPr>
        <w:t>）最后磋商报价在合同执行过程中是固定不变的，不得以任何理由予以变更。</w:t>
      </w:r>
    </w:p>
    <w:p w14:paraId="3FA6AED1">
      <w:pPr>
        <w:pStyle w:val="67"/>
        <w:numPr>
          <w:ilvl w:val="1"/>
          <w:numId w:val="4"/>
        </w:numPr>
        <w:tabs>
          <w:tab w:val="left" w:pos="0"/>
        </w:tabs>
        <w:ind w:left="284"/>
      </w:pPr>
      <w:bookmarkStart w:id="53" w:name="_Toc25176"/>
      <w:bookmarkStart w:id="54" w:name="_Toc176854039"/>
      <w:bookmarkStart w:id="55" w:name="_Toc50742893"/>
      <w:r>
        <w:rPr>
          <w:rFonts w:hint="eastAsia" w:cs="宋体"/>
        </w:rPr>
        <w:t>招标文件的组成</w:t>
      </w:r>
      <w:bookmarkEnd w:id="53"/>
      <w:bookmarkEnd w:id="54"/>
      <w:bookmarkEnd w:id="55"/>
    </w:p>
    <w:p w14:paraId="788D62BC">
      <w:pPr>
        <w:pStyle w:val="56"/>
        <w:widowControl/>
        <w:numPr>
          <w:ilvl w:val="0"/>
          <w:numId w:val="0"/>
        </w:numPr>
        <w:ind w:firstLine="240" w:firstLineChars="100"/>
      </w:pPr>
      <w:r>
        <w:rPr>
          <w:rFonts w:hint="eastAsia" w:cs="宋体"/>
        </w:rPr>
        <w:t>1）招标文件由招标文件总目录所列内容组成。</w:t>
      </w:r>
    </w:p>
    <w:p w14:paraId="6311CC31">
      <w:pPr>
        <w:pStyle w:val="56"/>
        <w:widowControl/>
        <w:numPr>
          <w:ilvl w:val="0"/>
          <w:numId w:val="0"/>
        </w:numPr>
        <w:ind w:firstLine="240" w:firstLineChars="100"/>
      </w:pPr>
      <w:r>
        <w:rPr>
          <w:rFonts w:cs="宋体"/>
        </w:rPr>
        <w:t>2</w:t>
      </w:r>
      <w:r>
        <w:rPr>
          <w:rFonts w:hint="eastAsia" w:cs="宋体"/>
        </w:rPr>
        <w:t>）投标人详细阅读招标文件的全部内容。不按招标文件的要求提供的投标文件和资料，可能导致投标被拒绝。</w:t>
      </w:r>
    </w:p>
    <w:p w14:paraId="3CD3646B">
      <w:pPr>
        <w:pStyle w:val="67"/>
        <w:numPr>
          <w:ilvl w:val="1"/>
          <w:numId w:val="4"/>
        </w:numPr>
        <w:tabs>
          <w:tab w:val="left" w:pos="0"/>
        </w:tabs>
        <w:ind w:left="284"/>
      </w:pPr>
      <w:bookmarkStart w:id="56" w:name="_Toc50742894"/>
      <w:bookmarkStart w:id="57" w:name="_Toc534087348"/>
      <w:bookmarkStart w:id="58" w:name="_Toc23843"/>
      <w:bookmarkStart w:id="59" w:name="_Toc533413149"/>
      <w:bookmarkStart w:id="60" w:name="_Toc533998779"/>
      <w:bookmarkStart w:id="61" w:name="_Toc533413548"/>
      <w:bookmarkStart w:id="62" w:name="_Toc176854040"/>
      <w:bookmarkStart w:id="63" w:name="_Toc536867084"/>
      <w:r>
        <w:rPr>
          <w:rFonts w:hint="eastAsia" w:cs="宋体"/>
        </w:rPr>
        <w:t>招标文件的澄清</w:t>
      </w:r>
      <w:bookmarkEnd w:id="56"/>
      <w:bookmarkEnd w:id="57"/>
      <w:bookmarkEnd w:id="58"/>
      <w:bookmarkEnd w:id="59"/>
      <w:bookmarkEnd w:id="60"/>
      <w:bookmarkEnd w:id="61"/>
      <w:bookmarkEnd w:id="62"/>
      <w:bookmarkEnd w:id="63"/>
    </w:p>
    <w:p w14:paraId="14C036F0">
      <w:pPr>
        <w:pStyle w:val="54"/>
        <w:widowControl/>
        <w:ind w:firstLine="480"/>
      </w:pPr>
      <w:r>
        <w:rPr>
          <w:rFonts w:hint="eastAsia" w:cs="宋体"/>
        </w:rPr>
        <w:t>投标人对招标文件如有疑点要求澄清，或认为有必要与招标人进行技术交流时，可用书面、传真形式通知招标人，招标人将视情况以书面形式予以答复，并将答复内容包括原提出的问题（但不标明问题查询的来源），分发给所有取得同一招标文件的投标人。</w:t>
      </w:r>
    </w:p>
    <w:p w14:paraId="2D085567">
      <w:pPr>
        <w:pStyle w:val="67"/>
        <w:numPr>
          <w:ilvl w:val="1"/>
          <w:numId w:val="4"/>
        </w:numPr>
        <w:tabs>
          <w:tab w:val="left" w:pos="0"/>
        </w:tabs>
        <w:ind w:left="284"/>
      </w:pPr>
      <w:bookmarkStart w:id="64" w:name="_Toc533413549"/>
      <w:bookmarkStart w:id="65" w:name="_Toc533998780"/>
      <w:bookmarkStart w:id="66" w:name="_Toc536867085"/>
      <w:bookmarkStart w:id="67" w:name="_Toc8896"/>
      <w:bookmarkStart w:id="68" w:name="_Toc176854041"/>
      <w:bookmarkStart w:id="69" w:name="_Toc534087349"/>
      <w:bookmarkStart w:id="70" w:name="_Toc533413150"/>
      <w:bookmarkStart w:id="71" w:name="_Toc50742895"/>
      <w:r>
        <w:rPr>
          <w:rFonts w:hint="eastAsia" w:cs="宋体"/>
        </w:rPr>
        <w:t>招标文件的修改</w:t>
      </w:r>
      <w:bookmarkEnd w:id="64"/>
      <w:bookmarkEnd w:id="65"/>
      <w:bookmarkEnd w:id="66"/>
      <w:bookmarkEnd w:id="67"/>
      <w:bookmarkEnd w:id="68"/>
      <w:bookmarkEnd w:id="69"/>
      <w:bookmarkEnd w:id="70"/>
      <w:bookmarkEnd w:id="71"/>
    </w:p>
    <w:p w14:paraId="33C11D72">
      <w:pPr>
        <w:pStyle w:val="56"/>
        <w:widowControl/>
        <w:numPr>
          <w:ilvl w:val="0"/>
          <w:numId w:val="0"/>
        </w:numPr>
        <w:ind w:firstLine="480" w:firstLineChars="200"/>
      </w:pPr>
      <w:r>
        <w:rPr>
          <w:rFonts w:hint="eastAsia" w:cs="宋体"/>
        </w:rPr>
        <w:t>1）在投标截止时间前</w:t>
      </w:r>
      <w:r>
        <w:t>5</w:t>
      </w:r>
      <w:r>
        <w:rPr>
          <w:rFonts w:hint="eastAsia" w:cs="宋体"/>
        </w:rPr>
        <w:t>天，招标人无论出于自己的考虑，还是出于对投标人提问的澄清，均可对招标文件用补充文件的方式进行修改。</w:t>
      </w:r>
    </w:p>
    <w:p w14:paraId="12936DC4">
      <w:pPr>
        <w:pStyle w:val="56"/>
        <w:widowControl/>
        <w:numPr>
          <w:ilvl w:val="0"/>
          <w:numId w:val="0"/>
        </w:numPr>
        <w:ind w:firstLine="480" w:firstLineChars="200"/>
      </w:pPr>
      <w:r>
        <w:rPr>
          <w:rFonts w:cs="宋体"/>
        </w:rPr>
        <w:t>2</w:t>
      </w:r>
      <w:r>
        <w:rPr>
          <w:rFonts w:hint="eastAsia" w:cs="宋体"/>
        </w:rPr>
        <w:t>）对招标文件的修改，将以书面或传真的形式通知已收到招标文件的每一投标人。补充文件将作为招标文件的组成部分，对所有投标人有约束力。</w:t>
      </w:r>
    </w:p>
    <w:p w14:paraId="3CE6B964">
      <w:pPr>
        <w:pStyle w:val="56"/>
        <w:widowControl/>
        <w:numPr>
          <w:ilvl w:val="0"/>
          <w:numId w:val="0"/>
        </w:numPr>
        <w:ind w:firstLine="480" w:firstLineChars="200"/>
      </w:pPr>
      <w:r>
        <w:rPr>
          <w:rFonts w:hint="eastAsia" w:cs="宋体"/>
        </w:rPr>
        <w:t>3）为使投标人有足够的时间按招标文件的修改要求考虑修正投标文件，招标人可酌情推迟投标和开标日期，并将这些变更通知上述每一投标人。</w:t>
      </w:r>
    </w:p>
    <w:p w14:paraId="7A630C37">
      <w:pPr>
        <w:pStyle w:val="53"/>
        <w:keepNext w:val="0"/>
        <w:widowControl/>
        <w:numPr>
          <w:ilvl w:val="0"/>
          <w:numId w:val="4"/>
        </w:numPr>
        <w:pBdr>
          <w:top w:val="single" w:color="auto" w:sz="48" w:space="0"/>
        </w:pBdr>
      </w:pPr>
      <w:bookmarkStart w:id="72" w:name="_Toc31643"/>
      <w:bookmarkStart w:id="73" w:name="_Toc176854042"/>
      <w:r>
        <w:rPr>
          <w:rFonts w:hint="eastAsia" w:cs="宋体"/>
        </w:rPr>
        <w:t>投标文件的内容和要求</w:t>
      </w:r>
      <w:bookmarkEnd w:id="2"/>
      <w:bookmarkEnd w:id="3"/>
      <w:bookmarkEnd w:id="4"/>
      <w:bookmarkEnd w:id="72"/>
      <w:bookmarkEnd w:id="73"/>
    </w:p>
    <w:p w14:paraId="44D8807B">
      <w:pPr>
        <w:pStyle w:val="67"/>
        <w:numPr>
          <w:ilvl w:val="1"/>
          <w:numId w:val="4"/>
        </w:numPr>
        <w:tabs>
          <w:tab w:val="left" w:pos="0"/>
        </w:tabs>
        <w:ind w:left="284"/>
        <w:rPr>
          <w:rFonts w:cs="宋体"/>
        </w:rPr>
      </w:pPr>
      <w:bookmarkStart w:id="74" w:name="_Toc176854043"/>
      <w:bookmarkStart w:id="75" w:name="_Toc20709"/>
      <w:r>
        <w:rPr>
          <w:rFonts w:hint="eastAsia" w:cs="宋体"/>
        </w:rPr>
        <w:t>投标文件计量单位</w:t>
      </w:r>
      <w:bookmarkEnd w:id="74"/>
      <w:bookmarkEnd w:id="75"/>
    </w:p>
    <w:p w14:paraId="40C5DB1B">
      <w:pPr>
        <w:pStyle w:val="54"/>
        <w:widowControl/>
        <w:ind w:firstLine="480"/>
      </w:pPr>
      <w:r>
        <w:rPr>
          <w:rFonts w:hint="eastAsia" w:cs="宋体"/>
        </w:rPr>
        <w:t>投标文件中所使用的计量单位，除招标文件中有特殊要求外，应采用国家法定计量单位。</w:t>
      </w:r>
    </w:p>
    <w:p w14:paraId="01736E48">
      <w:pPr>
        <w:pStyle w:val="67"/>
        <w:numPr>
          <w:ilvl w:val="1"/>
          <w:numId w:val="4"/>
        </w:numPr>
        <w:tabs>
          <w:tab w:val="left" w:pos="0"/>
        </w:tabs>
        <w:ind w:left="284"/>
        <w:rPr>
          <w:rFonts w:cs="宋体"/>
        </w:rPr>
      </w:pPr>
      <w:bookmarkStart w:id="76" w:name="_Toc23213"/>
      <w:bookmarkStart w:id="77" w:name="_Toc176854044"/>
      <w:r>
        <w:rPr>
          <w:rFonts w:hint="eastAsia" w:cs="宋体"/>
        </w:rPr>
        <w:t>投标文件组成</w:t>
      </w:r>
      <w:bookmarkEnd w:id="76"/>
      <w:bookmarkEnd w:id="77"/>
    </w:p>
    <w:p w14:paraId="445A80F8">
      <w:pPr>
        <w:pStyle w:val="54"/>
        <w:widowControl/>
        <w:ind w:firstLine="480"/>
        <w:rPr>
          <w:rFonts w:cs="宋体"/>
          <w:highlight w:val="yellow"/>
        </w:rPr>
      </w:pPr>
      <w:bookmarkStart w:id="78" w:name="_Toc25810"/>
      <w:r>
        <w:rPr>
          <w:rFonts w:hint="eastAsia" w:cs="宋体"/>
        </w:rPr>
        <w:t>投标文件由以下部分组成（请按照下述组织投标书各章节内容,电子版请在投标截止日期前上传至e采通系统，现场开标时需提交相同纸质版材料）：</w:t>
      </w:r>
    </w:p>
    <w:p w14:paraId="5F128881">
      <w:pPr>
        <w:pStyle w:val="54"/>
        <w:widowControl/>
        <w:numPr>
          <w:ilvl w:val="0"/>
          <w:numId w:val="9"/>
        </w:numPr>
        <w:ind w:firstLineChars="0"/>
        <w:rPr>
          <w:rFonts w:hint="eastAsia" w:ascii="宋体" w:hAnsi="宋体" w:cs="宋体"/>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资质文件</w:t>
      </w:r>
      <w:r>
        <w:rPr>
          <w:rFonts w:hint="eastAsia" w:ascii="宋体" w:hAnsi="宋体"/>
          <w:color w:val="000000" w:themeColor="text1"/>
          <w14:textFill>
            <w14:solidFill>
              <w14:schemeClr w14:val="tx1"/>
            </w14:solidFill>
          </w14:textFill>
        </w:rPr>
        <w:t>（独立封装在一个档案袋，一式两份）：</w:t>
      </w:r>
    </w:p>
    <w:p w14:paraId="650B9D12">
      <w:pPr>
        <w:widowControl/>
        <w:numPr>
          <w:ilvl w:val="0"/>
          <w:numId w:val="10"/>
        </w:numPr>
        <w:tabs>
          <w:tab w:val="left" w:pos="420"/>
          <w:tab w:val="clear" w:pos="0"/>
        </w:tabs>
        <w:adjustRightInd w:val="0"/>
        <w:snapToGrid w:val="0"/>
        <w:spacing w:line="300" w:lineRule="auto"/>
        <w:ind w:left="630" w:leftChars="300"/>
        <w:rPr>
          <w:rFonts w:hint="eastAsia" w:ascii="宋体" w:hAnsi="宋体" w:eastAsia="宋体" w:cs="宋体"/>
          <w:color w:val="000000" w:themeColor="text1"/>
          <w:sz w:val="24"/>
          <w:szCs w:val="22"/>
          <w14:textFill>
            <w14:solidFill>
              <w14:schemeClr w14:val="tx1"/>
            </w14:solidFill>
          </w14:textFill>
        </w:rPr>
      </w:pPr>
      <w:r>
        <w:rPr>
          <w:rFonts w:hint="eastAsia" w:ascii="宋体" w:hAnsi="宋体" w:eastAsia="宋体" w:cs="宋体"/>
          <w:color w:val="000000" w:themeColor="text1"/>
          <w:sz w:val="24"/>
          <w:szCs w:val="22"/>
          <w14:textFill>
            <w14:solidFill>
              <w14:schemeClr w14:val="tx1"/>
            </w14:solidFill>
          </w14:textFill>
        </w:rPr>
        <w:t>法定代表人授权委托书（见附件</w:t>
      </w:r>
      <w:r>
        <w:rPr>
          <w:rFonts w:ascii="宋体" w:hAnsi="宋体" w:eastAsia="宋体" w:cs="宋体"/>
          <w:color w:val="000000" w:themeColor="text1"/>
          <w:sz w:val="24"/>
          <w:szCs w:val="22"/>
          <w14:textFill>
            <w14:solidFill>
              <w14:schemeClr w14:val="tx1"/>
            </w14:solidFill>
          </w14:textFill>
        </w:rPr>
        <w:t>2</w:t>
      </w:r>
      <w:r>
        <w:rPr>
          <w:rFonts w:hint="eastAsia" w:ascii="宋体" w:hAnsi="宋体" w:eastAsia="宋体" w:cs="宋体"/>
          <w:color w:val="000000" w:themeColor="text1"/>
          <w:sz w:val="24"/>
          <w:szCs w:val="22"/>
          <w14:textFill>
            <w14:solidFill>
              <w14:schemeClr w14:val="tx1"/>
            </w14:solidFill>
          </w14:textFill>
        </w:rPr>
        <w:t>）（见附录）；</w:t>
      </w:r>
    </w:p>
    <w:p w14:paraId="09959E13">
      <w:pPr>
        <w:widowControl/>
        <w:numPr>
          <w:ilvl w:val="0"/>
          <w:numId w:val="10"/>
        </w:numPr>
        <w:tabs>
          <w:tab w:val="left" w:pos="420"/>
          <w:tab w:val="clear" w:pos="0"/>
        </w:tabs>
        <w:adjustRightInd w:val="0"/>
        <w:snapToGrid w:val="0"/>
        <w:spacing w:line="300" w:lineRule="auto"/>
        <w:ind w:left="630" w:leftChars="300"/>
        <w:rPr>
          <w:rFonts w:hint="eastAsia" w:ascii="宋体" w:hAnsi="宋体" w:eastAsia="宋体" w:cs="宋体"/>
          <w:color w:val="000000" w:themeColor="text1"/>
          <w:sz w:val="24"/>
          <w:szCs w:val="22"/>
          <w14:textFill>
            <w14:solidFill>
              <w14:schemeClr w14:val="tx1"/>
            </w14:solidFill>
          </w14:textFill>
        </w:rPr>
      </w:pPr>
      <w:r>
        <w:rPr>
          <w:rFonts w:hint="eastAsia" w:ascii="宋体" w:hAnsi="宋体" w:eastAsia="宋体" w:cs="宋体"/>
          <w:color w:val="000000" w:themeColor="text1"/>
          <w:sz w:val="24"/>
          <w:szCs w:val="22"/>
          <w14:textFill>
            <w14:solidFill>
              <w14:schemeClr w14:val="tx1"/>
            </w14:solidFill>
          </w14:textFill>
        </w:rPr>
        <w:t>企业营业执照副本复印件（加盖法人单位公章）；</w:t>
      </w:r>
    </w:p>
    <w:p w14:paraId="4BDDECE8">
      <w:pPr>
        <w:widowControl/>
        <w:numPr>
          <w:ilvl w:val="0"/>
          <w:numId w:val="10"/>
        </w:numPr>
        <w:tabs>
          <w:tab w:val="left" w:pos="420"/>
          <w:tab w:val="clear" w:pos="0"/>
        </w:tabs>
        <w:adjustRightInd w:val="0"/>
        <w:snapToGrid w:val="0"/>
        <w:spacing w:line="300" w:lineRule="auto"/>
        <w:ind w:left="630" w:leftChars="300"/>
        <w:rPr>
          <w:rFonts w:hint="eastAsia" w:ascii="宋体" w:hAnsi="宋体" w:eastAsia="宋体" w:cs="宋体"/>
          <w:color w:val="000000" w:themeColor="text1"/>
          <w:sz w:val="24"/>
          <w:szCs w:val="22"/>
          <w14:textFill>
            <w14:solidFill>
              <w14:schemeClr w14:val="tx1"/>
            </w14:solidFill>
          </w14:textFill>
        </w:rPr>
      </w:pPr>
      <w:r>
        <w:rPr>
          <w:rFonts w:hint="eastAsia" w:ascii="宋体" w:hAnsi="宋体" w:eastAsia="宋体" w:cs="宋体"/>
          <w:color w:val="000000" w:themeColor="text1"/>
          <w:sz w:val="24"/>
          <w:szCs w:val="22"/>
          <w14:textFill>
            <w14:solidFill>
              <w14:schemeClr w14:val="tx1"/>
            </w14:solidFill>
          </w14:textFill>
        </w:rPr>
        <w:t>法人代表或授权代表有效身份证（盖有法人单位公章的复印件，包括正反两面）；</w:t>
      </w:r>
    </w:p>
    <w:p w14:paraId="1BD66E5A">
      <w:pPr>
        <w:widowControl/>
        <w:numPr>
          <w:ilvl w:val="0"/>
          <w:numId w:val="10"/>
        </w:numPr>
        <w:tabs>
          <w:tab w:val="left" w:pos="420"/>
          <w:tab w:val="clear" w:pos="0"/>
        </w:tabs>
        <w:adjustRightInd w:val="0"/>
        <w:snapToGrid w:val="0"/>
        <w:spacing w:line="300" w:lineRule="auto"/>
        <w:ind w:left="630" w:leftChars="300"/>
        <w:rPr>
          <w:rFonts w:hint="eastAsia" w:ascii="宋体" w:hAnsi="宋体" w:eastAsia="宋体" w:cs="宋体"/>
          <w:color w:val="000000" w:themeColor="text1"/>
          <w:sz w:val="24"/>
          <w:szCs w:val="22"/>
          <w14:textFill>
            <w14:solidFill>
              <w14:schemeClr w14:val="tx1"/>
            </w14:solidFill>
          </w14:textFill>
        </w:rPr>
      </w:pPr>
      <w:r>
        <w:rPr>
          <w:rFonts w:hint="eastAsia" w:ascii="Times New Roman" w:hAnsi="Times New Roman" w:eastAsia="宋体" w:cs="宋体"/>
          <w:sz w:val="24"/>
          <w:szCs w:val="22"/>
        </w:rPr>
        <w:t>提供3</w:t>
      </w:r>
      <w:r>
        <w:rPr>
          <w:rFonts w:ascii="Times New Roman" w:hAnsi="Times New Roman" w:eastAsia="宋体" w:cs="宋体"/>
          <w:sz w:val="24"/>
          <w:szCs w:val="22"/>
        </w:rPr>
        <w:t>.</w:t>
      </w:r>
      <w:r>
        <w:rPr>
          <w:rFonts w:hint="eastAsia" w:ascii="Times New Roman" w:hAnsi="Times New Roman" w:eastAsia="宋体" w:cs="宋体"/>
          <w:sz w:val="24"/>
          <w:szCs w:val="22"/>
        </w:rPr>
        <w:t>4节投标人须知中要求投标人提供的财务相关证明材料，包括近三年的年度财务审计报告、近三年的财务报表、企业最近半年完税证明及信用证明材料、年度纳税信用评价信息、企业对外担保说明等；</w:t>
      </w:r>
    </w:p>
    <w:p w14:paraId="0C544605">
      <w:pPr>
        <w:widowControl/>
        <w:numPr>
          <w:ilvl w:val="0"/>
          <w:numId w:val="10"/>
        </w:numPr>
        <w:tabs>
          <w:tab w:val="left" w:pos="420"/>
          <w:tab w:val="clear" w:pos="0"/>
        </w:tabs>
        <w:adjustRightInd w:val="0"/>
        <w:snapToGrid w:val="0"/>
        <w:spacing w:line="300" w:lineRule="auto"/>
        <w:ind w:left="630" w:leftChars="300"/>
        <w:rPr>
          <w:rFonts w:hint="eastAsia" w:ascii="宋体" w:hAnsi="宋体" w:eastAsia="宋体" w:cs="宋体"/>
          <w:color w:val="000000" w:themeColor="text1"/>
          <w:sz w:val="24"/>
          <w:szCs w:val="22"/>
          <w14:textFill>
            <w14:solidFill>
              <w14:schemeClr w14:val="tx1"/>
            </w14:solidFill>
          </w14:textFill>
        </w:rPr>
      </w:pPr>
      <w:r>
        <w:rPr>
          <w:rFonts w:hint="eastAsia" w:ascii="宋体" w:hAnsi="宋体" w:eastAsia="宋体" w:cs="宋体"/>
          <w:color w:val="000000" w:themeColor="text1"/>
          <w:sz w:val="24"/>
          <w:szCs w:val="22"/>
          <w14:textFill>
            <w14:solidFill>
              <w14:schemeClr w14:val="tx1"/>
            </w14:solidFill>
          </w14:textFill>
        </w:rPr>
        <w:t>成功案例。列举与此招标项目类似的成功案例，包括项目实施时间、单位、应用范围、投标人参与的核心成员等；</w:t>
      </w:r>
    </w:p>
    <w:p w14:paraId="180EE0B2">
      <w:pPr>
        <w:widowControl/>
        <w:numPr>
          <w:ilvl w:val="0"/>
          <w:numId w:val="10"/>
        </w:numPr>
        <w:tabs>
          <w:tab w:val="left" w:pos="420"/>
          <w:tab w:val="clear" w:pos="0"/>
        </w:tabs>
        <w:adjustRightInd w:val="0"/>
        <w:snapToGrid w:val="0"/>
        <w:spacing w:line="300" w:lineRule="auto"/>
        <w:ind w:left="630" w:leftChars="300"/>
        <w:rPr>
          <w:rFonts w:hint="eastAsia" w:ascii="宋体" w:hAnsi="宋体" w:eastAsia="宋体" w:cs="宋体"/>
          <w:color w:val="000000" w:themeColor="text1"/>
          <w:sz w:val="24"/>
          <w:szCs w:val="22"/>
          <w14:textFill>
            <w14:solidFill>
              <w14:schemeClr w14:val="tx1"/>
            </w14:solidFill>
          </w14:textFill>
        </w:rPr>
      </w:pPr>
      <w:r>
        <w:rPr>
          <w:rFonts w:hint="eastAsia" w:ascii="Times New Roman" w:hAnsi="Times New Roman" w:eastAsia="宋体" w:cs="宋体"/>
          <w:sz w:val="24"/>
          <w:szCs w:val="22"/>
        </w:rPr>
        <w:t>提供5</w:t>
      </w:r>
      <w:r>
        <w:rPr>
          <w:rFonts w:ascii="Times New Roman" w:hAnsi="Times New Roman" w:eastAsia="宋体" w:cs="宋体"/>
          <w:sz w:val="24"/>
          <w:szCs w:val="22"/>
        </w:rPr>
        <w:t>.1</w:t>
      </w:r>
      <w:r>
        <w:rPr>
          <w:rFonts w:hint="eastAsia" w:ascii="Times New Roman" w:hAnsi="Times New Roman" w:eastAsia="宋体" w:cs="宋体"/>
          <w:sz w:val="24"/>
          <w:szCs w:val="22"/>
        </w:rPr>
        <w:t>节招标要求中-</w:t>
      </w:r>
      <w:r>
        <w:rPr>
          <w:rFonts w:hint="eastAsia" w:ascii="宋体" w:hAnsi="宋体" w:eastAsia="宋体" w:cs="宋体"/>
          <w:sz w:val="24"/>
          <w:szCs w:val="21"/>
        </w:rPr>
        <w:t>投标人资质要求相关证明材料；</w:t>
      </w:r>
    </w:p>
    <w:p w14:paraId="0DCECCF5">
      <w:pPr>
        <w:widowControl/>
        <w:numPr>
          <w:ilvl w:val="0"/>
          <w:numId w:val="10"/>
        </w:numPr>
        <w:tabs>
          <w:tab w:val="left" w:pos="420"/>
          <w:tab w:val="clear" w:pos="0"/>
        </w:tabs>
        <w:adjustRightInd w:val="0"/>
        <w:snapToGrid w:val="0"/>
        <w:spacing w:line="300" w:lineRule="auto"/>
        <w:ind w:left="630" w:leftChars="300"/>
        <w:rPr>
          <w:rFonts w:hint="eastAsia" w:ascii="宋体" w:hAnsi="宋体" w:eastAsia="宋体" w:cs="宋体"/>
          <w:color w:val="000000" w:themeColor="text1"/>
          <w:sz w:val="24"/>
          <w:szCs w:val="22"/>
          <w14:textFill>
            <w14:solidFill>
              <w14:schemeClr w14:val="tx1"/>
            </w14:solidFill>
          </w14:textFill>
        </w:rPr>
      </w:pPr>
      <w:r>
        <w:rPr>
          <w:rFonts w:hint="eastAsia" w:ascii="Times New Roman" w:hAnsi="Times New Roman" w:eastAsia="宋体" w:cs="宋体"/>
          <w:sz w:val="24"/>
          <w:szCs w:val="22"/>
        </w:rPr>
        <w:t>项目报名表（见附件9）</w:t>
      </w:r>
      <w:r>
        <w:rPr>
          <w:rFonts w:hint="eastAsia" w:ascii="宋体" w:hAnsi="宋体" w:eastAsia="宋体" w:cs="宋体"/>
          <w:color w:val="000000" w:themeColor="text1"/>
          <w:sz w:val="24"/>
          <w:szCs w:val="22"/>
          <w14:textFill>
            <w14:solidFill>
              <w14:schemeClr w14:val="tx1"/>
            </w14:solidFill>
          </w14:textFill>
        </w:rPr>
        <w:t>。</w:t>
      </w:r>
    </w:p>
    <w:p w14:paraId="13A4F756">
      <w:pPr>
        <w:pStyle w:val="54"/>
        <w:widowControl/>
        <w:numPr>
          <w:ilvl w:val="0"/>
          <w:numId w:val="9"/>
        </w:numPr>
        <w:tabs>
          <w:tab w:val="left" w:pos="709"/>
          <w:tab w:val="left" w:pos="851"/>
        </w:tabs>
        <w:ind w:left="0" w:firstLine="480" w:firstLineChars="0"/>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商务标（独立封装在一个档案袋，一式八份，其中正本一份，副本七份，并附存有电子版招标文件的</w:t>
      </w:r>
      <w:r>
        <w:rPr>
          <w:rFonts w:ascii="宋体" w:hAnsi="宋体"/>
          <w:color w:val="000000" w:themeColor="text1"/>
          <w14:textFill>
            <w14:solidFill>
              <w14:schemeClr w14:val="tx1"/>
            </w14:solidFill>
          </w14:textFill>
        </w:rPr>
        <w:t>U</w:t>
      </w:r>
      <w:r>
        <w:rPr>
          <w:rFonts w:hint="eastAsia" w:ascii="宋体" w:hAnsi="宋体"/>
          <w:color w:val="000000" w:themeColor="text1"/>
          <w14:textFill>
            <w14:solidFill>
              <w14:schemeClr w14:val="tx1"/>
            </w14:solidFill>
          </w14:textFill>
        </w:rPr>
        <w:t>盘，</w:t>
      </w:r>
      <w:r>
        <w:rPr>
          <w:rFonts w:hint="eastAsia"/>
        </w:rPr>
        <w:t>电子版要求详见后面投标文件格式，此U盘和商务标封装在一起，注意和讲标文件U盘做好区分，讲标U盘独立封装，现场讲标时开启使用）</w:t>
      </w:r>
      <w:r>
        <w:rPr>
          <w:rFonts w:hint="eastAsia" w:ascii="宋体" w:hAnsi="宋体"/>
          <w:color w:val="000000" w:themeColor="text1"/>
          <w14:textFill>
            <w14:solidFill>
              <w14:schemeClr w14:val="tx1"/>
            </w14:solidFill>
          </w14:textFill>
        </w:rPr>
        <w:t>：</w:t>
      </w:r>
    </w:p>
    <w:p w14:paraId="3AB16640">
      <w:pPr>
        <w:widowControl/>
        <w:numPr>
          <w:ilvl w:val="0"/>
          <w:numId w:val="11"/>
        </w:numPr>
        <w:tabs>
          <w:tab w:val="left" w:pos="420"/>
          <w:tab w:val="left" w:pos="851"/>
          <w:tab w:val="left" w:pos="993"/>
          <w:tab w:val="clear" w:pos="0"/>
        </w:tabs>
        <w:adjustRightInd w:val="0"/>
        <w:snapToGrid w:val="0"/>
        <w:spacing w:line="300" w:lineRule="auto"/>
        <w:ind w:left="653" w:leftChars="311"/>
        <w:rPr>
          <w:rFonts w:hint="eastAsia" w:ascii="宋体" w:hAnsi="宋体" w:eastAsia="宋体" w:cs="宋体"/>
          <w:color w:val="000000" w:themeColor="text1"/>
          <w:sz w:val="24"/>
          <w:szCs w:val="22"/>
          <w14:textFill>
            <w14:solidFill>
              <w14:schemeClr w14:val="tx1"/>
            </w14:solidFill>
          </w14:textFill>
        </w:rPr>
      </w:pPr>
      <w:r>
        <w:rPr>
          <w:rFonts w:hint="eastAsia" w:cs="宋体" w:asciiTheme="minorEastAsia" w:hAnsiTheme="minorEastAsia"/>
          <w:sz w:val="24"/>
        </w:rPr>
        <w:t>投标函（见附件格式</w:t>
      </w:r>
      <w:r>
        <w:rPr>
          <w:rFonts w:cs="宋体" w:asciiTheme="minorEastAsia" w:hAnsiTheme="minorEastAsia"/>
          <w:sz w:val="24"/>
        </w:rPr>
        <w:t>1</w:t>
      </w:r>
      <w:r>
        <w:rPr>
          <w:rFonts w:hint="eastAsia" w:cs="宋体" w:asciiTheme="minorEastAsia" w:hAnsiTheme="minorEastAsia"/>
          <w:sz w:val="24"/>
        </w:rPr>
        <w:t>）</w:t>
      </w:r>
      <w:r>
        <w:rPr>
          <w:rFonts w:hint="eastAsia" w:ascii="宋体" w:hAnsi="宋体" w:eastAsia="宋体" w:cs="宋体"/>
          <w:color w:val="000000" w:themeColor="text1"/>
          <w:sz w:val="24"/>
          <w:szCs w:val="22"/>
          <w14:textFill>
            <w14:solidFill>
              <w14:schemeClr w14:val="tx1"/>
            </w14:solidFill>
          </w14:textFill>
        </w:rPr>
        <w:t>。</w:t>
      </w:r>
    </w:p>
    <w:p w14:paraId="42AC6E15">
      <w:pPr>
        <w:widowControl/>
        <w:numPr>
          <w:ilvl w:val="0"/>
          <w:numId w:val="11"/>
        </w:numPr>
        <w:tabs>
          <w:tab w:val="left" w:pos="420"/>
          <w:tab w:val="left" w:pos="993"/>
          <w:tab w:val="clear" w:pos="0"/>
        </w:tabs>
        <w:adjustRightInd w:val="0"/>
        <w:snapToGrid w:val="0"/>
        <w:spacing w:line="300" w:lineRule="auto"/>
        <w:ind w:left="630" w:leftChars="300"/>
        <w:rPr>
          <w:rFonts w:hint="eastAsia" w:ascii="宋体" w:hAnsi="宋体" w:eastAsia="宋体" w:cs="宋体"/>
          <w:color w:val="000000" w:themeColor="text1"/>
          <w:sz w:val="24"/>
          <w:szCs w:val="22"/>
          <w14:textFill>
            <w14:solidFill>
              <w14:schemeClr w14:val="tx1"/>
            </w14:solidFill>
          </w14:textFill>
        </w:rPr>
      </w:pPr>
      <w:r>
        <w:rPr>
          <w:rFonts w:hint="eastAsia" w:cs="宋体" w:asciiTheme="minorEastAsia" w:hAnsiTheme="minorEastAsia"/>
          <w:sz w:val="24"/>
        </w:rPr>
        <w:t>开标一览表（见附件</w:t>
      </w:r>
      <w:r>
        <w:rPr>
          <w:rFonts w:cs="宋体" w:asciiTheme="minorEastAsia" w:hAnsiTheme="minorEastAsia"/>
          <w:sz w:val="24"/>
        </w:rPr>
        <w:t>4</w:t>
      </w:r>
      <w:r>
        <w:rPr>
          <w:rFonts w:hint="eastAsia" w:cs="宋体" w:asciiTheme="minorEastAsia" w:hAnsiTheme="minorEastAsia"/>
          <w:sz w:val="24"/>
        </w:rPr>
        <w:t>）</w:t>
      </w:r>
      <w:r>
        <w:rPr>
          <w:rFonts w:hint="eastAsia" w:ascii="宋体" w:hAnsi="宋体" w:eastAsia="宋体" w:cs="宋体"/>
          <w:color w:val="000000" w:themeColor="text1"/>
          <w:sz w:val="24"/>
          <w:szCs w:val="22"/>
          <w14:textFill>
            <w14:solidFill>
              <w14:schemeClr w14:val="tx1"/>
            </w14:solidFill>
          </w14:textFill>
        </w:rPr>
        <w:t>。</w:t>
      </w:r>
    </w:p>
    <w:p w14:paraId="26E40152">
      <w:pPr>
        <w:pStyle w:val="56"/>
        <w:widowControl/>
        <w:numPr>
          <w:ilvl w:val="0"/>
          <w:numId w:val="0"/>
        </w:numPr>
        <w:tabs>
          <w:tab w:val="left" w:pos="1560"/>
        </w:tabs>
        <w:adjustRightInd w:val="0"/>
        <w:snapToGrid w:val="0"/>
        <w:spacing w:line="300" w:lineRule="auto"/>
        <w:ind w:firstLine="566" w:firstLineChars="236"/>
        <w:rPr>
          <w:rFonts w:cs="宋体"/>
          <w:color w:val="auto"/>
        </w:rPr>
      </w:pPr>
      <w:r>
        <w:rPr>
          <w:rFonts w:hint="eastAsia" w:cs="宋体"/>
        </w:rPr>
        <w:t>开标一览表中所有报价均采用人民币报价，</w:t>
      </w:r>
      <w:r>
        <w:rPr>
          <w:rFonts w:hint="eastAsia" w:cs="宋体"/>
          <w:color w:val="auto"/>
        </w:rPr>
        <w:t>其金额应包括：TOGAF培训、PGCE</w:t>
      </w:r>
      <w:r>
        <w:rPr>
          <w:rFonts w:hint="eastAsia" w:ascii="宋体" w:hAnsi="宋体" w:eastAsia="宋体" w:cs="宋体"/>
          <w:color w:val="auto"/>
          <w:sz w:val="24"/>
        </w:rPr>
        <w:t>中级管理课程</w:t>
      </w:r>
      <w:r>
        <w:rPr>
          <w:rFonts w:hint="eastAsia" w:ascii="宋体" w:hAnsi="宋体" w:cs="宋体"/>
          <w:color w:val="auto"/>
          <w:sz w:val="24"/>
          <w:lang w:eastAsia="zh-CN"/>
        </w:rPr>
        <w:t>、</w:t>
      </w:r>
      <w:r>
        <w:rPr>
          <w:rFonts w:hint="eastAsia" w:cs="宋体"/>
          <w:color w:val="auto"/>
        </w:rPr>
        <w:t>DAMA-数据治理工程师CDGA培训、CISSP信息系统安全专家培训</w:t>
      </w:r>
      <w:r>
        <w:rPr>
          <w:rFonts w:hint="eastAsia" w:cs="宋体"/>
          <w:color w:val="auto"/>
          <w:lang w:eastAsia="zh-CN"/>
        </w:rPr>
        <w:t>、红帽认证工程(RHCSA+RHCE)课程、PMI-ACP认证</w:t>
      </w:r>
      <w:r>
        <w:rPr>
          <w:rFonts w:hint="eastAsia" w:cs="宋体"/>
          <w:color w:val="auto"/>
          <w:lang w:val="en-US" w:eastAsia="zh-CN"/>
        </w:rPr>
        <w:t>六</w:t>
      </w:r>
      <w:r>
        <w:rPr>
          <w:rFonts w:hint="eastAsia" w:cs="宋体"/>
          <w:color w:val="auto"/>
        </w:rPr>
        <w:t>项培训科目的投标总价。</w:t>
      </w:r>
    </w:p>
    <w:p w14:paraId="14135ED7">
      <w:pPr>
        <w:widowControl/>
        <w:numPr>
          <w:ilvl w:val="0"/>
          <w:numId w:val="11"/>
        </w:numPr>
        <w:tabs>
          <w:tab w:val="left" w:pos="993"/>
          <w:tab w:val="left" w:pos="1276"/>
          <w:tab w:val="clear" w:pos="0"/>
        </w:tabs>
        <w:adjustRightInd w:val="0"/>
        <w:snapToGrid w:val="0"/>
        <w:spacing w:line="300" w:lineRule="auto"/>
        <w:ind w:left="0" w:firstLine="672" w:firstLineChars="280"/>
        <w:rPr>
          <w:rFonts w:hint="eastAsia" w:ascii="宋体" w:hAnsi="宋体" w:eastAsia="宋体" w:cs="宋体"/>
          <w:color w:val="000000" w:themeColor="text1"/>
          <w:sz w:val="24"/>
          <w:szCs w:val="22"/>
          <w14:textFill>
            <w14:solidFill>
              <w14:schemeClr w14:val="tx1"/>
            </w14:solidFill>
          </w14:textFill>
        </w:rPr>
      </w:pPr>
      <w:r>
        <w:rPr>
          <w:rFonts w:hint="eastAsia" w:cs="宋体" w:asciiTheme="minorEastAsia" w:hAnsiTheme="minorEastAsia"/>
          <w:sz w:val="24"/>
        </w:rPr>
        <w:t>投标价格分解表。</w:t>
      </w:r>
      <w:r>
        <w:rPr>
          <w:rFonts w:hint="eastAsia" w:cs="宋体"/>
        </w:rPr>
        <w:t>投标价格分解表。针对招标文件的要求，提供各项培训科目的培训费单价、考试费单价、教材费、未税单价、含税单价、未税总价、含税总价费用（见附件</w:t>
      </w:r>
      <w:r>
        <w:rPr>
          <w:rFonts w:cs="宋体"/>
        </w:rPr>
        <w:t>5</w:t>
      </w:r>
      <w:r>
        <w:rPr>
          <w:rFonts w:hint="eastAsia" w:cs="宋体"/>
        </w:rPr>
        <w:t>）。</w:t>
      </w:r>
    </w:p>
    <w:p w14:paraId="462A0C7C">
      <w:pPr>
        <w:widowControl/>
        <w:numPr>
          <w:ilvl w:val="0"/>
          <w:numId w:val="11"/>
        </w:numPr>
        <w:tabs>
          <w:tab w:val="left" w:pos="420"/>
          <w:tab w:val="clear" w:pos="0"/>
        </w:tabs>
        <w:adjustRightInd w:val="0"/>
        <w:snapToGrid w:val="0"/>
        <w:spacing w:line="300" w:lineRule="auto"/>
        <w:ind w:left="1110" w:leftChars="300" w:hanging="480" w:hangingChars="200"/>
        <w:rPr>
          <w:rFonts w:hint="eastAsia" w:ascii="宋体" w:hAnsi="宋体" w:eastAsia="宋体" w:cs="宋体"/>
          <w:color w:val="000000" w:themeColor="text1"/>
          <w:sz w:val="24"/>
          <w:szCs w:val="22"/>
          <w14:textFill>
            <w14:solidFill>
              <w14:schemeClr w14:val="tx1"/>
            </w14:solidFill>
          </w14:textFill>
        </w:rPr>
      </w:pPr>
      <w:r>
        <w:rPr>
          <w:rFonts w:hint="eastAsia" w:ascii="Times New Roman" w:hAnsi="Times New Roman" w:eastAsia="宋体" w:cs="宋体"/>
          <w:sz w:val="24"/>
          <w:szCs w:val="22"/>
        </w:rPr>
        <w:t>商务条款偏离表（见附件</w:t>
      </w:r>
      <w:r>
        <w:rPr>
          <w:rFonts w:ascii="Times New Roman" w:hAnsi="Times New Roman" w:eastAsia="宋体" w:cs="宋体"/>
          <w:sz w:val="24"/>
          <w:szCs w:val="22"/>
        </w:rPr>
        <w:t>6</w:t>
      </w:r>
      <w:r>
        <w:rPr>
          <w:rFonts w:hint="eastAsia" w:ascii="Times New Roman" w:hAnsi="Times New Roman" w:eastAsia="宋体" w:cs="宋体"/>
          <w:sz w:val="24"/>
          <w:szCs w:val="22"/>
        </w:rPr>
        <w:t>）</w:t>
      </w:r>
      <w:r>
        <w:rPr>
          <w:rFonts w:hint="eastAsia" w:ascii="宋体" w:hAnsi="宋体" w:eastAsia="宋体" w:cs="宋体"/>
          <w:color w:val="000000" w:themeColor="text1"/>
          <w:sz w:val="24"/>
          <w:szCs w:val="22"/>
          <w14:textFill>
            <w14:solidFill>
              <w14:schemeClr w14:val="tx1"/>
            </w14:solidFill>
          </w14:textFill>
        </w:rPr>
        <w:t>。</w:t>
      </w:r>
    </w:p>
    <w:p w14:paraId="562DDB98">
      <w:pPr>
        <w:widowControl/>
        <w:numPr>
          <w:ilvl w:val="0"/>
          <w:numId w:val="11"/>
        </w:numPr>
        <w:tabs>
          <w:tab w:val="left" w:pos="420"/>
          <w:tab w:val="clear" w:pos="0"/>
        </w:tabs>
        <w:adjustRightInd w:val="0"/>
        <w:snapToGrid w:val="0"/>
        <w:spacing w:line="300" w:lineRule="auto"/>
        <w:ind w:left="1110" w:leftChars="300" w:hanging="480" w:hangingChars="200"/>
        <w:rPr>
          <w:rFonts w:hint="eastAsia" w:ascii="宋体" w:hAnsi="宋体" w:eastAsia="宋体" w:cs="宋体"/>
          <w:color w:val="000000" w:themeColor="text1"/>
          <w:sz w:val="24"/>
          <w:szCs w:val="22"/>
          <w14:textFill>
            <w14:solidFill>
              <w14:schemeClr w14:val="tx1"/>
            </w14:solidFill>
          </w14:textFill>
        </w:rPr>
      </w:pPr>
      <w:r>
        <w:rPr>
          <w:rFonts w:hint="eastAsia" w:ascii="宋体" w:hAnsi="宋体" w:eastAsia="宋体" w:cs="宋体"/>
          <w:color w:val="000000" w:themeColor="text1"/>
          <w:sz w:val="24"/>
          <w:szCs w:val="22"/>
          <w14:textFill>
            <w14:solidFill>
              <w14:schemeClr w14:val="tx1"/>
            </w14:solidFill>
          </w14:textFill>
        </w:rPr>
        <w:t>服务承诺及优惠条件。</w:t>
      </w:r>
    </w:p>
    <w:p w14:paraId="384E3B4C">
      <w:pPr>
        <w:widowControl/>
        <w:numPr>
          <w:ilvl w:val="0"/>
          <w:numId w:val="11"/>
        </w:numPr>
        <w:tabs>
          <w:tab w:val="left" w:pos="420"/>
          <w:tab w:val="clear" w:pos="0"/>
        </w:tabs>
        <w:adjustRightInd w:val="0"/>
        <w:snapToGrid w:val="0"/>
        <w:spacing w:line="300" w:lineRule="auto"/>
        <w:ind w:left="1110" w:leftChars="300" w:hanging="480" w:hangingChars="200"/>
        <w:rPr>
          <w:rFonts w:hint="eastAsia" w:ascii="宋体" w:hAnsi="宋体" w:eastAsia="宋体" w:cs="宋体"/>
          <w:color w:val="000000" w:themeColor="text1"/>
          <w:sz w:val="24"/>
          <w:szCs w:val="22"/>
          <w14:textFill>
            <w14:solidFill>
              <w14:schemeClr w14:val="tx1"/>
            </w14:solidFill>
          </w14:textFill>
        </w:rPr>
      </w:pPr>
      <w:r>
        <w:rPr>
          <w:rFonts w:hint="eastAsia" w:ascii="宋体" w:hAnsi="宋体" w:eastAsia="宋体" w:cs="宋体"/>
          <w:color w:val="000000" w:themeColor="text1"/>
          <w:sz w:val="24"/>
          <w:szCs w:val="22"/>
          <w14:textFill>
            <w14:solidFill>
              <w14:schemeClr w14:val="tx1"/>
            </w14:solidFill>
          </w14:textFill>
        </w:rPr>
        <w:t>其它需要说明的事项。</w:t>
      </w:r>
    </w:p>
    <w:p w14:paraId="2C45ADB9">
      <w:pPr>
        <w:pStyle w:val="67"/>
        <w:numPr>
          <w:ilvl w:val="1"/>
          <w:numId w:val="4"/>
        </w:numPr>
        <w:tabs>
          <w:tab w:val="left" w:pos="0"/>
        </w:tabs>
        <w:ind w:left="284"/>
        <w:rPr>
          <w:rFonts w:cs="宋体"/>
        </w:rPr>
      </w:pPr>
      <w:bookmarkStart w:id="79" w:name="_Toc176854045"/>
      <w:r>
        <w:rPr>
          <w:rFonts w:hint="eastAsia" w:cs="宋体"/>
        </w:rPr>
        <w:t>有效期</w:t>
      </w:r>
      <w:bookmarkEnd w:id="78"/>
      <w:bookmarkEnd w:id="79"/>
    </w:p>
    <w:p w14:paraId="08266741">
      <w:pPr>
        <w:pStyle w:val="56"/>
        <w:widowControl/>
        <w:numPr>
          <w:ilvl w:val="0"/>
          <w:numId w:val="12"/>
        </w:numPr>
      </w:pPr>
      <w:r>
        <w:rPr>
          <w:rFonts w:hint="eastAsia" w:cs="宋体"/>
        </w:rPr>
        <w:t>自开标日起</w:t>
      </w:r>
      <w:r>
        <w:t>30</w:t>
      </w:r>
      <w:r>
        <w:rPr>
          <w:rFonts w:hint="eastAsia" w:cs="宋体"/>
        </w:rPr>
        <w:t>天内，投标书应保持有效。有效期短于这个规定期限的投标将被拒绝。</w:t>
      </w:r>
    </w:p>
    <w:p w14:paraId="4453E24F">
      <w:pPr>
        <w:pStyle w:val="56"/>
        <w:widowControl/>
        <w:numPr>
          <w:ilvl w:val="0"/>
          <w:numId w:val="12"/>
        </w:numPr>
      </w:pPr>
      <w:r>
        <w:rPr>
          <w:rFonts w:hint="eastAsia" w:cs="宋体"/>
        </w:rPr>
        <w:t>在特殊情况下，招标人可与投标人协商延长投标书的有效期。这种要求和答复都应以书面、传真的形式进行。</w:t>
      </w:r>
    </w:p>
    <w:p w14:paraId="611DC54B">
      <w:pPr>
        <w:pStyle w:val="67"/>
        <w:numPr>
          <w:ilvl w:val="1"/>
          <w:numId w:val="4"/>
        </w:numPr>
        <w:tabs>
          <w:tab w:val="left" w:pos="0"/>
        </w:tabs>
        <w:ind w:left="284"/>
        <w:rPr>
          <w:rFonts w:cs="宋体"/>
        </w:rPr>
      </w:pPr>
      <w:bookmarkStart w:id="80" w:name="_Toc17052"/>
      <w:bookmarkStart w:id="81" w:name="_Toc176854046"/>
      <w:r>
        <w:rPr>
          <w:rFonts w:hint="eastAsia" w:cs="宋体"/>
        </w:rPr>
        <w:t>投标文件格式</w:t>
      </w:r>
      <w:bookmarkEnd w:id="80"/>
      <w:bookmarkEnd w:id="81"/>
    </w:p>
    <w:p w14:paraId="4E26AADB">
      <w:pPr>
        <w:pStyle w:val="56"/>
        <w:widowControl/>
        <w:numPr>
          <w:ilvl w:val="0"/>
          <w:numId w:val="13"/>
        </w:numPr>
      </w:pPr>
      <w:r>
        <w:rPr>
          <w:rFonts w:hint="eastAsia" w:ascii="宋体" w:cs="宋体"/>
        </w:rPr>
        <w:t>投标文件语言应采用中文。</w:t>
      </w:r>
    </w:p>
    <w:p w14:paraId="3C7580E1">
      <w:pPr>
        <w:pStyle w:val="56"/>
        <w:widowControl/>
        <w:numPr>
          <w:ilvl w:val="0"/>
          <w:numId w:val="13"/>
        </w:numPr>
      </w:pPr>
      <w:r>
        <w:rPr>
          <w:rFonts w:hint="eastAsia" w:cs="宋体"/>
        </w:rPr>
        <w:t>投标文件字体书写必须工整清楚，易于辨认，文义明白准确。投标文件不得涂改和增删。如因字迹潦草或表达不清所引起的后果由投标人负责。</w:t>
      </w:r>
    </w:p>
    <w:p w14:paraId="02DE121B">
      <w:pPr>
        <w:pStyle w:val="56"/>
        <w:widowControl/>
        <w:numPr>
          <w:ilvl w:val="0"/>
          <w:numId w:val="13"/>
        </w:numPr>
      </w:pPr>
      <w:r>
        <w:rPr>
          <w:rFonts w:hint="eastAsia" w:cs="宋体"/>
        </w:rPr>
        <w:t>投标文件必须用不褪色的墨水填写或打印。</w:t>
      </w:r>
    </w:p>
    <w:p w14:paraId="1C694B89">
      <w:pPr>
        <w:pStyle w:val="56"/>
        <w:widowControl/>
        <w:numPr>
          <w:ilvl w:val="0"/>
          <w:numId w:val="13"/>
        </w:numPr>
      </w:pPr>
      <w:r>
        <w:rPr>
          <w:rFonts w:hint="eastAsia" w:cs="宋体"/>
        </w:rPr>
        <w:t>投标文件必须由法人代表或授权代表签署，投标人应填写全称，并加盖公章（含骑缝章）。</w:t>
      </w:r>
    </w:p>
    <w:p w14:paraId="0E838351">
      <w:pPr>
        <w:pStyle w:val="56"/>
        <w:widowControl/>
        <w:numPr>
          <w:ilvl w:val="0"/>
          <w:numId w:val="13"/>
        </w:numPr>
        <w:rPr>
          <w:rFonts w:ascii="宋体" w:cs="宋体"/>
        </w:rPr>
      </w:pPr>
      <w:r>
        <w:rPr>
          <w:rFonts w:hint="eastAsia" w:ascii="宋体" w:cs="宋体"/>
        </w:rPr>
        <w:t>不按上述规定编写的投标文件将视为主动放弃，不予评标。</w:t>
      </w:r>
    </w:p>
    <w:p w14:paraId="66517BE9">
      <w:pPr>
        <w:pStyle w:val="67"/>
        <w:numPr>
          <w:ilvl w:val="1"/>
          <w:numId w:val="4"/>
        </w:numPr>
        <w:tabs>
          <w:tab w:val="left" w:pos="0"/>
        </w:tabs>
        <w:ind w:left="284"/>
        <w:rPr>
          <w:rFonts w:cs="宋体"/>
        </w:rPr>
      </w:pPr>
      <w:bookmarkStart w:id="82" w:name="_Toc264881859"/>
      <w:bookmarkStart w:id="83" w:name="_Toc176854047"/>
      <w:bookmarkStart w:id="84" w:name="_Toc234922354"/>
      <w:bookmarkStart w:id="85" w:name="_Toc265850579"/>
      <w:bookmarkStart w:id="86" w:name="_Toc7297"/>
      <w:r>
        <w:rPr>
          <w:rFonts w:hint="eastAsia" w:cs="宋体"/>
        </w:rPr>
        <w:t>投标文件的装袋、密封和递交</w:t>
      </w:r>
      <w:bookmarkEnd w:id="82"/>
      <w:bookmarkEnd w:id="83"/>
      <w:bookmarkEnd w:id="84"/>
      <w:bookmarkEnd w:id="85"/>
      <w:bookmarkEnd w:id="86"/>
    </w:p>
    <w:p w14:paraId="5F0B9068">
      <w:pPr>
        <w:pStyle w:val="56"/>
        <w:widowControl/>
        <w:numPr>
          <w:ilvl w:val="0"/>
          <w:numId w:val="14"/>
        </w:numPr>
      </w:pPr>
      <w:r>
        <w:rPr>
          <w:rFonts w:hint="eastAsia" w:cs="宋体"/>
        </w:rPr>
        <w:t>投标文件在封页正面右上角标明“正本”、“副本”字样，保证正本与副本的内容一致。如果正本与副本内容不一致以正本为准。提交电子版标书一份。</w:t>
      </w:r>
    </w:p>
    <w:p w14:paraId="59AFBBCC">
      <w:pPr>
        <w:pStyle w:val="56"/>
        <w:widowControl/>
        <w:numPr>
          <w:ilvl w:val="0"/>
          <w:numId w:val="14"/>
        </w:numPr>
      </w:pPr>
      <w:r>
        <w:rPr>
          <w:rFonts w:hint="eastAsia" w:cs="宋体"/>
        </w:rPr>
        <w:t>正面封皮应标明投标人单位名称、地址，并在单位名称处加盖公章。</w:t>
      </w:r>
    </w:p>
    <w:p w14:paraId="45C46F07">
      <w:pPr>
        <w:pStyle w:val="56"/>
        <w:widowControl/>
        <w:numPr>
          <w:ilvl w:val="0"/>
          <w:numId w:val="14"/>
        </w:numPr>
      </w:pPr>
      <w:r>
        <w:rPr>
          <w:rFonts w:hint="eastAsia" w:cs="宋体"/>
        </w:rPr>
        <w:t>投标书正本内封和投标书副本内封封口处</w:t>
      </w:r>
      <w:r>
        <w:rPr>
          <w:rFonts w:hint="eastAsia" w:ascii="宋体" w:hAnsi="宋体" w:cs="宋体"/>
        </w:rPr>
        <w:t>应有投标全权代表的签字或</w:t>
      </w:r>
      <w:r>
        <w:rPr>
          <w:rFonts w:hint="eastAsia" w:cs="宋体"/>
        </w:rPr>
        <w:t>投标单位公章，</w:t>
      </w:r>
      <w:r>
        <w:rPr>
          <w:rFonts w:hint="eastAsia" w:ascii="宋体" w:hAnsi="宋体" w:cs="宋体"/>
        </w:rPr>
        <w:t>并注明“开标时启封”字样。</w:t>
      </w:r>
    </w:p>
    <w:p w14:paraId="1BE44B4B">
      <w:pPr>
        <w:pStyle w:val="56"/>
        <w:widowControl/>
        <w:numPr>
          <w:ilvl w:val="0"/>
          <w:numId w:val="14"/>
        </w:numPr>
      </w:pPr>
      <w:r>
        <w:rPr>
          <w:rFonts w:hint="eastAsia" w:cs="宋体"/>
        </w:rPr>
        <w:t>开标一览表内封封口处应加盖投标单位公章。</w:t>
      </w:r>
    </w:p>
    <w:p w14:paraId="2029375E">
      <w:pPr>
        <w:pStyle w:val="56"/>
        <w:widowControl/>
        <w:numPr>
          <w:ilvl w:val="0"/>
          <w:numId w:val="14"/>
        </w:numPr>
      </w:pPr>
      <w:r>
        <w:rPr>
          <w:rFonts w:hint="eastAsia" w:cs="宋体"/>
        </w:rPr>
        <w:t>投标文件由投标人在开标日自行带到开标现场，在开标时当场交与招标负责人。</w:t>
      </w:r>
    </w:p>
    <w:p w14:paraId="683DD0AF">
      <w:pPr>
        <w:pStyle w:val="67"/>
        <w:numPr>
          <w:ilvl w:val="1"/>
          <w:numId w:val="4"/>
        </w:numPr>
        <w:tabs>
          <w:tab w:val="left" w:pos="0"/>
        </w:tabs>
        <w:ind w:left="284"/>
        <w:rPr>
          <w:rFonts w:cs="宋体"/>
        </w:rPr>
      </w:pPr>
      <w:bookmarkStart w:id="87" w:name="_Toc176854048"/>
      <w:bookmarkStart w:id="88" w:name="_Toc15670"/>
      <w:r>
        <w:rPr>
          <w:rFonts w:hint="eastAsia" w:cs="宋体"/>
        </w:rPr>
        <w:t>投标文件的澄清</w:t>
      </w:r>
      <w:bookmarkEnd w:id="87"/>
      <w:bookmarkEnd w:id="88"/>
    </w:p>
    <w:p w14:paraId="267BCAFA">
      <w:pPr>
        <w:pStyle w:val="56"/>
        <w:widowControl/>
        <w:numPr>
          <w:ilvl w:val="0"/>
          <w:numId w:val="15"/>
        </w:numPr>
      </w:pPr>
      <w:r>
        <w:rPr>
          <w:rFonts w:hint="eastAsia" w:cs="宋体"/>
        </w:rPr>
        <w:t>为有助于对投标文件进行审查、综合评审，招标人有权向投标人提出质疑，请其澄清投标内容。</w:t>
      </w:r>
    </w:p>
    <w:p w14:paraId="7626A6E5">
      <w:pPr>
        <w:pStyle w:val="56"/>
        <w:widowControl/>
        <w:numPr>
          <w:ilvl w:val="0"/>
          <w:numId w:val="15"/>
        </w:numPr>
      </w:pPr>
      <w:r>
        <w:rPr>
          <w:rFonts w:hint="eastAsia" w:cs="宋体"/>
        </w:rPr>
        <w:t>重要的澄清答复应是书面的，并作为投标文件的一部分，但不得对投标内容作实质性修改。</w:t>
      </w:r>
    </w:p>
    <w:p w14:paraId="43DD835F">
      <w:pPr>
        <w:pStyle w:val="67"/>
        <w:numPr>
          <w:ilvl w:val="1"/>
          <w:numId w:val="4"/>
        </w:numPr>
        <w:tabs>
          <w:tab w:val="left" w:pos="0"/>
        </w:tabs>
        <w:ind w:left="284"/>
        <w:rPr>
          <w:rFonts w:cs="宋体"/>
        </w:rPr>
      </w:pPr>
      <w:bookmarkStart w:id="89" w:name="_Toc176854049"/>
      <w:bookmarkStart w:id="90" w:name="_Toc30557"/>
      <w:r>
        <w:rPr>
          <w:rFonts w:hint="eastAsia" w:cs="宋体"/>
        </w:rPr>
        <w:t>开标</w:t>
      </w:r>
      <w:bookmarkEnd w:id="89"/>
      <w:bookmarkEnd w:id="90"/>
    </w:p>
    <w:p w14:paraId="2405A7CF">
      <w:pPr>
        <w:pStyle w:val="56"/>
        <w:widowControl/>
        <w:numPr>
          <w:ilvl w:val="0"/>
          <w:numId w:val="16"/>
        </w:numPr>
      </w:pPr>
      <w:r>
        <w:rPr>
          <w:rFonts w:hint="eastAsia" w:cs="宋体"/>
        </w:rPr>
        <w:t>招标人按招标文件规定的时间、地点主持公开开标。开标仪式由招标人主持。</w:t>
      </w:r>
    </w:p>
    <w:p w14:paraId="080370F1">
      <w:pPr>
        <w:pStyle w:val="56"/>
        <w:widowControl/>
        <w:numPr>
          <w:ilvl w:val="0"/>
          <w:numId w:val="16"/>
        </w:numPr>
      </w:pPr>
      <w:r>
        <w:rPr>
          <w:rFonts w:hint="eastAsia" w:cs="宋体"/>
        </w:rPr>
        <w:t>投标人派代表参加开标仪式。若需讲标，须由拟担任招标项目建设的项目经理负责讲标。</w:t>
      </w:r>
    </w:p>
    <w:p w14:paraId="07107EA2">
      <w:pPr>
        <w:pStyle w:val="56"/>
        <w:widowControl/>
        <w:numPr>
          <w:ilvl w:val="0"/>
          <w:numId w:val="16"/>
        </w:numPr>
      </w:pPr>
      <w:r>
        <w:rPr>
          <w:rFonts w:hint="eastAsia" w:cs="宋体"/>
        </w:rPr>
        <w:t>开标时查验投标文件密封情况，确认无误后拆封唱标。</w:t>
      </w:r>
    </w:p>
    <w:p w14:paraId="1ED6BF5B">
      <w:pPr>
        <w:pStyle w:val="56"/>
        <w:widowControl/>
        <w:numPr>
          <w:ilvl w:val="0"/>
          <w:numId w:val="0"/>
        </w:numPr>
        <w:rPr>
          <w:rFonts w:cs="宋体"/>
        </w:rPr>
      </w:pPr>
      <w:r>
        <w:rPr>
          <w:rFonts w:hint="eastAsia" w:cs="宋体"/>
        </w:rPr>
        <w:t>招标人在开标仪式上，将公布投标人的名称、投标产品或服务、投标项目、投标价格及其投标的修改、投标的撤回及其有关声明等，招标人将做唱标记录。</w:t>
      </w:r>
    </w:p>
    <w:p w14:paraId="2F77C9DF">
      <w:pPr>
        <w:pStyle w:val="53"/>
        <w:keepNext w:val="0"/>
        <w:widowControl/>
        <w:numPr>
          <w:ilvl w:val="0"/>
          <w:numId w:val="4"/>
        </w:numPr>
        <w:pBdr>
          <w:top w:val="single" w:color="auto" w:sz="48" w:space="0"/>
        </w:pBdr>
        <w:rPr>
          <w:rFonts w:cs="宋体"/>
        </w:rPr>
      </w:pPr>
      <w:bookmarkStart w:id="91" w:name="_Toc176854050"/>
      <w:bookmarkStart w:id="92" w:name="_Toc15812"/>
      <w:bookmarkStart w:id="93" w:name="_Toc290401052"/>
      <w:bookmarkStart w:id="94" w:name="_Toc533251933"/>
      <w:r>
        <w:rPr>
          <w:rFonts w:hint="eastAsia" w:cs="宋体"/>
        </w:rPr>
        <w:t>讲标及评标</w:t>
      </w:r>
      <w:bookmarkEnd w:id="91"/>
      <w:bookmarkEnd w:id="92"/>
    </w:p>
    <w:bookmarkEnd w:id="93"/>
    <w:bookmarkEnd w:id="94"/>
    <w:p w14:paraId="21883240">
      <w:pPr>
        <w:tabs>
          <w:tab w:val="left" w:pos="0"/>
        </w:tabs>
        <w:spacing w:line="360" w:lineRule="auto"/>
        <w:ind w:firstLine="480" w:firstLineChars="200"/>
        <w:rPr>
          <w:rFonts w:hint="eastAsia" w:ascii="宋体" w:hAnsi="宋体" w:eastAsia="宋体" w:cs="宋体"/>
          <w:kern w:val="0"/>
          <w:sz w:val="24"/>
          <w:lang w:bidi="ar"/>
        </w:rPr>
      </w:pPr>
      <w:bookmarkStart w:id="95" w:name="_Toc264881861"/>
      <w:bookmarkStart w:id="96" w:name="_Toc234922356"/>
      <w:bookmarkStart w:id="97" w:name="_Toc265850581"/>
      <w:bookmarkStart w:id="98" w:name="_Toc28396"/>
      <w:r>
        <w:rPr>
          <w:rFonts w:hint="eastAsia" w:ascii="宋体" w:hAnsi="宋体" w:eastAsia="宋体" w:cs="宋体"/>
          <w:color w:val="000000" w:themeColor="text1"/>
          <w:kern w:val="0"/>
          <w:sz w:val="24"/>
          <w:lang w:bidi="ar"/>
          <w14:textFill>
            <w14:solidFill>
              <w14:schemeClr w14:val="tx1"/>
            </w14:solidFill>
          </w14:textFill>
        </w:rPr>
        <w:t>为保证项目顺利实施，由招标人组织、按国家法律法规及公司相关规章制度要求，设立评标工作小组，投标人在讲标时，须由拟担任招标项目建设的项目经理及项目组成员讲标，</w:t>
      </w:r>
      <w:r>
        <w:rPr>
          <w:rFonts w:hint="eastAsia" w:ascii="宋体" w:hAnsi="宋体" w:eastAsia="宋体" w:cs="宋体"/>
          <w:b/>
          <w:kern w:val="0"/>
          <w:sz w:val="24"/>
        </w:rPr>
        <w:t>其中讲标40分钟，答疑时间2</w:t>
      </w:r>
      <w:r>
        <w:rPr>
          <w:rFonts w:ascii="宋体" w:hAnsi="宋体" w:eastAsia="宋体" w:cs="宋体"/>
          <w:b/>
          <w:kern w:val="0"/>
          <w:sz w:val="24"/>
        </w:rPr>
        <w:t>0</w:t>
      </w:r>
      <w:r>
        <w:rPr>
          <w:rFonts w:hint="eastAsia" w:ascii="宋体" w:hAnsi="宋体" w:eastAsia="宋体" w:cs="宋体"/>
          <w:b/>
          <w:kern w:val="0"/>
          <w:sz w:val="24"/>
        </w:rPr>
        <w:t>分钟</w:t>
      </w:r>
      <w:r>
        <w:rPr>
          <w:rFonts w:hint="eastAsia" w:ascii="宋体" w:hAnsi="宋体" w:eastAsia="宋体" w:cs="宋体"/>
          <w:b/>
          <w:color w:val="000000" w:themeColor="text1"/>
          <w:kern w:val="0"/>
          <w:sz w:val="24"/>
          <w:lang w:bidi="ar"/>
          <w14:textFill>
            <w14:solidFill>
              <w14:schemeClr w14:val="tx1"/>
            </w14:solidFill>
          </w14:textFill>
        </w:rPr>
        <w:t>。</w:t>
      </w:r>
      <w:r>
        <w:rPr>
          <w:rFonts w:hint="eastAsia" w:ascii="宋体" w:hAnsi="宋体" w:eastAsia="宋体" w:cs="宋体"/>
          <w:color w:val="000000" w:themeColor="text1"/>
          <w:kern w:val="0"/>
          <w:sz w:val="24"/>
          <w:lang w:bidi="ar"/>
          <w14:textFill>
            <w14:solidFill>
              <w14:schemeClr w14:val="tx1"/>
            </w14:solidFill>
          </w14:textFill>
        </w:rPr>
        <w:t>本着公平、公正、公开的原则，在最大限度地满足招标文件实质性要求的前提下，对招标文件中规定的各项因素进行综合评审，确定中标候选供应商或者中标供应商</w:t>
      </w:r>
      <w:r>
        <w:rPr>
          <w:rFonts w:hint="eastAsia" w:ascii="宋体" w:hAnsi="宋体" w:eastAsia="宋体" w:cs="宋体"/>
          <w:kern w:val="0"/>
          <w:sz w:val="24"/>
          <w:lang w:bidi="ar"/>
        </w:rPr>
        <w:t>。</w:t>
      </w:r>
    </w:p>
    <w:p w14:paraId="00FC8A9C">
      <w:pPr>
        <w:pStyle w:val="70"/>
        <w:numPr>
          <w:ilvl w:val="0"/>
          <w:numId w:val="17"/>
        </w:numPr>
        <w:spacing w:line="360" w:lineRule="auto"/>
        <w:ind w:firstLineChars="0"/>
        <w:rPr>
          <w:rFonts w:hint="eastAsia" w:ascii="宋体" w:hAnsi="宋体" w:eastAsia="宋体" w:cs="宋体"/>
          <w:kern w:val="0"/>
          <w:sz w:val="24"/>
        </w:rPr>
      </w:pPr>
      <w:r>
        <w:rPr>
          <w:rFonts w:hint="eastAsia" w:ascii="宋体" w:hAnsi="宋体" w:eastAsia="宋体" w:cs="宋体"/>
          <w:kern w:val="0"/>
          <w:sz w:val="24"/>
        </w:rPr>
        <w:t>本次招标的开标、评标由招标人依法组织实施，本次招标采用技术标和商务标分级开标的模式，技术入围，商务标合理最低价中标。</w:t>
      </w:r>
    </w:p>
    <w:p w14:paraId="735E2F7A">
      <w:pPr>
        <w:pStyle w:val="70"/>
        <w:numPr>
          <w:ilvl w:val="0"/>
          <w:numId w:val="17"/>
        </w:numPr>
        <w:spacing w:line="360" w:lineRule="auto"/>
        <w:ind w:firstLineChars="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本项目开标时间和地点见投标人须知前附表。开标会议由招标人组织并主持。招标人邀请各投标人派员参加开标会议。投标人未参加开标的，视同认可开标结果。</w:t>
      </w:r>
    </w:p>
    <w:p w14:paraId="7F504CFC">
      <w:pPr>
        <w:spacing w:line="360" w:lineRule="auto"/>
        <w:ind w:firstLine="480" w:firstLineChars="200"/>
        <w:rPr>
          <w:rFonts w:hint="eastAsia" w:ascii="宋体" w:hAnsi="宋体" w:eastAsia="宋体" w:cs="宋体"/>
          <w:color w:val="000000" w:themeColor="text1"/>
          <w:kern w:val="0"/>
          <w:sz w:val="24"/>
          <w14:textFill>
            <w14:solidFill>
              <w14:schemeClr w14:val="tx1"/>
            </w14:solidFill>
          </w14:textFill>
        </w:rPr>
      </w:pPr>
      <w:r>
        <w:rPr>
          <w:rFonts w:ascii="宋体" w:hAnsi="宋体" w:eastAsia="宋体" w:cs="宋体"/>
          <w:color w:val="000000" w:themeColor="text1"/>
          <w:kern w:val="0"/>
          <w:sz w:val="24"/>
          <w14:textFill>
            <w14:solidFill>
              <w14:schemeClr w14:val="tx1"/>
            </w14:solidFill>
          </w14:textFill>
        </w:rPr>
        <w:t>3</w:t>
      </w:r>
      <w:r>
        <w:rPr>
          <w:rFonts w:hint="eastAsia" w:ascii="宋体" w:hAnsi="宋体" w:eastAsia="宋体" w:cs="宋体"/>
          <w:color w:val="000000" w:themeColor="text1"/>
          <w:kern w:val="0"/>
          <w:sz w:val="24"/>
          <w14:textFill>
            <w14:solidFill>
              <w14:schemeClr w14:val="tx1"/>
            </w14:solidFill>
          </w14:textFill>
        </w:rPr>
        <w:t>、开标程序</w:t>
      </w:r>
    </w:p>
    <w:p w14:paraId="46A65A0E">
      <w:pPr>
        <w:spacing w:line="360" w:lineRule="auto"/>
        <w:ind w:firstLine="480"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w:t>
      </w:r>
      <w:r>
        <w:rPr>
          <w:rFonts w:ascii="宋体" w:hAnsi="宋体" w:eastAsia="宋体" w:cs="宋体"/>
          <w:color w:val="000000" w:themeColor="text1"/>
          <w:kern w:val="0"/>
          <w:sz w:val="24"/>
          <w14:textFill>
            <w14:solidFill>
              <w14:schemeClr w14:val="tx1"/>
            </w14:solidFill>
          </w14:textFill>
        </w:rPr>
        <w:t>1</w:t>
      </w:r>
      <w:r>
        <w:rPr>
          <w:rFonts w:hint="eastAsia" w:ascii="宋体" w:hAnsi="宋体" w:eastAsia="宋体" w:cs="宋体"/>
          <w:color w:val="000000" w:themeColor="text1"/>
          <w:kern w:val="0"/>
          <w:sz w:val="24"/>
          <w14:textFill>
            <w14:solidFill>
              <w14:schemeClr w14:val="tx1"/>
            </w14:solidFill>
          </w14:textFill>
        </w:rPr>
        <w:t>）宣布开标会议开始。</w:t>
      </w:r>
    </w:p>
    <w:p w14:paraId="76D9A453">
      <w:pPr>
        <w:spacing w:line="360" w:lineRule="auto"/>
        <w:ind w:firstLine="480"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）介绍与会人员。</w:t>
      </w:r>
    </w:p>
    <w:p w14:paraId="1681EACF">
      <w:pPr>
        <w:spacing w:line="360" w:lineRule="auto"/>
        <w:ind w:firstLine="480"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w:t>
      </w:r>
      <w:r>
        <w:rPr>
          <w:rFonts w:ascii="宋体" w:hAnsi="宋体" w:eastAsia="宋体" w:cs="宋体"/>
          <w:color w:val="000000" w:themeColor="text1"/>
          <w:kern w:val="0"/>
          <w:sz w:val="24"/>
          <w14:textFill>
            <w14:solidFill>
              <w14:schemeClr w14:val="tx1"/>
            </w14:solidFill>
          </w14:textFill>
        </w:rPr>
        <w:t>3</w:t>
      </w:r>
      <w:r>
        <w:rPr>
          <w:rFonts w:hint="eastAsia" w:ascii="宋体" w:hAnsi="宋体" w:eastAsia="宋体" w:cs="宋体"/>
          <w:color w:val="000000" w:themeColor="text1"/>
          <w:kern w:val="0"/>
          <w:sz w:val="24"/>
          <w14:textFill>
            <w14:solidFill>
              <w14:schemeClr w14:val="tx1"/>
            </w14:solidFill>
          </w14:textFill>
        </w:rPr>
        <w:t>）核验投标人资格证件。</w:t>
      </w:r>
    </w:p>
    <w:p w14:paraId="1119B4FC">
      <w:pPr>
        <w:spacing w:line="360" w:lineRule="auto"/>
        <w:ind w:firstLine="480"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w:t>
      </w:r>
      <w:r>
        <w:rPr>
          <w:rFonts w:ascii="宋体" w:hAnsi="宋体" w:eastAsia="宋体" w:cs="宋体"/>
          <w:color w:val="000000" w:themeColor="text1"/>
          <w:kern w:val="0"/>
          <w:sz w:val="24"/>
          <w14:textFill>
            <w14:solidFill>
              <w14:schemeClr w14:val="tx1"/>
            </w14:solidFill>
          </w14:textFill>
        </w:rPr>
        <w:t>4</w:t>
      </w:r>
      <w:r>
        <w:rPr>
          <w:rFonts w:hint="eastAsia" w:ascii="宋体" w:hAnsi="宋体" w:eastAsia="宋体" w:cs="宋体"/>
          <w:color w:val="000000" w:themeColor="text1"/>
          <w:kern w:val="0"/>
          <w:sz w:val="24"/>
          <w14:textFill>
            <w14:solidFill>
              <w14:schemeClr w14:val="tx1"/>
            </w14:solidFill>
          </w14:textFill>
        </w:rPr>
        <w:t>）投标人或投标人推选的代表对投标文件密封情况进行检查（投标人未参加开标会议的，视同认可投标文件密封完好）。</w:t>
      </w:r>
    </w:p>
    <w:p w14:paraId="2240DA5A">
      <w:pPr>
        <w:spacing w:line="360" w:lineRule="auto"/>
        <w:ind w:firstLine="480"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w:t>
      </w:r>
      <w:r>
        <w:rPr>
          <w:rFonts w:ascii="宋体" w:hAnsi="宋体" w:eastAsia="宋体" w:cs="宋体"/>
          <w:color w:val="000000" w:themeColor="text1"/>
          <w:kern w:val="0"/>
          <w:sz w:val="24"/>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）经确认无误后，由工作人员当众拆封，先拆启技术标书（技术标书不含价格），开标一览表及商务标书暂时不拆启，由招标人指定专人保管。</w:t>
      </w:r>
    </w:p>
    <w:p w14:paraId="2D056804">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w:t>
      </w:r>
      <w:r>
        <w:rPr>
          <w:rFonts w:ascii="宋体" w:hAnsi="宋体" w:eastAsia="宋体" w:cs="宋体"/>
          <w:kern w:val="0"/>
          <w:sz w:val="24"/>
        </w:rPr>
        <w:t>6</w:t>
      </w:r>
      <w:r>
        <w:rPr>
          <w:rFonts w:hint="eastAsia" w:ascii="宋体" w:hAnsi="宋体" w:eastAsia="宋体" w:cs="宋体"/>
          <w:kern w:val="0"/>
          <w:sz w:val="24"/>
        </w:rPr>
        <w:t>）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43743992">
      <w:pPr>
        <w:spacing w:line="360" w:lineRule="auto"/>
        <w:ind w:firstLine="480" w:firstLineChars="200"/>
        <w:rPr>
          <w:rFonts w:cs="宋体"/>
          <w:kern w:val="0"/>
          <w:sz w:val="24"/>
        </w:rPr>
      </w:pPr>
      <w:r>
        <w:rPr>
          <w:rFonts w:hint="eastAsia" w:ascii="宋体" w:hAnsi="宋体" w:eastAsia="宋体" w:cs="宋体"/>
          <w:color w:val="000000" w:themeColor="text1"/>
          <w:kern w:val="0"/>
          <w:sz w:val="24"/>
          <w14:textFill>
            <w14:solidFill>
              <w14:schemeClr w14:val="tx1"/>
            </w14:solidFill>
          </w14:textFill>
        </w:rPr>
        <w:t>（</w:t>
      </w:r>
      <w:r>
        <w:rPr>
          <w:rFonts w:ascii="宋体" w:hAnsi="宋体" w:eastAsia="宋体" w:cs="宋体"/>
          <w:color w:val="000000" w:themeColor="text1"/>
          <w:kern w:val="0"/>
          <w:sz w:val="24"/>
          <w14:textFill>
            <w14:solidFill>
              <w14:schemeClr w14:val="tx1"/>
            </w14:solidFill>
          </w14:textFill>
        </w:rPr>
        <w:t>7</w:t>
      </w:r>
      <w:r>
        <w:rPr>
          <w:rFonts w:hint="eastAsia" w:ascii="宋体" w:hAnsi="宋体" w:eastAsia="宋体" w:cs="宋体"/>
          <w:color w:val="000000" w:themeColor="text1"/>
          <w:kern w:val="0"/>
          <w:sz w:val="24"/>
          <w14:textFill>
            <w14:solidFill>
              <w14:schemeClr w14:val="tx1"/>
            </w14:solidFill>
          </w14:textFill>
        </w:rPr>
        <w:t>）</w:t>
      </w:r>
      <w:r>
        <w:rPr>
          <w:rFonts w:hint="eastAsia" w:ascii="Calibri" w:hAnsi="Calibri" w:eastAsia="宋体" w:cs="宋体"/>
          <w:kern w:val="0"/>
          <w:sz w:val="24"/>
        </w:rPr>
        <w:t>根据商务标评标情况，形成专家意见汇总，推荐投标方。</w:t>
      </w:r>
    </w:p>
    <w:p w14:paraId="5CD160E4">
      <w:pPr>
        <w:spacing w:line="360" w:lineRule="auto"/>
        <w:ind w:firstLine="480"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w:t>
      </w:r>
      <w:r>
        <w:rPr>
          <w:rFonts w:ascii="宋体" w:hAnsi="宋体" w:eastAsia="宋体" w:cs="宋体"/>
          <w:color w:val="000000" w:themeColor="text1"/>
          <w:kern w:val="0"/>
          <w:sz w:val="24"/>
          <w14:textFill>
            <w14:solidFill>
              <w14:schemeClr w14:val="tx1"/>
            </w14:solidFill>
          </w14:textFill>
        </w:rPr>
        <w:t>8</w:t>
      </w:r>
      <w:r>
        <w:rPr>
          <w:rFonts w:hint="eastAsia" w:ascii="宋体" w:hAnsi="宋体" w:eastAsia="宋体" w:cs="宋体"/>
          <w:color w:val="000000" w:themeColor="text1"/>
          <w:kern w:val="0"/>
          <w:sz w:val="24"/>
          <w14:textFill>
            <w14:solidFill>
              <w14:schemeClr w14:val="tx1"/>
            </w14:solidFill>
          </w14:textFill>
        </w:rPr>
        <w:t>）招标人有权根据项目情况，采取多级评标模式，最终确定投标人排序。</w:t>
      </w:r>
    </w:p>
    <w:p w14:paraId="5168918B">
      <w:pPr>
        <w:spacing w:line="360" w:lineRule="auto"/>
        <w:ind w:firstLine="480" w:firstLineChars="200"/>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w:t>
      </w:r>
      <w:r>
        <w:rPr>
          <w:rFonts w:ascii="宋体" w:hAnsi="宋体" w:eastAsia="宋体" w:cs="宋体"/>
          <w:color w:val="000000" w:themeColor="text1"/>
          <w:kern w:val="0"/>
          <w:sz w:val="24"/>
          <w14:textFill>
            <w14:solidFill>
              <w14:schemeClr w14:val="tx1"/>
            </w14:solidFill>
          </w14:textFill>
        </w:rPr>
        <w:t>9</w:t>
      </w:r>
      <w:r>
        <w:rPr>
          <w:rFonts w:hint="eastAsia" w:ascii="宋体" w:hAnsi="宋体" w:eastAsia="宋体" w:cs="宋体"/>
          <w:color w:val="000000" w:themeColor="text1"/>
          <w:kern w:val="0"/>
          <w:sz w:val="24"/>
          <w14:textFill>
            <w14:solidFill>
              <w14:schemeClr w14:val="tx1"/>
            </w14:solidFill>
          </w14:textFill>
        </w:rPr>
        <w:t>）投标前请各投标方按照招标文件要求对项目方案进行充分准备，投标单位已默认认可上述开标、评标过程，无异议。招标人无义务对未入围投标方及未中标方做任何解释。</w:t>
      </w:r>
    </w:p>
    <w:p w14:paraId="33A466A6">
      <w:pPr>
        <w:pStyle w:val="67"/>
        <w:numPr>
          <w:ilvl w:val="1"/>
          <w:numId w:val="4"/>
        </w:numPr>
        <w:tabs>
          <w:tab w:val="left" w:pos="0"/>
        </w:tabs>
        <w:ind w:left="284"/>
        <w:rPr>
          <w:rFonts w:cs="宋体"/>
        </w:rPr>
      </w:pPr>
      <w:bookmarkStart w:id="99" w:name="_Toc176854051"/>
      <w:r>
        <w:rPr>
          <w:rFonts w:hint="eastAsia" w:cs="宋体"/>
        </w:rPr>
        <w:t>中标</w:t>
      </w:r>
      <w:bookmarkEnd w:id="95"/>
      <w:bookmarkEnd w:id="96"/>
      <w:bookmarkEnd w:id="97"/>
      <w:r>
        <w:rPr>
          <w:rFonts w:hint="eastAsia" w:cs="宋体"/>
        </w:rPr>
        <w:t>及合同签订</w:t>
      </w:r>
      <w:bookmarkEnd w:id="98"/>
      <w:bookmarkEnd w:id="99"/>
    </w:p>
    <w:p w14:paraId="4502D063">
      <w:pPr>
        <w:pStyle w:val="56"/>
        <w:widowControl/>
        <w:numPr>
          <w:ilvl w:val="0"/>
          <w:numId w:val="18"/>
        </w:numPr>
      </w:pPr>
      <w:bookmarkStart w:id="100" w:name="_Toc265850587"/>
      <w:r>
        <w:rPr>
          <w:rFonts w:hint="eastAsia" w:cs="宋体"/>
        </w:rPr>
        <w:t>招标人根据谈判结果确定中标人，并通知中标人；招标人不承诺将合同授予报价最低的投标人。</w:t>
      </w:r>
    </w:p>
    <w:p w14:paraId="180136E4">
      <w:pPr>
        <w:pStyle w:val="56"/>
        <w:widowControl/>
        <w:numPr>
          <w:ilvl w:val="0"/>
          <w:numId w:val="18"/>
        </w:numPr>
      </w:pPr>
      <w:r>
        <w:rPr>
          <w:rFonts w:hint="eastAsia" w:cs="宋体"/>
        </w:rPr>
        <w:t>本项目根据情况产生一个中标人。</w:t>
      </w:r>
    </w:p>
    <w:p w14:paraId="01A382E7">
      <w:pPr>
        <w:pStyle w:val="56"/>
        <w:widowControl/>
        <w:numPr>
          <w:ilvl w:val="0"/>
          <w:numId w:val="18"/>
        </w:numPr>
      </w:pPr>
      <w:r>
        <w:rPr>
          <w:rFonts w:hint="eastAsia" w:cs="宋体"/>
        </w:rPr>
        <w:t>招标人发送中标通知给中标人，中标人应及时与招标人联系，在规定的时间内与招标单位签订合同。如果中标人接到中标通知后，无不正当理由拒签合同、在签订合同时向招标人提出无理附加条件的，取消该投标人的入围资格，该投标人</w:t>
      </w:r>
      <w:r>
        <w:t>2</w:t>
      </w:r>
      <w:r>
        <w:rPr>
          <w:rFonts w:hint="eastAsia" w:cs="宋体"/>
        </w:rPr>
        <w:t>年不得参与中国重型汽车集团有限公司发布的招投标项目。</w:t>
      </w:r>
    </w:p>
    <w:p w14:paraId="78E182A0">
      <w:pPr>
        <w:pStyle w:val="56"/>
        <w:widowControl/>
        <w:numPr>
          <w:ilvl w:val="0"/>
          <w:numId w:val="18"/>
        </w:numPr>
      </w:pPr>
      <w:r>
        <w:rPr>
          <w:rFonts w:hint="eastAsia" w:cs="宋体"/>
        </w:rPr>
        <w:t>在履行合同过程中，中标人由于履行义务的能力或信用有严重缺陷，招标人有权取消其中标资格，招标人将从中标候选单位中依序重新确定中标人，或重新组织招标。</w:t>
      </w:r>
    </w:p>
    <w:p w14:paraId="7E5D227E">
      <w:pPr>
        <w:pStyle w:val="67"/>
        <w:numPr>
          <w:ilvl w:val="1"/>
          <w:numId w:val="4"/>
        </w:numPr>
        <w:tabs>
          <w:tab w:val="left" w:pos="0"/>
        </w:tabs>
        <w:ind w:left="284"/>
        <w:rPr>
          <w:rFonts w:cs="宋体"/>
        </w:rPr>
      </w:pPr>
      <w:bookmarkStart w:id="101" w:name="_Toc25998"/>
      <w:bookmarkStart w:id="102" w:name="_Toc176854052"/>
      <w:r>
        <w:rPr>
          <w:rFonts w:hint="eastAsia" w:cs="宋体"/>
        </w:rPr>
        <w:t>废标</w:t>
      </w:r>
      <w:bookmarkEnd w:id="101"/>
      <w:bookmarkEnd w:id="102"/>
    </w:p>
    <w:p w14:paraId="56013694">
      <w:pPr>
        <w:spacing w:line="520" w:lineRule="exact"/>
        <w:ind w:right="2" w:firstLine="480" w:firstLineChars="200"/>
        <w:rPr>
          <w:rFonts w:ascii="Times New Roman" w:hAnsi="Times New Roman" w:cs="Times New Roman"/>
          <w:sz w:val="24"/>
          <w:szCs w:val="22"/>
        </w:rPr>
      </w:pPr>
      <w:r>
        <w:rPr>
          <w:rFonts w:ascii="Times New Roman" w:hAnsi="Times New Roman" w:eastAsia="宋体" w:cs="Times New Roman"/>
          <w:sz w:val="24"/>
          <w:szCs w:val="22"/>
        </w:rPr>
        <w:t>1</w:t>
      </w:r>
      <w:r>
        <w:rPr>
          <w:rFonts w:hint="eastAsia" w:ascii="Times New Roman" w:hAnsi="Times New Roman" w:eastAsia="宋体" w:cs="宋体"/>
          <w:sz w:val="24"/>
          <w:szCs w:val="22"/>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797C0E2">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（1）投标人提供的有关资格、资质证明文件不合格、不真实或提供虚假投标材料；</w:t>
      </w:r>
    </w:p>
    <w:p w14:paraId="63CF4DE7">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（2）投标人在报价有效期内撤回投标；</w:t>
      </w:r>
    </w:p>
    <w:p w14:paraId="22EC92C7">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（3）在整个评标过程中，投标人有企图影响评标结果公正性的任何活动；</w:t>
      </w:r>
    </w:p>
    <w:p w14:paraId="68C7996F">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（4）投标人以任何方式诋毁其他投标人；</w:t>
      </w:r>
    </w:p>
    <w:p w14:paraId="4C56198E">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（5）投标人串通投标；</w:t>
      </w:r>
    </w:p>
    <w:p w14:paraId="1E1F3B73">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（6）以他人名义投标或者以其他方式弄虚作假，骗取中标的；</w:t>
      </w:r>
    </w:p>
    <w:p w14:paraId="2F385C9B">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（7）法律、法规规定的其他情况；</w:t>
      </w:r>
    </w:p>
    <w:p w14:paraId="20457822">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 xml:space="preserve">（8）投标单位负责人为同一人或存在关联关系的； </w:t>
      </w:r>
    </w:p>
    <w:p w14:paraId="241E7151">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（9）投标人被举报、检举，并经招标方查实无误的。</w:t>
      </w:r>
    </w:p>
    <w:p w14:paraId="3EEDF669">
      <w:pPr>
        <w:spacing w:line="520" w:lineRule="exact"/>
        <w:ind w:right="2" w:firstLine="210"/>
        <w:rPr>
          <w:rFonts w:ascii="宋体" w:hAnsi="Courier New" w:eastAsia="宋体" w:cs="宋体"/>
          <w:sz w:val="24"/>
          <w:szCs w:val="22"/>
        </w:rPr>
      </w:pPr>
      <w:r>
        <w:rPr>
          <w:rFonts w:hint="eastAsia" w:ascii="宋体" w:hAnsi="Courier New" w:eastAsia="宋体" w:cs="宋体"/>
          <w:sz w:val="24"/>
          <w:szCs w:val="22"/>
        </w:rPr>
        <w:t>2、出现下列情形之一，招标人有权否决所有投标人的投标，并终止招标</w:t>
      </w:r>
    </w:p>
    <w:p w14:paraId="4A12E6A5">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（1）出现影响采购公正的违法、违规行为的；</w:t>
      </w:r>
    </w:p>
    <w:p w14:paraId="5227333D">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（2）评标委员会经评审，认为所有投标都不符合招标文件要求的；</w:t>
      </w:r>
    </w:p>
    <w:p w14:paraId="44E58932">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（3）因重大变故，采购任务取消的；</w:t>
      </w:r>
    </w:p>
    <w:p w14:paraId="34CD1B6E">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（4）符合条件的投标人或者对招标文件做实质响应的投标人不足三家的；</w:t>
      </w:r>
    </w:p>
    <w:p w14:paraId="3BA223C0">
      <w:pPr>
        <w:spacing w:line="520" w:lineRule="exact"/>
        <w:ind w:right="2" w:firstLine="480" w:firstLineChars="200"/>
        <w:rPr>
          <w:rFonts w:ascii="宋体" w:hAnsi="Courier New" w:eastAsia="宋体" w:cs="宋体"/>
          <w:sz w:val="24"/>
          <w:szCs w:val="22"/>
        </w:rPr>
      </w:pPr>
      <w:r>
        <w:rPr>
          <w:rFonts w:hint="eastAsia" w:ascii="宋体" w:hAnsi="Courier New" w:eastAsia="宋体" w:cs="宋体"/>
          <w:sz w:val="24"/>
          <w:szCs w:val="22"/>
        </w:rPr>
        <w:t>（5）招标人认为其他应终止招标的情形。</w:t>
      </w:r>
    </w:p>
    <w:p w14:paraId="56425FF4">
      <w:pPr>
        <w:pStyle w:val="67"/>
        <w:numPr>
          <w:ilvl w:val="1"/>
          <w:numId w:val="4"/>
        </w:numPr>
        <w:tabs>
          <w:tab w:val="left" w:pos="0"/>
        </w:tabs>
        <w:ind w:left="284"/>
        <w:rPr>
          <w:rFonts w:cs="宋体"/>
        </w:rPr>
      </w:pPr>
      <w:bookmarkStart w:id="103" w:name="_Toc176854053"/>
      <w:bookmarkStart w:id="104" w:name="_Toc24005"/>
      <w:r>
        <w:rPr>
          <w:rFonts w:hint="eastAsia" w:cs="宋体"/>
        </w:rPr>
        <w:t>瑕疵滞后发现的处理</w:t>
      </w:r>
      <w:bookmarkEnd w:id="103"/>
      <w:bookmarkEnd w:id="104"/>
    </w:p>
    <w:p w14:paraId="4B68005C">
      <w:pPr>
        <w:spacing w:line="520" w:lineRule="exact"/>
        <w:ind w:right="2" w:firstLine="480"/>
        <w:rPr>
          <w:rFonts w:ascii="宋体" w:cs="宋体"/>
          <w:sz w:val="24"/>
          <w:szCs w:val="22"/>
        </w:rPr>
      </w:pPr>
      <w:r>
        <w:rPr>
          <w:rFonts w:hint="eastAsia" w:ascii="宋体" w:eastAsia="宋体" w:cs="宋体"/>
          <w:sz w:val="24"/>
          <w:szCs w:val="22"/>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p w14:paraId="6FE2B8C3">
      <w:pPr>
        <w:pStyle w:val="67"/>
        <w:numPr>
          <w:ilvl w:val="1"/>
          <w:numId w:val="4"/>
        </w:numPr>
        <w:tabs>
          <w:tab w:val="left" w:pos="0"/>
        </w:tabs>
        <w:ind w:left="284"/>
        <w:rPr>
          <w:rFonts w:cs="宋体"/>
        </w:rPr>
      </w:pPr>
      <w:bookmarkStart w:id="105" w:name="_Toc53753563"/>
      <w:bookmarkStart w:id="106" w:name="_Toc176854054"/>
      <w:bookmarkStart w:id="107" w:name="_Toc12666"/>
      <w:r>
        <w:rPr>
          <w:rFonts w:hint="eastAsia" w:cs="宋体"/>
        </w:rPr>
        <w:t>合同以双方最终签署的版本为准</w:t>
      </w:r>
      <w:bookmarkEnd w:id="105"/>
      <w:bookmarkEnd w:id="106"/>
      <w:bookmarkEnd w:id="107"/>
    </w:p>
    <w:p w14:paraId="67D70DE5">
      <w:pPr>
        <w:pStyle w:val="67"/>
        <w:keepNext w:val="0"/>
        <w:widowControl/>
        <w:tabs>
          <w:tab w:val="left" w:pos="284"/>
        </w:tabs>
        <w:ind w:left="283" w:leftChars="135" w:firstLine="1"/>
        <w:rPr>
          <w:rFonts w:hint="eastAsia" w:ascii="宋体" w:hAnsi="宋体" w:cs="宋体"/>
          <w:color w:val="000000" w:themeColor="text1"/>
          <w14:textFill>
            <w14:solidFill>
              <w14:schemeClr w14:val="tx1"/>
            </w14:solidFill>
          </w14:textFill>
        </w:rPr>
      </w:pPr>
      <w:bookmarkStart w:id="108" w:name="_Toc176854055"/>
      <w:bookmarkStart w:id="109" w:name="_Toc20285"/>
      <w:bookmarkStart w:id="110" w:name="_Toc27886"/>
      <w:r>
        <w:rPr>
          <w:rFonts w:ascii="宋体" w:hAnsi="宋体" w:cs="宋体"/>
          <w:color w:val="000000" w:themeColor="text1"/>
          <w14:textFill>
            <w14:solidFill>
              <w14:schemeClr w14:val="tx1"/>
            </w14:solidFill>
          </w14:textFill>
        </w:rPr>
        <w:t>7.5</w:t>
      </w:r>
      <w:r>
        <w:rPr>
          <w:rFonts w:cs="宋体"/>
        </w:rPr>
        <w:t xml:space="preserve"> </w:t>
      </w:r>
      <w:r>
        <w:rPr>
          <w:rFonts w:hint="eastAsia" w:cs="宋体"/>
        </w:rPr>
        <w:t>本项目最终解释权归中国重汽集团济南动力有限公司所有</w:t>
      </w:r>
      <w:bookmarkEnd w:id="108"/>
      <w:bookmarkEnd w:id="109"/>
      <w:bookmarkEnd w:id="110"/>
    </w:p>
    <w:p w14:paraId="403CEA2D">
      <w:pPr>
        <w:spacing w:line="360" w:lineRule="auto"/>
        <w:ind w:right="2" w:firstLine="480" w:firstLineChars="200"/>
        <w:rPr>
          <w:rFonts w:hint="eastAsia" w:asciiTheme="minorEastAsia" w:hAnsiTheme="minorEastAsia"/>
        </w:rPr>
      </w:pPr>
      <w:r>
        <w:rPr>
          <w:rFonts w:hint="eastAsia" w:ascii="宋体" w:hAnsi="Courier New" w:cs="宋体"/>
          <w:sz w:val="24"/>
          <w:szCs w:val="22"/>
          <w:lang w:bidi="ar"/>
        </w:rPr>
        <w:t>本招标文件的最终解释权归招标人，当对一个问题有多种解释时以招标人的书面解释为准。招标文件未做须知明示，而又有相关法律、法规规定的，招标人对此所做解释以相关的法律、法规规定为依据。</w:t>
      </w:r>
      <w:bookmarkEnd w:id="100"/>
    </w:p>
    <w:p w14:paraId="48FE9001">
      <w:pPr>
        <w:pStyle w:val="54"/>
        <w:ind w:firstLine="480"/>
      </w:pPr>
      <w:bookmarkStart w:id="111" w:name="_Toc388"/>
    </w:p>
    <w:p w14:paraId="68E74230">
      <w:pPr>
        <w:pStyle w:val="53"/>
        <w:keepNext w:val="0"/>
        <w:widowControl/>
        <w:numPr>
          <w:ilvl w:val="0"/>
          <w:numId w:val="4"/>
        </w:numPr>
        <w:pBdr>
          <w:top w:val="single" w:color="auto" w:sz="48" w:space="0"/>
        </w:pBdr>
        <w:rPr>
          <w:rFonts w:cs="宋体"/>
        </w:rPr>
      </w:pPr>
      <w:bookmarkStart w:id="112" w:name="_Toc176854092"/>
      <w:r>
        <w:rPr>
          <w:rFonts w:cs="宋体"/>
        </w:rPr>
        <w:t>投标文件格式</w:t>
      </w:r>
      <w:bookmarkEnd w:id="111"/>
      <w:bookmarkEnd w:id="112"/>
    </w:p>
    <w:p w14:paraId="0AE324C0">
      <w:pPr>
        <w:rPr>
          <w:rFonts w:eastAsia="黑体"/>
          <w:b/>
          <w:sz w:val="28"/>
          <w:szCs w:val="22"/>
        </w:rPr>
      </w:pPr>
      <w:r>
        <w:rPr>
          <w:rFonts w:hint="eastAsia" w:ascii="Calibri" w:hAnsi="Calibri" w:eastAsia="黑体" w:cs="黑体"/>
          <w:b/>
          <w:sz w:val="28"/>
          <w:szCs w:val="22"/>
        </w:rPr>
        <w:t>附件</w:t>
      </w:r>
      <w:r>
        <w:rPr>
          <w:rFonts w:ascii="Calibri" w:hAnsi="Calibri" w:eastAsia="黑体" w:cs="Times New Roman"/>
          <w:b/>
          <w:sz w:val="28"/>
          <w:szCs w:val="22"/>
        </w:rPr>
        <w:t>1</w:t>
      </w:r>
    </w:p>
    <w:p w14:paraId="47059026">
      <w:pPr>
        <w:jc w:val="center"/>
        <w:rPr>
          <w:rFonts w:eastAsia="黑体"/>
          <w:b/>
          <w:sz w:val="28"/>
          <w:szCs w:val="22"/>
        </w:rPr>
      </w:pPr>
      <w:bookmarkStart w:id="113" w:name="_Toc278876641"/>
      <w:bookmarkStart w:id="114" w:name="_Toc533251966"/>
      <w:bookmarkStart w:id="115" w:name="_Toc290401063"/>
      <w:bookmarkStart w:id="116" w:name="_Toc283368335"/>
      <w:r>
        <w:rPr>
          <w:rFonts w:hint="eastAsia" w:ascii="Calibri" w:hAnsi="Calibri" w:eastAsia="黑体" w:cs="黑体"/>
          <w:b/>
          <w:sz w:val="28"/>
          <w:szCs w:val="22"/>
        </w:rPr>
        <w:t>投标函</w:t>
      </w:r>
      <w:bookmarkEnd w:id="113"/>
      <w:bookmarkEnd w:id="114"/>
      <w:bookmarkEnd w:id="115"/>
      <w:bookmarkEnd w:id="116"/>
    </w:p>
    <w:p w14:paraId="3B77D6B3">
      <w:pPr>
        <w:tabs>
          <w:tab w:val="left" w:pos="720"/>
        </w:tabs>
        <w:spacing w:line="360" w:lineRule="auto"/>
        <w:ind w:right="3"/>
        <w:rPr>
          <w:rFonts w:hint="eastAsia" w:ascii="宋体" w:hAnsi="宋体" w:eastAsia="宋体" w:cs="宋体"/>
          <w:sz w:val="24"/>
          <w:szCs w:val="22"/>
        </w:rPr>
      </w:pPr>
      <w:r>
        <w:rPr>
          <w:rFonts w:hint="eastAsia" w:ascii="宋体" w:hAnsi="宋体" w:eastAsia="宋体" w:cs="宋体"/>
          <w:sz w:val="24"/>
          <w:szCs w:val="22"/>
        </w:rPr>
        <w:t xml:space="preserve">致：中国重汽集团济南动力有限公司              </w:t>
      </w:r>
    </w:p>
    <w:p w14:paraId="7F746325">
      <w:pPr>
        <w:spacing w:before="156" w:beforeLines="50" w:line="360" w:lineRule="auto"/>
        <w:rPr>
          <w:rFonts w:hint="eastAsia" w:ascii="宋体" w:hAnsi="宋体" w:eastAsia="宋体" w:cs="宋体"/>
          <w:sz w:val="24"/>
          <w:szCs w:val="22"/>
        </w:rPr>
      </w:pPr>
      <w:r>
        <w:rPr>
          <w:rFonts w:hint="eastAsia" w:ascii="宋体" w:hAnsi="宋体" w:eastAsia="宋体" w:cs="宋体"/>
          <w:sz w:val="24"/>
          <w:szCs w:val="22"/>
        </w:rPr>
        <w:t>根据贵司的招标函，本人代表投标人_____________（投标人名称）提交下述投标文件。</w:t>
      </w:r>
    </w:p>
    <w:p w14:paraId="2F0C85A4">
      <w:pPr>
        <w:spacing w:before="156" w:beforeLines="50"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本人宣布同意如下：</w:t>
      </w:r>
    </w:p>
    <w:p w14:paraId="0E6FC085">
      <w:pPr>
        <w:spacing w:before="156" w:beforeLines="50" w:line="360" w:lineRule="auto"/>
        <w:ind w:firstLine="480" w:firstLineChars="200"/>
        <w:rPr>
          <w:rFonts w:hint="default" w:ascii="宋体" w:hAnsi="宋体" w:eastAsia="宋体" w:cs="宋体"/>
          <w:sz w:val="24"/>
          <w:szCs w:val="22"/>
          <w:lang w:val="en-US" w:eastAsia="zh-CN"/>
        </w:rPr>
      </w:pPr>
      <w:r>
        <w:rPr>
          <w:rFonts w:hint="eastAsia" w:ascii="宋体" w:hAnsi="宋体" w:eastAsia="宋体" w:cs="宋体"/>
          <w:sz w:val="24"/>
          <w:szCs w:val="22"/>
        </w:rPr>
        <w:t>1、所附《开标一览表》规定的</w:t>
      </w:r>
      <w:r>
        <w:rPr>
          <w:rFonts w:hint="eastAsia" w:ascii="宋体" w:hAnsi="宋体" w:eastAsia="宋体" w:cs="宋体"/>
          <w:sz w:val="24"/>
          <w:szCs w:val="22"/>
          <w:u w:val="single"/>
        </w:rPr>
        <w:t xml:space="preserve">            项目</w:t>
      </w:r>
      <w:r>
        <w:rPr>
          <w:rFonts w:hint="eastAsia" w:ascii="宋体" w:hAnsi="宋体" w:eastAsia="宋体" w:cs="宋体"/>
          <w:sz w:val="24"/>
          <w:szCs w:val="22"/>
        </w:rPr>
        <w:t>投标总价为：________________（人民币），____________________（大写）。</w:t>
      </w:r>
      <w:r>
        <w:rPr>
          <w:rFonts w:hint="eastAsia" w:ascii="宋体" w:hAnsi="宋体" w:eastAsia="宋体" w:cs="宋体"/>
          <w:sz w:val="24"/>
          <w:szCs w:val="22"/>
          <w:lang w:val="en-US" w:eastAsia="zh-CN"/>
        </w:rPr>
        <w:t xml:space="preserve">  </w:t>
      </w:r>
    </w:p>
    <w:p w14:paraId="70395CEB">
      <w:pPr>
        <w:spacing w:before="156" w:beforeLines="50"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2、我方郑重承诺：投标人将全部满足招标文件中的各项实质性要求，若有与招标文件中有偏离的，已在《商务条款偏离表》或《技术规格、参数偏离表》中陈述。除了《商务条款偏离表》或《技术规格、参数偏离表》陈述的偏离外，如果发现投标文件中另有与招标文件中不一致的响应或没有响应，投标人同意招标人有权要求投标人按照招标文件的要求提供服务。投标人并同意按照招标文件的规定履行合同责任和义务。</w:t>
      </w:r>
    </w:p>
    <w:p w14:paraId="63AEA2D3">
      <w:pPr>
        <w:spacing w:before="156" w:beforeLines="50"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3、我方已详细审查全部招标文件，包括修改文件（如有的话）以及全部参考资料和有关附件。我们完全理解并同意放弃对这方面有不明及误解的权利。</w:t>
      </w:r>
    </w:p>
    <w:p w14:paraId="3DA95171">
      <w:pPr>
        <w:spacing w:before="156" w:beforeLines="50"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4、我方的投标自投标截止之日起有效期为</w:t>
      </w:r>
      <w:r>
        <w:rPr>
          <w:rFonts w:ascii="宋体" w:hAnsi="宋体" w:eastAsia="宋体" w:cs="宋体"/>
          <w:sz w:val="24"/>
          <w:szCs w:val="22"/>
        </w:rPr>
        <w:t>3</w:t>
      </w:r>
      <w:r>
        <w:rPr>
          <w:rFonts w:hint="eastAsia" w:ascii="宋体" w:hAnsi="宋体" w:eastAsia="宋体" w:cs="宋体"/>
          <w:sz w:val="24"/>
          <w:szCs w:val="22"/>
        </w:rPr>
        <w:t>0天。</w:t>
      </w:r>
    </w:p>
    <w:p w14:paraId="23A63F42">
      <w:pPr>
        <w:spacing w:before="156" w:beforeLines="50"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5、我方同意提供按照贵方可能要求的与我方投标有关的一切数据或资料，理解贵方不一定要接受最低价的投标或收到的任何投标。</w:t>
      </w:r>
    </w:p>
    <w:p w14:paraId="3BD58D56">
      <w:pPr>
        <w:spacing w:before="156" w:beforeLines="50"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6、与本投标有关的一切正式往来通讯请寄：</w:t>
      </w:r>
    </w:p>
    <w:p w14:paraId="0A9BE53A">
      <w:pPr>
        <w:tabs>
          <w:tab w:val="left" w:pos="720"/>
        </w:tabs>
        <w:spacing w:line="360" w:lineRule="auto"/>
        <w:ind w:right="3" w:firstLine="2640" w:firstLineChars="1100"/>
        <w:rPr>
          <w:rFonts w:hint="eastAsia" w:ascii="宋体" w:hAnsi="宋体" w:eastAsia="宋体" w:cs="宋体"/>
          <w:sz w:val="24"/>
          <w:szCs w:val="22"/>
        </w:rPr>
      </w:pPr>
      <w:r>
        <w:rPr>
          <w:rFonts w:hint="eastAsia" w:ascii="宋体" w:hAnsi="宋体" w:eastAsia="宋体" w:cs="宋体"/>
          <w:sz w:val="24"/>
          <w:szCs w:val="22"/>
        </w:rPr>
        <w:t xml:space="preserve"> 投    标    人：          （公章）       </w:t>
      </w:r>
    </w:p>
    <w:p w14:paraId="19B59267">
      <w:pPr>
        <w:spacing w:line="360" w:lineRule="auto"/>
        <w:ind w:right="-687" w:rightChars="-327" w:firstLine="2760" w:firstLineChars="1150"/>
        <w:rPr>
          <w:rFonts w:hint="eastAsia" w:ascii="宋体" w:hAnsi="宋体" w:eastAsia="宋体" w:cs="宋体"/>
          <w:sz w:val="24"/>
          <w:szCs w:val="22"/>
        </w:rPr>
      </w:pPr>
      <w:r>
        <w:rPr>
          <w:rFonts w:hint="eastAsia" w:ascii="宋体" w:hAnsi="宋体" w:eastAsia="宋体" w:cs="宋体"/>
          <w:sz w:val="24"/>
          <w:szCs w:val="22"/>
        </w:rPr>
        <w:t xml:space="preserve">法定代表人或授权委托人： （签字或盖章） </w:t>
      </w:r>
    </w:p>
    <w:p w14:paraId="65BE32F6">
      <w:pPr>
        <w:spacing w:line="360" w:lineRule="auto"/>
        <w:ind w:right="-687" w:rightChars="-327" w:firstLine="2760" w:firstLineChars="1150"/>
        <w:rPr>
          <w:rFonts w:hint="eastAsia" w:ascii="宋体" w:hAnsi="宋体" w:eastAsia="宋体" w:cs="宋体"/>
          <w:sz w:val="24"/>
          <w:szCs w:val="22"/>
        </w:rPr>
      </w:pPr>
      <w:r>
        <w:rPr>
          <w:rFonts w:hint="eastAsia" w:ascii="宋体" w:hAnsi="宋体" w:eastAsia="宋体" w:cs="宋体"/>
          <w:sz w:val="24"/>
          <w:szCs w:val="22"/>
        </w:rPr>
        <w:t>日       期：         年      月      日</w:t>
      </w:r>
    </w:p>
    <w:p w14:paraId="4CB5F463">
      <w:pPr>
        <w:rPr>
          <w:rFonts w:eastAsia="黑体"/>
        </w:rPr>
      </w:pPr>
      <w:r>
        <w:rPr>
          <w:rFonts w:ascii="Calibri" w:hAnsi="Calibri" w:eastAsia="宋体" w:cs="Times New Roman"/>
          <w:szCs w:val="22"/>
        </w:rPr>
        <w:br w:type="page"/>
      </w:r>
      <w:r>
        <w:rPr>
          <w:rFonts w:hint="eastAsia" w:ascii="Calibri" w:hAnsi="Calibri" w:eastAsia="黑体" w:cs="黑体"/>
          <w:b/>
          <w:sz w:val="28"/>
          <w:szCs w:val="22"/>
        </w:rPr>
        <w:t>附件</w:t>
      </w:r>
      <w:r>
        <w:rPr>
          <w:rFonts w:ascii="Calibri" w:hAnsi="Calibri" w:eastAsia="黑体" w:cs="Times New Roman"/>
          <w:b/>
          <w:sz w:val="28"/>
          <w:szCs w:val="22"/>
        </w:rPr>
        <w:t>2</w:t>
      </w:r>
    </w:p>
    <w:p w14:paraId="7B6D5ED1">
      <w:pPr>
        <w:jc w:val="center"/>
        <w:rPr>
          <w:rFonts w:hint="eastAsia" w:ascii="黑体" w:hAnsi="宋体" w:eastAsia="黑体" w:cs="黑体"/>
          <w:b/>
          <w:sz w:val="28"/>
          <w:szCs w:val="28"/>
        </w:rPr>
      </w:pPr>
      <w:r>
        <w:rPr>
          <w:rFonts w:hint="eastAsia" w:ascii="黑体" w:hAnsi="宋体" w:eastAsia="黑体" w:cs="黑体"/>
          <w:b/>
          <w:sz w:val="28"/>
          <w:szCs w:val="28"/>
        </w:rPr>
        <w:t>法定代表人授权委托书</w:t>
      </w:r>
    </w:p>
    <w:p w14:paraId="2DDB6480">
      <w:pPr>
        <w:spacing w:line="360" w:lineRule="auto"/>
        <w:jc w:val="left"/>
        <w:rPr>
          <w:rFonts w:hint="eastAsia" w:ascii="宋体" w:hAnsi="宋体" w:eastAsia="宋体" w:cs="宋体"/>
          <w:sz w:val="24"/>
          <w:szCs w:val="22"/>
        </w:rPr>
      </w:pPr>
      <w:r>
        <w:rPr>
          <w:rFonts w:hint="eastAsia" w:ascii="宋体" w:hAnsi="宋体" w:eastAsia="宋体" w:cs="宋体"/>
          <w:sz w:val="24"/>
          <w:szCs w:val="22"/>
        </w:rPr>
        <w:t>中国重汽集团济南动力有限公司：</w:t>
      </w:r>
    </w:p>
    <w:p w14:paraId="54AB3D9E">
      <w:pPr>
        <w:spacing w:line="360" w:lineRule="auto"/>
        <w:ind w:firstLine="480" w:firstLineChars="200"/>
        <w:rPr>
          <w:rFonts w:hint="eastAsia" w:ascii="宋体" w:hAnsi="宋体" w:eastAsia="宋体" w:cs="宋体"/>
          <w:sz w:val="24"/>
          <w:szCs w:val="22"/>
          <w:u w:val="single"/>
        </w:rPr>
      </w:pPr>
      <w:r>
        <w:rPr>
          <w:rFonts w:hint="eastAsia" w:ascii="宋体" w:hAnsi="宋体" w:eastAsia="宋体" w:cs="宋体"/>
          <w:sz w:val="24"/>
          <w:szCs w:val="22"/>
        </w:rPr>
        <w:t>我公司法定代表人授权委托为其代理人，参加贵公司于</w:t>
      </w:r>
    </w:p>
    <w:p w14:paraId="4867BC4D">
      <w:pPr>
        <w:spacing w:line="360" w:lineRule="auto"/>
        <w:ind w:firstLine="720" w:firstLineChars="300"/>
        <w:rPr>
          <w:rFonts w:hint="eastAsia" w:ascii="宋体" w:hAnsi="宋体" w:eastAsia="宋体" w:cs="宋体"/>
          <w:sz w:val="24"/>
          <w:szCs w:val="22"/>
        </w:rPr>
      </w:pPr>
      <w:r>
        <w:rPr>
          <w:rFonts w:hint="eastAsia" w:ascii="宋体" w:hAnsi="宋体" w:eastAsia="宋体" w:cs="宋体"/>
          <w:sz w:val="24"/>
          <w:szCs w:val="22"/>
        </w:rPr>
        <w:t>年    月     日组织的项目采购活动，并全权代表我公司处理活动中的一切事宜。</w:t>
      </w:r>
    </w:p>
    <w:p w14:paraId="4EAFB103">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本授权书自年月日签字生效，特此声明。</w:t>
      </w:r>
    </w:p>
    <w:p w14:paraId="45268E2A">
      <w:pPr>
        <w:spacing w:line="360" w:lineRule="auto"/>
        <w:jc w:val="left"/>
        <w:rPr>
          <w:rFonts w:hint="eastAsia" w:ascii="宋体" w:hAnsi="宋体" w:eastAsia="宋体" w:cs="宋体"/>
          <w:sz w:val="24"/>
          <w:szCs w:val="22"/>
        </w:rPr>
      </w:pPr>
      <w:r>
        <w:rPr>
          <w:rFonts w:hint="eastAsia" w:ascii="宋体" w:hAnsi="宋体" w:eastAsia="宋体" w:cs="宋体"/>
          <w:sz w:val="24"/>
          <w:szCs w:val="22"/>
        </w:rPr>
        <w:t>竞标人名称（加盖公章）： 日    期：</w:t>
      </w:r>
    </w:p>
    <w:p w14:paraId="7328C56F">
      <w:pPr>
        <w:spacing w:line="360" w:lineRule="auto"/>
        <w:jc w:val="left"/>
        <w:rPr>
          <w:rFonts w:hint="eastAsia" w:ascii="宋体" w:hAnsi="宋体" w:eastAsia="宋体" w:cs="宋体"/>
          <w:sz w:val="24"/>
          <w:szCs w:val="22"/>
        </w:rPr>
      </w:pPr>
      <w:r>
        <w:rPr>
          <w:rFonts w:hint="eastAsia" w:ascii="宋体" w:hAnsi="宋体" w:eastAsia="宋体" w:cs="宋体"/>
          <w:sz w:val="24"/>
          <w:szCs w:val="22"/>
        </w:rPr>
        <w:t>法定代表人（签字或印章）： 身份证号：</w:t>
      </w:r>
    </w:p>
    <w:p w14:paraId="7E2B2DE7">
      <w:pPr>
        <w:spacing w:line="360" w:lineRule="auto"/>
        <w:ind w:firstLine="480" w:firstLineChars="200"/>
        <w:jc w:val="left"/>
        <w:rPr>
          <w:rFonts w:hint="eastAsia" w:ascii="宋体" w:hAnsi="宋体" w:eastAsia="宋体" w:cs="宋体"/>
          <w:sz w:val="24"/>
          <w:szCs w:val="22"/>
        </w:rPr>
      </w:pPr>
    </w:p>
    <w:p w14:paraId="598CFD6A">
      <w:pPr>
        <w:spacing w:line="360" w:lineRule="auto"/>
        <w:ind w:firstLine="482" w:firstLineChars="200"/>
        <w:jc w:val="left"/>
        <w:rPr>
          <w:rFonts w:hint="eastAsia" w:ascii="宋体" w:hAnsi="宋体" w:eastAsia="宋体" w:cs="宋体"/>
          <w:sz w:val="24"/>
          <w:szCs w:val="22"/>
        </w:rPr>
      </w:pPr>
      <w:r>
        <w:rPr>
          <w:rFonts w:hint="eastAsia" w:ascii="宋体" w:hAnsi="宋体" w:eastAsia="宋体" w:cs="宋体"/>
          <w:b/>
          <w:sz w:val="24"/>
          <w:szCs w:val="22"/>
        </w:rPr>
        <w:t>附</w:t>
      </w:r>
      <w:r>
        <w:rPr>
          <w:rFonts w:hint="eastAsia" w:ascii="宋体" w:hAnsi="宋体" w:eastAsia="宋体" w:cs="宋体"/>
          <w:sz w:val="24"/>
          <w:szCs w:val="22"/>
        </w:rPr>
        <w:t xml:space="preserve">  授权代理人情况（附加盖竞标人公章的代理人身份证复印件）：</w:t>
      </w:r>
    </w:p>
    <w:p w14:paraId="10E2A726">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 xml:space="preserve">    姓名：       性别：</w:t>
      </w:r>
    </w:p>
    <w:p w14:paraId="623315E6">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 xml:space="preserve">    年龄：       职务：</w:t>
      </w:r>
    </w:p>
    <w:p w14:paraId="5CDC0221">
      <w:pPr>
        <w:spacing w:line="360" w:lineRule="auto"/>
        <w:ind w:firstLine="480" w:firstLineChars="200"/>
        <w:jc w:val="left"/>
        <w:rPr>
          <w:rFonts w:hint="eastAsia" w:ascii="宋体" w:hAnsi="宋体" w:eastAsia="宋体" w:cs="宋体"/>
          <w:sz w:val="24"/>
          <w:szCs w:val="22"/>
        </w:rPr>
      </w:pPr>
      <w:r>
        <w:rPr>
          <w:rFonts w:hint="eastAsia" w:ascii="宋体" w:hAnsi="宋体" w:eastAsia="宋体" w:cs="宋体"/>
          <w:sz w:val="24"/>
          <w:szCs w:val="22"/>
        </w:rPr>
        <w:t xml:space="preserve">    联系电话：    手机：</w:t>
      </w:r>
    </w:p>
    <w:p w14:paraId="7F4A8334">
      <w:pPr>
        <w:spacing w:line="360" w:lineRule="auto"/>
        <w:ind w:firstLine="480" w:firstLineChars="200"/>
        <w:jc w:val="left"/>
        <w:rPr>
          <w:rFonts w:hint="eastAsia" w:ascii="宋体" w:hAnsi="宋体" w:eastAsia="宋体" w:cs="宋体"/>
          <w:sz w:val="24"/>
          <w:szCs w:val="22"/>
          <w:u w:val="single"/>
        </w:rPr>
      </w:pPr>
      <w:r>
        <w:rPr>
          <w:rFonts w:hint="eastAsia" w:ascii="宋体" w:hAnsi="宋体" w:eastAsia="宋体" w:cs="宋体"/>
          <w:sz w:val="24"/>
          <w:szCs w:val="22"/>
        </w:rPr>
        <w:t xml:space="preserve">    详细通信地址：</w:t>
      </w:r>
    </w:p>
    <w:p w14:paraId="68984C36">
      <w:pPr>
        <w:spacing w:line="360" w:lineRule="auto"/>
        <w:ind w:firstLine="480" w:firstLineChars="200"/>
        <w:jc w:val="left"/>
        <w:rPr>
          <w:rFonts w:hint="eastAsia" w:ascii="宋体" w:hAnsi="宋体" w:eastAsia="宋体" w:cs="宋体"/>
          <w:sz w:val="24"/>
          <w:szCs w:val="22"/>
        </w:rPr>
      </w:pPr>
    </w:p>
    <w:p w14:paraId="35B0AA3B">
      <w:pPr>
        <w:spacing w:line="360" w:lineRule="auto"/>
        <w:jc w:val="left"/>
        <w:rPr>
          <w:rFonts w:hint="eastAsia" w:ascii="宋体" w:hAnsi="宋体" w:eastAsia="宋体" w:cs="宋体"/>
          <w:sz w:val="24"/>
          <w:szCs w:val="22"/>
        </w:rPr>
      </w:pPr>
    </w:p>
    <w:p w14:paraId="557F6183">
      <w:pPr>
        <w:spacing w:line="360" w:lineRule="auto"/>
        <w:rPr>
          <w:rFonts w:hint="eastAsia" w:ascii="宋体" w:hAnsi="宋体" w:eastAsia="宋体" w:cs="宋体"/>
          <w:sz w:val="24"/>
          <w:szCs w:val="22"/>
        </w:rPr>
      </w:pPr>
    </w:p>
    <w:p w14:paraId="12CCD4C1">
      <w:pPr>
        <w:spacing w:line="360" w:lineRule="auto"/>
        <w:rPr>
          <w:rFonts w:hint="eastAsia" w:ascii="宋体" w:hAnsi="宋体" w:eastAsia="宋体" w:cs="宋体"/>
          <w:sz w:val="24"/>
          <w:szCs w:val="22"/>
        </w:rPr>
      </w:pPr>
    </w:p>
    <w:p w14:paraId="570AB4BF">
      <w:pPr>
        <w:spacing w:line="360" w:lineRule="auto"/>
        <w:rPr>
          <w:rFonts w:hint="eastAsia" w:ascii="宋体" w:hAnsi="宋体" w:eastAsia="宋体" w:cs="宋体"/>
          <w:sz w:val="24"/>
          <w:szCs w:val="22"/>
        </w:rPr>
      </w:pPr>
    </w:p>
    <w:p w14:paraId="50C4EBE9">
      <w:pPr>
        <w:spacing w:line="360" w:lineRule="auto"/>
        <w:rPr>
          <w:rFonts w:hint="eastAsia" w:ascii="宋体" w:hAnsi="宋体" w:eastAsia="宋体" w:cs="宋体"/>
          <w:sz w:val="24"/>
          <w:szCs w:val="22"/>
        </w:rPr>
      </w:pPr>
      <w:r>
        <w:rPr>
          <w:rFonts w:hint="eastAsia" w:ascii="宋体" w:hAnsi="宋体" w:eastAsia="宋体" w:cs="宋体"/>
          <w:sz w:val="24"/>
          <w:szCs w:val="22"/>
        </w:rPr>
        <w:t>说明：</w:t>
      </w:r>
    </w:p>
    <w:p w14:paraId="2D9B3265">
      <w:pPr>
        <w:spacing w:line="360" w:lineRule="auto"/>
        <w:rPr>
          <w:rFonts w:hint="eastAsia" w:ascii="宋体" w:hAnsi="宋体" w:eastAsia="宋体" w:cs="宋体"/>
          <w:sz w:val="24"/>
          <w:szCs w:val="22"/>
        </w:rPr>
      </w:pPr>
      <w:r>
        <w:rPr>
          <w:rFonts w:hint="eastAsia" w:ascii="宋体" w:hAnsi="宋体" w:eastAsia="宋体" w:cs="宋体"/>
          <w:sz w:val="24"/>
          <w:szCs w:val="22"/>
        </w:rPr>
        <w:t>1、如法定代表人参加竞标的，竞标文件中不需提供法定代表人授权委托书，但必须提供法定代表人身份证复印件。</w:t>
      </w:r>
    </w:p>
    <w:p w14:paraId="35E923FC">
      <w:pPr>
        <w:spacing w:line="360" w:lineRule="auto"/>
        <w:rPr>
          <w:rFonts w:hint="eastAsia" w:ascii="宋体" w:hAnsi="宋体" w:eastAsia="宋体" w:cs="宋体"/>
          <w:sz w:val="24"/>
          <w:szCs w:val="22"/>
        </w:rPr>
      </w:pPr>
      <w:r>
        <w:rPr>
          <w:rFonts w:hint="eastAsia" w:ascii="宋体" w:hAnsi="宋体" w:eastAsia="宋体" w:cs="宋体"/>
          <w:sz w:val="24"/>
          <w:szCs w:val="22"/>
        </w:rPr>
        <w:t>2、如委托代理人参加竞标的，竞标文件中必须提供法定代表人授权委托书和委托代理人的身份证复印件。</w:t>
      </w:r>
    </w:p>
    <w:p w14:paraId="4C16457A">
      <w:pPr>
        <w:rPr>
          <w:rFonts w:eastAsia="黑体"/>
          <w:b/>
          <w:sz w:val="28"/>
          <w:szCs w:val="22"/>
        </w:rPr>
      </w:pPr>
      <w:r>
        <w:rPr>
          <w:rFonts w:ascii="Calibri" w:hAnsi="Calibri" w:eastAsia="宋体" w:cs="Times New Roman"/>
          <w:szCs w:val="22"/>
        </w:rPr>
        <w:br w:type="page"/>
      </w:r>
      <w:bookmarkStart w:id="117" w:name="_Toc386297882"/>
      <w:r>
        <w:rPr>
          <w:rFonts w:hint="eastAsia" w:ascii="Calibri" w:hAnsi="Calibri" w:eastAsia="黑体" w:cs="黑体"/>
          <w:b/>
          <w:sz w:val="28"/>
          <w:szCs w:val="22"/>
        </w:rPr>
        <w:t>附件</w:t>
      </w:r>
      <w:r>
        <w:rPr>
          <w:rFonts w:ascii="Calibri" w:hAnsi="Calibri" w:eastAsia="黑体" w:cs="Times New Roman"/>
          <w:b/>
          <w:sz w:val="28"/>
          <w:szCs w:val="22"/>
        </w:rPr>
        <w:t>3</w:t>
      </w:r>
    </w:p>
    <w:p w14:paraId="0D742560">
      <w:pPr>
        <w:jc w:val="center"/>
        <w:rPr>
          <w:sz w:val="32"/>
          <w:szCs w:val="22"/>
        </w:rPr>
      </w:pPr>
      <w:r>
        <w:rPr>
          <w:rFonts w:hint="eastAsia" w:ascii="Calibri" w:hAnsi="Calibri" w:eastAsia="黑体" w:cs="黑体"/>
          <w:b/>
          <w:sz w:val="28"/>
          <w:szCs w:val="22"/>
        </w:rPr>
        <w:t>竞标人资格证明文件</w:t>
      </w:r>
      <w:bookmarkEnd w:id="117"/>
    </w:p>
    <w:p w14:paraId="3BCA955D">
      <w:pPr>
        <w:spacing w:line="360" w:lineRule="auto"/>
        <w:rPr>
          <w:rFonts w:hint="eastAsia" w:ascii="宋体" w:hAnsi="宋体" w:eastAsia="宋体" w:cs="宋体"/>
          <w:sz w:val="24"/>
          <w:szCs w:val="22"/>
        </w:rPr>
      </w:pPr>
      <w:r>
        <w:rPr>
          <w:rFonts w:hint="eastAsia" w:ascii="宋体" w:hAnsi="宋体" w:eastAsia="宋体" w:cs="宋体"/>
          <w:sz w:val="24"/>
          <w:szCs w:val="22"/>
        </w:rPr>
        <w:t>中国重汽集团济南动力有限公司：</w:t>
      </w:r>
    </w:p>
    <w:p w14:paraId="224E6788">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rPr>
        <w:t>贵公司组织的 项目谈判采购活动，我公司愿意参加，并证明提交的下列文件、证明和陈述均是准确的、真实的。若与真实情况不符，我公司愿意承担由此而产生的一切后果。</w:t>
      </w:r>
    </w:p>
    <w:p w14:paraId="34E68EA5">
      <w:pPr>
        <w:numPr>
          <w:ilvl w:val="0"/>
          <w:numId w:val="19"/>
        </w:numPr>
        <w:spacing w:line="360" w:lineRule="auto"/>
        <w:ind w:left="0" w:firstLine="480" w:firstLineChars="200"/>
        <w:rPr>
          <w:rFonts w:hint="eastAsia" w:ascii="宋体" w:hAnsi="宋体" w:eastAsia="宋体" w:cs="宋体"/>
          <w:sz w:val="24"/>
          <w:szCs w:val="22"/>
        </w:rPr>
      </w:pPr>
      <w:r>
        <w:rPr>
          <w:rFonts w:hint="eastAsia" w:ascii="宋体" w:hAnsi="宋体" w:eastAsia="宋体" w:cs="宋体"/>
          <w:sz w:val="24"/>
          <w:szCs w:val="22"/>
        </w:rPr>
        <w:t>工商营业执照副本复印件（加盖公章）。</w:t>
      </w:r>
    </w:p>
    <w:p w14:paraId="0BFB194D">
      <w:pPr>
        <w:numPr>
          <w:ilvl w:val="0"/>
          <w:numId w:val="19"/>
        </w:numPr>
        <w:spacing w:line="360" w:lineRule="auto"/>
        <w:ind w:left="0" w:firstLine="480" w:firstLineChars="200"/>
        <w:rPr>
          <w:rFonts w:hint="eastAsia" w:ascii="宋体" w:hAnsi="宋体" w:eastAsia="宋体" w:cs="宋体"/>
          <w:sz w:val="24"/>
          <w:szCs w:val="22"/>
        </w:rPr>
      </w:pPr>
      <w:r>
        <w:rPr>
          <w:rFonts w:hint="eastAsia" w:ascii="宋体" w:hAnsi="宋体" w:eastAsia="宋体" w:cs="宋体"/>
          <w:sz w:val="24"/>
          <w:szCs w:val="22"/>
        </w:rPr>
        <w:t>竞标人认为有必要提供的其他证明文件（加盖公章）。</w:t>
      </w:r>
    </w:p>
    <w:p w14:paraId="3B064BC8">
      <w:pPr>
        <w:spacing w:line="360" w:lineRule="auto"/>
        <w:rPr>
          <w:sz w:val="24"/>
          <w:szCs w:val="22"/>
        </w:rPr>
      </w:pPr>
    </w:p>
    <w:p w14:paraId="7B9602F5">
      <w:pPr>
        <w:spacing w:line="360" w:lineRule="auto"/>
        <w:rPr>
          <w:rFonts w:hint="eastAsia" w:ascii="宋体" w:hAnsi="宋体" w:eastAsia="宋体" w:cs="宋体"/>
          <w:sz w:val="24"/>
          <w:szCs w:val="22"/>
        </w:rPr>
      </w:pPr>
    </w:p>
    <w:p w14:paraId="2F203AFB">
      <w:pPr>
        <w:spacing w:line="360" w:lineRule="auto"/>
        <w:rPr>
          <w:rFonts w:hint="eastAsia" w:ascii="宋体" w:hAnsi="宋体" w:eastAsia="宋体" w:cs="宋体"/>
          <w:sz w:val="24"/>
          <w:szCs w:val="22"/>
        </w:rPr>
      </w:pPr>
    </w:p>
    <w:p w14:paraId="02837CAA">
      <w:pPr>
        <w:spacing w:line="360" w:lineRule="auto"/>
        <w:rPr>
          <w:rFonts w:hint="eastAsia" w:ascii="宋体" w:hAnsi="宋体" w:eastAsia="宋体" w:cs="宋体"/>
          <w:sz w:val="24"/>
          <w:szCs w:val="22"/>
        </w:rPr>
      </w:pPr>
    </w:p>
    <w:p w14:paraId="09523232">
      <w:pPr>
        <w:spacing w:line="360" w:lineRule="auto"/>
        <w:rPr>
          <w:rFonts w:hint="eastAsia" w:ascii="宋体" w:hAnsi="宋体" w:eastAsia="宋体" w:cs="宋体"/>
          <w:sz w:val="24"/>
          <w:szCs w:val="22"/>
        </w:rPr>
      </w:pPr>
    </w:p>
    <w:p w14:paraId="315C50A1">
      <w:pPr>
        <w:spacing w:line="360" w:lineRule="auto"/>
        <w:rPr>
          <w:rFonts w:hint="eastAsia" w:ascii="宋体" w:hAnsi="宋体" w:eastAsia="宋体" w:cs="宋体"/>
          <w:sz w:val="24"/>
          <w:szCs w:val="22"/>
        </w:rPr>
      </w:pPr>
    </w:p>
    <w:p w14:paraId="3D8DFE41">
      <w:pPr>
        <w:spacing w:line="360" w:lineRule="auto"/>
        <w:rPr>
          <w:sz w:val="24"/>
          <w:szCs w:val="22"/>
        </w:rPr>
      </w:pPr>
    </w:p>
    <w:p w14:paraId="0B5FE30A">
      <w:pPr>
        <w:spacing w:line="360" w:lineRule="auto"/>
        <w:rPr>
          <w:sz w:val="24"/>
          <w:szCs w:val="22"/>
        </w:rPr>
      </w:pPr>
    </w:p>
    <w:p w14:paraId="7895A323">
      <w:pPr>
        <w:spacing w:line="360" w:lineRule="auto"/>
        <w:rPr>
          <w:rFonts w:ascii="Calibri" w:hAnsi="Calibri" w:eastAsia="宋体" w:cs="宋体"/>
          <w:sz w:val="24"/>
        </w:rPr>
      </w:pPr>
    </w:p>
    <w:p w14:paraId="1FA071E0">
      <w:pPr>
        <w:spacing w:line="360" w:lineRule="auto"/>
        <w:rPr>
          <w:sz w:val="24"/>
        </w:rPr>
      </w:pPr>
      <w:r>
        <w:rPr>
          <w:rFonts w:hint="eastAsia" w:ascii="Calibri" w:hAnsi="Calibri" w:eastAsia="宋体" w:cs="宋体"/>
          <w:sz w:val="24"/>
        </w:rPr>
        <w:t>竞标人名称：（加盖公章）</w:t>
      </w:r>
    </w:p>
    <w:p w14:paraId="693D5119">
      <w:pPr>
        <w:spacing w:line="360" w:lineRule="auto"/>
        <w:rPr>
          <w:sz w:val="24"/>
        </w:rPr>
      </w:pPr>
      <w:r>
        <w:rPr>
          <w:rFonts w:hint="eastAsia" w:ascii="Calibri" w:hAnsi="Calibri" w:eastAsia="宋体" w:cs="宋体"/>
          <w:sz w:val="24"/>
        </w:rPr>
        <w:t>法定代表人或其代理人：（签字）</w:t>
      </w:r>
    </w:p>
    <w:p w14:paraId="705D2B28">
      <w:pPr>
        <w:spacing w:line="360" w:lineRule="auto"/>
        <w:rPr>
          <w:rFonts w:ascii="黑体" w:hAnsi="Calibri" w:eastAsia="黑体" w:cs="黑体"/>
          <w:sz w:val="30"/>
          <w:szCs w:val="22"/>
        </w:rPr>
      </w:pPr>
    </w:p>
    <w:p w14:paraId="414DA022">
      <w:pPr>
        <w:widowControl/>
        <w:jc w:val="left"/>
        <w:rPr>
          <w:rFonts w:eastAsia="黑体"/>
          <w:b/>
          <w:sz w:val="28"/>
          <w:szCs w:val="22"/>
        </w:rPr>
      </w:pPr>
      <w:r>
        <w:rPr>
          <w:rFonts w:hint="eastAsia" w:ascii="宋体" w:hAnsi="宋体" w:eastAsia="宋体" w:cs="Times New Roman"/>
          <w:sz w:val="24"/>
          <w:szCs w:val="22"/>
        </w:rPr>
        <w:br w:type="page"/>
      </w:r>
      <w:r>
        <w:rPr>
          <w:rFonts w:hint="eastAsia" w:ascii="Calibri" w:hAnsi="Calibri" w:eastAsia="黑体" w:cs="黑体"/>
          <w:b/>
          <w:sz w:val="28"/>
          <w:szCs w:val="22"/>
        </w:rPr>
        <w:t>附件</w:t>
      </w:r>
      <w:r>
        <w:rPr>
          <w:rFonts w:ascii="Calibri" w:hAnsi="Calibri" w:eastAsia="黑体" w:cs="Times New Roman"/>
          <w:b/>
          <w:sz w:val="28"/>
          <w:szCs w:val="22"/>
        </w:rPr>
        <w:t>4</w:t>
      </w:r>
    </w:p>
    <w:p w14:paraId="5A0502E7">
      <w:pPr>
        <w:widowControl/>
        <w:jc w:val="center"/>
        <w:rPr>
          <w:rFonts w:eastAsia="黑体"/>
          <w:b/>
          <w:sz w:val="28"/>
          <w:szCs w:val="22"/>
        </w:rPr>
      </w:pPr>
      <w:r>
        <w:rPr>
          <w:rFonts w:hint="eastAsia" w:ascii="Calibri" w:hAnsi="Calibri" w:eastAsia="黑体" w:cs="黑体"/>
          <w:b/>
          <w:sz w:val="28"/>
          <w:szCs w:val="22"/>
        </w:rPr>
        <w:t>开标一览表</w:t>
      </w:r>
    </w:p>
    <w:p w14:paraId="0D4D4DDC">
      <w:pPr>
        <w:spacing w:before="6"/>
        <w:ind w:right="88"/>
        <w:jc w:val="left"/>
        <w:rPr>
          <w:rFonts w:hint="eastAsia" w:ascii="宋体" w:hAnsi="宋体" w:eastAsia="宋体" w:cs="宋体"/>
          <w:color w:val="000000"/>
          <w:sz w:val="24"/>
          <w:u w:val="single"/>
        </w:rPr>
      </w:pPr>
      <w:r>
        <w:rPr>
          <w:rFonts w:hint="eastAsia" w:ascii="宋体" w:hAnsi="宋体" w:eastAsia="宋体" w:cs="宋体"/>
          <w:color w:val="000000"/>
          <w:sz w:val="24"/>
        </w:rPr>
        <w:t>项目名称：</w:t>
      </w:r>
    </w:p>
    <w:p w14:paraId="69B0A0A6">
      <w:pPr>
        <w:spacing w:before="6"/>
        <w:ind w:right="88"/>
        <w:jc w:val="left"/>
        <w:rPr>
          <w:rFonts w:hint="eastAsia" w:ascii="宋体" w:hAnsi="宋体" w:eastAsia="宋体" w:cs="宋体"/>
          <w:color w:val="000000"/>
          <w:sz w:val="24"/>
          <w:u w:val="single"/>
        </w:rPr>
      </w:pPr>
      <w:r>
        <w:rPr>
          <w:rFonts w:hint="eastAsia" w:ascii="宋体" w:hAnsi="宋体" w:eastAsia="宋体" w:cs="宋体"/>
          <w:color w:val="000000"/>
          <w:sz w:val="24"/>
        </w:rPr>
        <w:t>投标人名称（公章）：</w:t>
      </w:r>
    </w:p>
    <w:p w14:paraId="380FF532">
      <w:pPr>
        <w:spacing w:before="6"/>
        <w:ind w:right="88"/>
        <w:jc w:val="left"/>
        <w:rPr>
          <w:rFonts w:hint="eastAsia" w:ascii="宋体" w:hAnsi="宋体" w:eastAsia="宋体" w:cs="宋体"/>
          <w:color w:val="000000"/>
          <w:sz w:val="24"/>
          <w:u w:val="single"/>
        </w:rPr>
      </w:pPr>
      <w:r>
        <w:rPr>
          <w:rFonts w:hint="eastAsia" w:ascii="Calibri" w:hAnsi="Calibri" w:eastAsia="宋体" w:cs="宋体"/>
          <w:sz w:val="24"/>
        </w:rPr>
        <w:t>投标人代表签字：</w:t>
      </w:r>
    </w:p>
    <w:p w14:paraId="60F7BF57">
      <w:pPr>
        <w:spacing w:before="62"/>
        <w:ind w:right="328"/>
        <w:jc w:val="right"/>
        <w:rPr>
          <w:rFonts w:hint="eastAsia" w:ascii="宋体" w:hAnsi="宋体" w:eastAsia="宋体" w:cs="宋体"/>
          <w:color w:val="000000"/>
          <w:sz w:val="24"/>
        </w:rPr>
      </w:pPr>
      <w:r>
        <w:rPr>
          <w:rFonts w:hint="eastAsia" w:ascii="宋体" w:hAnsi="宋体" w:eastAsia="宋体" w:cs="宋体"/>
          <w:color w:val="000000"/>
          <w:sz w:val="24"/>
        </w:rPr>
        <w:t>价格单位：元</w:t>
      </w:r>
    </w:p>
    <w:tbl>
      <w:tblPr>
        <w:tblStyle w:val="26"/>
        <w:tblW w:w="8789" w:type="dxa"/>
        <w:tblInd w:w="-15" w:type="dxa"/>
        <w:tblLayout w:type="fixed"/>
        <w:tblCellMar>
          <w:top w:w="0" w:type="dxa"/>
          <w:left w:w="108" w:type="dxa"/>
          <w:bottom w:w="0" w:type="dxa"/>
          <w:right w:w="108" w:type="dxa"/>
        </w:tblCellMar>
      </w:tblPr>
      <w:tblGrid>
        <w:gridCol w:w="993"/>
        <w:gridCol w:w="4110"/>
        <w:gridCol w:w="1701"/>
        <w:gridCol w:w="1985"/>
      </w:tblGrid>
      <w:tr w14:paraId="587D7191">
        <w:tblPrEx>
          <w:tblCellMar>
            <w:top w:w="0" w:type="dxa"/>
            <w:left w:w="108" w:type="dxa"/>
            <w:bottom w:w="0" w:type="dxa"/>
            <w:right w:w="108" w:type="dxa"/>
          </w:tblCellMar>
        </w:tblPrEx>
        <w:trPr>
          <w:trHeight w:val="748" w:hRule="atLeast"/>
        </w:trPr>
        <w:tc>
          <w:tcPr>
            <w:tcW w:w="993" w:type="dxa"/>
            <w:tcBorders>
              <w:top w:val="single" w:color="000000" w:sz="12" w:space="0"/>
              <w:left w:val="single" w:color="000000" w:sz="12" w:space="0"/>
              <w:bottom w:val="single" w:color="000000" w:sz="6" w:space="0"/>
              <w:right w:val="single" w:color="000000" w:sz="6" w:space="0"/>
            </w:tcBorders>
            <w:shd w:val="clear" w:color="auto" w:fill="auto"/>
            <w:vAlign w:val="center"/>
          </w:tcPr>
          <w:p w14:paraId="104443C5">
            <w:pPr>
              <w:jc w:val="center"/>
              <w:rPr>
                <w:rFonts w:hint="eastAsia" w:ascii="宋体" w:hAnsi="宋体" w:eastAsia="宋体" w:cs="宋体"/>
                <w:color w:val="000000"/>
                <w:sz w:val="24"/>
              </w:rPr>
            </w:pPr>
            <w:r>
              <w:rPr>
                <w:rFonts w:hint="eastAsia" w:ascii="宋体" w:hAnsi="宋体" w:eastAsia="宋体" w:cs="宋体"/>
                <w:color w:val="000000"/>
                <w:sz w:val="24"/>
              </w:rPr>
              <w:t>序号</w:t>
            </w:r>
          </w:p>
        </w:tc>
        <w:tc>
          <w:tcPr>
            <w:tcW w:w="4110" w:type="dxa"/>
            <w:tcBorders>
              <w:top w:val="single" w:color="000000" w:sz="12" w:space="0"/>
              <w:left w:val="single" w:color="000000" w:sz="6" w:space="0"/>
              <w:bottom w:val="single" w:color="000000" w:sz="6" w:space="0"/>
              <w:right w:val="single" w:color="000000" w:sz="6" w:space="0"/>
            </w:tcBorders>
            <w:vAlign w:val="center"/>
          </w:tcPr>
          <w:p w14:paraId="25E8894D">
            <w:pPr>
              <w:jc w:val="center"/>
              <w:rPr>
                <w:rFonts w:hint="eastAsia" w:ascii="宋体" w:hAnsi="宋体" w:eastAsia="宋体" w:cs="宋体"/>
                <w:color w:val="000000"/>
                <w:sz w:val="24"/>
              </w:rPr>
            </w:pPr>
            <w:r>
              <w:rPr>
                <w:rFonts w:hint="eastAsia" w:ascii="宋体" w:hAnsi="宋体" w:eastAsia="宋体" w:cs="宋体"/>
                <w:color w:val="000000"/>
                <w:sz w:val="24"/>
              </w:rPr>
              <w:t>培训班名称</w:t>
            </w:r>
          </w:p>
        </w:tc>
        <w:tc>
          <w:tcPr>
            <w:tcW w:w="1701"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64E8134E">
            <w:pPr>
              <w:jc w:val="center"/>
              <w:rPr>
                <w:rFonts w:hint="eastAsia" w:ascii="宋体" w:hAnsi="宋体" w:eastAsia="宋体" w:cs="宋体"/>
                <w:color w:val="000000"/>
                <w:sz w:val="24"/>
              </w:rPr>
            </w:pPr>
            <w:r>
              <w:rPr>
                <w:rFonts w:hint="eastAsia" w:ascii="宋体" w:hAnsi="宋体" w:eastAsia="宋体" w:cs="宋体"/>
                <w:color w:val="000000"/>
                <w:sz w:val="24"/>
              </w:rPr>
              <w:t>参训人数</w:t>
            </w:r>
          </w:p>
        </w:tc>
        <w:tc>
          <w:tcPr>
            <w:tcW w:w="1985" w:type="dxa"/>
            <w:tcBorders>
              <w:top w:val="single" w:color="000000" w:sz="12" w:space="0"/>
              <w:left w:val="single" w:color="000000" w:sz="6" w:space="0"/>
              <w:bottom w:val="single" w:color="000000" w:sz="6" w:space="0"/>
              <w:right w:val="single" w:color="000000" w:sz="12" w:space="0"/>
            </w:tcBorders>
            <w:shd w:val="clear" w:color="auto" w:fill="auto"/>
            <w:vAlign w:val="center"/>
          </w:tcPr>
          <w:p w14:paraId="36398A5A">
            <w:pPr>
              <w:jc w:val="center"/>
              <w:rPr>
                <w:rFonts w:hint="eastAsia" w:ascii="宋体" w:hAnsi="宋体" w:eastAsia="宋体" w:cs="宋体"/>
                <w:color w:val="000000"/>
                <w:sz w:val="24"/>
              </w:rPr>
            </w:pPr>
            <w:r>
              <w:rPr>
                <w:rFonts w:hint="eastAsia" w:ascii="宋体" w:hAnsi="宋体" w:eastAsia="宋体" w:cs="宋体"/>
                <w:color w:val="000000"/>
                <w:sz w:val="24"/>
              </w:rPr>
              <w:t>投标总价</w:t>
            </w:r>
          </w:p>
        </w:tc>
      </w:tr>
      <w:tr w14:paraId="5703B968">
        <w:tblPrEx>
          <w:tblCellMar>
            <w:top w:w="0" w:type="dxa"/>
            <w:left w:w="108" w:type="dxa"/>
            <w:bottom w:w="0" w:type="dxa"/>
            <w:right w:w="108" w:type="dxa"/>
          </w:tblCellMar>
        </w:tblPrEx>
        <w:trPr>
          <w:trHeight w:val="748" w:hRule="atLeast"/>
        </w:trPr>
        <w:tc>
          <w:tcPr>
            <w:tcW w:w="993"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5F7A9D78">
            <w:pPr>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4110" w:type="dxa"/>
            <w:tcBorders>
              <w:top w:val="single" w:color="000000" w:sz="6" w:space="0"/>
              <w:left w:val="single" w:color="000000" w:sz="6" w:space="0"/>
              <w:bottom w:val="single" w:color="000000" w:sz="6" w:space="0"/>
              <w:right w:val="single" w:color="000000" w:sz="6" w:space="0"/>
            </w:tcBorders>
            <w:vAlign w:val="center"/>
          </w:tcPr>
          <w:p w14:paraId="7DF7DD9B">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TOGAF培训</w:t>
            </w:r>
          </w:p>
        </w:tc>
        <w:tc>
          <w:tcPr>
            <w:tcW w:w="17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FD7B6C">
            <w:pPr>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2</w:t>
            </w:r>
          </w:p>
        </w:tc>
        <w:tc>
          <w:tcPr>
            <w:tcW w:w="1985" w:type="dxa"/>
            <w:tcBorders>
              <w:top w:val="single" w:color="000000" w:sz="6" w:space="0"/>
              <w:left w:val="single" w:color="000000" w:sz="6" w:space="0"/>
              <w:bottom w:val="single" w:color="000000" w:sz="6" w:space="0"/>
              <w:right w:val="single" w:color="000000" w:sz="12" w:space="0"/>
            </w:tcBorders>
            <w:shd w:val="clear" w:color="auto" w:fill="auto"/>
            <w:vAlign w:val="center"/>
          </w:tcPr>
          <w:p w14:paraId="1F74984E">
            <w:pPr>
              <w:jc w:val="center"/>
              <w:rPr>
                <w:rFonts w:hint="eastAsia" w:ascii="宋体" w:hAnsi="宋体" w:eastAsia="宋体" w:cs="宋体"/>
                <w:color w:val="000000"/>
                <w:sz w:val="24"/>
              </w:rPr>
            </w:pPr>
          </w:p>
        </w:tc>
      </w:tr>
      <w:tr w14:paraId="7F49309C">
        <w:tblPrEx>
          <w:tblCellMar>
            <w:top w:w="0" w:type="dxa"/>
            <w:left w:w="108" w:type="dxa"/>
            <w:bottom w:w="0" w:type="dxa"/>
            <w:right w:w="108" w:type="dxa"/>
          </w:tblCellMar>
        </w:tblPrEx>
        <w:trPr>
          <w:trHeight w:val="748" w:hRule="atLeast"/>
        </w:trPr>
        <w:tc>
          <w:tcPr>
            <w:tcW w:w="993"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44ECB927">
            <w:pPr>
              <w:jc w:val="center"/>
              <w:rPr>
                <w:rFonts w:hint="eastAsia" w:ascii="宋体" w:hAnsi="宋体" w:eastAsia="宋体" w:cs="宋体"/>
                <w:color w:val="000000"/>
                <w:sz w:val="24"/>
              </w:rPr>
            </w:pPr>
            <w:r>
              <w:rPr>
                <w:rFonts w:ascii="宋体" w:hAnsi="宋体" w:eastAsia="宋体" w:cs="宋体"/>
                <w:color w:val="000000"/>
                <w:sz w:val="24"/>
              </w:rPr>
              <w:t>2</w:t>
            </w:r>
          </w:p>
        </w:tc>
        <w:tc>
          <w:tcPr>
            <w:tcW w:w="4110" w:type="dxa"/>
            <w:tcBorders>
              <w:top w:val="single" w:color="000000" w:sz="6" w:space="0"/>
              <w:left w:val="single" w:color="000000" w:sz="6" w:space="0"/>
              <w:bottom w:val="single" w:color="000000" w:sz="6" w:space="0"/>
              <w:right w:val="single" w:color="000000" w:sz="6" w:space="0"/>
            </w:tcBorders>
            <w:vAlign w:val="center"/>
          </w:tcPr>
          <w:p w14:paraId="4887D600">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PGCE中级管理课程</w:t>
            </w:r>
          </w:p>
        </w:tc>
        <w:tc>
          <w:tcPr>
            <w:tcW w:w="17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E2986C2">
            <w:pPr>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1985" w:type="dxa"/>
            <w:tcBorders>
              <w:top w:val="single" w:color="000000" w:sz="6" w:space="0"/>
              <w:left w:val="single" w:color="000000" w:sz="6" w:space="0"/>
              <w:bottom w:val="single" w:color="000000" w:sz="6" w:space="0"/>
              <w:right w:val="single" w:color="000000" w:sz="12" w:space="0"/>
            </w:tcBorders>
            <w:shd w:val="clear" w:color="auto" w:fill="auto"/>
            <w:vAlign w:val="center"/>
          </w:tcPr>
          <w:p w14:paraId="3A238244">
            <w:pPr>
              <w:jc w:val="center"/>
              <w:rPr>
                <w:rFonts w:hint="eastAsia" w:ascii="宋体" w:hAnsi="宋体" w:eastAsia="宋体" w:cs="宋体"/>
                <w:color w:val="000000"/>
                <w:sz w:val="24"/>
              </w:rPr>
            </w:pPr>
          </w:p>
        </w:tc>
      </w:tr>
      <w:tr w14:paraId="29BEF894">
        <w:tblPrEx>
          <w:tblCellMar>
            <w:top w:w="0" w:type="dxa"/>
            <w:left w:w="108" w:type="dxa"/>
            <w:bottom w:w="0" w:type="dxa"/>
            <w:right w:w="108" w:type="dxa"/>
          </w:tblCellMar>
        </w:tblPrEx>
        <w:trPr>
          <w:trHeight w:val="748" w:hRule="atLeast"/>
        </w:trPr>
        <w:tc>
          <w:tcPr>
            <w:tcW w:w="993"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35DABC92">
            <w:pPr>
              <w:jc w:val="center"/>
              <w:rPr>
                <w:rFonts w:hint="eastAsia" w:ascii="宋体" w:hAnsi="宋体" w:eastAsia="宋体" w:cs="宋体"/>
                <w:color w:val="000000"/>
                <w:sz w:val="24"/>
              </w:rPr>
            </w:pPr>
            <w:r>
              <w:rPr>
                <w:rFonts w:ascii="宋体" w:hAnsi="宋体" w:eastAsia="宋体" w:cs="宋体"/>
                <w:color w:val="000000"/>
                <w:sz w:val="24"/>
              </w:rPr>
              <w:t>3</w:t>
            </w:r>
          </w:p>
        </w:tc>
        <w:tc>
          <w:tcPr>
            <w:tcW w:w="4110" w:type="dxa"/>
            <w:tcBorders>
              <w:top w:val="single" w:color="000000" w:sz="6" w:space="0"/>
              <w:left w:val="single" w:color="000000" w:sz="6" w:space="0"/>
              <w:bottom w:val="single" w:color="000000" w:sz="6" w:space="0"/>
              <w:right w:val="single" w:color="000000" w:sz="6" w:space="0"/>
            </w:tcBorders>
            <w:vAlign w:val="center"/>
          </w:tcPr>
          <w:p w14:paraId="2380F619">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DAMA-数据治理工程师CDGA</w:t>
            </w:r>
          </w:p>
        </w:tc>
        <w:tc>
          <w:tcPr>
            <w:tcW w:w="17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56DD462">
            <w:pPr>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1985" w:type="dxa"/>
            <w:tcBorders>
              <w:top w:val="single" w:color="000000" w:sz="6" w:space="0"/>
              <w:left w:val="single" w:color="000000" w:sz="6" w:space="0"/>
              <w:bottom w:val="single" w:color="000000" w:sz="6" w:space="0"/>
              <w:right w:val="single" w:color="000000" w:sz="12" w:space="0"/>
            </w:tcBorders>
            <w:shd w:val="clear" w:color="auto" w:fill="auto"/>
            <w:vAlign w:val="center"/>
          </w:tcPr>
          <w:p w14:paraId="01796908">
            <w:pPr>
              <w:jc w:val="center"/>
              <w:rPr>
                <w:rFonts w:hint="eastAsia" w:ascii="宋体" w:hAnsi="宋体" w:eastAsia="宋体" w:cs="宋体"/>
                <w:color w:val="000000"/>
                <w:sz w:val="24"/>
              </w:rPr>
            </w:pPr>
          </w:p>
        </w:tc>
      </w:tr>
      <w:tr w14:paraId="2C344426">
        <w:tblPrEx>
          <w:tblCellMar>
            <w:top w:w="0" w:type="dxa"/>
            <w:left w:w="108" w:type="dxa"/>
            <w:bottom w:w="0" w:type="dxa"/>
            <w:right w:w="108" w:type="dxa"/>
          </w:tblCellMar>
        </w:tblPrEx>
        <w:trPr>
          <w:trHeight w:val="748" w:hRule="atLeast"/>
        </w:trPr>
        <w:tc>
          <w:tcPr>
            <w:tcW w:w="993"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1E5300BD">
            <w:pPr>
              <w:jc w:val="center"/>
              <w:rPr>
                <w:rFonts w:hint="eastAsia" w:ascii="宋体" w:hAnsi="宋体" w:eastAsia="宋体" w:cs="宋体"/>
                <w:color w:val="000000"/>
                <w:sz w:val="24"/>
              </w:rPr>
            </w:pPr>
            <w:r>
              <w:rPr>
                <w:rFonts w:hint="eastAsia" w:ascii="宋体" w:hAnsi="宋体" w:eastAsia="宋体" w:cs="宋体"/>
                <w:color w:val="000000"/>
                <w:sz w:val="24"/>
              </w:rPr>
              <w:t>4</w:t>
            </w:r>
          </w:p>
        </w:tc>
        <w:tc>
          <w:tcPr>
            <w:tcW w:w="4110" w:type="dxa"/>
            <w:tcBorders>
              <w:top w:val="single" w:color="000000" w:sz="6" w:space="0"/>
              <w:left w:val="single" w:color="000000" w:sz="6" w:space="0"/>
              <w:bottom w:val="single" w:color="000000" w:sz="6" w:space="0"/>
              <w:right w:val="single" w:color="000000" w:sz="6" w:space="0"/>
            </w:tcBorders>
            <w:vAlign w:val="center"/>
          </w:tcPr>
          <w:p w14:paraId="71500FC3">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CISSP信息系统安全专家</w:t>
            </w:r>
          </w:p>
        </w:tc>
        <w:tc>
          <w:tcPr>
            <w:tcW w:w="17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7799DC5">
            <w:pPr>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1985" w:type="dxa"/>
            <w:tcBorders>
              <w:top w:val="single" w:color="000000" w:sz="6" w:space="0"/>
              <w:left w:val="single" w:color="000000" w:sz="6" w:space="0"/>
              <w:bottom w:val="single" w:color="000000" w:sz="6" w:space="0"/>
              <w:right w:val="single" w:color="000000" w:sz="12" w:space="0"/>
            </w:tcBorders>
            <w:shd w:val="clear" w:color="auto" w:fill="auto"/>
            <w:vAlign w:val="center"/>
          </w:tcPr>
          <w:p w14:paraId="7FA65C6A">
            <w:pPr>
              <w:jc w:val="center"/>
              <w:rPr>
                <w:rFonts w:hint="eastAsia" w:ascii="宋体" w:hAnsi="宋体" w:eastAsia="宋体" w:cs="宋体"/>
                <w:color w:val="000000"/>
                <w:sz w:val="24"/>
              </w:rPr>
            </w:pPr>
          </w:p>
        </w:tc>
      </w:tr>
      <w:tr w14:paraId="5395DE8C">
        <w:tblPrEx>
          <w:tblCellMar>
            <w:top w:w="0" w:type="dxa"/>
            <w:left w:w="108" w:type="dxa"/>
            <w:bottom w:w="0" w:type="dxa"/>
            <w:right w:w="108" w:type="dxa"/>
          </w:tblCellMar>
        </w:tblPrEx>
        <w:trPr>
          <w:trHeight w:val="748" w:hRule="atLeast"/>
        </w:trPr>
        <w:tc>
          <w:tcPr>
            <w:tcW w:w="993"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1FFED6C9">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w:t>
            </w:r>
          </w:p>
        </w:tc>
        <w:tc>
          <w:tcPr>
            <w:tcW w:w="4110" w:type="dxa"/>
            <w:tcBorders>
              <w:top w:val="single" w:color="000000" w:sz="6" w:space="0"/>
              <w:left w:val="single" w:color="000000" w:sz="6" w:space="0"/>
              <w:bottom w:val="single" w:color="000000" w:sz="6" w:space="0"/>
              <w:right w:val="single" w:color="000000" w:sz="6" w:space="0"/>
            </w:tcBorders>
            <w:vAlign w:val="center"/>
          </w:tcPr>
          <w:p w14:paraId="617EFE03">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红帽认证工程(RHCSA+RHCE)课程</w:t>
            </w:r>
          </w:p>
        </w:tc>
        <w:tc>
          <w:tcPr>
            <w:tcW w:w="17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8B69DD">
            <w:pPr>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1985" w:type="dxa"/>
            <w:tcBorders>
              <w:top w:val="single" w:color="000000" w:sz="6" w:space="0"/>
              <w:left w:val="single" w:color="000000" w:sz="6" w:space="0"/>
              <w:bottom w:val="single" w:color="000000" w:sz="6" w:space="0"/>
              <w:right w:val="single" w:color="000000" w:sz="12" w:space="0"/>
            </w:tcBorders>
            <w:shd w:val="clear" w:color="auto" w:fill="auto"/>
            <w:vAlign w:val="center"/>
          </w:tcPr>
          <w:p w14:paraId="530C9406">
            <w:pPr>
              <w:jc w:val="center"/>
              <w:rPr>
                <w:rFonts w:hint="eastAsia" w:ascii="宋体" w:hAnsi="宋体" w:eastAsia="宋体" w:cs="宋体"/>
                <w:color w:val="000000"/>
                <w:sz w:val="24"/>
              </w:rPr>
            </w:pPr>
          </w:p>
        </w:tc>
      </w:tr>
      <w:tr w14:paraId="2FD4D015">
        <w:tblPrEx>
          <w:tblCellMar>
            <w:top w:w="0" w:type="dxa"/>
            <w:left w:w="108" w:type="dxa"/>
            <w:bottom w:w="0" w:type="dxa"/>
            <w:right w:w="108" w:type="dxa"/>
          </w:tblCellMar>
        </w:tblPrEx>
        <w:trPr>
          <w:trHeight w:val="748" w:hRule="atLeast"/>
        </w:trPr>
        <w:tc>
          <w:tcPr>
            <w:tcW w:w="993"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1F500B29">
            <w:pPr>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6</w:t>
            </w:r>
          </w:p>
        </w:tc>
        <w:tc>
          <w:tcPr>
            <w:tcW w:w="4110" w:type="dxa"/>
            <w:tcBorders>
              <w:top w:val="single" w:color="000000" w:sz="6" w:space="0"/>
              <w:left w:val="single" w:color="000000" w:sz="6" w:space="0"/>
              <w:bottom w:val="single" w:color="000000" w:sz="6" w:space="0"/>
              <w:right w:val="single" w:color="000000" w:sz="6" w:space="0"/>
            </w:tcBorders>
            <w:vAlign w:val="center"/>
          </w:tcPr>
          <w:p w14:paraId="7A8A6017">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PMI-ACP认证</w:t>
            </w:r>
          </w:p>
        </w:tc>
        <w:tc>
          <w:tcPr>
            <w:tcW w:w="17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7DA01F0">
            <w:pPr>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1985" w:type="dxa"/>
            <w:tcBorders>
              <w:top w:val="single" w:color="000000" w:sz="6" w:space="0"/>
              <w:left w:val="single" w:color="000000" w:sz="6" w:space="0"/>
              <w:bottom w:val="single" w:color="000000" w:sz="6" w:space="0"/>
              <w:right w:val="single" w:color="000000" w:sz="12" w:space="0"/>
            </w:tcBorders>
            <w:shd w:val="clear" w:color="auto" w:fill="auto"/>
            <w:vAlign w:val="center"/>
          </w:tcPr>
          <w:p w14:paraId="5412B1F5">
            <w:pPr>
              <w:jc w:val="center"/>
              <w:rPr>
                <w:rFonts w:hint="eastAsia" w:ascii="宋体" w:hAnsi="宋体" w:eastAsia="宋体" w:cs="宋体"/>
                <w:color w:val="000000"/>
                <w:sz w:val="24"/>
              </w:rPr>
            </w:pPr>
          </w:p>
        </w:tc>
      </w:tr>
      <w:tr w14:paraId="340A24EE">
        <w:tblPrEx>
          <w:tblCellMar>
            <w:top w:w="0" w:type="dxa"/>
            <w:left w:w="108" w:type="dxa"/>
            <w:bottom w:w="0" w:type="dxa"/>
            <w:right w:w="108" w:type="dxa"/>
          </w:tblCellMar>
        </w:tblPrEx>
        <w:trPr>
          <w:trHeight w:val="748" w:hRule="atLeast"/>
        </w:trPr>
        <w:tc>
          <w:tcPr>
            <w:tcW w:w="8789" w:type="dxa"/>
            <w:gridSpan w:val="4"/>
            <w:tcBorders>
              <w:top w:val="single" w:color="000000" w:sz="6" w:space="0"/>
              <w:left w:val="single" w:color="000000" w:sz="12" w:space="0"/>
              <w:bottom w:val="single" w:color="000000" w:sz="12" w:space="0"/>
              <w:right w:val="single" w:color="000000" w:sz="12" w:space="0"/>
            </w:tcBorders>
            <w:vAlign w:val="center"/>
          </w:tcPr>
          <w:p w14:paraId="6C27202C">
            <w:pPr>
              <w:rPr>
                <w:rFonts w:hint="eastAsia" w:ascii="宋体" w:hAnsi="宋体" w:eastAsia="宋体" w:cs="宋体"/>
                <w:color w:val="000000"/>
                <w:sz w:val="24"/>
              </w:rPr>
            </w:pPr>
            <w:r>
              <w:rPr>
                <w:rFonts w:hint="eastAsia" w:ascii="宋体" w:hAnsi="宋体" w:eastAsia="宋体" w:cs="宋体"/>
                <w:color w:val="000000"/>
                <w:sz w:val="24"/>
              </w:rPr>
              <w:t>人民币合计（大写）：</w:t>
            </w:r>
          </w:p>
        </w:tc>
      </w:tr>
    </w:tbl>
    <w:p w14:paraId="10E3DA8E">
      <w:pPr>
        <w:spacing w:before="62"/>
        <w:ind w:right="808"/>
        <w:jc w:val="right"/>
        <w:rPr>
          <w:color w:val="000000"/>
          <w:sz w:val="24"/>
        </w:rPr>
      </w:pPr>
    </w:p>
    <w:p w14:paraId="1B744CF7">
      <w:pPr>
        <w:pStyle w:val="12"/>
        <w:spacing w:before="48"/>
        <w:ind w:left="400" w:hanging="400"/>
        <w:rPr>
          <w:rFonts w:hint="eastAsia" w:ascii="宋体" w:hAnsi="宋体" w:cs="宋体"/>
          <w:color w:val="000000"/>
          <w:spacing w:val="-1"/>
          <w:sz w:val="24"/>
          <w:szCs w:val="24"/>
        </w:rPr>
      </w:pPr>
      <w:r>
        <w:rPr>
          <w:rFonts w:hint="eastAsia" w:ascii="宋体" w:hAnsi="宋体" w:cs="宋体"/>
          <w:color w:val="000000"/>
          <w:sz w:val="24"/>
          <w:szCs w:val="24"/>
        </w:rPr>
        <w:t>说明：</w:t>
      </w:r>
    </w:p>
    <w:p w14:paraId="57B969D5">
      <w:pPr>
        <w:pStyle w:val="12"/>
        <w:spacing w:before="48"/>
        <w:ind w:left="400" w:hanging="400"/>
        <w:rPr>
          <w:rFonts w:hint="eastAsia" w:ascii="宋体" w:hAnsi="宋体" w:cs="宋体"/>
          <w:color w:val="000000"/>
          <w:sz w:val="24"/>
          <w:szCs w:val="24"/>
        </w:rPr>
      </w:pPr>
      <w:r>
        <w:rPr>
          <w:rFonts w:hint="eastAsia" w:ascii="宋体" w:hAnsi="宋体" w:cs="宋体"/>
          <w:color w:val="000000"/>
          <w:sz w:val="24"/>
          <w:szCs w:val="24"/>
        </w:rPr>
        <w:t xml:space="preserve">1、开标一览表中“投标总价”是指提供服务的全部费用的报价。 </w:t>
      </w:r>
    </w:p>
    <w:p w14:paraId="7F1E02DE">
      <w:pPr>
        <w:pStyle w:val="12"/>
        <w:spacing w:before="48"/>
        <w:ind w:left="400" w:hanging="400"/>
        <w:rPr>
          <w:rFonts w:hint="eastAsia" w:ascii="宋体" w:hAnsi="宋体" w:cs="宋体"/>
          <w:color w:val="000000"/>
          <w:sz w:val="24"/>
          <w:szCs w:val="24"/>
        </w:rPr>
      </w:pPr>
      <w:r>
        <w:rPr>
          <w:rFonts w:hint="eastAsia" w:ascii="宋体" w:hAnsi="宋体" w:cs="宋体"/>
          <w:color w:val="000000"/>
          <w:sz w:val="24"/>
          <w:szCs w:val="24"/>
        </w:rPr>
        <w:t>2、投标人严格按照规定的格式填写。</w:t>
      </w:r>
    </w:p>
    <w:p w14:paraId="3D60ED78">
      <w:pPr>
        <w:rPr>
          <w:rFonts w:hint="eastAsia" w:ascii="宋体" w:hAnsi="宋体" w:eastAsia="宋体" w:cs="宋体"/>
          <w:color w:val="000000"/>
          <w:sz w:val="24"/>
        </w:rPr>
      </w:pPr>
    </w:p>
    <w:p w14:paraId="4A82E0F2">
      <w:pPr>
        <w:spacing w:before="2"/>
        <w:rPr>
          <w:rFonts w:hint="eastAsia" w:ascii="宋体" w:hAnsi="宋体" w:eastAsia="宋体" w:cs="宋体"/>
          <w:color w:val="000000"/>
        </w:rPr>
      </w:pPr>
    </w:p>
    <w:p w14:paraId="19FC8147">
      <w:pPr>
        <w:pStyle w:val="12"/>
        <w:spacing w:before="48"/>
        <w:ind w:left="400" w:hanging="400"/>
        <w:jc w:val="right"/>
        <w:rPr>
          <w:rFonts w:hint="eastAsia" w:ascii="宋体" w:hAnsi="宋体" w:cs="宋体"/>
          <w:color w:val="000000"/>
          <w:sz w:val="24"/>
          <w:szCs w:val="24"/>
        </w:rPr>
      </w:pPr>
      <w:r>
        <w:rPr>
          <w:rFonts w:hint="eastAsia" w:ascii="宋体" w:hAnsi="宋体" w:cs="宋体"/>
          <w:color w:val="000000"/>
          <w:sz w:val="24"/>
          <w:szCs w:val="24"/>
        </w:rPr>
        <w:t>日期：  年 月  日</w:t>
      </w:r>
    </w:p>
    <w:p w14:paraId="06F840B6">
      <w:pPr>
        <w:rPr>
          <w:rFonts w:ascii="Calibri" w:hAnsi="Calibri" w:eastAsia="黑体" w:cs="黑体"/>
          <w:b/>
          <w:sz w:val="28"/>
          <w:szCs w:val="22"/>
        </w:rPr>
      </w:pPr>
    </w:p>
    <w:p w14:paraId="227FCA11">
      <w:pPr>
        <w:rPr>
          <w:rFonts w:ascii="Calibri" w:hAnsi="Calibri" w:eastAsia="黑体" w:cs="黑体"/>
          <w:b/>
          <w:sz w:val="28"/>
          <w:szCs w:val="22"/>
        </w:rPr>
      </w:pPr>
    </w:p>
    <w:p w14:paraId="56372AAE">
      <w:pPr>
        <w:rPr>
          <w:rFonts w:eastAsia="黑体"/>
          <w:b/>
          <w:sz w:val="28"/>
          <w:szCs w:val="22"/>
        </w:rPr>
      </w:pPr>
      <w:r>
        <w:rPr>
          <w:rFonts w:hint="eastAsia" w:ascii="Calibri" w:hAnsi="Calibri" w:eastAsia="黑体" w:cs="黑体"/>
          <w:b/>
          <w:sz w:val="28"/>
          <w:szCs w:val="22"/>
        </w:rPr>
        <w:t>附件</w:t>
      </w:r>
      <w:r>
        <w:rPr>
          <w:rFonts w:ascii="Calibri" w:hAnsi="Calibri" w:eastAsia="黑体" w:cs="Times New Roman"/>
          <w:b/>
          <w:sz w:val="28"/>
          <w:szCs w:val="22"/>
        </w:rPr>
        <w:t>5</w:t>
      </w:r>
    </w:p>
    <w:p w14:paraId="1D6D4528">
      <w:pPr>
        <w:jc w:val="center"/>
        <w:rPr>
          <w:rFonts w:eastAsia="黑体"/>
          <w:b/>
          <w:sz w:val="28"/>
          <w:szCs w:val="22"/>
        </w:rPr>
      </w:pPr>
      <w:r>
        <w:rPr>
          <w:rFonts w:hint="eastAsia" w:ascii="Calibri" w:hAnsi="Calibri" w:eastAsia="黑体" w:cs="黑体"/>
          <w:b/>
          <w:sz w:val="28"/>
          <w:szCs w:val="22"/>
        </w:rPr>
        <w:t>投标价格分解表</w:t>
      </w:r>
    </w:p>
    <w:p w14:paraId="0402D13F">
      <w:pPr>
        <w:spacing w:before="6"/>
        <w:ind w:right="88"/>
        <w:jc w:val="left"/>
        <w:rPr>
          <w:rFonts w:hint="eastAsia" w:ascii="宋体" w:hAnsi="宋体" w:eastAsia="宋体" w:cs="宋体"/>
          <w:color w:val="000000"/>
          <w:sz w:val="24"/>
          <w:u w:val="single"/>
        </w:rPr>
      </w:pPr>
      <w:r>
        <w:rPr>
          <w:rFonts w:hint="eastAsia" w:ascii="宋体" w:hAnsi="宋体" w:eastAsia="宋体" w:cs="宋体"/>
          <w:color w:val="000000"/>
          <w:sz w:val="24"/>
        </w:rPr>
        <w:t>项目名称：</w:t>
      </w:r>
    </w:p>
    <w:p w14:paraId="7B221CD3">
      <w:pPr>
        <w:spacing w:before="6"/>
        <w:ind w:right="88"/>
        <w:jc w:val="left"/>
        <w:rPr>
          <w:rFonts w:hint="eastAsia" w:ascii="宋体" w:hAnsi="宋体" w:eastAsia="宋体" w:cs="宋体"/>
          <w:color w:val="000000"/>
          <w:sz w:val="24"/>
          <w:u w:val="single"/>
        </w:rPr>
      </w:pPr>
      <w:r>
        <w:rPr>
          <w:rFonts w:hint="eastAsia" w:ascii="宋体" w:hAnsi="宋体" w:eastAsia="宋体" w:cs="宋体"/>
          <w:color w:val="000000"/>
          <w:sz w:val="24"/>
        </w:rPr>
        <w:t>投标人名称（公章）：</w:t>
      </w:r>
    </w:p>
    <w:p w14:paraId="66B8BAAB">
      <w:pPr>
        <w:spacing w:before="6"/>
        <w:ind w:right="88"/>
        <w:jc w:val="left"/>
        <w:rPr>
          <w:rFonts w:hint="eastAsia" w:ascii="宋体" w:hAnsi="宋体" w:eastAsia="宋体" w:cs="宋体"/>
          <w:color w:val="000000"/>
          <w:sz w:val="24"/>
          <w:u w:val="single"/>
        </w:rPr>
      </w:pPr>
      <w:r>
        <w:rPr>
          <w:rFonts w:hint="eastAsia" w:ascii="Calibri" w:hAnsi="Calibri" w:eastAsia="宋体" w:cs="宋体"/>
          <w:sz w:val="24"/>
        </w:rPr>
        <w:t>投标人代表签字：</w:t>
      </w:r>
    </w:p>
    <w:p w14:paraId="6D384327">
      <w:pPr>
        <w:spacing w:before="62"/>
        <w:ind w:right="88"/>
        <w:jc w:val="right"/>
        <w:rPr>
          <w:rFonts w:eastAsia="黑体"/>
          <w:b/>
          <w:sz w:val="28"/>
          <w:szCs w:val="22"/>
        </w:rPr>
      </w:pPr>
      <w:r>
        <w:rPr>
          <w:rFonts w:hint="eastAsia" w:ascii="宋体" w:hAnsi="宋体" w:eastAsia="宋体" w:cs="宋体"/>
          <w:color w:val="000000"/>
          <w:sz w:val="24"/>
        </w:rPr>
        <w:t>价格单位：   元</w:t>
      </w:r>
    </w:p>
    <w:tbl>
      <w:tblPr>
        <w:tblStyle w:val="26"/>
        <w:tblW w:w="10016" w:type="dxa"/>
        <w:jc w:val="center"/>
        <w:tblLayout w:type="fixed"/>
        <w:tblCellMar>
          <w:top w:w="0" w:type="dxa"/>
          <w:left w:w="108" w:type="dxa"/>
          <w:bottom w:w="0" w:type="dxa"/>
          <w:right w:w="108" w:type="dxa"/>
        </w:tblCellMar>
      </w:tblPr>
      <w:tblGrid>
        <w:gridCol w:w="709"/>
        <w:gridCol w:w="1843"/>
        <w:gridCol w:w="709"/>
        <w:gridCol w:w="822"/>
        <w:gridCol w:w="822"/>
        <w:gridCol w:w="822"/>
        <w:gridCol w:w="822"/>
        <w:gridCol w:w="823"/>
        <w:gridCol w:w="1322"/>
        <w:gridCol w:w="1322"/>
      </w:tblGrid>
      <w:tr w14:paraId="1CCEB99C">
        <w:tblPrEx>
          <w:tblCellMar>
            <w:top w:w="0" w:type="dxa"/>
            <w:left w:w="108" w:type="dxa"/>
            <w:bottom w:w="0" w:type="dxa"/>
            <w:right w:w="108" w:type="dxa"/>
          </w:tblCellMar>
        </w:tblPrEx>
        <w:trPr>
          <w:trHeight w:val="748" w:hRule="atLeast"/>
          <w:jc w:val="center"/>
        </w:trPr>
        <w:tc>
          <w:tcPr>
            <w:tcW w:w="709" w:type="dxa"/>
            <w:tcBorders>
              <w:top w:val="single" w:color="000000" w:sz="12" w:space="0"/>
              <w:left w:val="single" w:color="000000" w:sz="12" w:space="0"/>
              <w:bottom w:val="single" w:color="000000" w:sz="6" w:space="0"/>
              <w:right w:val="single" w:color="000000" w:sz="6" w:space="0"/>
            </w:tcBorders>
            <w:shd w:val="clear" w:color="auto" w:fill="auto"/>
            <w:vAlign w:val="center"/>
          </w:tcPr>
          <w:p w14:paraId="4D010A53">
            <w:pPr>
              <w:jc w:val="center"/>
              <w:rPr>
                <w:rFonts w:hint="eastAsia" w:ascii="宋体" w:hAnsi="宋体" w:eastAsia="宋体" w:cs="宋体"/>
                <w:color w:val="000000"/>
                <w:sz w:val="24"/>
              </w:rPr>
            </w:pPr>
            <w:r>
              <w:rPr>
                <w:rFonts w:hint="eastAsia" w:ascii="宋体" w:hAnsi="宋体" w:eastAsia="宋体" w:cs="宋体"/>
                <w:color w:val="000000"/>
                <w:sz w:val="24"/>
              </w:rPr>
              <w:t>序号</w:t>
            </w:r>
          </w:p>
        </w:tc>
        <w:tc>
          <w:tcPr>
            <w:tcW w:w="1843" w:type="dxa"/>
            <w:tcBorders>
              <w:top w:val="single" w:color="000000" w:sz="12" w:space="0"/>
              <w:left w:val="single" w:color="000000" w:sz="6" w:space="0"/>
              <w:bottom w:val="single" w:color="000000" w:sz="6" w:space="0"/>
              <w:right w:val="single" w:color="000000" w:sz="6" w:space="0"/>
            </w:tcBorders>
            <w:vAlign w:val="center"/>
          </w:tcPr>
          <w:p w14:paraId="3BF5EFAA">
            <w:pPr>
              <w:jc w:val="center"/>
              <w:rPr>
                <w:rFonts w:hint="eastAsia" w:ascii="宋体" w:hAnsi="宋体" w:eastAsia="宋体" w:cs="宋体"/>
                <w:color w:val="000000"/>
                <w:sz w:val="24"/>
              </w:rPr>
            </w:pPr>
            <w:r>
              <w:rPr>
                <w:rFonts w:hint="eastAsia" w:ascii="宋体" w:hAnsi="宋体" w:eastAsia="宋体" w:cs="宋体"/>
                <w:color w:val="000000"/>
                <w:sz w:val="24"/>
              </w:rPr>
              <w:t>培训班名称</w:t>
            </w:r>
          </w:p>
        </w:tc>
        <w:tc>
          <w:tcPr>
            <w:tcW w:w="709"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64F81A9B">
            <w:pPr>
              <w:jc w:val="center"/>
              <w:rPr>
                <w:rFonts w:hint="eastAsia" w:ascii="宋体" w:hAnsi="宋体" w:eastAsia="宋体" w:cs="宋体"/>
                <w:color w:val="000000"/>
                <w:sz w:val="24"/>
              </w:rPr>
            </w:pPr>
            <w:r>
              <w:rPr>
                <w:rFonts w:hint="eastAsia" w:ascii="宋体" w:hAnsi="宋体" w:eastAsia="宋体" w:cs="宋体"/>
                <w:color w:val="000000"/>
                <w:sz w:val="24"/>
              </w:rPr>
              <w:t>参训人数</w:t>
            </w:r>
          </w:p>
        </w:tc>
        <w:tc>
          <w:tcPr>
            <w:tcW w:w="822"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1D21A1F3">
            <w:pPr>
              <w:ind w:left="-105" w:leftChars="-50" w:right="-105" w:rightChars="-50"/>
              <w:jc w:val="center"/>
              <w:rPr>
                <w:rFonts w:hint="eastAsia" w:ascii="宋体" w:hAnsi="宋体" w:eastAsia="宋体" w:cs="宋体"/>
                <w:color w:val="000000"/>
                <w:sz w:val="24"/>
              </w:rPr>
            </w:pPr>
            <w:r>
              <w:rPr>
                <w:rFonts w:hint="eastAsia" w:ascii="宋体" w:hAnsi="宋体" w:eastAsia="宋体" w:cs="宋体"/>
                <w:color w:val="000000"/>
                <w:sz w:val="24"/>
              </w:rPr>
              <w:t>培训费单价</w:t>
            </w:r>
          </w:p>
        </w:tc>
        <w:tc>
          <w:tcPr>
            <w:tcW w:w="822"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2E4EA17F">
            <w:pPr>
              <w:ind w:left="-105" w:leftChars="-50" w:right="-105" w:rightChars="-50"/>
              <w:jc w:val="center"/>
              <w:rPr>
                <w:rFonts w:hint="eastAsia" w:ascii="宋体" w:hAnsi="宋体" w:eastAsia="宋体" w:cs="宋体"/>
                <w:color w:val="000000"/>
                <w:sz w:val="24"/>
              </w:rPr>
            </w:pPr>
            <w:r>
              <w:rPr>
                <w:rFonts w:hint="eastAsia" w:ascii="宋体" w:hAnsi="宋体" w:eastAsia="宋体" w:cs="宋体"/>
                <w:color w:val="000000"/>
                <w:sz w:val="24"/>
              </w:rPr>
              <w:t>考试费单价</w:t>
            </w:r>
          </w:p>
        </w:tc>
        <w:tc>
          <w:tcPr>
            <w:tcW w:w="822" w:type="dxa"/>
            <w:tcBorders>
              <w:top w:val="single" w:color="000000" w:sz="12" w:space="0"/>
              <w:left w:val="single" w:color="000000" w:sz="6" w:space="0"/>
              <w:bottom w:val="single" w:color="auto" w:sz="4" w:space="0"/>
              <w:right w:val="single" w:color="000000" w:sz="6" w:space="0"/>
            </w:tcBorders>
            <w:shd w:val="clear" w:color="auto" w:fill="auto"/>
            <w:vAlign w:val="center"/>
          </w:tcPr>
          <w:p w14:paraId="19966426">
            <w:pPr>
              <w:ind w:left="-105" w:leftChars="-50" w:right="-105" w:rightChars="-50"/>
              <w:jc w:val="center"/>
              <w:rPr>
                <w:rFonts w:hint="eastAsia" w:ascii="宋体" w:hAnsi="宋体" w:eastAsia="宋体" w:cs="宋体"/>
                <w:color w:val="000000"/>
                <w:sz w:val="24"/>
              </w:rPr>
            </w:pPr>
            <w:r>
              <w:rPr>
                <w:rFonts w:hint="eastAsia" w:ascii="宋体" w:hAnsi="宋体" w:eastAsia="宋体" w:cs="宋体"/>
                <w:color w:val="000000"/>
                <w:sz w:val="24"/>
              </w:rPr>
              <w:t>教材费</w:t>
            </w:r>
          </w:p>
        </w:tc>
        <w:tc>
          <w:tcPr>
            <w:tcW w:w="822" w:type="dxa"/>
            <w:tcBorders>
              <w:top w:val="single" w:color="000000" w:sz="12" w:space="0"/>
              <w:left w:val="single" w:color="000000" w:sz="6" w:space="0"/>
              <w:bottom w:val="single" w:color="auto" w:sz="4" w:space="0"/>
              <w:right w:val="single" w:color="000000" w:sz="6" w:space="0"/>
            </w:tcBorders>
            <w:shd w:val="clear" w:color="auto" w:fill="auto"/>
            <w:vAlign w:val="center"/>
          </w:tcPr>
          <w:p w14:paraId="398CC592">
            <w:pPr>
              <w:ind w:left="-105" w:leftChars="-50" w:right="-105" w:rightChars="-50"/>
              <w:jc w:val="center"/>
              <w:rPr>
                <w:rFonts w:hint="eastAsia" w:ascii="宋体" w:hAnsi="宋体" w:eastAsia="宋体" w:cs="宋体"/>
                <w:color w:val="000000"/>
                <w:sz w:val="24"/>
              </w:rPr>
            </w:pPr>
            <w:r>
              <w:rPr>
                <w:rFonts w:hint="eastAsia" w:ascii="宋体" w:hAnsi="宋体" w:eastAsia="宋体" w:cs="宋体"/>
                <w:color w:val="000000"/>
                <w:sz w:val="24"/>
              </w:rPr>
              <w:t>未税</w:t>
            </w:r>
          </w:p>
          <w:p w14:paraId="68843B9E">
            <w:pPr>
              <w:ind w:left="-105" w:leftChars="-50" w:right="-105" w:rightChars="-50"/>
              <w:jc w:val="center"/>
              <w:rPr>
                <w:rFonts w:hint="eastAsia" w:ascii="宋体" w:hAnsi="宋体" w:eastAsia="宋体" w:cs="宋体"/>
                <w:color w:val="000000"/>
                <w:sz w:val="24"/>
              </w:rPr>
            </w:pPr>
            <w:r>
              <w:rPr>
                <w:rFonts w:hint="eastAsia" w:ascii="宋体" w:hAnsi="宋体" w:eastAsia="宋体" w:cs="宋体"/>
                <w:color w:val="000000"/>
                <w:sz w:val="24"/>
              </w:rPr>
              <w:t>单价</w:t>
            </w:r>
          </w:p>
        </w:tc>
        <w:tc>
          <w:tcPr>
            <w:tcW w:w="823" w:type="dxa"/>
            <w:tcBorders>
              <w:top w:val="single" w:color="000000" w:sz="12" w:space="0"/>
              <w:left w:val="single" w:color="000000" w:sz="6" w:space="0"/>
              <w:bottom w:val="single" w:color="auto" w:sz="4" w:space="0"/>
              <w:right w:val="single" w:color="000000" w:sz="6" w:space="0"/>
            </w:tcBorders>
            <w:vAlign w:val="center"/>
          </w:tcPr>
          <w:p w14:paraId="33F0047A">
            <w:pPr>
              <w:ind w:left="-105" w:leftChars="-50" w:right="-105" w:rightChars="-50"/>
              <w:jc w:val="center"/>
              <w:rPr>
                <w:rFonts w:hint="eastAsia" w:ascii="宋体" w:hAnsi="宋体" w:eastAsia="宋体" w:cs="宋体"/>
                <w:color w:val="000000"/>
                <w:sz w:val="24"/>
              </w:rPr>
            </w:pPr>
            <w:r>
              <w:rPr>
                <w:rFonts w:hint="eastAsia" w:ascii="宋体" w:hAnsi="宋体" w:eastAsia="宋体" w:cs="宋体"/>
                <w:color w:val="000000"/>
                <w:sz w:val="24"/>
              </w:rPr>
              <w:t>含税</w:t>
            </w:r>
          </w:p>
          <w:p w14:paraId="19E87B43">
            <w:pPr>
              <w:ind w:left="-105" w:leftChars="-50" w:right="-105" w:rightChars="-50"/>
              <w:jc w:val="center"/>
              <w:rPr>
                <w:rFonts w:hint="eastAsia" w:ascii="宋体" w:hAnsi="宋体" w:eastAsia="宋体" w:cs="宋体"/>
                <w:color w:val="000000"/>
                <w:sz w:val="24"/>
              </w:rPr>
            </w:pPr>
            <w:r>
              <w:rPr>
                <w:rFonts w:hint="eastAsia" w:ascii="宋体" w:hAnsi="宋体" w:eastAsia="宋体" w:cs="宋体"/>
                <w:color w:val="000000"/>
                <w:sz w:val="24"/>
              </w:rPr>
              <w:t>单价</w:t>
            </w:r>
          </w:p>
        </w:tc>
        <w:tc>
          <w:tcPr>
            <w:tcW w:w="1322" w:type="dxa"/>
            <w:tcBorders>
              <w:top w:val="single" w:color="000000" w:sz="12" w:space="0"/>
              <w:left w:val="single" w:color="000000" w:sz="6" w:space="0"/>
              <w:bottom w:val="single" w:color="auto" w:sz="4" w:space="0"/>
              <w:right w:val="single" w:color="000000" w:sz="6" w:space="0"/>
            </w:tcBorders>
            <w:shd w:val="clear" w:color="auto" w:fill="auto"/>
            <w:vAlign w:val="center"/>
          </w:tcPr>
          <w:p w14:paraId="06CD8300">
            <w:pPr>
              <w:ind w:left="-105" w:leftChars="-50" w:right="-105" w:rightChars="-50"/>
              <w:jc w:val="center"/>
              <w:rPr>
                <w:rFonts w:hint="eastAsia" w:ascii="宋体" w:hAnsi="宋体" w:eastAsia="宋体" w:cs="宋体"/>
                <w:color w:val="000000"/>
                <w:sz w:val="24"/>
              </w:rPr>
            </w:pPr>
            <w:r>
              <w:rPr>
                <w:rFonts w:hint="eastAsia" w:ascii="宋体" w:hAnsi="宋体" w:eastAsia="宋体" w:cs="宋体"/>
                <w:color w:val="000000"/>
                <w:sz w:val="24"/>
              </w:rPr>
              <w:t>未税总价</w:t>
            </w:r>
          </w:p>
        </w:tc>
        <w:tc>
          <w:tcPr>
            <w:tcW w:w="1322" w:type="dxa"/>
            <w:tcBorders>
              <w:top w:val="single" w:color="000000" w:sz="12" w:space="0"/>
              <w:left w:val="single" w:color="000000" w:sz="6" w:space="0"/>
              <w:bottom w:val="single" w:color="000000" w:sz="6" w:space="0"/>
              <w:right w:val="single" w:color="000000" w:sz="12" w:space="0"/>
            </w:tcBorders>
            <w:shd w:val="clear" w:color="auto" w:fill="auto"/>
            <w:vAlign w:val="center"/>
          </w:tcPr>
          <w:p w14:paraId="15273952">
            <w:pPr>
              <w:ind w:left="-105" w:leftChars="-50" w:right="-105" w:rightChars="-50"/>
              <w:jc w:val="center"/>
              <w:rPr>
                <w:rFonts w:hint="eastAsia" w:ascii="宋体" w:hAnsi="宋体" w:eastAsia="宋体" w:cs="宋体"/>
                <w:color w:val="000000"/>
                <w:sz w:val="24"/>
              </w:rPr>
            </w:pPr>
            <w:r>
              <w:rPr>
                <w:rFonts w:hint="eastAsia" w:ascii="宋体" w:hAnsi="宋体" w:eastAsia="宋体" w:cs="宋体"/>
                <w:color w:val="000000"/>
                <w:sz w:val="24"/>
              </w:rPr>
              <w:t>含税总价</w:t>
            </w:r>
          </w:p>
        </w:tc>
      </w:tr>
      <w:tr w14:paraId="342EBB83">
        <w:tblPrEx>
          <w:tblCellMar>
            <w:top w:w="0" w:type="dxa"/>
            <w:left w:w="108" w:type="dxa"/>
            <w:bottom w:w="0" w:type="dxa"/>
            <w:right w:w="108" w:type="dxa"/>
          </w:tblCellMar>
        </w:tblPrEx>
        <w:trPr>
          <w:trHeight w:val="748" w:hRule="atLeast"/>
          <w:jc w:val="center"/>
        </w:trPr>
        <w:tc>
          <w:tcPr>
            <w:tcW w:w="709"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41B35FB4">
            <w:pPr>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1843" w:type="dxa"/>
            <w:tcBorders>
              <w:top w:val="single" w:color="000000" w:sz="6" w:space="0"/>
              <w:left w:val="single" w:color="000000" w:sz="6" w:space="0"/>
              <w:bottom w:val="single" w:color="000000" w:sz="6" w:space="0"/>
              <w:right w:val="single" w:color="000000" w:sz="6" w:space="0"/>
            </w:tcBorders>
            <w:vAlign w:val="center"/>
          </w:tcPr>
          <w:p w14:paraId="196B418D">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TOGAF培训</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2BE8ACD">
            <w:pPr>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2</w:t>
            </w:r>
          </w:p>
        </w:tc>
        <w:tc>
          <w:tcPr>
            <w:tcW w:w="8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2DFA661">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000000" w:sz="6" w:space="0"/>
              <w:left w:val="single" w:color="000000" w:sz="6" w:space="0"/>
              <w:bottom w:val="single" w:color="000000" w:sz="6" w:space="0"/>
              <w:right w:val="single" w:color="auto" w:sz="4" w:space="0"/>
            </w:tcBorders>
            <w:shd w:val="clear" w:color="auto" w:fill="auto"/>
            <w:vAlign w:val="center"/>
          </w:tcPr>
          <w:p w14:paraId="78FE8AC9">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581F4006">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41E7FB86">
            <w:pPr>
              <w:jc w:val="center"/>
              <w:rPr>
                <w:rFonts w:hint="eastAsia" w:ascii="宋体" w:hAnsi="宋体" w:eastAsia="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tcPr>
          <w:p w14:paraId="7BA9193F">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213A705D">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000000" w:sz="6" w:space="0"/>
              <w:left w:val="single" w:color="auto" w:sz="4" w:space="0"/>
              <w:bottom w:val="single" w:color="000000" w:sz="6" w:space="0"/>
              <w:right w:val="single" w:color="000000" w:sz="12" w:space="0"/>
            </w:tcBorders>
            <w:shd w:val="clear" w:color="auto" w:fill="auto"/>
            <w:vAlign w:val="center"/>
          </w:tcPr>
          <w:p w14:paraId="59F5579B">
            <w:pPr>
              <w:jc w:val="center"/>
              <w:rPr>
                <w:rFonts w:hint="eastAsia" w:ascii="宋体" w:hAnsi="宋体" w:eastAsia="宋体" w:cs="宋体"/>
                <w:color w:val="000000"/>
                <w:sz w:val="24"/>
              </w:rPr>
            </w:pPr>
          </w:p>
        </w:tc>
      </w:tr>
      <w:tr w14:paraId="0E3C0ACB">
        <w:tblPrEx>
          <w:tblCellMar>
            <w:top w:w="0" w:type="dxa"/>
            <w:left w:w="108" w:type="dxa"/>
            <w:bottom w:w="0" w:type="dxa"/>
            <w:right w:w="108" w:type="dxa"/>
          </w:tblCellMar>
        </w:tblPrEx>
        <w:trPr>
          <w:trHeight w:val="748" w:hRule="atLeast"/>
          <w:jc w:val="center"/>
        </w:trPr>
        <w:tc>
          <w:tcPr>
            <w:tcW w:w="709"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7FDC6122">
            <w:pPr>
              <w:jc w:val="center"/>
              <w:rPr>
                <w:rFonts w:hint="eastAsia" w:ascii="宋体" w:hAnsi="宋体" w:eastAsia="宋体" w:cs="宋体"/>
                <w:color w:val="000000"/>
                <w:sz w:val="24"/>
              </w:rPr>
            </w:pPr>
            <w:r>
              <w:rPr>
                <w:rFonts w:ascii="宋体" w:hAnsi="宋体" w:eastAsia="宋体" w:cs="宋体"/>
                <w:color w:val="000000"/>
                <w:sz w:val="24"/>
              </w:rPr>
              <w:t>2</w:t>
            </w:r>
          </w:p>
        </w:tc>
        <w:tc>
          <w:tcPr>
            <w:tcW w:w="1843" w:type="dxa"/>
            <w:tcBorders>
              <w:top w:val="single" w:color="000000" w:sz="6" w:space="0"/>
              <w:left w:val="single" w:color="000000" w:sz="6" w:space="0"/>
              <w:bottom w:val="single" w:color="000000" w:sz="6" w:space="0"/>
              <w:right w:val="single" w:color="000000" w:sz="6" w:space="0"/>
            </w:tcBorders>
            <w:vAlign w:val="center"/>
          </w:tcPr>
          <w:p w14:paraId="44875FAB">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PGCE中级管理课程</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86E08F4">
            <w:pPr>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8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5A2659">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000000" w:sz="6" w:space="0"/>
              <w:left w:val="single" w:color="000000" w:sz="6" w:space="0"/>
              <w:bottom w:val="single" w:color="000000" w:sz="6" w:space="0"/>
              <w:right w:val="single" w:color="auto" w:sz="4" w:space="0"/>
            </w:tcBorders>
            <w:shd w:val="clear" w:color="auto" w:fill="auto"/>
            <w:vAlign w:val="center"/>
          </w:tcPr>
          <w:p w14:paraId="2D7DF688">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54677CD9">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212D6893">
            <w:pPr>
              <w:jc w:val="center"/>
              <w:rPr>
                <w:rFonts w:hint="eastAsia" w:ascii="宋体" w:hAnsi="宋体" w:eastAsia="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tcPr>
          <w:p w14:paraId="66119DC6">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4CDEB4FB">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000000" w:sz="6" w:space="0"/>
              <w:left w:val="single" w:color="auto" w:sz="4" w:space="0"/>
              <w:bottom w:val="single" w:color="000000" w:sz="6" w:space="0"/>
              <w:right w:val="single" w:color="000000" w:sz="12" w:space="0"/>
            </w:tcBorders>
            <w:shd w:val="clear" w:color="auto" w:fill="auto"/>
            <w:vAlign w:val="center"/>
          </w:tcPr>
          <w:p w14:paraId="16D1EB49">
            <w:pPr>
              <w:jc w:val="center"/>
              <w:rPr>
                <w:rFonts w:hint="eastAsia" w:ascii="宋体" w:hAnsi="宋体" w:eastAsia="宋体" w:cs="宋体"/>
                <w:color w:val="000000"/>
                <w:sz w:val="24"/>
              </w:rPr>
            </w:pPr>
          </w:p>
        </w:tc>
      </w:tr>
      <w:tr w14:paraId="2B814847">
        <w:tblPrEx>
          <w:tblCellMar>
            <w:top w:w="0" w:type="dxa"/>
            <w:left w:w="108" w:type="dxa"/>
            <w:bottom w:w="0" w:type="dxa"/>
            <w:right w:w="108" w:type="dxa"/>
          </w:tblCellMar>
        </w:tblPrEx>
        <w:trPr>
          <w:trHeight w:val="748" w:hRule="atLeast"/>
          <w:jc w:val="center"/>
        </w:trPr>
        <w:tc>
          <w:tcPr>
            <w:tcW w:w="709"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3076B4DC">
            <w:pPr>
              <w:jc w:val="center"/>
              <w:rPr>
                <w:rFonts w:hint="eastAsia" w:ascii="宋体" w:hAnsi="宋体" w:eastAsia="宋体" w:cs="宋体"/>
                <w:color w:val="000000"/>
                <w:sz w:val="24"/>
              </w:rPr>
            </w:pPr>
            <w:r>
              <w:rPr>
                <w:rFonts w:ascii="宋体" w:hAnsi="宋体" w:eastAsia="宋体" w:cs="宋体"/>
                <w:color w:val="000000"/>
                <w:sz w:val="24"/>
              </w:rPr>
              <w:t>3</w:t>
            </w:r>
          </w:p>
        </w:tc>
        <w:tc>
          <w:tcPr>
            <w:tcW w:w="1843" w:type="dxa"/>
            <w:tcBorders>
              <w:top w:val="single" w:color="000000" w:sz="6" w:space="0"/>
              <w:left w:val="single" w:color="000000" w:sz="6" w:space="0"/>
              <w:bottom w:val="single" w:color="000000" w:sz="6" w:space="0"/>
              <w:right w:val="single" w:color="000000" w:sz="6" w:space="0"/>
            </w:tcBorders>
            <w:vAlign w:val="center"/>
          </w:tcPr>
          <w:p w14:paraId="55052EB7">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DAMA-数据治理工程师CDGA</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2DE17AB">
            <w:pPr>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8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3ED841">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000000" w:sz="6" w:space="0"/>
              <w:left w:val="single" w:color="000000" w:sz="6" w:space="0"/>
              <w:bottom w:val="single" w:color="000000" w:sz="6" w:space="0"/>
              <w:right w:val="single" w:color="auto" w:sz="4" w:space="0"/>
            </w:tcBorders>
            <w:shd w:val="clear" w:color="auto" w:fill="auto"/>
            <w:vAlign w:val="center"/>
          </w:tcPr>
          <w:p w14:paraId="4EFB2D59">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15079337">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5EA75D53">
            <w:pPr>
              <w:jc w:val="center"/>
              <w:rPr>
                <w:rFonts w:hint="eastAsia" w:ascii="宋体" w:hAnsi="宋体" w:eastAsia="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tcPr>
          <w:p w14:paraId="55B429C5">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7BB344A0">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000000" w:sz="6" w:space="0"/>
              <w:left w:val="single" w:color="auto" w:sz="4" w:space="0"/>
              <w:bottom w:val="single" w:color="000000" w:sz="6" w:space="0"/>
              <w:right w:val="single" w:color="000000" w:sz="12" w:space="0"/>
            </w:tcBorders>
            <w:shd w:val="clear" w:color="auto" w:fill="auto"/>
            <w:vAlign w:val="center"/>
          </w:tcPr>
          <w:p w14:paraId="275CBB11">
            <w:pPr>
              <w:jc w:val="center"/>
              <w:rPr>
                <w:rFonts w:hint="eastAsia" w:ascii="宋体" w:hAnsi="宋体" w:eastAsia="宋体" w:cs="宋体"/>
                <w:color w:val="000000"/>
                <w:sz w:val="24"/>
              </w:rPr>
            </w:pPr>
          </w:p>
        </w:tc>
      </w:tr>
      <w:tr w14:paraId="56D0A8FE">
        <w:tblPrEx>
          <w:tblCellMar>
            <w:top w:w="0" w:type="dxa"/>
            <w:left w:w="108" w:type="dxa"/>
            <w:bottom w:w="0" w:type="dxa"/>
            <w:right w:w="108" w:type="dxa"/>
          </w:tblCellMar>
        </w:tblPrEx>
        <w:trPr>
          <w:trHeight w:val="748" w:hRule="atLeast"/>
          <w:jc w:val="center"/>
        </w:trPr>
        <w:tc>
          <w:tcPr>
            <w:tcW w:w="709"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19BEA21D">
            <w:pPr>
              <w:jc w:val="center"/>
              <w:rPr>
                <w:rFonts w:hint="eastAsia" w:ascii="宋体" w:hAnsi="宋体" w:eastAsia="宋体" w:cs="宋体"/>
                <w:color w:val="000000"/>
                <w:sz w:val="24"/>
              </w:rPr>
            </w:pPr>
            <w:r>
              <w:rPr>
                <w:rFonts w:hint="eastAsia" w:ascii="宋体" w:hAnsi="宋体" w:eastAsia="宋体" w:cs="宋体"/>
                <w:color w:val="000000"/>
                <w:sz w:val="24"/>
              </w:rPr>
              <w:t>4</w:t>
            </w:r>
          </w:p>
        </w:tc>
        <w:tc>
          <w:tcPr>
            <w:tcW w:w="1843" w:type="dxa"/>
            <w:tcBorders>
              <w:top w:val="single" w:color="000000" w:sz="6" w:space="0"/>
              <w:left w:val="single" w:color="000000" w:sz="6" w:space="0"/>
              <w:bottom w:val="single" w:color="000000" w:sz="6" w:space="0"/>
              <w:right w:val="single" w:color="000000" w:sz="6" w:space="0"/>
            </w:tcBorders>
            <w:vAlign w:val="center"/>
          </w:tcPr>
          <w:p w14:paraId="415DEF9A">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CISSP信息系统安全专家</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BDC235">
            <w:pPr>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8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9D04E3C">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000000" w:sz="6" w:space="0"/>
              <w:left w:val="single" w:color="000000" w:sz="6" w:space="0"/>
              <w:bottom w:val="single" w:color="000000" w:sz="6" w:space="0"/>
              <w:right w:val="single" w:color="auto" w:sz="4" w:space="0"/>
            </w:tcBorders>
            <w:shd w:val="clear" w:color="auto" w:fill="auto"/>
            <w:vAlign w:val="center"/>
          </w:tcPr>
          <w:p w14:paraId="57562B9D">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1FD3FB61">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225F8DCF">
            <w:pPr>
              <w:jc w:val="center"/>
              <w:rPr>
                <w:rFonts w:hint="eastAsia" w:ascii="宋体" w:hAnsi="宋体" w:eastAsia="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tcPr>
          <w:p w14:paraId="46D0024F">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34F56ECF">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000000" w:sz="6" w:space="0"/>
              <w:left w:val="single" w:color="auto" w:sz="4" w:space="0"/>
              <w:bottom w:val="single" w:color="000000" w:sz="6" w:space="0"/>
              <w:right w:val="single" w:color="000000" w:sz="12" w:space="0"/>
            </w:tcBorders>
            <w:shd w:val="clear" w:color="auto" w:fill="auto"/>
            <w:vAlign w:val="center"/>
          </w:tcPr>
          <w:p w14:paraId="46A8DA6F">
            <w:pPr>
              <w:jc w:val="center"/>
              <w:rPr>
                <w:rFonts w:hint="eastAsia" w:ascii="宋体" w:hAnsi="宋体" w:eastAsia="宋体" w:cs="宋体"/>
                <w:color w:val="000000"/>
                <w:sz w:val="24"/>
              </w:rPr>
            </w:pPr>
          </w:p>
        </w:tc>
      </w:tr>
      <w:tr w14:paraId="3E56609B">
        <w:tblPrEx>
          <w:tblCellMar>
            <w:top w:w="0" w:type="dxa"/>
            <w:left w:w="108" w:type="dxa"/>
            <w:bottom w:w="0" w:type="dxa"/>
            <w:right w:w="108" w:type="dxa"/>
          </w:tblCellMar>
        </w:tblPrEx>
        <w:trPr>
          <w:trHeight w:val="748" w:hRule="atLeast"/>
          <w:jc w:val="center"/>
        </w:trPr>
        <w:tc>
          <w:tcPr>
            <w:tcW w:w="709"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072969B8">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w:t>
            </w:r>
          </w:p>
        </w:tc>
        <w:tc>
          <w:tcPr>
            <w:tcW w:w="1843" w:type="dxa"/>
            <w:tcBorders>
              <w:top w:val="single" w:color="000000" w:sz="6" w:space="0"/>
              <w:left w:val="single" w:color="000000" w:sz="6" w:space="0"/>
              <w:bottom w:val="single" w:color="000000" w:sz="6" w:space="0"/>
              <w:right w:val="single" w:color="000000" w:sz="6" w:space="0"/>
            </w:tcBorders>
            <w:vAlign w:val="center"/>
          </w:tcPr>
          <w:p w14:paraId="12E9F9BC">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红帽认证工程(RHCSA+RHCE)课程</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7101C93">
            <w:pPr>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8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81ECDF5">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000000" w:sz="6" w:space="0"/>
              <w:left w:val="single" w:color="000000" w:sz="6" w:space="0"/>
              <w:bottom w:val="single" w:color="000000" w:sz="6" w:space="0"/>
              <w:right w:val="single" w:color="auto" w:sz="4" w:space="0"/>
            </w:tcBorders>
            <w:shd w:val="clear" w:color="auto" w:fill="auto"/>
            <w:vAlign w:val="center"/>
          </w:tcPr>
          <w:p w14:paraId="7A92F4E9">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6C98FAED">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735FF9B9">
            <w:pPr>
              <w:jc w:val="center"/>
              <w:rPr>
                <w:rFonts w:hint="eastAsia" w:ascii="宋体" w:hAnsi="宋体" w:eastAsia="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tcPr>
          <w:p w14:paraId="616654AD">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5A1DBA9C">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000000" w:sz="6" w:space="0"/>
              <w:left w:val="single" w:color="auto" w:sz="4" w:space="0"/>
              <w:bottom w:val="single" w:color="000000" w:sz="6" w:space="0"/>
              <w:right w:val="single" w:color="000000" w:sz="12" w:space="0"/>
            </w:tcBorders>
            <w:shd w:val="clear" w:color="auto" w:fill="auto"/>
            <w:vAlign w:val="center"/>
          </w:tcPr>
          <w:p w14:paraId="7477AD1C">
            <w:pPr>
              <w:jc w:val="center"/>
              <w:rPr>
                <w:rFonts w:hint="eastAsia" w:ascii="宋体" w:hAnsi="宋体" w:eastAsia="宋体" w:cs="宋体"/>
                <w:color w:val="000000"/>
                <w:sz w:val="24"/>
              </w:rPr>
            </w:pPr>
          </w:p>
        </w:tc>
      </w:tr>
      <w:tr w14:paraId="2D63D2F4">
        <w:tblPrEx>
          <w:tblCellMar>
            <w:top w:w="0" w:type="dxa"/>
            <w:left w:w="108" w:type="dxa"/>
            <w:bottom w:w="0" w:type="dxa"/>
            <w:right w:w="108" w:type="dxa"/>
          </w:tblCellMar>
        </w:tblPrEx>
        <w:trPr>
          <w:trHeight w:val="748" w:hRule="atLeast"/>
          <w:jc w:val="center"/>
        </w:trPr>
        <w:tc>
          <w:tcPr>
            <w:tcW w:w="709" w:type="dxa"/>
            <w:tcBorders>
              <w:top w:val="single" w:color="000000" w:sz="6" w:space="0"/>
              <w:left w:val="single" w:color="000000" w:sz="12" w:space="0"/>
              <w:bottom w:val="single" w:color="000000" w:sz="6" w:space="0"/>
              <w:right w:val="single" w:color="000000" w:sz="6" w:space="0"/>
            </w:tcBorders>
            <w:shd w:val="clear" w:color="auto" w:fill="auto"/>
            <w:vAlign w:val="center"/>
          </w:tcPr>
          <w:p w14:paraId="23929084">
            <w:pPr>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6</w:t>
            </w:r>
          </w:p>
        </w:tc>
        <w:tc>
          <w:tcPr>
            <w:tcW w:w="1843" w:type="dxa"/>
            <w:tcBorders>
              <w:top w:val="single" w:color="000000" w:sz="6" w:space="0"/>
              <w:left w:val="single" w:color="000000" w:sz="6" w:space="0"/>
              <w:bottom w:val="single" w:color="000000" w:sz="6" w:space="0"/>
              <w:right w:val="single" w:color="000000" w:sz="6" w:space="0"/>
            </w:tcBorders>
            <w:vAlign w:val="center"/>
          </w:tcPr>
          <w:p w14:paraId="4262A26F">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PMI-ACP认证</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6E908D">
            <w:pPr>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8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312A1E1">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000000" w:sz="6" w:space="0"/>
              <w:left w:val="single" w:color="000000" w:sz="6" w:space="0"/>
              <w:bottom w:val="single" w:color="000000" w:sz="6" w:space="0"/>
              <w:right w:val="single" w:color="auto" w:sz="4" w:space="0"/>
            </w:tcBorders>
            <w:shd w:val="clear" w:color="auto" w:fill="auto"/>
            <w:vAlign w:val="center"/>
          </w:tcPr>
          <w:p w14:paraId="2270243F">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3C110709">
            <w:pPr>
              <w:jc w:val="center"/>
              <w:rPr>
                <w:rFonts w:hint="eastAsia" w:ascii="宋体" w:hAnsi="宋体" w:eastAsia="宋体" w:cs="宋体"/>
                <w:color w:val="000000" w:themeColor="text1"/>
                <w:sz w:val="24"/>
                <w14:textFill>
                  <w14:solidFill>
                    <w14:schemeClr w14:val="tx1"/>
                  </w14:solidFill>
                </w14:textFill>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14:paraId="24620771">
            <w:pPr>
              <w:jc w:val="center"/>
              <w:rPr>
                <w:rFonts w:hint="eastAsia" w:ascii="宋体" w:hAnsi="宋体" w:eastAsia="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tcPr>
          <w:p w14:paraId="0B883A63">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auto" w:sz="4" w:space="0"/>
              <w:left w:val="single" w:color="auto" w:sz="4" w:space="0"/>
              <w:bottom w:val="single" w:color="auto" w:sz="4" w:space="0"/>
              <w:right w:val="single" w:color="auto" w:sz="4" w:space="0"/>
            </w:tcBorders>
            <w:shd w:val="clear" w:color="auto" w:fill="auto"/>
            <w:vAlign w:val="center"/>
          </w:tcPr>
          <w:p w14:paraId="3685C13F">
            <w:pPr>
              <w:jc w:val="center"/>
              <w:rPr>
                <w:rFonts w:hint="eastAsia" w:ascii="宋体" w:hAnsi="宋体" w:eastAsia="宋体" w:cs="宋体"/>
                <w:color w:val="000000" w:themeColor="text1"/>
                <w:sz w:val="24"/>
                <w14:textFill>
                  <w14:solidFill>
                    <w14:schemeClr w14:val="tx1"/>
                  </w14:solidFill>
                </w14:textFill>
              </w:rPr>
            </w:pPr>
          </w:p>
        </w:tc>
        <w:tc>
          <w:tcPr>
            <w:tcW w:w="1322" w:type="dxa"/>
            <w:tcBorders>
              <w:top w:val="single" w:color="000000" w:sz="6" w:space="0"/>
              <w:left w:val="single" w:color="auto" w:sz="4" w:space="0"/>
              <w:bottom w:val="single" w:color="000000" w:sz="6" w:space="0"/>
              <w:right w:val="single" w:color="000000" w:sz="12" w:space="0"/>
            </w:tcBorders>
            <w:shd w:val="clear" w:color="auto" w:fill="auto"/>
            <w:vAlign w:val="center"/>
          </w:tcPr>
          <w:p w14:paraId="6B01DF4F">
            <w:pPr>
              <w:jc w:val="center"/>
              <w:rPr>
                <w:rFonts w:hint="eastAsia" w:ascii="宋体" w:hAnsi="宋体" w:eastAsia="宋体" w:cs="宋体"/>
                <w:color w:val="000000"/>
                <w:sz w:val="24"/>
              </w:rPr>
            </w:pPr>
          </w:p>
        </w:tc>
      </w:tr>
      <w:tr w14:paraId="315DD46E">
        <w:tblPrEx>
          <w:tblCellMar>
            <w:top w:w="0" w:type="dxa"/>
            <w:left w:w="108" w:type="dxa"/>
            <w:bottom w:w="0" w:type="dxa"/>
            <w:right w:w="108" w:type="dxa"/>
          </w:tblCellMar>
        </w:tblPrEx>
        <w:trPr>
          <w:trHeight w:val="748" w:hRule="atLeast"/>
          <w:jc w:val="center"/>
        </w:trPr>
        <w:tc>
          <w:tcPr>
            <w:tcW w:w="2552" w:type="dxa"/>
            <w:gridSpan w:val="2"/>
            <w:tcBorders>
              <w:top w:val="single" w:color="000000" w:sz="6" w:space="0"/>
              <w:left w:val="single" w:color="000000" w:sz="12" w:space="0"/>
              <w:bottom w:val="single" w:color="000000" w:sz="12" w:space="0"/>
              <w:right w:val="single" w:color="000000" w:sz="6" w:space="0"/>
            </w:tcBorders>
            <w:vAlign w:val="center"/>
          </w:tcPr>
          <w:p w14:paraId="1DEFFBDB">
            <w:pPr>
              <w:jc w:val="right"/>
              <w:rPr>
                <w:rFonts w:hint="eastAsia" w:ascii="宋体" w:hAnsi="宋体" w:eastAsia="宋体" w:cs="宋体"/>
                <w:color w:val="000000"/>
                <w:sz w:val="24"/>
              </w:rPr>
            </w:pPr>
            <w:r>
              <w:rPr>
                <w:rFonts w:hint="eastAsia" w:ascii="宋体" w:hAnsi="宋体" w:eastAsia="宋体" w:cs="宋体"/>
                <w:color w:val="000000"/>
                <w:sz w:val="24"/>
              </w:rPr>
              <w:t>总价：</w:t>
            </w:r>
          </w:p>
        </w:tc>
        <w:tc>
          <w:tcPr>
            <w:tcW w:w="7464" w:type="dxa"/>
            <w:gridSpan w:val="8"/>
            <w:tcBorders>
              <w:top w:val="single" w:color="000000" w:sz="6" w:space="0"/>
              <w:left w:val="single" w:color="000000" w:sz="6" w:space="0"/>
              <w:bottom w:val="single" w:color="000000" w:sz="12" w:space="0"/>
              <w:right w:val="single" w:color="000000" w:sz="12" w:space="0"/>
            </w:tcBorders>
            <w:vAlign w:val="center"/>
          </w:tcPr>
          <w:p w14:paraId="1A9DC366">
            <w:pPr>
              <w:rPr>
                <w:rFonts w:hint="eastAsia" w:ascii="宋体" w:hAnsi="宋体" w:eastAsia="宋体" w:cs="宋体"/>
                <w:color w:val="000000"/>
                <w:sz w:val="24"/>
              </w:rPr>
            </w:pPr>
            <w:r>
              <w:rPr>
                <w:rFonts w:hint="eastAsia" w:ascii="宋体" w:hAnsi="宋体" w:eastAsia="宋体" w:cs="宋体"/>
                <w:color w:val="000000"/>
                <w:sz w:val="24"/>
              </w:rPr>
              <w:t>小写：                      大写：</w:t>
            </w:r>
          </w:p>
        </w:tc>
      </w:tr>
    </w:tbl>
    <w:p w14:paraId="22751167">
      <w:pPr>
        <w:rPr>
          <w:rFonts w:eastAsia="黑体"/>
          <w:b/>
          <w:sz w:val="28"/>
          <w:szCs w:val="22"/>
        </w:rPr>
      </w:pPr>
    </w:p>
    <w:p w14:paraId="002954FE">
      <w:pPr>
        <w:rPr>
          <w:rFonts w:eastAsia="黑体"/>
          <w:b/>
          <w:sz w:val="28"/>
          <w:szCs w:val="22"/>
        </w:rPr>
      </w:pPr>
    </w:p>
    <w:p w14:paraId="2EE5F868">
      <w:pPr>
        <w:rPr>
          <w:rFonts w:eastAsia="黑体"/>
          <w:b/>
          <w:sz w:val="28"/>
          <w:szCs w:val="22"/>
        </w:rPr>
      </w:pPr>
    </w:p>
    <w:p w14:paraId="4B45225A">
      <w:pPr>
        <w:rPr>
          <w:rFonts w:eastAsia="黑体"/>
          <w:b/>
          <w:sz w:val="28"/>
          <w:szCs w:val="22"/>
        </w:rPr>
      </w:pPr>
    </w:p>
    <w:p w14:paraId="60732B70">
      <w:pPr>
        <w:rPr>
          <w:rFonts w:eastAsia="黑体"/>
          <w:b/>
          <w:sz w:val="28"/>
          <w:szCs w:val="22"/>
        </w:rPr>
      </w:pPr>
    </w:p>
    <w:p w14:paraId="317E6552">
      <w:pPr>
        <w:rPr>
          <w:rFonts w:eastAsia="黑体"/>
          <w:b/>
          <w:sz w:val="28"/>
          <w:szCs w:val="22"/>
        </w:rPr>
      </w:pPr>
    </w:p>
    <w:p w14:paraId="5FC9FD03">
      <w:pPr>
        <w:rPr>
          <w:rFonts w:eastAsia="黑体"/>
          <w:b/>
          <w:sz w:val="28"/>
          <w:szCs w:val="22"/>
        </w:rPr>
      </w:pPr>
    </w:p>
    <w:p w14:paraId="136B0F40">
      <w:pPr>
        <w:rPr>
          <w:rFonts w:eastAsia="黑体"/>
          <w:b/>
          <w:sz w:val="28"/>
          <w:szCs w:val="22"/>
        </w:rPr>
      </w:pPr>
      <w:r>
        <w:rPr>
          <w:rFonts w:hint="eastAsia" w:ascii="Calibri" w:hAnsi="Calibri" w:eastAsia="黑体" w:cs="黑体"/>
          <w:b/>
          <w:sz w:val="28"/>
          <w:szCs w:val="22"/>
        </w:rPr>
        <w:t>附件</w:t>
      </w:r>
      <w:r>
        <w:rPr>
          <w:rFonts w:ascii="Calibri" w:hAnsi="Calibri" w:eastAsia="黑体" w:cs="Times New Roman"/>
          <w:b/>
          <w:sz w:val="28"/>
          <w:szCs w:val="22"/>
        </w:rPr>
        <w:t>6</w:t>
      </w:r>
    </w:p>
    <w:p w14:paraId="0D34C7EB">
      <w:pPr>
        <w:jc w:val="center"/>
        <w:rPr>
          <w:rFonts w:eastAsia="黑体"/>
          <w:b/>
          <w:sz w:val="28"/>
          <w:szCs w:val="22"/>
        </w:rPr>
      </w:pPr>
      <w:r>
        <w:rPr>
          <w:rFonts w:hint="eastAsia" w:ascii="Calibri" w:hAnsi="Calibri" w:eastAsia="黑体" w:cs="黑体"/>
          <w:b/>
          <w:sz w:val="28"/>
          <w:szCs w:val="22"/>
        </w:rPr>
        <w:t>商务条款偏离表</w:t>
      </w:r>
    </w:p>
    <w:p w14:paraId="3CE648A8">
      <w:pPr>
        <w:rPr>
          <w:rFonts w:eastAsia="黑体"/>
          <w:b/>
          <w:sz w:val="22"/>
          <w:szCs w:val="22"/>
        </w:rPr>
      </w:pPr>
    </w:p>
    <w:tbl>
      <w:tblPr>
        <w:tblStyle w:val="2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79"/>
        <w:gridCol w:w="3060"/>
        <w:gridCol w:w="1079"/>
        <w:gridCol w:w="2474"/>
      </w:tblGrid>
      <w:tr w14:paraId="7743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697E170A">
            <w:pPr>
              <w:jc w:val="center"/>
              <w:rPr>
                <w:rFonts w:hint="eastAsia" w:ascii="宋体" w:hAnsi="宋体" w:eastAsia="宋体" w:cs="宋体"/>
                <w:sz w:val="24"/>
                <w:szCs w:val="22"/>
              </w:rPr>
            </w:pPr>
            <w:r>
              <w:rPr>
                <w:rFonts w:hint="eastAsia" w:ascii="宋体" w:hAnsi="宋体" w:eastAsia="宋体" w:cs="宋体"/>
                <w:sz w:val="24"/>
                <w:szCs w:val="22"/>
              </w:rPr>
              <w:t>序号</w:t>
            </w:r>
          </w:p>
        </w:tc>
        <w:tc>
          <w:tcPr>
            <w:tcW w:w="4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46DBD0">
            <w:pPr>
              <w:jc w:val="center"/>
              <w:rPr>
                <w:rFonts w:hint="eastAsia" w:ascii="宋体" w:hAnsi="宋体" w:eastAsia="宋体" w:cs="宋体"/>
                <w:sz w:val="24"/>
                <w:szCs w:val="22"/>
              </w:rPr>
            </w:pPr>
            <w:r>
              <w:rPr>
                <w:rFonts w:hint="eastAsia" w:ascii="宋体" w:hAnsi="宋体" w:eastAsia="宋体" w:cs="宋体"/>
                <w:sz w:val="24"/>
                <w:szCs w:val="22"/>
              </w:rPr>
              <w:t>招标文件条款</w:t>
            </w:r>
          </w:p>
        </w:tc>
        <w:tc>
          <w:tcPr>
            <w:tcW w:w="35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6B73BC">
            <w:pPr>
              <w:jc w:val="center"/>
              <w:rPr>
                <w:rFonts w:hint="eastAsia" w:ascii="宋体" w:hAnsi="宋体" w:eastAsia="宋体" w:cs="宋体"/>
                <w:sz w:val="24"/>
                <w:szCs w:val="22"/>
              </w:rPr>
            </w:pPr>
            <w:r>
              <w:rPr>
                <w:rFonts w:hint="eastAsia" w:ascii="宋体" w:hAnsi="宋体" w:eastAsia="宋体" w:cs="宋体"/>
                <w:sz w:val="24"/>
                <w:szCs w:val="22"/>
              </w:rPr>
              <w:t>投标书条款</w:t>
            </w:r>
          </w:p>
        </w:tc>
      </w:tr>
      <w:tr w14:paraId="6D49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7CC8C46A">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3D240148">
            <w:pPr>
              <w:jc w:val="center"/>
              <w:rPr>
                <w:rFonts w:hint="eastAsia" w:ascii="宋体" w:hAnsi="宋体" w:eastAsia="宋体" w:cs="宋体"/>
                <w:sz w:val="24"/>
                <w:szCs w:val="22"/>
              </w:rPr>
            </w:pPr>
            <w:r>
              <w:rPr>
                <w:rFonts w:hint="eastAsia" w:ascii="宋体" w:hAnsi="宋体" w:eastAsia="宋体" w:cs="宋体"/>
                <w:sz w:val="24"/>
                <w:szCs w:val="22"/>
              </w:rPr>
              <w:t>条款号</w:t>
            </w: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2951FADA">
            <w:pPr>
              <w:jc w:val="center"/>
              <w:rPr>
                <w:rFonts w:hint="eastAsia" w:ascii="宋体" w:hAnsi="宋体" w:eastAsia="宋体" w:cs="宋体"/>
                <w:sz w:val="24"/>
                <w:szCs w:val="22"/>
              </w:rPr>
            </w:pPr>
            <w:r>
              <w:rPr>
                <w:rFonts w:hint="eastAsia" w:ascii="宋体" w:hAnsi="宋体" w:eastAsia="宋体" w:cs="宋体"/>
                <w:sz w:val="24"/>
                <w:szCs w:val="22"/>
              </w:rPr>
              <w:t>条款内容</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491152EA">
            <w:pPr>
              <w:jc w:val="center"/>
              <w:rPr>
                <w:rFonts w:hint="eastAsia" w:ascii="宋体" w:hAnsi="宋体" w:eastAsia="宋体" w:cs="宋体"/>
                <w:sz w:val="24"/>
                <w:szCs w:val="22"/>
              </w:rPr>
            </w:pPr>
            <w:r>
              <w:rPr>
                <w:rFonts w:hint="eastAsia" w:ascii="宋体" w:hAnsi="宋体" w:eastAsia="宋体" w:cs="宋体"/>
                <w:sz w:val="24"/>
                <w:szCs w:val="22"/>
              </w:rPr>
              <w:t>条款号</w:t>
            </w: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38A6AD0E">
            <w:pPr>
              <w:jc w:val="center"/>
              <w:rPr>
                <w:rFonts w:hint="eastAsia" w:ascii="宋体" w:hAnsi="宋体" w:eastAsia="宋体" w:cs="宋体"/>
                <w:sz w:val="24"/>
                <w:szCs w:val="22"/>
              </w:rPr>
            </w:pPr>
            <w:r>
              <w:rPr>
                <w:rFonts w:hint="eastAsia" w:ascii="宋体" w:hAnsi="宋体" w:eastAsia="宋体" w:cs="宋体"/>
                <w:sz w:val="24"/>
                <w:szCs w:val="22"/>
              </w:rPr>
              <w:t>条款内容</w:t>
            </w:r>
          </w:p>
        </w:tc>
      </w:tr>
      <w:tr w14:paraId="272E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4288BBA0">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292B6D4">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217CA45B">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45B9F985">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0AA64194">
            <w:pPr>
              <w:rPr>
                <w:rFonts w:hint="eastAsia" w:ascii="宋体" w:hAnsi="宋体" w:eastAsia="宋体" w:cs="宋体"/>
                <w:sz w:val="24"/>
                <w:szCs w:val="22"/>
              </w:rPr>
            </w:pPr>
          </w:p>
        </w:tc>
      </w:tr>
      <w:tr w14:paraId="2B9C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409380D4">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5C22957">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34B8F720">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36ED5EAB">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4B558A01">
            <w:pPr>
              <w:rPr>
                <w:rFonts w:hint="eastAsia" w:ascii="宋体" w:hAnsi="宋体" w:eastAsia="宋体" w:cs="宋体"/>
                <w:sz w:val="24"/>
                <w:szCs w:val="22"/>
              </w:rPr>
            </w:pPr>
          </w:p>
        </w:tc>
      </w:tr>
      <w:tr w14:paraId="6C62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231A910F">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4D3BBFFE">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0841616C">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4F432029">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5D359A03">
            <w:pPr>
              <w:rPr>
                <w:rFonts w:hint="eastAsia" w:ascii="宋体" w:hAnsi="宋体" w:eastAsia="宋体" w:cs="宋体"/>
                <w:sz w:val="24"/>
                <w:szCs w:val="22"/>
              </w:rPr>
            </w:pPr>
          </w:p>
        </w:tc>
      </w:tr>
      <w:tr w14:paraId="19BB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120EEB60">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16878A5">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7FE949AC">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33BC55BA">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5B319F5A">
            <w:pPr>
              <w:rPr>
                <w:rFonts w:hint="eastAsia" w:ascii="宋体" w:hAnsi="宋体" w:eastAsia="宋体" w:cs="宋体"/>
                <w:sz w:val="24"/>
                <w:szCs w:val="22"/>
              </w:rPr>
            </w:pPr>
          </w:p>
        </w:tc>
      </w:tr>
      <w:tr w14:paraId="0332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3E449B19">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8FEF508">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180B23C7">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E684409">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0106F6B3">
            <w:pPr>
              <w:rPr>
                <w:rFonts w:hint="eastAsia" w:ascii="宋体" w:hAnsi="宋体" w:eastAsia="宋体" w:cs="宋体"/>
                <w:sz w:val="24"/>
                <w:szCs w:val="22"/>
              </w:rPr>
            </w:pPr>
          </w:p>
        </w:tc>
      </w:tr>
      <w:tr w14:paraId="5937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4FFC96FD">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28393EB7">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3727B2B2">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08FF23B2">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3F090CA6">
            <w:pPr>
              <w:rPr>
                <w:rFonts w:hint="eastAsia" w:ascii="宋体" w:hAnsi="宋体" w:eastAsia="宋体" w:cs="宋体"/>
                <w:sz w:val="24"/>
                <w:szCs w:val="22"/>
              </w:rPr>
            </w:pPr>
          </w:p>
        </w:tc>
      </w:tr>
      <w:tr w14:paraId="1D46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33676373">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205EF2EB">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7599E76D">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2C503A6F">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1CDE754A">
            <w:pPr>
              <w:rPr>
                <w:rFonts w:hint="eastAsia" w:ascii="宋体" w:hAnsi="宋体" w:eastAsia="宋体" w:cs="宋体"/>
                <w:sz w:val="24"/>
                <w:szCs w:val="22"/>
              </w:rPr>
            </w:pPr>
          </w:p>
        </w:tc>
      </w:tr>
      <w:tr w14:paraId="5CC2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2F8BDA27">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233CCF1B">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6EE1F67A">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DB9A4F2">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05F9D739">
            <w:pPr>
              <w:rPr>
                <w:rFonts w:hint="eastAsia" w:ascii="宋体" w:hAnsi="宋体" w:eastAsia="宋体" w:cs="宋体"/>
                <w:sz w:val="24"/>
                <w:szCs w:val="22"/>
              </w:rPr>
            </w:pPr>
          </w:p>
        </w:tc>
      </w:tr>
      <w:tr w14:paraId="4478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24A54B9D">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4528BA4">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1DC408F8">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0498C546">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73D4C43A">
            <w:pPr>
              <w:rPr>
                <w:rFonts w:hint="eastAsia" w:ascii="宋体" w:hAnsi="宋体" w:eastAsia="宋体" w:cs="宋体"/>
                <w:sz w:val="24"/>
                <w:szCs w:val="22"/>
              </w:rPr>
            </w:pPr>
          </w:p>
        </w:tc>
      </w:tr>
      <w:tr w14:paraId="7D8C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69A7E6B7">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94ADB49">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77CB736E">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53184316">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64D29435">
            <w:pPr>
              <w:rPr>
                <w:rFonts w:hint="eastAsia" w:ascii="宋体" w:hAnsi="宋体" w:eastAsia="宋体" w:cs="宋体"/>
                <w:sz w:val="24"/>
                <w:szCs w:val="22"/>
              </w:rPr>
            </w:pPr>
          </w:p>
        </w:tc>
      </w:tr>
      <w:tr w14:paraId="1CF5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16FDDF00">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2460D31A">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318F4697">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093E6E5">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250DC971">
            <w:pPr>
              <w:rPr>
                <w:rFonts w:hint="eastAsia" w:ascii="宋体" w:hAnsi="宋体" w:eastAsia="宋体" w:cs="宋体"/>
                <w:sz w:val="24"/>
                <w:szCs w:val="22"/>
              </w:rPr>
            </w:pPr>
          </w:p>
        </w:tc>
      </w:tr>
      <w:tr w14:paraId="7F22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1A6A5237">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BE0B529">
            <w:pPr>
              <w:rPr>
                <w:rFonts w:hint="eastAsia" w:ascii="宋体" w:hAnsi="宋体" w:eastAsia="宋体" w:cs="宋体"/>
                <w:sz w:val="24"/>
                <w:szCs w:val="22"/>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7692D409">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9DD5E11">
            <w:pPr>
              <w:rPr>
                <w:rFonts w:hint="eastAsia" w:ascii="宋体" w:hAnsi="宋体" w:eastAsia="宋体" w:cs="宋体"/>
                <w:sz w:val="24"/>
                <w:szCs w:val="22"/>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3C6EBBAB">
            <w:pPr>
              <w:rPr>
                <w:rFonts w:hint="eastAsia" w:ascii="宋体" w:hAnsi="宋体" w:eastAsia="宋体" w:cs="宋体"/>
                <w:sz w:val="24"/>
                <w:szCs w:val="22"/>
              </w:rPr>
            </w:pPr>
          </w:p>
        </w:tc>
      </w:tr>
    </w:tbl>
    <w:p w14:paraId="67ED6258">
      <w:pPr>
        <w:rPr>
          <w:rFonts w:hint="eastAsia" w:ascii="宋体" w:hAnsi="宋体" w:eastAsia="宋体" w:cs="宋体"/>
          <w:sz w:val="24"/>
          <w:szCs w:val="22"/>
        </w:rPr>
      </w:pPr>
      <w:r>
        <w:rPr>
          <w:rFonts w:hint="eastAsia" w:ascii="宋体" w:hAnsi="宋体" w:eastAsia="宋体" w:cs="宋体"/>
          <w:sz w:val="24"/>
          <w:szCs w:val="22"/>
        </w:rPr>
        <w:t>投标人名称：                   投标人代表签字：            日期：</w:t>
      </w:r>
    </w:p>
    <w:p w14:paraId="18E2C2AE">
      <w:pPr>
        <w:rPr>
          <w:rFonts w:hint="eastAsia" w:ascii="宋体" w:hAnsi="宋体" w:eastAsia="宋体" w:cs="宋体"/>
          <w:sz w:val="24"/>
          <w:szCs w:val="22"/>
        </w:rPr>
      </w:pPr>
      <w:r>
        <w:rPr>
          <w:rFonts w:hint="eastAsia" w:ascii="宋体" w:hAnsi="宋体" w:eastAsia="宋体" w:cs="宋体"/>
          <w:sz w:val="24"/>
          <w:szCs w:val="22"/>
        </w:rPr>
        <w:t>注：为避免歧义，无偏离也应要提报该表，并注明“无”字。如无该表则即使在其它部分已反映，将也被视为“无偏离”。</w:t>
      </w:r>
    </w:p>
    <w:p w14:paraId="4E535897">
      <w:pPr>
        <w:rPr>
          <w:rFonts w:hint="eastAsia" w:ascii="宋体" w:hAnsi="宋体" w:eastAsia="宋体" w:cs="宋体"/>
          <w:sz w:val="24"/>
          <w:szCs w:val="22"/>
        </w:rPr>
      </w:pPr>
    </w:p>
    <w:p w14:paraId="6E7A685A">
      <w:pPr>
        <w:rPr>
          <w:rFonts w:hint="eastAsia" w:ascii="宋体" w:hAnsi="宋体" w:eastAsia="宋体" w:cs="宋体"/>
          <w:sz w:val="24"/>
          <w:szCs w:val="22"/>
        </w:rPr>
      </w:pPr>
    </w:p>
    <w:p w14:paraId="69023A2E">
      <w:pPr>
        <w:rPr>
          <w:rFonts w:hint="eastAsia" w:ascii="宋体" w:hAnsi="宋体" w:eastAsia="宋体" w:cs="宋体"/>
          <w:sz w:val="24"/>
          <w:szCs w:val="22"/>
        </w:rPr>
      </w:pPr>
    </w:p>
    <w:p w14:paraId="157EEFB9">
      <w:pPr>
        <w:rPr>
          <w:rFonts w:eastAsia="黑体"/>
          <w:b/>
          <w:sz w:val="28"/>
          <w:szCs w:val="22"/>
        </w:rPr>
      </w:pPr>
      <w:r>
        <w:rPr>
          <w:rFonts w:hint="eastAsia" w:ascii="Calibri" w:hAnsi="Calibri" w:eastAsia="黑体" w:cs="黑体"/>
          <w:b/>
          <w:sz w:val="28"/>
          <w:szCs w:val="22"/>
        </w:rPr>
        <w:t>附件</w:t>
      </w:r>
      <w:r>
        <w:rPr>
          <w:rFonts w:ascii="Calibri" w:hAnsi="Calibri" w:eastAsia="黑体" w:cs="Times New Roman"/>
          <w:b/>
          <w:sz w:val="28"/>
          <w:szCs w:val="22"/>
        </w:rPr>
        <w:t>7</w:t>
      </w:r>
    </w:p>
    <w:p w14:paraId="41BF4D18">
      <w:pPr>
        <w:jc w:val="center"/>
        <w:rPr>
          <w:rFonts w:eastAsia="黑体"/>
          <w:b/>
          <w:sz w:val="28"/>
          <w:szCs w:val="22"/>
        </w:rPr>
      </w:pPr>
      <w:r>
        <w:rPr>
          <w:rFonts w:hint="eastAsia" w:ascii="Calibri" w:hAnsi="Calibri" w:eastAsia="黑体" w:cs="黑体"/>
          <w:b/>
          <w:sz w:val="28"/>
          <w:szCs w:val="22"/>
        </w:rPr>
        <w:t>技术规格、参数偏离表</w:t>
      </w:r>
    </w:p>
    <w:p w14:paraId="62FD7718">
      <w:pPr>
        <w:rPr>
          <w:rFonts w:hint="eastAsia" w:ascii="宋体" w:hAnsi="宋体" w:eastAsia="宋体" w:cs="宋体"/>
          <w:sz w:val="24"/>
          <w:szCs w:val="22"/>
        </w:rPr>
      </w:pPr>
    </w:p>
    <w:tbl>
      <w:tblPr>
        <w:tblStyle w:val="2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079"/>
        <w:gridCol w:w="2893"/>
        <w:gridCol w:w="1109"/>
        <w:gridCol w:w="2612"/>
      </w:tblGrid>
      <w:tr w14:paraId="05A1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30CECAB5">
            <w:pPr>
              <w:jc w:val="center"/>
              <w:rPr>
                <w:rFonts w:hint="eastAsia" w:ascii="宋体" w:hAnsi="宋体" w:eastAsia="宋体" w:cs="宋体"/>
                <w:sz w:val="24"/>
                <w:szCs w:val="22"/>
              </w:rPr>
            </w:pPr>
            <w:r>
              <w:rPr>
                <w:rFonts w:hint="eastAsia" w:ascii="宋体" w:hAnsi="宋体" w:eastAsia="宋体" w:cs="宋体"/>
                <w:sz w:val="24"/>
                <w:szCs w:val="22"/>
              </w:rPr>
              <w:t>序号</w:t>
            </w:r>
          </w:p>
        </w:tc>
        <w:tc>
          <w:tcPr>
            <w:tcW w:w="39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434651">
            <w:pPr>
              <w:jc w:val="center"/>
              <w:rPr>
                <w:rFonts w:hint="eastAsia" w:ascii="宋体" w:hAnsi="宋体" w:eastAsia="宋体" w:cs="宋体"/>
                <w:sz w:val="24"/>
                <w:szCs w:val="22"/>
              </w:rPr>
            </w:pPr>
            <w:r>
              <w:rPr>
                <w:rFonts w:hint="eastAsia" w:ascii="宋体" w:hAnsi="宋体" w:eastAsia="宋体" w:cs="宋体"/>
                <w:sz w:val="24"/>
                <w:szCs w:val="22"/>
              </w:rPr>
              <w:t>招标文件条款</w:t>
            </w:r>
          </w:p>
        </w:tc>
        <w:tc>
          <w:tcPr>
            <w:tcW w:w="37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ED4C9F">
            <w:pPr>
              <w:jc w:val="center"/>
              <w:rPr>
                <w:rFonts w:hint="eastAsia" w:ascii="宋体" w:hAnsi="宋体" w:eastAsia="宋体" w:cs="宋体"/>
                <w:sz w:val="24"/>
                <w:szCs w:val="22"/>
              </w:rPr>
            </w:pPr>
            <w:r>
              <w:rPr>
                <w:rFonts w:hint="eastAsia" w:ascii="宋体" w:hAnsi="宋体" w:eastAsia="宋体" w:cs="宋体"/>
                <w:sz w:val="24"/>
                <w:szCs w:val="22"/>
              </w:rPr>
              <w:t>投标书条款</w:t>
            </w:r>
          </w:p>
        </w:tc>
      </w:tr>
      <w:tr w14:paraId="2E78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14ABCBFC">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DBD5100">
            <w:pPr>
              <w:jc w:val="center"/>
              <w:rPr>
                <w:rFonts w:hint="eastAsia" w:ascii="宋体" w:hAnsi="宋体" w:eastAsia="宋体" w:cs="宋体"/>
                <w:sz w:val="24"/>
                <w:szCs w:val="22"/>
              </w:rPr>
            </w:pPr>
            <w:r>
              <w:rPr>
                <w:rFonts w:hint="eastAsia" w:ascii="宋体" w:hAnsi="宋体" w:eastAsia="宋体" w:cs="宋体"/>
                <w:sz w:val="24"/>
                <w:szCs w:val="22"/>
              </w:rPr>
              <w:t>条款号</w:t>
            </w: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02D9274C">
            <w:pPr>
              <w:jc w:val="center"/>
              <w:rPr>
                <w:rFonts w:hint="eastAsia" w:ascii="宋体" w:hAnsi="宋体" w:eastAsia="宋体" w:cs="宋体"/>
                <w:sz w:val="24"/>
                <w:szCs w:val="22"/>
              </w:rPr>
            </w:pPr>
            <w:r>
              <w:rPr>
                <w:rFonts w:hint="eastAsia" w:ascii="宋体" w:hAnsi="宋体" w:eastAsia="宋体" w:cs="宋体"/>
                <w:sz w:val="24"/>
                <w:szCs w:val="22"/>
              </w:rPr>
              <w:t>条款内容</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5FC54E39">
            <w:pPr>
              <w:jc w:val="center"/>
              <w:rPr>
                <w:rFonts w:hint="eastAsia" w:ascii="宋体" w:hAnsi="宋体" w:eastAsia="宋体" w:cs="宋体"/>
                <w:sz w:val="24"/>
                <w:szCs w:val="22"/>
              </w:rPr>
            </w:pPr>
            <w:r>
              <w:rPr>
                <w:rFonts w:hint="eastAsia" w:ascii="宋体" w:hAnsi="宋体" w:eastAsia="宋体" w:cs="宋体"/>
                <w:sz w:val="24"/>
                <w:szCs w:val="22"/>
              </w:rPr>
              <w:t>条款号</w:t>
            </w: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2F56C2B8">
            <w:pPr>
              <w:jc w:val="center"/>
              <w:rPr>
                <w:rFonts w:hint="eastAsia" w:ascii="宋体" w:hAnsi="宋体" w:eastAsia="宋体" w:cs="宋体"/>
                <w:sz w:val="24"/>
                <w:szCs w:val="22"/>
              </w:rPr>
            </w:pPr>
            <w:r>
              <w:rPr>
                <w:rFonts w:hint="eastAsia" w:ascii="宋体" w:hAnsi="宋体" w:eastAsia="宋体" w:cs="宋体"/>
                <w:sz w:val="24"/>
                <w:szCs w:val="22"/>
              </w:rPr>
              <w:t>条款内容</w:t>
            </w:r>
          </w:p>
        </w:tc>
      </w:tr>
      <w:tr w14:paraId="2F74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6A87EF2C">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BEF62DE">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29B0D077">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7F3A3BC5">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7813ECE6">
            <w:pPr>
              <w:rPr>
                <w:rFonts w:hint="eastAsia" w:ascii="宋体" w:hAnsi="宋体" w:eastAsia="宋体" w:cs="宋体"/>
                <w:sz w:val="24"/>
                <w:szCs w:val="22"/>
              </w:rPr>
            </w:pPr>
          </w:p>
        </w:tc>
      </w:tr>
      <w:tr w14:paraId="40BD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16547DD9">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426CB9CF">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60211B14">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7118C925">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5EE98C72">
            <w:pPr>
              <w:rPr>
                <w:rFonts w:hint="eastAsia" w:ascii="宋体" w:hAnsi="宋体" w:eastAsia="宋体" w:cs="宋体"/>
                <w:sz w:val="24"/>
                <w:szCs w:val="22"/>
              </w:rPr>
            </w:pPr>
          </w:p>
        </w:tc>
      </w:tr>
      <w:tr w14:paraId="05E2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4FB7A56B">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5351D55C">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0572FBF3">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27383E5E">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33BD729E">
            <w:pPr>
              <w:rPr>
                <w:rFonts w:hint="eastAsia" w:ascii="宋体" w:hAnsi="宋体" w:eastAsia="宋体" w:cs="宋体"/>
                <w:sz w:val="24"/>
                <w:szCs w:val="22"/>
              </w:rPr>
            </w:pPr>
          </w:p>
        </w:tc>
      </w:tr>
      <w:tr w14:paraId="64EE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6C145C70">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42B186A">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645491B8">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1B671950">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5D42C0E4">
            <w:pPr>
              <w:rPr>
                <w:rFonts w:hint="eastAsia" w:ascii="宋体" w:hAnsi="宋体" w:eastAsia="宋体" w:cs="宋体"/>
                <w:sz w:val="24"/>
                <w:szCs w:val="22"/>
              </w:rPr>
            </w:pPr>
          </w:p>
        </w:tc>
      </w:tr>
      <w:tr w14:paraId="4C94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3A00E301">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4F117AB9">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6C9DF17B">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0245F991">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5183E925">
            <w:pPr>
              <w:rPr>
                <w:rFonts w:hint="eastAsia" w:ascii="宋体" w:hAnsi="宋体" w:eastAsia="宋体" w:cs="宋体"/>
                <w:sz w:val="24"/>
                <w:szCs w:val="22"/>
              </w:rPr>
            </w:pPr>
          </w:p>
        </w:tc>
      </w:tr>
      <w:tr w14:paraId="56E3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682FDFC0">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0FA7ABE2">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2E79BC7E">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0F40FAE1">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4AE539B1">
            <w:pPr>
              <w:rPr>
                <w:rFonts w:hint="eastAsia" w:ascii="宋体" w:hAnsi="宋体" w:eastAsia="宋体" w:cs="宋体"/>
                <w:sz w:val="24"/>
                <w:szCs w:val="22"/>
              </w:rPr>
            </w:pPr>
          </w:p>
        </w:tc>
      </w:tr>
      <w:tr w14:paraId="5F41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621EC732">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51CCAC25">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33F4DF42">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5425BC52">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46B66B5B">
            <w:pPr>
              <w:rPr>
                <w:rFonts w:hint="eastAsia" w:ascii="宋体" w:hAnsi="宋体" w:eastAsia="宋体" w:cs="宋体"/>
                <w:sz w:val="24"/>
                <w:szCs w:val="22"/>
              </w:rPr>
            </w:pPr>
          </w:p>
        </w:tc>
      </w:tr>
      <w:tr w14:paraId="59A8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6BED7B84">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0A85631">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24FF442F">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6FE78342">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1FA3600F">
            <w:pPr>
              <w:rPr>
                <w:rFonts w:hint="eastAsia" w:ascii="宋体" w:hAnsi="宋体" w:eastAsia="宋体" w:cs="宋体"/>
                <w:sz w:val="24"/>
                <w:szCs w:val="22"/>
              </w:rPr>
            </w:pPr>
          </w:p>
        </w:tc>
      </w:tr>
      <w:tr w14:paraId="3146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3CE45D71">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FE193FD">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2BF725E1">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437501D4">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7AD3FABA">
            <w:pPr>
              <w:rPr>
                <w:rFonts w:hint="eastAsia" w:ascii="宋体" w:hAnsi="宋体" w:eastAsia="宋体" w:cs="宋体"/>
                <w:sz w:val="24"/>
                <w:szCs w:val="22"/>
              </w:rPr>
            </w:pPr>
          </w:p>
        </w:tc>
      </w:tr>
      <w:tr w14:paraId="56CD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007AC68B">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011F6BB6">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2D73D4D9">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4FB962DB">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16124AD5">
            <w:pPr>
              <w:rPr>
                <w:rFonts w:hint="eastAsia" w:ascii="宋体" w:hAnsi="宋体" w:eastAsia="宋体" w:cs="宋体"/>
                <w:sz w:val="24"/>
                <w:szCs w:val="22"/>
              </w:rPr>
            </w:pPr>
          </w:p>
        </w:tc>
      </w:tr>
      <w:tr w14:paraId="0886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2772E519">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DCBC858">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0DD1D720">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4636A38B">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392CD8D3">
            <w:pPr>
              <w:rPr>
                <w:rFonts w:hint="eastAsia" w:ascii="宋体" w:hAnsi="宋体" w:eastAsia="宋体" w:cs="宋体"/>
                <w:sz w:val="24"/>
                <w:szCs w:val="22"/>
              </w:rPr>
            </w:pPr>
          </w:p>
        </w:tc>
      </w:tr>
      <w:tr w14:paraId="5F2D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38A007A8">
            <w:pPr>
              <w:rPr>
                <w:rFonts w:hint="eastAsia" w:ascii="宋体" w:hAnsi="宋体" w:eastAsia="宋体" w:cs="宋体"/>
                <w:sz w:val="24"/>
                <w:szCs w:val="22"/>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E52946A">
            <w:pPr>
              <w:rPr>
                <w:rFonts w:hint="eastAsia" w:ascii="宋体" w:hAnsi="宋体" w:eastAsia="宋体" w:cs="宋体"/>
                <w:sz w:val="24"/>
                <w:szCs w:val="22"/>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7114A549">
            <w:pPr>
              <w:rPr>
                <w:rFonts w:hint="eastAsia" w:ascii="宋体" w:hAnsi="宋体" w:eastAsia="宋体" w:cs="宋体"/>
                <w:sz w:val="24"/>
                <w:szCs w:val="22"/>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4015C83F">
            <w:pPr>
              <w:rPr>
                <w:rFonts w:hint="eastAsia" w:ascii="宋体" w:hAnsi="宋体" w:eastAsia="宋体" w:cs="宋体"/>
                <w:sz w:val="24"/>
                <w:szCs w:val="22"/>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1EAFF3ED">
            <w:pPr>
              <w:rPr>
                <w:rFonts w:hint="eastAsia" w:ascii="宋体" w:hAnsi="宋体" w:eastAsia="宋体" w:cs="宋体"/>
                <w:sz w:val="24"/>
                <w:szCs w:val="22"/>
              </w:rPr>
            </w:pPr>
          </w:p>
        </w:tc>
      </w:tr>
    </w:tbl>
    <w:p w14:paraId="735A1129">
      <w:pPr>
        <w:rPr>
          <w:sz w:val="24"/>
        </w:rPr>
      </w:pPr>
      <w:r>
        <w:rPr>
          <w:rFonts w:hint="eastAsia" w:ascii="Calibri" w:hAnsi="Calibri" w:eastAsia="宋体" w:cs="宋体"/>
          <w:sz w:val="24"/>
        </w:rPr>
        <w:t>投标人名称：投标人代表签字：日期：</w:t>
      </w:r>
    </w:p>
    <w:p w14:paraId="61514C7A">
      <w:pPr>
        <w:rPr>
          <w:sz w:val="24"/>
        </w:rPr>
      </w:pPr>
      <w:r>
        <w:rPr>
          <w:rFonts w:hint="eastAsia" w:ascii="Calibri" w:hAnsi="Calibri" w:eastAsia="宋体" w:cs="宋体"/>
          <w:sz w:val="24"/>
        </w:rPr>
        <w:t>注：为避免歧义，无偏离也应要提报该表，并注明“无”字。如无该表则即使在其它部分已反映，将也被视为“无偏离”。</w:t>
      </w:r>
    </w:p>
    <w:p w14:paraId="06EFC475">
      <w:pPr>
        <w:rPr>
          <w:rFonts w:hint="eastAsia" w:ascii="宋体" w:hAnsi="宋体" w:eastAsia="宋体" w:cs="宋体"/>
          <w:sz w:val="24"/>
          <w:szCs w:val="22"/>
        </w:rPr>
      </w:pPr>
    </w:p>
    <w:p w14:paraId="375071B4">
      <w:pPr>
        <w:pStyle w:val="15"/>
        <w:widowControl/>
        <w:spacing w:line="360" w:lineRule="auto"/>
        <w:ind w:left="820" w:hanging="400"/>
        <w:jc w:val="center"/>
        <w:rPr>
          <w:rFonts w:hint="default"/>
        </w:rPr>
      </w:pPr>
    </w:p>
    <w:p w14:paraId="2426DEE2">
      <w:pPr>
        <w:rPr>
          <w:rFonts w:eastAsia="黑体"/>
          <w:b/>
          <w:sz w:val="28"/>
          <w:szCs w:val="22"/>
        </w:rPr>
      </w:pPr>
      <w:r>
        <w:rPr>
          <w:rFonts w:hint="eastAsia" w:ascii="Calibri" w:hAnsi="Calibri" w:eastAsia="黑体" w:cs="黑体"/>
          <w:b/>
          <w:sz w:val="28"/>
          <w:szCs w:val="22"/>
        </w:rPr>
        <w:t>附件</w:t>
      </w:r>
      <w:r>
        <w:rPr>
          <w:rFonts w:hint="eastAsia" w:ascii="Calibri" w:hAnsi="Calibri" w:eastAsia="黑体" w:cs="Times New Roman"/>
          <w:b/>
          <w:sz w:val="28"/>
          <w:szCs w:val="22"/>
        </w:rPr>
        <w:t>8</w:t>
      </w:r>
    </w:p>
    <w:p w14:paraId="02414B70">
      <w:pPr>
        <w:jc w:val="center"/>
        <w:rPr>
          <w:rFonts w:eastAsia="黑体"/>
          <w:b/>
          <w:sz w:val="28"/>
          <w:szCs w:val="22"/>
        </w:rPr>
      </w:pPr>
      <w:r>
        <w:rPr>
          <w:rFonts w:hint="eastAsia" w:ascii="Calibri" w:hAnsi="Calibri" w:eastAsia="黑体" w:cs="黑体"/>
          <w:b/>
          <w:sz w:val="28"/>
          <w:szCs w:val="22"/>
        </w:rPr>
        <w:t>投标报名表</w:t>
      </w:r>
    </w:p>
    <w:p w14:paraId="1DF7B82B">
      <w:pPr>
        <w:ind w:firstLine="120" w:firstLineChars="50"/>
        <w:rPr>
          <w:sz w:val="24"/>
          <w:szCs w:val="22"/>
        </w:rPr>
      </w:pPr>
      <w:r>
        <w:rPr>
          <w:rFonts w:hint="eastAsia" w:ascii="Calibri" w:hAnsi="Calibri" w:eastAsia="宋体" w:cs="宋体"/>
          <w:sz w:val="24"/>
          <w:szCs w:val="22"/>
        </w:rPr>
        <w:t>公章：</w:t>
      </w:r>
    </w:p>
    <w:tbl>
      <w:tblPr>
        <w:tblStyle w:val="26"/>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590"/>
        <w:gridCol w:w="754"/>
        <w:gridCol w:w="2272"/>
        <w:gridCol w:w="2325"/>
      </w:tblGrid>
      <w:tr w14:paraId="3160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4361111B">
            <w:pPr>
              <w:jc w:val="center"/>
              <w:rPr>
                <w:sz w:val="24"/>
                <w:szCs w:val="22"/>
              </w:rPr>
            </w:pPr>
            <w:r>
              <w:rPr>
                <w:rFonts w:hint="eastAsia" w:ascii="Calibri" w:hAnsi="Calibri" w:eastAsia="宋体" w:cs="宋体"/>
                <w:sz w:val="24"/>
                <w:szCs w:val="22"/>
              </w:rPr>
              <w:t>项目名称</w:t>
            </w:r>
          </w:p>
        </w:tc>
        <w:tc>
          <w:tcPr>
            <w:tcW w:w="69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DDA0E39">
            <w:pPr>
              <w:spacing w:line="360" w:lineRule="auto"/>
              <w:ind w:firstLine="420" w:firstLineChars="200"/>
              <w:jc w:val="center"/>
              <w:rPr>
                <w:rFonts w:ascii="宋体" w:hAnsi="Courier New" w:eastAsia="宋体" w:cs="宋体"/>
              </w:rPr>
            </w:pPr>
          </w:p>
        </w:tc>
      </w:tr>
      <w:tr w14:paraId="2C80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637157BC">
            <w:pPr>
              <w:jc w:val="center"/>
              <w:rPr>
                <w:sz w:val="24"/>
                <w:szCs w:val="22"/>
              </w:rPr>
            </w:pPr>
            <w:r>
              <w:rPr>
                <w:rFonts w:hint="eastAsia" w:ascii="Calibri" w:hAnsi="Calibri" w:eastAsia="宋体" w:cs="宋体"/>
                <w:sz w:val="24"/>
                <w:szCs w:val="22"/>
              </w:rPr>
              <w:t>投标单位</w:t>
            </w:r>
          </w:p>
          <w:p w14:paraId="0E3FACC1">
            <w:pPr>
              <w:jc w:val="center"/>
              <w:rPr>
                <w:sz w:val="24"/>
                <w:szCs w:val="22"/>
              </w:rPr>
            </w:pPr>
            <w:r>
              <w:rPr>
                <w:rFonts w:hint="eastAsia" w:ascii="Calibri" w:hAnsi="Calibri" w:eastAsia="宋体" w:cs="宋体"/>
                <w:sz w:val="24"/>
                <w:szCs w:val="22"/>
              </w:rPr>
              <w:t>（全称）</w:t>
            </w:r>
          </w:p>
        </w:tc>
        <w:tc>
          <w:tcPr>
            <w:tcW w:w="69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D31957">
            <w:pPr>
              <w:jc w:val="center"/>
              <w:rPr>
                <w:sz w:val="24"/>
                <w:szCs w:val="22"/>
              </w:rPr>
            </w:pPr>
          </w:p>
        </w:tc>
      </w:tr>
      <w:tr w14:paraId="074E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465C48B6">
            <w:pPr>
              <w:jc w:val="center"/>
              <w:rPr>
                <w:sz w:val="24"/>
                <w:szCs w:val="22"/>
              </w:rPr>
            </w:pPr>
            <w:r>
              <w:rPr>
                <w:rFonts w:hint="eastAsia" w:ascii="Calibri" w:hAnsi="Calibri" w:eastAsia="宋体" w:cs="宋体"/>
                <w:sz w:val="24"/>
                <w:szCs w:val="22"/>
              </w:rPr>
              <w:t>投标内容</w:t>
            </w:r>
          </w:p>
        </w:tc>
        <w:tc>
          <w:tcPr>
            <w:tcW w:w="69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D5E5777">
            <w:pPr>
              <w:jc w:val="center"/>
              <w:rPr>
                <w:sz w:val="24"/>
                <w:szCs w:val="22"/>
              </w:rPr>
            </w:pPr>
          </w:p>
        </w:tc>
      </w:tr>
      <w:tr w14:paraId="088F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63B58C9A">
            <w:pPr>
              <w:jc w:val="center"/>
              <w:rPr>
                <w:sz w:val="24"/>
                <w:szCs w:val="22"/>
              </w:rPr>
            </w:pPr>
            <w:r>
              <w:rPr>
                <w:rFonts w:hint="eastAsia" w:ascii="Calibri" w:hAnsi="Calibri" w:eastAsia="宋体" w:cs="宋体"/>
                <w:sz w:val="24"/>
                <w:szCs w:val="22"/>
              </w:rPr>
              <w:t>项目负责人</w:t>
            </w:r>
          </w:p>
        </w:tc>
        <w:tc>
          <w:tcPr>
            <w:tcW w:w="23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DFE55C">
            <w:pPr>
              <w:jc w:val="center"/>
              <w:rPr>
                <w:sz w:val="24"/>
                <w:szCs w:val="22"/>
              </w:rPr>
            </w:pP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14:paraId="166EC61A">
            <w:pPr>
              <w:jc w:val="center"/>
              <w:rPr>
                <w:sz w:val="24"/>
                <w:szCs w:val="22"/>
              </w:rPr>
            </w:pPr>
            <w:r>
              <w:rPr>
                <w:rFonts w:hint="eastAsia" w:ascii="Calibri" w:hAnsi="Calibri" w:eastAsia="宋体" w:cs="宋体"/>
                <w:sz w:val="24"/>
                <w:szCs w:val="22"/>
              </w:rPr>
              <w:t>联系电话</w:t>
            </w:r>
          </w:p>
        </w:tc>
        <w:tc>
          <w:tcPr>
            <w:tcW w:w="2325" w:type="dxa"/>
            <w:tcBorders>
              <w:top w:val="single" w:color="auto" w:sz="4" w:space="0"/>
              <w:left w:val="single" w:color="auto" w:sz="4" w:space="0"/>
              <w:bottom w:val="single" w:color="auto" w:sz="4" w:space="0"/>
              <w:right w:val="single" w:color="auto" w:sz="4" w:space="0"/>
            </w:tcBorders>
            <w:shd w:val="clear" w:color="auto" w:fill="auto"/>
            <w:vAlign w:val="center"/>
          </w:tcPr>
          <w:p w14:paraId="32B29875">
            <w:pPr>
              <w:jc w:val="center"/>
              <w:rPr>
                <w:sz w:val="24"/>
                <w:szCs w:val="22"/>
              </w:rPr>
            </w:pPr>
          </w:p>
        </w:tc>
      </w:tr>
      <w:tr w14:paraId="788C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040D8297">
            <w:pPr>
              <w:jc w:val="center"/>
              <w:rPr>
                <w:sz w:val="24"/>
                <w:szCs w:val="22"/>
              </w:rPr>
            </w:pPr>
            <w:r>
              <w:rPr>
                <w:rFonts w:hint="eastAsia" w:ascii="Calibri" w:hAnsi="Calibri" w:eastAsia="宋体" w:cs="宋体"/>
                <w:sz w:val="24"/>
                <w:szCs w:val="22"/>
              </w:rPr>
              <w:t>公司电话</w:t>
            </w:r>
          </w:p>
        </w:tc>
        <w:tc>
          <w:tcPr>
            <w:tcW w:w="23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5578DA9">
            <w:pPr>
              <w:jc w:val="center"/>
              <w:rPr>
                <w:sz w:val="24"/>
                <w:szCs w:val="22"/>
              </w:rPr>
            </w:pPr>
          </w:p>
          <w:p w14:paraId="5AE245B7">
            <w:pPr>
              <w:jc w:val="center"/>
              <w:rPr>
                <w:sz w:val="24"/>
                <w:szCs w:val="22"/>
              </w:rPr>
            </w:pP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14:paraId="35995599">
            <w:pPr>
              <w:jc w:val="center"/>
              <w:rPr>
                <w:sz w:val="24"/>
                <w:szCs w:val="22"/>
              </w:rPr>
            </w:pPr>
            <w:r>
              <w:rPr>
                <w:rFonts w:hint="eastAsia" w:ascii="Calibri" w:hAnsi="Calibri" w:eastAsia="宋体" w:cs="宋体"/>
                <w:sz w:val="24"/>
                <w:szCs w:val="22"/>
              </w:rPr>
              <w:t>传真</w:t>
            </w:r>
          </w:p>
        </w:tc>
        <w:tc>
          <w:tcPr>
            <w:tcW w:w="2325" w:type="dxa"/>
            <w:tcBorders>
              <w:top w:val="single" w:color="auto" w:sz="4" w:space="0"/>
              <w:left w:val="single" w:color="auto" w:sz="4" w:space="0"/>
              <w:bottom w:val="single" w:color="auto" w:sz="4" w:space="0"/>
              <w:right w:val="single" w:color="auto" w:sz="4" w:space="0"/>
            </w:tcBorders>
            <w:shd w:val="clear" w:color="auto" w:fill="auto"/>
            <w:vAlign w:val="center"/>
          </w:tcPr>
          <w:p w14:paraId="5675996F">
            <w:pPr>
              <w:jc w:val="center"/>
              <w:rPr>
                <w:sz w:val="24"/>
                <w:szCs w:val="22"/>
              </w:rPr>
            </w:pPr>
          </w:p>
        </w:tc>
      </w:tr>
      <w:tr w14:paraId="4300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331ECB8A">
            <w:pPr>
              <w:jc w:val="center"/>
              <w:rPr>
                <w:sz w:val="24"/>
                <w:szCs w:val="22"/>
              </w:rPr>
            </w:pPr>
            <w:r>
              <w:rPr>
                <w:rFonts w:ascii="Calibri" w:hAnsi="Calibri" w:eastAsia="宋体" w:cs="Times New Roman"/>
                <w:sz w:val="24"/>
                <w:szCs w:val="22"/>
              </w:rPr>
              <w:t>E-mail</w:t>
            </w:r>
          </w:p>
        </w:tc>
        <w:tc>
          <w:tcPr>
            <w:tcW w:w="69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F733D3B">
            <w:pPr>
              <w:jc w:val="center"/>
              <w:rPr>
                <w:sz w:val="24"/>
                <w:szCs w:val="22"/>
              </w:rPr>
            </w:pPr>
          </w:p>
        </w:tc>
      </w:tr>
      <w:tr w14:paraId="24F2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13C25598">
            <w:pPr>
              <w:jc w:val="center"/>
              <w:rPr>
                <w:sz w:val="24"/>
                <w:szCs w:val="22"/>
              </w:rPr>
            </w:pPr>
            <w:r>
              <w:rPr>
                <w:rFonts w:hint="eastAsia" w:ascii="Calibri" w:hAnsi="Calibri" w:eastAsia="宋体" w:cs="宋体"/>
                <w:sz w:val="24"/>
                <w:szCs w:val="22"/>
              </w:rPr>
              <w:t>报名时间</w:t>
            </w:r>
          </w:p>
        </w:tc>
        <w:tc>
          <w:tcPr>
            <w:tcW w:w="69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15A6C1B">
            <w:pPr>
              <w:jc w:val="center"/>
              <w:rPr>
                <w:sz w:val="24"/>
                <w:szCs w:val="22"/>
              </w:rPr>
            </w:pPr>
            <w:r>
              <w:rPr>
                <w:rFonts w:hint="eastAsia" w:ascii="Calibri" w:hAnsi="Calibri" w:eastAsia="宋体" w:cs="宋体"/>
                <w:sz w:val="24"/>
                <w:szCs w:val="22"/>
              </w:rPr>
              <w:t>年月日</w:t>
            </w:r>
          </w:p>
        </w:tc>
      </w:tr>
      <w:tr w14:paraId="0DD3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984" w:type="dxa"/>
            <w:vMerge w:val="restart"/>
            <w:tcBorders>
              <w:top w:val="single" w:color="auto" w:sz="4" w:space="0"/>
              <w:left w:val="single" w:color="auto" w:sz="4" w:space="0"/>
              <w:right w:val="single" w:color="auto" w:sz="4" w:space="0"/>
            </w:tcBorders>
            <w:shd w:val="clear" w:color="auto" w:fill="auto"/>
            <w:vAlign w:val="center"/>
          </w:tcPr>
          <w:p w14:paraId="75838BAF">
            <w:pPr>
              <w:rPr>
                <w:rFonts w:ascii="Calibri" w:hAnsi="Calibri" w:eastAsia="宋体" w:cs="宋体"/>
                <w:sz w:val="24"/>
                <w:szCs w:val="22"/>
              </w:rPr>
            </w:pPr>
            <w:r>
              <w:rPr>
                <w:rFonts w:hint="eastAsia" w:ascii="Calibri" w:hAnsi="Calibri" w:eastAsia="宋体" w:cs="宋体"/>
                <w:sz w:val="24"/>
                <w:szCs w:val="22"/>
              </w:rPr>
              <w:t>投标保证金退还开户行及账号</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5292B27B">
            <w:pPr>
              <w:jc w:val="center"/>
              <w:rPr>
                <w:rFonts w:ascii="Calibri" w:hAnsi="Calibri" w:eastAsia="宋体" w:cs="宋体"/>
                <w:sz w:val="24"/>
                <w:szCs w:val="22"/>
              </w:rPr>
            </w:pPr>
            <w:r>
              <w:rPr>
                <w:rFonts w:hint="eastAsia" w:ascii="Calibri" w:hAnsi="Calibri" w:eastAsia="宋体" w:cs="宋体"/>
                <w:sz w:val="24"/>
                <w:szCs w:val="22"/>
              </w:rPr>
              <w:t>单位名称</w:t>
            </w:r>
          </w:p>
        </w:tc>
        <w:tc>
          <w:tcPr>
            <w:tcW w:w="53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0D606E7">
            <w:pPr>
              <w:jc w:val="center"/>
              <w:rPr>
                <w:rFonts w:ascii="Calibri" w:hAnsi="Calibri" w:eastAsia="宋体" w:cs="宋体"/>
                <w:sz w:val="24"/>
                <w:szCs w:val="22"/>
              </w:rPr>
            </w:pPr>
          </w:p>
        </w:tc>
      </w:tr>
      <w:tr w14:paraId="6B42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84" w:type="dxa"/>
            <w:vMerge w:val="continue"/>
            <w:tcBorders>
              <w:left w:val="single" w:color="auto" w:sz="4" w:space="0"/>
              <w:right w:val="single" w:color="auto" w:sz="4" w:space="0"/>
            </w:tcBorders>
            <w:shd w:val="clear" w:color="auto" w:fill="auto"/>
            <w:vAlign w:val="center"/>
          </w:tcPr>
          <w:p w14:paraId="0CA76859">
            <w:pPr>
              <w:rPr>
                <w:rFonts w:ascii="Calibri" w:hAnsi="Calibri" w:eastAsia="宋体" w:cs="宋体"/>
                <w:sz w:val="24"/>
                <w:szCs w:val="22"/>
              </w:rPr>
            </w:pP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0D5ADF60">
            <w:pPr>
              <w:jc w:val="center"/>
              <w:rPr>
                <w:rFonts w:ascii="Calibri" w:hAnsi="Calibri" w:eastAsia="宋体" w:cs="宋体"/>
                <w:sz w:val="24"/>
                <w:szCs w:val="22"/>
              </w:rPr>
            </w:pPr>
            <w:r>
              <w:rPr>
                <w:rFonts w:hint="eastAsia" w:ascii="Calibri" w:hAnsi="Calibri" w:eastAsia="宋体" w:cs="宋体"/>
                <w:sz w:val="24"/>
                <w:szCs w:val="22"/>
              </w:rPr>
              <w:t>开户行</w:t>
            </w:r>
          </w:p>
        </w:tc>
        <w:tc>
          <w:tcPr>
            <w:tcW w:w="53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2380C76">
            <w:pPr>
              <w:jc w:val="center"/>
              <w:rPr>
                <w:rFonts w:ascii="Calibri" w:hAnsi="Calibri" w:eastAsia="宋体" w:cs="宋体"/>
                <w:sz w:val="24"/>
                <w:szCs w:val="22"/>
              </w:rPr>
            </w:pPr>
          </w:p>
        </w:tc>
      </w:tr>
      <w:tr w14:paraId="333F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984" w:type="dxa"/>
            <w:vMerge w:val="continue"/>
            <w:tcBorders>
              <w:left w:val="single" w:color="auto" w:sz="4" w:space="0"/>
              <w:bottom w:val="single" w:color="auto" w:sz="4" w:space="0"/>
              <w:right w:val="single" w:color="auto" w:sz="4" w:space="0"/>
            </w:tcBorders>
            <w:shd w:val="clear" w:color="auto" w:fill="auto"/>
            <w:vAlign w:val="center"/>
          </w:tcPr>
          <w:p w14:paraId="036EC17F">
            <w:pPr>
              <w:rPr>
                <w:rFonts w:ascii="Calibri" w:hAnsi="Calibri" w:eastAsia="宋体" w:cs="宋体"/>
                <w:sz w:val="24"/>
                <w:szCs w:val="22"/>
              </w:rPr>
            </w:pP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14:paraId="4B01E74C">
            <w:pPr>
              <w:jc w:val="center"/>
              <w:rPr>
                <w:rFonts w:ascii="Calibri" w:hAnsi="Calibri" w:eastAsia="宋体" w:cs="宋体"/>
                <w:sz w:val="24"/>
                <w:szCs w:val="22"/>
              </w:rPr>
            </w:pPr>
            <w:r>
              <w:rPr>
                <w:rFonts w:hint="eastAsia" w:ascii="Calibri" w:hAnsi="Calibri" w:eastAsia="宋体" w:cs="宋体"/>
                <w:sz w:val="24"/>
                <w:szCs w:val="22"/>
              </w:rPr>
              <w:t>账号</w:t>
            </w:r>
          </w:p>
        </w:tc>
        <w:tc>
          <w:tcPr>
            <w:tcW w:w="53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313375C">
            <w:pPr>
              <w:jc w:val="center"/>
              <w:rPr>
                <w:rFonts w:ascii="Calibri" w:hAnsi="Calibri" w:eastAsia="宋体" w:cs="宋体"/>
                <w:sz w:val="24"/>
                <w:szCs w:val="22"/>
              </w:rPr>
            </w:pPr>
          </w:p>
        </w:tc>
      </w:tr>
    </w:tbl>
    <w:p w14:paraId="2A458669">
      <w:pPr>
        <w:ind w:left="470" w:right="69" w:rightChars="33" w:hanging="470" w:hangingChars="196"/>
        <w:rPr>
          <w:rFonts w:hint="eastAsia" w:ascii="宋体" w:hAnsi="宋体" w:eastAsia="宋体" w:cs="宋体"/>
          <w:sz w:val="24"/>
          <w:szCs w:val="22"/>
        </w:rPr>
      </w:pPr>
      <w:r>
        <w:rPr>
          <w:rFonts w:hint="eastAsia" w:ascii="宋体" w:hAnsi="宋体" w:eastAsia="宋体" w:cs="宋体"/>
          <w:sz w:val="24"/>
          <w:szCs w:val="22"/>
        </w:rPr>
        <w:t>注：请投标单位认真填写并加盖公章，并于规定时间前回传邮箱并打电话确认</w:t>
      </w:r>
    </w:p>
    <w:p w14:paraId="48423632">
      <w:pPr>
        <w:ind w:left="470" w:right="69" w:rightChars="33" w:hanging="470" w:hangingChars="196"/>
        <w:rPr>
          <w:rFonts w:hint="eastAsia" w:ascii="宋体" w:hAnsi="宋体" w:eastAsia="宋体" w:cs="宋体"/>
          <w:sz w:val="24"/>
          <w:szCs w:val="22"/>
        </w:rPr>
      </w:pPr>
      <w:bookmarkStart w:id="118" w:name="_Hlk181455776"/>
      <w:r>
        <w:rPr>
          <w:rFonts w:ascii="Times New Roman" w:hAnsi="Times New Roman" w:eastAsia="宋体" w:cs="宋体"/>
          <w:sz w:val="24"/>
          <w:szCs w:val="22"/>
        </w:rPr>
        <w:t>13793155096</w:t>
      </w:r>
      <w:r>
        <w:rPr>
          <w:rFonts w:hint="eastAsia" w:ascii="宋体" w:hAnsi="宋体" w:eastAsia="宋体" w:cs="宋体"/>
          <w:sz w:val="24"/>
          <w:szCs w:val="22"/>
        </w:rPr>
        <w:t xml:space="preserve"> 陈新哲 。</w:t>
      </w:r>
    </w:p>
    <w:bookmarkEnd w:id="118"/>
    <w:p w14:paraId="2F260404">
      <w:pPr>
        <w:pStyle w:val="20"/>
      </w:pPr>
    </w:p>
    <w:p w14:paraId="6074DDD9">
      <w:pPr>
        <w:rPr>
          <w:rFonts w:hint="eastAsia" w:ascii="仿宋" w:hAnsi="仿宋" w:eastAsia="仿宋"/>
          <w:sz w:val="24"/>
        </w:rPr>
      </w:pPr>
    </w:p>
    <w:sectPr>
      <w:pgSz w:w="12242" w:h="15842"/>
      <w:pgMar w:top="1418" w:right="1752" w:bottom="1135" w:left="1418" w:header="737" w:footer="431" w:gutter="357"/>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000247B" w:usb2="00000009" w:usb3="00000000" w:csb0="200001FF"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宋体常规">
    <w:altName w:val="宋体"/>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03633">
    <w:pPr>
      <w:pStyle w:val="18"/>
    </w:pPr>
    <w:r>
      <w:pict>
        <v:shape id="PowerPlusWaterMarkObject75023628" o:spid="_x0000_s3077" o:spt="136" type="#_x0000_t136" style="position:absolute;left:0pt;margin-left:-3.35pt;margin-top:747.1pt;height:10pt;width:94pt;mso-position-horizontal-relative:margin;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林海峰0723962021-06-25" style="font-family:微软雅黑;font-size:10pt;v-text-align:center;"/>
        </v:shape>
      </w:pict>
    </w:r>
    <w:r>
      <w:pict>
        <v:shape id="PowerPlusWaterMarkObject75009594" o:spid="_x0000_s3078" o:spt="136" type="#_x0000_t136" style="position:absolute;left:0pt;margin-left:-84.65pt;margin-top:828.45pt;height:10pt;width:94pt;mso-position-horizontal-relative:margin;mso-position-vertical-relative:margin;rotation:-2949120f;z-index:-251654144;mso-width-relative:page;mso-height-relative:page;" fillcolor="#C0C0C0" filled="t" stroked="f" coordsize="21600,21600">
          <v:path/>
          <v:fill on="t" opacity="32768f" focussize="0,0"/>
          <v:stroke on="f"/>
          <v:imagedata o:title=""/>
          <o:lock v:ext="edit" aspectratio="t"/>
          <v:textpath on="t" fitshape="t" fitpath="t" trim="t" xscale="f" string="林海峰0723962021-06-25" style="font-family:微软雅黑;font-size:10pt;v-text-align:center;"/>
        </v:shape>
      </w:pict>
    </w:r>
    <w:r>
      <w:pict>
        <v:shape id="PowerPlusWaterMarkObject74990940" o:spid="_x0000_s3079" o:spt="136" type="#_x0000_t136" style="position:absolute;left:0pt;margin-left:565.85pt;margin-top:-290.15pt;height:10pt;width:94pt;mso-position-horizontal-relative:margin;mso-position-vertical-relative:margin;rotation:-2949120f;z-index:-251655168;mso-width-relative:page;mso-height-relative:page;" fillcolor="#C0C0C0" filled="t" stroked="f" coordsize="21600,21600">
          <v:path/>
          <v:fill on="t" opacity="32768f" focussize="0,0"/>
          <v:stroke on="f"/>
          <v:imagedata o:title=""/>
          <o:lock v:ext="edit" aspectratio="t"/>
          <v:textpath on="t" fitshape="t" fitpath="t" trim="t" xscale="f" string="林海峰0723962021-06-25" style="font-family:微软雅黑;font-size:10pt;v-text-align:center;"/>
        </v:shape>
      </w:pict>
    </w:r>
    <w:r>
      <w:pict>
        <v:shape id="PowerPlusWaterMarkObject74978885" o:spid="_x0000_s3080" o:spt="136" type="#_x0000_t136" style="position:absolute;left:0pt;margin-left:484.55pt;margin-top:-208.85pt;height:10pt;width:94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shape="t" fitpath="t" trim="t" xscale="f" string="林海峰0723962021-06-25" style="font-family:微软雅黑;font-size:10pt;v-text-align:center;"/>
        </v:shape>
      </w:pict>
    </w:r>
    <w:r>
      <w:pict>
        <v:shape id="PowerPlusWaterMarkObject74937649" o:spid="_x0000_s3081" o:spt="136" type="#_x0000_t136" style="position:absolute;left:0pt;margin-left:403.25pt;margin-top:-127.55pt;height:10pt;width:94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林海峰0723962021-06-25" style="font-family:微软雅黑;font-size:10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9BB3B5"/>
    <w:multiLevelType w:val="multilevel"/>
    <w:tmpl w:val="B69BB3B5"/>
    <w:lvl w:ilvl="0" w:tentative="0">
      <w:start w:val="1"/>
      <w:numFmt w:val="decimal"/>
      <w:suff w:val="nothing"/>
      <w:lvlText w:val="%1."/>
      <w:lvlJc w:val="left"/>
      <w:pPr>
        <w:ind w:left="6237" w:firstLine="0"/>
      </w:pPr>
    </w:lvl>
    <w:lvl w:ilvl="1" w:tentative="0">
      <w:start w:val="1"/>
      <w:numFmt w:val="decimal"/>
      <w:lvlText w:val="%2."/>
      <w:lvlJc w:val="left"/>
      <w:pPr>
        <w:tabs>
          <w:tab w:val="left" w:pos="7677"/>
        </w:tabs>
        <w:ind w:left="7677" w:hanging="360"/>
      </w:pPr>
    </w:lvl>
    <w:lvl w:ilvl="2" w:tentative="0">
      <w:start w:val="1"/>
      <w:numFmt w:val="decimal"/>
      <w:lvlText w:val="%3."/>
      <w:lvlJc w:val="left"/>
      <w:pPr>
        <w:tabs>
          <w:tab w:val="left" w:pos="8397"/>
        </w:tabs>
        <w:ind w:left="8397" w:hanging="360"/>
      </w:pPr>
    </w:lvl>
    <w:lvl w:ilvl="3" w:tentative="0">
      <w:start w:val="1"/>
      <w:numFmt w:val="decimal"/>
      <w:lvlText w:val="%4."/>
      <w:lvlJc w:val="left"/>
      <w:pPr>
        <w:tabs>
          <w:tab w:val="left" w:pos="9117"/>
        </w:tabs>
        <w:ind w:left="9117" w:hanging="360"/>
      </w:pPr>
    </w:lvl>
    <w:lvl w:ilvl="4" w:tentative="0">
      <w:start w:val="1"/>
      <w:numFmt w:val="decimal"/>
      <w:lvlText w:val="%5."/>
      <w:lvlJc w:val="left"/>
      <w:pPr>
        <w:tabs>
          <w:tab w:val="left" w:pos="9837"/>
        </w:tabs>
        <w:ind w:left="9837" w:hanging="360"/>
      </w:pPr>
    </w:lvl>
    <w:lvl w:ilvl="5" w:tentative="0">
      <w:start w:val="1"/>
      <w:numFmt w:val="decimal"/>
      <w:lvlText w:val="%6."/>
      <w:lvlJc w:val="left"/>
      <w:pPr>
        <w:tabs>
          <w:tab w:val="left" w:pos="10557"/>
        </w:tabs>
        <w:ind w:left="10557" w:hanging="360"/>
      </w:pPr>
    </w:lvl>
    <w:lvl w:ilvl="6" w:tentative="0">
      <w:start w:val="1"/>
      <w:numFmt w:val="decimal"/>
      <w:lvlText w:val="%7."/>
      <w:lvlJc w:val="left"/>
      <w:pPr>
        <w:tabs>
          <w:tab w:val="left" w:pos="11277"/>
        </w:tabs>
        <w:ind w:left="11277" w:hanging="360"/>
      </w:pPr>
    </w:lvl>
    <w:lvl w:ilvl="7" w:tentative="0">
      <w:start w:val="1"/>
      <w:numFmt w:val="decimal"/>
      <w:lvlText w:val="%8."/>
      <w:lvlJc w:val="left"/>
      <w:pPr>
        <w:tabs>
          <w:tab w:val="left" w:pos="11997"/>
        </w:tabs>
        <w:ind w:left="11997" w:hanging="360"/>
      </w:pPr>
    </w:lvl>
    <w:lvl w:ilvl="8" w:tentative="0">
      <w:start w:val="1"/>
      <w:numFmt w:val="decimal"/>
      <w:lvlText w:val="%9."/>
      <w:lvlJc w:val="left"/>
      <w:pPr>
        <w:tabs>
          <w:tab w:val="left" w:pos="12717"/>
        </w:tabs>
        <w:ind w:left="12717" w:hanging="360"/>
      </w:pPr>
    </w:lvl>
  </w:abstractNum>
  <w:abstractNum w:abstractNumId="1">
    <w:nsid w:val="CEEB8BDF"/>
    <w:multiLevelType w:val="singleLevel"/>
    <w:tmpl w:val="CEEB8BDF"/>
    <w:lvl w:ilvl="0" w:tentative="0">
      <w:start w:val="4"/>
      <w:numFmt w:val="decimal"/>
      <w:suff w:val="nothing"/>
      <w:lvlText w:val="%1、"/>
      <w:lvlJc w:val="left"/>
    </w:lvl>
  </w:abstractNum>
  <w:abstractNum w:abstractNumId="2">
    <w:nsid w:val="F173A9D4"/>
    <w:multiLevelType w:val="multilevel"/>
    <w:tmpl w:val="F173A9D4"/>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8"/>
    <w:multiLevelType w:val="multilevel"/>
    <w:tmpl w:val="00000008"/>
    <w:lvl w:ilvl="0" w:tentative="0">
      <w:start w:val="1"/>
      <w:numFmt w:val="decimal"/>
      <w:pStyle w:val="72"/>
      <w:lvlText w:val="%1)"/>
      <w:lvlJc w:val="left"/>
      <w:pPr>
        <w:ind w:left="846" w:hanging="420"/>
      </w:pPr>
    </w:lvl>
    <w:lvl w:ilvl="1" w:tentative="0">
      <w:start w:val="1"/>
      <w:numFmt w:val="decimal"/>
      <w:lvlText w:val="%2)"/>
      <w:lvlJc w:val="left"/>
      <w:pPr>
        <w:tabs>
          <w:tab w:val="left" w:pos="1113"/>
        </w:tabs>
        <w:ind w:left="1113" w:hanging="420"/>
      </w:pPr>
      <w:rPr>
        <w:rFonts w:hint="eastAsia"/>
      </w:rPr>
    </w:lvl>
    <w:lvl w:ilvl="2" w:tentative="0">
      <w:start w:val="1"/>
      <w:numFmt w:val="lowerRoman"/>
      <w:lvlText w:val="%3."/>
      <w:lvlJc w:val="right"/>
      <w:pPr>
        <w:ind w:left="1533" w:hanging="420"/>
      </w:pPr>
    </w:lvl>
    <w:lvl w:ilvl="3" w:tentative="0">
      <w:start w:val="1"/>
      <w:numFmt w:val="decimal"/>
      <w:lvlText w:val="%4."/>
      <w:lvlJc w:val="left"/>
      <w:pPr>
        <w:ind w:left="1953" w:hanging="420"/>
      </w:pPr>
    </w:lvl>
    <w:lvl w:ilvl="4" w:tentative="0">
      <w:start w:val="1"/>
      <w:numFmt w:val="lowerLetter"/>
      <w:lvlText w:val="%5)"/>
      <w:lvlJc w:val="left"/>
      <w:pPr>
        <w:ind w:left="2373" w:hanging="420"/>
      </w:pPr>
    </w:lvl>
    <w:lvl w:ilvl="5" w:tentative="0">
      <w:start w:val="1"/>
      <w:numFmt w:val="lowerRoman"/>
      <w:lvlText w:val="%6."/>
      <w:lvlJc w:val="right"/>
      <w:pPr>
        <w:ind w:left="2793" w:hanging="420"/>
      </w:pPr>
    </w:lvl>
    <w:lvl w:ilvl="6" w:tentative="0">
      <w:start w:val="1"/>
      <w:numFmt w:val="decimal"/>
      <w:lvlText w:val="%7."/>
      <w:lvlJc w:val="left"/>
      <w:pPr>
        <w:ind w:left="3213" w:hanging="420"/>
      </w:pPr>
    </w:lvl>
    <w:lvl w:ilvl="7" w:tentative="0">
      <w:start w:val="1"/>
      <w:numFmt w:val="lowerLetter"/>
      <w:lvlText w:val="%8)"/>
      <w:lvlJc w:val="left"/>
      <w:pPr>
        <w:ind w:left="3633" w:hanging="420"/>
      </w:pPr>
    </w:lvl>
    <w:lvl w:ilvl="8" w:tentative="0">
      <w:start w:val="1"/>
      <w:numFmt w:val="lowerRoman"/>
      <w:lvlText w:val="%9."/>
      <w:lvlJc w:val="right"/>
      <w:pPr>
        <w:ind w:left="4053" w:hanging="420"/>
      </w:pPr>
    </w:lvl>
  </w:abstractNum>
  <w:abstractNum w:abstractNumId="4">
    <w:nsid w:val="0632540A"/>
    <w:multiLevelType w:val="multilevel"/>
    <w:tmpl w:val="0632540A"/>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23876ECF"/>
    <w:multiLevelType w:val="multilevel"/>
    <w:tmpl w:val="23876ECF"/>
    <w:lvl w:ilvl="0" w:tentative="0">
      <w:start w:val="1"/>
      <w:numFmt w:val="decimal"/>
      <w:lvlText w:val="（%1）"/>
      <w:lvlJc w:val="left"/>
      <w:pPr>
        <w:tabs>
          <w:tab w:val="left" w:pos="692"/>
        </w:tabs>
        <w:ind w:left="692" w:hanging="720"/>
      </w:pPr>
    </w:lvl>
    <w:lvl w:ilvl="1" w:tentative="0">
      <w:start w:val="1"/>
      <w:numFmt w:val="lowerLetter"/>
      <w:lvlText w:val="%2)"/>
      <w:lvlJc w:val="left"/>
      <w:pPr>
        <w:tabs>
          <w:tab w:val="left" w:pos="812"/>
        </w:tabs>
        <w:ind w:left="812" w:hanging="420"/>
      </w:pPr>
    </w:lvl>
    <w:lvl w:ilvl="2" w:tentative="0">
      <w:start w:val="1"/>
      <w:numFmt w:val="lowerRoman"/>
      <w:lvlText w:val="%3."/>
      <w:lvlJc w:val="right"/>
      <w:pPr>
        <w:tabs>
          <w:tab w:val="left" w:pos="1232"/>
        </w:tabs>
        <w:ind w:left="1232" w:hanging="420"/>
      </w:pPr>
    </w:lvl>
    <w:lvl w:ilvl="3" w:tentative="0">
      <w:start w:val="1"/>
      <w:numFmt w:val="decimal"/>
      <w:lvlText w:val="%4."/>
      <w:lvlJc w:val="left"/>
      <w:pPr>
        <w:tabs>
          <w:tab w:val="left" w:pos="1652"/>
        </w:tabs>
        <w:ind w:left="1652" w:hanging="420"/>
      </w:pPr>
    </w:lvl>
    <w:lvl w:ilvl="4" w:tentative="0">
      <w:start w:val="1"/>
      <w:numFmt w:val="lowerLetter"/>
      <w:lvlText w:val="%5)"/>
      <w:lvlJc w:val="left"/>
      <w:pPr>
        <w:tabs>
          <w:tab w:val="left" w:pos="2072"/>
        </w:tabs>
        <w:ind w:left="2072" w:hanging="420"/>
      </w:pPr>
    </w:lvl>
    <w:lvl w:ilvl="5" w:tentative="0">
      <w:start w:val="1"/>
      <w:numFmt w:val="lowerRoman"/>
      <w:lvlText w:val="%6."/>
      <w:lvlJc w:val="right"/>
      <w:pPr>
        <w:tabs>
          <w:tab w:val="left" w:pos="2492"/>
        </w:tabs>
        <w:ind w:left="2492" w:hanging="420"/>
      </w:pPr>
    </w:lvl>
    <w:lvl w:ilvl="6" w:tentative="0">
      <w:start w:val="1"/>
      <w:numFmt w:val="decimal"/>
      <w:lvlText w:val="%7."/>
      <w:lvlJc w:val="left"/>
      <w:pPr>
        <w:tabs>
          <w:tab w:val="left" w:pos="2912"/>
        </w:tabs>
        <w:ind w:left="2912" w:hanging="420"/>
      </w:pPr>
    </w:lvl>
    <w:lvl w:ilvl="7" w:tentative="0">
      <w:start w:val="1"/>
      <w:numFmt w:val="lowerLetter"/>
      <w:lvlText w:val="%8)"/>
      <w:lvlJc w:val="left"/>
      <w:pPr>
        <w:tabs>
          <w:tab w:val="left" w:pos="3332"/>
        </w:tabs>
        <w:ind w:left="3332" w:hanging="420"/>
      </w:pPr>
    </w:lvl>
    <w:lvl w:ilvl="8" w:tentative="0">
      <w:start w:val="1"/>
      <w:numFmt w:val="lowerRoman"/>
      <w:lvlText w:val="%9."/>
      <w:lvlJc w:val="right"/>
      <w:pPr>
        <w:tabs>
          <w:tab w:val="left" w:pos="3752"/>
        </w:tabs>
        <w:ind w:left="3752" w:hanging="420"/>
      </w:pPr>
    </w:lvl>
  </w:abstractNum>
  <w:abstractNum w:abstractNumId="6">
    <w:nsid w:val="4BC92AD0"/>
    <w:multiLevelType w:val="multilevel"/>
    <w:tmpl w:val="4BC92AD0"/>
    <w:lvl w:ilvl="0" w:tentative="0">
      <w:start w:val="1"/>
      <w:numFmt w:val="decimal"/>
      <w:lvlText w:val="%1)"/>
      <w:lvlJc w:val="left"/>
      <w:pPr>
        <w:tabs>
          <w:tab w:val="left" w:pos="0"/>
        </w:tabs>
        <w:ind w:left="480" w:firstLine="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7">
    <w:nsid w:val="502B3A03"/>
    <w:multiLevelType w:val="multilevel"/>
    <w:tmpl w:val="502B3A03"/>
    <w:lvl w:ilvl="0" w:tentative="0">
      <w:start w:val="1"/>
      <w:numFmt w:val="decimal"/>
      <w:lvlText w:val="%1．"/>
      <w:lvlJc w:val="left"/>
      <w:pPr>
        <w:tabs>
          <w:tab w:val="left" w:pos="0"/>
        </w:tabs>
        <w:ind w:left="840" w:hanging="360"/>
      </w:pPr>
      <w:rPr>
        <w:rFonts w:cs="Times New Roman"/>
      </w:r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8">
    <w:nsid w:val="5A29D1C2"/>
    <w:multiLevelType w:val="multilevel"/>
    <w:tmpl w:val="5A29D1C2"/>
    <w:lvl w:ilvl="0" w:tentative="0">
      <w:start w:val="1"/>
      <w:numFmt w:val="decimal"/>
      <w:isLgl/>
      <w:suff w:val="space"/>
      <w:lvlText w:val="%1"/>
      <w:lvlJc w:val="left"/>
      <w:pPr>
        <w:ind w:left="0" w:firstLine="0"/>
      </w:pPr>
      <w:rPr>
        <w:rFonts w:hint="eastAsia"/>
      </w:rPr>
    </w:lvl>
    <w:lvl w:ilvl="1" w:tentative="0">
      <w:start w:val="1"/>
      <w:numFmt w:val="decimal"/>
      <w:isLgl/>
      <w:suff w:val="space"/>
      <w:lvlText w:val="%1.%2"/>
      <w:lvlJc w:val="left"/>
      <w:pPr>
        <w:ind w:left="1134"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isLgl/>
      <w:suff w:val="space"/>
      <w:lvlText w:val="%1.%2.%3.%4.%5.%6.%7"/>
      <w:lvlJc w:val="left"/>
      <w:pPr>
        <w:ind w:left="0" w:firstLine="0"/>
      </w:pPr>
      <w:rPr>
        <w:rFonts w:hint="eastAsia"/>
      </w:rPr>
    </w:lvl>
    <w:lvl w:ilvl="7" w:tentative="0">
      <w:start w:val="1"/>
      <w:numFmt w:val="decimal"/>
      <w:isLgl/>
      <w:suff w:val="space"/>
      <w:lvlText w:val="图%1"/>
      <w:lvlJc w:val="center"/>
      <w:pPr>
        <w:ind w:left="0" w:firstLine="0"/>
      </w:pPr>
      <w:rPr>
        <w:rFonts w:hint="eastAsia"/>
      </w:rPr>
    </w:lvl>
    <w:lvl w:ilvl="8" w:tentative="0">
      <w:start w:val="1"/>
      <w:numFmt w:val="decimal"/>
      <w:isLgl/>
      <w:suff w:val="space"/>
      <w:lvlText w:val="表%1"/>
      <w:lvlJc w:val="center"/>
      <w:pPr>
        <w:ind w:left="0" w:firstLine="0"/>
      </w:pPr>
      <w:rPr>
        <w:rFonts w:hint="eastAsia"/>
      </w:rPr>
    </w:lvl>
  </w:abstractNum>
  <w:abstractNum w:abstractNumId="9">
    <w:nsid w:val="62354D31"/>
    <w:multiLevelType w:val="multilevel"/>
    <w:tmpl w:val="62354D31"/>
    <w:lvl w:ilvl="0" w:tentative="0">
      <w:start w:val="1"/>
      <w:numFmt w:val="decimal"/>
      <w:lvlText w:val="%1)"/>
      <w:lvlJc w:val="left"/>
      <w:pPr>
        <w:tabs>
          <w:tab w:val="left" w:pos="0"/>
        </w:tabs>
        <w:ind w:left="480" w:firstLine="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0">
    <w:nsid w:val="759F16ED"/>
    <w:multiLevelType w:val="multilevel"/>
    <w:tmpl w:val="759F16ED"/>
    <w:lvl w:ilvl="0" w:tentative="0">
      <w:start w:val="1"/>
      <w:numFmt w:val="chineseCountingThousand"/>
      <w:pStyle w:val="81"/>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830C845"/>
    <w:multiLevelType w:val="multilevel"/>
    <w:tmpl w:val="7830C845"/>
    <w:lvl w:ilvl="0" w:tentative="0">
      <w:start w:val="1"/>
      <w:numFmt w:val="decimal"/>
      <w:pStyle w:val="56"/>
      <w:lvlText w:val="%1）"/>
      <w:lvlJc w:val="left"/>
      <w:pPr>
        <w:ind w:left="420" w:hanging="420"/>
      </w:pPr>
      <w:rPr>
        <w:rFonts w:hint="eastAsia" w:ascii="Times New Roman" w:hAnsi="Times New Roman" w:eastAsia="宋体" w:cs="Times New Roman"/>
        <w:b w:val="0"/>
        <w:bCs/>
      </w:rPr>
    </w:lvl>
    <w:lvl w:ilvl="1" w:tentative="0">
      <w:start w:val="1"/>
      <w:numFmt w:val="decimal"/>
      <w:lvlText w:val="%2)"/>
      <w:lvlJc w:val="left"/>
      <w:pPr>
        <w:tabs>
          <w:tab w:val="left" w:pos="693"/>
        </w:tabs>
        <w:ind w:left="693" w:hanging="420"/>
      </w:pPr>
    </w:lvl>
    <w:lvl w:ilvl="2" w:tentative="0">
      <w:start w:val="1"/>
      <w:numFmt w:val="lowerRoman"/>
      <w:lvlText w:val="%3."/>
      <w:lvlJc w:val="right"/>
      <w:pPr>
        <w:ind w:left="1113" w:hanging="420"/>
      </w:pPr>
    </w:lvl>
    <w:lvl w:ilvl="3" w:tentative="0">
      <w:start w:val="1"/>
      <w:numFmt w:val="decimal"/>
      <w:lvlText w:val="%4."/>
      <w:lvlJc w:val="left"/>
      <w:pPr>
        <w:ind w:left="1533" w:hanging="420"/>
      </w:pPr>
    </w:lvl>
    <w:lvl w:ilvl="4" w:tentative="0">
      <w:start w:val="1"/>
      <w:numFmt w:val="lowerLetter"/>
      <w:lvlText w:val="%5)"/>
      <w:lvlJc w:val="left"/>
      <w:pPr>
        <w:ind w:left="1953" w:hanging="420"/>
      </w:pPr>
    </w:lvl>
    <w:lvl w:ilvl="5" w:tentative="0">
      <w:start w:val="1"/>
      <w:numFmt w:val="lowerRoman"/>
      <w:lvlText w:val="%6."/>
      <w:lvlJc w:val="right"/>
      <w:pPr>
        <w:ind w:left="2373" w:hanging="420"/>
      </w:pPr>
    </w:lvl>
    <w:lvl w:ilvl="6" w:tentative="0">
      <w:start w:val="1"/>
      <w:numFmt w:val="decimal"/>
      <w:lvlText w:val="%7."/>
      <w:lvlJc w:val="left"/>
      <w:pPr>
        <w:ind w:left="2793" w:hanging="420"/>
      </w:pPr>
    </w:lvl>
    <w:lvl w:ilvl="7" w:tentative="0">
      <w:start w:val="1"/>
      <w:numFmt w:val="lowerLetter"/>
      <w:lvlText w:val="%8)"/>
      <w:lvlJc w:val="left"/>
      <w:pPr>
        <w:ind w:left="3213" w:hanging="420"/>
      </w:pPr>
    </w:lvl>
    <w:lvl w:ilvl="8" w:tentative="0">
      <w:start w:val="1"/>
      <w:numFmt w:val="lowerRoman"/>
      <w:lvlText w:val="%9."/>
      <w:lvlJc w:val="right"/>
      <w:pPr>
        <w:ind w:left="3633" w:hanging="420"/>
      </w:pPr>
    </w:lvl>
  </w:abstractNum>
  <w:num w:numId="1">
    <w:abstractNumId w:val="11"/>
  </w:num>
  <w:num w:numId="2">
    <w:abstractNumId w:val="3"/>
  </w:num>
  <w:num w:numId="3">
    <w:abstractNumId w:val="10"/>
  </w:num>
  <w:num w:numId="4">
    <w:abstractNumId w:val="8"/>
  </w:num>
  <w:num w:numId="5">
    <w:abstractNumId w:val="1"/>
  </w:num>
  <w:num w:numId="6">
    <w:abstractNumId w:val="2"/>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7"/>
  </w:num>
  <w:num w:numId="10">
    <w:abstractNumId w:val="6"/>
  </w:num>
  <w:num w:numId="11">
    <w:abstractNumId w:val="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21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RjY2Q0NzE5NTVjMWQyYTY4ZjIzYWU1YTk0MDMwOTUifQ=="/>
    <w:docVar w:name="KSO_WPS_MARK_KEY" w:val="7fafc83c-3e89-4740-809b-85783f7fbc43"/>
  </w:docVars>
  <w:rsids>
    <w:rsidRoot w:val="63E20E43"/>
    <w:rsid w:val="00000B8D"/>
    <w:rsid w:val="00001E9B"/>
    <w:rsid w:val="00002132"/>
    <w:rsid w:val="0000222F"/>
    <w:rsid w:val="000054D3"/>
    <w:rsid w:val="000056E4"/>
    <w:rsid w:val="00007B8B"/>
    <w:rsid w:val="000100B3"/>
    <w:rsid w:val="0001055C"/>
    <w:rsid w:val="00010CDD"/>
    <w:rsid w:val="00010EB0"/>
    <w:rsid w:val="00013277"/>
    <w:rsid w:val="00014F73"/>
    <w:rsid w:val="00015393"/>
    <w:rsid w:val="0001566B"/>
    <w:rsid w:val="00015E8A"/>
    <w:rsid w:val="00015F77"/>
    <w:rsid w:val="0001631F"/>
    <w:rsid w:val="00016422"/>
    <w:rsid w:val="00016438"/>
    <w:rsid w:val="000175B0"/>
    <w:rsid w:val="00017D4A"/>
    <w:rsid w:val="00017F12"/>
    <w:rsid w:val="00020C73"/>
    <w:rsid w:val="0002157A"/>
    <w:rsid w:val="0002276A"/>
    <w:rsid w:val="000245A4"/>
    <w:rsid w:val="00024E04"/>
    <w:rsid w:val="000270C7"/>
    <w:rsid w:val="00027D96"/>
    <w:rsid w:val="00030158"/>
    <w:rsid w:val="000308C0"/>
    <w:rsid w:val="00033A35"/>
    <w:rsid w:val="0003738F"/>
    <w:rsid w:val="000406C6"/>
    <w:rsid w:val="000408E6"/>
    <w:rsid w:val="00041BFC"/>
    <w:rsid w:val="00043A7B"/>
    <w:rsid w:val="0004420B"/>
    <w:rsid w:val="00045049"/>
    <w:rsid w:val="000451E1"/>
    <w:rsid w:val="000463E7"/>
    <w:rsid w:val="000506A6"/>
    <w:rsid w:val="00050C03"/>
    <w:rsid w:val="00050CB7"/>
    <w:rsid w:val="00050CF0"/>
    <w:rsid w:val="00053978"/>
    <w:rsid w:val="0005449E"/>
    <w:rsid w:val="0005533A"/>
    <w:rsid w:val="00061587"/>
    <w:rsid w:val="00061DA2"/>
    <w:rsid w:val="000631BF"/>
    <w:rsid w:val="000658C4"/>
    <w:rsid w:val="00066E37"/>
    <w:rsid w:val="00074747"/>
    <w:rsid w:val="000752F4"/>
    <w:rsid w:val="0008005F"/>
    <w:rsid w:val="00080316"/>
    <w:rsid w:val="00083244"/>
    <w:rsid w:val="000842A5"/>
    <w:rsid w:val="000846C1"/>
    <w:rsid w:val="00085122"/>
    <w:rsid w:val="000874E3"/>
    <w:rsid w:val="00087A1C"/>
    <w:rsid w:val="00087B2F"/>
    <w:rsid w:val="000905AF"/>
    <w:rsid w:val="00091CCF"/>
    <w:rsid w:val="000936BE"/>
    <w:rsid w:val="00094B8A"/>
    <w:rsid w:val="000A16F0"/>
    <w:rsid w:val="000A1F77"/>
    <w:rsid w:val="000A2AC8"/>
    <w:rsid w:val="000A2EB4"/>
    <w:rsid w:val="000A453D"/>
    <w:rsid w:val="000A5322"/>
    <w:rsid w:val="000A58ED"/>
    <w:rsid w:val="000A5D43"/>
    <w:rsid w:val="000A6EBF"/>
    <w:rsid w:val="000A7B09"/>
    <w:rsid w:val="000B017F"/>
    <w:rsid w:val="000B7AC7"/>
    <w:rsid w:val="000B7AED"/>
    <w:rsid w:val="000B7EDA"/>
    <w:rsid w:val="000C02B3"/>
    <w:rsid w:val="000C05BB"/>
    <w:rsid w:val="000C13E3"/>
    <w:rsid w:val="000C1F46"/>
    <w:rsid w:val="000C22FF"/>
    <w:rsid w:val="000C259F"/>
    <w:rsid w:val="000C3FBD"/>
    <w:rsid w:val="000C422F"/>
    <w:rsid w:val="000C44A5"/>
    <w:rsid w:val="000C5095"/>
    <w:rsid w:val="000C6210"/>
    <w:rsid w:val="000C693A"/>
    <w:rsid w:val="000D0013"/>
    <w:rsid w:val="000D1A7D"/>
    <w:rsid w:val="000D2B4A"/>
    <w:rsid w:val="000D39EB"/>
    <w:rsid w:val="000D6504"/>
    <w:rsid w:val="000E0A73"/>
    <w:rsid w:val="000E1197"/>
    <w:rsid w:val="000E24F2"/>
    <w:rsid w:val="000E286C"/>
    <w:rsid w:val="000E307B"/>
    <w:rsid w:val="000E34E9"/>
    <w:rsid w:val="000E58BB"/>
    <w:rsid w:val="000E59DE"/>
    <w:rsid w:val="000E65CB"/>
    <w:rsid w:val="000E7966"/>
    <w:rsid w:val="000F01B3"/>
    <w:rsid w:val="000F069C"/>
    <w:rsid w:val="000F10D6"/>
    <w:rsid w:val="000F1557"/>
    <w:rsid w:val="000F3C64"/>
    <w:rsid w:val="000F3F54"/>
    <w:rsid w:val="000F47D7"/>
    <w:rsid w:val="000F5A88"/>
    <w:rsid w:val="000F61FF"/>
    <w:rsid w:val="00100A06"/>
    <w:rsid w:val="001012D0"/>
    <w:rsid w:val="00101D0C"/>
    <w:rsid w:val="00102ADF"/>
    <w:rsid w:val="00102E15"/>
    <w:rsid w:val="001051E8"/>
    <w:rsid w:val="00106858"/>
    <w:rsid w:val="001068A1"/>
    <w:rsid w:val="00115490"/>
    <w:rsid w:val="00115ADA"/>
    <w:rsid w:val="00120275"/>
    <w:rsid w:val="001216F4"/>
    <w:rsid w:val="001225A2"/>
    <w:rsid w:val="00123268"/>
    <w:rsid w:val="00123AEC"/>
    <w:rsid w:val="00124FE1"/>
    <w:rsid w:val="0012664C"/>
    <w:rsid w:val="0012672C"/>
    <w:rsid w:val="00126E0A"/>
    <w:rsid w:val="00130A97"/>
    <w:rsid w:val="0013120A"/>
    <w:rsid w:val="0013289D"/>
    <w:rsid w:val="00133916"/>
    <w:rsid w:val="00140410"/>
    <w:rsid w:val="00140945"/>
    <w:rsid w:val="00141E82"/>
    <w:rsid w:val="00142B20"/>
    <w:rsid w:val="0014527C"/>
    <w:rsid w:val="00151249"/>
    <w:rsid w:val="001517A7"/>
    <w:rsid w:val="00155381"/>
    <w:rsid w:val="00155E31"/>
    <w:rsid w:val="001637D3"/>
    <w:rsid w:val="00167B95"/>
    <w:rsid w:val="00171C10"/>
    <w:rsid w:val="00172790"/>
    <w:rsid w:val="00172966"/>
    <w:rsid w:val="001729B5"/>
    <w:rsid w:val="00175ECE"/>
    <w:rsid w:val="00176867"/>
    <w:rsid w:val="001768B7"/>
    <w:rsid w:val="00183686"/>
    <w:rsid w:val="00183807"/>
    <w:rsid w:val="00183DB3"/>
    <w:rsid w:val="00185AB2"/>
    <w:rsid w:val="00190304"/>
    <w:rsid w:val="0019063E"/>
    <w:rsid w:val="001915A3"/>
    <w:rsid w:val="00191A92"/>
    <w:rsid w:val="00193759"/>
    <w:rsid w:val="00193A41"/>
    <w:rsid w:val="00194B7A"/>
    <w:rsid w:val="00195148"/>
    <w:rsid w:val="00196AA6"/>
    <w:rsid w:val="001A042A"/>
    <w:rsid w:val="001A3117"/>
    <w:rsid w:val="001A33DD"/>
    <w:rsid w:val="001A36B4"/>
    <w:rsid w:val="001A77BB"/>
    <w:rsid w:val="001B0A74"/>
    <w:rsid w:val="001B0DD9"/>
    <w:rsid w:val="001B0E5E"/>
    <w:rsid w:val="001B113E"/>
    <w:rsid w:val="001B29A1"/>
    <w:rsid w:val="001B3859"/>
    <w:rsid w:val="001B4BDB"/>
    <w:rsid w:val="001B54E9"/>
    <w:rsid w:val="001B627C"/>
    <w:rsid w:val="001B7D4C"/>
    <w:rsid w:val="001C12F8"/>
    <w:rsid w:val="001C2B73"/>
    <w:rsid w:val="001C447D"/>
    <w:rsid w:val="001C459B"/>
    <w:rsid w:val="001C7198"/>
    <w:rsid w:val="001C7EB3"/>
    <w:rsid w:val="001D23E0"/>
    <w:rsid w:val="001D35F5"/>
    <w:rsid w:val="001D3998"/>
    <w:rsid w:val="001D3E23"/>
    <w:rsid w:val="001D4E43"/>
    <w:rsid w:val="001D74E5"/>
    <w:rsid w:val="001D7512"/>
    <w:rsid w:val="001E22BE"/>
    <w:rsid w:val="001E3BA2"/>
    <w:rsid w:val="001E67F9"/>
    <w:rsid w:val="001F052E"/>
    <w:rsid w:val="001F1990"/>
    <w:rsid w:val="001F224B"/>
    <w:rsid w:val="001F2A9D"/>
    <w:rsid w:val="001F3B59"/>
    <w:rsid w:val="001F62CD"/>
    <w:rsid w:val="001F6786"/>
    <w:rsid w:val="001F6B8F"/>
    <w:rsid w:val="001F6EFE"/>
    <w:rsid w:val="002010AC"/>
    <w:rsid w:val="00201867"/>
    <w:rsid w:val="00202474"/>
    <w:rsid w:val="00202740"/>
    <w:rsid w:val="0020334D"/>
    <w:rsid w:val="00203BFC"/>
    <w:rsid w:val="0020466D"/>
    <w:rsid w:val="00205DAE"/>
    <w:rsid w:val="002110B8"/>
    <w:rsid w:val="002126C1"/>
    <w:rsid w:val="0021293F"/>
    <w:rsid w:val="00214C46"/>
    <w:rsid w:val="00214E88"/>
    <w:rsid w:val="00215AA4"/>
    <w:rsid w:val="0021627E"/>
    <w:rsid w:val="00216295"/>
    <w:rsid w:val="00221516"/>
    <w:rsid w:val="0022239E"/>
    <w:rsid w:val="002238D5"/>
    <w:rsid w:val="00223AF2"/>
    <w:rsid w:val="00224782"/>
    <w:rsid w:val="00224BA4"/>
    <w:rsid w:val="00224F4D"/>
    <w:rsid w:val="0022692A"/>
    <w:rsid w:val="00232018"/>
    <w:rsid w:val="0023216E"/>
    <w:rsid w:val="00233369"/>
    <w:rsid w:val="00234D43"/>
    <w:rsid w:val="00234F90"/>
    <w:rsid w:val="00236AFC"/>
    <w:rsid w:val="00240800"/>
    <w:rsid w:val="00241691"/>
    <w:rsid w:val="00241C5D"/>
    <w:rsid w:val="00241E86"/>
    <w:rsid w:val="00244138"/>
    <w:rsid w:val="00245956"/>
    <w:rsid w:val="00245D7F"/>
    <w:rsid w:val="00246941"/>
    <w:rsid w:val="00251765"/>
    <w:rsid w:val="00251E56"/>
    <w:rsid w:val="002533A0"/>
    <w:rsid w:val="002539E0"/>
    <w:rsid w:val="00254412"/>
    <w:rsid w:val="002552FB"/>
    <w:rsid w:val="0026107C"/>
    <w:rsid w:val="00261D02"/>
    <w:rsid w:val="00261E04"/>
    <w:rsid w:val="0026218F"/>
    <w:rsid w:val="002630FB"/>
    <w:rsid w:val="002634D8"/>
    <w:rsid w:val="0026359F"/>
    <w:rsid w:val="002650D6"/>
    <w:rsid w:val="002712CA"/>
    <w:rsid w:val="00271BBC"/>
    <w:rsid w:val="00273637"/>
    <w:rsid w:val="00276B7E"/>
    <w:rsid w:val="0027713E"/>
    <w:rsid w:val="002774B0"/>
    <w:rsid w:val="00280EA2"/>
    <w:rsid w:val="00283AD3"/>
    <w:rsid w:val="0028405A"/>
    <w:rsid w:val="00284637"/>
    <w:rsid w:val="0028477B"/>
    <w:rsid w:val="00286305"/>
    <w:rsid w:val="00287D05"/>
    <w:rsid w:val="00287ED1"/>
    <w:rsid w:val="002903E9"/>
    <w:rsid w:val="00291A55"/>
    <w:rsid w:val="0029349E"/>
    <w:rsid w:val="002939EA"/>
    <w:rsid w:val="0029469B"/>
    <w:rsid w:val="00295ACC"/>
    <w:rsid w:val="002A04BF"/>
    <w:rsid w:val="002A1756"/>
    <w:rsid w:val="002A2BBA"/>
    <w:rsid w:val="002A4DF7"/>
    <w:rsid w:val="002A50D2"/>
    <w:rsid w:val="002A58F9"/>
    <w:rsid w:val="002A69E0"/>
    <w:rsid w:val="002A7D82"/>
    <w:rsid w:val="002B091A"/>
    <w:rsid w:val="002B319B"/>
    <w:rsid w:val="002B44E9"/>
    <w:rsid w:val="002B6EB3"/>
    <w:rsid w:val="002B6F47"/>
    <w:rsid w:val="002B720E"/>
    <w:rsid w:val="002C3037"/>
    <w:rsid w:val="002C355B"/>
    <w:rsid w:val="002C4595"/>
    <w:rsid w:val="002C57A1"/>
    <w:rsid w:val="002C74A7"/>
    <w:rsid w:val="002D026D"/>
    <w:rsid w:val="002D21BA"/>
    <w:rsid w:val="002D3B7E"/>
    <w:rsid w:val="002D52A3"/>
    <w:rsid w:val="002D5A96"/>
    <w:rsid w:val="002E11E1"/>
    <w:rsid w:val="002E39D1"/>
    <w:rsid w:val="002E455B"/>
    <w:rsid w:val="002E4F34"/>
    <w:rsid w:val="002E59C6"/>
    <w:rsid w:val="002E5A51"/>
    <w:rsid w:val="002F0FFD"/>
    <w:rsid w:val="002F2B65"/>
    <w:rsid w:val="002F5912"/>
    <w:rsid w:val="002F5D2B"/>
    <w:rsid w:val="002F75B5"/>
    <w:rsid w:val="00302F70"/>
    <w:rsid w:val="00303F03"/>
    <w:rsid w:val="003046F5"/>
    <w:rsid w:val="003074DE"/>
    <w:rsid w:val="00307E52"/>
    <w:rsid w:val="003112EE"/>
    <w:rsid w:val="0031136F"/>
    <w:rsid w:val="0031167F"/>
    <w:rsid w:val="00311C1F"/>
    <w:rsid w:val="00312AEF"/>
    <w:rsid w:val="00312DBA"/>
    <w:rsid w:val="00313CE1"/>
    <w:rsid w:val="00315015"/>
    <w:rsid w:val="003157EB"/>
    <w:rsid w:val="003177A2"/>
    <w:rsid w:val="0032139F"/>
    <w:rsid w:val="0032178B"/>
    <w:rsid w:val="00321D63"/>
    <w:rsid w:val="00322F88"/>
    <w:rsid w:val="00323772"/>
    <w:rsid w:val="0032397F"/>
    <w:rsid w:val="00324CD5"/>
    <w:rsid w:val="0033237E"/>
    <w:rsid w:val="003333B6"/>
    <w:rsid w:val="00334341"/>
    <w:rsid w:val="0034054A"/>
    <w:rsid w:val="003416B9"/>
    <w:rsid w:val="00341AC3"/>
    <w:rsid w:val="00342316"/>
    <w:rsid w:val="0034514C"/>
    <w:rsid w:val="003452B1"/>
    <w:rsid w:val="003457B7"/>
    <w:rsid w:val="003507A2"/>
    <w:rsid w:val="00351973"/>
    <w:rsid w:val="0035243C"/>
    <w:rsid w:val="003564E9"/>
    <w:rsid w:val="00356BA4"/>
    <w:rsid w:val="00357DFB"/>
    <w:rsid w:val="003625CB"/>
    <w:rsid w:val="003671D9"/>
    <w:rsid w:val="00367E9F"/>
    <w:rsid w:val="00370E55"/>
    <w:rsid w:val="00370EA5"/>
    <w:rsid w:val="00371B16"/>
    <w:rsid w:val="00371D22"/>
    <w:rsid w:val="00372FEC"/>
    <w:rsid w:val="00374E53"/>
    <w:rsid w:val="003757DE"/>
    <w:rsid w:val="00375E06"/>
    <w:rsid w:val="00376955"/>
    <w:rsid w:val="003803BE"/>
    <w:rsid w:val="00381300"/>
    <w:rsid w:val="00381A8F"/>
    <w:rsid w:val="00383C2E"/>
    <w:rsid w:val="003847CE"/>
    <w:rsid w:val="00385A2B"/>
    <w:rsid w:val="0038743F"/>
    <w:rsid w:val="00387537"/>
    <w:rsid w:val="003913B8"/>
    <w:rsid w:val="00393820"/>
    <w:rsid w:val="003940FE"/>
    <w:rsid w:val="003957A2"/>
    <w:rsid w:val="00395B1B"/>
    <w:rsid w:val="003A162B"/>
    <w:rsid w:val="003A30F8"/>
    <w:rsid w:val="003A6493"/>
    <w:rsid w:val="003B1117"/>
    <w:rsid w:val="003B1679"/>
    <w:rsid w:val="003B1FB7"/>
    <w:rsid w:val="003B20E9"/>
    <w:rsid w:val="003B2651"/>
    <w:rsid w:val="003B396D"/>
    <w:rsid w:val="003B5995"/>
    <w:rsid w:val="003B7324"/>
    <w:rsid w:val="003C00F7"/>
    <w:rsid w:val="003C0843"/>
    <w:rsid w:val="003C108B"/>
    <w:rsid w:val="003C10BC"/>
    <w:rsid w:val="003C22DC"/>
    <w:rsid w:val="003C3605"/>
    <w:rsid w:val="003C47DB"/>
    <w:rsid w:val="003C4CEE"/>
    <w:rsid w:val="003C78B2"/>
    <w:rsid w:val="003D04DA"/>
    <w:rsid w:val="003D40E4"/>
    <w:rsid w:val="003D5458"/>
    <w:rsid w:val="003D7675"/>
    <w:rsid w:val="003D77D7"/>
    <w:rsid w:val="003E00B7"/>
    <w:rsid w:val="003E0BA7"/>
    <w:rsid w:val="003E103E"/>
    <w:rsid w:val="003E15C5"/>
    <w:rsid w:val="003E1B9A"/>
    <w:rsid w:val="003E367D"/>
    <w:rsid w:val="003E3C9C"/>
    <w:rsid w:val="003E436C"/>
    <w:rsid w:val="003E549A"/>
    <w:rsid w:val="003E5AE1"/>
    <w:rsid w:val="003E5B1E"/>
    <w:rsid w:val="003E65A8"/>
    <w:rsid w:val="003E7435"/>
    <w:rsid w:val="003E759B"/>
    <w:rsid w:val="003E7861"/>
    <w:rsid w:val="003F047A"/>
    <w:rsid w:val="003F21D4"/>
    <w:rsid w:val="003F23D7"/>
    <w:rsid w:val="003F243F"/>
    <w:rsid w:val="003F2B32"/>
    <w:rsid w:val="003F3C56"/>
    <w:rsid w:val="003F5167"/>
    <w:rsid w:val="003F6185"/>
    <w:rsid w:val="003F72CD"/>
    <w:rsid w:val="003F750C"/>
    <w:rsid w:val="004013C5"/>
    <w:rsid w:val="00401B52"/>
    <w:rsid w:val="00402340"/>
    <w:rsid w:val="00405066"/>
    <w:rsid w:val="004050F4"/>
    <w:rsid w:val="004066EF"/>
    <w:rsid w:val="0040728F"/>
    <w:rsid w:val="0040762E"/>
    <w:rsid w:val="00410C04"/>
    <w:rsid w:val="004124C3"/>
    <w:rsid w:val="0041285E"/>
    <w:rsid w:val="004134A3"/>
    <w:rsid w:val="0041442B"/>
    <w:rsid w:val="00414FDF"/>
    <w:rsid w:val="00415B42"/>
    <w:rsid w:val="00416E30"/>
    <w:rsid w:val="004202E1"/>
    <w:rsid w:val="00420C57"/>
    <w:rsid w:val="00421AC1"/>
    <w:rsid w:val="004233DD"/>
    <w:rsid w:val="004244A2"/>
    <w:rsid w:val="00424D93"/>
    <w:rsid w:val="00424FC7"/>
    <w:rsid w:val="00425193"/>
    <w:rsid w:val="00426CFC"/>
    <w:rsid w:val="00432CFC"/>
    <w:rsid w:val="004341A3"/>
    <w:rsid w:val="00436708"/>
    <w:rsid w:val="004369B1"/>
    <w:rsid w:val="00436D8F"/>
    <w:rsid w:val="0044092F"/>
    <w:rsid w:val="00442C9F"/>
    <w:rsid w:val="004442E7"/>
    <w:rsid w:val="00444397"/>
    <w:rsid w:val="004448FD"/>
    <w:rsid w:val="00444B90"/>
    <w:rsid w:val="00445EC9"/>
    <w:rsid w:val="0044680F"/>
    <w:rsid w:val="00450275"/>
    <w:rsid w:val="00451E1F"/>
    <w:rsid w:val="004525E4"/>
    <w:rsid w:val="0045289C"/>
    <w:rsid w:val="00452A1B"/>
    <w:rsid w:val="004534C3"/>
    <w:rsid w:val="00453B3F"/>
    <w:rsid w:val="00455B9B"/>
    <w:rsid w:val="0046079B"/>
    <w:rsid w:val="004610F4"/>
    <w:rsid w:val="004616C4"/>
    <w:rsid w:val="0046376A"/>
    <w:rsid w:val="004647CC"/>
    <w:rsid w:val="00466B5D"/>
    <w:rsid w:val="00470519"/>
    <w:rsid w:val="0047066F"/>
    <w:rsid w:val="0047157C"/>
    <w:rsid w:val="00471DCF"/>
    <w:rsid w:val="00472CAE"/>
    <w:rsid w:val="00473BE9"/>
    <w:rsid w:val="00474293"/>
    <w:rsid w:val="004766A6"/>
    <w:rsid w:val="00477176"/>
    <w:rsid w:val="00481B67"/>
    <w:rsid w:val="00481F5C"/>
    <w:rsid w:val="00482093"/>
    <w:rsid w:val="004822EB"/>
    <w:rsid w:val="00485110"/>
    <w:rsid w:val="004872A1"/>
    <w:rsid w:val="00487348"/>
    <w:rsid w:val="00487B78"/>
    <w:rsid w:val="00490532"/>
    <w:rsid w:val="00490FED"/>
    <w:rsid w:val="004927DB"/>
    <w:rsid w:val="00493257"/>
    <w:rsid w:val="00494CA3"/>
    <w:rsid w:val="0049664D"/>
    <w:rsid w:val="00496B21"/>
    <w:rsid w:val="004A04B1"/>
    <w:rsid w:val="004A2360"/>
    <w:rsid w:val="004A3FDF"/>
    <w:rsid w:val="004A43BC"/>
    <w:rsid w:val="004A4B56"/>
    <w:rsid w:val="004A5A0E"/>
    <w:rsid w:val="004A5C7A"/>
    <w:rsid w:val="004A6994"/>
    <w:rsid w:val="004A7A89"/>
    <w:rsid w:val="004B05D5"/>
    <w:rsid w:val="004B06FF"/>
    <w:rsid w:val="004B0B35"/>
    <w:rsid w:val="004B151D"/>
    <w:rsid w:val="004B159C"/>
    <w:rsid w:val="004B21A3"/>
    <w:rsid w:val="004B2D7E"/>
    <w:rsid w:val="004C041B"/>
    <w:rsid w:val="004C4D51"/>
    <w:rsid w:val="004C673F"/>
    <w:rsid w:val="004C6C36"/>
    <w:rsid w:val="004D0940"/>
    <w:rsid w:val="004D1DD6"/>
    <w:rsid w:val="004D2317"/>
    <w:rsid w:val="004D4FF9"/>
    <w:rsid w:val="004D6CC3"/>
    <w:rsid w:val="004D73B6"/>
    <w:rsid w:val="004D7511"/>
    <w:rsid w:val="004E0DA5"/>
    <w:rsid w:val="004E1A4D"/>
    <w:rsid w:val="004E2377"/>
    <w:rsid w:val="004E28DE"/>
    <w:rsid w:val="004E433E"/>
    <w:rsid w:val="004E585B"/>
    <w:rsid w:val="004E67F9"/>
    <w:rsid w:val="004E6A91"/>
    <w:rsid w:val="004E6B67"/>
    <w:rsid w:val="004F0121"/>
    <w:rsid w:val="004F14A9"/>
    <w:rsid w:val="004F1888"/>
    <w:rsid w:val="004F30FC"/>
    <w:rsid w:val="004F3978"/>
    <w:rsid w:val="004F600F"/>
    <w:rsid w:val="004F7D82"/>
    <w:rsid w:val="00500FEC"/>
    <w:rsid w:val="00503976"/>
    <w:rsid w:val="0050454A"/>
    <w:rsid w:val="00504556"/>
    <w:rsid w:val="00504C24"/>
    <w:rsid w:val="00505755"/>
    <w:rsid w:val="00505CBC"/>
    <w:rsid w:val="005078BD"/>
    <w:rsid w:val="005078FB"/>
    <w:rsid w:val="005112B4"/>
    <w:rsid w:val="00511DE1"/>
    <w:rsid w:val="00513BEF"/>
    <w:rsid w:val="005149BD"/>
    <w:rsid w:val="00514CF4"/>
    <w:rsid w:val="00515308"/>
    <w:rsid w:val="00515AA2"/>
    <w:rsid w:val="005164E5"/>
    <w:rsid w:val="005200CC"/>
    <w:rsid w:val="005205CB"/>
    <w:rsid w:val="0052140C"/>
    <w:rsid w:val="005216A7"/>
    <w:rsid w:val="00521CDE"/>
    <w:rsid w:val="00522969"/>
    <w:rsid w:val="00523896"/>
    <w:rsid w:val="00523C4A"/>
    <w:rsid w:val="00524B90"/>
    <w:rsid w:val="005255EA"/>
    <w:rsid w:val="00525A24"/>
    <w:rsid w:val="005261CB"/>
    <w:rsid w:val="00530FAC"/>
    <w:rsid w:val="00532092"/>
    <w:rsid w:val="0053389E"/>
    <w:rsid w:val="005340EA"/>
    <w:rsid w:val="00534717"/>
    <w:rsid w:val="00534C7F"/>
    <w:rsid w:val="00535DDA"/>
    <w:rsid w:val="00537065"/>
    <w:rsid w:val="005404F0"/>
    <w:rsid w:val="00541B99"/>
    <w:rsid w:val="00543161"/>
    <w:rsid w:val="005440FF"/>
    <w:rsid w:val="00544A62"/>
    <w:rsid w:val="0054612B"/>
    <w:rsid w:val="00546288"/>
    <w:rsid w:val="00546304"/>
    <w:rsid w:val="005504E7"/>
    <w:rsid w:val="0055122E"/>
    <w:rsid w:val="005523FF"/>
    <w:rsid w:val="005526F3"/>
    <w:rsid w:val="00552C71"/>
    <w:rsid w:val="00552DD0"/>
    <w:rsid w:val="005534A8"/>
    <w:rsid w:val="00553C14"/>
    <w:rsid w:val="0055541D"/>
    <w:rsid w:val="00555663"/>
    <w:rsid w:val="005566FF"/>
    <w:rsid w:val="00561EF0"/>
    <w:rsid w:val="00562EFD"/>
    <w:rsid w:val="0056345A"/>
    <w:rsid w:val="0056606B"/>
    <w:rsid w:val="005668D9"/>
    <w:rsid w:val="00566DCC"/>
    <w:rsid w:val="0057201F"/>
    <w:rsid w:val="00572223"/>
    <w:rsid w:val="00573288"/>
    <w:rsid w:val="00573C2F"/>
    <w:rsid w:val="0057475D"/>
    <w:rsid w:val="005760A2"/>
    <w:rsid w:val="00577C1F"/>
    <w:rsid w:val="005807E2"/>
    <w:rsid w:val="005808CE"/>
    <w:rsid w:val="00581877"/>
    <w:rsid w:val="00581A40"/>
    <w:rsid w:val="00582140"/>
    <w:rsid w:val="00582EA7"/>
    <w:rsid w:val="00583AD1"/>
    <w:rsid w:val="005869EF"/>
    <w:rsid w:val="0059197B"/>
    <w:rsid w:val="00592EF1"/>
    <w:rsid w:val="00594624"/>
    <w:rsid w:val="005956A5"/>
    <w:rsid w:val="005957D4"/>
    <w:rsid w:val="00597391"/>
    <w:rsid w:val="00597562"/>
    <w:rsid w:val="005A035A"/>
    <w:rsid w:val="005A08DD"/>
    <w:rsid w:val="005A09BD"/>
    <w:rsid w:val="005A10D8"/>
    <w:rsid w:val="005A256A"/>
    <w:rsid w:val="005A320C"/>
    <w:rsid w:val="005A61A5"/>
    <w:rsid w:val="005A67CC"/>
    <w:rsid w:val="005A775A"/>
    <w:rsid w:val="005A7799"/>
    <w:rsid w:val="005B0A49"/>
    <w:rsid w:val="005B2A65"/>
    <w:rsid w:val="005B2BF7"/>
    <w:rsid w:val="005B4050"/>
    <w:rsid w:val="005B43A9"/>
    <w:rsid w:val="005B467B"/>
    <w:rsid w:val="005B6469"/>
    <w:rsid w:val="005B6888"/>
    <w:rsid w:val="005B7CF2"/>
    <w:rsid w:val="005B7D03"/>
    <w:rsid w:val="005C26B3"/>
    <w:rsid w:val="005C4660"/>
    <w:rsid w:val="005C46FB"/>
    <w:rsid w:val="005C52F6"/>
    <w:rsid w:val="005C537F"/>
    <w:rsid w:val="005C5853"/>
    <w:rsid w:val="005C6E12"/>
    <w:rsid w:val="005C71FB"/>
    <w:rsid w:val="005C782D"/>
    <w:rsid w:val="005D012B"/>
    <w:rsid w:val="005D197E"/>
    <w:rsid w:val="005D228F"/>
    <w:rsid w:val="005D3DD8"/>
    <w:rsid w:val="005D4254"/>
    <w:rsid w:val="005D4ACE"/>
    <w:rsid w:val="005D4B41"/>
    <w:rsid w:val="005D593C"/>
    <w:rsid w:val="005D5EC2"/>
    <w:rsid w:val="005D5FEF"/>
    <w:rsid w:val="005E1294"/>
    <w:rsid w:val="005E1F39"/>
    <w:rsid w:val="005E220A"/>
    <w:rsid w:val="005E2802"/>
    <w:rsid w:val="005E2A78"/>
    <w:rsid w:val="005E2A82"/>
    <w:rsid w:val="005E2B03"/>
    <w:rsid w:val="005E38B8"/>
    <w:rsid w:val="005E38DD"/>
    <w:rsid w:val="005E4F2B"/>
    <w:rsid w:val="005F2262"/>
    <w:rsid w:val="005F2C77"/>
    <w:rsid w:val="005F460D"/>
    <w:rsid w:val="005F52D5"/>
    <w:rsid w:val="005F5505"/>
    <w:rsid w:val="005F5E4B"/>
    <w:rsid w:val="005F6B7F"/>
    <w:rsid w:val="0060088C"/>
    <w:rsid w:val="00603296"/>
    <w:rsid w:val="006034D5"/>
    <w:rsid w:val="00603DD6"/>
    <w:rsid w:val="00610A88"/>
    <w:rsid w:val="00613213"/>
    <w:rsid w:val="00613715"/>
    <w:rsid w:val="00615378"/>
    <w:rsid w:val="00617419"/>
    <w:rsid w:val="006204A5"/>
    <w:rsid w:val="0062066F"/>
    <w:rsid w:val="00620796"/>
    <w:rsid w:val="0062102D"/>
    <w:rsid w:val="00622F9B"/>
    <w:rsid w:val="00623DE0"/>
    <w:rsid w:val="0062450B"/>
    <w:rsid w:val="00625A92"/>
    <w:rsid w:val="0062650D"/>
    <w:rsid w:val="006301DB"/>
    <w:rsid w:val="0063241F"/>
    <w:rsid w:val="006328AA"/>
    <w:rsid w:val="0063420C"/>
    <w:rsid w:val="006342F2"/>
    <w:rsid w:val="006345BD"/>
    <w:rsid w:val="006377C2"/>
    <w:rsid w:val="00640063"/>
    <w:rsid w:val="00640F0D"/>
    <w:rsid w:val="00641B0F"/>
    <w:rsid w:val="006439E7"/>
    <w:rsid w:val="00644487"/>
    <w:rsid w:val="006475AF"/>
    <w:rsid w:val="00651922"/>
    <w:rsid w:val="00654E97"/>
    <w:rsid w:val="0065618C"/>
    <w:rsid w:val="0065742A"/>
    <w:rsid w:val="00657B84"/>
    <w:rsid w:val="00657D3D"/>
    <w:rsid w:val="00660607"/>
    <w:rsid w:val="00660B00"/>
    <w:rsid w:val="00661A6D"/>
    <w:rsid w:val="00662C44"/>
    <w:rsid w:val="006643D2"/>
    <w:rsid w:val="00664F44"/>
    <w:rsid w:val="00665282"/>
    <w:rsid w:val="0066660D"/>
    <w:rsid w:val="00670C28"/>
    <w:rsid w:val="0067250E"/>
    <w:rsid w:val="00672A9A"/>
    <w:rsid w:val="00674148"/>
    <w:rsid w:val="006759DD"/>
    <w:rsid w:val="00676E92"/>
    <w:rsid w:val="0068062B"/>
    <w:rsid w:val="0068133B"/>
    <w:rsid w:val="00682266"/>
    <w:rsid w:val="00682CE9"/>
    <w:rsid w:val="00684B9A"/>
    <w:rsid w:val="00684F03"/>
    <w:rsid w:val="00687035"/>
    <w:rsid w:val="006873E4"/>
    <w:rsid w:val="00687FEE"/>
    <w:rsid w:val="00691004"/>
    <w:rsid w:val="0069251F"/>
    <w:rsid w:val="00693DF4"/>
    <w:rsid w:val="0069454D"/>
    <w:rsid w:val="00695D33"/>
    <w:rsid w:val="00696A5A"/>
    <w:rsid w:val="00697E8F"/>
    <w:rsid w:val="006A3B02"/>
    <w:rsid w:val="006A3DBF"/>
    <w:rsid w:val="006A4097"/>
    <w:rsid w:val="006A414E"/>
    <w:rsid w:val="006A56DF"/>
    <w:rsid w:val="006A60D9"/>
    <w:rsid w:val="006A6EB8"/>
    <w:rsid w:val="006A7BD1"/>
    <w:rsid w:val="006B0F5B"/>
    <w:rsid w:val="006B20BF"/>
    <w:rsid w:val="006B22F2"/>
    <w:rsid w:val="006B7697"/>
    <w:rsid w:val="006C344F"/>
    <w:rsid w:val="006C3473"/>
    <w:rsid w:val="006C4B13"/>
    <w:rsid w:val="006C5393"/>
    <w:rsid w:val="006C762A"/>
    <w:rsid w:val="006D0F11"/>
    <w:rsid w:val="006D206E"/>
    <w:rsid w:val="006D22C7"/>
    <w:rsid w:val="006D3854"/>
    <w:rsid w:val="006D39CD"/>
    <w:rsid w:val="006D56AA"/>
    <w:rsid w:val="006D6663"/>
    <w:rsid w:val="006D77F6"/>
    <w:rsid w:val="006D7B6B"/>
    <w:rsid w:val="006D7EEE"/>
    <w:rsid w:val="006E0AE3"/>
    <w:rsid w:val="006E250B"/>
    <w:rsid w:val="006E2AD0"/>
    <w:rsid w:val="006E3D86"/>
    <w:rsid w:val="006E7616"/>
    <w:rsid w:val="006F325E"/>
    <w:rsid w:val="006F3611"/>
    <w:rsid w:val="006F38C6"/>
    <w:rsid w:val="006F4D05"/>
    <w:rsid w:val="006F5A63"/>
    <w:rsid w:val="006F6E61"/>
    <w:rsid w:val="006F7E9F"/>
    <w:rsid w:val="00700F8A"/>
    <w:rsid w:val="0070350E"/>
    <w:rsid w:val="0070391B"/>
    <w:rsid w:val="00703BD6"/>
    <w:rsid w:val="007043B3"/>
    <w:rsid w:val="007063F8"/>
    <w:rsid w:val="00710E4E"/>
    <w:rsid w:val="007120E2"/>
    <w:rsid w:val="00715B30"/>
    <w:rsid w:val="00715E16"/>
    <w:rsid w:val="00715FFD"/>
    <w:rsid w:val="00716625"/>
    <w:rsid w:val="00717F1B"/>
    <w:rsid w:val="00720160"/>
    <w:rsid w:val="007210D2"/>
    <w:rsid w:val="0072501D"/>
    <w:rsid w:val="00725401"/>
    <w:rsid w:val="00727FCB"/>
    <w:rsid w:val="00730367"/>
    <w:rsid w:val="00731FA4"/>
    <w:rsid w:val="0073223C"/>
    <w:rsid w:val="00732631"/>
    <w:rsid w:val="0073346F"/>
    <w:rsid w:val="00736104"/>
    <w:rsid w:val="0073715B"/>
    <w:rsid w:val="00740318"/>
    <w:rsid w:val="0074270D"/>
    <w:rsid w:val="00744E0D"/>
    <w:rsid w:val="0074543A"/>
    <w:rsid w:val="00746CB8"/>
    <w:rsid w:val="007474FE"/>
    <w:rsid w:val="00753A3F"/>
    <w:rsid w:val="00756F40"/>
    <w:rsid w:val="00757731"/>
    <w:rsid w:val="007602A5"/>
    <w:rsid w:val="00760459"/>
    <w:rsid w:val="007615A8"/>
    <w:rsid w:val="00761BCB"/>
    <w:rsid w:val="00764D5D"/>
    <w:rsid w:val="00766283"/>
    <w:rsid w:val="00766D76"/>
    <w:rsid w:val="007671FE"/>
    <w:rsid w:val="0076751F"/>
    <w:rsid w:val="00767635"/>
    <w:rsid w:val="00770077"/>
    <w:rsid w:val="007701CC"/>
    <w:rsid w:val="00770A39"/>
    <w:rsid w:val="00771F1D"/>
    <w:rsid w:val="00771F77"/>
    <w:rsid w:val="00772C44"/>
    <w:rsid w:val="00772CE5"/>
    <w:rsid w:val="007757E0"/>
    <w:rsid w:val="00776047"/>
    <w:rsid w:val="007776B4"/>
    <w:rsid w:val="00783466"/>
    <w:rsid w:val="00783D54"/>
    <w:rsid w:val="0078585A"/>
    <w:rsid w:val="00786B8E"/>
    <w:rsid w:val="00790858"/>
    <w:rsid w:val="00793608"/>
    <w:rsid w:val="00794118"/>
    <w:rsid w:val="00795D78"/>
    <w:rsid w:val="00796F9A"/>
    <w:rsid w:val="007A3FEA"/>
    <w:rsid w:val="007A498D"/>
    <w:rsid w:val="007A4F60"/>
    <w:rsid w:val="007A544E"/>
    <w:rsid w:val="007B0A10"/>
    <w:rsid w:val="007B132D"/>
    <w:rsid w:val="007B153E"/>
    <w:rsid w:val="007B256A"/>
    <w:rsid w:val="007B2E96"/>
    <w:rsid w:val="007B2FDA"/>
    <w:rsid w:val="007B438F"/>
    <w:rsid w:val="007B4E3F"/>
    <w:rsid w:val="007B6F50"/>
    <w:rsid w:val="007C22C2"/>
    <w:rsid w:val="007C484C"/>
    <w:rsid w:val="007C545A"/>
    <w:rsid w:val="007C6431"/>
    <w:rsid w:val="007D0CDE"/>
    <w:rsid w:val="007D2369"/>
    <w:rsid w:val="007D506B"/>
    <w:rsid w:val="007D51A8"/>
    <w:rsid w:val="007D793E"/>
    <w:rsid w:val="007E2580"/>
    <w:rsid w:val="007E2E20"/>
    <w:rsid w:val="007E39F3"/>
    <w:rsid w:val="007E4FC7"/>
    <w:rsid w:val="007E5429"/>
    <w:rsid w:val="007E6633"/>
    <w:rsid w:val="007F40BA"/>
    <w:rsid w:val="007F711A"/>
    <w:rsid w:val="00801325"/>
    <w:rsid w:val="0080278F"/>
    <w:rsid w:val="00803E32"/>
    <w:rsid w:val="008050D2"/>
    <w:rsid w:val="00805B19"/>
    <w:rsid w:val="00810860"/>
    <w:rsid w:val="008123F4"/>
    <w:rsid w:val="00812DDA"/>
    <w:rsid w:val="00814486"/>
    <w:rsid w:val="00814799"/>
    <w:rsid w:val="0081482E"/>
    <w:rsid w:val="00814F7A"/>
    <w:rsid w:val="00815458"/>
    <w:rsid w:val="00820146"/>
    <w:rsid w:val="00821B1E"/>
    <w:rsid w:val="00821D42"/>
    <w:rsid w:val="00822CCB"/>
    <w:rsid w:val="00823C30"/>
    <w:rsid w:val="00823D16"/>
    <w:rsid w:val="008251F1"/>
    <w:rsid w:val="00825286"/>
    <w:rsid w:val="00825578"/>
    <w:rsid w:val="00826B6E"/>
    <w:rsid w:val="00826EBC"/>
    <w:rsid w:val="00827129"/>
    <w:rsid w:val="00830539"/>
    <w:rsid w:val="008319E3"/>
    <w:rsid w:val="00832547"/>
    <w:rsid w:val="00834B33"/>
    <w:rsid w:val="008350F7"/>
    <w:rsid w:val="00835942"/>
    <w:rsid w:val="0083731B"/>
    <w:rsid w:val="00840341"/>
    <w:rsid w:val="008409BB"/>
    <w:rsid w:val="00840B40"/>
    <w:rsid w:val="00841544"/>
    <w:rsid w:val="00842430"/>
    <w:rsid w:val="00846E99"/>
    <w:rsid w:val="0085057E"/>
    <w:rsid w:val="00851916"/>
    <w:rsid w:val="00852C2B"/>
    <w:rsid w:val="008541B7"/>
    <w:rsid w:val="008545AC"/>
    <w:rsid w:val="00855206"/>
    <w:rsid w:val="00855E8F"/>
    <w:rsid w:val="00857391"/>
    <w:rsid w:val="008635F2"/>
    <w:rsid w:val="0086383E"/>
    <w:rsid w:val="00864710"/>
    <w:rsid w:val="0086485D"/>
    <w:rsid w:val="0086617B"/>
    <w:rsid w:val="008661F4"/>
    <w:rsid w:val="008676D7"/>
    <w:rsid w:val="008706D6"/>
    <w:rsid w:val="00870EC4"/>
    <w:rsid w:val="00871CA2"/>
    <w:rsid w:val="008721D9"/>
    <w:rsid w:val="00872A21"/>
    <w:rsid w:val="00872FE5"/>
    <w:rsid w:val="0087302D"/>
    <w:rsid w:val="00873177"/>
    <w:rsid w:val="00873777"/>
    <w:rsid w:val="008759F3"/>
    <w:rsid w:val="00875D29"/>
    <w:rsid w:val="00875DB8"/>
    <w:rsid w:val="00876F24"/>
    <w:rsid w:val="00877251"/>
    <w:rsid w:val="00882BC9"/>
    <w:rsid w:val="00884218"/>
    <w:rsid w:val="00884E5A"/>
    <w:rsid w:val="0088612D"/>
    <w:rsid w:val="008902C9"/>
    <w:rsid w:val="0089269C"/>
    <w:rsid w:val="0089408C"/>
    <w:rsid w:val="00897F84"/>
    <w:rsid w:val="008A2632"/>
    <w:rsid w:val="008A3E98"/>
    <w:rsid w:val="008A4445"/>
    <w:rsid w:val="008A4ADF"/>
    <w:rsid w:val="008A732B"/>
    <w:rsid w:val="008B0D55"/>
    <w:rsid w:val="008B1B0C"/>
    <w:rsid w:val="008B1E5C"/>
    <w:rsid w:val="008B1FDE"/>
    <w:rsid w:val="008B2A1C"/>
    <w:rsid w:val="008B2D75"/>
    <w:rsid w:val="008B2F35"/>
    <w:rsid w:val="008B44F3"/>
    <w:rsid w:val="008B494A"/>
    <w:rsid w:val="008B4A9D"/>
    <w:rsid w:val="008B5507"/>
    <w:rsid w:val="008B57E2"/>
    <w:rsid w:val="008B6247"/>
    <w:rsid w:val="008B6EF2"/>
    <w:rsid w:val="008C0703"/>
    <w:rsid w:val="008C0C0D"/>
    <w:rsid w:val="008C1940"/>
    <w:rsid w:val="008C4F80"/>
    <w:rsid w:val="008C5A2E"/>
    <w:rsid w:val="008C6934"/>
    <w:rsid w:val="008C7D9F"/>
    <w:rsid w:val="008D13E4"/>
    <w:rsid w:val="008D28D6"/>
    <w:rsid w:val="008D2B75"/>
    <w:rsid w:val="008D2CE2"/>
    <w:rsid w:val="008D3487"/>
    <w:rsid w:val="008D36D8"/>
    <w:rsid w:val="008D45FA"/>
    <w:rsid w:val="008D4636"/>
    <w:rsid w:val="008D5803"/>
    <w:rsid w:val="008E02B6"/>
    <w:rsid w:val="008E051F"/>
    <w:rsid w:val="008E1E28"/>
    <w:rsid w:val="008E1FF8"/>
    <w:rsid w:val="008E34F7"/>
    <w:rsid w:val="008E5D93"/>
    <w:rsid w:val="008E5DCF"/>
    <w:rsid w:val="008E7438"/>
    <w:rsid w:val="008E74FA"/>
    <w:rsid w:val="008E79F8"/>
    <w:rsid w:val="008F0112"/>
    <w:rsid w:val="008F2663"/>
    <w:rsid w:val="008F4889"/>
    <w:rsid w:val="008F53C8"/>
    <w:rsid w:val="00900036"/>
    <w:rsid w:val="009021F1"/>
    <w:rsid w:val="009024E0"/>
    <w:rsid w:val="00903696"/>
    <w:rsid w:val="00904C07"/>
    <w:rsid w:val="00906E91"/>
    <w:rsid w:val="0090713B"/>
    <w:rsid w:val="009125C0"/>
    <w:rsid w:val="0091331B"/>
    <w:rsid w:val="00914143"/>
    <w:rsid w:val="00915851"/>
    <w:rsid w:val="009168D3"/>
    <w:rsid w:val="00916C2B"/>
    <w:rsid w:val="00921812"/>
    <w:rsid w:val="00922A4A"/>
    <w:rsid w:val="00923DC0"/>
    <w:rsid w:val="009241DA"/>
    <w:rsid w:val="009244D6"/>
    <w:rsid w:val="009245F3"/>
    <w:rsid w:val="00925710"/>
    <w:rsid w:val="00925C94"/>
    <w:rsid w:val="00925FD0"/>
    <w:rsid w:val="00927E00"/>
    <w:rsid w:val="009305E4"/>
    <w:rsid w:val="009307C4"/>
    <w:rsid w:val="00932B2D"/>
    <w:rsid w:val="0093334A"/>
    <w:rsid w:val="009353F6"/>
    <w:rsid w:val="0093556B"/>
    <w:rsid w:val="00935875"/>
    <w:rsid w:val="0093688E"/>
    <w:rsid w:val="00937FBA"/>
    <w:rsid w:val="00940AA5"/>
    <w:rsid w:val="00940FFB"/>
    <w:rsid w:val="00941832"/>
    <w:rsid w:val="00943641"/>
    <w:rsid w:val="00945607"/>
    <w:rsid w:val="009458AB"/>
    <w:rsid w:val="009460E8"/>
    <w:rsid w:val="00950547"/>
    <w:rsid w:val="00950618"/>
    <w:rsid w:val="00950DD3"/>
    <w:rsid w:val="00951CEA"/>
    <w:rsid w:val="0095262B"/>
    <w:rsid w:val="00952D0E"/>
    <w:rsid w:val="00953E3C"/>
    <w:rsid w:val="009560BE"/>
    <w:rsid w:val="009562E5"/>
    <w:rsid w:val="009621DC"/>
    <w:rsid w:val="0096320D"/>
    <w:rsid w:val="00963B6A"/>
    <w:rsid w:val="00964399"/>
    <w:rsid w:val="009651B4"/>
    <w:rsid w:val="00966122"/>
    <w:rsid w:val="009673C8"/>
    <w:rsid w:val="009675B8"/>
    <w:rsid w:val="00970D24"/>
    <w:rsid w:val="00970FFD"/>
    <w:rsid w:val="00971882"/>
    <w:rsid w:val="00973023"/>
    <w:rsid w:val="009731D5"/>
    <w:rsid w:val="0098023D"/>
    <w:rsid w:val="00981722"/>
    <w:rsid w:val="00982130"/>
    <w:rsid w:val="00982DE5"/>
    <w:rsid w:val="00983941"/>
    <w:rsid w:val="0098483C"/>
    <w:rsid w:val="00984D59"/>
    <w:rsid w:val="00985133"/>
    <w:rsid w:val="0098735F"/>
    <w:rsid w:val="009916E0"/>
    <w:rsid w:val="00991E58"/>
    <w:rsid w:val="00992F13"/>
    <w:rsid w:val="0099484A"/>
    <w:rsid w:val="009A03EF"/>
    <w:rsid w:val="009A0F82"/>
    <w:rsid w:val="009A100A"/>
    <w:rsid w:val="009A26E0"/>
    <w:rsid w:val="009A2F92"/>
    <w:rsid w:val="009A3029"/>
    <w:rsid w:val="009A3974"/>
    <w:rsid w:val="009A4542"/>
    <w:rsid w:val="009A6D65"/>
    <w:rsid w:val="009A7585"/>
    <w:rsid w:val="009A7ED1"/>
    <w:rsid w:val="009B0173"/>
    <w:rsid w:val="009B06D2"/>
    <w:rsid w:val="009B0A0F"/>
    <w:rsid w:val="009B145F"/>
    <w:rsid w:val="009B1FAC"/>
    <w:rsid w:val="009B335A"/>
    <w:rsid w:val="009B33B1"/>
    <w:rsid w:val="009B3AEC"/>
    <w:rsid w:val="009B507D"/>
    <w:rsid w:val="009B6540"/>
    <w:rsid w:val="009B75C3"/>
    <w:rsid w:val="009C1AEF"/>
    <w:rsid w:val="009C2164"/>
    <w:rsid w:val="009C2AFC"/>
    <w:rsid w:val="009C2BF6"/>
    <w:rsid w:val="009C4FD2"/>
    <w:rsid w:val="009C72D0"/>
    <w:rsid w:val="009C7C9D"/>
    <w:rsid w:val="009C7CAE"/>
    <w:rsid w:val="009D1395"/>
    <w:rsid w:val="009D249B"/>
    <w:rsid w:val="009D3E39"/>
    <w:rsid w:val="009D7F9E"/>
    <w:rsid w:val="009E1631"/>
    <w:rsid w:val="009E24DD"/>
    <w:rsid w:val="009E357B"/>
    <w:rsid w:val="009E4612"/>
    <w:rsid w:val="009E4B2C"/>
    <w:rsid w:val="009E6521"/>
    <w:rsid w:val="009F1349"/>
    <w:rsid w:val="009F1B7B"/>
    <w:rsid w:val="009F2012"/>
    <w:rsid w:val="009F2117"/>
    <w:rsid w:val="009F3C74"/>
    <w:rsid w:val="009F47A1"/>
    <w:rsid w:val="009F4E22"/>
    <w:rsid w:val="009F784D"/>
    <w:rsid w:val="00A0006D"/>
    <w:rsid w:val="00A00CF6"/>
    <w:rsid w:val="00A01B5F"/>
    <w:rsid w:val="00A028B3"/>
    <w:rsid w:val="00A02BFE"/>
    <w:rsid w:val="00A03ED7"/>
    <w:rsid w:val="00A042A9"/>
    <w:rsid w:val="00A06B22"/>
    <w:rsid w:val="00A07195"/>
    <w:rsid w:val="00A07D4C"/>
    <w:rsid w:val="00A104E8"/>
    <w:rsid w:val="00A11E6B"/>
    <w:rsid w:val="00A13367"/>
    <w:rsid w:val="00A15610"/>
    <w:rsid w:val="00A15D12"/>
    <w:rsid w:val="00A17FB4"/>
    <w:rsid w:val="00A21905"/>
    <w:rsid w:val="00A219EF"/>
    <w:rsid w:val="00A24FA6"/>
    <w:rsid w:val="00A255D0"/>
    <w:rsid w:val="00A27C3F"/>
    <w:rsid w:val="00A27D28"/>
    <w:rsid w:val="00A33D19"/>
    <w:rsid w:val="00A35523"/>
    <w:rsid w:val="00A36BB7"/>
    <w:rsid w:val="00A40148"/>
    <w:rsid w:val="00A40C10"/>
    <w:rsid w:val="00A41BC2"/>
    <w:rsid w:val="00A436D8"/>
    <w:rsid w:val="00A4483D"/>
    <w:rsid w:val="00A467AA"/>
    <w:rsid w:val="00A5012E"/>
    <w:rsid w:val="00A5067B"/>
    <w:rsid w:val="00A50BD5"/>
    <w:rsid w:val="00A51035"/>
    <w:rsid w:val="00A51826"/>
    <w:rsid w:val="00A549B1"/>
    <w:rsid w:val="00A55A8B"/>
    <w:rsid w:val="00A63059"/>
    <w:rsid w:val="00A65B63"/>
    <w:rsid w:val="00A65D79"/>
    <w:rsid w:val="00A66553"/>
    <w:rsid w:val="00A67778"/>
    <w:rsid w:val="00A67A75"/>
    <w:rsid w:val="00A707F6"/>
    <w:rsid w:val="00A7126E"/>
    <w:rsid w:val="00A71AC8"/>
    <w:rsid w:val="00A71E60"/>
    <w:rsid w:val="00A722EE"/>
    <w:rsid w:val="00A72B4A"/>
    <w:rsid w:val="00A74BE5"/>
    <w:rsid w:val="00A75EB5"/>
    <w:rsid w:val="00A764FF"/>
    <w:rsid w:val="00A80B8F"/>
    <w:rsid w:val="00A81306"/>
    <w:rsid w:val="00A81655"/>
    <w:rsid w:val="00A81C7E"/>
    <w:rsid w:val="00A820A2"/>
    <w:rsid w:val="00A850E9"/>
    <w:rsid w:val="00A877F1"/>
    <w:rsid w:val="00A87BA6"/>
    <w:rsid w:val="00A87C36"/>
    <w:rsid w:val="00A904C4"/>
    <w:rsid w:val="00A907D6"/>
    <w:rsid w:val="00A91E0A"/>
    <w:rsid w:val="00A926AC"/>
    <w:rsid w:val="00A92A1E"/>
    <w:rsid w:val="00A92D19"/>
    <w:rsid w:val="00A93B8D"/>
    <w:rsid w:val="00A952EA"/>
    <w:rsid w:val="00A95992"/>
    <w:rsid w:val="00A9611E"/>
    <w:rsid w:val="00A96D66"/>
    <w:rsid w:val="00AA39C1"/>
    <w:rsid w:val="00AA3B64"/>
    <w:rsid w:val="00AA4C74"/>
    <w:rsid w:val="00AA7608"/>
    <w:rsid w:val="00AA7D39"/>
    <w:rsid w:val="00AB0015"/>
    <w:rsid w:val="00AB12AF"/>
    <w:rsid w:val="00AB2901"/>
    <w:rsid w:val="00AB3006"/>
    <w:rsid w:val="00AB3D25"/>
    <w:rsid w:val="00AB4106"/>
    <w:rsid w:val="00AB5277"/>
    <w:rsid w:val="00AB5668"/>
    <w:rsid w:val="00AB6EA7"/>
    <w:rsid w:val="00AB77FD"/>
    <w:rsid w:val="00AC1BBD"/>
    <w:rsid w:val="00AC40FA"/>
    <w:rsid w:val="00AC4282"/>
    <w:rsid w:val="00AC5317"/>
    <w:rsid w:val="00AC7532"/>
    <w:rsid w:val="00AC7B3F"/>
    <w:rsid w:val="00AC7C55"/>
    <w:rsid w:val="00AD36E2"/>
    <w:rsid w:val="00AD58AE"/>
    <w:rsid w:val="00AD6676"/>
    <w:rsid w:val="00AD6A90"/>
    <w:rsid w:val="00AD73DB"/>
    <w:rsid w:val="00AD741A"/>
    <w:rsid w:val="00AE064F"/>
    <w:rsid w:val="00AE0E47"/>
    <w:rsid w:val="00AE0FD2"/>
    <w:rsid w:val="00AE1DA2"/>
    <w:rsid w:val="00AE1DAB"/>
    <w:rsid w:val="00AE3C0A"/>
    <w:rsid w:val="00AE4DE8"/>
    <w:rsid w:val="00AE6C2C"/>
    <w:rsid w:val="00AF1622"/>
    <w:rsid w:val="00AF2849"/>
    <w:rsid w:val="00AF2AB4"/>
    <w:rsid w:val="00AF2F89"/>
    <w:rsid w:val="00AF4C16"/>
    <w:rsid w:val="00AF4D2B"/>
    <w:rsid w:val="00AF5F92"/>
    <w:rsid w:val="00AF709F"/>
    <w:rsid w:val="00AF73A4"/>
    <w:rsid w:val="00B0013B"/>
    <w:rsid w:val="00B02664"/>
    <w:rsid w:val="00B03D72"/>
    <w:rsid w:val="00B05034"/>
    <w:rsid w:val="00B05B30"/>
    <w:rsid w:val="00B100E7"/>
    <w:rsid w:val="00B10D80"/>
    <w:rsid w:val="00B117D3"/>
    <w:rsid w:val="00B13996"/>
    <w:rsid w:val="00B159F2"/>
    <w:rsid w:val="00B165F2"/>
    <w:rsid w:val="00B20A1E"/>
    <w:rsid w:val="00B21601"/>
    <w:rsid w:val="00B2237E"/>
    <w:rsid w:val="00B23904"/>
    <w:rsid w:val="00B255B8"/>
    <w:rsid w:val="00B25CE6"/>
    <w:rsid w:val="00B25EB5"/>
    <w:rsid w:val="00B2670E"/>
    <w:rsid w:val="00B26E11"/>
    <w:rsid w:val="00B321E8"/>
    <w:rsid w:val="00B32420"/>
    <w:rsid w:val="00B34631"/>
    <w:rsid w:val="00B34FDD"/>
    <w:rsid w:val="00B357AE"/>
    <w:rsid w:val="00B35FE5"/>
    <w:rsid w:val="00B4051F"/>
    <w:rsid w:val="00B42184"/>
    <w:rsid w:val="00B42C8B"/>
    <w:rsid w:val="00B44D0C"/>
    <w:rsid w:val="00B457CD"/>
    <w:rsid w:val="00B465B0"/>
    <w:rsid w:val="00B4664C"/>
    <w:rsid w:val="00B50626"/>
    <w:rsid w:val="00B50673"/>
    <w:rsid w:val="00B5086D"/>
    <w:rsid w:val="00B51E3A"/>
    <w:rsid w:val="00B5331D"/>
    <w:rsid w:val="00B53940"/>
    <w:rsid w:val="00B53F14"/>
    <w:rsid w:val="00B54AC7"/>
    <w:rsid w:val="00B5735D"/>
    <w:rsid w:val="00B60E83"/>
    <w:rsid w:val="00B613D0"/>
    <w:rsid w:val="00B623CC"/>
    <w:rsid w:val="00B630D1"/>
    <w:rsid w:val="00B6378F"/>
    <w:rsid w:val="00B638D7"/>
    <w:rsid w:val="00B63F12"/>
    <w:rsid w:val="00B64765"/>
    <w:rsid w:val="00B6513C"/>
    <w:rsid w:val="00B65440"/>
    <w:rsid w:val="00B65D5B"/>
    <w:rsid w:val="00B66357"/>
    <w:rsid w:val="00B663CD"/>
    <w:rsid w:val="00B66501"/>
    <w:rsid w:val="00B675E2"/>
    <w:rsid w:val="00B67CE0"/>
    <w:rsid w:val="00B700DF"/>
    <w:rsid w:val="00B75CD3"/>
    <w:rsid w:val="00B76D16"/>
    <w:rsid w:val="00B76FA1"/>
    <w:rsid w:val="00B7750E"/>
    <w:rsid w:val="00B81EE1"/>
    <w:rsid w:val="00B83B02"/>
    <w:rsid w:val="00B83DE9"/>
    <w:rsid w:val="00B85D56"/>
    <w:rsid w:val="00B87107"/>
    <w:rsid w:val="00B87CD2"/>
    <w:rsid w:val="00B94A4D"/>
    <w:rsid w:val="00B94E9E"/>
    <w:rsid w:val="00B966CA"/>
    <w:rsid w:val="00B971C2"/>
    <w:rsid w:val="00BA0B9A"/>
    <w:rsid w:val="00BA12FF"/>
    <w:rsid w:val="00BA1A2A"/>
    <w:rsid w:val="00BA3F2D"/>
    <w:rsid w:val="00BA4DE3"/>
    <w:rsid w:val="00BA4E09"/>
    <w:rsid w:val="00BA54F7"/>
    <w:rsid w:val="00BA5DF4"/>
    <w:rsid w:val="00BB0121"/>
    <w:rsid w:val="00BB51D7"/>
    <w:rsid w:val="00BC0344"/>
    <w:rsid w:val="00BC11D6"/>
    <w:rsid w:val="00BC33F8"/>
    <w:rsid w:val="00BC34E3"/>
    <w:rsid w:val="00BC38B0"/>
    <w:rsid w:val="00BC521B"/>
    <w:rsid w:val="00BC5D67"/>
    <w:rsid w:val="00BC730A"/>
    <w:rsid w:val="00BC737E"/>
    <w:rsid w:val="00BD1221"/>
    <w:rsid w:val="00BD1B90"/>
    <w:rsid w:val="00BD2292"/>
    <w:rsid w:val="00BD2871"/>
    <w:rsid w:val="00BD63D2"/>
    <w:rsid w:val="00BD760B"/>
    <w:rsid w:val="00BE2484"/>
    <w:rsid w:val="00BE2636"/>
    <w:rsid w:val="00BE4139"/>
    <w:rsid w:val="00BE4DF2"/>
    <w:rsid w:val="00BE6305"/>
    <w:rsid w:val="00BE6817"/>
    <w:rsid w:val="00BE68C2"/>
    <w:rsid w:val="00BE6AC7"/>
    <w:rsid w:val="00BF14EA"/>
    <w:rsid w:val="00BF1C11"/>
    <w:rsid w:val="00BF218A"/>
    <w:rsid w:val="00BF2871"/>
    <w:rsid w:val="00BF49C7"/>
    <w:rsid w:val="00BF642F"/>
    <w:rsid w:val="00C02980"/>
    <w:rsid w:val="00C02D4B"/>
    <w:rsid w:val="00C03D86"/>
    <w:rsid w:val="00C0401B"/>
    <w:rsid w:val="00C06C04"/>
    <w:rsid w:val="00C10F57"/>
    <w:rsid w:val="00C127A5"/>
    <w:rsid w:val="00C13678"/>
    <w:rsid w:val="00C15C8B"/>
    <w:rsid w:val="00C163D8"/>
    <w:rsid w:val="00C165B4"/>
    <w:rsid w:val="00C16858"/>
    <w:rsid w:val="00C1758F"/>
    <w:rsid w:val="00C17A98"/>
    <w:rsid w:val="00C20621"/>
    <w:rsid w:val="00C21DA4"/>
    <w:rsid w:val="00C21F4C"/>
    <w:rsid w:val="00C226AE"/>
    <w:rsid w:val="00C23594"/>
    <w:rsid w:val="00C30CD6"/>
    <w:rsid w:val="00C32066"/>
    <w:rsid w:val="00C326BB"/>
    <w:rsid w:val="00C333C2"/>
    <w:rsid w:val="00C33CAA"/>
    <w:rsid w:val="00C35211"/>
    <w:rsid w:val="00C35288"/>
    <w:rsid w:val="00C353C3"/>
    <w:rsid w:val="00C3615F"/>
    <w:rsid w:val="00C36612"/>
    <w:rsid w:val="00C368EF"/>
    <w:rsid w:val="00C3700A"/>
    <w:rsid w:val="00C37063"/>
    <w:rsid w:val="00C4034F"/>
    <w:rsid w:val="00C40C28"/>
    <w:rsid w:val="00C43002"/>
    <w:rsid w:val="00C43158"/>
    <w:rsid w:val="00C4368E"/>
    <w:rsid w:val="00C44C40"/>
    <w:rsid w:val="00C5063C"/>
    <w:rsid w:val="00C5171E"/>
    <w:rsid w:val="00C51F0E"/>
    <w:rsid w:val="00C5248A"/>
    <w:rsid w:val="00C53B33"/>
    <w:rsid w:val="00C54F18"/>
    <w:rsid w:val="00C56021"/>
    <w:rsid w:val="00C5717E"/>
    <w:rsid w:val="00C60DA1"/>
    <w:rsid w:val="00C619C8"/>
    <w:rsid w:val="00C6383A"/>
    <w:rsid w:val="00C63D97"/>
    <w:rsid w:val="00C66B8F"/>
    <w:rsid w:val="00C67E1A"/>
    <w:rsid w:val="00C67E96"/>
    <w:rsid w:val="00C70010"/>
    <w:rsid w:val="00C7032A"/>
    <w:rsid w:val="00C7288A"/>
    <w:rsid w:val="00C7405D"/>
    <w:rsid w:val="00C7523D"/>
    <w:rsid w:val="00C75AE9"/>
    <w:rsid w:val="00C76F16"/>
    <w:rsid w:val="00C77106"/>
    <w:rsid w:val="00C81057"/>
    <w:rsid w:val="00C81A8A"/>
    <w:rsid w:val="00C82E5C"/>
    <w:rsid w:val="00C8358C"/>
    <w:rsid w:val="00C83B23"/>
    <w:rsid w:val="00C8456E"/>
    <w:rsid w:val="00C84C84"/>
    <w:rsid w:val="00C8595D"/>
    <w:rsid w:val="00C87293"/>
    <w:rsid w:val="00C878D7"/>
    <w:rsid w:val="00C87DAF"/>
    <w:rsid w:val="00C91EC4"/>
    <w:rsid w:val="00C9249E"/>
    <w:rsid w:val="00C93505"/>
    <w:rsid w:val="00C93E3B"/>
    <w:rsid w:val="00C95D20"/>
    <w:rsid w:val="00C9638D"/>
    <w:rsid w:val="00C972EE"/>
    <w:rsid w:val="00C97DBE"/>
    <w:rsid w:val="00CA0CC0"/>
    <w:rsid w:val="00CA3387"/>
    <w:rsid w:val="00CA381F"/>
    <w:rsid w:val="00CA3D38"/>
    <w:rsid w:val="00CA45F9"/>
    <w:rsid w:val="00CA6624"/>
    <w:rsid w:val="00CB0517"/>
    <w:rsid w:val="00CB210B"/>
    <w:rsid w:val="00CB21E4"/>
    <w:rsid w:val="00CB2570"/>
    <w:rsid w:val="00CB2F94"/>
    <w:rsid w:val="00CB3111"/>
    <w:rsid w:val="00CB4117"/>
    <w:rsid w:val="00CB5BC2"/>
    <w:rsid w:val="00CC0479"/>
    <w:rsid w:val="00CC2A69"/>
    <w:rsid w:val="00CC2A78"/>
    <w:rsid w:val="00CC2F8E"/>
    <w:rsid w:val="00CC3212"/>
    <w:rsid w:val="00CC3915"/>
    <w:rsid w:val="00CC5D8E"/>
    <w:rsid w:val="00CC7717"/>
    <w:rsid w:val="00CD11F2"/>
    <w:rsid w:val="00CD1670"/>
    <w:rsid w:val="00CD3D35"/>
    <w:rsid w:val="00CD6C52"/>
    <w:rsid w:val="00CE0BAD"/>
    <w:rsid w:val="00CE0BF9"/>
    <w:rsid w:val="00CE16F7"/>
    <w:rsid w:val="00CE1B75"/>
    <w:rsid w:val="00CE240C"/>
    <w:rsid w:val="00CE2F5F"/>
    <w:rsid w:val="00CE5F86"/>
    <w:rsid w:val="00CE7445"/>
    <w:rsid w:val="00CE74AA"/>
    <w:rsid w:val="00CE7770"/>
    <w:rsid w:val="00CF0248"/>
    <w:rsid w:val="00CF0409"/>
    <w:rsid w:val="00CF0777"/>
    <w:rsid w:val="00CF32A0"/>
    <w:rsid w:val="00CF3FC1"/>
    <w:rsid w:val="00CF47F0"/>
    <w:rsid w:val="00CF4834"/>
    <w:rsid w:val="00CF7A05"/>
    <w:rsid w:val="00D010A6"/>
    <w:rsid w:val="00D022A8"/>
    <w:rsid w:val="00D02ACC"/>
    <w:rsid w:val="00D03169"/>
    <w:rsid w:val="00D03287"/>
    <w:rsid w:val="00D0401D"/>
    <w:rsid w:val="00D0431B"/>
    <w:rsid w:val="00D0717B"/>
    <w:rsid w:val="00D07915"/>
    <w:rsid w:val="00D100F0"/>
    <w:rsid w:val="00D10DFD"/>
    <w:rsid w:val="00D16B79"/>
    <w:rsid w:val="00D21FB4"/>
    <w:rsid w:val="00D23228"/>
    <w:rsid w:val="00D23FC3"/>
    <w:rsid w:val="00D24A1F"/>
    <w:rsid w:val="00D25243"/>
    <w:rsid w:val="00D25BF6"/>
    <w:rsid w:val="00D2650E"/>
    <w:rsid w:val="00D27494"/>
    <w:rsid w:val="00D30777"/>
    <w:rsid w:val="00D30834"/>
    <w:rsid w:val="00D316B1"/>
    <w:rsid w:val="00D33F78"/>
    <w:rsid w:val="00D340FA"/>
    <w:rsid w:val="00D34147"/>
    <w:rsid w:val="00D34562"/>
    <w:rsid w:val="00D35962"/>
    <w:rsid w:val="00D36777"/>
    <w:rsid w:val="00D40375"/>
    <w:rsid w:val="00D4107F"/>
    <w:rsid w:val="00D412DD"/>
    <w:rsid w:val="00D42140"/>
    <w:rsid w:val="00D42659"/>
    <w:rsid w:val="00D460C6"/>
    <w:rsid w:val="00D5194B"/>
    <w:rsid w:val="00D519D2"/>
    <w:rsid w:val="00D53081"/>
    <w:rsid w:val="00D552DE"/>
    <w:rsid w:val="00D5568D"/>
    <w:rsid w:val="00D577EC"/>
    <w:rsid w:val="00D57DF3"/>
    <w:rsid w:val="00D605AF"/>
    <w:rsid w:val="00D60DA5"/>
    <w:rsid w:val="00D631DB"/>
    <w:rsid w:val="00D63CF1"/>
    <w:rsid w:val="00D6630C"/>
    <w:rsid w:val="00D7080A"/>
    <w:rsid w:val="00D70A70"/>
    <w:rsid w:val="00D70C9C"/>
    <w:rsid w:val="00D72C82"/>
    <w:rsid w:val="00D7472C"/>
    <w:rsid w:val="00D750DA"/>
    <w:rsid w:val="00D81278"/>
    <w:rsid w:val="00D818DE"/>
    <w:rsid w:val="00D84500"/>
    <w:rsid w:val="00D859DA"/>
    <w:rsid w:val="00D87FC3"/>
    <w:rsid w:val="00D90BC0"/>
    <w:rsid w:val="00D9290B"/>
    <w:rsid w:val="00D935DD"/>
    <w:rsid w:val="00D94F9E"/>
    <w:rsid w:val="00D967A4"/>
    <w:rsid w:val="00DA052A"/>
    <w:rsid w:val="00DA1D75"/>
    <w:rsid w:val="00DA26CD"/>
    <w:rsid w:val="00DA2713"/>
    <w:rsid w:val="00DA2ED7"/>
    <w:rsid w:val="00DA393D"/>
    <w:rsid w:val="00DA6868"/>
    <w:rsid w:val="00DA6D5B"/>
    <w:rsid w:val="00DA7F0D"/>
    <w:rsid w:val="00DB1E77"/>
    <w:rsid w:val="00DB28C0"/>
    <w:rsid w:val="00DB4A17"/>
    <w:rsid w:val="00DB5982"/>
    <w:rsid w:val="00DB5BB1"/>
    <w:rsid w:val="00DB6D10"/>
    <w:rsid w:val="00DB76EF"/>
    <w:rsid w:val="00DB77E2"/>
    <w:rsid w:val="00DB7A5B"/>
    <w:rsid w:val="00DB7E9E"/>
    <w:rsid w:val="00DC037E"/>
    <w:rsid w:val="00DC0687"/>
    <w:rsid w:val="00DC0A20"/>
    <w:rsid w:val="00DC0A2C"/>
    <w:rsid w:val="00DC36DD"/>
    <w:rsid w:val="00DC4122"/>
    <w:rsid w:val="00DC42E9"/>
    <w:rsid w:val="00DC4E8D"/>
    <w:rsid w:val="00DC52D5"/>
    <w:rsid w:val="00DC5CA1"/>
    <w:rsid w:val="00DC622F"/>
    <w:rsid w:val="00DC7FA4"/>
    <w:rsid w:val="00DD3F98"/>
    <w:rsid w:val="00DD66A9"/>
    <w:rsid w:val="00DE0161"/>
    <w:rsid w:val="00DE140F"/>
    <w:rsid w:val="00DE30FC"/>
    <w:rsid w:val="00DE33ED"/>
    <w:rsid w:val="00DE4D5E"/>
    <w:rsid w:val="00DE5087"/>
    <w:rsid w:val="00DE740A"/>
    <w:rsid w:val="00DF20B4"/>
    <w:rsid w:val="00DF2337"/>
    <w:rsid w:val="00DF233E"/>
    <w:rsid w:val="00DF2E60"/>
    <w:rsid w:val="00DF3F6C"/>
    <w:rsid w:val="00DF5CDA"/>
    <w:rsid w:val="00DF7CBB"/>
    <w:rsid w:val="00E0297A"/>
    <w:rsid w:val="00E03942"/>
    <w:rsid w:val="00E0410A"/>
    <w:rsid w:val="00E0510E"/>
    <w:rsid w:val="00E060AC"/>
    <w:rsid w:val="00E060F0"/>
    <w:rsid w:val="00E073EA"/>
    <w:rsid w:val="00E10403"/>
    <w:rsid w:val="00E10F24"/>
    <w:rsid w:val="00E13DF1"/>
    <w:rsid w:val="00E14F2A"/>
    <w:rsid w:val="00E1512E"/>
    <w:rsid w:val="00E15203"/>
    <w:rsid w:val="00E163C3"/>
    <w:rsid w:val="00E16463"/>
    <w:rsid w:val="00E166F9"/>
    <w:rsid w:val="00E16965"/>
    <w:rsid w:val="00E16BA6"/>
    <w:rsid w:val="00E17DF4"/>
    <w:rsid w:val="00E21671"/>
    <w:rsid w:val="00E21A75"/>
    <w:rsid w:val="00E22B6B"/>
    <w:rsid w:val="00E234F8"/>
    <w:rsid w:val="00E241E2"/>
    <w:rsid w:val="00E24E01"/>
    <w:rsid w:val="00E25073"/>
    <w:rsid w:val="00E25B16"/>
    <w:rsid w:val="00E26072"/>
    <w:rsid w:val="00E2670D"/>
    <w:rsid w:val="00E2783E"/>
    <w:rsid w:val="00E30A15"/>
    <w:rsid w:val="00E333B4"/>
    <w:rsid w:val="00E35500"/>
    <w:rsid w:val="00E35735"/>
    <w:rsid w:val="00E35CDE"/>
    <w:rsid w:val="00E36CFA"/>
    <w:rsid w:val="00E4030F"/>
    <w:rsid w:val="00E403E7"/>
    <w:rsid w:val="00E415EF"/>
    <w:rsid w:val="00E42998"/>
    <w:rsid w:val="00E43DCF"/>
    <w:rsid w:val="00E44BA9"/>
    <w:rsid w:val="00E458E0"/>
    <w:rsid w:val="00E4742B"/>
    <w:rsid w:val="00E50CEC"/>
    <w:rsid w:val="00E5149E"/>
    <w:rsid w:val="00E527BD"/>
    <w:rsid w:val="00E52E09"/>
    <w:rsid w:val="00E5526E"/>
    <w:rsid w:val="00E5661C"/>
    <w:rsid w:val="00E61078"/>
    <w:rsid w:val="00E6128B"/>
    <w:rsid w:val="00E61424"/>
    <w:rsid w:val="00E615C5"/>
    <w:rsid w:val="00E62544"/>
    <w:rsid w:val="00E629BB"/>
    <w:rsid w:val="00E6376A"/>
    <w:rsid w:val="00E64A97"/>
    <w:rsid w:val="00E65613"/>
    <w:rsid w:val="00E656CA"/>
    <w:rsid w:val="00E65DFC"/>
    <w:rsid w:val="00E66468"/>
    <w:rsid w:val="00E6663F"/>
    <w:rsid w:val="00E667B3"/>
    <w:rsid w:val="00E66E3B"/>
    <w:rsid w:val="00E67855"/>
    <w:rsid w:val="00E7178A"/>
    <w:rsid w:val="00E72FB4"/>
    <w:rsid w:val="00E73F22"/>
    <w:rsid w:val="00E7438D"/>
    <w:rsid w:val="00E7516E"/>
    <w:rsid w:val="00E753E6"/>
    <w:rsid w:val="00E76B18"/>
    <w:rsid w:val="00E770A7"/>
    <w:rsid w:val="00E776DC"/>
    <w:rsid w:val="00E8071D"/>
    <w:rsid w:val="00E821CB"/>
    <w:rsid w:val="00E850A0"/>
    <w:rsid w:val="00E85334"/>
    <w:rsid w:val="00E85851"/>
    <w:rsid w:val="00E8611E"/>
    <w:rsid w:val="00E86B0D"/>
    <w:rsid w:val="00E87A32"/>
    <w:rsid w:val="00E926E5"/>
    <w:rsid w:val="00E940F6"/>
    <w:rsid w:val="00E94CDB"/>
    <w:rsid w:val="00E9665D"/>
    <w:rsid w:val="00E97A26"/>
    <w:rsid w:val="00EA2E33"/>
    <w:rsid w:val="00EA32CB"/>
    <w:rsid w:val="00EA3C91"/>
    <w:rsid w:val="00EA42BA"/>
    <w:rsid w:val="00EA4982"/>
    <w:rsid w:val="00EA5EAB"/>
    <w:rsid w:val="00EA63AB"/>
    <w:rsid w:val="00EB1E15"/>
    <w:rsid w:val="00EB312F"/>
    <w:rsid w:val="00EB3B3E"/>
    <w:rsid w:val="00EB4518"/>
    <w:rsid w:val="00EB4729"/>
    <w:rsid w:val="00EB4BF8"/>
    <w:rsid w:val="00EB4D83"/>
    <w:rsid w:val="00EB5E0B"/>
    <w:rsid w:val="00EB65C6"/>
    <w:rsid w:val="00EB69BB"/>
    <w:rsid w:val="00EC1E06"/>
    <w:rsid w:val="00EC1E3C"/>
    <w:rsid w:val="00EC2987"/>
    <w:rsid w:val="00EC338D"/>
    <w:rsid w:val="00EC3948"/>
    <w:rsid w:val="00EC4B8E"/>
    <w:rsid w:val="00EC4C09"/>
    <w:rsid w:val="00EC5226"/>
    <w:rsid w:val="00EC5413"/>
    <w:rsid w:val="00EC5A26"/>
    <w:rsid w:val="00EC7232"/>
    <w:rsid w:val="00EC7A15"/>
    <w:rsid w:val="00EC7C5C"/>
    <w:rsid w:val="00ED33FE"/>
    <w:rsid w:val="00ED3840"/>
    <w:rsid w:val="00ED431F"/>
    <w:rsid w:val="00ED5E24"/>
    <w:rsid w:val="00ED5EF6"/>
    <w:rsid w:val="00ED60DE"/>
    <w:rsid w:val="00ED672E"/>
    <w:rsid w:val="00ED79FE"/>
    <w:rsid w:val="00EE0C57"/>
    <w:rsid w:val="00EE101A"/>
    <w:rsid w:val="00EE2A6B"/>
    <w:rsid w:val="00EE32B7"/>
    <w:rsid w:val="00EE41C8"/>
    <w:rsid w:val="00EE46FC"/>
    <w:rsid w:val="00EE478D"/>
    <w:rsid w:val="00EE4D67"/>
    <w:rsid w:val="00EE5805"/>
    <w:rsid w:val="00EE5957"/>
    <w:rsid w:val="00EE6863"/>
    <w:rsid w:val="00EF0200"/>
    <w:rsid w:val="00EF0580"/>
    <w:rsid w:val="00EF0598"/>
    <w:rsid w:val="00EF287D"/>
    <w:rsid w:val="00EF60FF"/>
    <w:rsid w:val="00EF7487"/>
    <w:rsid w:val="00EF782F"/>
    <w:rsid w:val="00F006F7"/>
    <w:rsid w:val="00F00F30"/>
    <w:rsid w:val="00F012DF"/>
    <w:rsid w:val="00F02C7E"/>
    <w:rsid w:val="00F03497"/>
    <w:rsid w:val="00F03F4A"/>
    <w:rsid w:val="00F04284"/>
    <w:rsid w:val="00F04637"/>
    <w:rsid w:val="00F04686"/>
    <w:rsid w:val="00F051C8"/>
    <w:rsid w:val="00F05688"/>
    <w:rsid w:val="00F0570E"/>
    <w:rsid w:val="00F10ACF"/>
    <w:rsid w:val="00F10CE8"/>
    <w:rsid w:val="00F10D2F"/>
    <w:rsid w:val="00F11E45"/>
    <w:rsid w:val="00F13041"/>
    <w:rsid w:val="00F14B62"/>
    <w:rsid w:val="00F1570E"/>
    <w:rsid w:val="00F15BDF"/>
    <w:rsid w:val="00F163DD"/>
    <w:rsid w:val="00F17903"/>
    <w:rsid w:val="00F216B7"/>
    <w:rsid w:val="00F21834"/>
    <w:rsid w:val="00F22CB1"/>
    <w:rsid w:val="00F257AE"/>
    <w:rsid w:val="00F27F26"/>
    <w:rsid w:val="00F31FD8"/>
    <w:rsid w:val="00F321D3"/>
    <w:rsid w:val="00F3548D"/>
    <w:rsid w:val="00F37905"/>
    <w:rsid w:val="00F4000D"/>
    <w:rsid w:val="00F42E81"/>
    <w:rsid w:val="00F44243"/>
    <w:rsid w:val="00F44E88"/>
    <w:rsid w:val="00F4762E"/>
    <w:rsid w:val="00F5033F"/>
    <w:rsid w:val="00F5191D"/>
    <w:rsid w:val="00F51D74"/>
    <w:rsid w:val="00F51FDA"/>
    <w:rsid w:val="00F5425C"/>
    <w:rsid w:val="00F553EF"/>
    <w:rsid w:val="00F56C4A"/>
    <w:rsid w:val="00F577FC"/>
    <w:rsid w:val="00F57BA0"/>
    <w:rsid w:val="00F57E26"/>
    <w:rsid w:val="00F6001E"/>
    <w:rsid w:val="00F61354"/>
    <w:rsid w:val="00F61D42"/>
    <w:rsid w:val="00F62456"/>
    <w:rsid w:val="00F62A50"/>
    <w:rsid w:val="00F6361B"/>
    <w:rsid w:val="00F64B94"/>
    <w:rsid w:val="00F65949"/>
    <w:rsid w:val="00F71EDF"/>
    <w:rsid w:val="00F72416"/>
    <w:rsid w:val="00F73BF1"/>
    <w:rsid w:val="00F74ECF"/>
    <w:rsid w:val="00F7626F"/>
    <w:rsid w:val="00F80D7C"/>
    <w:rsid w:val="00F82A8A"/>
    <w:rsid w:val="00F83ABD"/>
    <w:rsid w:val="00F84352"/>
    <w:rsid w:val="00F84A7F"/>
    <w:rsid w:val="00F84BCD"/>
    <w:rsid w:val="00F868BE"/>
    <w:rsid w:val="00F87A83"/>
    <w:rsid w:val="00F87CA3"/>
    <w:rsid w:val="00F90B0A"/>
    <w:rsid w:val="00F90C26"/>
    <w:rsid w:val="00F91229"/>
    <w:rsid w:val="00F913C5"/>
    <w:rsid w:val="00F92860"/>
    <w:rsid w:val="00F93A2F"/>
    <w:rsid w:val="00F95503"/>
    <w:rsid w:val="00F96561"/>
    <w:rsid w:val="00F96842"/>
    <w:rsid w:val="00F9692E"/>
    <w:rsid w:val="00F96D55"/>
    <w:rsid w:val="00F970C3"/>
    <w:rsid w:val="00F97466"/>
    <w:rsid w:val="00FA2175"/>
    <w:rsid w:val="00FA3065"/>
    <w:rsid w:val="00FA3BD2"/>
    <w:rsid w:val="00FA4A11"/>
    <w:rsid w:val="00FA5450"/>
    <w:rsid w:val="00FA6955"/>
    <w:rsid w:val="00FA717E"/>
    <w:rsid w:val="00FA7972"/>
    <w:rsid w:val="00FB0171"/>
    <w:rsid w:val="00FB089A"/>
    <w:rsid w:val="00FB0950"/>
    <w:rsid w:val="00FB13BB"/>
    <w:rsid w:val="00FB1921"/>
    <w:rsid w:val="00FB1B61"/>
    <w:rsid w:val="00FB4811"/>
    <w:rsid w:val="00FB706D"/>
    <w:rsid w:val="00FC0BAA"/>
    <w:rsid w:val="00FC280E"/>
    <w:rsid w:val="00FC3C01"/>
    <w:rsid w:val="00FC5DDA"/>
    <w:rsid w:val="00FC6915"/>
    <w:rsid w:val="00FD1FB3"/>
    <w:rsid w:val="00FD332C"/>
    <w:rsid w:val="00FD35FD"/>
    <w:rsid w:val="00FD41FE"/>
    <w:rsid w:val="00FD67BC"/>
    <w:rsid w:val="00FD6BF3"/>
    <w:rsid w:val="00FD73B4"/>
    <w:rsid w:val="00FD789D"/>
    <w:rsid w:val="00FE152B"/>
    <w:rsid w:val="00FE1900"/>
    <w:rsid w:val="00FE36B8"/>
    <w:rsid w:val="00FE5E79"/>
    <w:rsid w:val="00FE6109"/>
    <w:rsid w:val="00FF17A4"/>
    <w:rsid w:val="00FF25AA"/>
    <w:rsid w:val="00FF2964"/>
    <w:rsid w:val="00FF2B63"/>
    <w:rsid w:val="00FF2D71"/>
    <w:rsid w:val="00FF43D3"/>
    <w:rsid w:val="00FF6966"/>
    <w:rsid w:val="00FF71B2"/>
    <w:rsid w:val="01794B20"/>
    <w:rsid w:val="01FD6DA6"/>
    <w:rsid w:val="020A2568"/>
    <w:rsid w:val="02ED2CCA"/>
    <w:rsid w:val="037759DB"/>
    <w:rsid w:val="042A2885"/>
    <w:rsid w:val="046A2ED0"/>
    <w:rsid w:val="04CB4231"/>
    <w:rsid w:val="05431615"/>
    <w:rsid w:val="057A793E"/>
    <w:rsid w:val="05AA02C7"/>
    <w:rsid w:val="06534584"/>
    <w:rsid w:val="07155C37"/>
    <w:rsid w:val="07831861"/>
    <w:rsid w:val="07BB016A"/>
    <w:rsid w:val="07F36D44"/>
    <w:rsid w:val="08242FD1"/>
    <w:rsid w:val="08444A26"/>
    <w:rsid w:val="09967C70"/>
    <w:rsid w:val="0A1E4F50"/>
    <w:rsid w:val="0A665B2F"/>
    <w:rsid w:val="0A6F565E"/>
    <w:rsid w:val="0ABC64E3"/>
    <w:rsid w:val="0B090DAA"/>
    <w:rsid w:val="0B602111"/>
    <w:rsid w:val="0C1E5651"/>
    <w:rsid w:val="0CA041F5"/>
    <w:rsid w:val="0D25090C"/>
    <w:rsid w:val="0D7E57C2"/>
    <w:rsid w:val="0E592212"/>
    <w:rsid w:val="0E63197E"/>
    <w:rsid w:val="0EB324B9"/>
    <w:rsid w:val="0ED62150"/>
    <w:rsid w:val="0F3F2612"/>
    <w:rsid w:val="0F7D6582"/>
    <w:rsid w:val="0F94341D"/>
    <w:rsid w:val="11101F44"/>
    <w:rsid w:val="114A0162"/>
    <w:rsid w:val="117C292B"/>
    <w:rsid w:val="12373229"/>
    <w:rsid w:val="129A752D"/>
    <w:rsid w:val="138C40ED"/>
    <w:rsid w:val="13F73ACE"/>
    <w:rsid w:val="140E34A1"/>
    <w:rsid w:val="1438074E"/>
    <w:rsid w:val="1457018C"/>
    <w:rsid w:val="153C267C"/>
    <w:rsid w:val="15524B87"/>
    <w:rsid w:val="155E0B40"/>
    <w:rsid w:val="15804A0C"/>
    <w:rsid w:val="16E4751C"/>
    <w:rsid w:val="17052A3A"/>
    <w:rsid w:val="17EA592D"/>
    <w:rsid w:val="18637686"/>
    <w:rsid w:val="18893D8F"/>
    <w:rsid w:val="18F5280B"/>
    <w:rsid w:val="19551028"/>
    <w:rsid w:val="19BD53D0"/>
    <w:rsid w:val="1AB93548"/>
    <w:rsid w:val="1B647266"/>
    <w:rsid w:val="1B69327E"/>
    <w:rsid w:val="1C982824"/>
    <w:rsid w:val="1CD355E8"/>
    <w:rsid w:val="1CE11359"/>
    <w:rsid w:val="1CEA099C"/>
    <w:rsid w:val="1CFC0FD3"/>
    <w:rsid w:val="1D4A764C"/>
    <w:rsid w:val="1E800C15"/>
    <w:rsid w:val="1F737547"/>
    <w:rsid w:val="1F876393"/>
    <w:rsid w:val="1FE97E8D"/>
    <w:rsid w:val="20535245"/>
    <w:rsid w:val="21240AF9"/>
    <w:rsid w:val="214E5B76"/>
    <w:rsid w:val="21920158"/>
    <w:rsid w:val="21AE2AB8"/>
    <w:rsid w:val="21C847FC"/>
    <w:rsid w:val="21ED3680"/>
    <w:rsid w:val="223E208E"/>
    <w:rsid w:val="235B27CC"/>
    <w:rsid w:val="236B18BB"/>
    <w:rsid w:val="23F531E2"/>
    <w:rsid w:val="245B0CD5"/>
    <w:rsid w:val="246D6C5B"/>
    <w:rsid w:val="251B66B7"/>
    <w:rsid w:val="25C66622"/>
    <w:rsid w:val="264A0F4A"/>
    <w:rsid w:val="269942C6"/>
    <w:rsid w:val="27420CB7"/>
    <w:rsid w:val="27BB7CDD"/>
    <w:rsid w:val="27C97D1F"/>
    <w:rsid w:val="282D389A"/>
    <w:rsid w:val="28B9421C"/>
    <w:rsid w:val="28D21782"/>
    <w:rsid w:val="290556B4"/>
    <w:rsid w:val="295F2107"/>
    <w:rsid w:val="29A83902"/>
    <w:rsid w:val="2A595197"/>
    <w:rsid w:val="2B15157D"/>
    <w:rsid w:val="2B8054C5"/>
    <w:rsid w:val="2B843918"/>
    <w:rsid w:val="2BAF1907"/>
    <w:rsid w:val="2C2D1F9E"/>
    <w:rsid w:val="2CE23F0A"/>
    <w:rsid w:val="2D282A05"/>
    <w:rsid w:val="2D5A59B2"/>
    <w:rsid w:val="2DCC67A0"/>
    <w:rsid w:val="2DEC299E"/>
    <w:rsid w:val="2E4F04DD"/>
    <w:rsid w:val="2E9755E2"/>
    <w:rsid w:val="2F594063"/>
    <w:rsid w:val="2F634EE2"/>
    <w:rsid w:val="2FC1234A"/>
    <w:rsid w:val="300A5A72"/>
    <w:rsid w:val="306830BE"/>
    <w:rsid w:val="306953D3"/>
    <w:rsid w:val="310126BB"/>
    <w:rsid w:val="31085D41"/>
    <w:rsid w:val="31D43E75"/>
    <w:rsid w:val="32180206"/>
    <w:rsid w:val="33185FE3"/>
    <w:rsid w:val="33242BDA"/>
    <w:rsid w:val="3352084C"/>
    <w:rsid w:val="337E2B5D"/>
    <w:rsid w:val="353645FA"/>
    <w:rsid w:val="35A12C6E"/>
    <w:rsid w:val="36C504C5"/>
    <w:rsid w:val="37030139"/>
    <w:rsid w:val="375B525D"/>
    <w:rsid w:val="376D0FF4"/>
    <w:rsid w:val="383B4C4E"/>
    <w:rsid w:val="39FE3167"/>
    <w:rsid w:val="3A683CF4"/>
    <w:rsid w:val="3B131E9E"/>
    <w:rsid w:val="3B255D13"/>
    <w:rsid w:val="3B2A71FC"/>
    <w:rsid w:val="3B4F45B3"/>
    <w:rsid w:val="3B984165"/>
    <w:rsid w:val="3BCA7AD5"/>
    <w:rsid w:val="3BF52EC4"/>
    <w:rsid w:val="3BFC0B34"/>
    <w:rsid w:val="3C1812F9"/>
    <w:rsid w:val="3C990A72"/>
    <w:rsid w:val="3CC71547"/>
    <w:rsid w:val="3CE138EA"/>
    <w:rsid w:val="3CEC308D"/>
    <w:rsid w:val="3D3C3106"/>
    <w:rsid w:val="3D660C6F"/>
    <w:rsid w:val="3E157658"/>
    <w:rsid w:val="3E2B401C"/>
    <w:rsid w:val="3EB63280"/>
    <w:rsid w:val="3ECB7874"/>
    <w:rsid w:val="3FC26ADC"/>
    <w:rsid w:val="3FFF7073"/>
    <w:rsid w:val="403E66FE"/>
    <w:rsid w:val="405B31BA"/>
    <w:rsid w:val="40EB7BAD"/>
    <w:rsid w:val="414669F2"/>
    <w:rsid w:val="41537DEA"/>
    <w:rsid w:val="41561829"/>
    <w:rsid w:val="419A50B5"/>
    <w:rsid w:val="4226071D"/>
    <w:rsid w:val="430D6467"/>
    <w:rsid w:val="43266FB8"/>
    <w:rsid w:val="43805C0B"/>
    <w:rsid w:val="44F23CA3"/>
    <w:rsid w:val="451B19F1"/>
    <w:rsid w:val="45DF15F3"/>
    <w:rsid w:val="462E4B60"/>
    <w:rsid w:val="46933EA7"/>
    <w:rsid w:val="46A44632"/>
    <w:rsid w:val="46AB5755"/>
    <w:rsid w:val="472D6E53"/>
    <w:rsid w:val="48313978"/>
    <w:rsid w:val="489B34E7"/>
    <w:rsid w:val="48D649C8"/>
    <w:rsid w:val="494E0CB4"/>
    <w:rsid w:val="49D8060A"/>
    <w:rsid w:val="4B0610EB"/>
    <w:rsid w:val="4BE531B2"/>
    <w:rsid w:val="4D6861F2"/>
    <w:rsid w:val="4D825C2E"/>
    <w:rsid w:val="4DA21C68"/>
    <w:rsid w:val="4DAF31F6"/>
    <w:rsid w:val="4DB85AC7"/>
    <w:rsid w:val="4DD03C33"/>
    <w:rsid w:val="4DD67B6B"/>
    <w:rsid w:val="4DDD3C5A"/>
    <w:rsid w:val="4DE1302A"/>
    <w:rsid w:val="4DF03330"/>
    <w:rsid w:val="4E165AE9"/>
    <w:rsid w:val="4E722916"/>
    <w:rsid w:val="4EA06CB5"/>
    <w:rsid w:val="4EF12B2A"/>
    <w:rsid w:val="4FCD544B"/>
    <w:rsid w:val="501B7EFB"/>
    <w:rsid w:val="50487AB0"/>
    <w:rsid w:val="508F6D6F"/>
    <w:rsid w:val="50BE6DFF"/>
    <w:rsid w:val="510F6820"/>
    <w:rsid w:val="51D53F96"/>
    <w:rsid w:val="51FC572C"/>
    <w:rsid w:val="530D377F"/>
    <w:rsid w:val="530F1502"/>
    <w:rsid w:val="53231056"/>
    <w:rsid w:val="53624CC3"/>
    <w:rsid w:val="53AB07E5"/>
    <w:rsid w:val="53D95ED3"/>
    <w:rsid w:val="5444070D"/>
    <w:rsid w:val="55733664"/>
    <w:rsid w:val="55831E66"/>
    <w:rsid w:val="564360BE"/>
    <w:rsid w:val="564B7CA0"/>
    <w:rsid w:val="569D3625"/>
    <w:rsid w:val="59216F8B"/>
    <w:rsid w:val="593E70A4"/>
    <w:rsid w:val="595A1D78"/>
    <w:rsid w:val="596E4B82"/>
    <w:rsid w:val="5998070C"/>
    <w:rsid w:val="5A232833"/>
    <w:rsid w:val="5A511C57"/>
    <w:rsid w:val="5A6F03CD"/>
    <w:rsid w:val="5A875679"/>
    <w:rsid w:val="5AE5154A"/>
    <w:rsid w:val="5B46249B"/>
    <w:rsid w:val="5B6C6C8A"/>
    <w:rsid w:val="5BDB6570"/>
    <w:rsid w:val="5C3E7CFD"/>
    <w:rsid w:val="5C86208C"/>
    <w:rsid w:val="5CA940B4"/>
    <w:rsid w:val="5D1C19D8"/>
    <w:rsid w:val="5DB738DB"/>
    <w:rsid w:val="5E6160E7"/>
    <w:rsid w:val="5ED22A3C"/>
    <w:rsid w:val="5ED32D15"/>
    <w:rsid w:val="5EFA0B0F"/>
    <w:rsid w:val="5F064BBF"/>
    <w:rsid w:val="5F652D2A"/>
    <w:rsid w:val="5F887EC9"/>
    <w:rsid w:val="5FAC4086"/>
    <w:rsid w:val="61313E32"/>
    <w:rsid w:val="620E022A"/>
    <w:rsid w:val="626E1178"/>
    <w:rsid w:val="62DB0C58"/>
    <w:rsid w:val="62E25B42"/>
    <w:rsid w:val="62EB4BEA"/>
    <w:rsid w:val="63081BEA"/>
    <w:rsid w:val="639C7278"/>
    <w:rsid w:val="63E20E43"/>
    <w:rsid w:val="63E47698"/>
    <w:rsid w:val="65227847"/>
    <w:rsid w:val="65B8702E"/>
    <w:rsid w:val="65E32730"/>
    <w:rsid w:val="65E57281"/>
    <w:rsid w:val="66E4146C"/>
    <w:rsid w:val="678557C2"/>
    <w:rsid w:val="67982F18"/>
    <w:rsid w:val="67C33EA2"/>
    <w:rsid w:val="68D77EEE"/>
    <w:rsid w:val="68E56D4F"/>
    <w:rsid w:val="694C1BD4"/>
    <w:rsid w:val="698C4B2A"/>
    <w:rsid w:val="6A842793"/>
    <w:rsid w:val="6A924655"/>
    <w:rsid w:val="6AE75101"/>
    <w:rsid w:val="6B1613D2"/>
    <w:rsid w:val="6B9419A4"/>
    <w:rsid w:val="6D200F46"/>
    <w:rsid w:val="6D744059"/>
    <w:rsid w:val="6DFA0AEE"/>
    <w:rsid w:val="6E016C0F"/>
    <w:rsid w:val="6E3B6A4F"/>
    <w:rsid w:val="6F3B6D06"/>
    <w:rsid w:val="70092D5A"/>
    <w:rsid w:val="70615791"/>
    <w:rsid w:val="713A721F"/>
    <w:rsid w:val="731E1245"/>
    <w:rsid w:val="73F871F2"/>
    <w:rsid w:val="74C32355"/>
    <w:rsid w:val="75060918"/>
    <w:rsid w:val="760065B4"/>
    <w:rsid w:val="76A208D1"/>
    <w:rsid w:val="76A827A7"/>
    <w:rsid w:val="76A96F18"/>
    <w:rsid w:val="76B178AE"/>
    <w:rsid w:val="76D04385"/>
    <w:rsid w:val="76DF08BF"/>
    <w:rsid w:val="772275E6"/>
    <w:rsid w:val="78901C29"/>
    <w:rsid w:val="78C714D4"/>
    <w:rsid w:val="794E7636"/>
    <w:rsid w:val="7A6456D4"/>
    <w:rsid w:val="7A880A35"/>
    <w:rsid w:val="7B1F5E6F"/>
    <w:rsid w:val="7B8C6911"/>
    <w:rsid w:val="7BAC51C5"/>
    <w:rsid w:val="7C80111F"/>
    <w:rsid w:val="7CCF1F39"/>
    <w:rsid w:val="7DAE7AF3"/>
    <w:rsid w:val="7DE22616"/>
    <w:rsid w:val="7E7318ED"/>
    <w:rsid w:val="7EFB02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5"/>
    <w:qFormat/>
    <w:uiPriority w:val="9"/>
    <w:pPr>
      <w:keepNext/>
      <w:keepLines/>
      <w:spacing w:before="340" w:after="330" w:line="576" w:lineRule="auto"/>
      <w:outlineLvl w:val="0"/>
    </w:pPr>
    <w:rPr>
      <w:b/>
      <w:kern w:val="44"/>
      <w:sz w:val="44"/>
    </w:rPr>
  </w:style>
  <w:style w:type="paragraph" w:styleId="3">
    <w:name w:val="heading 2"/>
    <w:basedOn w:val="1"/>
    <w:next w:val="1"/>
    <w:link w:val="36"/>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37"/>
    <w:unhideWhenUsed/>
    <w:qFormat/>
    <w:uiPriority w:val="9"/>
    <w:pPr>
      <w:keepNext/>
      <w:keepLines/>
      <w:spacing w:before="260" w:after="260" w:line="413" w:lineRule="auto"/>
      <w:outlineLvl w:val="2"/>
    </w:pPr>
    <w:rPr>
      <w:b/>
      <w:sz w:val="32"/>
    </w:rPr>
  </w:style>
  <w:style w:type="paragraph" w:styleId="5">
    <w:name w:val="heading 4"/>
    <w:basedOn w:val="1"/>
    <w:next w:val="1"/>
    <w:link w:val="38"/>
    <w:semiHidden/>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link w:val="39"/>
    <w:unhideWhenUsed/>
    <w:qFormat/>
    <w:uiPriority w:val="0"/>
    <w:pPr>
      <w:keepNext/>
      <w:keepLines/>
      <w:spacing w:before="280" w:after="290" w:line="372" w:lineRule="auto"/>
      <w:outlineLvl w:val="4"/>
    </w:pPr>
    <w:rPr>
      <w:b/>
      <w:sz w:val="28"/>
    </w:rPr>
  </w:style>
  <w:style w:type="paragraph" w:styleId="7">
    <w:name w:val="heading 6"/>
    <w:basedOn w:val="1"/>
    <w:next w:val="1"/>
    <w:link w:val="40"/>
    <w:semiHidden/>
    <w:unhideWhenUsed/>
    <w:qFormat/>
    <w:uiPriority w:val="0"/>
    <w:pPr>
      <w:keepNext/>
      <w:keepLines/>
      <w:spacing w:before="240" w:after="64" w:line="317" w:lineRule="auto"/>
      <w:outlineLvl w:val="5"/>
    </w:pPr>
    <w:rPr>
      <w:rFonts w:ascii="Arial" w:hAnsi="Arial" w:eastAsia="黑体"/>
      <w:b/>
      <w:sz w:val="24"/>
    </w:rPr>
  </w:style>
  <w:style w:type="paragraph" w:styleId="8">
    <w:name w:val="heading 7"/>
    <w:basedOn w:val="1"/>
    <w:next w:val="1"/>
    <w:link w:val="41"/>
    <w:semiHidden/>
    <w:unhideWhenUsed/>
    <w:qFormat/>
    <w:uiPriority w:val="0"/>
    <w:pPr>
      <w:keepNext/>
      <w:keepLines/>
      <w:spacing w:before="240" w:after="64" w:line="317" w:lineRule="auto"/>
      <w:outlineLvl w:val="6"/>
    </w:pPr>
    <w:rPr>
      <w:b/>
      <w:sz w:val="24"/>
    </w:rPr>
  </w:style>
  <w:style w:type="paragraph" w:styleId="9">
    <w:name w:val="heading 8"/>
    <w:basedOn w:val="1"/>
    <w:next w:val="1"/>
    <w:link w:val="42"/>
    <w:semiHidden/>
    <w:unhideWhenUsed/>
    <w:qFormat/>
    <w:uiPriority w:val="0"/>
    <w:pPr>
      <w:keepNext/>
      <w:keepLines/>
      <w:spacing w:before="240" w:after="64" w:line="317" w:lineRule="auto"/>
      <w:outlineLvl w:val="7"/>
    </w:pPr>
    <w:rPr>
      <w:rFonts w:ascii="Arial" w:hAnsi="Arial" w:eastAsia="黑体"/>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0">
    <w:name w:val="Document Map"/>
    <w:basedOn w:val="1"/>
    <w:link w:val="43"/>
    <w:qFormat/>
    <w:uiPriority w:val="0"/>
    <w:pPr>
      <w:shd w:val="clear" w:color="auto" w:fill="000080"/>
    </w:pPr>
  </w:style>
  <w:style w:type="paragraph" w:styleId="11">
    <w:name w:val="annotation text"/>
    <w:basedOn w:val="1"/>
    <w:link w:val="44"/>
    <w:qFormat/>
    <w:uiPriority w:val="99"/>
    <w:pPr>
      <w:jc w:val="left"/>
    </w:pPr>
  </w:style>
  <w:style w:type="paragraph" w:styleId="12">
    <w:name w:val="Body Text"/>
    <w:basedOn w:val="1"/>
    <w:next w:val="13"/>
    <w:link w:val="45"/>
    <w:qFormat/>
    <w:uiPriority w:val="0"/>
    <w:pPr>
      <w:widowControl/>
      <w:overflowPunct w:val="0"/>
      <w:autoSpaceDE w:val="0"/>
      <w:autoSpaceDN w:val="0"/>
      <w:adjustRightInd w:val="0"/>
      <w:spacing w:before="120" w:after="120"/>
      <w:ind w:left="2520"/>
      <w:jc w:val="left"/>
    </w:pPr>
    <w:rPr>
      <w:rFonts w:ascii="Book Antiqua" w:hAnsi="Book Antiqua" w:eastAsia="宋体" w:cs="Times New Roman"/>
      <w:kern w:val="0"/>
      <w:sz w:val="20"/>
      <w:szCs w:val="20"/>
    </w:rPr>
  </w:style>
  <w:style w:type="paragraph" w:styleId="13">
    <w:name w:val="Body Text First Indent"/>
    <w:basedOn w:val="12"/>
    <w:qFormat/>
    <w:uiPriority w:val="0"/>
    <w:pPr>
      <w:ind w:firstLine="100" w:firstLineChars="100"/>
    </w:pPr>
  </w:style>
  <w:style w:type="paragraph" w:styleId="14">
    <w:name w:val="toc 3"/>
    <w:basedOn w:val="1"/>
    <w:next w:val="1"/>
    <w:qFormat/>
    <w:uiPriority w:val="39"/>
    <w:pPr>
      <w:ind w:left="420"/>
      <w:jc w:val="left"/>
    </w:pPr>
    <w:rPr>
      <w:rFonts w:ascii="Calibri" w:hAnsi="Calibri" w:eastAsia="宋体" w:cs="Times New Roman"/>
      <w:i/>
      <w:sz w:val="20"/>
      <w:szCs w:val="20"/>
    </w:rPr>
  </w:style>
  <w:style w:type="paragraph" w:styleId="15">
    <w:name w:val="Plain Text"/>
    <w:basedOn w:val="1"/>
    <w:link w:val="46"/>
    <w:qFormat/>
    <w:uiPriority w:val="0"/>
    <w:rPr>
      <w:rFonts w:hint="eastAsia" w:ascii="宋体" w:hAnsi="Courier New" w:eastAsia="宋体" w:cs="Times New Roman"/>
      <w:szCs w:val="21"/>
    </w:rPr>
  </w:style>
  <w:style w:type="paragraph" w:styleId="16">
    <w:name w:val="Balloon Text"/>
    <w:basedOn w:val="1"/>
    <w:link w:val="47"/>
    <w:qFormat/>
    <w:uiPriority w:val="99"/>
    <w:rPr>
      <w:sz w:val="18"/>
    </w:rPr>
  </w:style>
  <w:style w:type="paragraph" w:styleId="17">
    <w:name w:val="footer"/>
    <w:basedOn w:val="1"/>
    <w:link w:val="48"/>
    <w:qFormat/>
    <w:uiPriority w:val="99"/>
    <w:pPr>
      <w:tabs>
        <w:tab w:val="center" w:pos="4153"/>
        <w:tab w:val="right" w:pos="8306"/>
      </w:tabs>
      <w:snapToGrid w:val="0"/>
      <w:jc w:val="left"/>
    </w:pPr>
    <w:rPr>
      <w:sz w:val="18"/>
    </w:rPr>
  </w:style>
  <w:style w:type="paragraph" w:styleId="18">
    <w:name w:val="header"/>
    <w:basedOn w:val="1"/>
    <w:link w:val="4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39"/>
    <w:pPr>
      <w:spacing w:before="120" w:after="120"/>
      <w:jc w:val="left"/>
    </w:pPr>
    <w:rPr>
      <w:rFonts w:ascii="Calibri" w:hAnsi="Calibri" w:eastAsia="宋体" w:cs="Times New Roman"/>
      <w:b/>
      <w:caps/>
      <w:sz w:val="20"/>
      <w:szCs w:val="20"/>
    </w:rPr>
  </w:style>
  <w:style w:type="paragraph" w:styleId="20">
    <w:name w:val="footnote text"/>
    <w:basedOn w:val="1"/>
    <w:link w:val="50"/>
    <w:qFormat/>
    <w:uiPriority w:val="0"/>
    <w:pPr>
      <w:snapToGrid w:val="0"/>
      <w:jc w:val="left"/>
    </w:pPr>
    <w:rPr>
      <w:sz w:val="18"/>
    </w:rPr>
  </w:style>
  <w:style w:type="paragraph" w:styleId="21">
    <w:name w:val="toc 2"/>
    <w:basedOn w:val="1"/>
    <w:next w:val="1"/>
    <w:qFormat/>
    <w:uiPriority w:val="39"/>
    <w:pPr>
      <w:ind w:left="210"/>
      <w:jc w:val="left"/>
    </w:pPr>
    <w:rPr>
      <w:rFonts w:ascii="Calibri" w:hAnsi="Calibri" w:eastAsia="宋体" w:cs="Times New Roman"/>
      <w:smallCaps/>
      <w:sz w:val="20"/>
      <w:szCs w:val="20"/>
    </w:rPr>
  </w:style>
  <w:style w:type="paragraph" w:styleId="22">
    <w:name w:val="Body Text 2"/>
    <w:basedOn w:val="1"/>
    <w:unhideWhenUsed/>
    <w:qFormat/>
    <w:uiPriority w:val="99"/>
    <w:pPr>
      <w:spacing w:after="120" w:line="480" w:lineRule="auto"/>
    </w:pPr>
  </w:style>
  <w:style w:type="paragraph" w:styleId="23">
    <w:name w:val="Normal (Web)"/>
    <w:basedOn w:val="1"/>
    <w:qFormat/>
    <w:uiPriority w:val="99"/>
    <w:rPr>
      <w:rFonts w:ascii="Calibri" w:hAnsi="Calibri" w:eastAsia="宋体" w:cs="Times New Roman"/>
      <w:sz w:val="24"/>
      <w:szCs w:val="22"/>
    </w:rPr>
  </w:style>
  <w:style w:type="paragraph" w:styleId="24">
    <w:name w:val="Title"/>
    <w:basedOn w:val="1"/>
    <w:link w:val="51"/>
    <w:qFormat/>
    <w:uiPriority w:val="0"/>
    <w:pPr>
      <w:spacing w:before="240" w:after="60"/>
      <w:jc w:val="center"/>
      <w:outlineLvl w:val="0"/>
    </w:pPr>
    <w:rPr>
      <w:rFonts w:ascii="Arial" w:hAnsi="Arial"/>
      <w:b/>
      <w:sz w:val="32"/>
    </w:rPr>
  </w:style>
  <w:style w:type="paragraph" w:styleId="25">
    <w:name w:val="annotation subject"/>
    <w:basedOn w:val="11"/>
    <w:next w:val="11"/>
    <w:link w:val="52"/>
    <w:qFormat/>
    <w:uiPriority w:val="99"/>
    <w:rPr>
      <w:b/>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9">
    <w:name w:val="Strong"/>
    <w:qFormat/>
    <w:uiPriority w:val="0"/>
    <w:rPr>
      <w:b/>
      <w:bCs/>
    </w:rPr>
  </w:style>
  <w:style w:type="character" w:styleId="30">
    <w:name w:val="FollowedHyperlink"/>
    <w:basedOn w:val="28"/>
    <w:qFormat/>
    <w:uiPriority w:val="0"/>
    <w:rPr>
      <w:color w:val="800080"/>
      <w:u w:val="single"/>
    </w:rPr>
  </w:style>
  <w:style w:type="character" w:styleId="31">
    <w:name w:val="Hyperlink"/>
    <w:basedOn w:val="28"/>
    <w:qFormat/>
    <w:uiPriority w:val="99"/>
    <w:rPr>
      <w:color w:val="0000FF"/>
      <w:u w:val="single"/>
    </w:rPr>
  </w:style>
  <w:style w:type="character" w:styleId="32">
    <w:name w:val="annotation reference"/>
    <w:basedOn w:val="28"/>
    <w:qFormat/>
    <w:uiPriority w:val="99"/>
    <w:rPr>
      <w:sz w:val="21"/>
      <w:szCs w:val="21"/>
    </w:rPr>
  </w:style>
  <w:style w:type="character" w:styleId="33">
    <w:name w:val="footnote reference"/>
    <w:basedOn w:val="28"/>
    <w:qFormat/>
    <w:uiPriority w:val="0"/>
    <w:rPr>
      <w:vertAlign w:val="superscript"/>
    </w:rPr>
  </w:style>
  <w:style w:type="paragraph" w:customStyle="1" w:styleId="3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lang w:eastAsia="en-US"/>
    </w:rPr>
  </w:style>
  <w:style w:type="character" w:customStyle="1" w:styleId="35">
    <w:name w:val="标题 1 字符"/>
    <w:basedOn w:val="28"/>
    <w:link w:val="2"/>
    <w:qFormat/>
    <w:uiPriority w:val="0"/>
    <w:rPr>
      <w:rFonts w:hint="default" w:ascii="Calibri" w:hAnsi="Calibri" w:eastAsia="宋体" w:cs="Times New Roman"/>
      <w:b/>
      <w:kern w:val="44"/>
      <w:sz w:val="44"/>
      <w:szCs w:val="24"/>
    </w:rPr>
  </w:style>
  <w:style w:type="character" w:customStyle="1" w:styleId="36">
    <w:name w:val="标题 2 字符"/>
    <w:basedOn w:val="28"/>
    <w:link w:val="3"/>
    <w:qFormat/>
    <w:uiPriority w:val="0"/>
    <w:rPr>
      <w:rFonts w:hint="default" w:ascii="Arial" w:hAnsi="Arial" w:eastAsia="黑体" w:cs="Times New Roman"/>
      <w:b/>
      <w:kern w:val="2"/>
      <w:sz w:val="32"/>
      <w:szCs w:val="24"/>
    </w:rPr>
  </w:style>
  <w:style w:type="character" w:customStyle="1" w:styleId="37">
    <w:name w:val="标题 3 字符"/>
    <w:basedOn w:val="28"/>
    <w:link w:val="4"/>
    <w:qFormat/>
    <w:uiPriority w:val="0"/>
    <w:rPr>
      <w:rFonts w:hint="default" w:ascii="Calibri" w:hAnsi="Calibri" w:eastAsia="宋体" w:cs="Times New Roman"/>
      <w:b/>
      <w:kern w:val="2"/>
      <w:sz w:val="32"/>
      <w:szCs w:val="24"/>
    </w:rPr>
  </w:style>
  <w:style w:type="character" w:customStyle="1" w:styleId="38">
    <w:name w:val="标题 4 字符"/>
    <w:basedOn w:val="28"/>
    <w:link w:val="5"/>
    <w:qFormat/>
    <w:uiPriority w:val="0"/>
    <w:rPr>
      <w:rFonts w:hint="default" w:ascii="Arial" w:hAnsi="Arial" w:eastAsia="黑体" w:cs="Times New Roman"/>
      <w:b/>
      <w:kern w:val="2"/>
      <w:sz w:val="28"/>
      <w:szCs w:val="24"/>
    </w:rPr>
  </w:style>
  <w:style w:type="character" w:customStyle="1" w:styleId="39">
    <w:name w:val="标题 5 字符"/>
    <w:basedOn w:val="28"/>
    <w:link w:val="6"/>
    <w:qFormat/>
    <w:uiPriority w:val="0"/>
    <w:rPr>
      <w:rFonts w:hint="default" w:ascii="Calibri" w:hAnsi="Calibri" w:eastAsia="宋体" w:cs="Times New Roman"/>
      <w:b/>
      <w:kern w:val="2"/>
      <w:sz w:val="28"/>
      <w:szCs w:val="24"/>
    </w:rPr>
  </w:style>
  <w:style w:type="character" w:customStyle="1" w:styleId="40">
    <w:name w:val="标题 6 字符"/>
    <w:basedOn w:val="28"/>
    <w:link w:val="7"/>
    <w:qFormat/>
    <w:uiPriority w:val="0"/>
    <w:rPr>
      <w:rFonts w:ascii="Arial" w:hAnsi="Arial" w:eastAsia="黑体" w:cs="Times New Roman"/>
      <w:b/>
      <w:kern w:val="2"/>
      <w:sz w:val="24"/>
      <w:szCs w:val="24"/>
    </w:rPr>
  </w:style>
  <w:style w:type="character" w:customStyle="1" w:styleId="41">
    <w:name w:val="标题 7 字符"/>
    <w:basedOn w:val="28"/>
    <w:link w:val="8"/>
    <w:qFormat/>
    <w:uiPriority w:val="0"/>
    <w:rPr>
      <w:rFonts w:hint="default" w:ascii="Calibri" w:hAnsi="Calibri" w:eastAsia="宋体" w:cs="Times New Roman"/>
      <w:b/>
      <w:kern w:val="2"/>
      <w:sz w:val="24"/>
      <w:szCs w:val="24"/>
    </w:rPr>
  </w:style>
  <w:style w:type="character" w:customStyle="1" w:styleId="42">
    <w:name w:val="标题 8 字符"/>
    <w:basedOn w:val="28"/>
    <w:link w:val="9"/>
    <w:qFormat/>
    <w:uiPriority w:val="0"/>
    <w:rPr>
      <w:rFonts w:hint="default" w:ascii="Arial" w:hAnsi="Arial" w:eastAsia="黑体" w:cs="Times New Roman"/>
      <w:kern w:val="2"/>
      <w:sz w:val="24"/>
      <w:szCs w:val="24"/>
    </w:rPr>
  </w:style>
  <w:style w:type="character" w:customStyle="1" w:styleId="43">
    <w:name w:val="文档结构图 字符"/>
    <w:basedOn w:val="28"/>
    <w:link w:val="10"/>
    <w:qFormat/>
    <w:uiPriority w:val="0"/>
    <w:rPr>
      <w:rFonts w:hint="default" w:ascii="Calibri" w:hAnsi="Calibri" w:eastAsia="宋体" w:cs="Times New Roman"/>
      <w:kern w:val="2"/>
      <w:sz w:val="21"/>
      <w:szCs w:val="24"/>
      <w:shd w:val="clear" w:color="auto" w:fill="000080"/>
    </w:rPr>
  </w:style>
  <w:style w:type="character" w:customStyle="1" w:styleId="44">
    <w:name w:val="批注文字 字符"/>
    <w:basedOn w:val="28"/>
    <w:link w:val="11"/>
    <w:qFormat/>
    <w:uiPriority w:val="99"/>
    <w:rPr>
      <w:rFonts w:hint="default" w:ascii="Calibri" w:hAnsi="Calibri" w:eastAsia="宋体" w:cs="Times New Roman"/>
      <w:kern w:val="2"/>
      <w:sz w:val="21"/>
      <w:szCs w:val="24"/>
    </w:rPr>
  </w:style>
  <w:style w:type="character" w:customStyle="1" w:styleId="45">
    <w:name w:val="正文文本 字符"/>
    <w:basedOn w:val="28"/>
    <w:link w:val="12"/>
    <w:qFormat/>
    <w:uiPriority w:val="0"/>
    <w:rPr>
      <w:rFonts w:hint="default" w:ascii="Book Antiqua" w:hAnsi="Book Antiqua" w:eastAsia="Book Antiqua" w:cs="Book Antiqua"/>
    </w:rPr>
  </w:style>
  <w:style w:type="character" w:customStyle="1" w:styleId="46">
    <w:name w:val="纯文本 字符"/>
    <w:basedOn w:val="28"/>
    <w:link w:val="15"/>
    <w:qFormat/>
    <w:uiPriority w:val="0"/>
    <w:rPr>
      <w:rFonts w:hint="eastAsia" w:ascii="宋体" w:hAnsi="Courier New" w:eastAsia="宋体" w:cs="宋体"/>
      <w:kern w:val="2"/>
      <w:sz w:val="21"/>
      <w:szCs w:val="21"/>
    </w:rPr>
  </w:style>
  <w:style w:type="character" w:customStyle="1" w:styleId="47">
    <w:name w:val="批注框文本 字符"/>
    <w:basedOn w:val="28"/>
    <w:link w:val="16"/>
    <w:qFormat/>
    <w:uiPriority w:val="99"/>
    <w:rPr>
      <w:rFonts w:hint="default" w:ascii="Calibri" w:hAnsi="Calibri" w:eastAsia="宋体" w:cs="Times New Roman"/>
      <w:kern w:val="2"/>
      <w:sz w:val="18"/>
      <w:szCs w:val="24"/>
    </w:rPr>
  </w:style>
  <w:style w:type="character" w:customStyle="1" w:styleId="48">
    <w:name w:val="页脚 字符"/>
    <w:basedOn w:val="28"/>
    <w:link w:val="17"/>
    <w:qFormat/>
    <w:uiPriority w:val="99"/>
    <w:rPr>
      <w:rFonts w:hint="default" w:ascii="Calibri" w:hAnsi="Calibri" w:eastAsia="宋体" w:cs="Times New Roman"/>
      <w:kern w:val="2"/>
      <w:sz w:val="18"/>
      <w:szCs w:val="24"/>
    </w:rPr>
  </w:style>
  <w:style w:type="character" w:customStyle="1" w:styleId="49">
    <w:name w:val="页眉 字符"/>
    <w:basedOn w:val="28"/>
    <w:link w:val="18"/>
    <w:qFormat/>
    <w:uiPriority w:val="99"/>
    <w:rPr>
      <w:rFonts w:hint="default" w:ascii="Calibri" w:hAnsi="Calibri" w:eastAsia="宋体" w:cs="Times New Roman"/>
      <w:kern w:val="2"/>
      <w:sz w:val="18"/>
      <w:szCs w:val="24"/>
    </w:rPr>
  </w:style>
  <w:style w:type="character" w:customStyle="1" w:styleId="50">
    <w:name w:val="脚注文本 字符"/>
    <w:basedOn w:val="28"/>
    <w:link w:val="20"/>
    <w:qFormat/>
    <w:uiPriority w:val="0"/>
    <w:rPr>
      <w:rFonts w:hint="default" w:ascii="Calibri" w:hAnsi="Calibri" w:eastAsia="宋体" w:cs="Times New Roman"/>
      <w:kern w:val="2"/>
      <w:sz w:val="18"/>
      <w:szCs w:val="24"/>
    </w:rPr>
  </w:style>
  <w:style w:type="character" w:customStyle="1" w:styleId="51">
    <w:name w:val="标题 字符"/>
    <w:basedOn w:val="28"/>
    <w:link w:val="24"/>
    <w:qFormat/>
    <w:uiPriority w:val="0"/>
    <w:rPr>
      <w:rFonts w:hint="default" w:ascii="Arial" w:hAnsi="Arial" w:eastAsia="宋体" w:cs="Times New Roman"/>
      <w:b/>
      <w:kern w:val="2"/>
      <w:sz w:val="32"/>
      <w:szCs w:val="24"/>
    </w:rPr>
  </w:style>
  <w:style w:type="character" w:customStyle="1" w:styleId="52">
    <w:name w:val="批注主题 字符"/>
    <w:basedOn w:val="44"/>
    <w:link w:val="25"/>
    <w:qFormat/>
    <w:uiPriority w:val="99"/>
    <w:rPr>
      <w:rFonts w:hint="default" w:ascii="Calibri" w:hAnsi="Calibri" w:eastAsia="宋体" w:cs="Times New Roman"/>
      <w:b/>
      <w:kern w:val="2"/>
      <w:sz w:val="21"/>
      <w:szCs w:val="24"/>
    </w:rPr>
  </w:style>
  <w:style w:type="paragraph" w:customStyle="1" w:styleId="53">
    <w:name w:val="文档标题1"/>
    <w:basedOn w:val="2"/>
    <w:next w:val="54"/>
    <w:qFormat/>
    <w:uiPriority w:val="0"/>
    <w:pPr>
      <w:pageBreakBefore/>
      <w:pBdr>
        <w:top w:val="single" w:color="auto" w:sz="48" w:space="1"/>
      </w:pBdr>
      <w:spacing w:before="0" w:after="0" w:line="360" w:lineRule="auto"/>
    </w:pPr>
    <w:rPr>
      <w:rFonts w:ascii="Times New Roman" w:hAnsi="Times New Roman" w:eastAsia="宋体" w:cs="Times New Roman"/>
      <w:sz w:val="28"/>
      <w:szCs w:val="44"/>
    </w:rPr>
  </w:style>
  <w:style w:type="paragraph" w:customStyle="1" w:styleId="54">
    <w:name w:val="文档正文-1"/>
    <w:basedOn w:val="1"/>
    <w:next w:val="20"/>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55">
    <w:name w:val="样式 标题 2 + 宋体 五号 非加粗 黑色"/>
    <w:basedOn w:val="3"/>
    <w:qFormat/>
    <w:uiPriority w:val="0"/>
    <w:pPr>
      <w:spacing w:line="416" w:lineRule="atLeast"/>
      <w:jc w:val="left"/>
    </w:pPr>
    <w:rPr>
      <w:rFonts w:cs="Times New Roman"/>
      <w:color w:val="000000"/>
      <w:kern w:val="0"/>
      <w:sz w:val="21"/>
      <w:szCs w:val="32"/>
    </w:rPr>
  </w:style>
  <w:style w:type="paragraph" w:customStyle="1" w:styleId="56">
    <w:name w:val="文档正文一级标题"/>
    <w:basedOn w:val="54"/>
    <w:qFormat/>
    <w:uiPriority w:val="0"/>
    <w:pPr>
      <w:numPr>
        <w:ilvl w:val="0"/>
        <w:numId w:val="1"/>
      </w:numPr>
      <w:ind w:firstLine="0" w:firstLineChars="0"/>
    </w:pPr>
  </w:style>
  <w:style w:type="paragraph" w:customStyle="1" w:styleId="57">
    <w:name w:val="文档标题3"/>
    <w:basedOn w:val="4"/>
    <w:next w:val="54"/>
    <w:qFormat/>
    <w:uiPriority w:val="0"/>
    <w:pPr>
      <w:overflowPunct w:val="0"/>
      <w:autoSpaceDE w:val="0"/>
      <w:autoSpaceDN w:val="0"/>
      <w:adjustRightInd w:val="0"/>
      <w:spacing w:before="0" w:after="0" w:line="360" w:lineRule="auto"/>
    </w:pPr>
    <w:rPr>
      <w:rFonts w:ascii="Times New Roman" w:hAnsi="Times New Roman" w:eastAsia="宋体" w:cs="Times New Roman"/>
      <w:sz w:val="28"/>
      <w:szCs w:val="32"/>
    </w:rPr>
  </w:style>
  <w:style w:type="character" w:customStyle="1" w:styleId="58">
    <w:name w:val="apple-converted-space"/>
    <w:basedOn w:val="28"/>
    <w:qFormat/>
    <w:uiPriority w:val="0"/>
  </w:style>
  <w:style w:type="character" w:customStyle="1" w:styleId="59">
    <w:name w:val="apple-style-span"/>
    <w:basedOn w:val="28"/>
    <w:qFormat/>
    <w:uiPriority w:val="0"/>
  </w:style>
  <w:style w:type="paragraph" w:customStyle="1" w:styleId="60">
    <w:name w:val="msolistparagraph"/>
    <w:basedOn w:val="1"/>
    <w:qFormat/>
    <w:uiPriority w:val="0"/>
    <w:pPr>
      <w:widowControl/>
      <w:spacing w:after="160" w:line="254" w:lineRule="auto"/>
      <w:ind w:left="720"/>
      <w:contextualSpacing/>
      <w:jc w:val="left"/>
    </w:pPr>
    <w:rPr>
      <w:rFonts w:ascii="Calibri" w:hAnsi="Calibri" w:eastAsia="宋体" w:cs="Times New Roman"/>
      <w:kern w:val="0"/>
      <w:sz w:val="22"/>
      <w:szCs w:val="22"/>
    </w:rPr>
  </w:style>
  <w:style w:type="character" w:customStyle="1" w:styleId="61">
    <w:name w:val="tlid-translation"/>
    <w:basedOn w:val="28"/>
    <w:qFormat/>
    <w:uiPriority w:val="0"/>
  </w:style>
  <w:style w:type="character" w:customStyle="1" w:styleId="62">
    <w:name w:val="无间隔 字符"/>
    <w:basedOn w:val="28"/>
    <w:qFormat/>
    <w:uiPriority w:val="0"/>
    <w:rPr>
      <w:sz w:val="22"/>
      <w:szCs w:val="22"/>
    </w:rPr>
  </w:style>
  <w:style w:type="character" w:customStyle="1" w:styleId="63">
    <w:name w:val="style61"/>
    <w:basedOn w:val="28"/>
    <w:qFormat/>
    <w:uiPriority w:val="0"/>
  </w:style>
  <w:style w:type="paragraph" w:customStyle="1" w:styleId="64">
    <w:name w:val="样式 标题 4 + 段前: 5 磅 段后: 5 磅 行距: 单倍行距"/>
    <w:basedOn w:val="5"/>
    <w:qFormat/>
    <w:uiPriority w:val="0"/>
    <w:pPr>
      <w:tabs>
        <w:tab w:val="left" w:pos="780"/>
        <w:tab w:val="left" w:pos="1680"/>
      </w:tabs>
      <w:adjustRightInd w:val="0"/>
      <w:spacing w:before="100" w:after="100"/>
      <w:ind w:left="780" w:leftChars="200" w:hanging="360" w:hangingChars="200"/>
      <w:jc w:val="left"/>
    </w:pPr>
    <w:rPr>
      <w:rFonts w:cs="Times New Roman"/>
      <w:kern w:val="0"/>
      <w:szCs w:val="20"/>
    </w:rPr>
  </w:style>
  <w:style w:type="character" w:customStyle="1" w:styleId="65">
    <w:name w:val="COFCO_1.1 Char"/>
    <w:basedOn w:val="28"/>
    <w:qFormat/>
    <w:uiPriority w:val="0"/>
    <w:rPr>
      <w:rFonts w:hint="eastAsia" w:ascii="华文细黑" w:hAnsi="华文细黑" w:eastAsia="华文细黑" w:cs="宋体"/>
      <w:b/>
      <w:color w:val="000000"/>
      <w:sz w:val="24"/>
      <w:szCs w:val="22"/>
    </w:rPr>
  </w:style>
  <w:style w:type="character" w:customStyle="1" w:styleId="66">
    <w:name w:val="正文文本 Char"/>
    <w:basedOn w:val="28"/>
    <w:qFormat/>
    <w:uiPriority w:val="0"/>
    <w:rPr>
      <w:kern w:val="2"/>
      <w:sz w:val="21"/>
      <w:szCs w:val="22"/>
    </w:rPr>
  </w:style>
  <w:style w:type="paragraph" w:customStyle="1" w:styleId="67">
    <w:name w:val="文档标题2"/>
    <w:basedOn w:val="3"/>
    <w:next w:val="54"/>
    <w:link w:val="68"/>
    <w:qFormat/>
    <w:uiPriority w:val="0"/>
    <w:pPr>
      <w:spacing w:before="0" w:after="0" w:line="360" w:lineRule="auto"/>
      <w:jc w:val="left"/>
    </w:pPr>
    <w:rPr>
      <w:rFonts w:ascii="Times New Roman" w:hAnsi="Times New Roman" w:eastAsia="宋体" w:cs="Times New Roman"/>
      <w:sz w:val="28"/>
      <w:szCs w:val="32"/>
    </w:rPr>
  </w:style>
  <w:style w:type="character" w:customStyle="1" w:styleId="68">
    <w:name w:val="文档标题2 Char"/>
    <w:basedOn w:val="28"/>
    <w:link w:val="67"/>
    <w:qFormat/>
    <w:uiPriority w:val="0"/>
    <w:rPr>
      <w:b/>
      <w:kern w:val="2"/>
      <w:sz w:val="28"/>
      <w:szCs w:val="32"/>
    </w:rPr>
  </w:style>
  <w:style w:type="paragraph" w:customStyle="1" w:styleId="69">
    <w:name w:val="Table Paragraph"/>
    <w:basedOn w:val="1"/>
    <w:qFormat/>
    <w:uiPriority w:val="1"/>
    <w:rPr>
      <w:rFonts w:ascii="Calibri" w:hAnsi="Calibri" w:eastAsia="宋体" w:cs="Times New Roman"/>
      <w:szCs w:val="22"/>
    </w:rPr>
  </w:style>
  <w:style w:type="paragraph" w:styleId="70">
    <w:name w:val="List Paragraph"/>
    <w:basedOn w:val="1"/>
    <w:link w:val="71"/>
    <w:qFormat/>
    <w:uiPriority w:val="34"/>
    <w:pPr>
      <w:ind w:firstLine="420" w:firstLineChars="200"/>
    </w:pPr>
  </w:style>
  <w:style w:type="character" w:customStyle="1" w:styleId="71">
    <w:name w:val="列表段落 字符"/>
    <w:link w:val="70"/>
    <w:qFormat/>
    <w:uiPriority w:val="34"/>
    <w:rPr>
      <w:rFonts w:asciiTheme="minorHAnsi" w:hAnsiTheme="minorHAnsi" w:eastAsiaTheme="minorEastAsia" w:cstheme="minorBidi"/>
      <w:kern w:val="2"/>
      <w:sz w:val="21"/>
      <w:szCs w:val="24"/>
    </w:rPr>
  </w:style>
  <w:style w:type="paragraph" w:customStyle="1" w:styleId="72">
    <w:name w:val="潍柴文档正文一级标题"/>
    <w:basedOn w:val="1"/>
    <w:qFormat/>
    <w:uiPriority w:val="0"/>
    <w:pPr>
      <w:numPr>
        <w:ilvl w:val="0"/>
        <w:numId w:val="2"/>
      </w:numPr>
      <w:spacing w:line="360" w:lineRule="auto"/>
    </w:pPr>
    <w:rPr>
      <w:rFonts w:ascii="Times New Roman" w:hAnsi="Times New Roman" w:eastAsia="宋体" w:cs="Times New Roman"/>
      <w:sz w:val="24"/>
      <w:szCs w:val="22"/>
    </w:rPr>
  </w:style>
  <w:style w:type="paragraph" w:customStyle="1" w:styleId="73">
    <w:name w:val="列出段落1"/>
    <w:basedOn w:val="1"/>
    <w:qFormat/>
    <w:uiPriority w:val="34"/>
    <w:pPr>
      <w:ind w:firstLine="420" w:firstLineChars="200"/>
    </w:pPr>
    <w:rPr>
      <w:rFonts w:ascii="Calibri" w:hAnsi="Calibri" w:eastAsia="宋体" w:cs="Times New Roman"/>
      <w:szCs w:val="22"/>
    </w:rPr>
  </w:style>
  <w:style w:type="character" w:customStyle="1" w:styleId="74">
    <w:name w:val="*正文 Char Char"/>
    <w:link w:val="75"/>
    <w:qFormat/>
    <w:locked/>
    <w:uiPriority w:val="0"/>
    <w:rPr>
      <w:rFonts w:ascii="宋体" w:hAnsi="宋体"/>
      <w:kern w:val="2"/>
      <w:sz w:val="24"/>
      <w:szCs w:val="24"/>
    </w:rPr>
  </w:style>
  <w:style w:type="paragraph" w:customStyle="1" w:styleId="75">
    <w:name w:val="*正文"/>
    <w:basedOn w:val="1"/>
    <w:link w:val="74"/>
    <w:qFormat/>
    <w:uiPriority w:val="0"/>
    <w:pPr>
      <w:spacing w:line="360" w:lineRule="auto"/>
      <w:ind w:firstLine="200" w:firstLineChars="200"/>
    </w:pPr>
    <w:rPr>
      <w:rFonts w:ascii="宋体" w:hAnsi="宋体" w:eastAsia="宋体" w:cs="Times New Roman"/>
      <w:sz w:val="24"/>
    </w:rPr>
  </w:style>
  <w:style w:type="character" w:customStyle="1" w:styleId="76">
    <w:name w:val="未处理的提及1"/>
    <w:basedOn w:val="28"/>
    <w:semiHidden/>
    <w:unhideWhenUsed/>
    <w:qFormat/>
    <w:uiPriority w:val="99"/>
    <w:rPr>
      <w:color w:val="605E5C"/>
      <w:shd w:val="clear" w:color="auto" w:fill="E1DFDD"/>
    </w:rPr>
  </w:style>
  <w:style w:type="paragraph" w:customStyle="1" w:styleId="77">
    <w:name w:val="CN Paragraph"/>
    <w:qFormat/>
    <w:uiPriority w:val="0"/>
    <w:pPr>
      <w:spacing w:before="28" w:after="28"/>
      <w:jc w:val="both"/>
    </w:pPr>
    <w:rPr>
      <w:rFonts w:ascii="宋体常规" w:hAnsi="宋体常规" w:eastAsia="宋体" w:cs="Times New Roman"/>
      <w:sz w:val="22"/>
      <w:szCs w:val="22"/>
      <w:lang w:val="en-US" w:eastAsia="zh-CN" w:bidi="ar-SA"/>
    </w:rPr>
  </w:style>
  <w:style w:type="paragraph" w:customStyle="1" w:styleId="78">
    <w:name w:val="正文首行缩进（安全）"/>
    <w:basedOn w:val="1"/>
    <w:next w:val="1"/>
    <w:qFormat/>
    <w:locked/>
    <w:uiPriority w:val="0"/>
    <w:pPr>
      <w:widowControl/>
      <w:spacing w:line="360" w:lineRule="auto"/>
      <w:ind w:firstLine="480" w:firstLineChars="200"/>
      <w:jc w:val="left"/>
    </w:pPr>
    <w:rPr>
      <w:rFonts w:ascii="Arial" w:hAnsi="Arial" w:eastAsia="宋体" w:cs="Times New Roman"/>
      <w:kern w:val="0"/>
      <w:sz w:val="24"/>
      <w:szCs w:val="21"/>
    </w:rPr>
  </w:style>
  <w:style w:type="paragraph" w:customStyle="1" w:styleId="79">
    <w:name w:val="【正文】"/>
    <w:basedOn w:val="1"/>
    <w:qFormat/>
    <w:uiPriority w:val="0"/>
    <w:pPr>
      <w:widowControl/>
      <w:spacing w:line="360" w:lineRule="auto"/>
      <w:ind w:firstLine="480" w:firstLineChars="200"/>
      <w:jc w:val="left"/>
    </w:pPr>
    <w:rPr>
      <w:kern w:val="0"/>
      <w:sz w:val="24"/>
    </w:rPr>
  </w:style>
  <w:style w:type="paragraph" w:customStyle="1" w:styleId="80">
    <w:name w:val="FS正文"/>
    <w:basedOn w:val="1"/>
    <w:qFormat/>
    <w:uiPriority w:val="0"/>
    <w:pPr>
      <w:widowControl/>
      <w:spacing w:line="400" w:lineRule="exact"/>
      <w:ind w:firstLine="200" w:firstLineChars="200"/>
      <w:jc w:val="left"/>
    </w:pPr>
    <w:rPr>
      <w:sz w:val="24"/>
      <w:lang w:eastAsia="en-US"/>
    </w:rPr>
  </w:style>
  <w:style w:type="paragraph" w:customStyle="1" w:styleId="81">
    <w:name w:val="第二级次（节）格式"/>
    <w:qFormat/>
    <w:uiPriority w:val="0"/>
    <w:pPr>
      <w:numPr>
        <w:ilvl w:val="0"/>
        <w:numId w:val="3"/>
      </w:numPr>
      <w:outlineLvl w:val="1"/>
    </w:pPr>
    <w:rPr>
      <w:rFonts w:ascii="Cambria" w:hAnsi="Cambria" w:eastAsia="宋体" w:cs="宋体"/>
      <w:b/>
      <w:bCs/>
      <w:kern w:val="44"/>
      <w:sz w:val="24"/>
      <w:szCs w:val="24"/>
      <w:lang w:val="en-US" w:eastAsia="zh-CN" w:bidi="ar-SA"/>
    </w:rPr>
  </w:style>
  <w:style w:type="paragraph" w:customStyle="1" w:styleId="82">
    <w:name w:val="_Style 8"/>
    <w:basedOn w:val="1"/>
    <w:next w:val="70"/>
    <w:qFormat/>
    <w:uiPriority w:val="0"/>
    <w:pPr>
      <w:ind w:firstLine="420" w:firstLineChars="200"/>
    </w:pPr>
  </w:style>
  <w:style w:type="paragraph" w:customStyle="1" w:styleId="83">
    <w:name w:val="潍柴文档正文"/>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4">
    <w:name w:val="IBM 正文"/>
    <w:qFormat/>
    <w:uiPriority w:val="99"/>
    <w:pPr>
      <w:widowControl w:val="0"/>
      <w:spacing w:line="360" w:lineRule="auto"/>
      <w:ind w:right="210" w:rightChars="100"/>
    </w:pPr>
    <w:rPr>
      <w:rFonts w:ascii="宋体" w:hAnsi="宋体" w:eastAsia="宋体" w:cs="宋体"/>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7"/>
    <customShpInfo spid="_x0000_s3078"/>
    <customShpInfo spid="_x0000_s3079"/>
    <customShpInfo spid="_x0000_s3080"/>
    <customShpInfo spid="_x0000_s308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8715</Words>
  <Characters>9113</Characters>
  <Lines>85</Lines>
  <Paragraphs>24</Paragraphs>
  <TotalTime>0</TotalTime>
  <ScaleCrop>false</ScaleCrop>
  <LinksUpToDate>false</LinksUpToDate>
  <CharactersWithSpaces>9425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2023-09-18T06:52:00Z</dcterms:created>
  <dc:creator>陈茂圣</dc:creator>
  <cp:lastModifiedBy>0174L</cp:lastModifiedBy>
  <cp:lastPrinted>2023-07-14T08:49:00Z</cp:lastPrinted>
  <dcterms:modified xsi:type="dcterms:W3CDTF">2025-11-14T06:43:21Z</dcterms:modified>
  <cp:revision>321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4540B8E68EBC41A9B2032C797FE512C8_13</vt:lpwstr>
  </property>
  <property fmtid="{D5CDD505-2E9C-101B-9397-08002B2CF9AE}" pid="4" name="KSOTemplateDocerSaveRecord">
    <vt:lpwstr>eyJoZGlkIjoiZDZiY2E3MTk3OWVkMDZmNDgwYmUwNDViMmIxMTA0OGYiLCJ1c2VySWQiOiIxMTQwNDY2NTAwIn0=</vt:lpwstr>
  </property>
</Properties>
</file>