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5E0B" w:rsidRDefault="00F924FF">
      <w:pPr>
        <w:spacing w:line="360" w:lineRule="auto"/>
        <w:jc w:val="center"/>
        <w:rPr>
          <w:rFonts w:ascii="宋体" w:eastAsia="宋体" w:hAnsi="宋体"/>
          <w:b/>
          <w:sz w:val="44"/>
          <w:szCs w:val="44"/>
        </w:rPr>
      </w:pPr>
      <w:r>
        <w:rPr>
          <w:rFonts w:ascii="宋体" w:eastAsia="宋体" w:hAnsi="宋体" w:hint="eastAsia"/>
          <w:b/>
          <w:sz w:val="44"/>
          <w:szCs w:val="44"/>
        </w:rPr>
        <w:t>中国重汽集团大同齿轮有限公司</w:t>
      </w:r>
    </w:p>
    <w:p w:rsidR="00C85E0B" w:rsidRDefault="00F924FF">
      <w:pPr>
        <w:spacing w:line="360" w:lineRule="auto"/>
        <w:jc w:val="center"/>
        <w:rPr>
          <w:rFonts w:ascii="宋体" w:eastAsia="宋体" w:hAnsi="宋体"/>
          <w:b/>
          <w:sz w:val="44"/>
          <w:szCs w:val="44"/>
        </w:rPr>
      </w:pPr>
      <w:r>
        <w:rPr>
          <w:rFonts w:ascii="宋体" w:eastAsia="宋体" w:hAnsi="宋体"/>
          <w:b/>
          <w:sz w:val="44"/>
          <w:szCs w:val="44"/>
        </w:rPr>
        <w:t>2025</w:t>
      </w:r>
      <w:r>
        <w:rPr>
          <w:rFonts w:ascii="宋体" w:eastAsia="宋体" w:hAnsi="宋体"/>
          <w:b/>
          <w:sz w:val="44"/>
          <w:szCs w:val="44"/>
        </w:rPr>
        <w:t>年职工餐厅灶具采购项目</w:t>
      </w:r>
    </w:p>
    <w:p w:rsidR="00C85E0B" w:rsidRDefault="00F924FF">
      <w:pPr>
        <w:spacing w:line="360" w:lineRule="auto"/>
        <w:jc w:val="center"/>
        <w:rPr>
          <w:rFonts w:ascii="宋体" w:eastAsia="宋体" w:hAnsi="宋体"/>
          <w:b/>
          <w:sz w:val="44"/>
          <w:szCs w:val="44"/>
        </w:rPr>
      </w:pPr>
      <w:r>
        <w:rPr>
          <w:rFonts w:ascii="宋体" w:eastAsia="宋体" w:hAnsi="宋体" w:hint="eastAsia"/>
          <w:b/>
          <w:sz w:val="44"/>
          <w:szCs w:val="44"/>
        </w:rPr>
        <w:t>招标公告</w:t>
      </w:r>
    </w:p>
    <w:p w:rsidR="00C85E0B" w:rsidRDefault="00C85E0B">
      <w:pPr>
        <w:spacing w:line="360" w:lineRule="auto"/>
        <w:jc w:val="center"/>
        <w:rPr>
          <w:rFonts w:ascii="宋体" w:eastAsia="宋体" w:hAnsi="宋体"/>
          <w:b/>
          <w:sz w:val="44"/>
          <w:szCs w:val="44"/>
        </w:rPr>
      </w:pP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根据中国重汽集团公司管理要求，对中国重汽集团大齿公司</w:t>
      </w:r>
      <w:r>
        <w:rPr>
          <w:rFonts w:ascii="宋体" w:eastAsia="宋体" w:hAnsi="宋体"/>
          <w:sz w:val="24"/>
          <w:szCs w:val="24"/>
        </w:rPr>
        <w:t>2025</w:t>
      </w:r>
      <w:r>
        <w:rPr>
          <w:rFonts w:ascii="宋体" w:eastAsia="宋体" w:hAnsi="宋体"/>
          <w:sz w:val="24"/>
          <w:szCs w:val="24"/>
        </w:rPr>
        <w:t>年</w:t>
      </w:r>
      <w:r>
        <w:rPr>
          <w:rFonts w:ascii="宋体" w:eastAsia="宋体" w:hAnsi="宋体" w:hint="eastAsia"/>
          <w:sz w:val="24"/>
          <w:szCs w:val="24"/>
        </w:rPr>
        <w:t>职工餐厅灶具采购</w:t>
      </w:r>
      <w:r>
        <w:rPr>
          <w:rFonts w:ascii="宋体" w:eastAsia="宋体" w:hAnsi="宋体"/>
          <w:sz w:val="24"/>
          <w:szCs w:val="24"/>
        </w:rPr>
        <w:t>项目进行</w:t>
      </w:r>
      <w:r>
        <w:rPr>
          <w:rFonts w:ascii="宋体" w:eastAsia="宋体" w:hAnsi="宋体" w:hint="eastAsia"/>
          <w:sz w:val="24"/>
          <w:szCs w:val="24"/>
        </w:rPr>
        <w:t>公开招标采购</w:t>
      </w:r>
      <w:r>
        <w:rPr>
          <w:rFonts w:ascii="宋体" w:eastAsia="宋体" w:hAnsi="宋体"/>
          <w:sz w:val="24"/>
          <w:szCs w:val="24"/>
        </w:rPr>
        <w:t>，资金已落实，具备招标条件</w:t>
      </w:r>
      <w:r>
        <w:rPr>
          <w:rFonts w:ascii="宋体" w:eastAsia="宋体" w:hAnsi="宋体" w:hint="eastAsia"/>
          <w:sz w:val="24"/>
          <w:szCs w:val="24"/>
        </w:rPr>
        <w:t>。</w:t>
      </w:r>
    </w:p>
    <w:p w:rsidR="00C85E0B" w:rsidRDefault="00F924FF">
      <w:pPr>
        <w:spacing w:line="360" w:lineRule="auto"/>
        <w:rPr>
          <w:rFonts w:ascii="黑体" w:eastAsia="黑体" w:hAnsi="黑体"/>
          <w:b/>
          <w:sz w:val="28"/>
          <w:szCs w:val="28"/>
        </w:rPr>
      </w:pPr>
      <w:r>
        <w:rPr>
          <w:rFonts w:ascii="黑体" w:eastAsia="黑体" w:hAnsi="黑体" w:hint="eastAsia"/>
          <w:b/>
          <w:sz w:val="28"/>
          <w:szCs w:val="28"/>
        </w:rPr>
        <w:t>一、项目名称</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项目名称：大齿公司职工餐厅灶具采购项目</w:t>
      </w:r>
    </w:p>
    <w:p w:rsidR="00C85E0B" w:rsidRDefault="00F924FF">
      <w:pPr>
        <w:spacing w:line="360" w:lineRule="auto"/>
        <w:rPr>
          <w:rFonts w:ascii="黑体" w:eastAsia="黑体" w:hAnsi="黑体"/>
          <w:b/>
          <w:sz w:val="28"/>
          <w:szCs w:val="28"/>
        </w:rPr>
      </w:pPr>
      <w:r>
        <w:rPr>
          <w:rFonts w:ascii="黑体" w:eastAsia="黑体" w:hAnsi="黑体" w:hint="eastAsia"/>
          <w:b/>
          <w:sz w:val="28"/>
          <w:szCs w:val="28"/>
        </w:rPr>
        <w:t>二、项目概况</w:t>
      </w:r>
    </w:p>
    <w:p w:rsidR="00C85E0B" w:rsidRDefault="00F924FF">
      <w:pPr>
        <w:spacing w:line="360" w:lineRule="auto"/>
        <w:rPr>
          <w:rFonts w:ascii="宋体" w:eastAsia="宋体" w:hAnsi="宋体"/>
          <w:sz w:val="24"/>
          <w:szCs w:val="24"/>
        </w:rPr>
      </w:pPr>
      <w:r>
        <w:rPr>
          <w:rFonts w:ascii="宋体" w:eastAsia="宋体" w:hAnsi="宋体" w:hint="eastAsia"/>
          <w:sz w:val="24"/>
          <w:szCs w:val="24"/>
        </w:rPr>
        <w:t>大齿公司职工餐厅现有灶具</w:t>
      </w:r>
      <w:r>
        <w:rPr>
          <w:rFonts w:ascii="宋体" w:eastAsia="宋体" w:hAnsi="宋体"/>
          <w:sz w:val="24"/>
          <w:szCs w:val="24"/>
        </w:rPr>
        <w:t>6</w:t>
      </w:r>
      <w:r>
        <w:rPr>
          <w:rFonts w:ascii="宋体" w:eastAsia="宋体" w:hAnsi="宋体"/>
          <w:sz w:val="24"/>
          <w:szCs w:val="24"/>
        </w:rPr>
        <w:t>台</w:t>
      </w:r>
      <w:r>
        <w:rPr>
          <w:rFonts w:ascii="宋体" w:eastAsia="宋体" w:hAnsi="宋体"/>
          <w:color w:val="000000" w:themeColor="text1"/>
          <w:sz w:val="24"/>
          <w:szCs w:val="24"/>
        </w:rPr>
        <w:t>：</w:t>
      </w:r>
      <w:r>
        <w:rPr>
          <w:rFonts w:ascii="宋体" w:eastAsia="宋体" w:hAnsi="宋体"/>
          <w:color w:val="000000" w:themeColor="text1"/>
          <w:sz w:val="24"/>
          <w:szCs w:val="24"/>
        </w:rPr>
        <w:t>2</w:t>
      </w:r>
      <w:r>
        <w:rPr>
          <w:rFonts w:ascii="宋体" w:eastAsia="宋体" w:hAnsi="宋体" w:hint="eastAsia"/>
          <w:color w:val="000000" w:themeColor="text1"/>
          <w:sz w:val="24"/>
          <w:szCs w:val="24"/>
        </w:rPr>
        <w:t>台</w:t>
      </w:r>
      <w:proofErr w:type="gramStart"/>
      <w:r>
        <w:rPr>
          <w:rFonts w:ascii="宋体" w:eastAsia="宋体" w:hAnsi="宋体" w:hint="eastAsia"/>
          <w:color w:val="000000" w:themeColor="text1"/>
          <w:sz w:val="24"/>
          <w:szCs w:val="24"/>
        </w:rPr>
        <w:t>燃气双炒双</w:t>
      </w:r>
      <w:proofErr w:type="gramEnd"/>
      <w:r>
        <w:rPr>
          <w:rFonts w:ascii="宋体" w:eastAsia="宋体" w:hAnsi="宋体" w:hint="eastAsia"/>
          <w:color w:val="000000" w:themeColor="text1"/>
          <w:sz w:val="24"/>
          <w:szCs w:val="24"/>
        </w:rPr>
        <w:t>温灶</w:t>
      </w:r>
      <w:r>
        <w:rPr>
          <w:rFonts w:ascii="宋体" w:eastAsia="宋体" w:hAnsi="宋体"/>
          <w:color w:val="000000" w:themeColor="text1"/>
          <w:sz w:val="24"/>
          <w:szCs w:val="24"/>
        </w:rPr>
        <w:t>，</w:t>
      </w:r>
      <w:r>
        <w:rPr>
          <w:rFonts w:ascii="宋体" w:eastAsia="宋体" w:hAnsi="宋体"/>
          <w:color w:val="000000" w:themeColor="text1"/>
          <w:sz w:val="24"/>
          <w:szCs w:val="24"/>
        </w:rPr>
        <w:t>2</w:t>
      </w:r>
      <w:r>
        <w:rPr>
          <w:rFonts w:ascii="宋体" w:eastAsia="宋体" w:hAnsi="宋体"/>
          <w:color w:val="000000" w:themeColor="text1"/>
          <w:sz w:val="24"/>
          <w:szCs w:val="24"/>
        </w:rPr>
        <w:t>台</w:t>
      </w:r>
      <w:r>
        <w:rPr>
          <w:rFonts w:ascii="宋体" w:eastAsia="宋体" w:hAnsi="宋体" w:hint="eastAsia"/>
          <w:color w:val="000000" w:themeColor="text1"/>
          <w:sz w:val="24"/>
          <w:szCs w:val="24"/>
        </w:rPr>
        <w:t>燃气双头大锅灶</w:t>
      </w:r>
      <w:r>
        <w:rPr>
          <w:rFonts w:ascii="宋体" w:eastAsia="宋体" w:hAnsi="宋体"/>
          <w:color w:val="000000" w:themeColor="text1"/>
          <w:sz w:val="24"/>
          <w:szCs w:val="24"/>
        </w:rPr>
        <w:t>，</w:t>
      </w:r>
      <w:r>
        <w:rPr>
          <w:rFonts w:ascii="宋体" w:eastAsia="宋体" w:hAnsi="宋体"/>
          <w:color w:val="000000" w:themeColor="text1"/>
          <w:sz w:val="24"/>
          <w:szCs w:val="24"/>
        </w:rPr>
        <w:t>2</w:t>
      </w:r>
      <w:r>
        <w:rPr>
          <w:rFonts w:ascii="宋体" w:eastAsia="宋体" w:hAnsi="宋体"/>
          <w:color w:val="000000" w:themeColor="text1"/>
          <w:sz w:val="24"/>
          <w:szCs w:val="24"/>
        </w:rPr>
        <w:t>台</w:t>
      </w:r>
      <w:r>
        <w:rPr>
          <w:rFonts w:ascii="宋体" w:eastAsia="宋体" w:hAnsi="宋体" w:hint="eastAsia"/>
          <w:sz w:val="24"/>
          <w:szCs w:val="24"/>
        </w:rPr>
        <w:t>燃气大锅灶</w:t>
      </w:r>
      <w:r>
        <w:rPr>
          <w:rFonts w:ascii="宋体" w:eastAsia="宋体" w:hAnsi="宋体"/>
          <w:sz w:val="24"/>
          <w:szCs w:val="24"/>
        </w:rPr>
        <w:t>，均使用八年以上，已达报废年限，需重新采购。在大齿公司职工餐厅内指定位置拆除旧设备</w:t>
      </w:r>
      <w:r>
        <w:rPr>
          <w:rFonts w:ascii="宋体" w:eastAsia="宋体" w:hAnsi="宋体" w:hint="eastAsia"/>
          <w:sz w:val="24"/>
          <w:szCs w:val="24"/>
        </w:rPr>
        <w:t>，</w:t>
      </w:r>
      <w:r>
        <w:rPr>
          <w:rFonts w:ascii="宋体" w:eastAsia="宋体" w:hAnsi="宋体"/>
          <w:sz w:val="24"/>
          <w:szCs w:val="24"/>
        </w:rPr>
        <w:t>安装</w:t>
      </w:r>
      <w:r>
        <w:rPr>
          <w:rFonts w:ascii="宋体" w:eastAsia="宋体" w:hAnsi="宋体" w:hint="eastAsia"/>
          <w:sz w:val="24"/>
          <w:szCs w:val="24"/>
        </w:rPr>
        <w:t>新设备</w:t>
      </w:r>
      <w:r>
        <w:rPr>
          <w:rFonts w:ascii="宋体" w:eastAsia="宋体" w:hAnsi="宋体"/>
          <w:sz w:val="24"/>
          <w:szCs w:val="24"/>
        </w:rPr>
        <w:t>及相关配套设施</w:t>
      </w:r>
      <w:r>
        <w:rPr>
          <w:rFonts w:ascii="宋体" w:eastAsia="宋体" w:hAnsi="宋体" w:hint="eastAsia"/>
          <w:sz w:val="24"/>
          <w:szCs w:val="24"/>
        </w:rPr>
        <w:t>，</w:t>
      </w:r>
      <w:r>
        <w:rPr>
          <w:rFonts w:ascii="宋体" w:eastAsia="宋体" w:hAnsi="宋体"/>
          <w:sz w:val="24"/>
          <w:szCs w:val="24"/>
        </w:rPr>
        <w:t>满足使用要求。项目为整包项目，包含设备、施工、安装、调试、售后、质保、辅料等，具体内容及要求详见招标文件。</w:t>
      </w:r>
    </w:p>
    <w:p w:rsidR="00C85E0B" w:rsidRDefault="00F924FF">
      <w:pPr>
        <w:spacing w:line="360" w:lineRule="auto"/>
        <w:rPr>
          <w:rFonts w:ascii="黑体" w:eastAsia="黑体" w:hAnsi="黑体"/>
          <w:b/>
          <w:sz w:val="28"/>
          <w:szCs w:val="28"/>
        </w:rPr>
      </w:pPr>
      <w:r>
        <w:rPr>
          <w:rFonts w:ascii="黑体" w:eastAsia="黑体" w:hAnsi="黑体" w:hint="eastAsia"/>
          <w:b/>
          <w:sz w:val="28"/>
          <w:szCs w:val="28"/>
        </w:rPr>
        <w:t>三、招标形式</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招标形式：招标形式：公开招标。注册、报名（供方资质审核）、发标、应标、评标、审批等环节均在重汽</w:t>
      </w:r>
      <w:r>
        <w:rPr>
          <w:rFonts w:ascii="宋体" w:eastAsia="宋体" w:hAnsi="宋体"/>
          <w:sz w:val="24"/>
          <w:szCs w:val="24"/>
        </w:rPr>
        <w:t>e</w:t>
      </w:r>
      <w:r>
        <w:rPr>
          <w:rFonts w:ascii="宋体" w:eastAsia="宋体" w:hAnsi="宋体"/>
          <w:sz w:val="24"/>
          <w:szCs w:val="24"/>
        </w:rPr>
        <w:t>采通中进行。中国重汽</w:t>
      </w:r>
      <w:r>
        <w:rPr>
          <w:rFonts w:ascii="宋体" w:eastAsia="宋体" w:hAnsi="宋体"/>
          <w:sz w:val="24"/>
          <w:szCs w:val="24"/>
        </w:rPr>
        <w:t>e</w:t>
      </w:r>
      <w:r>
        <w:rPr>
          <w:rFonts w:ascii="宋体" w:eastAsia="宋体" w:hAnsi="宋体"/>
          <w:sz w:val="24"/>
          <w:szCs w:val="24"/>
        </w:rPr>
        <w:t>采通网址：</w:t>
      </w:r>
      <w:r>
        <w:rPr>
          <w:rFonts w:ascii="宋体" w:eastAsia="宋体" w:hAnsi="宋体"/>
          <w:sz w:val="24"/>
          <w:szCs w:val="24"/>
        </w:rPr>
        <w:t>(</w:t>
      </w:r>
      <w:r w:rsidR="002A1F1C" w:rsidRPr="002A1F1C">
        <w:rPr>
          <w:rFonts w:ascii="宋体" w:eastAsia="宋体" w:hAnsi="宋体"/>
          <w:sz w:val="24"/>
          <w:szCs w:val="24"/>
        </w:rPr>
        <w:t>https://ecaitong.sinotruk.com:8012/#/login</w:t>
      </w:r>
      <w:r>
        <w:rPr>
          <w:rFonts w:ascii="宋体" w:eastAsia="宋体" w:hAnsi="宋体"/>
          <w:sz w:val="24"/>
          <w:szCs w:val="24"/>
        </w:rPr>
        <w:t>)</w:t>
      </w:r>
      <w:r>
        <w:rPr>
          <w:rFonts w:ascii="宋体" w:eastAsia="宋体" w:hAnsi="宋体"/>
          <w:sz w:val="24"/>
          <w:szCs w:val="24"/>
        </w:rPr>
        <w:t>。未注册过重汽</w:t>
      </w:r>
      <w:r>
        <w:rPr>
          <w:rFonts w:ascii="宋体" w:eastAsia="宋体" w:hAnsi="宋体"/>
          <w:sz w:val="24"/>
          <w:szCs w:val="24"/>
        </w:rPr>
        <w:t>e</w:t>
      </w:r>
      <w:r>
        <w:rPr>
          <w:rFonts w:ascii="宋体" w:eastAsia="宋体" w:hAnsi="宋体"/>
          <w:sz w:val="24"/>
          <w:szCs w:val="24"/>
        </w:rPr>
        <w:t>采通的单位需先注册重汽</w:t>
      </w:r>
      <w:r>
        <w:rPr>
          <w:rFonts w:ascii="宋体" w:eastAsia="宋体" w:hAnsi="宋体"/>
          <w:sz w:val="24"/>
          <w:szCs w:val="24"/>
        </w:rPr>
        <w:t>e</w:t>
      </w:r>
      <w:r>
        <w:rPr>
          <w:rFonts w:ascii="宋体" w:eastAsia="宋体" w:hAnsi="宋体"/>
          <w:sz w:val="24"/>
          <w:szCs w:val="24"/>
        </w:rPr>
        <w:t>采通，如有意向</w:t>
      </w:r>
      <w:proofErr w:type="gramStart"/>
      <w:r>
        <w:rPr>
          <w:rFonts w:ascii="宋体" w:eastAsia="宋体" w:hAnsi="宋体"/>
          <w:sz w:val="24"/>
          <w:szCs w:val="24"/>
        </w:rPr>
        <w:t>投标请</w:t>
      </w:r>
      <w:proofErr w:type="gramEnd"/>
      <w:r>
        <w:rPr>
          <w:rFonts w:ascii="宋体" w:eastAsia="宋体" w:hAnsi="宋体"/>
          <w:sz w:val="24"/>
          <w:szCs w:val="24"/>
        </w:rPr>
        <w:t>及时联系本项目联系人注册。未在</w:t>
      </w:r>
      <w:r>
        <w:rPr>
          <w:rFonts w:ascii="宋体" w:eastAsia="宋体" w:hAnsi="宋体"/>
          <w:sz w:val="24"/>
          <w:szCs w:val="24"/>
        </w:rPr>
        <w:t>“</w:t>
      </w:r>
      <w:r>
        <w:rPr>
          <w:rFonts w:ascii="宋体" w:eastAsia="宋体" w:hAnsi="宋体"/>
          <w:sz w:val="24"/>
          <w:szCs w:val="24"/>
        </w:rPr>
        <w:t>中国重汽</w:t>
      </w:r>
      <w:r>
        <w:rPr>
          <w:rFonts w:ascii="宋体" w:eastAsia="宋体" w:hAnsi="宋体"/>
          <w:sz w:val="24"/>
          <w:szCs w:val="24"/>
        </w:rPr>
        <w:t>e</w:t>
      </w:r>
      <w:r>
        <w:rPr>
          <w:rFonts w:ascii="宋体" w:eastAsia="宋体" w:hAnsi="宋体"/>
          <w:sz w:val="24"/>
          <w:szCs w:val="24"/>
        </w:rPr>
        <w:t>采通</w:t>
      </w:r>
      <w:r>
        <w:rPr>
          <w:rFonts w:ascii="宋体" w:eastAsia="宋体" w:hAnsi="宋体"/>
          <w:sz w:val="24"/>
          <w:szCs w:val="24"/>
        </w:rPr>
        <w:t>”</w:t>
      </w:r>
      <w:r>
        <w:rPr>
          <w:rFonts w:ascii="宋体" w:eastAsia="宋体" w:hAnsi="宋体"/>
          <w:sz w:val="24"/>
          <w:szCs w:val="24"/>
        </w:rPr>
        <w:t>进行注册的供方投标，均不被接受相关投标报名。</w:t>
      </w:r>
    </w:p>
    <w:p w:rsidR="00C85E0B" w:rsidRDefault="00F924FF">
      <w:pPr>
        <w:spacing w:line="360" w:lineRule="auto"/>
        <w:rPr>
          <w:rFonts w:ascii="黑体" w:eastAsia="黑体" w:hAnsi="黑体"/>
          <w:b/>
          <w:sz w:val="28"/>
          <w:szCs w:val="28"/>
        </w:rPr>
      </w:pPr>
      <w:r>
        <w:rPr>
          <w:rFonts w:ascii="黑体" w:eastAsia="黑体" w:hAnsi="黑体" w:hint="eastAsia"/>
          <w:b/>
          <w:sz w:val="28"/>
          <w:szCs w:val="28"/>
        </w:rPr>
        <w:t>四、议程安排</w:t>
      </w:r>
    </w:p>
    <w:p w:rsidR="00C85E0B" w:rsidRDefault="00F924FF">
      <w:pPr>
        <w:spacing w:line="360" w:lineRule="auto"/>
        <w:ind w:firstLineChars="200" w:firstLine="480"/>
        <w:rPr>
          <w:rFonts w:ascii="宋体" w:eastAsia="宋体" w:hAnsi="宋体"/>
          <w:color w:val="000000" w:themeColor="text1"/>
          <w:sz w:val="24"/>
          <w:szCs w:val="24"/>
        </w:rPr>
      </w:pPr>
      <w:r>
        <w:rPr>
          <w:rFonts w:ascii="宋体" w:eastAsia="宋体" w:hAnsi="宋体"/>
          <w:color w:val="000000" w:themeColor="text1"/>
          <w:sz w:val="24"/>
          <w:szCs w:val="24"/>
        </w:rPr>
        <w:t>1.</w:t>
      </w:r>
      <w:r>
        <w:rPr>
          <w:rFonts w:ascii="宋体" w:eastAsia="宋体" w:hAnsi="宋体"/>
          <w:color w:val="000000" w:themeColor="text1"/>
          <w:sz w:val="24"/>
          <w:szCs w:val="24"/>
        </w:rPr>
        <w:t>公告时间：</w:t>
      </w:r>
      <w:r>
        <w:rPr>
          <w:rFonts w:ascii="宋体" w:eastAsia="宋体" w:hAnsi="宋体"/>
          <w:color w:val="000000" w:themeColor="text1"/>
          <w:sz w:val="24"/>
          <w:szCs w:val="24"/>
        </w:rPr>
        <w:t>2025</w:t>
      </w:r>
      <w:r>
        <w:rPr>
          <w:rFonts w:ascii="宋体" w:eastAsia="宋体" w:hAnsi="宋体"/>
          <w:color w:val="000000" w:themeColor="text1"/>
          <w:sz w:val="24"/>
          <w:szCs w:val="24"/>
        </w:rPr>
        <w:t>年</w:t>
      </w:r>
      <w:r>
        <w:rPr>
          <w:rFonts w:ascii="宋体" w:eastAsia="宋体" w:hAnsi="宋体"/>
          <w:color w:val="000000" w:themeColor="text1"/>
          <w:sz w:val="24"/>
          <w:szCs w:val="24"/>
        </w:rPr>
        <w:t xml:space="preserve"> </w:t>
      </w:r>
      <w:r w:rsidR="002A1F1C">
        <w:rPr>
          <w:rFonts w:ascii="宋体" w:eastAsia="宋体" w:hAnsi="宋体"/>
          <w:color w:val="000000" w:themeColor="text1"/>
          <w:sz w:val="24"/>
          <w:szCs w:val="24"/>
        </w:rPr>
        <w:t>9</w:t>
      </w:r>
      <w:r>
        <w:rPr>
          <w:rFonts w:ascii="宋体" w:eastAsia="宋体" w:hAnsi="宋体"/>
          <w:color w:val="000000" w:themeColor="text1"/>
          <w:sz w:val="24"/>
          <w:szCs w:val="24"/>
        </w:rPr>
        <w:t>月</w:t>
      </w:r>
      <w:r w:rsidR="002A1F1C">
        <w:rPr>
          <w:rFonts w:ascii="宋体" w:eastAsia="宋体" w:hAnsi="宋体"/>
          <w:color w:val="000000" w:themeColor="text1"/>
          <w:sz w:val="24"/>
          <w:szCs w:val="24"/>
        </w:rPr>
        <w:t>1</w:t>
      </w:r>
      <w:r>
        <w:rPr>
          <w:rFonts w:ascii="宋体" w:eastAsia="宋体" w:hAnsi="宋体"/>
          <w:color w:val="000000" w:themeColor="text1"/>
          <w:sz w:val="24"/>
          <w:szCs w:val="24"/>
        </w:rPr>
        <w:t>日</w:t>
      </w:r>
    </w:p>
    <w:p w:rsidR="00C85E0B" w:rsidRDefault="00F924FF">
      <w:pPr>
        <w:spacing w:line="360" w:lineRule="auto"/>
        <w:ind w:firstLineChars="200" w:firstLine="480"/>
        <w:rPr>
          <w:rFonts w:ascii="宋体" w:eastAsia="宋体" w:hAnsi="宋体"/>
          <w:color w:val="000000" w:themeColor="text1"/>
          <w:sz w:val="24"/>
          <w:szCs w:val="24"/>
        </w:rPr>
      </w:pPr>
      <w:r>
        <w:rPr>
          <w:rFonts w:ascii="宋体" w:eastAsia="宋体" w:hAnsi="宋体"/>
          <w:color w:val="000000" w:themeColor="text1"/>
          <w:sz w:val="24"/>
          <w:szCs w:val="24"/>
        </w:rPr>
        <w:t>2.</w:t>
      </w:r>
      <w:r>
        <w:rPr>
          <w:rFonts w:ascii="宋体" w:eastAsia="宋体" w:hAnsi="宋体"/>
          <w:color w:val="000000" w:themeColor="text1"/>
          <w:sz w:val="24"/>
          <w:szCs w:val="24"/>
        </w:rPr>
        <w:t>报名截止时间：</w:t>
      </w:r>
      <w:r>
        <w:rPr>
          <w:rFonts w:ascii="宋体" w:eastAsia="宋体" w:hAnsi="宋体"/>
          <w:color w:val="000000" w:themeColor="text1"/>
          <w:sz w:val="24"/>
          <w:szCs w:val="24"/>
        </w:rPr>
        <w:t>2025</w:t>
      </w:r>
      <w:r>
        <w:rPr>
          <w:rFonts w:ascii="宋体" w:eastAsia="宋体" w:hAnsi="宋体"/>
          <w:color w:val="000000" w:themeColor="text1"/>
          <w:sz w:val="24"/>
          <w:szCs w:val="24"/>
        </w:rPr>
        <w:t>年</w:t>
      </w:r>
      <w:r w:rsidR="002A1F1C">
        <w:rPr>
          <w:rFonts w:ascii="宋体" w:eastAsia="宋体" w:hAnsi="宋体"/>
          <w:color w:val="000000" w:themeColor="text1"/>
          <w:sz w:val="24"/>
          <w:szCs w:val="24"/>
        </w:rPr>
        <w:t>9</w:t>
      </w:r>
      <w:r>
        <w:rPr>
          <w:rFonts w:ascii="宋体" w:eastAsia="宋体" w:hAnsi="宋体"/>
          <w:color w:val="000000" w:themeColor="text1"/>
          <w:sz w:val="24"/>
          <w:szCs w:val="24"/>
        </w:rPr>
        <w:t>月</w:t>
      </w:r>
      <w:r w:rsidR="002A1F1C">
        <w:rPr>
          <w:rFonts w:ascii="宋体" w:eastAsia="宋体" w:hAnsi="宋体"/>
          <w:color w:val="000000" w:themeColor="text1"/>
          <w:sz w:val="24"/>
          <w:szCs w:val="24"/>
        </w:rPr>
        <w:t>8</w:t>
      </w:r>
      <w:r>
        <w:rPr>
          <w:rFonts w:ascii="宋体" w:eastAsia="宋体" w:hAnsi="宋体"/>
          <w:color w:val="000000" w:themeColor="text1"/>
          <w:sz w:val="24"/>
          <w:szCs w:val="24"/>
        </w:rPr>
        <w:t>日</w:t>
      </w:r>
      <w:r>
        <w:rPr>
          <w:rFonts w:ascii="宋体" w:eastAsia="宋体" w:hAnsi="宋体"/>
          <w:color w:val="000000" w:themeColor="text1"/>
          <w:sz w:val="24"/>
          <w:szCs w:val="24"/>
        </w:rPr>
        <w:t>23:59</w:t>
      </w:r>
      <w:r>
        <w:rPr>
          <w:rFonts w:ascii="宋体" w:eastAsia="宋体" w:hAnsi="宋体"/>
          <w:color w:val="000000" w:themeColor="text1"/>
          <w:sz w:val="24"/>
          <w:szCs w:val="24"/>
        </w:rPr>
        <w:t>时前（重汽</w:t>
      </w:r>
      <w:r>
        <w:rPr>
          <w:rFonts w:ascii="宋体" w:eastAsia="宋体" w:hAnsi="宋体"/>
          <w:color w:val="000000" w:themeColor="text1"/>
          <w:sz w:val="24"/>
          <w:szCs w:val="24"/>
        </w:rPr>
        <w:t>e</w:t>
      </w:r>
      <w:r>
        <w:rPr>
          <w:rFonts w:ascii="宋体" w:eastAsia="宋体" w:hAnsi="宋体"/>
          <w:color w:val="000000" w:themeColor="text1"/>
          <w:sz w:val="24"/>
          <w:szCs w:val="24"/>
        </w:rPr>
        <w:t>采</w:t>
      </w:r>
      <w:bookmarkStart w:id="0" w:name="_GoBack"/>
      <w:bookmarkEnd w:id="0"/>
      <w:r>
        <w:rPr>
          <w:rFonts w:ascii="宋体" w:eastAsia="宋体" w:hAnsi="宋体"/>
          <w:color w:val="000000" w:themeColor="text1"/>
          <w:sz w:val="24"/>
          <w:szCs w:val="24"/>
        </w:rPr>
        <w:t>通）</w:t>
      </w:r>
    </w:p>
    <w:p w:rsidR="00C85E0B" w:rsidRDefault="00F924FF">
      <w:pPr>
        <w:spacing w:line="360" w:lineRule="auto"/>
        <w:ind w:firstLineChars="200" w:firstLine="480"/>
        <w:rPr>
          <w:rFonts w:ascii="宋体" w:eastAsia="宋体" w:hAnsi="宋体"/>
          <w:color w:val="000000" w:themeColor="text1"/>
          <w:sz w:val="24"/>
          <w:szCs w:val="24"/>
        </w:rPr>
      </w:pPr>
      <w:r>
        <w:rPr>
          <w:rFonts w:ascii="宋体" w:eastAsia="宋体" w:hAnsi="宋体"/>
          <w:color w:val="000000" w:themeColor="text1"/>
          <w:sz w:val="24"/>
          <w:szCs w:val="24"/>
        </w:rPr>
        <w:t>3.</w:t>
      </w:r>
      <w:r>
        <w:rPr>
          <w:rFonts w:ascii="宋体" w:eastAsia="宋体" w:hAnsi="宋体"/>
          <w:color w:val="000000" w:themeColor="text1"/>
          <w:sz w:val="24"/>
          <w:szCs w:val="24"/>
        </w:rPr>
        <w:t>投标截止时间：</w:t>
      </w:r>
      <w:r>
        <w:rPr>
          <w:rFonts w:ascii="宋体" w:eastAsia="宋体" w:hAnsi="宋体"/>
          <w:color w:val="000000" w:themeColor="text1"/>
          <w:sz w:val="24"/>
          <w:szCs w:val="24"/>
        </w:rPr>
        <w:t>2025</w:t>
      </w:r>
      <w:r>
        <w:rPr>
          <w:rFonts w:ascii="宋体" w:eastAsia="宋体" w:hAnsi="宋体"/>
          <w:color w:val="000000" w:themeColor="text1"/>
          <w:sz w:val="24"/>
          <w:szCs w:val="24"/>
        </w:rPr>
        <w:t>年</w:t>
      </w:r>
      <w:r w:rsidR="002A1F1C">
        <w:rPr>
          <w:rFonts w:ascii="宋体" w:eastAsia="宋体" w:hAnsi="宋体"/>
          <w:color w:val="000000" w:themeColor="text1"/>
          <w:sz w:val="24"/>
          <w:szCs w:val="24"/>
        </w:rPr>
        <w:t>9</w:t>
      </w:r>
      <w:r>
        <w:rPr>
          <w:rFonts w:ascii="宋体" w:eastAsia="宋体" w:hAnsi="宋体"/>
          <w:color w:val="000000" w:themeColor="text1"/>
          <w:sz w:val="24"/>
          <w:szCs w:val="24"/>
        </w:rPr>
        <w:t>月</w:t>
      </w:r>
      <w:r w:rsidR="002A1F1C">
        <w:rPr>
          <w:rFonts w:ascii="宋体" w:eastAsia="宋体" w:hAnsi="宋体"/>
          <w:color w:val="000000" w:themeColor="text1"/>
          <w:sz w:val="24"/>
          <w:szCs w:val="24"/>
        </w:rPr>
        <w:t>14</w:t>
      </w:r>
      <w:r>
        <w:rPr>
          <w:rFonts w:ascii="宋体" w:eastAsia="宋体" w:hAnsi="宋体"/>
          <w:color w:val="000000" w:themeColor="text1"/>
          <w:sz w:val="24"/>
          <w:szCs w:val="24"/>
        </w:rPr>
        <w:t>日</w:t>
      </w:r>
      <w:r>
        <w:rPr>
          <w:rFonts w:ascii="宋体" w:eastAsia="宋体" w:hAnsi="宋体"/>
          <w:color w:val="000000" w:themeColor="text1"/>
          <w:sz w:val="24"/>
          <w:szCs w:val="24"/>
        </w:rPr>
        <w:t>23:59</w:t>
      </w:r>
      <w:r>
        <w:rPr>
          <w:rFonts w:ascii="宋体" w:eastAsia="宋体" w:hAnsi="宋体"/>
          <w:color w:val="000000" w:themeColor="text1"/>
          <w:sz w:val="24"/>
          <w:szCs w:val="24"/>
        </w:rPr>
        <w:t>时前（重汽</w:t>
      </w:r>
      <w:r>
        <w:rPr>
          <w:rFonts w:ascii="宋体" w:eastAsia="宋体" w:hAnsi="宋体"/>
          <w:color w:val="000000" w:themeColor="text1"/>
          <w:sz w:val="24"/>
          <w:szCs w:val="24"/>
        </w:rPr>
        <w:t>e</w:t>
      </w:r>
      <w:r>
        <w:rPr>
          <w:rFonts w:ascii="宋体" w:eastAsia="宋体" w:hAnsi="宋体"/>
          <w:color w:val="000000" w:themeColor="text1"/>
          <w:sz w:val="24"/>
          <w:szCs w:val="24"/>
        </w:rPr>
        <w:t>采通）</w:t>
      </w:r>
    </w:p>
    <w:p w:rsidR="00C85E0B" w:rsidRDefault="00F924FF">
      <w:pPr>
        <w:spacing w:line="360" w:lineRule="auto"/>
        <w:ind w:firstLineChars="200" w:firstLine="480"/>
        <w:rPr>
          <w:rFonts w:ascii="宋体" w:eastAsia="宋体" w:hAnsi="宋体"/>
          <w:color w:val="000000" w:themeColor="text1"/>
          <w:sz w:val="24"/>
          <w:szCs w:val="24"/>
        </w:rPr>
      </w:pPr>
      <w:r>
        <w:rPr>
          <w:rFonts w:ascii="宋体" w:eastAsia="宋体" w:hAnsi="宋体"/>
          <w:color w:val="000000" w:themeColor="text1"/>
          <w:sz w:val="24"/>
          <w:szCs w:val="24"/>
        </w:rPr>
        <w:t>4.</w:t>
      </w:r>
      <w:r>
        <w:rPr>
          <w:rFonts w:ascii="宋体" w:eastAsia="宋体" w:hAnsi="宋体"/>
          <w:color w:val="000000" w:themeColor="text1"/>
          <w:sz w:val="24"/>
          <w:szCs w:val="24"/>
        </w:rPr>
        <w:t>开标时间：</w:t>
      </w:r>
      <w:r>
        <w:rPr>
          <w:rFonts w:ascii="宋体" w:eastAsia="宋体" w:hAnsi="宋体" w:hint="eastAsia"/>
          <w:color w:val="000000" w:themeColor="text1"/>
          <w:sz w:val="24"/>
          <w:szCs w:val="24"/>
        </w:rPr>
        <w:t>暂定</w:t>
      </w:r>
      <w:r>
        <w:rPr>
          <w:rFonts w:ascii="宋体" w:eastAsia="宋体" w:hAnsi="宋体"/>
          <w:color w:val="000000" w:themeColor="text1"/>
          <w:sz w:val="24"/>
          <w:szCs w:val="24"/>
        </w:rPr>
        <w:t>2025</w:t>
      </w:r>
      <w:r>
        <w:rPr>
          <w:rFonts w:ascii="宋体" w:eastAsia="宋体" w:hAnsi="宋体"/>
          <w:color w:val="000000" w:themeColor="text1"/>
          <w:sz w:val="24"/>
          <w:szCs w:val="24"/>
        </w:rPr>
        <w:t>年</w:t>
      </w:r>
      <w:r w:rsidR="002A1F1C">
        <w:rPr>
          <w:rFonts w:ascii="宋体" w:eastAsia="宋体" w:hAnsi="宋体"/>
          <w:color w:val="000000" w:themeColor="text1"/>
          <w:sz w:val="24"/>
          <w:szCs w:val="24"/>
        </w:rPr>
        <w:t>9</w:t>
      </w:r>
      <w:r>
        <w:rPr>
          <w:rFonts w:ascii="宋体" w:eastAsia="宋体" w:hAnsi="宋体"/>
          <w:color w:val="000000" w:themeColor="text1"/>
          <w:sz w:val="24"/>
          <w:szCs w:val="24"/>
        </w:rPr>
        <w:t>月</w:t>
      </w:r>
      <w:r w:rsidR="002A1F1C">
        <w:rPr>
          <w:rFonts w:ascii="宋体" w:eastAsia="宋体" w:hAnsi="宋体"/>
          <w:color w:val="000000" w:themeColor="text1"/>
          <w:sz w:val="24"/>
          <w:szCs w:val="24"/>
        </w:rPr>
        <w:t>15</w:t>
      </w:r>
      <w:r>
        <w:rPr>
          <w:rFonts w:ascii="宋体" w:eastAsia="宋体" w:hAnsi="宋体"/>
          <w:color w:val="000000" w:themeColor="text1"/>
          <w:sz w:val="24"/>
          <w:szCs w:val="24"/>
        </w:rPr>
        <w:t>日</w:t>
      </w:r>
      <w:r w:rsidR="002A1F1C">
        <w:rPr>
          <w:rFonts w:ascii="宋体" w:eastAsia="宋体" w:hAnsi="宋体"/>
          <w:color w:val="000000" w:themeColor="text1"/>
          <w:sz w:val="24"/>
          <w:szCs w:val="24"/>
        </w:rPr>
        <w:t>13</w:t>
      </w:r>
      <w:r>
        <w:rPr>
          <w:rFonts w:ascii="宋体" w:eastAsia="宋体" w:hAnsi="宋体"/>
          <w:color w:val="000000" w:themeColor="text1"/>
          <w:sz w:val="24"/>
          <w:szCs w:val="24"/>
        </w:rPr>
        <w:t>:30</w:t>
      </w:r>
      <w:r>
        <w:rPr>
          <w:rFonts w:ascii="宋体" w:eastAsia="宋体" w:hAnsi="宋体"/>
          <w:color w:val="000000" w:themeColor="text1"/>
          <w:sz w:val="24"/>
          <w:szCs w:val="24"/>
        </w:rPr>
        <w:t>（重汽</w:t>
      </w:r>
      <w:r>
        <w:rPr>
          <w:rFonts w:ascii="宋体" w:eastAsia="宋体" w:hAnsi="宋体"/>
          <w:color w:val="000000" w:themeColor="text1"/>
          <w:sz w:val="24"/>
          <w:szCs w:val="24"/>
        </w:rPr>
        <w:t>e</w:t>
      </w:r>
      <w:r>
        <w:rPr>
          <w:rFonts w:ascii="宋体" w:eastAsia="宋体" w:hAnsi="宋体"/>
          <w:color w:val="000000" w:themeColor="text1"/>
          <w:sz w:val="24"/>
          <w:szCs w:val="24"/>
        </w:rPr>
        <w:t>采通）</w:t>
      </w:r>
    </w:p>
    <w:p w:rsidR="00C85E0B" w:rsidRDefault="00F924FF">
      <w:pPr>
        <w:spacing w:line="360" w:lineRule="auto"/>
        <w:ind w:firstLineChars="200" w:firstLine="480"/>
        <w:rPr>
          <w:rFonts w:ascii="宋体" w:eastAsia="宋体" w:hAnsi="宋体"/>
          <w:color w:val="000000" w:themeColor="text1"/>
          <w:sz w:val="24"/>
          <w:szCs w:val="24"/>
        </w:rPr>
      </w:pPr>
      <w:r>
        <w:rPr>
          <w:rFonts w:ascii="宋体" w:eastAsia="宋体" w:hAnsi="宋体"/>
          <w:color w:val="000000" w:themeColor="text1"/>
          <w:sz w:val="24"/>
          <w:szCs w:val="24"/>
        </w:rPr>
        <w:t>5.</w:t>
      </w:r>
      <w:r>
        <w:rPr>
          <w:rFonts w:ascii="宋体" w:eastAsia="宋体" w:hAnsi="宋体"/>
          <w:color w:val="000000" w:themeColor="text1"/>
          <w:sz w:val="24"/>
          <w:szCs w:val="24"/>
        </w:rPr>
        <w:t>答疑时间：截止至</w:t>
      </w:r>
      <w:r>
        <w:rPr>
          <w:rFonts w:ascii="宋体" w:eastAsia="宋体" w:hAnsi="宋体"/>
          <w:color w:val="000000" w:themeColor="text1"/>
          <w:sz w:val="24"/>
          <w:szCs w:val="24"/>
        </w:rPr>
        <w:t>2025</w:t>
      </w:r>
      <w:r>
        <w:rPr>
          <w:rFonts w:ascii="宋体" w:eastAsia="宋体" w:hAnsi="宋体"/>
          <w:color w:val="000000" w:themeColor="text1"/>
          <w:sz w:val="24"/>
          <w:szCs w:val="24"/>
        </w:rPr>
        <w:t>年</w:t>
      </w:r>
      <w:r w:rsidR="002A1F1C">
        <w:rPr>
          <w:rFonts w:ascii="宋体" w:eastAsia="宋体" w:hAnsi="宋体"/>
          <w:color w:val="000000" w:themeColor="text1"/>
          <w:sz w:val="24"/>
          <w:szCs w:val="24"/>
        </w:rPr>
        <w:t>9</w:t>
      </w:r>
      <w:r>
        <w:rPr>
          <w:rFonts w:ascii="宋体" w:eastAsia="宋体" w:hAnsi="宋体"/>
          <w:color w:val="000000" w:themeColor="text1"/>
          <w:sz w:val="24"/>
          <w:szCs w:val="24"/>
        </w:rPr>
        <w:t>月</w:t>
      </w:r>
      <w:r w:rsidR="002A1F1C">
        <w:rPr>
          <w:rFonts w:ascii="宋体" w:eastAsia="宋体" w:hAnsi="宋体"/>
          <w:color w:val="000000" w:themeColor="text1"/>
          <w:sz w:val="24"/>
          <w:szCs w:val="24"/>
        </w:rPr>
        <w:t>14</w:t>
      </w:r>
      <w:r>
        <w:rPr>
          <w:rFonts w:ascii="宋体" w:eastAsia="宋体" w:hAnsi="宋体"/>
          <w:color w:val="000000" w:themeColor="text1"/>
          <w:sz w:val="24"/>
          <w:szCs w:val="24"/>
        </w:rPr>
        <w:t>日</w:t>
      </w:r>
      <w:r>
        <w:rPr>
          <w:rFonts w:ascii="宋体" w:eastAsia="宋体" w:hAnsi="宋体"/>
          <w:color w:val="000000" w:themeColor="text1"/>
          <w:sz w:val="24"/>
          <w:szCs w:val="24"/>
        </w:rPr>
        <w:t>17</w:t>
      </w:r>
      <w:r>
        <w:rPr>
          <w:rFonts w:ascii="宋体" w:eastAsia="宋体" w:hAnsi="宋体"/>
          <w:color w:val="000000" w:themeColor="text1"/>
          <w:sz w:val="24"/>
          <w:szCs w:val="24"/>
        </w:rPr>
        <w:t>时前，逾期不受理</w:t>
      </w:r>
    </w:p>
    <w:p w:rsidR="00C85E0B" w:rsidRDefault="00F924FF">
      <w:pPr>
        <w:spacing w:line="360" w:lineRule="auto"/>
        <w:ind w:firstLineChars="200" w:firstLine="480"/>
        <w:rPr>
          <w:rFonts w:ascii="宋体" w:eastAsia="宋体" w:hAnsi="宋体"/>
          <w:color w:val="000000" w:themeColor="text1"/>
          <w:sz w:val="24"/>
          <w:szCs w:val="24"/>
        </w:rPr>
      </w:pPr>
      <w:r>
        <w:rPr>
          <w:rFonts w:ascii="宋体" w:eastAsia="宋体" w:hAnsi="宋体"/>
          <w:color w:val="000000" w:themeColor="text1"/>
          <w:sz w:val="24"/>
          <w:szCs w:val="24"/>
        </w:rPr>
        <w:t>6.</w:t>
      </w:r>
      <w:r>
        <w:rPr>
          <w:rFonts w:ascii="宋体" w:eastAsia="宋体" w:hAnsi="宋体"/>
          <w:color w:val="000000" w:themeColor="text1"/>
          <w:sz w:val="24"/>
          <w:szCs w:val="24"/>
        </w:rPr>
        <w:t>开标地点：中国重汽集团大同齿轮有限公司</w:t>
      </w:r>
      <w:r>
        <w:rPr>
          <w:rFonts w:ascii="宋体" w:eastAsia="宋体" w:hAnsi="宋体"/>
          <w:color w:val="000000" w:themeColor="text1"/>
          <w:sz w:val="24"/>
          <w:szCs w:val="24"/>
        </w:rPr>
        <w:t>A1107</w:t>
      </w:r>
      <w:r>
        <w:rPr>
          <w:rFonts w:ascii="宋体" w:eastAsia="宋体" w:hAnsi="宋体"/>
          <w:color w:val="000000" w:themeColor="text1"/>
          <w:sz w:val="24"/>
          <w:szCs w:val="24"/>
        </w:rPr>
        <w:t>会议室，开标时投标人需携带电脑登录重汽</w:t>
      </w:r>
      <w:r>
        <w:rPr>
          <w:rFonts w:ascii="宋体" w:eastAsia="宋体" w:hAnsi="宋体"/>
          <w:color w:val="000000" w:themeColor="text1"/>
          <w:sz w:val="24"/>
          <w:szCs w:val="24"/>
        </w:rPr>
        <w:t>e</w:t>
      </w:r>
      <w:r>
        <w:rPr>
          <w:rFonts w:ascii="宋体" w:eastAsia="宋体" w:hAnsi="宋体"/>
          <w:color w:val="000000" w:themeColor="text1"/>
          <w:sz w:val="24"/>
          <w:szCs w:val="24"/>
        </w:rPr>
        <w:t>采通平台</w:t>
      </w:r>
    </w:p>
    <w:p w:rsidR="00C85E0B" w:rsidRDefault="00F924FF">
      <w:pPr>
        <w:spacing w:line="360" w:lineRule="auto"/>
        <w:rPr>
          <w:rFonts w:ascii="宋体" w:eastAsia="宋体" w:hAnsi="宋体"/>
          <w:color w:val="000000" w:themeColor="text1"/>
          <w:sz w:val="24"/>
          <w:szCs w:val="24"/>
        </w:rPr>
      </w:pPr>
      <w:r>
        <w:rPr>
          <w:rFonts w:ascii="宋体" w:eastAsia="宋体" w:hAnsi="宋体"/>
          <w:color w:val="FF0000"/>
          <w:sz w:val="24"/>
          <w:szCs w:val="24"/>
        </w:rPr>
        <w:lastRenderedPageBreak/>
        <w:t xml:space="preserve">  </w:t>
      </w:r>
      <w:r>
        <w:rPr>
          <w:rFonts w:ascii="宋体" w:eastAsia="宋体" w:hAnsi="宋体"/>
          <w:color w:val="000000" w:themeColor="text1"/>
          <w:sz w:val="24"/>
          <w:szCs w:val="24"/>
        </w:rPr>
        <w:t>地址：山西省大同市云州区</w:t>
      </w:r>
      <w:proofErr w:type="gramStart"/>
      <w:r>
        <w:rPr>
          <w:rFonts w:ascii="宋体" w:eastAsia="宋体" w:hAnsi="宋体"/>
          <w:color w:val="000000" w:themeColor="text1"/>
          <w:sz w:val="24"/>
          <w:szCs w:val="24"/>
        </w:rPr>
        <w:t>云州街</w:t>
      </w:r>
      <w:r>
        <w:rPr>
          <w:rFonts w:ascii="宋体" w:eastAsia="宋体" w:hAnsi="宋体"/>
          <w:color w:val="000000" w:themeColor="text1"/>
          <w:sz w:val="24"/>
          <w:szCs w:val="24"/>
        </w:rPr>
        <w:t>99</w:t>
      </w:r>
      <w:r>
        <w:rPr>
          <w:rFonts w:ascii="宋体" w:eastAsia="宋体" w:hAnsi="宋体"/>
          <w:color w:val="000000" w:themeColor="text1"/>
          <w:sz w:val="24"/>
          <w:szCs w:val="24"/>
        </w:rPr>
        <w:t>号</w:t>
      </w:r>
      <w:proofErr w:type="gramEnd"/>
    </w:p>
    <w:p w:rsidR="00C85E0B" w:rsidRDefault="00F924FF">
      <w:pPr>
        <w:spacing w:line="360" w:lineRule="auto"/>
        <w:rPr>
          <w:rFonts w:ascii="黑体" w:eastAsia="黑体" w:hAnsi="黑体"/>
          <w:b/>
          <w:sz w:val="28"/>
          <w:szCs w:val="28"/>
        </w:rPr>
      </w:pPr>
      <w:r>
        <w:rPr>
          <w:rFonts w:ascii="黑体" w:eastAsia="黑体" w:hAnsi="黑体" w:hint="eastAsia"/>
          <w:b/>
          <w:sz w:val="28"/>
          <w:szCs w:val="28"/>
        </w:rPr>
        <w:t>五、获取招标文件</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投标人根据招标人在中国重</w:t>
      </w:r>
      <w:proofErr w:type="gramStart"/>
      <w:r>
        <w:rPr>
          <w:rFonts w:ascii="宋体" w:eastAsia="宋体" w:hAnsi="宋体" w:hint="eastAsia"/>
          <w:sz w:val="24"/>
          <w:szCs w:val="24"/>
        </w:rPr>
        <w:t>汽官网</w:t>
      </w:r>
      <w:proofErr w:type="gramEnd"/>
      <w:r>
        <w:rPr>
          <w:rFonts w:ascii="宋体" w:eastAsia="宋体" w:hAnsi="宋体" w:hint="eastAsia"/>
          <w:sz w:val="24"/>
          <w:szCs w:val="24"/>
        </w:rPr>
        <w:t>等公开媒体上发布的招标信息，在“中国重汽</w:t>
      </w:r>
      <w:r>
        <w:rPr>
          <w:rFonts w:ascii="宋体" w:eastAsia="宋体" w:hAnsi="宋体"/>
          <w:sz w:val="24"/>
          <w:szCs w:val="24"/>
        </w:rPr>
        <w:t>e</w:t>
      </w:r>
      <w:r>
        <w:rPr>
          <w:rFonts w:ascii="宋体" w:eastAsia="宋体" w:hAnsi="宋体"/>
          <w:sz w:val="24"/>
          <w:szCs w:val="24"/>
        </w:rPr>
        <w:t>采通</w:t>
      </w:r>
      <w:r>
        <w:rPr>
          <w:rFonts w:ascii="宋体" w:eastAsia="宋体" w:hAnsi="宋体"/>
          <w:sz w:val="24"/>
          <w:szCs w:val="24"/>
        </w:rPr>
        <w:t>”</w:t>
      </w:r>
      <w:r>
        <w:rPr>
          <w:rFonts w:ascii="宋体" w:eastAsia="宋体" w:hAnsi="宋体"/>
          <w:sz w:val="24"/>
          <w:szCs w:val="24"/>
        </w:rPr>
        <w:t>平台报名。按照中国重汽</w:t>
      </w:r>
      <w:r>
        <w:rPr>
          <w:rFonts w:ascii="宋体" w:eastAsia="宋体" w:hAnsi="宋体"/>
          <w:sz w:val="24"/>
          <w:szCs w:val="24"/>
        </w:rPr>
        <w:t>e</w:t>
      </w:r>
      <w:r>
        <w:rPr>
          <w:rFonts w:ascii="宋体" w:eastAsia="宋体" w:hAnsi="宋体"/>
          <w:sz w:val="24"/>
          <w:szCs w:val="24"/>
        </w:rPr>
        <w:t>采通</w:t>
      </w:r>
      <w:r>
        <w:rPr>
          <w:rFonts w:ascii="宋体" w:eastAsia="宋体" w:hAnsi="宋体"/>
          <w:sz w:val="24"/>
          <w:szCs w:val="24"/>
        </w:rPr>
        <w:t>“SRM</w:t>
      </w:r>
      <w:r>
        <w:rPr>
          <w:rFonts w:ascii="宋体" w:eastAsia="宋体" w:hAnsi="宋体"/>
          <w:sz w:val="24"/>
          <w:szCs w:val="24"/>
        </w:rPr>
        <w:t>非生产供应商注册手册（第四章）</w:t>
      </w:r>
      <w:r>
        <w:rPr>
          <w:rFonts w:ascii="宋体" w:eastAsia="宋体" w:hAnsi="宋体"/>
          <w:sz w:val="24"/>
          <w:szCs w:val="24"/>
        </w:rPr>
        <w:t>”</w:t>
      </w:r>
      <w:r>
        <w:rPr>
          <w:rFonts w:ascii="宋体" w:eastAsia="宋体" w:hAnsi="宋体"/>
          <w:sz w:val="24"/>
          <w:szCs w:val="24"/>
        </w:rPr>
        <w:t>进行注册，注册完毕后按照</w:t>
      </w:r>
      <w:r>
        <w:rPr>
          <w:rFonts w:ascii="宋体" w:eastAsia="宋体" w:hAnsi="宋体"/>
          <w:sz w:val="24"/>
          <w:szCs w:val="24"/>
        </w:rPr>
        <w:t>“SRM</w:t>
      </w:r>
      <w:r>
        <w:rPr>
          <w:rFonts w:ascii="宋体" w:eastAsia="宋体" w:hAnsi="宋体"/>
          <w:sz w:val="24"/>
          <w:szCs w:val="24"/>
        </w:rPr>
        <w:t>系统供应商用户手册</w:t>
      </w:r>
      <w:r>
        <w:rPr>
          <w:rFonts w:ascii="宋体" w:eastAsia="宋体" w:hAnsi="宋体"/>
          <w:sz w:val="24"/>
          <w:szCs w:val="24"/>
        </w:rPr>
        <w:t>”</w:t>
      </w:r>
      <w:r>
        <w:rPr>
          <w:rFonts w:ascii="宋体" w:eastAsia="宋体" w:hAnsi="宋体"/>
          <w:sz w:val="24"/>
          <w:szCs w:val="24"/>
        </w:rPr>
        <w:t>登录系统，进入</w:t>
      </w:r>
      <w:r>
        <w:rPr>
          <w:rFonts w:ascii="宋体" w:eastAsia="宋体" w:hAnsi="宋体"/>
          <w:sz w:val="24"/>
          <w:szCs w:val="24"/>
        </w:rPr>
        <w:t>“</w:t>
      </w:r>
      <w:r>
        <w:rPr>
          <w:rFonts w:ascii="宋体" w:eastAsia="宋体" w:hAnsi="宋体"/>
          <w:sz w:val="24"/>
          <w:szCs w:val="24"/>
        </w:rPr>
        <w:t>供应商应标</w:t>
      </w:r>
      <w:r>
        <w:rPr>
          <w:rFonts w:ascii="宋体" w:eastAsia="宋体" w:hAnsi="宋体"/>
          <w:sz w:val="24"/>
          <w:szCs w:val="24"/>
        </w:rPr>
        <w:t>”</w:t>
      </w:r>
      <w:r>
        <w:rPr>
          <w:rFonts w:ascii="宋体" w:eastAsia="宋体" w:hAnsi="宋体"/>
          <w:sz w:val="24"/>
          <w:szCs w:val="24"/>
        </w:rPr>
        <w:t>，选择对应的项目，点击</w:t>
      </w:r>
      <w:r>
        <w:rPr>
          <w:rFonts w:ascii="宋体" w:eastAsia="宋体" w:hAnsi="宋体"/>
          <w:sz w:val="24"/>
          <w:szCs w:val="24"/>
        </w:rPr>
        <w:t>“</w:t>
      </w:r>
      <w:r>
        <w:rPr>
          <w:rFonts w:ascii="宋体" w:eastAsia="宋体" w:hAnsi="宋体"/>
          <w:sz w:val="24"/>
          <w:szCs w:val="24"/>
        </w:rPr>
        <w:t>应标</w:t>
      </w:r>
      <w:r>
        <w:rPr>
          <w:rFonts w:ascii="宋体" w:eastAsia="宋体" w:hAnsi="宋体"/>
          <w:sz w:val="24"/>
          <w:szCs w:val="24"/>
        </w:rPr>
        <w:t>”</w:t>
      </w:r>
      <w:r>
        <w:rPr>
          <w:rFonts w:ascii="宋体" w:eastAsia="宋体" w:hAnsi="宋体"/>
          <w:sz w:val="24"/>
          <w:szCs w:val="24"/>
        </w:rPr>
        <w:t>后按照招标文件投标文件组成资格证明文件中的资料并上传，资质审查通过即为报名成功，公示期间请尽快报名。</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投标人用于本项目招投标过程中的准确有效的联系电话、电子信箱和联系人不得随意更换。本项目招投标过程中招标文件及相关的澄清、修改、资料、通知等信息均通过此联系方式发送至投标人，逾期不予确认回复的均视为投标人已收到相关信息，若因登</w:t>
      </w:r>
      <w:r>
        <w:rPr>
          <w:rFonts w:ascii="宋体" w:eastAsia="宋体" w:hAnsi="宋体" w:hint="eastAsia"/>
          <w:sz w:val="24"/>
          <w:szCs w:val="24"/>
        </w:rPr>
        <w:t>记的联系方式有误、通讯障碍、无人应答或未及时查阅等因素给投标人造成的一切损失均由投标人承担。</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在</w:t>
      </w:r>
      <w:r>
        <w:rPr>
          <w:rFonts w:ascii="宋体" w:eastAsia="宋体" w:hAnsi="宋体"/>
          <w:sz w:val="24"/>
          <w:szCs w:val="24"/>
        </w:rPr>
        <w:t>e</w:t>
      </w:r>
      <w:r>
        <w:rPr>
          <w:rFonts w:ascii="宋体" w:eastAsia="宋体" w:hAnsi="宋体"/>
          <w:sz w:val="24"/>
          <w:szCs w:val="24"/>
        </w:rPr>
        <w:t>采通应标通过后可查看招标文件。</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本项目实行资格后审，报名成功不代表资格审查通过，以最终通过资格审查委员会的审查为准。</w:t>
      </w:r>
    </w:p>
    <w:p w:rsidR="00C85E0B" w:rsidRDefault="00F924FF">
      <w:pPr>
        <w:spacing w:line="360" w:lineRule="auto"/>
        <w:rPr>
          <w:rFonts w:ascii="黑体" w:eastAsia="黑体" w:hAnsi="黑体"/>
          <w:b/>
          <w:sz w:val="28"/>
          <w:szCs w:val="28"/>
        </w:rPr>
      </w:pPr>
      <w:r>
        <w:rPr>
          <w:rFonts w:ascii="黑体" w:eastAsia="黑体" w:hAnsi="黑体" w:hint="eastAsia"/>
          <w:b/>
          <w:sz w:val="28"/>
          <w:szCs w:val="28"/>
        </w:rPr>
        <w:t>六、缴纳投标保证金</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1.</w:t>
      </w:r>
      <w:r>
        <w:rPr>
          <w:rFonts w:ascii="宋体" w:eastAsia="宋体" w:hAnsi="宋体"/>
          <w:sz w:val="24"/>
          <w:szCs w:val="24"/>
        </w:rPr>
        <w:t>投标保证金的形式：电汇</w:t>
      </w:r>
      <w:proofErr w:type="gramStart"/>
      <w:r>
        <w:rPr>
          <w:rFonts w:ascii="宋体" w:eastAsia="宋体" w:hAnsi="宋体"/>
          <w:sz w:val="24"/>
          <w:szCs w:val="24"/>
        </w:rPr>
        <w:t>或网银作为</w:t>
      </w:r>
      <w:proofErr w:type="gramEnd"/>
      <w:r>
        <w:rPr>
          <w:rFonts w:ascii="宋体" w:eastAsia="宋体" w:hAnsi="宋体"/>
          <w:sz w:val="24"/>
          <w:szCs w:val="24"/>
        </w:rPr>
        <w:t>投标人本次投标的保证金</w:t>
      </w:r>
      <w:r>
        <w:rPr>
          <w:rFonts w:ascii="宋体" w:eastAsia="宋体" w:hAnsi="宋体"/>
          <w:sz w:val="24"/>
          <w:szCs w:val="24"/>
        </w:rPr>
        <w:t>(</w:t>
      </w:r>
      <w:r>
        <w:rPr>
          <w:rFonts w:ascii="宋体" w:eastAsia="宋体" w:hAnsi="宋体"/>
          <w:sz w:val="24"/>
          <w:szCs w:val="24"/>
        </w:rPr>
        <w:t>需从投标人基本账户中转出，公对公转账，私人转账不予受理及退回</w:t>
      </w:r>
      <w:r>
        <w:rPr>
          <w:rFonts w:ascii="宋体" w:eastAsia="宋体" w:hAnsi="宋体"/>
          <w:sz w:val="24"/>
          <w:szCs w:val="24"/>
        </w:rPr>
        <w:t>)</w:t>
      </w:r>
      <w:r>
        <w:rPr>
          <w:rFonts w:ascii="宋体" w:eastAsia="宋体" w:hAnsi="宋体"/>
          <w:sz w:val="24"/>
          <w:szCs w:val="24"/>
        </w:rPr>
        <w:t>；</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2.</w:t>
      </w:r>
      <w:r>
        <w:rPr>
          <w:rFonts w:ascii="宋体" w:eastAsia="宋体" w:hAnsi="宋体"/>
          <w:sz w:val="24"/>
          <w:szCs w:val="24"/>
        </w:rPr>
        <w:t>投标保证金的金额：人民币</w:t>
      </w:r>
      <w:r>
        <w:rPr>
          <w:rFonts w:ascii="宋体" w:eastAsia="宋体" w:hAnsi="宋体"/>
          <w:sz w:val="24"/>
          <w:szCs w:val="24"/>
        </w:rPr>
        <w:t xml:space="preserve"> </w:t>
      </w:r>
      <w:r>
        <w:rPr>
          <w:rFonts w:ascii="宋体" w:eastAsia="宋体" w:hAnsi="宋体"/>
          <w:b/>
          <w:color w:val="FF0000"/>
          <w:sz w:val="24"/>
          <w:szCs w:val="24"/>
        </w:rPr>
        <w:t>5000</w:t>
      </w:r>
      <w:r>
        <w:rPr>
          <w:rFonts w:ascii="宋体" w:eastAsia="宋体" w:hAnsi="宋体"/>
          <w:sz w:val="24"/>
          <w:szCs w:val="24"/>
        </w:rPr>
        <w:t>元；过期视为放弃，（以汇款凭证转账的具体时间为准）</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3.</w:t>
      </w:r>
      <w:r>
        <w:rPr>
          <w:rFonts w:ascii="宋体" w:eastAsia="宋体" w:hAnsi="宋体"/>
          <w:sz w:val="24"/>
          <w:szCs w:val="24"/>
        </w:rPr>
        <w:t>投标保证金收款账户信息：</w:t>
      </w:r>
    </w:p>
    <w:tbl>
      <w:tblPr>
        <w:tblW w:w="834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6"/>
      </w:tblGrid>
      <w:tr w:rsidR="00C85E0B">
        <w:trPr>
          <w:trHeight w:val="451"/>
        </w:trPr>
        <w:tc>
          <w:tcPr>
            <w:tcW w:w="8346" w:type="dxa"/>
            <w:vAlign w:val="center"/>
          </w:tcPr>
          <w:p w:rsidR="00C85E0B" w:rsidRDefault="00F924FF">
            <w:pPr>
              <w:jc w:val="left"/>
            </w:pPr>
            <w:r>
              <w:rPr>
                <w:rFonts w:hint="eastAsia"/>
              </w:rPr>
              <w:t>开户银行：</w:t>
            </w:r>
            <w:r w:rsidR="002A1F1C" w:rsidRPr="002A1F1C">
              <w:rPr>
                <w:rFonts w:hint="eastAsia"/>
              </w:rPr>
              <w:t>中国农业银行股份有限公司大同城区支行</w:t>
            </w:r>
          </w:p>
        </w:tc>
      </w:tr>
      <w:tr w:rsidR="00C85E0B">
        <w:trPr>
          <w:trHeight w:val="429"/>
        </w:trPr>
        <w:tc>
          <w:tcPr>
            <w:tcW w:w="8346" w:type="dxa"/>
            <w:vAlign w:val="center"/>
          </w:tcPr>
          <w:p w:rsidR="00C85E0B" w:rsidRDefault="00F924FF">
            <w:pPr>
              <w:jc w:val="left"/>
            </w:pPr>
            <w:r>
              <w:rPr>
                <w:rFonts w:hint="eastAsia"/>
              </w:rPr>
              <w:t>户名：中国重汽集团大同齿轮有限公司</w:t>
            </w:r>
          </w:p>
        </w:tc>
      </w:tr>
      <w:tr w:rsidR="00C85E0B">
        <w:trPr>
          <w:trHeight w:val="392"/>
        </w:trPr>
        <w:tc>
          <w:tcPr>
            <w:tcW w:w="8346" w:type="dxa"/>
            <w:vAlign w:val="center"/>
          </w:tcPr>
          <w:p w:rsidR="00C85E0B" w:rsidRDefault="00F924FF">
            <w:pPr>
              <w:jc w:val="left"/>
              <w:rPr>
                <w:rFonts w:hAnsi="宋体" w:cs="宋体"/>
                <w:szCs w:val="21"/>
              </w:rPr>
            </w:pPr>
            <w:r>
              <w:rPr>
                <w:rFonts w:hAnsi="宋体" w:cs="宋体" w:hint="eastAsia"/>
                <w:szCs w:val="21"/>
              </w:rPr>
              <w:t>账号：</w:t>
            </w:r>
            <w:r w:rsidR="002A1F1C" w:rsidRPr="002A1F1C">
              <w:t>04272001040026121</w:t>
            </w:r>
          </w:p>
        </w:tc>
      </w:tr>
      <w:tr w:rsidR="00C85E0B">
        <w:trPr>
          <w:trHeight w:val="408"/>
        </w:trPr>
        <w:tc>
          <w:tcPr>
            <w:tcW w:w="8346" w:type="dxa"/>
            <w:vAlign w:val="center"/>
          </w:tcPr>
          <w:p w:rsidR="00C85E0B" w:rsidRDefault="00F924FF">
            <w:pPr>
              <w:jc w:val="left"/>
              <w:rPr>
                <w:rFonts w:hAnsi="宋体" w:cs="宋体"/>
                <w:szCs w:val="21"/>
              </w:rPr>
            </w:pPr>
            <w:r>
              <w:rPr>
                <w:rFonts w:hAnsi="宋体" w:cs="宋体" w:hint="eastAsia"/>
                <w:szCs w:val="21"/>
              </w:rPr>
              <w:t>纳税人识别号：</w:t>
            </w:r>
            <w:r>
              <w:rPr>
                <w:rFonts w:hint="eastAsia"/>
              </w:rPr>
              <w:t>102162004670</w:t>
            </w:r>
          </w:p>
        </w:tc>
      </w:tr>
    </w:tbl>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投标保证金缴纳后及时向项目联系人出示回执</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4.</w:t>
      </w:r>
      <w:r>
        <w:rPr>
          <w:rFonts w:ascii="宋体" w:eastAsia="宋体" w:hAnsi="宋体"/>
          <w:sz w:val="24"/>
          <w:szCs w:val="24"/>
        </w:rPr>
        <w:t>汇款备注信息（必须）：投标保证金</w:t>
      </w:r>
      <w:r>
        <w:rPr>
          <w:rFonts w:ascii="宋体" w:eastAsia="宋体" w:hAnsi="宋体"/>
          <w:sz w:val="24"/>
          <w:szCs w:val="24"/>
        </w:rPr>
        <w:t>—</w:t>
      </w:r>
      <w:r>
        <w:rPr>
          <w:rFonts w:ascii="宋体" w:eastAsia="宋体" w:hAnsi="宋体"/>
          <w:sz w:val="24"/>
          <w:szCs w:val="24"/>
        </w:rPr>
        <w:t>大齿公司职工餐厅灶具采购项目</w:t>
      </w:r>
      <w:r>
        <w:rPr>
          <w:rFonts w:ascii="宋体" w:eastAsia="宋体" w:hAnsi="宋体"/>
          <w:sz w:val="24"/>
          <w:szCs w:val="24"/>
        </w:rPr>
        <w:t>—***</w:t>
      </w:r>
      <w:r>
        <w:rPr>
          <w:rFonts w:ascii="宋体" w:eastAsia="宋体" w:hAnsi="宋体"/>
          <w:sz w:val="24"/>
          <w:szCs w:val="24"/>
        </w:rPr>
        <w:t>公司（五个字以内公司简称）</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5.</w:t>
      </w:r>
      <w:r>
        <w:rPr>
          <w:rFonts w:ascii="宋体" w:eastAsia="宋体" w:hAnsi="宋体"/>
          <w:sz w:val="24"/>
          <w:szCs w:val="24"/>
        </w:rPr>
        <w:t>投标保证金收取截至时间：</w:t>
      </w:r>
      <w:r>
        <w:rPr>
          <w:rFonts w:ascii="宋体" w:eastAsia="宋体" w:hAnsi="宋体"/>
          <w:sz w:val="24"/>
          <w:szCs w:val="24"/>
        </w:rPr>
        <w:t>2025</w:t>
      </w:r>
      <w:r>
        <w:rPr>
          <w:rFonts w:ascii="宋体" w:eastAsia="宋体" w:hAnsi="宋体"/>
          <w:color w:val="000000" w:themeColor="text1"/>
          <w:sz w:val="24"/>
          <w:szCs w:val="24"/>
        </w:rPr>
        <w:t>年</w:t>
      </w:r>
      <w:r w:rsidR="002A1F1C">
        <w:rPr>
          <w:rFonts w:ascii="宋体" w:eastAsia="宋体" w:hAnsi="宋体"/>
          <w:color w:val="000000" w:themeColor="text1"/>
          <w:sz w:val="24"/>
          <w:szCs w:val="24"/>
        </w:rPr>
        <w:t>9</w:t>
      </w:r>
      <w:r>
        <w:rPr>
          <w:rFonts w:ascii="宋体" w:eastAsia="宋体" w:hAnsi="宋体"/>
          <w:color w:val="000000" w:themeColor="text1"/>
          <w:sz w:val="24"/>
          <w:szCs w:val="24"/>
        </w:rPr>
        <w:t>月</w:t>
      </w:r>
      <w:r w:rsidR="002A1F1C">
        <w:rPr>
          <w:rFonts w:ascii="宋体" w:eastAsia="宋体" w:hAnsi="宋体"/>
          <w:color w:val="000000" w:themeColor="text1"/>
          <w:sz w:val="24"/>
          <w:szCs w:val="24"/>
        </w:rPr>
        <w:t>8</w:t>
      </w:r>
      <w:r>
        <w:rPr>
          <w:rFonts w:ascii="宋体" w:eastAsia="宋体" w:hAnsi="宋体"/>
          <w:color w:val="000000" w:themeColor="text1"/>
          <w:sz w:val="24"/>
          <w:szCs w:val="24"/>
        </w:rPr>
        <w:t>日</w:t>
      </w:r>
      <w:r>
        <w:rPr>
          <w:rFonts w:ascii="宋体" w:eastAsia="宋体" w:hAnsi="宋体"/>
          <w:color w:val="000000" w:themeColor="text1"/>
          <w:sz w:val="24"/>
          <w:szCs w:val="24"/>
        </w:rPr>
        <w:t>23:59</w:t>
      </w:r>
      <w:r>
        <w:rPr>
          <w:rFonts w:ascii="宋体" w:eastAsia="宋体" w:hAnsi="宋体"/>
          <w:sz w:val="24"/>
          <w:szCs w:val="24"/>
        </w:rPr>
        <w:t>时前应标审核通过后再缴纳</w:t>
      </w:r>
      <w:r>
        <w:rPr>
          <w:rFonts w:ascii="宋体" w:eastAsia="宋体" w:hAnsi="宋体"/>
          <w:sz w:val="24"/>
          <w:szCs w:val="24"/>
        </w:rPr>
        <w:lastRenderedPageBreak/>
        <w:t>投标保证金。</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6.</w:t>
      </w:r>
      <w:r>
        <w:rPr>
          <w:rFonts w:ascii="宋体" w:eastAsia="宋体" w:hAnsi="宋体"/>
          <w:sz w:val="24"/>
          <w:szCs w:val="24"/>
        </w:rPr>
        <w:t>说明：</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(1)</w:t>
      </w:r>
      <w:r>
        <w:rPr>
          <w:rFonts w:ascii="宋体" w:eastAsia="宋体" w:hAnsi="宋体"/>
          <w:sz w:val="24"/>
          <w:szCs w:val="24"/>
        </w:rPr>
        <w:t>招标人按照财务制度退款，在确定中标人后，按投标人（除中标人外）所提供的账户信息</w:t>
      </w:r>
      <w:r>
        <w:rPr>
          <w:rFonts w:ascii="宋体" w:eastAsia="宋体" w:hAnsi="宋体"/>
          <w:sz w:val="24"/>
          <w:szCs w:val="24"/>
        </w:rPr>
        <w:t>60</w:t>
      </w:r>
      <w:r>
        <w:rPr>
          <w:rFonts w:ascii="宋体" w:eastAsia="宋体" w:hAnsi="宋体"/>
          <w:sz w:val="24"/>
          <w:szCs w:val="24"/>
        </w:rPr>
        <w:t>个工作日内退还投标保证金（本金，不计息）。</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(2)</w:t>
      </w:r>
      <w:r>
        <w:rPr>
          <w:rFonts w:ascii="宋体" w:eastAsia="宋体" w:hAnsi="宋体"/>
          <w:sz w:val="24"/>
          <w:szCs w:val="24"/>
        </w:rPr>
        <w:t>投标人在向招标人出示《投标保证金缴纳凭证》后方可进行投标。</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(3)</w:t>
      </w:r>
      <w:r>
        <w:rPr>
          <w:rFonts w:ascii="宋体" w:eastAsia="宋体" w:hAnsi="宋体"/>
          <w:sz w:val="24"/>
          <w:szCs w:val="24"/>
        </w:rPr>
        <w:t>发生以下情况时，招标人有权没收保证金：</w:t>
      </w:r>
    </w:p>
    <w:p w:rsidR="00C85E0B" w:rsidRDefault="00F924FF">
      <w:pPr>
        <w:spacing w:line="360" w:lineRule="auto"/>
        <w:ind w:firstLineChars="300" w:firstLine="720"/>
        <w:rPr>
          <w:rFonts w:ascii="宋体" w:eastAsia="宋体" w:hAnsi="宋体"/>
          <w:sz w:val="24"/>
          <w:szCs w:val="24"/>
        </w:rPr>
      </w:pPr>
      <w:r>
        <w:rPr>
          <w:rFonts w:ascii="宋体" w:eastAsia="宋体" w:hAnsi="宋体" w:hint="eastAsia"/>
          <w:sz w:val="24"/>
          <w:szCs w:val="24"/>
        </w:rPr>
        <w:t>1</w:t>
      </w:r>
      <w:r>
        <w:rPr>
          <w:rFonts w:ascii="宋体" w:eastAsia="宋体" w:hAnsi="宋体" w:hint="eastAsia"/>
          <w:sz w:val="24"/>
          <w:szCs w:val="24"/>
        </w:rPr>
        <w:t>）</w:t>
      </w:r>
      <w:r>
        <w:rPr>
          <w:rFonts w:ascii="宋体" w:eastAsia="宋体" w:hAnsi="宋体"/>
          <w:sz w:val="24"/>
          <w:szCs w:val="24"/>
        </w:rPr>
        <w:t>供应商在提交响应文件截止时间后撤回响应文件的；</w:t>
      </w:r>
    </w:p>
    <w:p w:rsidR="00C85E0B" w:rsidRDefault="00F924FF">
      <w:pPr>
        <w:spacing w:line="360" w:lineRule="auto"/>
        <w:ind w:firstLineChars="300" w:firstLine="720"/>
        <w:rPr>
          <w:rFonts w:ascii="宋体" w:eastAsia="宋体" w:hAnsi="宋体"/>
          <w:sz w:val="24"/>
          <w:szCs w:val="24"/>
        </w:rPr>
      </w:pPr>
      <w:r>
        <w:rPr>
          <w:rFonts w:ascii="宋体" w:eastAsia="宋体" w:hAnsi="宋体" w:hint="eastAsia"/>
          <w:sz w:val="24"/>
          <w:szCs w:val="24"/>
        </w:rPr>
        <w:t>2</w:t>
      </w:r>
      <w:r>
        <w:rPr>
          <w:rFonts w:ascii="宋体" w:eastAsia="宋体" w:hAnsi="宋体" w:hint="eastAsia"/>
          <w:sz w:val="24"/>
          <w:szCs w:val="24"/>
        </w:rPr>
        <w:t>）</w:t>
      </w:r>
      <w:r>
        <w:rPr>
          <w:rFonts w:ascii="宋体" w:eastAsia="宋体" w:hAnsi="宋体"/>
          <w:sz w:val="24"/>
          <w:szCs w:val="24"/>
        </w:rPr>
        <w:t>供应商在响应文件中提供虚假材料的；</w:t>
      </w:r>
    </w:p>
    <w:p w:rsidR="00C85E0B" w:rsidRDefault="00F924FF">
      <w:pPr>
        <w:spacing w:line="360" w:lineRule="auto"/>
        <w:ind w:firstLineChars="300" w:firstLine="720"/>
        <w:rPr>
          <w:rFonts w:ascii="宋体" w:eastAsia="宋体" w:hAnsi="宋体"/>
          <w:sz w:val="24"/>
          <w:szCs w:val="24"/>
        </w:rPr>
      </w:pPr>
      <w:r>
        <w:rPr>
          <w:rFonts w:ascii="宋体" w:eastAsia="宋体" w:hAnsi="宋体" w:hint="eastAsia"/>
          <w:sz w:val="24"/>
          <w:szCs w:val="24"/>
        </w:rPr>
        <w:t>3</w:t>
      </w:r>
      <w:r>
        <w:rPr>
          <w:rFonts w:ascii="宋体" w:eastAsia="宋体" w:hAnsi="宋体" w:hint="eastAsia"/>
          <w:sz w:val="24"/>
          <w:szCs w:val="24"/>
        </w:rPr>
        <w:t>）</w:t>
      </w:r>
      <w:r>
        <w:rPr>
          <w:rFonts w:ascii="宋体" w:eastAsia="宋体" w:hAnsi="宋体"/>
          <w:sz w:val="24"/>
          <w:szCs w:val="24"/>
        </w:rPr>
        <w:t>除因不可抗力或谈判文件、询价通知书认可的情形以外，成交供应商不与采购人签订合同的；</w:t>
      </w:r>
    </w:p>
    <w:p w:rsidR="00C85E0B" w:rsidRDefault="00F924FF">
      <w:pPr>
        <w:spacing w:line="360" w:lineRule="auto"/>
        <w:ind w:firstLineChars="300" w:firstLine="720"/>
        <w:rPr>
          <w:rFonts w:ascii="宋体" w:eastAsia="宋体" w:hAnsi="宋体"/>
          <w:sz w:val="24"/>
          <w:szCs w:val="24"/>
        </w:rPr>
      </w:pPr>
      <w:r>
        <w:rPr>
          <w:rFonts w:ascii="宋体" w:eastAsia="宋体" w:hAnsi="宋体"/>
          <w:sz w:val="24"/>
          <w:szCs w:val="24"/>
        </w:rPr>
        <w:t>4)</w:t>
      </w:r>
      <w:r>
        <w:rPr>
          <w:rFonts w:ascii="宋体" w:eastAsia="宋体" w:hAnsi="宋体"/>
          <w:sz w:val="24"/>
          <w:szCs w:val="24"/>
        </w:rPr>
        <w:t>供应商与采购人、其他供应商或者采购代理机构恶意串通、围标、陪标的；</w:t>
      </w:r>
    </w:p>
    <w:p w:rsidR="00C85E0B" w:rsidRDefault="00F924FF">
      <w:pPr>
        <w:spacing w:line="360" w:lineRule="auto"/>
        <w:ind w:firstLineChars="300" w:firstLine="720"/>
        <w:rPr>
          <w:rFonts w:ascii="宋体" w:eastAsia="宋体" w:hAnsi="宋体"/>
          <w:sz w:val="24"/>
          <w:szCs w:val="24"/>
        </w:rPr>
      </w:pPr>
      <w:r>
        <w:rPr>
          <w:rFonts w:ascii="宋体" w:eastAsia="宋体" w:hAnsi="宋体"/>
          <w:sz w:val="24"/>
          <w:szCs w:val="24"/>
        </w:rPr>
        <w:t>5)</w:t>
      </w:r>
      <w:r>
        <w:rPr>
          <w:rFonts w:ascii="宋体" w:eastAsia="宋体" w:hAnsi="宋体"/>
          <w:sz w:val="24"/>
          <w:szCs w:val="24"/>
        </w:rPr>
        <w:t>供应商有违约违规行为或被投诉、举报的，在调查处理期间，保证金暂不退还，待调查处理结束后按有关规定处理。</w:t>
      </w:r>
    </w:p>
    <w:p w:rsidR="00C85E0B" w:rsidRDefault="00F924FF">
      <w:pPr>
        <w:spacing w:line="360" w:lineRule="auto"/>
        <w:ind w:firstLineChars="300" w:firstLine="720"/>
        <w:rPr>
          <w:rFonts w:ascii="宋体" w:eastAsia="宋体" w:hAnsi="宋体"/>
          <w:sz w:val="24"/>
          <w:szCs w:val="24"/>
        </w:rPr>
      </w:pPr>
      <w:r>
        <w:rPr>
          <w:rFonts w:ascii="宋体" w:eastAsia="宋体" w:hAnsi="宋体"/>
          <w:sz w:val="24"/>
          <w:szCs w:val="24"/>
        </w:rPr>
        <w:t>6)</w:t>
      </w:r>
      <w:r>
        <w:rPr>
          <w:rFonts w:ascii="宋体" w:eastAsia="宋体" w:hAnsi="宋体"/>
          <w:sz w:val="24"/>
          <w:szCs w:val="24"/>
        </w:rPr>
        <w:t>截至开标前</w:t>
      </w:r>
      <w:r>
        <w:rPr>
          <w:rFonts w:ascii="宋体" w:eastAsia="宋体" w:hAnsi="宋体"/>
          <w:sz w:val="24"/>
          <w:szCs w:val="24"/>
        </w:rPr>
        <w:t>3</w:t>
      </w:r>
      <w:r>
        <w:rPr>
          <w:rFonts w:ascii="宋体" w:eastAsia="宋体" w:hAnsi="宋体"/>
          <w:sz w:val="24"/>
          <w:szCs w:val="24"/>
        </w:rPr>
        <w:t>天，投标人无正当理由、未以书面形式向招标人递交说明而在投标截止日不来投标的。</w:t>
      </w:r>
    </w:p>
    <w:p w:rsidR="00C85E0B" w:rsidRDefault="00F924FF">
      <w:pPr>
        <w:spacing w:line="360" w:lineRule="auto"/>
        <w:ind w:firstLineChars="300" w:firstLine="720"/>
        <w:rPr>
          <w:rFonts w:ascii="宋体" w:eastAsia="宋体" w:hAnsi="宋体"/>
          <w:sz w:val="24"/>
          <w:szCs w:val="24"/>
        </w:rPr>
      </w:pPr>
      <w:r>
        <w:rPr>
          <w:rFonts w:ascii="宋体" w:eastAsia="宋体" w:hAnsi="宋体"/>
          <w:sz w:val="24"/>
          <w:szCs w:val="24"/>
        </w:rPr>
        <w:t>7)</w:t>
      </w:r>
      <w:r>
        <w:rPr>
          <w:rFonts w:ascii="宋体" w:eastAsia="宋体" w:hAnsi="宋体"/>
          <w:sz w:val="24"/>
          <w:szCs w:val="24"/>
        </w:rPr>
        <w:t>自中标通知书发出之日起</w:t>
      </w:r>
      <w:r>
        <w:rPr>
          <w:rFonts w:ascii="宋体" w:eastAsia="宋体" w:hAnsi="宋体"/>
          <w:sz w:val="24"/>
          <w:szCs w:val="24"/>
        </w:rPr>
        <w:t>30</w:t>
      </w:r>
      <w:r>
        <w:rPr>
          <w:rFonts w:ascii="宋体" w:eastAsia="宋体" w:hAnsi="宋体"/>
          <w:sz w:val="24"/>
          <w:szCs w:val="24"/>
        </w:rPr>
        <w:t>日内，中标人无正当理由投标人无正当签订合同的；</w:t>
      </w:r>
    </w:p>
    <w:p w:rsidR="00C85E0B" w:rsidRDefault="00F924FF">
      <w:pPr>
        <w:spacing w:line="360" w:lineRule="auto"/>
        <w:ind w:firstLineChars="300" w:firstLine="720"/>
        <w:rPr>
          <w:rFonts w:ascii="宋体" w:eastAsia="宋体" w:hAnsi="宋体"/>
          <w:sz w:val="24"/>
          <w:szCs w:val="24"/>
        </w:rPr>
      </w:pPr>
      <w:r>
        <w:rPr>
          <w:rFonts w:ascii="宋体" w:eastAsia="宋体" w:hAnsi="宋体"/>
          <w:sz w:val="24"/>
          <w:szCs w:val="24"/>
        </w:rPr>
        <w:t>8)</w:t>
      </w:r>
      <w:r>
        <w:rPr>
          <w:rFonts w:ascii="宋体" w:eastAsia="宋体" w:hAnsi="宋体"/>
          <w:sz w:val="24"/>
          <w:szCs w:val="24"/>
        </w:rPr>
        <w:t>采购文件规定的其他情形；</w:t>
      </w:r>
    </w:p>
    <w:p w:rsidR="00C85E0B" w:rsidRDefault="00F924FF">
      <w:pPr>
        <w:spacing w:line="360" w:lineRule="auto"/>
        <w:rPr>
          <w:rFonts w:ascii="黑体" w:eastAsia="黑体" w:hAnsi="黑体"/>
          <w:b/>
          <w:sz w:val="28"/>
          <w:szCs w:val="28"/>
        </w:rPr>
      </w:pPr>
      <w:r>
        <w:rPr>
          <w:rFonts w:ascii="黑体" w:eastAsia="黑体" w:hAnsi="黑体" w:hint="eastAsia"/>
          <w:b/>
          <w:sz w:val="28"/>
          <w:szCs w:val="28"/>
        </w:rPr>
        <w:t>七、</w:t>
      </w:r>
      <w:r>
        <w:rPr>
          <w:rFonts w:ascii="黑体" w:eastAsia="黑体" w:hAnsi="黑体"/>
          <w:b/>
          <w:sz w:val="28"/>
          <w:szCs w:val="28"/>
        </w:rPr>
        <w:t>投标文件的递交</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1. e</w:t>
      </w:r>
      <w:r>
        <w:rPr>
          <w:rFonts w:ascii="宋体" w:eastAsia="宋体" w:hAnsi="宋体"/>
          <w:sz w:val="24"/>
          <w:szCs w:val="24"/>
        </w:rPr>
        <w:t>采通电子版投标文件递交的截止时间：</w:t>
      </w:r>
      <w:r>
        <w:rPr>
          <w:rFonts w:ascii="宋体" w:eastAsia="宋体" w:hAnsi="宋体"/>
          <w:sz w:val="24"/>
          <w:szCs w:val="24"/>
        </w:rPr>
        <w:t>2025</w:t>
      </w:r>
      <w:r>
        <w:rPr>
          <w:rFonts w:ascii="宋体" w:eastAsia="宋体" w:hAnsi="宋体"/>
          <w:sz w:val="24"/>
          <w:szCs w:val="24"/>
        </w:rPr>
        <w:t>年</w:t>
      </w:r>
      <w:r w:rsidR="002A1F1C">
        <w:rPr>
          <w:rFonts w:ascii="宋体" w:eastAsia="宋体" w:hAnsi="宋体"/>
          <w:sz w:val="24"/>
          <w:szCs w:val="24"/>
        </w:rPr>
        <w:t xml:space="preserve"> 9</w:t>
      </w:r>
      <w:r>
        <w:rPr>
          <w:rFonts w:ascii="宋体" w:eastAsia="宋体" w:hAnsi="宋体"/>
          <w:sz w:val="24"/>
          <w:szCs w:val="24"/>
        </w:rPr>
        <w:t>月</w:t>
      </w:r>
      <w:r w:rsidR="002A1F1C">
        <w:rPr>
          <w:rFonts w:ascii="宋体" w:eastAsia="宋体" w:hAnsi="宋体"/>
          <w:sz w:val="24"/>
          <w:szCs w:val="24"/>
        </w:rPr>
        <w:t xml:space="preserve"> 14</w:t>
      </w:r>
      <w:r>
        <w:rPr>
          <w:rFonts w:ascii="宋体" w:eastAsia="宋体" w:hAnsi="宋体"/>
          <w:sz w:val="24"/>
          <w:szCs w:val="24"/>
        </w:rPr>
        <w:t>日（</w:t>
      </w:r>
      <w:r>
        <w:rPr>
          <w:rFonts w:ascii="宋体" w:eastAsia="宋体" w:hAnsi="宋体"/>
          <w:sz w:val="24"/>
          <w:szCs w:val="24"/>
        </w:rPr>
        <w:t>e</w:t>
      </w:r>
      <w:r>
        <w:rPr>
          <w:rFonts w:ascii="宋体" w:eastAsia="宋体" w:hAnsi="宋体"/>
          <w:sz w:val="24"/>
          <w:szCs w:val="24"/>
        </w:rPr>
        <w:t>采通）。</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 xml:space="preserve">2. </w:t>
      </w:r>
      <w:r>
        <w:rPr>
          <w:rFonts w:ascii="宋体" w:eastAsia="宋体" w:hAnsi="宋体"/>
          <w:sz w:val="24"/>
          <w:szCs w:val="24"/>
        </w:rPr>
        <w:t>正本纸质</w:t>
      </w:r>
      <w:proofErr w:type="gramStart"/>
      <w:r>
        <w:rPr>
          <w:rFonts w:ascii="宋体" w:eastAsia="宋体" w:hAnsi="宋体"/>
          <w:sz w:val="24"/>
          <w:szCs w:val="24"/>
        </w:rPr>
        <w:t>标书请</w:t>
      </w:r>
      <w:proofErr w:type="gramEnd"/>
      <w:r>
        <w:rPr>
          <w:rFonts w:ascii="宋体" w:eastAsia="宋体" w:hAnsi="宋体"/>
          <w:sz w:val="24"/>
          <w:szCs w:val="24"/>
        </w:rPr>
        <w:t>于开标日携带至现场递交。</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3.</w:t>
      </w:r>
      <w:r>
        <w:rPr>
          <w:rFonts w:ascii="宋体" w:eastAsia="宋体" w:hAnsi="宋体"/>
          <w:sz w:val="24"/>
          <w:szCs w:val="24"/>
        </w:rPr>
        <w:t>逾期递交的或者未在指定地点递交的投标文件，招标人不予受理。</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4.</w:t>
      </w:r>
      <w:r>
        <w:rPr>
          <w:rFonts w:ascii="宋体" w:eastAsia="宋体" w:hAnsi="宋体"/>
          <w:sz w:val="24"/>
          <w:szCs w:val="24"/>
        </w:rPr>
        <w:t>电子版</w:t>
      </w:r>
      <w:proofErr w:type="gramStart"/>
      <w:r>
        <w:rPr>
          <w:rFonts w:ascii="宋体" w:eastAsia="宋体" w:hAnsi="宋体"/>
          <w:sz w:val="24"/>
          <w:szCs w:val="24"/>
        </w:rPr>
        <w:t>标书须</w:t>
      </w:r>
      <w:proofErr w:type="gramEnd"/>
      <w:r>
        <w:rPr>
          <w:rFonts w:ascii="宋体" w:eastAsia="宋体" w:hAnsi="宋体"/>
          <w:sz w:val="24"/>
          <w:szCs w:val="24"/>
        </w:rPr>
        <w:t>在投标截止日期前上传到重汽</w:t>
      </w:r>
      <w:r>
        <w:rPr>
          <w:rFonts w:ascii="宋体" w:eastAsia="宋体" w:hAnsi="宋体"/>
          <w:sz w:val="24"/>
          <w:szCs w:val="24"/>
        </w:rPr>
        <w:t>e</w:t>
      </w:r>
      <w:r>
        <w:rPr>
          <w:rFonts w:ascii="宋体" w:eastAsia="宋体" w:hAnsi="宋体"/>
          <w:sz w:val="24"/>
          <w:szCs w:val="24"/>
        </w:rPr>
        <w:t>采通平台</w:t>
      </w:r>
      <w:r>
        <w:rPr>
          <w:rFonts w:ascii="宋体" w:eastAsia="宋体" w:hAnsi="宋体"/>
          <w:sz w:val="24"/>
          <w:szCs w:val="24"/>
        </w:rPr>
        <w:t>https://ecaitong.sinotruk.com:8012/#/login</w:t>
      </w:r>
      <w:r>
        <w:rPr>
          <w:rFonts w:ascii="宋体" w:eastAsia="宋体" w:hAnsi="宋体"/>
          <w:sz w:val="24"/>
          <w:szCs w:val="24"/>
        </w:rPr>
        <w:t>，操作方式详见《</w:t>
      </w:r>
      <w:r>
        <w:rPr>
          <w:rFonts w:ascii="宋体" w:eastAsia="宋体" w:hAnsi="宋体"/>
          <w:sz w:val="24"/>
          <w:szCs w:val="24"/>
        </w:rPr>
        <w:t>SRM-</w:t>
      </w:r>
      <w:r>
        <w:rPr>
          <w:rFonts w:ascii="宋体" w:eastAsia="宋体" w:hAnsi="宋体"/>
          <w:sz w:val="24"/>
          <w:szCs w:val="24"/>
        </w:rPr>
        <w:t>系统用户手册</w:t>
      </w:r>
      <w:r>
        <w:rPr>
          <w:rFonts w:ascii="宋体" w:eastAsia="宋体" w:hAnsi="宋体"/>
          <w:sz w:val="24"/>
          <w:szCs w:val="24"/>
        </w:rPr>
        <w:t>-</w:t>
      </w:r>
      <w:r>
        <w:rPr>
          <w:rFonts w:ascii="宋体" w:eastAsia="宋体" w:hAnsi="宋体"/>
          <w:sz w:val="24"/>
          <w:szCs w:val="24"/>
        </w:rPr>
        <w:t>非生产招投标（供应商使用）</w:t>
      </w:r>
      <w:r>
        <w:rPr>
          <w:rFonts w:ascii="宋体" w:eastAsia="宋体" w:hAnsi="宋体"/>
          <w:sz w:val="24"/>
          <w:szCs w:val="24"/>
        </w:rPr>
        <w:t xml:space="preserve"> </w:t>
      </w:r>
      <w:r>
        <w:rPr>
          <w:rFonts w:ascii="宋体" w:eastAsia="宋体" w:hAnsi="宋体"/>
          <w:sz w:val="24"/>
          <w:szCs w:val="24"/>
        </w:rPr>
        <w:t>》。若逾期</w:t>
      </w:r>
      <w:proofErr w:type="gramStart"/>
      <w:r>
        <w:rPr>
          <w:rFonts w:ascii="宋体" w:eastAsia="宋体" w:hAnsi="宋体"/>
          <w:sz w:val="24"/>
          <w:szCs w:val="24"/>
        </w:rPr>
        <w:t>未完成重汽</w:t>
      </w:r>
      <w:proofErr w:type="gramEnd"/>
      <w:r>
        <w:rPr>
          <w:rFonts w:ascii="宋体" w:eastAsia="宋体" w:hAnsi="宋体"/>
          <w:sz w:val="24"/>
          <w:szCs w:val="24"/>
        </w:rPr>
        <w:t>e</w:t>
      </w:r>
      <w:r>
        <w:rPr>
          <w:rFonts w:ascii="宋体" w:eastAsia="宋体" w:hAnsi="宋体"/>
          <w:sz w:val="24"/>
          <w:szCs w:val="24"/>
        </w:rPr>
        <w:t>采通上传标书，即便递交了纸版投标文件，一律视为无效投标。</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注意：投标人必须在投标前根据《非生产供应商注册操作手册》完成账号注册！</w:t>
      </w:r>
    </w:p>
    <w:p w:rsidR="00C85E0B" w:rsidRDefault="00F924FF">
      <w:pPr>
        <w:spacing w:line="360" w:lineRule="auto"/>
        <w:rPr>
          <w:rFonts w:ascii="黑体" w:eastAsia="黑体" w:hAnsi="黑体"/>
          <w:b/>
          <w:sz w:val="28"/>
          <w:szCs w:val="28"/>
        </w:rPr>
      </w:pPr>
      <w:r>
        <w:rPr>
          <w:rFonts w:ascii="黑体" w:eastAsia="黑体" w:hAnsi="黑体" w:hint="eastAsia"/>
          <w:b/>
          <w:sz w:val="28"/>
          <w:szCs w:val="28"/>
        </w:rPr>
        <w:t>八、投标须知</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1.</w:t>
      </w:r>
      <w:r>
        <w:rPr>
          <w:rFonts w:ascii="宋体" w:eastAsia="宋体" w:hAnsi="宋体"/>
          <w:sz w:val="24"/>
          <w:szCs w:val="24"/>
        </w:rPr>
        <w:t>投标条件：</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lastRenderedPageBreak/>
        <w:t>（</w:t>
      </w:r>
      <w:r>
        <w:rPr>
          <w:rFonts w:ascii="宋体" w:eastAsia="宋体" w:hAnsi="宋体"/>
          <w:sz w:val="24"/>
          <w:szCs w:val="24"/>
        </w:rPr>
        <w:t>1</w:t>
      </w:r>
      <w:r>
        <w:rPr>
          <w:rFonts w:ascii="宋体" w:eastAsia="宋体" w:hAnsi="宋体"/>
          <w:sz w:val="24"/>
          <w:szCs w:val="24"/>
        </w:rPr>
        <w:t>）投标人必须提供成熟可靠的灶具设备，并在国内已有运用配套厂家；</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2</w:t>
      </w:r>
      <w:r>
        <w:rPr>
          <w:rFonts w:ascii="宋体" w:eastAsia="宋体" w:hAnsi="宋体"/>
          <w:sz w:val="24"/>
          <w:szCs w:val="24"/>
        </w:rPr>
        <w:t>）投标人必须是在中华人民共和国境</w:t>
      </w:r>
      <w:r>
        <w:rPr>
          <w:rFonts w:ascii="宋体" w:eastAsia="宋体" w:hAnsi="宋体"/>
          <w:color w:val="000000" w:themeColor="text1"/>
          <w:sz w:val="24"/>
          <w:szCs w:val="24"/>
        </w:rPr>
        <w:t>内注册的独立法人机构，具</w:t>
      </w:r>
      <w:r>
        <w:rPr>
          <w:rFonts w:ascii="宋体" w:eastAsia="宋体" w:hAnsi="宋体"/>
          <w:color w:val="000000" w:themeColor="text1"/>
          <w:sz w:val="24"/>
          <w:szCs w:val="24"/>
        </w:rPr>
        <w:t>有独立承担民事责任能力，注册资金不少于</w:t>
      </w:r>
      <w:r>
        <w:rPr>
          <w:rFonts w:ascii="宋体" w:eastAsia="宋体" w:hAnsi="宋体"/>
          <w:color w:val="000000" w:themeColor="text1"/>
          <w:sz w:val="24"/>
          <w:szCs w:val="24"/>
        </w:rPr>
        <w:t>50</w:t>
      </w:r>
      <w:r>
        <w:rPr>
          <w:rFonts w:ascii="宋体" w:eastAsia="宋体" w:hAnsi="宋体"/>
          <w:color w:val="000000" w:themeColor="text1"/>
          <w:sz w:val="24"/>
          <w:szCs w:val="24"/>
        </w:rPr>
        <w:t>万人民币；公司成立</w:t>
      </w:r>
      <w:r>
        <w:rPr>
          <w:rFonts w:ascii="宋体" w:eastAsia="宋体" w:hAnsi="宋体"/>
          <w:color w:val="000000" w:themeColor="text1"/>
          <w:sz w:val="24"/>
          <w:szCs w:val="24"/>
        </w:rPr>
        <w:t>3</w:t>
      </w:r>
      <w:r>
        <w:rPr>
          <w:rFonts w:ascii="宋体" w:eastAsia="宋体" w:hAnsi="宋体"/>
          <w:color w:val="000000" w:themeColor="text1"/>
          <w:sz w:val="24"/>
          <w:szCs w:val="24"/>
        </w:rPr>
        <w:t>年以上</w:t>
      </w:r>
      <w:r>
        <w:rPr>
          <w:rFonts w:ascii="宋体" w:eastAsia="宋体" w:hAnsi="宋体"/>
          <w:sz w:val="24"/>
          <w:szCs w:val="24"/>
        </w:rPr>
        <w:t>（以营业执照成立日期到开标当日满</w:t>
      </w:r>
      <w:r>
        <w:rPr>
          <w:rFonts w:ascii="宋体" w:eastAsia="宋体" w:hAnsi="宋体"/>
          <w:sz w:val="24"/>
          <w:szCs w:val="24"/>
        </w:rPr>
        <w:t>3</w:t>
      </w:r>
      <w:r>
        <w:rPr>
          <w:rFonts w:ascii="宋体" w:eastAsia="宋体" w:hAnsi="宋体"/>
          <w:sz w:val="24"/>
          <w:szCs w:val="24"/>
        </w:rPr>
        <w:t>年为准）；且经营范围满足招标人需求；并在人员、设备、资金等方面具有承担本项目的能力；</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3</w:t>
      </w:r>
      <w:r>
        <w:rPr>
          <w:rFonts w:ascii="宋体" w:eastAsia="宋体" w:hAnsi="宋体"/>
          <w:sz w:val="24"/>
          <w:szCs w:val="24"/>
        </w:rPr>
        <w:t>）投标人所投设备属生产许可证管理的或须具有强制性认证证书的，应具有生产许可证或强制性认证证书；</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4</w:t>
      </w:r>
      <w:r>
        <w:rPr>
          <w:rFonts w:ascii="宋体" w:eastAsia="宋体" w:hAnsi="宋体"/>
          <w:sz w:val="24"/>
          <w:szCs w:val="24"/>
        </w:rPr>
        <w:t>）投标人应提供三证合一的营业执照原件或复印件（复印件加盖公章）；</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6</w:t>
      </w:r>
      <w:r>
        <w:rPr>
          <w:rFonts w:ascii="宋体" w:eastAsia="宋体" w:hAnsi="宋体"/>
          <w:sz w:val="24"/>
          <w:szCs w:val="24"/>
        </w:rPr>
        <w:t>）投标人须提供法人授权委托书原件，及投标单位的法定代表人或授权代表的身份证原件及复印件（加盖公章）；</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7</w:t>
      </w:r>
      <w:r>
        <w:rPr>
          <w:rFonts w:ascii="宋体" w:eastAsia="宋体" w:hAnsi="宋体"/>
          <w:sz w:val="24"/>
          <w:szCs w:val="24"/>
        </w:rPr>
        <w:t>）投标人在工商行政管理局的《国家企业信用信息</w:t>
      </w:r>
      <w:r>
        <w:rPr>
          <w:rFonts w:ascii="宋体" w:eastAsia="宋体" w:hAnsi="宋体"/>
          <w:sz w:val="24"/>
          <w:szCs w:val="24"/>
        </w:rPr>
        <w:t>公示系统》中查询不存在不良记录；</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8</w:t>
      </w:r>
      <w:r>
        <w:rPr>
          <w:rFonts w:ascii="宋体" w:eastAsia="宋体" w:hAnsi="宋体"/>
          <w:sz w:val="24"/>
          <w:szCs w:val="24"/>
        </w:rPr>
        <w:t>）投标人在近三年内在经营活动中无违法记录；</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9</w:t>
      </w:r>
      <w:r>
        <w:rPr>
          <w:rFonts w:ascii="宋体" w:eastAsia="宋体" w:hAnsi="宋体"/>
          <w:sz w:val="24"/>
          <w:szCs w:val="24"/>
        </w:rPr>
        <w:t>）企业最近一年完税证明、信用证明材料（中国人民银行信用代码证</w:t>
      </w:r>
      <w:r>
        <w:rPr>
          <w:rFonts w:ascii="宋体" w:eastAsia="宋体" w:hAnsi="宋体"/>
          <w:sz w:val="24"/>
          <w:szCs w:val="24"/>
        </w:rPr>
        <w:t>+</w:t>
      </w:r>
      <w:r>
        <w:rPr>
          <w:rFonts w:ascii="宋体" w:eastAsia="宋体" w:hAnsi="宋体"/>
          <w:sz w:val="24"/>
          <w:szCs w:val="24"/>
        </w:rPr>
        <w:t>征信报告）；</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10</w:t>
      </w:r>
      <w:r>
        <w:rPr>
          <w:rFonts w:ascii="宋体" w:eastAsia="宋体" w:hAnsi="宋体"/>
          <w:sz w:val="24"/>
          <w:szCs w:val="24"/>
        </w:rPr>
        <w:t>）年度纳税信用评价信息（可从电子税务局查询截图，需加盖公章）；</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11</w:t>
      </w:r>
      <w:r>
        <w:rPr>
          <w:rFonts w:ascii="宋体" w:eastAsia="宋体" w:hAnsi="宋体"/>
          <w:sz w:val="24"/>
          <w:szCs w:val="24"/>
        </w:rPr>
        <w:t>）企业对外担保说明（写明贵单位对外有无对外担保和质押业务，需加盖公章）；</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12</w:t>
      </w:r>
      <w:r>
        <w:rPr>
          <w:rFonts w:ascii="宋体" w:eastAsia="宋体" w:hAnsi="宋体"/>
          <w:sz w:val="24"/>
          <w:szCs w:val="24"/>
        </w:rPr>
        <w:t>）中标的投标人严禁弃标，</w:t>
      </w:r>
      <w:proofErr w:type="gramStart"/>
      <w:r>
        <w:rPr>
          <w:rFonts w:ascii="宋体" w:eastAsia="宋体" w:hAnsi="宋体"/>
          <w:sz w:val="24"/>
          <w:szCs w:val="24"/>
        </w:rPr>
        <w:t>弃标单位</w:t>
      </w:r>
      <w:proofErr w:type="gramEnd"/>
      <w:r>
        <w:rPr>
          <w:rFonts w:ascii="宋体" w:eastAsia="宋体" w:hAnsi="宋体"/>
          <w:sz w:val="24"/>
          <w:szCs w:val="24"/>
        </w:rPr>
        <w:t>将进入中国重汽集团《违约单位名录》</w:t>
      </w:r>
      <w:r>
        <w:rPr>
          <w:rFonts w:ascii="宋体" w:eastAsia="宋体" w:hAnsi="宋体"/>
          <w:sz w:val="24"/>
          <w:szCs w:val="24"/>
        </w:rPr>
        <w:t>,</w:t>
      </w:r>
      <w:r>
        <w:rPr>
          <w:rFonts w:ascii="宋体" w:eastAsia="宋体" w:hAnsi="宋体"/>
          <w:sz w:val="24"/>
          <w:szCs w:val="24"/>
        </w:rPr>
        <w:t>禁止其参加中国重汽集团系统内所有单位招标；</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13</w:t>
      </w:r>
      <w:r>
        <w:rPr>
          <w:rFonts w:ascii="宋体" w:eastAsia="宋体" w:hAnsi="宋体"/>
          <w:sz w:val="24"/>
          <w:szCs w:val="24"/>
        </w:rPr>
        <w:t>）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14</w:t>
      </w:r>
      <w:r>
        <w:rPr>
          <w:rFonts w:ascii="宋体" w:eastAsia="宋体" w:hAnsi="宋体"/>
          <w:sz w:val="24"/>
          <w:szCs w:val="24"/>
        </w:rPr>
        <w:t>）投标人须认可招标人的工作指令，包括节、假日能正常开展工作的要求；</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15</w:t>
      </w:r>
      <w:r>
        <w:rPr>
          <w:rFonts w:ascii="宋体" w:eastAsia="宋体" w:hAnsi="宋体"/>
          <w:sz w:val="24"/>
          <w:szCs w:val="24"/>
        </w:rPr>
        <w:t>）投标人须认可招标人终止合同后</w:t>
      </w:r>
      <w:r>
        <w:rPr>
          <w:rFonts w:ascii="宋体" w:eastAsia="宋体" w:hAnsi="宋体"/>
          <w:sz w:val="24"/>
          <w:szCs w:val="24"/>
        </w:rPr>
        <w:t>3</w:t>
      </w:r>
      <w:r>
        <w:rPr>
          <w:rFonts w:ascii="宋体" w:eastAsia="宋体" w:hAnsi="宋体"/>
          <w:sz w:val="24"/>
          <w:szCs w:val="24"/>
        </w:rPr>
        <w:t>个月退还履约保证金的招标要求；</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16</w:t>
      </w:r>
      <w:r>
        <w:rPr>
          <w:rFonts w:ascii="宋体" w:eastAsia="宋体" w:hAnsi="宋体"/>
          <w:sz w:val="24"/>
          <w:szCs w:val="24"/>
        </w:rPr>
        <w:t>）本项目接受代理商投标</w:t>
      </w:r>
      <w:r>
        <w:rPr>
          <w:rFonts w:ascii="宋体" w:eastAsia="宋体" w:hAnsi="宋体" w:hint="eastAsia"/>
          <w:sz w:val="24"/>
          <w:szCs w:val="24"/>
        </w:rPr>
        <w:t>；</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17</w:t>
      </w:r>
      <w:r>
        <w:rPr>
          <w:rFonts w:ascii="宋体" w:eastAsia="宋体" w:hAnsi="宋体"/>
          <w:sz w:val="24"/>
          <w:szCs w:val="24"/>
        </w:rPr>
        <w:t>）本次招标项目不接受联合体投标；</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18</w:t>
      </w:r>
      <w:r>
        <w:rPr>
          <w:rFonts w:ascii="宋体" w:eastAsia="宋体" w:hAnsi="宋体"/>
          <w:sz w:val="24"/>
          <w:szCs w:val="24"/>
        </w:rPr>
        <w:t>）逾期的投标文件招标人不予受理；</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19</w:t>
      </w:r>
      <w:r>
        <w:rPr>
          <w:rFonts w:ascii="宋体" w:eastAsia="宋体" w:hAnsi="宋体"/>
          <w:sz w:val="24"/>
          <w:szCs w:val="24"/>
        </w:rPr>
        <w:t>）没有被公司列入黑名单；</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20</w:t>
      </w:r>
      <w:r>
        <w:rPr>
          <w:rFonts w:ascii="宋体" w:eastAsia="宋体" w:hAnsi="宋体"/>
          <w:sz w:val="24"/>
          <w:szCs w:val="24"/>
        </w:rPr>
        <w:t>）供方的直接或间接股东、法定代表人、董事、监事、高管非重</w:t>
      </w:r>
      <w:proofErr w:type="gramStart"/>
      <w:r>
        <w:rPr>
          <w:rFonts w:ascii="宋体" w:eastAsia="宋体" w:hAnsi="宋体"/>
          <w:sz w:val="24"/>
          <w:szCs w:val="24"/>
        </w:rPr>
        <w:t>汽员工</w:t>
      </w:r>
      <w:proofErr w:type="gramEnd"/>
      <w:r>
        <w:rPr>
          <w:rFonts w:ascii="宋体" w:eastAsia="宋体" w:hAnsi="宋体"/>
          <w:sz w:val="24"/>
          <w:szCs w:val="24"/>
        </w:rPr>
        <w:t>及其亲</w:t>
      </w:r>
      <w:r>
        <w:rPr>
          <w:rFonts w:ascii="宋体" w:eastAsia="宋体" w:hAnsi="宋体"/>
          <w:sz w:val="24"/>
          <w:szCs w:val="24"/>
        </w:rPr>
        <w:lastRenderedPageBreak/>
        <w:t>属。</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本项目投标文件分为纸质版投标文件和电子版投标文件（电子版为纸质盖章版的扫描件）或加盖电子章</w:t>
      </w:r>
      <w:r>
        <w:rPr>
          <w:rFonts w:ascii="宋体" w:eastAsia="宋体" w:hAnsi="宋体" w:hint="eastAsia"/>
          <w:color w:val="000000" w:themeColor="text1"/>
          <w:sz w:val="24"/>
          <w:szCs w:val="24"/>
        </w:rPr>
        <w:t>，均由《投标文件（资质标）》、《投标文件（商务标）》（开标一览表）文件组成，共计</w:t>
      </w:r>
      <w:r>
        <w:rPr>
          <w:rFonts w:ascii="宋体" w:eastAsia="宋体" w:hAnsi="宋体"/>
          <w:color w:val="000000" w:themeColor="text1"/>
          <w:sz w:val="24"/>
          <w:szCs w:val="24"/>
        </w:rPr>
        <w:t>2</w:t>
      </w:r>
      <w:r>
        <w:rPr>
          <w:rFonts w:ascii="宋体" w:eastAsia="宋体" w:hAnsi="宋体"/>
          <w:color w:val="000000" w:themeColor="text1"/>
          <w:sz w:val="24"/>
          <w:szCs w:val="24"/>
        </w:rPr>
        <w:t>个文件。</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《投标文件（资质标）》一个文件（里面是资质投标书和技术要求），《投标文件（商务标）》（开标一览表）一个文件（里面是全部商务投标书）。</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纸质版</w:t>
      </w:r>
      <w:r>
        <w:rPr>
          <w:rFonts w:ascii="宋体" w:eastAsia="宋体" w:hAnsi="宋体" w:hint="eastAsia"/>
          <w:sz w:val="24"/>
          <w:szCs w:val="24"/>
        </w:rPr>
        <w:t>投标文件和电子版投标文件必须保证内容一致；如确实存在不一致的，以电子标书为准，同时要求投标方对纸版标书</w:t>
      </w:r>
      <w:proofErr w:type="gramStart"/>
      <w:r>
        <w:rPr>
          <w:rFonts w:ascii="宋体" w:eastAsia="宋体" w:hAnsi="宋体" w:hint="eastAsia"/>
          <w:sz w:val="24"/>
          <w:szCs w:val="24"/>
        </w:rPr>
        <w:t>作出</w:t>
      </w:r>
      <w:proofErr w:type="gramEnd"/>
      <w:r>
        <w:rPr>
          <w:rFonts w:ascii="宋体" w:eastAsia="宋体" w:hAnsi="宋体" w:hint="eastAsia"/>
          <w:sz w:val="24"/>
          <w:szCs w:val="24"/>
        </w:rPr>
        <w:t>修正。</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3.</w:t>
      </w:r>
      <w:r>
        <w:rPr>
          <w:rFonts w:ascii="宋体" w:eastAsia="宋体" w:hAnsi="宋体"/>
          <w:sz w:val="24"/>
          <w:szCs w:val="24"/>
        </w:rPr>
        <w:t>报价：</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1</w:t>
      </w:r>
      <w:r>
        <w:rPr>
          <w:rFonts w:ascii="宋体" w:eastAsia="宋体" w:hAnsi="宋体"/>
          <w:sz w:val="24"/>
          <w:szCs w:val="24"/>
        </w:rPr>
        <w:t>）本次招标为公开招标，报价应为：经与招标人或其指派的答疑人员充分沟通确认基础上，由投标人在满足招标人所提出的、与本项目所有相关环节有关的所有费用；</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2</w:t>
      </w:r>
      <w:r>
        <w:rPr>
          <w:rFonts w:ascii="宋体" w:eastAsia="宋体" w:hAnsi="宋体"/>
          <w:sz w:val="24"/>
          <w:szCs w:val="24"/>
        </w:rPr>
        <w:t>）本次招标为多次报价。投标报价总价包括：全部（全新）产品价、备品备件价、专用工具价、运杂费（包括现场卸车费）、技术及售后服务费、技术资料费、安装费、调试费、技术培训费、保险费、税费及利润等对应的所有费用的总和。</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2</w:t>
      </w:r>
      <w:r>
        <w:rPr>
          <w:rFonts w:ascii="宋体" w:eastAsia="宋体" w:hAnsi="宋体"/>
          <w:sz w:val="24"/>
          <w:szCs w:val="24"/>
        </w:rPr>
        <w:t>）所有报价货币</w:t>
      </w:r>
      <w:r>
        <w:rPr>
          <w:rFonts w:ascii="宋体" w:eastAsia="宋体" w:hAnsi="宋体"/>
          <w:sz w:val="24"/>
          <w:szCs w:val="24"/>
        </w:rPr>
        <w:t>单位为：元（人民币、含税价、不含税价、注明税率），</w:t>
      </w:r>
      <w:r>
        <w:rPr>
          <w:rFonts w:ascii="宋体" w:eastAsia="宋体" w:hAnsi="宋体"/>
          <w:sz w:val="24"/>
          <w:szCs w:val="24"/>
        </w:rPr>
        <w:t>“</w:t>
      </w:r>
      <w:r>
        <w:rPr>
          <w:rFonts w:ascii="宋体" w:eastAsia="宋体" w:hAnsi="宋体"/>
          <w:sz w:val="24"/>
          <w:szCs w:val="24"/>
        </w:rPr>
        <w:t>中国重汽</w:t>
      </w:r>
      <w:r>
        <w:rPr>
          <w:rFonts w:ascii="宋体" w:eastAsia="宋体" w:hAnsi="宋体"/>
          <w:sz w:val="24"/>
          <w:szCs w:val="24"/>
        </w:rPr>
        <w:t>e</w:t>
      </w:r>
      <w:r>
        <w:rPr>
          <w:rFonts w:ascii="宋体" w:eastAsia="宋体" w:hAnsi="宋体"/>
          <w:sz w:val="24"/>
          <w:szCs w:val="24"/>
        </w:rPr>
        <w:t>采通</w:t>
      </w:r>
      <w:r>
        <w:rPr>
          <w:rFonts w:ascii="宋体" w:eastAsia="宋体" w:hAnsi="宋体"/>
          <w:sz w:val="24"/>
          <w:szCs w:val="24"/>
        </w:rPr>
        <w:t>”</w:t>
      </w:r>
      <w:r>
        <w:rPr>
          <w:rFonts w:ascii="宋体" w:eastAsia="宋体" w:hAnsi="宋体"/>
          <w:sz w:val="24"/>
          <w:szCs w:val="24"/>
        </w:rPr>
        <w:t>系统中报价为：万元（含税总价）</w:t>
      </w:r>
      <w:r>
        <w:rPr>
          <w:rFonts w:ascii="宋体" w:eastAsia="宋体" w:hAnsi="宋体"/>
          <w:sz w:val="24"/>
          <w:szCs w:val="24"/>
        </w:rPr>
        <w:t xml:space="preserve"> </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3</w:t>
      </w:r>
      <w:r>
        <w:rPr>
          <w:rFonts w:ascii="宋体" w:eastAsia="宋体" w:hAnsi="宋体"/>
          <w:sz w:val="24"/>
          <w:szCs w:val="24"/>
        </w:rPr>
        <w:t>）付款结算方式：电汇。</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工程竣工验收合格，乙方提供当批付款金额一致的符合国家要求的增值税专用发票，经甲方审核无误后于次月付款至合同价款的</w:t>
      </w:r>
      <w:r>
        <w:rPr>
          <w:rFonts w:ascii="宋体" w:eastAsia="宋体" w:hAnsi="宋体"/>
          <w:sz w:val="24"/>
          <w:szCs w:val="24"/>
        </w:rPr>
        <w:t xml:space="preserve"> 90%</w:t>
      </w:r>
      <w:r>
        <w:rPr>
          <w:rFonts w:ascii="宋体" w:eastAsia="宋体" w:hAnsi="宋体"/>
          <w:sz w:val="24"/>
          <w:szCs w:val="24"/>
        </w:rPr>
        <w:t>。</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剩余</w:t>
      </w:r>
      <w:r>
        <w:rPr>
          <w:rFonts w:ascii="宋体" w:eastAsia="宋体" w:hAnsi="宋体"/>
          <w:sz w:val="24"/>
          <w:szCs w:val="24"/>
        </w:rPr>
        <w:t>10%</w:t>
      </w:r>
      <w:r>
        <w:rPr>
          <w:rFonts w:ascii="宋体" w:eastAsia="宋体" w:hAnsi="宋体"/>
          <w:sz w:val="24"/>
          <w:szCs w:val="24"/>
        </w:rPr>
        <w:t>作为质保金，质保期后</w:t>
      </w:r>
      <w:r>
        <w:rPr>
          <w:rFonts w:ascii="宋体" w:eastAsia="宋体" w:hAnsi="宋体" w:hint="eastAsia"/>
          <w:sz w:val="24"/>
          <w:szCs w:val="24"/>
        </w:rPr>
        <w:t>一年</w:t>
      </w:r>
      <w:r>
        <w:rPr>
          <w:rFonts w:ascii="宋体" w:eastAsia="宋体" w:hAnsi="宋体"/>
          <w:sz w:val="24"/>
          <w:szCs w:val="24"/>
        </w:rPr>
        <w:t>无质量问题进行支付。</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4</w:t>
      </w:r>
      <w:r>
        <w:rPr>
          <w:rFonts w:ascii="宋体" w:eastAsia="宋体" w:hAnsi="宋体"/>
          <w:sz w:val="24"/>
          <w:szCs w:val="24"/>
        </w:rPr>
        <w:t>）投标限价：本项目投标限价不得高于</w:t>
      </w:r>
      <w:r>
        <w:rPr>
          <w:rFonts w:ascii="宋体" w:eastAsia="宋体" w:hAnsi="宋体"/>
          <w:sz w:val="24"/>
          <w:szCs w:val="24"/>
        </w:rPr>
        <w:t>28000</w:t>
      </w:r>
      <w:r>
        <w:rPr>
          <w:rFonts w:ascii="宋体" w:eastAsia="宋体" w:hAnsi="宋体"/>
          <w:sz w:val="24"/>
          <w:szCs w:val="24"/>
        </w:rPr>
        <w:t>万元（不含税），超过投标限价无法投标。</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4.</w:t>
      </w:r>
      <w:r>
        <w:rPr>
          <w:rFonts w:ascii="宋体" w:eastAsia="宋体" w:hAnsi="宋体"/>
          <w:sz w:val="24"/>
          <w:szCs w:val="24"/>
        </w:rPr>
        <w:t>技术规范及服务</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1</w:t>
      </w:r>
      <w:r>
        <w:rPr>
          <w:rFonts w:ascii="宋体" w:eastAsia="宋体" w:hAnsi="宋体"/>
          <w:sz w:val="24"/>
          <w:szCs w:val="24"/>
        </w:rPr>
        <w:t>）投标人应与招标人指派的答疑人员充分沟通，理解认可并接受相关技术规范及服务要求。</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2</w:t>
      </w:r>
      <w:r>
        <w:rPr>
          <w:rFonts w:ascii="宋体" w:eastAsia="宋体" w:hAnsi="宋体"/>
          <w:sz w:val="24"/>
          <w:szCs w:val="24"/>
        </w:rPr>
        <w:t>）投标人可免费提供的、包含但不限于招标人所要求的其他相关服务内容，按本招标书</w:t>
      </w:r>
      <w:r>
        <w:rPr>
          <w:rFonts w:ascii="宋体" w:eastAsia="宋体" w:hAnsi="宋体"/>
          <w:sz w:val="24"/>
          <w:szCs w:val="24"/>
        </w:rPr>
        <w:t>“</w:t>
      </w:r>
      <w:r>
        <w:rPr>
          <w:rFonts w:ascii="宋体" w:eastAsia="宋体" w:hAnsi="宋体"/>
          <w:sz w:val="24"/>
          <w:szCs w:val="24"/>
        </w:rPr>
        <w:t>第二章</w:t>
      </w:r>
      <w:r>
        <w:rPr>
          <w:rFonts w:ascii="宋体" w:eastAsia="宋体" w:hAnsi="宋体"/>
          <w:sz w:val="24"/>
          <w:szCs w:val="24"/>
        </w:rPr>
        <w:t xml:space="preserve"> </w:t>
      </w:r>
      <w:r>
        <w:rPr>
          <w:rFonts w:ascii="宋体" w:eastAsia="宋体" w:hAnsi="宋体"/>
          <w:sz w:val="24"/>
          <w:szCs w:val="24"/>
        </w:rPr>
        <w:t>投标文件编制</w:t>
      </w:r>
      <w:r>
        <w:rPr>
          <w:rFonts w:ascii="宋体" w:eastAsia="宋体" w:hAnsi="宋体"/>
          <w:sz w:val="24"/>
          <w:szCs w:val="24"/>
        </w:rPr>
        <w:t>”</w:t>
      </w:r>
      <w:r>
        <w:rPr>
          <w:rFonts w:ascii="宋体" w:eastAsia="宋体" w:hAnsi="宋体"/>
          <w:sz w:val="24"/>
          <w:szCs w:val="24"/>
        </w:rPr>
        <w:t>要求，在其</w:t>
      </w:r>
      <w:r>
        <w:rPr>
          <w:rFonts w:ascii="宋体" w:eastAsia="宋体" w:hAnsi="宋体"/>
          <w:sz w:val="24"/>
          <w:szCs w:val="24"/>
        </w:rPr>
        <w:t>“</w:t>
      </w:r>
      <w:r>
        <w:rPr>
          <w:rFonts w:ascii="宋体" w:eastAsia="宋体" w:hAnsi="宋体"/>
          <w:sz w:val="24"/>
          <w:szCs w:val="24"/>
        </w:rPr>
        <w:t>开标一览表</w:t>
      </w:r>
      <w:r>
        <w:rPr>
          <w:rFonts w:ascii="宋体" w:eastAsia="宋体" w:hAnsi="宋体"/>
          <w:sz w:val="24"/>
          <w:szCs w:val="24"/>
        </w:rPr>
        <w:t>”</w:t>
      </w:r>
      <w:r>
        <w:rPr>
          <w:rFonts w:ascii="宋体" w:eastAsia="宋体" w:hAnsi="宋体"/>
          <w:sz w:val="24"/>
          <w:szCs w:val="24"/>
        </w:rPr>
        <w:t>中一并说明。</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5.</w:t>
      </w:r>
      <w:r>
        <w:rPr>
          <w:rFonts w:ascii="宋体" w:eastAsia="宋体" w:hAnsi="宋体"/>
          <w:sz w:val="24"/>
          <w:szCs w:val="24"/>
        </w:rPr>
        <w:t>其他</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如投标人不认可、不接受，则投标人在本招标书“第二章</w:t>
      </w:r>
      <w:r>
        <w:rPr>
          <w:rFonts w:ascii="宋体" w:eastAsia="宋体" w:hAnsi="宋体"/>
          <w:sz w:val="24"/>
          <w:szCs w:val="24"/>
        </w:rPr>
        <w:t xml:space="preserve"> </w:t>
      </w:r>
      <w:r>
        <w:rPr>
          <w:rFonts w:ascii="宋体" w:eastAsia="宋体" w:hAnsi="宋体"/>
          <w:sz w:val="24"/>
          <w:szCs w:val="24"/>
        </w:rPr>
        <w:t>投标文件编制</w:t>
      </w:r>
      <w:r>
        <w:rPr>
          <w:rFonts w:ascii="宋体" w:eastAsia="宋体" w:hAnsi="宋体"/>
          <w:sz w:val="24"/>
          <w:szCs w:val="24"/>
        </w:rPr>
        <w:t>”</w:t>
      </w:r>
      <w:r>
        <w:rPr>
          <w:rFonts w:ascii="宋体" w:eastAsia="宋体" w:hAnsi="宋体"/>
          <w:sz w:val="24"/>
          <w:szCs w:val="24"/>
        </w:rPr>
        <w:t>之</w:t>
      </w:r>
      <w:r>
        <w:rPr>
          <w:rFonts w:ascii="宋体" w:eastAsia="宋体" w:hAnsi="宋体"/>
          <w:sz w:val="24"/>
          <w:szCs w:val="24"/>
        </w:rPr>
        <w:t>“</w:t>
      </w:r>
      <w:r>
        <w:rPr>
          <w:rFonts w:ascii="宋体" w:eastAsia="宋体" w:hAnsi="宋体"/>
          <w:sz w:val="24"/>
          <w:szCs w:val="24"/>
        </w:rPr>
        <w:t>相关条款偏离表（含商务偏离及技术偏离）</w:t>
      </w:r>
      <w:r>
        <w:rPr>
          <w:rFonts w:ascii="宋体" w:eastAsia="宋体" w:hAnsi="宋体"/>
          <w:sz w:val="24"/>
          <w:szCs w:val="24"/>
        </w:rPr>
        <w:t>”</w:t>
      </w:r>
      <w:r>
        <w:rPr>
          <w:rFonts w:ascii="宋体" w:eastAsia="宋体" w:hAnsi="宋体"/>
          <w:sz w:val="24"/>
          <w:szCs w:val="24"/>
        </w:rPr>
        <w:t>中注明</w:t>
      </w:r>
      <w:r>
        <w:rPr>
          <w:rFonts w:ascii="宋体" w:eastAsia="宋体" w:hAnsi="宋体"/>
          <w:sz w:val="24"/>
          <w:szCs w:val="24"/>
        </w:rPr>
        <w:t>“</w:t>
      </w:r>
      <w:r>
        <w:rPr>
          <w:rFonts w:ascii="宋体" w:eastAsia="宋体" w:hAnsi="宋体"/>
          <w:sz w:val="24"/>
          <w:szCs w:val="24"/>
        </w:rPr>
        <w:t>不接受</w:t>
      </w:r>
      <w:r>
        <w:rPr>
          <w:rFonts w:ascii="宋体" w:eastAsia="宋体" w:hAnsi="宋体"/>
          <w:sz w:val="24"/>
          <w:szCs w:val="24"/>
        </w:rPr>
        <w:t>”</w:t>
      </w:r>
      <w:r>
        <w:rPr>
          <w:rFonts w:ascii="宋体" w:eastAsia="宋体" w:hAnsi="宋体"/>
          <w:sz w:val="24"/>
          <w:szCs w:val="24"/>
        </w:rPr>
        <w:t>字，招标人将视之为主动弃</w:t>
      </w:r>
      <w:r>
        <w:rPr>
          <w:rFonts w:ascii="宋体" w:eastAsia="宋体" w:hAnsi="宋体"/>
          <w:sz w:val="24"/>
          <w:szCs w:val="24"/>
        </w:rPr>
        <w:lastRenderedPageBreak/>
        <w:t>标。</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其余未尽事宜，均以双方最终签订的合同版本为准。</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6.</w:t>
      </w:r>
      <w:r>
        <w:rPr>
          <w:rFonts w:ascii="宋体" w:eastAsia="宋体" w:hAnsi="宋体"/>
          <w:sz w:val="24"/>
          <w:szCs w:val="24"/>
        </w:rPr>
        <w:t>要求招标人或相关合同签订单位提供的配合，在标书文件中说明。</w:t>
      </w:r>
    </w:p>
    <w:p w:rsidR="00C85E0B" w:rsidRDefault="00F924FF">
      <w:pPr>
        <w:spacing w:line="360" w:lineRule="auto"/>
        <w:rPr>
          <w:rFonts w:ascii="黑体" w:eastAsia="黑体" w:hAnsi="黑体"/>
          <w:b/>
          <w:sz w:val="28"/>
          <w:szCs w:val="28"/>
        </w:rPr>
      </w:pPr>
      <w:r>
        <w:rPr>
          <w:rFonts w:ascii="黑体" w:eastAsia="黑体" w:hAnsi="黑体" w:hint="eastAsia"/>
          <w:b/>
          <w:sz w:val="28"/>
          <w:szCs w:val="28"/>
        </w:rPr>
        <w:t>九、投标、开标、评标</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 xml:space="preserve"> </w:t>
      </w:r>
      <w:r>
        <w:rPr>
          <w:rFonts w:ascii="宋体" w:eastAsia="宋体" w:hAnsi="宋体"/>
          <w:b/>
          <w:sz w:val="24"/>
          <w:szCs w:val="24"/>
        </w:rPr>
        <w:t>1.</w:t>
      </w:r>
      <w:r>
        <w:rPr>
          <w:rFonts w:ascii="宋体" w:eastAsia="宋体" w:hAnsi="宋体"/>
          <w:b/>
          <w:sz w:val="24"/>
          <w:szCs w:val="24"/>
        </w:rPr>
        <w:t>投标：</w:t>
      </w:r>
      <w:r>
        <w:rPr>
          <w:rFonts w:ascii="宋体" w:eastAsia="宋体" w:hAnsi="宋体"/>
          <w:sz w:val="24"/>
          <w:szCs w:val="24"/>
        </w:rPr>
        <w:t>应标审核通过后，投标人在</w:t>
      </w:r>
      <w:r>
        <w:rPr>
          <w:rFonts w:ascii="宋体" w:eastAsia="宋体" w:hAnsi="宋体"/>
          <w:b/>
          <w:sz w:val="24"/>
          <w:szCs w:val="24"/>
        </w:rPr>
        <w:t>重汽</w:t>
      </w:r>
      <w:r>
        <w:rPr>
          <w:rFonts w:ascii="宋体" w:eastAsia="宋体" w:hAnsi="宋体"/>
          <w:b/>
          <w:sz w:val="24"/>
          <w:szCs w:val="24"/>
        </w:rPr>
        <w:t>e</w:t>
      </w:r>
      <w:r>
        <w:rPr>
          <w:rFonts w:ascii="宋体" w:eastAsia="宋体" w:hAnsi="宋体"/>
          <w:b/>
          <w:sz w:val="24"/>
          <w:szCs w:val="24"/>
        </w:rPr>
        <w:t>采</w:t>
      </w:r>
      <w:proofErr w:type="gramStart"/>
      <w:r>
        <w:rPr>
          <w:rFonts w:ascii="宋体" w:eastAsia="宋体" w:hAnsi="宋体"/>
          <w:b/>
          <w:sz w:val="24"/>
          <w:szCs w:val="24"/>
        </w:rPr>
        <w:t>通进行</w:t>
      </w:r>
      <w:proofErr w:type="gramEnd"/>
      <w:r>
        <w:rPr>
          <w:rFonts w:ascii="宋体" w:eastAsia="宋体" w:hAnsi="宋体"/>
          <w:b/>
          <w:sz w:val="24"/>
          <w:szCs w:val="24"/>
        </w:rPr>
        <w:t>投标</w:t>
      </w:r>
      <w:r>
        <w:rPr>
          <w:rFonts w:ascii="宋体" w:eastAsia="宋体" w:hAnsi="宋体"/>
          <w:sz w:val="24"/>
          <w:szCs w:val="24"/>
        </w:rPr>
        <w:t>（注意报价单位</w:t>
      </w:r>
      <w:r>
        <w:rPr>
          <w:rFonts w:ascii="宋体" w:eastAsia="宋体" w:hAnsi="宋体" w:hint="eastAsia"/>
          <w:sz w:val="24"/>
          <w:szCs w:val="24"/>
        </w:rPr>
        <w:t>）</w:t>
      </w:r>
      <w:r>
        <w:rPr>
          <w:rFonts w:ascii="宋体" w:eastAsia="宋体" w:hAnsi="宋体"/>
          <w:sz w:val="24"/>
          <w:szCs w:val="24"/>
        </w:rPr>
        <w:t>投标截止时</w:t>
      </w:r>
      <w:r>
        <w:rPr>
          <w:rFonts w:ascii="宋体" w:eastAsia="宋体" w:hAnsi="宋体"/>
          <w:color w:val="000000" w:themeColor="text1"/>
          <w:sz w:val="24"/>
          <w:szCs w:val="24"/>
        </w:rPr>
        <w:t>间</w:t>
      </w:r>
      <w:r>
        <w:rPr>
          <w:rFonts w:ascii="宋体" w:eastAsia="宋体" w:hAnsi="宋体"/>
          <w:color w:val="000000" w:themeColor="text1"/>
          <w:sz w:val="24"/>
          <w:szCs w:val="24"/>
        </w:rPr>
        <w:t>2025</w:t>
      </w:r>
      <w:r>
        <w:rPr>
          <w:rFonts w:ascii="宋体" w:eastAsia="宋体" w:hAnsi="宋体"/>
          <w:color w:val="000000" w:themeColor="text1"/>
          <w:sz w:val="24"/>
          <w:szCs w:val="24"/>
        </w:rPr>
        <w:t>年</w:t>
      </w:r>
      <w:r w:rsidR="002A1F1C">
        <w:rPr>
          <w:rFonts w:ascii="宋体" w:eastAsia="宋体" w:hAnsi="宋体"/>
          <w:color w:val="000000" w:themeColor="text1"/>
          <w:sz w:val="24"/>
          <w:szCs w:val="24"/>
        </w:rPr>
        <w:t>9</w:t>
      </w:r>
      <w:r>
        <w:rPr>
          <w:rFonts w:ascii="宋体" w:eastAsia="宋体" w:hAnsi="宋体"/>
          <w:color w:val="000000" w:themeColor="text1"/>
          <w:sz w:val="24"/>
          <w:szCs w:val="24"/>
        </w:rPr>
        <w:t>月</w:t>
      </w:r>
      <w:r w:rsidR="002A1F1C">
        <w:rPr>
          <w:rFonts w:ascii="宋体" w:eastAsia="宋体" w:hAnsi="宋体"/>
          <w:color w:val="000000" w:themeColor="text1"/>
          <w:sz w:val="24"/>
          <w:szCs w:val="24"/>
        </w:rPr>
        <w:t>14</w:t>
      </w:r>
      <w:r>
        <w:rPr>
          <w:rFonts w:ascii="宋体" w:eastAsia="宋体" w:hAnsi="宋体"/>
          <w:color w:val="000000" w:themeColor="text1"/>
          <w:sz w:val="24"/>
          <w:szCs w:val="24"/>
        </w:rPr>
        <w:t>日</w:t>
      </w:r>
      <w:r>
        <w:rPr>
          <w:rFonts w:ascii="宋体" w:eastAsia="宋体" w:hAnsi="宋体"/>
          <w:color w:val="000000" w:themeColor="text1"/>
          <w:sz w:val="24"/>
          <w:szCs w:val="24"/>
        </w:rPr>
        <w:t>24</w:t>
      </w:r>
      <w:r>
        <w:rPr>
          <w:rFonts w:ascii="宋体" w:eastAsia="宋体" w:hAnsi="宋体"/>
          <w:color w:val="000000" w:themeColor="text1"/>
          <w:sz w:val="24"/>
          <w:szCs w:val="24"/>
        </w:rPr>
        <w:t>时。</w:t>
      </w:r>
      <w:r>
        <w:rPr>
          <w:rFonts w:ascii="宋体" w:eastAsia="宋体" w:hAnsi="宋体"/>
          <w:sz w:val="24"/>
          <w:szCs w:val="24"/>
        </w:rPr>
        <w:t>按照要求递交以下投标资料。</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hint="eastAsia"/>
          <w:sz w:val="24"/>
          <w:szCs w:val="24"/>
        </w:rPr>
        <w:t>1</w:t>
      </w:r>
      <w:r>
        <w:rPr>
          <w:rFonts w:ascii="宋体" w:eastAsia="宋体" w:hAnsi="宋体" w:hint="eastAsia"/>
          <w:sz w:val="24"/>
          <w:szCs w:val="24"/>
        </w:rPr>
        <w:t>）</w:t>
      </w:r>
      <w:r>
        <w:rPr>
          <w:rFonts w:ascii="宋体" w:eastAsia="宋体" w:hAnsi="宋体"/>
          <w:sz w:val="24"/>
          <w:szCs w:val="24"/>
        </w:rPr>
        <w:t>商务标文件：具体内容详见招标文件；</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hint="eastAsia"/>
          <w:sz w:val="24"/>
          <w:szCs w:val="24"/>
        </w:rPr>
        <w:t>2</w:t>
      </w:r>
      <w:r>
        <w:rPr>
          <w:rFonts w:ascii="宋体" w:eastAsia="宋体" w:hAnsi="宋体" w:hint="eastAsia"/>
          <w:sz w:val="24"/>
          <w:szCs w:val="24"/>
        </w:rPr>
        <w:t>）</w:t>
      </w:r>
      <w:r>
        <w:rPr>
          <w:rFonts w:ascii="宋体" w:eastAsia="宋体" w:hAnsi="宋体"/>
          <w:sz w:val="24"/>
          <w:szCs w:val="24"/>
        </w:rPr>
        <w:t>资质证明文件：具体内容详见招标文件；</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hint="eastAsia"/>
          <w:sz w:val="24"/>
          <w:szCs w:val="24"/>
        </w:rPr>
        <w:t>3</w:t>
      </w:r>
      <w:r>
        <w:rPr>
          <w:rFonts w:ascii="宋体" w:eastAsia="宋体" w:hAnsi="宋体" w:hint="eastAsia"/>
          <w:sz w:val="24"/>
          <w:szCs w:val="24"/>
        </w:rPr>
        <w:t>）技术要求文件：具体内容详见技术要求；</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4</w:t>
      </w:r>
      <w:r>
        <w:rPr>
          <w:rFonts w:ascii="宋体" w:eastAsia="宋体" w:hAnsi="宋体" w:hint="eastAsia"/>
          <w:sz w:val="24"/>
          <w:szCs w:val="24"/>
        </w:rPr>
        <w:t>）</w:t>
      </w:r>
      <w:r>
        <w:rPr>
          <w:rFonts w:ascii="宋体" w:eastAsia="宋体" w:hAnsi="宋体"/>
          <w:sz w:val="24"/>
          <w:szCs w:val="24"/>
        </w:rPr>
        <w:t>近三年财务报告；</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5</w:t>
      </w:r>
      <w:r>
        <w:rPr>
          <w:rFonts w:ascii="宋体" w:eastAsia="宋体" w:hAnsi="宋体" w:hint="eastAsia"/>
          <w:sz w:val="24"/>
          <w:szCs w:val="24"/>
        </w:rPr>
        <w:t>）</w:t>
      </w:r>
      <w:r>
        <w:rPr>
          <w:rFonts w:ascii="宋体" w:eastAsia="宋体" w:hAnsi="宋体"/>
          <w:sz w:val="24"/>
          <w:szCs w:val="24"/>
        </w:rPr>
        <w:t>其他：投标保证金缴纳电子回单。</w:t>
      </w:r>
    </w:p>
    <w:p w:rsidR="00C85E0B" w:rsidRDefault="00F924FF">
      <w:pPr>
        <w:spacing w:line="360" w:lineRule="auto"/>
        <w:ind w:firstLineChars="200" w:firstLine="482"/>
        <w:rPr>
          <w:rFonts w:ascii="宋体" w:eastAsia="宋体" w:hAnsi="宋体"/>
          <w:sz w:val="24"/>
          <w:szCs w:val="24"/>
        </w:rPr>
      </w:pPr>
      <w:r>
        <w:rPr>
          <w:rFonts w:ascii="宋体" w:eastAsia="宋体" w:hAnsi="宋体"/>
          <w:b/>
          <w:sz w:val="24"/>
          <w:szCs w:val="24"/>
        </w:rPr>
        <w:t>2.</w:t>
      </w:r>
      <w:r>
        <w:rPr>
          <w:rFonts w:ascii="宋体" w:eastAsia="宋体" w:hAnsi="宋体"/>
          <w:b/>
          <w:sz w:val="24"/>
          <w:szCs w:val="24"/>
        </w:rPr>
        <w:t>开标：</w:t>
      </w:r>
      <w:r>
        <w:rPr>
          <w:rFonts w:ascii="宋体" w:eastAsia="宋体" w:hAnsi="宋体"/>
          <w:color w:val="000000" w:themeColor="text1"/>
          <w:sz w:val="24"/>
          <w:szCs w:val="24"/>
        </w:rPr>
        <w:t>开标时间</w:t>
      </w:r>
      <w:r>
        <w:rPr>
          <w:rFonts w:ascii="宋体" w:eastAsia="宋体" w:hAnsi="宋体"/>
          <w:color w:val="000000" w:themeColor="text1"/>
          <w:sz w:val="24"/>
          <w:szCs w:val="24"/>
        </w:rPr>
        <w:t>2025</w:t>
      </w:r>
      <w:r>
        <w:rPr>
          <w:rFonts w:ascii="宋体" w:eastAsia="宋体" w:hAnsi="宋体"/>
          <w:color w:val="000000" w:themeColor="text1"/>
          <w:sz w:val="24"/>
          <w:szCs w:val="24"/>
        </w:rPr>
        <w:t>年</w:t>
      </w:r>
      <w:r w:rsidR="002A1F1C">
        <w:rPr>
          <w:rFonts w:ascii="宋体" w:eastAsia="宋体" w:hAnsi="宋体"/>
          <w:color w:val="000000" w:themeColor="text1"/>
          <w:sz w:val="24"/>
          <w:szCs w:val="24"/>
        </w:rPr>
        <w:t xml:space="preserve"> 9</w:t>
      </w:r>
      <w:r>
        <w:rPr>
          <w:rFonts w:ascii="宋体" w:eastAsia="宋体" w:hAnsi="宋体"/>
          <w:color w:val="000000" w:themeColor="text1"/>
          <w:sz w:val="24"/>
          <w:szCs w:val="24"/>
        </w:rPr>
        <w:t>月</w:t>
      </w:r>
      <w:r w:rsidR="002A1F1C">
        <w:rPr>
          <w:rFonts w:ascii="宋体" w:eastAsia="宋体" w:hAnsi="宋体"/>
          <w:color w:val="000000" w:themeColor="text1"/>
          <w:sz w:val="24"/>
          <w:szCs w:val="24"/>
        </w:rPr>
        <w:t>15</w:t>
      </w:r>
      <w:r>
        <w:rPr>
          <w:rFonts w:ascii="宋体" w:eastAsia="宋体" w:hAnsi="宋体"/>
          <w:color w:val="000000" w:themeColor="text1"/>
          <w:sz w:val="24"/>
          <w:szCs w:val="24"/>
        </w:rPr>
        <w:t>日</w:t>
      </w:r>
      <w:r w:rsidR="002A1F1C">
        <w:rPr>
          <w:rFonts w:ascii="宋体" w:eastAsia="宋体" w:hAnsi="宋体"/>
          <w:color w:val="000000" w:themeColor="text1"/>
          <w:sz w:val="24"/>
          <w:szCs w:val="24"/>
        </w:rPr>
        <w:t>13</w:t>
      </w:r>
      <w:r>
        <w:rPr>
          <w:rFonts w:ascii="宋体" w:eastAsia="宋体" w:hAnsi="宋体"/>
          <w:color w:val="000000" w:themeColor="text1"/>
          <w:sz w:val="24"/>
          <w:szCs w:val="24"/>
        </w:rPr>
        <w:t>:30(</w:t>
      </w:r>
      <w:r>
        <w:rPr>
          <w:rFonts w:ascii="宋体" w:eastAsia="宋体" w:hAnsi="宋体"/>
          <w:color w:val="000000" w:themeColor="text1"/>
          <w:sz w:val="24"/>
          <w:szCs w:val="24"/>
        </w:rPr>
        <w:t>初定）。</w:t>
      </w:r>
      <w:r>
        <w:rPr>
          <w:rFonts w:ascii="宋体" w:eastAsia="宋体" w:hAnsi="宋体"/>
          <w:sz w:val="24"/>
          <w:szCs w:val="24"/>
        </w:rPr>
        <w:t>在重汽</w:t>
      </w:r>
      <w:r>
        <w:rPr>
          <w:rFonts w:ascii="宋体" w:eastAsia="宋体" w:hAnsi="宋体"/>
          <w:sz w:val="24"/>
          <w:szCs w:val="24"/>
        </w:rPr>
        <w:t>e</w:t>
      </w:r>
      <w:r>
        <w:rPr>
          <w:rFonts w:ascii="宋体" w:eastAsia="宋体" w:hAnsi="宋体"/>
          <w:sz w:val="24"/>
          <w:szCs w:val="24"/>
        </w:rPr>
        <w:t>采</w:t>
      </w:r>
      <w:proofErr w:type="gramStart"/>
      <w:r>
        <w:rPr>
          <w:rFonts w:ascii="宋体" w:eastAsia="宋体" w:hAnsi="宋体"/>
          <w:sz w:val="24"/>
          <w:szCs w:val="24"/>
        </w:rPr>
        <w:t>通进行</w:t>
      </w:r>
      <w:proofErr w:type="gramEnd"/>
      <w:r>
        <w:rPr>
          <w:rFonts w:ascii="宋体" w:eastAsia="宋体" w:hAnsi="宋体"/>
          <w:sz w:val="24"/>
          <w:szCs w:val="24"/>
        </w:rPr>
        <w:t>开标。</w:t>
      </w:r>
    </w:p>
    <w:p w:rsidR="00C85E0B" w:rsidRDefault="00F924FF">
      <w:pPr>
        <w:spacing w:line="360" w:lineRule="auto"/>
        <w:ind w:firstLineChars="200" w:firstLine="482"/>
        <w:rPr>
          <w:rFonts w:ascii="宋体" w:eastAsia="宋体" w:hAnsi="宋体"/>
          <w:b/>
          <w:sz w:val="24"/>
          <w:szCs w:val="24"/>
        </w:rPr>
      </w:pPr>
      <w:r>
        <w:rPr>
          <w:rFonts w:ascii="宋体" w:eastAsia="宋体" w:hAnsi="宋体"/>
          <w:b/>
          <w:sz w:val="24"/>
          <w:szCs w:val="24"/>
        </w:rPr>
        <w:t>3.</w:t>
      </w:r>
      <w:r>
        <w:rPr>
          <w:rFonts w:ascii="宋体" w:eastAsia="宋体" w:hAnsi="宋体"/>
          <w:b/>
          <w:sz w:val="24"/>
          <w:szCs w:val="24"/>
        </w:rPr>
        <w:t>评标</w:t>
      </w:r>
      <w:r>
        <w:rPr>
          <w:rFonts w:ascii="宋体" w:eastAsia="宋体" w:hAnsi="宋体" w:hint="eastAsia"/>
          <w:b/>
          <w:sz w:val="24"/>
          <w:szCs w:val="24"/>
        </w:rPr>
        <w:t>：</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评标工作由招标人为该项目依法组织的、由三人及以上单数成员（视标的额大小按规定确定专家人数）组成的评标工作小组负责，参照以下评分标准，采用综合评定法，即由评标工作小组按照国家招投标有关规定，本着公平、公正、公开、有序的原则，在最大限度地满足招标文件实质性要求的前提下，按照招标文件中规定的各项因素进行评审，并根据资质、让利系数情况，依据本招标书列示的相关报价评审规则，按需确定中标候选人，对未中标人不做任何解释。</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评标实施具体环节：</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hint="eastAsia"/>
          <w:sz w:val="24"/>
          <w:szCs w:val="24"/>
        </w:rPr>
        <w:t>1</w:t>
      </w:r>
      <w:r>
        <w:rPr>
          <w:rFonts w:ascii="宋体" w:eastAsia="宋体" w:hAnsi="宋体" w:hint="eastAsia"/>
          <w:sz w:val="24"/>
          <w:szCs w:val="24"/>
        </w:rPr>
        <w:t>）</w:t>
      </w:r>
      <w:r>
        <w:rPr>
          <w:rFonts w:ascii="宋体" w:eastAsia="宋体" w:hAnsi="宋体"/>
          <w:sz w:val="24"/>
          <w:szCs w:val="24"/>
        </w:rPr>
        <w:t>环节</w:t>
      </w:r>
      <w:proofErr w:type="gramStart"/>
      <w:r>
        <w:rPr>
          <w:rFonts w:ascii="宋体" w:eastAsia="宋体" w:hAnsi="宋体"/>
          <w:sz w:val="24"/>
          <w:szCs w:val="24"/>
        </w:rPr>
        <w:t>一</w:t>
      </w:r>
      <w:proofErr w:type="gramEnd"/>
      <w:r>
        <w:rPr>
          <w:rFonts w:ascii="宋体" w:eastAsia="宋体" w:hAnsi="宋体"/>
          <w:sz w:val="24"/>
          <w:szCs w:val="24"/>
        </w:rPr>
        <w:t>：资格证明文件审查</w:t>
      </w:r>
    </w:p>
    <w:p w:rsidR="00C85E0B" w:rsidRDefault="00F924FF">
      <w:pPr>
        <w:spacing w:line="360" w:lineRule="auto"/>
        <w:rPr>
          <w:rFonts w:ascii="宋体" w:eastAsia="宋体" w:hAnsi="宋体"/>
          <w:sz w:val="24"/>
          <w:szCs w:val="24"/>
        </w:rPr>
      </w:pPr>
      <w:r>
        <w:rPr>
          <w:rFonts w:ascii="宋体" w:eastAsia="宋体" w:hAnsi="宋体" w:hint="eastAsia"/>
          <w:sz w:val="24"/>
          <w:szCs w:val="24"/>
        </w:rPr>
        <w:t>资格审查内容：营业执照（经营范围）、注册资金（</w:t>
      </w:r>
      <w:r>
        <w:rPr>
          <w:rFonts w:ascii="宋体" w:eastAsia="宋体" w:hAnsi="宋体" w:hint="eastAsia"/>
          <w:color w:val="000000" w:themeColor="text1"/>
          <w:sz w:val="24"/>
          <w:szCs w:val="24"/>
        </w:rPr>
        <w:t>≥</w:t>
      </w:r>
      <w:r>
        <w:rPr>
          <w:rFonts w:ascii="宋体" w:eastAsia="宋体" w:hAnsi="宋体"/>
          <w:color w:val="000000" w:themeColor="text1"/>
          <w:sz w:val="24"/>
          <w:szCs w:val="24"/>
        </w:rPr>
        <w:t>50</w:t>
      </w:r>
      <w:r>
        <w:rPr>
          <w:rFonts w:ascii="宋体" w:eastAsia="宋体" w:hAnsi="宋体"/>
          <w:sz w:val="24"/>
          <w:szCs w:val="24"/>
        </w:rPr>
        <w:t>万元）、</w:t>
      </w:r>
      <w:r>
        <w:rPr>
          <w:rFonts w:ascii="宋体" w:eastAsia="宋体" w:hAnsi="宋体" w:hint="eastAsia"/>
          <w:sz w:val="24"/>
          <w:szCs w:val="24"/>
        </w:rPr>
        <w:t>投标人所投设备属生产许可证管理的或须具有强制性认证证书的，应具有生产许可证或强制性认证证书；</w:t>
      </w:r>
      <w:r>
        <w:rPr>
          <w:rFonts w:ascii="宋体" w:eastAsia="宋体" w:hAnsi="宋体"/>
          <w:sz w:val="24"/>
          <w:szCs w:val="24"/>
        </w:rPr>
        <w:t>在本市范围内的信息服务业务、</w:t>
      </w:r>
      <w:r>
        <w:rPr>
          <w:rFonts w:ascii="宋体" w:eastAsia="宋体" w:hAnsi="宋体" w:hint="eastAsia"/>
          <w:sz w:val="24"/>
          <w:szCs w:val="24"/>
        </w:rPr>
        <w:t>技术要求文件、</w:t>
      </w:r>
      <w:r>
        <w:rPr>
          <w:rFonts w:ascii="宋体" w:eastAsia="宋体" w:hAnsi="宋体"/>
          <w:sz w:val="24"/>
          <w:szCs w:val="24"/>
        </w:rPr>
        <w:t>法定代表人授权委托书、被授权人（身份证）、投标保证金缴纳证明；近三年类似项目业绩。</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hint="eastAsia"/>
          <w:sz w:val="24"/>
          <w:szCs w:val="24"/>
        </w:rPr>
        <w:t>2</w:t>
      </w:r>
      <w:r>
        <w:rPr>
          <w:rFonts w:ascii="宋体" w:eastAsia="宋体" w:hAnsi="宋体" w:hint="eastAsia"/>
          <w:sz w:val="24"/>
          <w:szCs w:val="24"/>
        </w:rPr>
        <w:t>）</w:t>
      </w:r>
      <w:r>
        <w:rPr>
          <w:rFonts w:ascii="宋体" w:eastAsia="宋体" w:hAnsi="宋体"/>
          <w:sz w:val="24"/>
          <w:szCs w:val="24"/>
        </w:rPr>
        <w:t>环节二：整体投标报价评审</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入围单位对灶具明细报价，在响应最低报价的基础上，选取报价最低一家投标人进行中标推荐。</w:t>
      </w:r>
    </w:p>
    <w:p w:rsidR="00C85E0B" w:rsidRDefault="00F924FF">
      <w:pPr>
        <w:spacing w:line="360" w:lineRule="auto"/>
        <w:rPr>
          <w:rFonts w:ascii="黑体" w:eastAsia="黑体" w:hAnsi="黑体"/>
          <w:b/>
          <w:sz w:val="28"/>
          <w:szCs w:val="28"/>
        </w:rPr>
      </w:pPr>
      <w:r>
        <w:rPr>
          <w:rFonts w:ascii="黑体" w:eastAsia="黑体" w:hAnsi="黑体" w:hint="eastAsia"/>
          <w:b/>
          <w:sz w:val="28"/>
          <w:szCs w:val="28"/>
        </w:rPr>
        <w:t>十、合同签订</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lastRenderedPageBreak/>
        <w:t>1.</w:t>
      </w:r>
      <w:r>
        <w:rPr>
          <w:rFonts w:ascii="宋体" w:eastAsia="宋体" w:hAnsi="宋体"/>
          <w:sz w:val="24"/>
          <w:szCs w:val="24"/>
        </w:rPr>
        <w:t>根据评标工作小组的评标结果并按相关法律法规的规定及公司相关制度要求，确定一家中标人。中标人承诺无条件服从招标人针对该项目的后续所有安排。招标人不承诺将合同授予报价最低的投标人，也不对未中标人做任何解释。</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2.</w:t>
      </w:r>
      <w:r>
        <w:rPr>
          <w:rFonts w:ascii="宋体" w:eastAsia="宋体" w:hAnsi="宋体"/>
          <w:sz w:val="24"/>
          <w:szCs w:val="24"/>
        </w:rPr>
        <w:t>招标人在</w:t>
      </w:r>
      <w:r>
        <w:rPr>
          <w:rFonts w:ascii="宋体" w:eastAsia="宋体" w:hAnsi="宋体"/>
          <w:sz w:val="24"/>
          <w:szCs w:val="24"/>
        </w:rPr>
        <w:t>e</w:t>
      </w:r>
      <w:r>
        <w:rPr>
          <w:rFonts w:ascii="宋体" w:eastAsia="宋体" w:hAnsi="宋体"/>
          <w:sz w:val="24"/>
          <w:szCs w:val="24"/>
        </w:rPr>
        <w:t>采通发送《中标通知书》给中标人，中标人应及时与招标人联系，在规定的时间内与相关单位签订合同（一般</w:t>
      </w:r>
      <w:proofErr w:type="gramStart"/>
      <w:r>
        <w:rPr>
          <w:rFonts w:ascii="宋体" w:eastAsia="宋体" w:hAnsi="宋体"/>
          <w:sz w:val="24"/>
          <w:szCs w:val="24"/>
        </w:rPr>
        <w:t>为接到</w:t>
      </w:r>
      <w:proofErr w:type="gramEnd"/>
      <w:r>
        <w:rPr>
          <w:rFonts w:ascii="宋体" w:eastAsia="宋体" w:hAnsi="宋体"/>
          <w:sz w:val="24"/>
          <w:szCs w:val="24"/>
        </w:rPr>
        <w:t>《中标通知书》后</w:t>
      </w:r>
      <w:r>
        <w:rPr>
          <w:rFonts w:ascii="宋体" w:eastAsia="宋体" w:hAnsi="宋体"/>
          <w:sz w:val="24"/>
          <w:szCs w:val="24"/>
        </w:rPr>
        <w:t>10</w:t>
      </w:r>
      <w:r>
        <w:rPr>
          <w:rFonts w:ascii="宋体" w:eastAsia="宋体" w:hAnsi="宋体"/>
          <w:sz w:val="24"/>
          <w:szCs w:val="24"/>
        </w:rPr>
        <w:t>个工作日内，具体以招标人要求为准），如果中标人接到《中标通知书》后，无正当理由拒绝按其规定的期限与相关单位签订合同或在签订合同时向招标人或相关单位提出附加条件或者更改合</w:t>
      </w:r>
      <w:r>
        <w:rPr>
          <w:rFonts w:ascii="宋体" w:eastAsia="宋体" w:hAnsi="宋体"/>
          <w:sz w:val="24"/>
          <w:szCs w:val="24"/>
        </w:rPr>
        <w:t>同实质性内容的，招标人有权取消其中标资格，招标人将从剩余投标人中依序重新确定中标人，或重新组织招标。</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3.</w:t>
      </w:r>
      <w:r>
        <w:rPr>
          <w:rFonts w:ascii="宋体" w:eastAsia="宋体" w:hAnsi="宋体"/>
          <w:sz w:val="24"/>
          <w:szCs w:val="24"/>
        </w:rPr>
        <w:t>中标人应在保证质量的前提下完成中标项目，不得将中标项目转包或分包给他人，否则视为违约，招标人或相关单位有权解除合同。</w:t>
      </w:r>
    </w:p>
    <w:p w:rsidR="00C85E0B" w:rsidRDefault="00F924FF">
      <w:pPr>
        <w:spacing w:line="360" w:lineRule="auto"/>
        <w:jc w:val="left"/>
        <w:rPr>
          <w:rFonts w:ascii="黑体" w:eastAsia="黑体" w:hAnsi="黑体"/>
          <w:b/>
          <w:sz w:val="28"/>
          <w:szCs w:val="28"/>
        </w:rPr>
      </w:pPr>
      <w:r>
        <w:rPr>
          <w:rFonts w:ascii="黑体" w:eastAsia="黑体" w:hAnsi="黑体" w:hint="eastAsia"/>
          <w:b/>
          <w:sz w:val="28"/>
          <w:szCs w:val="28"/>
        </w:rPr>
        <w:t>十一、</w:t>
      </w:r>
      <w:proofErr w:type="gramStart"/>
      <w:r>
        <w:rPr>
          <w:rFonts w:ascii="黑体" w:eastAsia="黑体" w:hAnsi="黑体" w:hint="eastAsia"/>
          <w:b/>
          <w:sz w:val="28"/>
          <w:szCs w:val="28"/>
        </w:rPr>
        <w:t>废标及</w:t>
      </w:r>
      <w:proofErr w:type="gramEnd"/>
      <w:r>
        <w:rPr>
          <w:rFonts w:ascii="黑体" w:eastAsia="黑体" w:hAnsi="黑体" w:hint="eastAsia"/>
          <w:b/>
          <w:sz w:val="28"/>
          <w:szCs w:val="28"/>
        </w:rPr>
        <w:t>终止招标</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1.</w:t>
      </w:r>
      <w:r>
        <w:rPr>
          <w:rFonts w:ascii="宋体" w:eastAsia="宋体" w:hAnsi="宋体"/>
          <w:sz w:val="24"/>
          <w:szCs w:val="24"/>
        </w:rPr>
        <w:t>投标人有下列情形之一，其投标将被视为无效投标，招标人将严格按照《中华人民共和国招标投标法》及相关法律、法规及规章制度的规定行使权利。投标人给招标人造成损失的，招标人有索赔的权利，投标人应予以赔偿。</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1</w:t>
      </w:r>
      <w:r>
        <w:rPr>
          <w:rFonts w:ascii="宋体" w:eastAsia="宋体" w:hAnsi="宋体"/>
          <w:sz w:val="24"/>
          <w:szCs w:val="24"/>
        </w:rPr>
        <w:t>）投标人提供的有关资格、资质证明文件不合格、不真实或提供虚假</w:t>
      </w:r>
      <w:r>
        <w:rPr>
          <w:rFonts w:ascii="宋体" w:eastAsia="宋体" w:hAnsi="宋体"/>
          <w:sz w:val="24"/>
          <w:szCs w:val="24"/>
        </w:rPr>
        <w:t>投标材料；</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2</w:t>
      </w:r>
      <w:r>
        <w:rPr>
          <w:rFonts w:ascii="宋体" w:eastAsia="宋体" w:hAnsi="宋体"/>
          <w:sz w:val="24"/>
          <w:szCs w:val="24"/>
        </w:rPr>
        <w:t>）投标人在报价有效期内撤回投标；</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3</w:t>
      </w:r>
      <w:r>
        <w:rPr>
          <w:rFonts w:ascii="宋体" w:eastAsia="宋体" w:hAnsi="宋体"/>
          <w:sz w:val="24"/>
          <w:szCs w:val="24"/>
        </w:rPr>
        <w:t>）在整个评标过程中，投标人有企图影响评标结果公正性的任何活动；</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4</w:t>
      </w:r>
      <w:r>
        <w:rPr>
          <w:rFonts w:ascii="宋体" w:eastAsia="宋体" w:hAnsi="宋体"/>
          <w:sz w:val="24"/>
          <w:szCs w:val="24"/>
        </w:rPr>
        <w:t>）投标人以任何方式诋毁其他投标人；</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5</w:t>
      </w:r>
      <w:r>
        <w:rPr>
          <w:rFonts w:ascii="宋体" w:eastAsia="宋体" w:hAnsi="宋体"/>
          <w:sz w:val="24"/>
          <w:szCs w:val="24"/>
        </w:rPr>
        <w:t>）投标人串通投标；</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6</w:t>
      </w:r>
      <w:r>
        <w:rPr>
          <w:rFonts w:ascii="宋体" w:eastAsia="宋体" w:hAnsi="宋体"/>
          <w:sz w:val="24"/>
          <w:szCs w:val="24"/>
        </w:rPr>
        <w:t>）投标人被举报、检举，并经招标人查实无误的；</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7</w:t>
      </w:r>
      <w:r>
        <w:rPr>
          <w:rFonts w:ascii="宋体" w:eastAsia="宋体" w:hAnsi="宋体"/>
          <w:sz w:val="24"/>
          <w:szCs w:val="24"/>
        </w:rPr>
        <w:t>）以他人名义投标或者以其他方式弄虚作假，骗取中标的；</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8</w:t>
      </w:r>
      <w:r>
        <w:rPr>
          <w:rFonts w:ascii="宋体" w:eastAsia="宋体" w:hAnsi="宋体"/>
          <w:sz w:val="24"/>
          <w:szCs w:val="24"/>
        </w:rPr>
        <w:t>）投标人负责人为同一人或者存在控股、管理关系的不同单位；</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9</w:t>
      </w:r>
      <w:r>
        <w:rPr>
          <w:rFonts w:ascii="宋体" w:eastAsia="宋体" w:hAnsi="宋体"/>
          <w:sz w:val="24"/>
          <w:szCs w:val="24"/>
        </w:rPr>
        <w:t>）未按要求填报商务报价资料，对招标开展造成较大影响；</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10</w:t>
      </w:r>
      <w:r>
        <w:rPr>
          <w:rFonts w:ascii="宋体" w:eastAsia="宋体" w:hAnsi="宋体"/>
          <w:sz w:val="24"/>
          <w:szCs w:val="24"/>
        </w:rPr>
        <w:t>）未按照招标人规定的时间内在中国重汽</w:t>
      </w:r>
      <w:r>
        <w:rPr>
          <w:rFonts w:ascii="宋体" w:eastAsia="宋体" w:hAnsi="宋体"/>
          <w:sz w:val="24"/>
          <w:szCs w:val="24"/>
        </w:rPr>
        <w:t>e</w:t>
      </w:r>
      <w:r>
        <w:rPr>
          <w:rFonts w:ascii="宋体" w:eastAsia="宋体" w:hAnsi="宋体"/>
          <w:sz w:val="24"/>
          <w:szCs w:val="24"/>
        </w:rPr>
        <w:t>采</w:t>
      </w:r>
      <w:proofErr w:type="gramStart"/>
      <w:r>
        <w:rPr>
          <w:rFonts w:ascii="宋体" w:eastAsia="宋体" w:hAnsi="宋体"/>
          <w:sz w:val="24"/>
          <w:szCs w:val="24"/>
        </w:rPr>
        <w:t>通完成</w:t>
      </w:r>
      <w:proofErr w:type="gramEnd"/>
      <w:r>
        <w:rPr>
          <w:rFonts w:ascii="宋体" w:eastAsia="宋体" w:hAnsi="宋体"/>
          <w:sz w:val="24"/>
          <w:szCs w:val="24"/>
        </w:rPr>
        <w:t>投标的；</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11</w:t>
      </w:r>
      <w:r>
        <w:rPr>
          <w:rFonts w:ascii="宋体" w:eastAsia="宋体" w:hAnsi="宋体"/>
          <w:sz w:val="24"/>
          <w:szCs w:val="24"/>
        </w:rPr>
        <w:t>）法律、法规规定的其他情况。</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2.</w:t>
      </w:r>
      <w:r>
        <w:rPr>
          <w:rFonts w:ascii="宋体" w:eastAsia="宋体" w:hAnsi="宋体"/>
          <w:sz w:val="24"/>
          <w:szCs w:val="24"/>
        </w:rPr>
        <w:t>出现下列情形之一，招标人有权否决所有投标人的投标，</w:t>
      </w:r>
      <w:proofErr w:type="gramStart"/>
      <w:r>
        <w:rPr>
          <w:rFonts w:ascii="宋体" w:eastAsia="宋体" w:hAnsi="宋体"/>
          <w:sz w:val="24"/>
          <w:szCs w:val="24"/>
        </w:rPr>
        <w:t>废标并</w:t>
      </w:r>
      <w:proofErr w:type="gramEnd"/>
      <w:r>
        <w:rPr>
          <w:rFonts w:ascii="宋体" w:eastAsia="宋体" w:hAnsi="宋体"/>
          <w:sz w:val="24"/>
          <w:szCs w:val="24"/>
        </w:rPr>
        <w:t>终止招标。</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1</w:t>
      </w:r>
      <w:r>
        <w:rPr>
          <w:rFonts w:ascii="宋体" w:eastAsia="宋体" w:hAnsi="宋体"/>
          <w:sz w:val="24"/>
          <w:szCs w:val="24"/>
        </w:rPr>
        <w:t>）符合条件的投标人或者对招标文件做实质响应的投标人不足三家的；</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2</w:t>
      </w:r>
      <w:r>
        <w:rPr>
          <w:rFonts w:ascii="宋体" w:eastAsia="宋体" w:hAnsi="宋体"/>
          <w:sz w:val="24"/>
          <w:szCs w:val="24"/>
        </w:rPr>
        <w:t>）出现影响采购公正的违法、违规行为的；</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lastRenderedPageBreak/>
        <w:t>（</w:t>
      </w:r>
      <w:r>
        <w:rPr>
          <w:rFonts w:ascii="宋体" w:eastAsia="宋体" w:hAnsi="宋体"/>
          <w:sz w:val="24"/>
          <w:szCs w:val="24"/>
        </w:rPr>
        <w:t>3</w:t>
      </w:r>
      <w:r>
        <w:rPr>
          <w:rFonts w:ascii="宋体" w:eastAsia="宋体" w:hAnsi="宋体"/>
          <w:sz w:val="24"/>
          <w:szCs w:val="24"/>
        </w:rPr>
        <w:t>）评标委员会经评审，认为所有投标都不符合招标文件要求的；</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4</w:t>
      </w:r>
      <w:r>
        <w:rPr>
          <w:rFonts w:ascii="宋体" w:eastAsia="宋体" w:hAnsi="宋体"/>
          <w:sz w:val="24"/>
          <w:szCs w:val="24"/>
        </w:rPr>
        <w:t>）因重大变故，采购任务取消的；</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5</w:t>
      </w:r>
      <w:r>
        <w:rPr>
          <w:rFonts w:ascii="宋体" w:eastAsia="宋体" w:hAnsi="宋体"/>
          <w:sz w:val="24"/>
          <w:szCs w:val="24"/>
        </w:rPr>
        <w:t>）不同投标人的投标文件异常一致或者投标报价呈规律性差异的；</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6</w:t>
      </w:r>
      <w:r>
        <w:rPr>
          <w:rFonts w:ascii="宋体" w:eastAsia="宋体" w:hAnsi="宋体"/>
          <w:sz w:val="24"/>
          <w:szCs w:val="24"/>
        </w:rPr>
        <w:t>）投标人报价均超过投标限价的；</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7</w:t>
      </w:r>
      <w:r>
        <w:rPr>
          <w:rFonts w:ascii="宋体" w:eastAsia="宋体" w:hAnsi="宋体"/>
          <w:sz w:val="24"/>
          <w:szCs w:val="24"/>
        </w:rPr>
        <w:t>）招标人认为其他应终止招标的情形。</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 xml:space="preserve"> 3.</w:t>
      </w:r>
      <w:r>
        <w:rPr>
          <w:rFonts w:ascii="宋体" w:eastAsia="宋体" w:hAnsi="宋体"/>
          <w:sz w:val="24"/>
          <w:szCs w:val="24"/>
        </w:rPr>
        <w:t>解释权：本招标文件的最终解释权归招标人，当对一个问题有多种解释时以招标人的书面解释为</w:t>
      </w:r>
      <w:r>
        <w:rPr>
          <w:rFonts w:ascii="宋体" w:eastAsia="宋体" w:hAnsi="宋体"/>
          <w:sz w:val="24"/>
          <w:szCs w:val="24"/>
        </w:rPr>
        <w:t>准。招标文件未做须知明示，而又有相关法律、法规规定的，招标人对此所做解释以相关的法律、法规规定为依据。</w:t>
      </w:r>
    </w:p>
    <w:p w:rsidR="00C85E0B" w:rsidRDefault="00F924FF">
      <w:pPr>
        <w:spacing w:line="360" w:lineRule="auto"/>
        <w:rPr>
          <w:rFonts w:ascii="黑体" w:eastAsia="黑体" w:hAnsi="黑体"/>
          <w:b/>
          <w:sz w:val="28"/>
          <w:szCs w:val="28"/>
        </w:rPr>
      </w:pPr>
      <w:r>
        <w:rPr>
          <w:rFonts w:ascii="黑体" w:eastAsia="黑体" w:hAnsi="黑体" w:hint="eastAsia"/>
          <w:b/>
          <w:sz w:val="28"/>
          <w:szCs w:val="28"/>
        </w:rPr>
        <w:t>十二、中标人瑕疵滞后发现的处理原则</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无论基于何种原因，各项本应作为拒绝处理的情形即便未被及时发现而使该中标人通过了资格审核、初评、现场复审、终评或其他所有相关程序，包括已签订合同的情形，招标人均有权拒绝或取消中标人资格，一旦中标人被拒绝或该中标人此前的评议结果被取消，相关的一切损失均由该中标人承担。</w:t>
      </w:r>
    </w:p>
    <w:p w:rsidR="00C85E0B" w:rsidRDefault="00F924FF">
      <w:pPr>
        <w:spacing w:line="360" w:lineRule="auto"/>
        <w:rPr>
          <w:rFonts w:ascii="黑体" w:eastAsia="黑体" w:hAnsi="黑体"/>
          <w:b/>
          <w:sz w:val="28"/>
          <w:szCs w:val="28"/>
        </w:rPr>
      </w:pPr>
      <w:r>
        <w:rPr>
          <w:rFonts w:ascii="黑体" w:eastAsia="黑体" w:hAnsi="黑体" w:hint="eastAsia"/>
          <w:b/>
          <w:sz w:val="28"/>
          <w:szCs w:val="28"/>
        </w:rPr>
        <w:t>十三、技术要求</w:t>
      </w:r>
    </w:p>
    <w:p w:rsidR="00C85E0B" w:rsidRDefault="00F924FF">
      <w:pPr>
        <w:spacing w:line="360" w:lineRule="auto"/>
        <w:ind w:firstLineChars="200" w:firstLine="482"/>
        <w:rPr>
          <w:rFonts w:ascii="宋体" w:eastAsia="宋体" w:hAnsi="宋体"/>
          <w:b/>
          <w:sz w:val="24"/>
          <w:szCs w:val="24"/>
        </w:rPr>
      </w:pPr>
      <w:r>
        <w:rPr>
          <w:rFonts w:ascii="宋体" w:eastAsia="宋体" w:hAnsi="宋体"/>
          <w:b/>
          <w:sz w:val="24"/>
          <w:szCs w:val="24"/>
        </w:rPr>
        <w:t>1.</w:t>
      </w:r>
      <w:r>
        <w:rPr>
          <w:rFonts w:ascii="宋体" w:eastAsia="宋体" w:hAnsi="宋体" w:hint="eastAsia"/>
          <w:b/>
          <w:sz w:val="24"/>
          <w:szCs w:val="24"/>
        </w:rPr>
        <w:t>通用技术要求</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hint="eastAsia"/>
          <w:sz w:val="24"/>
          <w:szCs w:val="24"/>
        </w:rPr>
        <w:t>1</w:t>
      </w:r>
      <w:r>
        <w:rPr>
          <w:rFonts w:ascii="宋体" w:eastAsia="宋体" w:hAnsi="宋体" w:hint="eastAsia"/>
          <w:sz w:val="24"/>
          <w:szCs w:val="24"/>
        </w:rPr>
        <w:t>）</w:t>
      </w:r>
      <w:r>
        <w:rPr>
          <w:rFonts w:ascii="宋体" w:eastAsia="宋体" w:hAnsi="宋体"/>
          <w:sz w:val="24"/>
          <w:szCs w:val="24"/>
        </w:rPr>
        <w:t>材质标准：</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所有灶具主体</w:t>
      </w:r>
      <w:proofErr w:type="gramStart"/>
      <w:r>
        <w:rPr>
          <w:rFonts w:ascii="宋体" w:eastAsia="宋体" w:hAnsi="宋体"/>
          <w:sz w:val="24"/>
          <w:szCs w:val="24"/>
        </w:rPr>
        <w:t>材质需</w:t>
      </w:r>
      <w:proofErr w:type="gramEnd"/>
      <w:r>
        <w:rPr>
          <w:rFonts w:ascii="宋体" w:eastAsia="宋体" w:hAnsi="宋体"/>
          <w:sz w:val="24"/>
          <w:szCs w:val="24"/>
        </w:rPr>
        <w:t>采用优质不锈钢，其中与食品直接接触部分，不锈钢材质应符合</w:t>
      </w:r>
      <w:r>
        <w:rPr>
          <w:rFonts w:ascii="宋体" w:eastAsia="宋体" w:hAnsi="宋体"/>
          <w:sz w:val="24"/>
          <w:szCs w:val="24"/>
        </w:rPr>
        <w:t>GB 4806.9-2016</w:t>
      </w:r>
      <w:r>
        <w:rPr>
          <w:rFonts w:ascii="宋体" w:eastAsia="宋体" w:hAnsi="宋体"/>
          <w:sz w:val="24"/>
          <w:szCs w:val="24"/>
        </w:rPr>
        <w:t>《食品安全国家标准</w:t>
      </w:r>
      <w:r>
        <w:rPr>
          <w:rFonts w:ascii="宋体" w:eastAsia="宋体" w:hAnsi="宋体"/>
          <w:sz w:val="24"/>
          <w:szCs w:val="24"/>
        </w:rPr>
        <w:t xml:space="preserve"> </w:t>
      </w:r>
      <w:r>
        <w:rPr>
          <w:rFonts w:ascii="宋体" w:eastAsia="宋体" w:hAnsi="宋体"/>
          <w:sz w:val="24"/>
          <w:szCs w:val="24"/>
        </w:rPr>
        <w:t>食品接触用金属材料及制品》的相关规定，确保食品安全。其他部分不锈钢材质应具备良好的防锈、耐腐蚀性能，满足长期在厨房环境使用的需求</w:t>
      </w:r>
      <w:r>
        <w:rPr>
          <w:rFonts w:ascii="宋体" w:eastAsia="宋体" w:hAnsi="宋体"/>
          <w:sz w:val="24"/>
          <w:szCs w:val="24"/>
        </w:rPr>
        <w:t xml:space="preserve"> </w:t>
      </w:r>
      <w:r>
        <w:rPr>
          <w:rFonts w:ascii="宋体" w:eastAsia="宋体" w:hAnsi="宋体"/>
          <w:sz w:val="24"/>
          <w:szCs w:val="24"/>
        </w:rPr>
        <w:t>。</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hint="eastAsia"/>
          <w:sz w:val="24"/>
          <w:szCs w:val="24"/>
        </w:rPr>
        <w:t>2</w:t>
      </w:r>
      <w:r>
        <w:rPr>
          <w:rFonts w:ascii="宋体" w:eastAsia="宋体" w:hAnsi="宋体" w:hint="eastAsia"/>
          <w:sz w:val="24"/>
          <w:szCs w:val="24"/>
        </w:rPr>
        <w:t>）</w:t>
      </w:r>
      <w:r>
        <w:rPr>
          <w:rFonts w:ascii="宋体" w:eastAsia="宋体" w:hAnsi="宋体"/>
          <w:sz w:val="24"/>
          <w:szCs w:val="24"/>
        </w:rPr>
        <w:t>安全性能</w:t>
      </w:r>
      <w:r>
        <w:rPr>
          <w:rFonts w:ascii="宋体" w:eastAsia="宋体" w:hAnsi="宋体" w:hint="eastAsia"/>
          <w:sz w:val="24"/>
          <w:szCs w:val="24"/>
        </w:rPr>
        <w:t>：</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灶具必须配备完善的安全保护装置，如熄火保护装置，当火焰意外熄灭时，能在规定时间（不超过</w:t>
      </w:r>
      <w:r>
        <w:rPr>
          <w:rFonts w:ascii="宋体" w:eastAsia="宋体" w:hAnsi="宋体"/>
          <w:sz w:val="24"/>
          <w:szCs w:val="24"/>
        </w:rPr>
        <w:t>5</w:t>
      </w:r>
      <w:r>
        <w:rPr>
          <w:rFonts w:ascii="宋体" w:eastAsia="宋体" w:hAnsi="宋体"/>
          <w:sz w:val="24"/>
          <w:szCs w:val="24"/>
        </w:rPr>
        <w:t>秒）内自动切断燃气供应，防止燃气泄漏。</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燃气管道连接处应密封良好，进行压力测试时，在规定压力（如</w:t>
      </w:r>
      <w:r>
        <w:rPr>
          <w:rFonts w:ascii="宋体" w:eastAsia="宋体" w:hAnsi="宋体"/>
          <w:sz w:val="24"/>
          <w:szCs w:val="24"/>
        </w:rPr>
        <w:t>15KPa</w:t>
      </w:r>
      <w:r>
        <w:rPr>
          <w:rFonts w:ascii="宋体" w:eastAsia="宋体" w:hAnsi="宋体"/>
          <w:sz w:val="24"/>
          <w:szCs w:val="24"/>
        </w:rPr>
        <w:t>）下，保压时间不低于</w:t>
      </w:r>
      <w:r>
        <w:rPr>
          <w:rFonts w:ascii="宋体" w:eastAsia="宋体" w:hAnsi="宋体"/>
          <w:sz w:val="24"/>
          <w:szCs w:val="24"/>
        </w:rPr>
        <w:t>30</w:t>
      </w:r>
      <w:r>
        <w:rPr>
          <w:rFonts w:ascii="宋体" w:eastAsia="宋体" w:hAnsi="宋体"/>
          <w:sz w:val="24"/>
          <w:szCs w:val="24"/>
        </w:rPr>
        <w:t>分钟，压力降不超过允</w:t>
      </w:r>
      <w:r>
        <w:rPr>
          <w:rFonts w:ascii="宋体" w:eastAsia="宋体" w:hAnsi="宋体"/>
          <w:sz w:val="24"/>
          <w:szCs w:val="24"/>
        </w:rPr>
        <w:t>许范围，且无明显泄漏现象。</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hint="eastAsia"/>
          <w:sz w:val="24"/>
          <w:szCs w:val="24"/>
        </w:rPr>
        <w:t>3</w:t>
      </w:r>
      <w:r>
        <w:rPr>
          <w:rFonts w:ascii="宋体" w:eastAsia="宋体" w:hAnsi="宋体" w:hint="eastAsia"/>
          <w:sz w:val="24"/>
          <w:szCs w:val="24"/>
        </w:rPr>
        <w:t>）</w:t>
      </w:r>
      <w:r>
        <w:rPr>
          <w:rFonts w:ascii="宋体" w:eastAsia="宋体" w:hAnsi="宋体"/>
          <w:sz w:val="24"/>
          <w:szCs w:val="24"/>
        </w:rPr>
        <w:t>节能要求：</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各类燃气灶具的热效率需达到一定标准，例如大锅灶热效率不低于</w:t>
      </w:r>
      <w:r>
        <w:rPr>
          <w:rFonts w:ascii="宋体" w:eastAsia="宋体" w:hAnsi="宋体"/>
          <w:sz w:val="24"/>
          <w:szCs w:val="24"/>
        </w:rPr>
        <w:t>65%</w:t>
      </w:r>
      <w:r>
        <w:rPr>
          <w:rFonts w:ascii="宋体" w:eastAsia="宋体" w:hAnsi="宋体"/>
          <w:sz w:val="24"/>
          <w:szCs w:val="24"/>
        </w:rPr>
        <w:t>，小炒灶热效率不低于</w:t>
      </w:r>
      <w:r>
        <w:rPr>
          <w:rFonts w:ascii="宋体" w:eastAsia="宋体" w:hAnsi="宋体"/>
          <w:sz w:val="24"/>
          <w:szCs w:val="24"/>
        </w:rPr>
        <w:t>70%</w:t>
      </w:r>
      <w:r>
        <w:rPr>
          <w:rFonts w:ascii="宋体" w:eastAsia="宋体" w:hAnsi="宋体"/>
          <w:sz w:val="24"/>
          <w:szCs w:val="24"/>
        </w:rPr>
        <w:t>，并提供具有</w:t>
      </w:r>
      <w:r>
        <w:rPr>
          <w:rFonts w:ascii="宋体" w:eastAsia="宋体" w:hAnsi="宋体"/>
          <w:sz w:val="24"/>
          <w:szCs w:val="24"/>
        </w:rPr>
        <w:t>CMA</w:t>
      </w:r>
      <w:r>
        <w:rPr>
          <w:rFonts w:ascii="宋体" w:eastAsia="宋体" w:hAnsi="宋体"/>
          <w:sz w:val="24"/>
          <w:szCs w:val="24"/>
        </w:rPr>
        <w:t>或</w:t>
      </w:r>
      <w:r>
        <w:rPr>
          <w:rFonts w:ascii="宋体" w:eastAsia="宋体" w:hAnsi="宋体"/>
          <w:sz w:val="24"/>
          <w:szCs w:val="24"/>
        </w:rPr>
        <w:t>CNAS</w:t>
      </w:r>
      <w:r>
        <w:rPr>
          <w:rFonts w:ascii="宋体" w:eastAsia="宋体" w:hAnsi="宋体"/>
          <w:sz w:val="24"/>
          <w:szCs w:val="24"/>
        </w:rPr>
        <w:t>标识的第三方检测机构出具的能效检测报告。</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hint="eastAsia"/>
          <w:sz w:val="24"/>
          <w:szCs w:val="24"/>
        </w:rPr>
        <w:t>4</w:t>
      </w:r>
      <w:r>
        <w:rPr>
          <w:rFonts w:ascii="宋体" w:eastAsia="宋体" w:hAnsi="宋体" w:hint="eastAsia"/>
          <w:sz w:val="24"/>
          <w:szCs w:val="24"/>
        </w:rPr>
        <w:t>）</w:t>
      </w:r>
      <w:r>
        <w:rPr>
          <w:rFonts w:ascii="宋体" w:eastAsia="宋体" w:hAnsi="宋体"/>
          <w:sz w:val="24"/>
          <w:szCs w:val="24"/>
        </w:rPr>
        <w:t>外观与结构</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lastRenderedPageBreak/>
        <w:t>灶具外观应平整光滑，无明显划痕、凹痕和变形，边角处应进行圆滑处理，防止使用者意外受伤。</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结构设计应合理，便于操作、清洁和维护。例如炉灶的操作面板应布局合理，各控制按钮、旋钮标识清晰，易于操作；可拆卸部件应方便拆卸，便于清洁内部卫生。</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hint="eastAsia"/>
          <w:sz w:val="24"/>
          <w:szCs w:val="24"/>
        </w:rPr>
        <w:t>5</w:t>
      </w:r>
      <w:r>
        <w:rPr>
          <w:rFonts w:ascii="宋体" w:eastAsia="宋体" w:hAnsi="宋体" w:hint="eastAsia"/>
          <w:sz w:val="24"/>
          <w:szCs w:val="24"/>
        </w:rPr>
        <w:t>）</w:t>
      </w:r>
      <w:r>
        <w:rPr>
          <w:rFonts w:ascii="宋体" w:eastAsia="宋体" w:hAnsi="宋体"/>
          <w:sz w:val="24"/>
          <w:szCs w:val="24"/>
        </w:rPr>
        <w:t>稳定性：</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灶具在正常使用状态下应具有良好的稳定性，放置在水平台面时，不得出现晃动或倾倒现象。对于落地式灶具，其底部应配备可调节高度的地脚，以适应不同的地面条件，确保平稳放置。</w:t>
      </w:r>
    </w:p>
    <w:p w:rsidR="00C85E0B" w:rsidRDefault="00F924FF">
      <w:pPr>
        <w:spacing w:line="360" w:lineRule="auto"/>
        <w:ind w:firstLineChars="200" w:firstLine="482"/>
        <w:rPr>
          <w:rFonts w:ascii="宋体" w:eastAsia="宋体" w:hAnsi="宋体"/>
          <w:b/>
          <w:sz w:val="24"/>
          <w:szCs w:val="24"/>
        </w:rPr>
      </w:pPr>
      <w:r>
        <w:rPr>
          <w:rFonts w:ascii="宋体" w:eastAsia="宋体" w:hAnsi="宋体" w:hint="eastAsia"/>
          <w:b/>
          <w:sz w:val="24"/>
          <w:szCs w:val="24"/>
        </w:rPr>
        <w:t>2</w:t>
      </w:r>
      <w:r>
        <w:rPr>
          <w:rFonts w:ascii="宋体" w:eastAsia="宋体" w:hAnsi="宋体"/>
          <w:b/>
          <w:sz w:val="24"/>
          <w:szCs w:val="24"/>
        </w:rPr>
        <w:t>.</w:t>
      </w:r>
      <w:r>
        <w:rPr>
          <w:rFonts w:ascii="宋体" w:eastAsia="宋体" w:hAnsi="宋体" w:hint="eastAsia"/>
          <w:b/>
          <w:sz w:val="24"/>
          <w:szCs w:val="24"/>
        </w:rPr>
        <w:t>各类灶具具体技术要求</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w:t>
      </w:r>
      <w:r>
        <w:rPr>
          <w:rFonts w:ascii="宋体" w:eastAsia="宋体" w:hAnsi="宋体"/>
          <w:sz w:val="24"/>
          <w:szCs w:val="24"/>
        </w:rPr>
        <w:t>1</w:t>
      </w:r>
      <w:r>
        <w:rPr>
          <w:rFonts w:ascii="宋体" w:eastAsia="宋体" w:hAnsi="宋体"/>
          <w:sz w:val="24"/>
          <w:szCs w:val="24"/>
        </w:rPr>
        <w:t>）</w:t>
      </w:r>
      <w:proofErr w:type="gramStart"/>
      <w:r>
        <w:rPr>
          <w:rFonts w:ascii="宋体" w:eastAsia="宋体" w:hAnsi="宋体"/>
          <w:sz w:val="24"/>
          <w:szCs w:val="24"/>
        </w:rPr>
        <w:t>燃气双炒双</w:t>
      </w:r>
      <w:proofErr w:type="gramEnd"/>
      <w:r>
        <w:rPr>
          <w:rFonts w:ascii="宋体" w:eastAsia="宋体" w:hAnsi="宋体"/>
          <w:sz w:val="24"/>
          <w:szCs w:val="24"/>
        </w:rPr>
        <w:t>温灶</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1</w:t>
      </w:r>
      <w:r>
        <w:rPr>
          <w:rFonts w:ascii="宋体" w:eastAsia="宋体" w:hAnsi="宋体"/>
          <w:sz w:val="24"/>
          <w:szCs w:val="24"/>
        </w:rPr>
        <w:t>）规格尺寸：根据食堂实际需求，尺寸为长</w:t>
      </w:r>
      <w:r>
        <w:rPr>
          <w:rFonts w:ascii="宋体" w:eastAsia="宋体" w:hAnsi="宋体"/>
          <w:sz w:val="24"/>
          <w:szCs w:val="24"/>
        </w:rPr>
        <w:t>2000mm×</w:t>
      </w:r>
      <w:r>
        <w:rPr>
          <w:rFonts w:ascii="宋体" w:eastAsia="宋体" w:hAnsi="宋体"/>
          <w:sz w:val="24"/>
          <w:szCs w:val="24"/>
        </w:rPr>
        <w:t>宽</w:t>
      </w:r>
      <w:r>
        <w:rPr>
          <w:rFonts w:ascii="宋体" w:eastAsia="宋体" w:hAnsi="宋体"/>
          <w:sz w:val="24"/>
          <w:szCs w:val="24"/>
        </w:rPr>
        <w:t>1000mm×</w:t>
      </w:r>
      <w:r>
        <w:rPr>
          <w:rFonts w:ascii="宋体" w:eastAsia="宋体" w:hAnsi="宋体"/>
          <w:sz w:val="24"/>
          <w:szCs w:val="24"/>
        </w:rPr>
        <w:t>高</w:t>
      </w:r>
      <w:r>
        <w:rPr>
          <w:rFonts w:ascii="宋体" w:eastAsia="宋体" w:hAnsi="宋体"/>
          <w:sz w:val="24"/>
          <w:szCs w:val="24"/>
        </w:rPr>
        <w:t>800mm</w:t>
      </w:r>
      <w:r>
        <w:rPr>
          <w:rFonts w:ascii="宋体" w:eastAsia="宋体" w:hAnsi="宋体"/>
          <w:sz w:val="24"/>
          <w:szCs w:val="24"/>
        </w:rPr>
        <w:t>，允许偏差范围在</w:t>
      </w:r>
      <w:r>
        <w:rPr>
          <w:rFonts w:ascii="宋体" w:eastAsia="宋体" w:hAnsi="宋体"/>
          <w:sz w:val="24"/>
          <w:szCs w:val="24"/>
        </w:rPr>
        <w:t>±2%</w:t>
      </w:r>
      <w:r>
        <w:rPr>
          <w:rFonts w:ascii="宋体" w:eastAsia="宋体" w:hAnsi="宋体"/>
          <w:sz w:val="24"/>
          <w:szCs w:val="24"/>
        </w:rPr>
        <w:t>以内。</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2</w:t>
      </w:r>
      <w:r>
        <w:rPr>
          <w:rFonts w:ascii="宋体" w:eastAsia="宋体" w:hAnsi="宋体"/>
          <w:sz w:val="24"/>
          <w:szCs w:val="24"/>
        </w:rPr>
        <w:t>）燃烧系统</w:t>
      </w:r>
    </w:p>
    <w:p w:rsidR="00C85E0B" w:rsidRDefault="00F924FF">
      <w:pPr>
        <w:spacing w:line="360" w:lineRule="auto"/>
        <w:rPr>
          <w:rFonts w:ascii="宋体" w:eastAsia="宋体" w:hAnsi="宋体"/>
          <w:sz w:val="24"/>
          <w:szCs w:val="24"/>
        </w:rPr>
      </w:pPr>
      <w:r>
        <w:rPr>
          <w:rFonts w:ascii="宋体" w:eastAsia="宋体" w:hAnsi="宋体" w:hint="eastAsia"/>
          <w:sz w:val="24"/>
          <w:szCs w:val="24"/>
        </w:rPr>
        <w:t>配置高效节能燃烧器，火焰分布均匀，能够满足快速升温及稳定加热的需求。</w:t>
      </w:r>
    </w:p>
    <w:p w:rsidR="00C85E0B" w:rsidRDefault="00F924FF">
      <w:pPr>
        <w:spacing w:line="360" w:lineRule="auto"/>
        <w:rPr>
          <w:rFonts w:ascii="宋体" w:eastAsia="宋体" w:hAnsi="宋体"/>
          <w:sz w:val="24"/>
          <w:szCs w:val="24"/>
        </w:rPr>
      </w:pPr>
      <w:r>
        <w:rPr>
          <w:rFonts w:ascii="宋体" w:eastAsia="宋体" w:hAnsi="宋体" w:hint="eastAsia"/>
          <w:sz w:val="24"/>
          <w:szCs w:val="24"/>
        </w:rPr>
        <w:t>燃气调节阀和风门调节阀</w:t>
      </w:r>
      <w:proofErr w:type="gramStart"/>
      <w:r>
        <w:rPr>
          <w:rFonts w:ascii="宋体" w:eastAsia="宋体" w:hAnsi="宋体" w:hint="eastAsia"/>
          <w:sz w:val="24"/>
          <w:szCs w:val="24"/>
        </w:rPr>
        <w:t>应操作</w:t>
      </w:r>
      <w:proofErr w:type="gramEnd"/>
      <w:r>
        <w:rPr>
          <w:rFonts w:ascii="宋体" w:eastAsia="宋体" w:hAnsi="宋体" w:hint="eastAsia"/>
          <w:sz w:val="24"/>
          <w:szCs w:val="24"/>
        </w:rPr>
        <w:t>灵活，可精确调节燃气和空气的混合比例，确保充分燃烧，干烟气中</w:t>
      </w:r>
      <w:r>
        <w:rPr>
          <w:rFonts w:ascii="宋体" w:eastAsia="宋体" w:hAnsi="宋体"/>
          <w:sz w:val="24"/>
          <w:szCs w:val="24"/>
        </w:rPr>
        <w:t>CO</w:t>
      </w:r>
      <w:r>
        <w:rPr>
          <w:rFonts w:ascii="宋体" w:eastAsia="宋体" w:hAnsi="宋体"/>
          <w:sz w:val="24"/>
          <w:szCs w:val="24"/>
        </w:rPr>
        <w:t>（</w:t>
      </w:r>
      <w:r>
        <w:rPr>
          <w:rFonts w:ascii="宋体" w:eastAsia="宋体" w:hAnsi="宋体"/>
          <w:sz w:val="24"/>
          <w:szCs w:val="24"/>
        </w:rPr>
        <w:t>α=1</w:t>
      </w:r>
      <w:r>
        <w:rPr>
          <w:rFonts w:ascii="宋体" w:eastAsia="宋体" w:hAnsi="宋体"/>
          <w:sz w:val="24"/>
          <w:szCs w:val="24"/>
        </w:rPr>
        <w:t>）</w:t>
      </w:r>
      <w:r>
        <w:rPr>
          <w:rFonts w:ascii="宋体" w:eastAsia="宋体" w:hAnsi="宋体"/>
          <w:sz w:val="24"/>
          <w:szCs w:val="24"/>
        </w:rPr>
        <w:t>含量不超过</w:t>
      </w:r>
      <w:r>
        <w:rPr>
          <w:rFonts w:ascii="宋体" w:eastAsia="宋体" w:hAnsi="宋体"/>
          <w:sz w:val="24"/>
          <w:szCs w:val="24"/>
        </w:rPr>
        <w:t xml:space="preserve">0.10% </w:t>
      </w:r>
      <w:r>
        <w:rPr>
          <w:rFonts w:ascii="宋体" w:eastAsia="宋体" w:hAnsi="宋体"/>
          <w:sz w:val="24"/>
          <w:szCs w:val="24"/>
        </w:rPr>
        <w:t>。</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3</w:t>
      </w:r>
      <w:r>
        <w:rPr>
          <w:rFonts w:ascii="宋体" w:eastAsia="宋体" w:hAnsi="宋体"/>
          <w:sz w:val="24"/>
          <w:szCs w:val="24"/>
        </w:rPr>
        <w:t>）炉体结构</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炉体骨架采用</w:t>
      </w:r>
      <w:proofErr w:type="gramStart"/>
      <w:r>
        <w:rPr>
          <w:rFonts w:ascii="宋体" w:eastAsia="宋体" w:hAnsi="宋体"/>
          <w:sz w:val="24"/>
          <w:szCs w:val="24"/>
        </w:rPr>
        <w:t>50×50×</w:t>
      </w:r>
      <w:proofErr w:type="gramEnd"/>
      <w:r>
        <w:rPr>
          <w:rFonts w:ascii="宋体" w:eastAsia="宋体" w:hAnsi="宋体"/>
          <w:sz w:val="24"/>
          <w:szCs w:val="24"/>
        </w:rPr>
        <w:t>5mm</w:t>
      </w:r>
      <w:r>
        <w:rPr>
          <w:rFonts w:ascii="宋体" w:eastAsia="宋体" w:hAnsi="宋体"/>
          <w:sz w:val="24"/>
          <w:szCs w:val="24"/>
        </w:rPr>
        <w:t>角钢加固，确保结构稳固；立柱采用</w:t>
      </w:r>
      <w:r>
        <w:rPr>
          <w:rFonts w:ascii="宋体" w:eastAsia="宋体" w:hAnsi="宋体"/>
          <w:sz w:val="24"/>
          <w:szCs w:val="24"/>
        </w:rPr>
        <w:t>304#φ1.5mm</w:t>
      </w:r>
      <w:r>
        <w:rPr>
          <w:rFonts w:ascii="宋体" w:eastAsia="宋体" w:hAnsi="宋体"/>
          <w:sz w:val="24"/>
          <w:szCs w:val="24"/>
        </w:rPr>
        <w:t>无缝不锈钢管，内含钢柱，</w:t>
      </w:r>
      <w:proofErr w:type="gramStart"/>
      <w:r>
        <w:rPr>
          <w:rFonts w:ascii="宋体" w:eastAsia="宋体" w:hAnsi="宋体"/>
          <w:sz w:val="24"/>
          <w:szCs w:val="24"/>
        </w:rPr>
        <w:t>配可调节</w:t>
      </w:r>
      <w:proofErr w:type="gramEnd"/>
      <w:r>
        <w:rPr>
          <w:rFonts w:ascii="宋体" w:eastAsia="宋体" w:hAnsi="宋体"/>
          <w:sz w:val="24"/>
          <w:szCs w:val="24"/>
        </w:rPr>
        <w:t>高度的不锈钢子弹脚，调节范围不低于</w:t>
      </w:r>
      <w:r>
        <w:rPr>
          <w:rFonts w:ascii="宋体" w:eastAsia="宋体" w:hAnsi="宋体"/>
          <w:sz w:val="24"/>
          <w:szCs w:val="24"/>
        </w:rPr>
        <w:t xml:space="preserve">10mm </w:t>
      </w:r>
      <w:r>
        <w:rPr>
          <w:rFonts w:ascii="宋体" w:eastAsia="宋体" w:hAnsi="宋体"/>
          <w:sz w:val="24"/>
          <w:szCs w:val="24"/>
        </w:rPr>
        <w:t>。</w:t>
      </w:r>
    </w:p>
    <w:p w:rsidR="00C85E0B" w:rsidRDefault="00F924FF">
      <w:pPr>
        <w:spacing w:line="360" w:lineRule="auto"/>
        <w:rPr>
          <w:rFonts w:ascii="宋体" w:eastAsia="宋体" w:hAnsi="宋体"/>
          <w:sz w:val="24"/>
          <w:szCs w:val="24"/>
        </w:rPr>
      </w:pPr>
      <w:r>
        <w:rPr>
          <w:rFonts w:ascii="宋体" w:eastAsia="宋体" w:hAnsi="宋体" w:hint="eastAsia"/>
          <w:sz w:val="24"/>
          <w:szCs w:val="24"/>
        </w:rPr>
        <w:t>台面采用国标</w:t>
      </w:r>
      <w:r>
        <w:rPr>
          <w:rFonts w:ascii="宋体" w:eastAsia="宋体" w:hAnsi="宋体"/>
          <w:sz w:val="24"/>
          <w:szCs w:val="24"/>
        </w:rPr>
        <w:t>SUS304#</w:t>
      </w:r>
      <w:r>
        <w:rPr>
          <w:rFonts w:ascii="宋体" w:eastAsia="宋体" w:hAnsi="宋体"/>
          <w:sz w:val="24"/>
          <w:szCs w:val="24"/>
        </w:rPr>
        <w:t>、厚度</w:t>
      </w:r>
      <w:r>
        <w:rPr>
          <w:rFonts w:ascii="宋体" w:eastAsia="宋体" w:hAnsi="宋体"/>
          <w:sz w:val="24"/>
          <w:szCs w:val="24"/>
        </w:rPr>
        <w:t>≥1.2mm</w:t>
      </w:r>
      <w:r>
        <w:rPr>
          <w:rFonts w:ascii="宋体" w:eastAsia="宋体" w:hAnsi="宋体"/>
          <w:sz w:val="24"/>
          <w:szCs w:val="24"/>
        </w:rPr>
        <w:t>不锈钢板；底层采用优质隔热材料，有效降低炉体表面温度，防止烫伤。侧板及背板采用</w:t>
      </w:r>
      <w:r>
        <w:rPr>
          <w:rFonts w:ascii="宋体" w:eastAsia="宋体" w:hAnsi="宋体"/>
          <w:sz w:val="24"/>
          <w:szCs w:val="24"/>
        </w:rPr>
        <w:t>SUS304#</w:t>
      </w:r>
      <w:r>
        <w:rPr>
          <w:rFonts w:ascii="宋体" w:eastAsia="宋体" w:hAnsi="宋体"/>
          <w:sz w:val="24"/>
          <w:szCs w:val="24"/>
        </w:rPr>
        <w:t>、厚度</w:t>
      </w:r>
      <w:r>
        <w:rPr>
          <w:rFonts w:ascii="宋体" w:eastAsia="宋体" w:hAnsi="宋体"/>
          <w:sz w:val="24"/>
          <w:szCs w:val="24"/>
        </w:rPr>
        <w:t>≥1.0mm</w:t>
      </w:r>
      <w:r>
        <w:rPr>
          <w:rFonts w:ascii="宋体" w:eastAsia="宋体" w:hAnsi="宋体"/>
          <w:sz w:val="24"/>
          <w:szCs w:val="24"/>
        </w:rPr>
        <w:t>不锈钢板。</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4</w:t>
      </w:r>
      <w:r>
        <w:rPr>
          <w:rFonts w:ascii="宋体" w:eastAsia="宋体" w:hAnsi="宋体"/>
          <w:sz w:val="24"/>
          <w:szCs w:val="24"/>
        </w:rPr>
        <w:t>）辅助配置</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配置不锈钢摇摆龙头，出水顺畅，方便清洗；配备功率≥</w:t>
      </w:r>
      <w:r>
        <w:rPr>
          <w:rFonts w:ascii="宋体" w:eastAsia="宋体" w:hAnsi="宋体"/>
          <w:sz w:val="24"/>
          <w:szCs w:val="24"/>
        </w:rPr>
        <w:t>250W</w:t>
      </w:r>
      <w:r>
        <w:rPr>
          <w:rFonts w:ascii="宋体" w:eastAsia="宋体" w:hAnsi="宋体"/>
          <w:sz w:val="24"/>
          <w:szCs w:val="24"/>
        </w:rPr>
        <w:t>铜芯电机的低噪音风机，运行噪音低于</w:t>
      </w:r>
      <w:r>
        <w:rPr>
          <w:rFonts w:ascii="宋体" w:eastAsia="宋体" w:hAnsi="宋体"/>
          <w:sz w:val="24"/>
          <w:szCs w:val="24"/>
        </w:rPr>
        <w:t>65</w:t>
      </w:r>
      <w:r>
        <w:rPr>
          <w:rFonts w:ascii="宋体" w:eastAsia="宋体" w:hAnsi="宋体"/>
          <w:sz w:val="24"/>
          <w:szCs w:val="24"/>
        </w:rPr>
        <w:t>分贝，并提供第三方检测机构出具的带</w:t>
      </w:r>
      <w:r>
        <w:rPr>
          <w:rFonts w:ascii="宋体" w:eastAsia="宋体" w:hAnsi="宋体"/>
          <w:sz w:val="24"/>
          <w:szCs w:val="24"/>
        </w:rPr>
        <w:t>CMA</w:t>
      </w:r>
      <w:r>
        <w:rPr>
          <w:rFonts w:ascii="宋体" w:eastAsia="宋体" w:hAnsi="宋体"/>
          <w:sz w:val="24"/>
          <w:szCs w:val="24"/>
        </w:rPr>
        <w:t>或</w:t>
      </w:r>
      <w:r>
        <w:rPr>
          <w:rFonts w:ascii="宋体" w:eastAsia="宋体" w:hAnsi="宋体"/>
          <w:sz w:val="24"/>
          <w:szCs w:val="24"/>
        </w:rPr>
        <w:t>CNAS</w:t>
      </w:r>
      <w:r>
        <w:rPr>
          <w:rFonts w:ascii="宋体" w:eastAsia="宋体" w:hAnsi="宋体"/>
          <w:sz w:val="24"/>
          <w:szCs w:val="24"/>
        </w:rPr>
        <w:t>标识的检测报告。</w:t>
      </w:r>
    </w:p>
    <w:p w:rsidR="00C85E0B" w:rsidRDefault="00F924FF">
      <w:pPr>
        <w:spacing w:line="360" w:lineRule="auto"/>
        <w:rPr>
          <w:rFonts w:ascii="宋体" w:eastAsia="宋体" w:hAnsi="宋体"/>
          <w:sz w:val="24"/>
          <w:szCs w:val="24"/>
        </w:rPr>
      </w:pPr>
      <w:r>
        <w:rPr>
          <w:rFonts w:ascii="宋体" w:eastAsia="宋体" w:hAnsi="宋体" w:hint="eastAsia"/>
          <w:sz w:val="24"/>
          <w:szCs w:val="24"/>
        </w:rPr>
        <w:t>设有</w:t>
      </w:r>
      <w:proofErr w:type="gramStart"/>
      <w:r>
        <w:rPr>
          <w:rFonts w:ascii="宋体" w:eastAsia="宋体" w:hAnsi="宋体" w:hint="eastAsia"/>
          <w:sz w:val="24"/>
          <w:szCs w:val="24"/>
        </w:rPr>
        <w:t>排水篱架等</w:t>
      </w:r>
      <w:proofErr w:type="gramEnd"/>
      <w:r>
        <w:rPr>
          <w:rFonts w:ascii="宋体" w:eastAsia="宋体" w:hAnsi="宋体" w:hint="eastAsia"/>
          <w:sz w:val="24"/>
          <w:szCs w:val="24"/>
        </w:rPr>
        <w:t>辅助设计，便于清理台面积水。</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2</w:t>
      </w:r>
      <w:r>
        <w:rPr>
          <w:rFonts w:ascii="宋体" w:eastAsia="宋体" w:hAnsi="宋体"/>
          <w:sz w:val="24"/>
          <w:szCs w:val="24"/>
        </w:rPr>
        <w:t>）燃气双</w:t>
      </w:r>
      <w:r>
        <w:rPr>
          <w:rFonts w:ascii="宋体" w:eastAsia="宋体" w:hAnsi="宋体" w:hint="eastAsia"/>
          <w:sz w:val="24"/>
          <w:szCs w:val="24"/>
        </w:rPr>
        <w:t>头大锅</w:t>
      </w:r>
      <w:r>
        <w:rPr>
          <w:rFonts w:ascii="宋体" w:eastAsia="宋体" w:hAnsi="宋体"/>
          <w:sz w:val="24"/>
          <w:szCs w:val="24"/>
        </w:rPr>
        <w:t>灶</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1</w:t>
      </w:r>
      <w:r>
        <w:rPr>
          <w:rFonts w:ascii="宋体" w:eastAsia="宋体" w:hAnsi="宋体"/>
          <w:sz w:val="24"/>
          <w:szCs w:val="24"/>
        </w:rPr>
        <w:t>）规格尺寸</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外形尺寸：尺寸为长</w:t>
      </w:r>
      <w:r>
        <w:rPr>
          <w:rFonts w:ascii="宋体" w:eastAsia="宋体" w:hAnsi="宋体"/>
          <w:sz w:val="24"/>
          <w:szCs w:val="24"/>
        </w:rPr>
        <w:t>2000mm×</w:t>
      </w:r>
      <w:r>
        <w:rPr>
          <w:rFonts w:ascii="宋体" w:eastAsia="宋体" w:hAnsi="宋体"/>
          <w:sz w:val="24"/>
          <w:szCs w:val="24"/>
        </w:rPr>
        <w:t>宽</w:t>
      </w:r>
      <w:r>
        <w:rPr>
          <w:rFonts w:ascii="宋体" w:eastAsia="宋体" w:hAnsi="宋体"/>
          <w:sz w:val="24"/>
          <w:szCs w:val="24"/>
        </w:rPr>
        <w:t>1200mm×</w:t>
      </w:r>
      <w:r>
        <w:rPr>
          <w:rFonts w:ascii="宋体" w:eastAsia="宋体" w:hAnsi="宋体"/>
          <w:sz w:val="24"/>
          <w:szCs w:val="24"/>
        </w:rPr>
        <w:t>高</w:t>
      </w:r>
      <w:r>
        <w:rPr>
          <w:rFonts w:ascii="宋体" w:eastAsia="宋体" w:hAnsi="宋体"/>
          <w:sz w:val="24"/>
          <w:szCs w:val="24"/>
        </w:rPr>
        <w:t>800mm</w:t>
      </w:r>
      <w:r>
        <w:rPr>
          <w:rFonts w:ascii="宋体" w:eastAsia="宋体" w:hAnsi="宋体"/>
          <w:sz w:val="24"/>
          <w:szCs w:val="24"/>
        </w:rPr>
        <w:t>，允许偏差</w:t>
      </w:r>
      <w:r>
        <w:rPr>
          <w:rFonts w:ascii="宋体" w:eastAsia="宋体" w:hAnsi="宋体"/>
          <w:sz w:val="24"/>
          <w:szCs w:val="24"/>
        </w:rPr>
        <w:t>±2%</w:t>
      </w:r>
      <w:r>
        <w:rPr>
          <w:rFonts w:ascii="宋体" w:eastAsia="宋体" w:hAnsi="宋体"/>
          <w:sz w:val="24"/>
          <w:szCs w:val="24"/>
        </w:rPr>
        <w:t>。</w:t>
      </w:r>
    </w:p>
    <w:p w:rsidR="00C85E0B" w:rsidRDefault="00F924FF">
      <w:pPr>
        <w:spacing w:line="360" w:lineRule="auto"/>
        <w:rPr>
          <w:rFonts w:ascii="宋体" w:eastAsia="宋体" w:hAnsi="宋体"/>
          <w:sz w:val="24"/>
          <w:szCs w:val="24"/>
        </w:rPr>
      </w:pPr>
      <w:r>
        <w:rPr>
          <w:rFonts w:ascii="宋体" w:eastAsia="宋体" w:hAnsi="宋体" w:hint="eastAsia"/>
          <w:sz w:val="24"/>
          <w:szCs w:val="24"/>
        </w:rPr>
        <w:t>灶眼间距：≥</w:t>
      </w:r>
      <w:r>
        <w:rPr>
          <w:rFonts w:ascii="宋体" w:eastAsia="宋体" w:hAnsi="宋体"/>
          <w:sz w:val="24"/>
          <w:szCs w:val="24"/>
        </w:rPr>
        <w:t>600mm</w:t>
      </w:r>
      <w:r>
        <w:rPr>
          <w:rFonts w:ascii="宋体" w:eastAsia="宋体" w:hAnsi="宋体"/>
          <w:sz w:val="24"/>
          <w:szCs w:val="24"/>
        </w:rPr>
        <w:t>，</w:t>
      </w:r>
      <w:proofErr w:type="gramStart"/>
      <w:r>
        <w:rPr>
          <w:rFonts w:ascii="宋体" w:eastAsia="宋体" w:hAnsi="宋体"/>
          <w:sz w:val="24"/>
          <w:szCs w:val="24"/>
        </w:rPr>
        <w:t>满足双锅同时操作</w:t>
      </w:r>
      <w:proofErr w:type="gramEnd"/>
      <w:r>
        <w:rPr>
          <w:rFonts w:ascii="宋体" w:eastAsia="宋体" w:hAnsi="宋体"/>
          <w:sz w:val="24"/>
          <w:szCs w:val="24"/>
        </w:rPr>
        <w:t>需求。</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lastRenderedPageBreak/>
        <w:t>2</w:t>
      </w:r>
      <w:r>
        <w:rPr>
          <w:rFonts w:ascii="宋体" w:eastAsia="宋体" w:hAnsi="宋体"/>
          <w:sz w:val="24"/>
          <w:szCs w:val="24"/>
        </w:rPr>
        <w:t>）燃烧系统</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每个灶眼</w:t>
      </w:r>
      <w:proofErr w:type="gramStart"/>
      <w:r>
        <w:rPr>
          <w:rFonts w:ascii="宋体" w:eastAsia="宋体" w:hAnsi="宋体" w:hint="eastAsia"/>
          <w:sz w:val="24"/>
          <w:szCs w:val="24"/>
        </w:rPr>
        <w:t>配独立</w:t>
      </w:r>
      <w:proofErr w:type="gramEnd"/>
      <w:r>
        <w:rPr>
          <w:rFonts w:ascii="宋体" w:eastAsia="宋体" w:hAnsi="宋体" w:hint="eastAsia"/>
          <w:sz w:val="24"/>
          <w:szCs w:val="24"/>
        </w:rPr>
        <w:t>高效燃烧器，热负荷≥</w:t>
      </w:r>
      <w:r>
        <w:rPr>
          <w:rFonts w:ascii="宋体" w:eastAsia="宋体" w:hAnsi="宋体"/>
          <w:sz w:val="24"/>
          <w:szCs w:val="24"/>
        </w:rPr>
        <w:t>4.2kW</w:t>
      </w:r>
      <w:r>
        <w:rPr>
          <w:rFonts w:ascii="宋体" w:eastAsia="宋体" w:hAnsi="宋体"/>
          <w:sz w:val="24"/>
          <w:szCs w:val="24"/>
        </w:rPr>
        <w:t>（单眼），火力可调节范围</w:t>
      </w:r>
      <w:r>
        <w:rPr>
          <w:rFonts w:ascii="宋体" w:eastAsia="宋体" w:hAnsi="宋体"/>
          <w:sz w:val="24"/>
          <w:szCs w:val="24"/>
        </w:rPr>
        <w:t>1.0-4.2kW</w:t>
      </w:r>
      <w:r>
        <w:rPr>
          <w:rFonts w:ascii="宋体" w:eastAsia="宋体" w:hAnsi="宋体"/>
          <w:sz w:val="24"/>
          <w:szCs w:val="24"/>
        </w:rPr>
        <w:t>。</w:t>
      </w:r>
      <w:r>
        <w:rPr>
          <w:rFonts w:ascii="宋体" w:eastAsia="宋体" w:hAnsi="宋体" w:hint="eastAsia"/>
          <w:sz w:val="24"/>
          <w:szCs w:val="24"/>
        </w:rPr>
        <w:t>点火方式：电子脉冲点火，点火成功率≥</w:t>
      </w:r>
      <w:r>
        <w:rPr>
          <w:rFonts w:ascii="宋体" w:eastAsia="宋体" w:hAnsi="宋体"/>
          <w:sz w:val="24"/>
          <w:szCs w:val="24"/>
        </w:rPr>
        <w:t>98%</w:t>
      </w:r>
      <w:r>
        <w:rPr>
          <w:rFonts w:ascii="宋体" w:eastAsia="宋体" w:hAnsi="宋体"/>
          <w:sz w:val="24"/>
          <w:szCs w:val="24"/>
        </w:rPr>
        <w:t>，使用寿命</w:t>
      </w:r>
      <w:r>
        <w:rPr>
          <w:rFonts w:ascii="宋体" w:eastAsia="宋体" w:hAnsi="宋体"/>
          <w:sz w:val="24"/>
          <w:szCs w:val="24"/>
        </w:rPr>
        <w:t>≥5</w:t>
      </w:r>
      <w:r>
        <w:rPr>
          <w:rFonts w:ascii="宋体" w:eastAsia="宋体" w:hAnsi="宋体"/>
          <w:sz w:val="24"/>
          <w:szCs w:val="24"/>
        </w:rPr>
        <w:t>万次。</w:t>
      </w:r>
    </w:p>
    <w:p w:rsidR="00C85E0B" w:rsidRDefault="00F924FF">
      <w:pPr>
        <w:spacing w:line="360" w:lineRule="auto"/>
        <w:rPr>
          <w:rFonts w:ascii="宋体" w:eastAsia="宋体" w:hAnsi="宋体"/>
          <w:sz w:val="24"/>
          <w:szCs w:val="24"/>
        </w:rPr>
      </w:pPr>
      <w:r>
        <w:rPr>
          <w:rFonts w:ascii="宋体" w:eastAsia="宋体" w:hAnsi="宋体" w:hint="eastAsia"/>
          <w:sz w:val="24"/>
          <w:szCs w:val="24"/>
        </w:rPr>
        <w:t>风阀、气阀调节灵敏，可精</w:t>
      </w:r>
      <w:r>
        <w:rPr>
          <w:rFonts w:ascii="宋体" w:eastAsia="宋体" w:hAnsi="宋体" w:hint="eastAsia"/>
          <w:sz w:val="24"/>
          <w:szCs w:val="24"/>
        </w:rPr>
        <w:t>准控制火焰大小（从微火到猛火）。</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3</w:t>
      </w:r>
      <w:r>
        <w:rPr>
          <w:rFonts w:ascii="宋体" w:eastAsia="宋体" w:hAnsi="宋体"/>
          <w:sz w:val="24"/>
          <w:szCs w:val="24"/>
        </w:rPr>
        <w:t>）辅助配置</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锅支架：采用铸铁或加厚不锈钢，承重≥</w:t>
      </w:r>
      <w:r>
        <w:rPr>
          <w:rFonts w:ascii="宋体" w:eastAsia="宋体" w:hAnsi="宋体"/>
          <w:sz w:val="24"/>
          <w:szCs w:val="24"/>
        </w:rPr>
        <w:t>50kg</w:t>
      </w:r>
      <w:r>
        <w:rPr>
          <w:rFonts w:ascii="宋体" w:eastAsia="宋体" w:hAnsi="宋体"/>
          <w:sz w:val="24"/>
          <w:szCs w:val="24"/>
        </w:rPr>
        <w:t>，防滑设计，适配不同尺寸锅具。</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配备</w:t>
      </w:r>
      <w:proofErr w:type="gramStart"/>
      <w:r>
        <w:rPr>
          <w:rFonts w:ascii="宋体" w:eastAsia="宋体" w:hAnsi="宋体" w:hint="eastAsia"/>
          <w:sz w:val="24"/>
          <w:szCs w:val="24"/>
        </w:rPr>
        <w:t>不锈钢挡油板</w:t>
      </w:r>
      <w:proofErr w:type="gramEnd"/>
      <w:r>
        <w:rPr>
          <w:rFonts w:ascii="宋体" w:eastAsia="宋体" w:hAnsi="宋体" w:hint="eastAsia"/>
          <w:sz w:val="24"/>
          <w:szCs w:val="24"/>
        </w:rPr>
        <w:t>（高度≥</w:t>
      </w:r>
      <w:r>
        <w:rPr>
          <w:rFonts w:ascii="宋体" w:eastAsia="宋体" w:hAnsi="宋体"/>
          <w:sz w:val="24"/>
          <w:szCs w:val="24"/>
        </w:rPr>
        <w:t>400mm</w:t>
      </w:r>
      <w:r>
        <w:rPr>
          <w:rFonts w:ascii="宋体" w:eastAsia="宋体" w:hAnsi="宋体"/>
          <w:sz w:val="24"/>
          <w:szCs w:val="24"/>
        </w:rPr>
        <w:t>），防止油烟溅出。</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燃气接口：</w:t>
      </w:r>
      <w:proofErr w:type="gramStart"/>
      <w:r>
        <w:rPr>
          <w:rFonts w:ascii="宋体" w:eastAsia="宋体" w:hAnsi="宋体" w:hint="eastAsia"/>
          <w:sz w:val="24"/>
          <w:szCs w:val="24"/>
        </w:rPr>
        <w:t>标配</w:t>
      </w:r>
      <w:proofErr w:type="gramEnd"/>
      <w:r>
        <w:rPr>
          <w:rFonts w:ascii="宋体" w:eastAsia="宋体" w:hAnsi="宋体"/>
          <w:sz w:val="24"/>
          <w:szCs w:val="24"/>
        </w:rPr>
        <w:t>DN20</w:t>
      </w:r>
      <w:r>
        <w:rPr>
          <w:rFonts w:ascii="宋体" w:eastAsia="宋体" w:hAnsi="宋体"/>
          <w:sz w:val="24"/>
          <w:szCs w:val="24"/>
        </w:rPr>
        <w:t>螺纹接口，适配天然气</w:t>
      </w:r>
      <w:r>
        <w:rPr>
          <w:rFonts w:ascii="宋体" w:eastAsia="宋体" w:hAnsi="宋体"/>
          <w:sz w:val="24"/>
          <w:szCs w:val="24"/>
        </w:rPr>
        <w:t>/</w:t>
      </w:r>
      <w:r>
        <w:rPr>
          <w:rFonts w:ascii="宋体" w:eastAsia="宋体" w:hAnsi="宋体"/>
          <w:sz w:val="24"/>
          <w:szCs w:val="24"/>
        </w:rPr>
        <w:t>液化气（需明确气源类型）。</w:t>
      </w:r>
    </w:p>
    <w:p w:rsidR="00C85E0B" w:rsidRDefault="00F924FF">
      <w:pPr>
        <w:spacing w:line="360" w:lineRule="auto"/>
        <w:ind w:leftChars="200" w:left="420"/>
        <w:rPr>
          <w:rFonts w:ascii="宋体" w:eastAsia="宋体" w:hAnsi="宋体"/>
          <w:sz w:val="24"/>
          <w:szCs w:val="24"/>
        </w:rPr>
      </w:pPr>
      <w:r>
        <w:rPr>
          <w:rFonts w:ascii="宋体" w:eastAsia="宋体" w:hAnsi="宋体" w:hint="eastAsia"/>
          <w:sz w:val="24"/>
          <w:szCs w:val="24"/>
        </w:rPr>
        <w:t>燃烧系统：每个灶头配备独立的高效燃烧器，火力调节范围大，可满足不同烹饪需求；具备快速点火功能，点火成功率不低于</w:t>
      </w:r>
      <w:r>
        <w:rPr>
          <w:rFonts w:ascii="宋体" w:eastAsia="宋体" w:hAnsi="宋体"/>
          <w:sz w:val="24"/>
          <w:szCs w:val="24"/>
        </w:rPr>
        <w:t>98%</w:t>
      </w:r>
      <w:r>
        <w:rPr>
          <w:rFonts w:ascii="宋体" w:eastAsia="宋体" w:hAnsi="宋体"/>
          <w:sz w:val="24"/>
          <w:szCs w:val="24"/>
        </w:rPr>
        <w:t>。</w:t>
      </w:r>
    </w:p>
    <w:p w:rsidR="00C85E0B" w:rsidRDefault="00F924FF">
      <w:pPr>
        <w:spacing w:line="360" w:lineRule="auto"/>
        <w:ind w:firstLineChars="200" w:firstLine="480"/>
        <w:rPr>
          <w:rFonts w:ascii="宋体" w:eastAsia="宋体" w:hAnsi="宋体"/>
          <w:sz w:val="24"/>
          <w:szCs w:val="24"/>
        </w:rPr>
      </w:pPr>
      <w:r>
        <w:rPr>
          <w:rFonts w:ascii="宋体" w:eastAsia="宋体" w:hAnsi="宋体" w:hint="eastAsia"/>
          <w:sz w:val="24"/>
          <w:szCs w:val="24"/>
        </w:rPr>
        <w:t>炉体结构：炉体结构与燃气大锅灶类似，骨架加固、材质选用等满足相应标准，配备独立的燃气阀、风阀，</w:t>
      </w:r>
      <w:proofErr w:type="gramStart"/>
      <w:r>
        <w:rPr>
          <w:rFonts w:ascii="宋体" w:eastAsia="宋体" w:hAnsi="宋体" w:hint="eastAsia"/>
          <w:sz w:val="24"/>
          <w:szCs w:val="24"/>
        </w:rPr>
        <w:t>方便分别</w:t>
      </w:r>
      <w:proofErr w:type="gramEnd"/>
      <w:r>
        <w:rPr>
          <w:rFonts w:ascii="宋体" w:eastAsia="宋体" w:hAnsi="宋体" w:hint="eastAsia"/>
          <w:sz w:val="24"/>
          <w:szCs w:val="24"/>
        </w:rPr>
        <w:t>控制每个灶头；同样设有</w:t>
      </w:r>
      <w:proofErr w:type="gramStart"/>
      <w:r>
        <w:rPr>
          <w:rFonts w:ascii="宋体" w:eastAsia="宋体" w:hAnsi="宋体" w:hint="eastAsia"/>
          <w:sz w:val="24"/>
          <w:szCs w:val="24"/>
        </w:rPr>
        <w:t>排水篱架设施</w:t>
      </w:r>
      <w:proofErr w:type="gramEnd"/>
      <w:r>
        <w:rPr>
          <w:rFonts w:ascii="宋体" w:eastAsia="宋体" w:hAnsi="宋体" w:hint="eastAsia"/>
          <w:sz w:val="24"/>
          <w:szCs w:val="24"/>
        </w:rPr>
        <w:t>。</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w:t>
      </w:r>
      <w:r>
        <w:rPr>
          <w:rFonts w:ascii="宋体" w:eastAsia="宋体" w:hAnsi="宋体"/>
          <w:sz w:val="24"/>
          <w:szCs w:val="24"/>
        </w:rPr>
        <w:t>3</w:t>
      </w:r>
      <w:r>
        <w:rPr>
          <w:rFonts w:ascii="宋体" w:eastAsia="宋体" w:hAnsi="宋体"/>
          <w:sz w:val="24"/>
          <w:szCs w:val="24"/>
        </w:rPr>
        <w:t>）燃气</w:t>
      </w:r>
      <w:r>
        <w:rPr>
          <w:rFonts w:ascii="宋体" w:eastAsia="宋体" w:hAnsi="宋体" w:hint="eastAsia"/>
          <w:sz w:val="24"/>
          <w:szCs w:val="24"/>
        </w:rPr>
        <w:t>大</w:t>
      </w:r>
      <w:r>
        <w:rPr>
          <w:rFonts w:ascii="宋体" w:eastAsia="宋体" w:hAnsi="宋体"/>
          <w:sz w:val="24"/>
          <w:szCs w:val="24"/>
        </w:rPr>
        <w:t>锅灶</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1</w:t>
      </w:r>
      <w:r>
        <w:rPr>
          <w:rFonts w:ascii="宋体" w:eastAsia="宋体" w:hAnsi="宋体"/>
          <w:sz w:val="24"/>
          <w:szCs w:val="24"/>
        </w:rPr>
        <w:t>）规格尺寸</w:t>
      </w:r>
      <w:r>
        <w:rPr>
          <w:rFonts w:ascii="宋体" w:eastAsia="宋体" w:hAnsi="宋体" w:hint="eastAsia"/>
          <w:sz w:val="24"/>
          <w:szCs w:val="24"/>
        </w:rPr>
        <w:t>：尺寸为长</w:t>
      </w:r>
      <w:r>
        <w:rPr>
          <w:rFonts w:ascii="宋体" w:eastAsia="宋体" w:hAnsi="宋体"/>
          <w:sz w:val="24"/>
          <w:szCs w:val="24"/>
        </w:rPr>
        <w:t>1150mm×</w:t>
      </w:r>
      <w:r>
        <w:rPr>
          <w:rFonts w:ascii="宋体" w:eastAsia="宋体" w:hAnsi="宋体"/>
          <w:sz w:val="24"/>
          <w:szCs w:val="24"/>
        </w:rPr>
        <w:t>宽</w:t>
      </w:r>
      <w:r>
        <w:rPr>
          <w:rFonts w:ascii="宋体" w:eastAsia="宋体" w:hAnsi="宋体"/>
          <w:sz w:val="24"/>
          <w:szCs w:val="24"/>
        </w:rPr>
        <w:t>1300mm×</w:t>
      </w:r>
      <w:r>
        <w:rPr>
          <w:rFonts w:ascii="宋体" w:eastAsia="宋体" w:hAnsi="宋体"/>
          <w:sz w:val="24"/>
          <w:szCs w:val="24"/>
        </w:rPr>
        <w:t>高</w:t>
      </w:r>
      <w:r>
        <w:rPr>
          <w:rFonts w:ascii="宋体" w:eastAsia="宋体" w:hAnsi="宋体"/>
          <w:sz w:val="24"/>
          <w:szCs w:val="24"/>
        </w:rPr>
        <w:t>800mm</w:t>
      </w:r>
      <w:r>
        <w:rPr>
          <w:rFonts w:ascii="宋体" w:eastAsia="宋体" w:hAnsi="宋体"/>
          <w:sz w:val="24"/>
          <w:szCs w:val="24"/>
        </w:rPr>
        <w:t>，允许偏差</w:t>
      </w:r>
      <w:r>
        <w:rPr>
          <w:rFonts w:ascii="宋体" w:eastAsia="宋体" w:hAnsi="宋体"/>
          <w:sz w:val="24"/>
          <w:szCs w:val="24"/>
        </w:rPr>
        <w:t>±2%</w:t>
      </w:r>
      <w:r>
        <w:rPr>
          <w:rFonts w:ascii="宋体" w:eastAsia="宋体" w:hAnsi="宋体"/>
          <w:sz w:val="24"/>
          <w:szCs w:val="24"/>
        </w:rPr>
        <w:t>。确保能适配食堂既定的操作空间与布局。</w:t>
      </w:r>
    </w:p>
    <w:p w:rsidR="00C85E0B" w:rsidRDefault="00F924FF">
      <w:pPr>
        <w:spacing w:line="360" w:lineRule="auto"/>
        <w:ind w:firstLineChars="150" w:firstLine="360"/>
        <w:rPr>
          <w:rFonts w:ascii="宋体" w:eastAsia="宋体" w:hAnsi="宋体"/>
          <w:sz w:val="24"/>
          <w:szCs w:val="24"/>
        </w:rPr>
      </w:pPr>
      <w:r>
        <w:rPr>
          <w:rFonts w:ascii="宋体" w:eastAsia="宋体" w:hAnsi="宋体"/>
          <w:sz w:val="24"/>
          <w:szCs w:val="24"/>
        </w:rPr>
        <w:t xml:space="preserve"> 2</w:t>
      </w:r>
      <w:r>
        <w:rPr>
          <w:rFonts w:ascii="宋体" w:eastAsia="宋体" w:hAnsi="宋体"/>
          <w:sz w:val="24"/>
          <w:szCs w:val="24"/>
        </w:rPr>
        <w:t>）锅灶尺寸：</w:t>
      </w:r>
      <w:proofErr w:type="gramStart"/>
      <w:r>
        <w:rPr>
          <w:rFonts w:ascii="宋体" w:eastAsia="宋体" w:hAnsi="宋体"/>
          <w:sz w:val="24"/>
          <w:szCs w:val="24"/>
        </w:rPr>
        <w:t>锅径不</w:t>
      </w:r>
      <w:proofErr w:type="gramEnd"/>
      <w:r>
        <w:rPr>
          <w:rFonts w:ascii="宋体" w:eastAsia="宋体" w:hAnsi="宋体"/>
          <w:sz w:val="24"/>
          <w:szCs w:val="24"/>
        </w:rPr>
        <w:t>小于</w:t>
      </w:r>
      <w:r>
        <w:rPr>
          <w:rFonts w:ascii="宋体" w:eastAsia="宋体" w:hAnsi="宋体"/>
          <w:sz w:val="24"/>
          <w:szCs w:val="24"/>
        </w:rPr>
        <w:t xml:space="preserve">90mm </w:t>
      </w:r>
      <w:r>
        <w:rPr>
          <w:rFonts w:ascii="宋体" w:eastAsia="宋体" w:hAnsi="宋体"/>
          <w:sz w:val="24"/>
          <w:szCs w:val="24"/>
        </w:rPr>
        <w:t>，锅深度不低于</w:t>
      </w:r>
      <w:r>
        <w:rPr>
          <w:rFonts w:ascii="宋体" w:eastAsia="宋体" w:hAnsi="宋体"/>
          <w:sz w:val="24"/>
          <w:szCs w:val="24"/>
        </w:rPr>
        <w:t xml:space="preserve">32mm </w:t>
      </w:r>
      <w:r>
        <w:rPr>
          <w:rFonts w:ascii="宋体" w:eastAsia="宋体" w:hAnsi="宋体"/>
          <w:sz w:val="24"/>
          <w:szCs w:val="24"/>
        </w:rPr>
        <w:t>，以满足食堂日常</w:t>
      </w:r>
      <w:proofErr w:type="gramStart"/>
      <w:r>
        <w:rPr>
          <w:rFonts w:ascii="宋体" w:eastAsia="宋体" w:hAnsi="宋体"/>
          <w:sz w:val="24"/>
          <w:szCs w:val="24"/>
        </w:rPr>
        <w:t>烹饪食材的</w:t>
      </w:r>
      <w:proofErr w:type="gramEnd"/>
      <w:r>
        <w:rPr>
          <w:rFonts w:ascii="宋体" w:eastAsia="宋体" w:hAnsi="宋体"/>
          <w:sz w:val="24"/>
          <w:szCs w:val="24"/>
        </w:rPr>
        <w:t>容量需求。</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3</w:t>
      </w:r>
      <w:r>
        <w:rPr>
          <w:rFonts w:ascii="宋体" w:eastAsia="宋体" w:hAnsi="宋体"/>
          <w:sz w:val="24"/>
          <w:szCs w:val="24"/>
        </w:rPr>
        <w:t>）主体材质：整体采用优质</w:t>
      </w:r>
      <w:r>
        <w:rPr>
          <w:rFonts w:ascii="宋体" w:eastAsia="宋体" w:hAnsi="宋体"/>
          <w:sz w:val="24"/>
          <w:szCs w:val="24"/>
        </w:rPr>
        <w:t>304</w:t>
      </w:r>
      <w:r>
        <w:rPr>
          <w:rFonts w:ascii="宋体" w:eastAsia="宋体" w:hAnsi="宋体"/>
          <w:sz w:val="24"/>
          <w:szCs w:val="24"/>
        </w:rPr>
        <w:t>不锈钢材质，符合</w:t>
      </w:r>
      <w:r>
        <w:rPr>
          <w:rFonts w:ascii="宋体" w:eastAsia="宋体" w:hAnsi="宋体"/>
          <w:sz w:val="24"/>
          <w:szCs w:val="24"/>
        </w:rPr>
        <w:t>GB/T 3280 - 2015</w:t>
      </w:r>
      <w:r>
        <w:rPr>
          <w:rFonts w:ascii="宋体" w:eastAsia="宋体" w:hAnsi="宋体"/>
          <w:sz w:val="24"/>
          <w:szCs w:val="24"/>
        </w:rPr>
        <w:t>《不锈钢冷轧钢板和钢带》标准，具备良好的防锈、耐腐蚀性能，能适应厨房潮湿、多油烟的工作环境，延长设备使用寿命。</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4</w:t>
      </w:r>
      <w:r>
        <w:rPr>
          <w:rFonts w:ascii="宋体" w:eastAsia="宋体" w:hAnsi="宋体"/>
          <w:sz w:val="24"/>
          <w:szCs w:val="24"/>
        </w:rPr>
        <w:t>）关键部位厚度：炉台面、水</w:t>
      </w:r>
      <w:proofErr w:type="gramStart"/>
      <w:r>
        <w:rPr>
          <w:rFonts w:ascii="宋体" w:eastAsia="宋体" w:hAnsi="宋体"/>
          <w:sz w:val="24"/>
          <w:szCs w:val="24"/>
        </w:rPr>
        <w:t>围机厚度</w:t>
      </w:r>
      <w:proofErr w:type="gramEnd"/>
      <w:r>
        <w:rPr>
          <w:rFonts w:ascii="宋体" w:eastAsia="宋体" w:hAnsi="宋体"/>
          <w:sz w:val="24"/>
          <w:szCs w:val="24"/>
        </w:rPr>
        <w:t>不小于</w:t>
      </w:r>
      <w:r>
        <w:rPr>
          <w:rFonts w:ascii="宋体" w:eastAsia="宋体" w:hAnsi="宋体"/>
          <w:sz w:val="24"/>
          <w:szCs w:val="24"/>
        </w:rPr>
        <w:t>1.2mm</w:t>
      </w:r>
      <w:r>
        <w:rPr>
          <w:rFonts w:ascii="宋体" w:eastAsia="宋体" w:hAnsi="宋体"/>
          <w:sz w:val="24"/>
          <w:szCs w:val="24"/>
        </w:rPr>
        <w:t>；炉身及炉背板厚度不小于</w:t>
      </w:r>
      <w:r>
        <w:rPr>
          <w:rFonts w:ascii="宋体" w:eastAsia="宋体" w:hAnsi="宋体"/>
          <w:sz w:val="24"/>
          <w:szCs w:val="24"/>
        </w:rPr>
        <w:t>1.0m</w:t>
      </w:r>
      <w:r>
        <w:rPr>
          <w:rFonts w:ascii="宋体" w:eastAsia="宋体" w:hAnsi="宋体"/>
          <w:sz w:val="24"/>
          <w:szCs w:val="24"/>
        </w:rPr>
        <w:t>m</w:t>
      </w:r>
      <w:r>
        <w:rPr>
          <w:rFonts w:ascii="宋体" w:eastAsia="宋体" w:hAnsi="宋体"/>
          <w:sz w:val="24"/>
          <w:szCs w:val="24"/>
        </w:rPr>
        <w:t>；炉体骨架采用</w:t>
      </w:r>
      <w:proofErr w:type="gramStart"/>
      <w:r>
        <w:rPr>
          <w:rFonts w:ascii="宋体" w:eastAsia="宋体" w:hAnsi="宋体"/>
          <w:sz w:val="24"/>
          <w:szCs w:val="24"/>
        </w:rPr>
        <w:t>50×50×</w:t>
      </w:r>
      <w:proofErr w:type="gramEnd"/>
      <w:r>
        <w:rPr>
          <w:rFonts w:ascii="宋体" w:eastAsia="宋体" w:hAnsi="宋体"/>
          <w:sz w:val="24"/>
          <w:szCs w:val="24"/>
        </w:rPr>
        <w:t xml:space="preserve">5mm </w:t>
      </w:r>
      <w:r>
        <w:rPr>
          <w:rFonts w:ascii="宋体" w:eastAsia="宋体" w:hAnsi="宋体"/>
          <w:sz w:val="24"/>
          <w:szCs w:val="24"/>
        </w:rPr>
        <w:t>国标角钢，保障结构稳固，可承受频繁使用及一定重量的炊具放置。</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5</w:t>
      </w:r>
      <w:r>
        <w:rPr>
          <w:rFonts w:ascii="宋体" w:eastAsia="宋体" w:hAnsi="宋体"/>
          <w:sz w:val="24"/>
          <w:szCs w:val="24"/>
        </w:rPr>
        <w:t>）</w:t>
      </w:r>
      <w:proofErr w:type="gramStart"/>
      <w:r>
        <w:rPr>
          <w:rFonts w:ascii="宋体" w:eastAsia="宋体" w:hAnsi="宋体"/>
          <w:sz w:val="24"/>
          <w:szCs w:val="24"/>
        </w:rPr>
        <w:t>炉通脚</w:t>
      </w:r>
      <w:proofErr w:type="gramEnd"/>
      <w:r>
        <w:rPr>
          <w:rFonts w:ascii="宋体" w:eastAsia="宋体" w:hAnsi="宋体"/>
          <w:sz w:val="24"/>
          <w:szCs w:val="24"/>
        </w:rPr>
        <w:t>：采用直径</w:t>
      </w:r>
      <w:r>
        <w:rPr>
          <w:rFonts w:ascii="宋体" w:eastAsia="宋体" w:hAnsi="宋体"/>
          <w:sz w:val="24"/>
          <w:szCs w:val="24"/>
        </w:rPr>
        <w:t>48mm</w:t>
      </w:r>
      <w:r>
        <w:rPr>
          <w:rFonts w:ascii="宋体" w:eastAsia="宋体" w:hAnsi="宋体"/>
          <w:sz w:val="24"/>
          <w:szCs w:val="24"/>
        </w:rPr>
        <w:t>无缝不锈钢管，内部含支撑炉身的钢柱及可调脚，可调范围不低于</w:t>
      </w:r>
      <w:r>
        <w:rPr>
          <w:rFonts w:ascii="宋体" w:eastAsia="宋体" w:hAnsi="宋体"/>
          <w:sz w:val="24"/>
          <w:szCs w:val="24"/>
        </w:rPr>
        <w:t>10mm</w:t>
      </w:r>
      <w:r>
        <w:rPr>
          <w:rFonts w:ascii="宋体" w:eastAsia="宋体" w:hAnsi="宋体"/>
          <w:sz w:val="24"/>
          <w:szCs w:val="24"/>
        </w:rPr>
        <w:t>，确保设备在不同地面条件下保持平稳。</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6</w:t>
      </w:r>
      <w:r>
        <w:rPr>
          <w:rFonts w:ascii="宋体" w:eastAsia="宋体" w:hAnsi="宋体"/>
          <w:sz w:val="24"/>
          <w:szCs w:val="24"/>
        </w:rPr>
        <w:t>）燃烧系统：配置节能型炉头，火焰分布均匀，单眼热负荷不低于</w:t>
      </w:r>
      <w:r>
        <w:rPr>
          <w:rFonts w:ascii="宋体" w:eastAsia="宋体" w:hAnsi="宋体"/>
          <w:sz w:val="24"/>
          <w:szCs w:val="24"/>
        </w:rPr>
        <w:t xml:space="preserve">35KW </w:t>
      </w:r>
      <w:r>
        <w:rPr>
          <w:rFonts w:ascii="宋体" w:eastAsia="宋体" w:hAnsi="宋体"/>
          <w:sz w:val="24"/>
          <w:szCs w:val="24"/>
        </w:rPr>
        <w:t>，可快速升温，满足食堂高效烹饪需求；热效率达到一级能效标准，不低于</w:t>
      </w:r>
      <w:r>
        <w:rPr>
          <w:rFonts w:ascii="宋体" w:eastAsia="宋体" w:hAnsi="宋体"/>
          <w:sz w:val="24"/>
          <w:szCs w:val="24"/>
        </w:rPr>
        <w:t>50%</w:t>
      </w:r>
      <w:r>
        <w:rPr>
          <w:rFonts w:ascii="宋体" w:eastAsia="宋体" w:hAnsi="宋体"/>
          <w:sz w:val="24"/>
          <w:szCs w:val="24"/>
        </w:rPr>
        <w:t>，并提供具有</w:t>
      </w:r>
      <w:r>
        <w:rPr>
          <w:rFonts w:ascii="宋体" w:eastAsia="宋体" w:hAnsi="宋体"/>
          <w:sz w:val="24"/>
          <w:szCs w:val="24"/>
        </w:rPr>
        <w:t>CMA</w:t>
      </w:r>
      <w:r>
        <w:rPr>
          <w:rFonts w:ascii="宋体" w:eastAsia="宋体" w:hAnsi="宋体"/>
          <w:sz w:val="24"/>
          <w:szCs w:val="24"/>
        </w:rPr>
        <w:t>或</w:t>
      </w:r>
      <w:r>
        <w:rPr>
          <w:rFonts w:ascii="宋体" w:eastAsia="宋体" w:hAnsi="宋体"/>
          <w:sz w:val="24"/>
          <w:szCs w:val="24"/>
        </w:rPr>
        <w:t>CNAS</w:t>
      </w:r>
      <w:r>
        <w:rPr>
          <w:rFonts w:ascii="宋体" w:eastAsia="宋体" w:hAnsi="宋体"/>
          <w:sz w:val="24"/>
          <w:szCs w:val="24"/>
        </w:rPr>
        <w:t>标识的第三方检测机构出具的能效检测报告。点火装置：采用电子打火装置，点火成功率不低于</w:t>
      </w:r>
      <w:r>
        <w:rPr>
          <w:rFonts w:ascii="宋体" w:eastAsia="宋体" w:hAnsi="宋体"/>
          <w:sz w:val="24"/>
          <w:szCs w:val="24"/>
        </w:rPr>
        <w:t>98%</w:t>
      </w:r>
      <w:r>
        <w:rPr>
          <w:rFonts w:ascii="宋体" w:eastAsia="宋体" w:hAnsi="宋体"/>
          <w:sz w:val="24"/>
          <w:szCs w:val="24"/>
        </w:rPr>
        <w:t>，操作简便、快捷，减少</w:t>
      </w:r>
      <w:r>
        <w:rPr>
          <w:rFonts w:ascii="宋体" w:eastAsia="宋体" w:hAnsi="宋体"/>
          <w:sz w:val="24"/>
          <w:szCs w:val="24"/>
        </w:rPr>
        <w:t>等待时间；配备独立火种，在主火焰意外熄灭时，火种能持续燃烧，确保安全。燃气调节：配备内、外置气量调节阀门，可精</w:t>
      </w:r>
      <w:r>
        <w:rPr>
          <w:rFonts w:ascii="宋体" w:eastAsia="宋体" w:hAnsi="宋体"/>
          <w:sz w:val="24"/>
          <w:szCs w:val="24"/>
        </w:rPr>
        <w:lastRenderedPageBreak/>
        <w:t>准调节燃气流量，调节范围满足不同烹饪火候要求，如小火炖煮、大火爆炒等。</w:t>
      </w:r>
    </w:p>
    <w:p w:rsidR="00C85E0B" w:rsidRDefault="00F924FF">
      <w:pPr>
        <w:spacing w:line="360" w:lineRule="auto"/>
        <w:rPr>
          <w:rFonts w:ascii="宋体" w:eastAsia="宋体" w:hAnsi="宋体"/>
          <w:b/>
          <w:sz w:val="24"/>
          <w:szCs w:val="24"/>
        </w:rPr>
      </w:pPr>
      <w:r>
        <w:rPr>
          <w:rFonts w:ascii="宋体" w:eastAsia="宋体" w:hAnsi="宋体"/>
          <w:b/>
          <w:sz w:val="24"/>
          <w:szCs w:val="24"/>
        </w:rPr>
        <w:t>3.</w:t>
      </w:r>
      <w:r>
        <w:rPr>
          <w:rFonts w:ascii="宋体" w:eastAsia="宋体" w:hAnsi="宋体"/>
          <w:b/>
          <w:sz w:val="24"/>
          <w:szCs w:val="24"/>
        </w:rPr>
        <w:t>产品认证与检测报告要求</w:t>
      </w:r>
    </w:p>
    <w:p w:rsidR="00C85E0B" w:rsidRDefault="00F924FF">
      <w:pPr>
        <w:spacing w:line="360" w:lineRule="auto"/>
        <w:ind w:firstLineChars="200" w:firstLine="480"/>
        <w:rPr>
          <w:rFonts w:ascii="宋体" w:eastAsia="宋体" w:hAnsi="宋体"/>
          <w:sz w:val="24"/>
          <w:szCs w:val="24"/>
        </w:rPr>
      </w:pPr>
      <w:r>
        <w:rPr>
          <w:rFonts w:ascii="宋体" w:eastAsia="宋体" w:hAnsi="宋体"/>
          <w:sz w:val="24"/>
          <w:szCs w:val="24"/>
        </w:rPr>
        <w:t>投标人所投灶具产品需具有有效的燃气灶具产品</w:t>
      </w:r>
      <w:r>
        <w:rPr>
          <w:rFonts w:ascii="宋体" w:eastAsia="宋体" w:hAnsi="宋体" w:hint="eastAsia"/>
          <w:sz w:val="24"/>
          <w:szCs w:val="24"/>
        </w:rPr>
        <w:t>证书，</w:t>
      </w:r>
      <w:r>
        <w:rPr>
          <w:rFonts w:ascii="宋体" w:eastAsia="宋体" w:hAnsi="宋体"/>
          <w:sz w:val="24"/>
          <w:szCs w:val="24"/>
        </w:rPr>
        <w:t>需符合</w:t>
      </w:r>
      <w:r>
        <w:rPr>
          <w:rFonts w:ascii="宋体" w:eastAsia="宋体" w:hAnsi="宋体"/>
          <w:sz w:val="24"/>
          <w:szCs w:val="24"/>
        </w:rPr>
        <w:t>GB35848-2018</w:t>
      </w:r>
      <w:r>
        <w:rPr>
          <w:rFonts w:ascii="宋体" w:eastAsia="宋体" w:hAnsi="宋体"/>
          <w:sz w:val="24"/>
          <w:szCs w:val="24"/>
        </w:rPr>
        <w:t>《商用燃气燃烧器具》标准要求，并提供带</w:t>
      </w:r>
      <w:r>
        <w:rPr>
          <w:rFonts w:ascii="宋体" w:eastAsia="宋体" w:hAnsi="宋体"/>
          <w:sz w:val="24"/>
          <w:szCs w:val="24"/>
        </w:rPr>
        <w:t>CNAS</w:t>
      </w:r>
      <w:r>
        <w:rPr>
          <w:rFonts w:ascii="宋体" w:eastAsia="宋体" w:hAnsi="宋体"/>
          <w:sz w:val="24"/>
          <w:szCs w:val="24"/>
        </w:rPr>
        <w:t>或</w:t>
      </w:r>
      <w:r>
        <w:rPr>
          <w:rFonts w:ascii="宋体" w:eastAsia="宋体" w:hAnsi="宋体"/>
          <w:sz w:val="24"/>
          <w:szCs w:val="24"/>
        </w:rPr>
        <w:t>CMA</w:t>
      </w:r>
      <w:r>
        <w:rPr>
          <w:rFonts w:ascii="宋体" w:eastAsia="宋体" w:hAnsi="宋体"/>
          <w:sz w:val="24"/>
          <w:szCs w:val="24"/>
        </w:rPr>
        <w:t>标识的第三方检验机构出具的检验报告扫描件</w:t>
      </w:r>
      <w:r>
        <w:rPr>
          <w:rFonts w:ascii="宋体" w:eastAsia="宋体" w:hAnsi="宋体" w:hint="eastAsia"/>
          <w:sz w:val="24"/>
          <w:szCs w:val="24"/>
        </w:rPr>
        <w:t>，</w:t>
      </w:r>
      <w:r>
        <w:rPr>
          <w:rFonts w:ascii="宋体" w:eastAsia="宋体" w:hAnsi="宋体"/>
          <w:sz w:val="24"/>
          <w:szCs w:val="24"/>
        </w:rPr>
        <w:t>否则对应产品将被视为不满足技术要求。</w:t>
      </w:r>
    </w:p>
    <w:p w:rsidR="00C85E0B" w:rsidRDefault="00C85E0B"/>
    <w:p w:rsidR="00C85E0B" w:rsidRDefault="00C85E0B"/>
    <w:p w:rsidR="00C85E0B" w:rsidRDefault="00C85E0B"/>
    <w:p w:rsidR="00C85E0B" w:rsidRDefault="00C85E0B"/>
    <w:p w:rsidR="00C85E0B" w:rsidRDefault="00C85E0B"/>
    <w:p w:rsidR="00C85E0B" w:rsidRDefault="00C85E0B"/>
    <w:p w:rsidR="00C85E0B" w:rsidRDefault="00C85E0B"/>
    <w:p w:rsidR="00C85E0B" w:rsidRDefault="00C85E0B"/>
    <w:p w:rsidR="00C85E0B" w:rsidRDefault="00C85E0B"/>
    <w:p w:rsidR="00C85E0B" w:rsidRDefault="00C85E0B"/>
    <w:p w:rsidR="00C85E0B" w:rsidRDefault="00C85E0B"/>
    <w:p w:rsidR="00C85E0B" w:rsidRDefault="00C85E0B"/>
    <w:p w:rsidR="00C85E0B" w:rsidRDefault="00C85E0B"/>
    <w:p w:rsidR="00C85E0B" w:rsidRDefault="00C85E0B"/>
    <w:p w:rsidR="00C85E0B" w:rsidRDefault="00C85E0B"/>
    <w:p w:rsidR="00C85E0B" w:rsidRDefault="00C85E0B"/>
    <w:p w:rsidR="00C85E0B" w:rsidRDefault="00C85E0B"/>
    <w:p w:rsidR="00C85E0B" w:rsidRDefault="00C85E0B"/>
    <w:p w:rsidR="00C85E0B" w:rsidRDefault="00C85E0B"/>
    <w:p w:rsidR="00C85E0B" w:rsidRDefault="00C85E0B"/>
    <w:p w:rsidR="00C85E0B" w:rsidRDefault="00C85E0B"/>
    <w:p w:rsidR="00C85E0B" w:rsidRDefault="00C85E0B"/>
    <w:p w:rsidR="00C85E0B" w:rsidRDefault="00C85E0B"/>
    <w:p w:rsidR="00C85E0B" w:rsidRDefault="00C85E0B"/>
    <w:p w:rsidR="00C85E0B" w:rsidRDefault="00C85E0B"/>
    <w:p w:rsidR="00C85E0B" w:rsidRDefault="00C85E0B"/>
    <w:p w:rsidR="00C85E0B" w:rsidRDefault="00C85E0B"/>
    <w:p w:rsidR="00C85E0B" w:rsidRDefault="00C85E0B"/>
    <w:p w:rsidR="00C85E0B" w:rsidRDefault="00C85E0B"/>
    <w:p w:rsidR="00C85E0B" w:rsidRDefault="00C85E0B"/>
    <w:p w:rsidR="00C85E0B" w:rsidRDefault="00C85E0B"/>
    <w:p w:rsidR="00C85E0B" w:rsidRDefault="00C85E0B"/>
    <w:p w:rsidR="00C85E0B" w:rsidRDefault="00C85E0B"/>
    <w:p w:rsidR="00C85E0B" w:rsidRDefault="00C85E0B"/>
    <w:p w:rsidR="00C85E0B" w:rsidRDefault="00C85E0B"/>
    <w:p w:rsidR="00C85E0B" w:rsidRDefault="00C85E0B"/>
    <w:p w:rsidR="00C85E0B" w:rsidRDefault="00C85E0B"/>
    <w:p w:rsidR="00C85E0B" w:rsidRDefault="00F924FF">
      <w:pPr>
        <w:jc w:val="left"/>
        <w:rPr>
          <w:iCs/>
        </w:rPr>
      </w:pPr>
      <w:r>
        <w:rPr>
          <w:rFonts w:hint="eastAsia"/>
        </w:rPr>
        <w:lastRenderedPageBreak/>
        <w:t>SRM</w:t>
      </w:r>
      <w:r>
        <w:rPr>
          <w:rFonts w:hint="eastAsia"/>
        </w:rPr>
        <w:t>非生产供应</w:t>
      </w:r>
      <w:proofErr w:type="gramStart"/>
      <w:r>
        <w:rPr>
          <w:rFonts w:hint="eastAsia"/>
        </w:rPr>
        <w:t>商注册</w:t>
      </w:r>
      <w:proofErr w:type="gramEnd"/>
      <w:r>
        <w:rPr>
          <w:rFonts w:hint="eastAsia"/>
        </w:rPr>
        <w:t>操作手册</w:t>
      </w:r>
    </w:p>
    <w:p w:rsidR="00C85E0B" w:rsidRDefault="00F924FF">
      <w:pPr>
        <w:jc w:val="left"/>
      </w:pPr>
      <w:r>
        <w:t>浏览器中输入地址</w:t>
      </w:r>
      <w:r>
        <w:t>;</w:t>
      </w:r>
    </w:p>
    <w:p w:rsidR="00C85E0B" w:rsidRDefault="00F924FF">
      <w:pPr>
        <w:jc w:val="left"/>
      </w:pPr>
      <w:hyperlink r:id="rId8" w:anchor="/login" w:history="1">
        <w:r>
          <w:rPr>
            <w:rStyle w:val="ad"/>
            <w:rFonts w:cstheme="minorBidi"/>
          </w:rPr>
          <w:t>https://ecaitong.sinotruk.com:8012/#/login</w:t>
        </w:r>
      </w:hyperlink>
    </w:p>
    <w:p w:rsidR="00C85E0B" w:rsidRDefault="00F924FF">
      <w:pPr>
        <w:jc w:val="left"/>
      </w:pPr>
      <w:r>
        <w:t>1.</w:t>
      </w:r>
      <w:r>
        <w:t>点击立即注册</w:t>
      </w:r>
    </w:p>
    <w:p w:rsidR="00C85E0B" w:rsidRDefault="00F924FF">
      <w:pPr>
        <w:jc w:val="left"/>
      </w:pPr>
      <w:r>
        <w:rPr>
          <w:noProof/>
        </w:rP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9"/>
                    <a:stretch>
                      <a:fillRect/>
                    </a:stretch>
                  </pic:blipFill>
                  <pic:spPr>
                    <a:xfrm>
                      <a:off x="0" y="0"/>
                      <a:ext cx="5760085" cy="2933065"/>
                    </a:xfrm>
                    <a:prstGeom prst="rect">
                      <a:avLst/>
                    </a:prstGeom>
                    <a:noFill/>
                    <a:ln>
                      <a:noFill/>
                    </a:ln>
                  </pic:spPr>
                </pic:pic>
              </a:graphicData>
            </a:graphic>
          </wp:inline>
        </w:drawing>
      </w:r>
    </w:p>
    <w:p w:rsidR="00C85E0B" w:rsidRDefault="00F924FF">
      <w:pPr>
        <w:jc w:val="left"/>
      </w:pPr>
      <w:r>
        <w:rPr>
          <w:rFonts w:hint="eastAsia"/>
        </w:rPr>
        <w:t>2.</w:t>
      </w:r>
      <w:r>
        <w:t>填写手机号码（没有注册过的）</w:t>
      </w:r>
    </w:p>
    <w:p w:rsidR="00C85E0B" w:rsidRDefault="00F924FF">
      <w:pPr>
        <w:jc w:val="left"/>
      </w:pPr>
      <w:r>
        <w:rPr>
          <w:noProof/>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10"/>
                    <a:stretch>
                      <a:fillRect/>
                    </a:stretch>
                  </pic:blipFill>
                  <pic:spPr>
                    <a:xfrm>
                      <a:off x="0" y="0"/>
                      <a:ext cx="5760085" cy="2766695"/>
                    </a:xfrm>
                    <a:prstGeom prst="rect">
                      <a:avLst/>
                    </a:prstGeom>
                    <a:noFill/>
                    <a:ln>
                      <a:noFill/>
                    </a:ln>
                  </pic:spPr>
                </pic:pic>
              </a:graphicData>
            </a:graphic>
          </wp:inline>
        </w:drawing>
      </w:r>
    </w:p>
    <w:p w:rsidR="00C85E0B" w:rsidRDefault="00F924FF">
      <w:pPr>
        <w:jc w:val="left"/>
      </w:pPr>
      <w:r>
        <w:rPr>
          <w:rFonts w:hint="eastAsia"/>
        </w:rPr>
        <w:t>3.</w:t>
      </w:r>
      <w:r>
        <w:t>注册成功登录这个手机号码的账号进入系统，点击供应商注册</w:t>
      </w:r>
    </w:p>
    <w:p w:rsidR="00C85E0B" w:rsidRDefault="00F924FF">
      <w:pPr>
        <w:jc w:val="left"/>
      </w:pPr>
      <w:r>
        <w:rPr>
          <w:noProof/>
        </w:rPr>
        <w:lastRenderedPageBreak/>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11"/>
                    <a:stretch>
                      <a:fillRect/>
                    </a:stretch>
                  </pic:blipFill>
                  <pic:spPr>
                    <a:xfrm>
                      <a:off x="0" y="0"/>
                      <a:ext cx="5760085" cy="2869565"/>
                    </a:xfrm>
                    <a:prstGeom prst="rect">
                      <a:avLst/>
                    </a:prstGeom>
                    <a:noFill/>
                    <a:ln>
                      <a:noFill/>
                    </a:ln>
                  </pic:spPr>
                </pic:pic>
              </a:graphicData>
            </a:graphic>
          </wp:inline>
        </w:drawing>
      </w:r>
    </w:p>
    <w:p w:rsidR="00C85E0B" w:rsidRDefault="00F924FF">
      <w:pPr>
        <w:jc w:val="left"/>
      </w:pPr>
      <w:r>
        <w:rPr>
          <w:rFonts w:hint="eastAsia"/>
        </w:rPr>
        <w:t>4.</w:t>
      </w:r>
      <w:r>
        <w:t>点击新增</w:t>
      </w:r>
    </w:p>
    <w:p w:rsidR="00C85E0B" w:rsidRDefault="00F924FF">
      <w:pPr>
        <w:jc w:val="left"/>
      </w:pPr>
      <w:r>
        <w:rPr>
          <w:noProof/>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12"/>
                    <a:stretch>
                      <a:fillRect/>
                    </a:stretch>
                  </pic:blipFill>
                  <pic:spPr>
                    <a:xfrm>
                      <a:off x="0" y="0"/>
                      <a:ext cx="5760085" cy="2853055"/>
                    </a:xfrm>
                    <a:prstGeom prst="rect">
                      <a:avLst/>
                    </a:prstGeom>
                    <a:noFill/>
                    <a:ln>
                      <a:noFill/>
                    </a:ln>
                  </pic:spPr>
                </pic:pic>
              </a:graphicData>
            </a:graphic>
          </wp:inline>
        </w:drawing>
      </w:r>
    </w:p>
    <w:p w:rsidR="00C85E0B" w:rsidRDefault="00F924FF">
      <w:pPr>
        <w:pStyle w:val="ae"/>
        <w:numPr>
          <w:ilvl w:val="0"/>
          <w:numId w:val="1"/>
        </w:numPr>
        <w:ind w:firstLineChars="0"/>
        <w:jc w:val="left"/>
      </w:pPr>
      <w:r>
        <w:t>按要求填写所有信息，注意非生产类要填写合作单位，最后提交审批</w:t>
      </w:r>
    </w:p>
    <w:p w:rsidR="00C85E0B" w:rsidRDefault="00F924FF">
      <w:pPr>
        <w:pStyle w:val="2"/>
        <w:jc w:val="left"/>
      </w:pPr>
      <w:r>
        <w:rPr>
          <w:rFonts w:hint="eastAsia"/>
        </w:rPr>
        <w:t>审批通过后，注意记录本单位的“供应商代码”，代码用于登录系统后应标。登录信息如下：</w:t>
      </w:r>
    </w:p>
    <w:p w:rsidR="00C85E0B" w:rsidRDefault="00F924FF">
      <w:pPr>
        <w:jc w:val="left"/>
      </w:pPr>
      <w:r>
        <w:rPr>
          <w:rFonts w:hint="eastAsia"/>
        </w:rPr>
        <w:t>用</w:t>
      </w:r>
      <w:r>
        <w:rPr>
          <w:rFonts w:hint="eastAsia"/>
        </w:rPr>
        <w:t xml:space="preserve"> </w:t>
      </w:r>
      <w:r>
        <w:rPr>
          <w:rFonts w:hint="eastAsia"/>
        </w:rPr>
        <w:t>户</w:t>
      </w:r>
      <w:r>
        <w:rPr>
          <w:rFonts w:hint="eastAsia"/>
        </w:rPr>
        <w:t xml:space="preserve"> </w:t>
      </w:r>
      <w:r>
        <w:rPr>
          <w:rFonts w:hint="eastAsia"/>
        </w:rPr>
        <w:t>名：</w:t>
      </w:r>
      <w:proofErr w:type="spellStart"/>
      <w:r>
        <w:rPr>
          <w:rFonts w:hint="eastAsia"/>
        </w:rPr>
        <w:t>gys</w:t>
      </w:r>
      <w:proofErr w:type="spellEnd"/>
      <w:r>
        <w:rPr>
          <w:rFonts w:hint="eastAsia"/>
        </w:rPr>
        <w:t>+</w:t>
      </w:r>
      <w:r>
        <w:rPr>
          <w:rFonts w:hint="eastAsia"/>
        </w:rPr>
        <w:t>供应商代码</w:t>
      </w:r>
    </w:p>
    <w:p w:rsidR="00C85E0B" w:rsidRDefault="00F924FF">
      <w:pPr>
        <w:jc w:val="left"/>
      </w:pPr>
      <w:r>
        <w:rPr>
          <w:rFonts w:hint="eastAsia"/>
        </w:rPr>
        <w:t>初始密码：</w:t>
      </w:r>
      <w:r>
        <w:rPr>
          <w:rFonts w:hint="eastAsia"/>
        </w:rPr>
        <w:t>scm@2022</w:t>
      </w:r>
    </w:p>
    <w:p w:rsidR="00C85E0B" w:rsidRDefault="00C85E0B">
      <w:pPr>
        <w:jc w:val="left"/>
      </w:pPr>
    </w:p>
    <w:p w:rsidR="00C85E0B" w:rsidRDefault="00F924FF">
      <w:pPr>
        <w:jc w:val="left"/>
      </w:pPr>
      <w:r>
        <w:rPr>
          <w:noProof/>
        </w:rPr>
        <w:lastRenderedPageBreak/>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13"/>
                    <a:stretch>
                      <a:fillRect/>
                    </a:stretch>
                  </pic:blipFill>
                  <pic:spPr>
                    <a:xfrm>
                      <a:off x="0" y="0"/>
                      <a:ext cx="5760085" cy="2809875"/>
                    </a:xfrm>
                    <a:prstGeom prst="rect">
                      <a:avLst/>
                    </a:prstGeom>
                    <a:noFill/>
                    <a:ln>
                      <a:noFill/>
                    </a:ln>
                  </pic:spPr>
                </pic:pic>
              </a:graphicData>
            </a:graphic>
          </wp:inline>
        </w:drawing>
      </w:r>
    </w:p>
    <w:p w:rsidR="00C85E0B" w:rsidRDefault="00F924FF">
      <w:pPr>
        <w:pStyle w:val="a7"/>
        <w:jc w:val="left"/>
      </w:pPr>
      <w:r>
        <w:rPr>
          <w:noProof/>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14"/>
                    <a:stretch>
                      <a:fillRect/>
                    </a:stretch>
                  </pic:blipFill>
                  <pic:spPr>
                    <a:xfrm>
                      <a:off x="0" y="0"/>
                      <a:ext cx="5760085" cy="2820035"/>
                    </a:xfrm>
                    <a:prstGeom prst="rect">
                      <a:avLst/>
                    </a:prstGeom>
                    <a:noFill/>
                    <a:ln>
                      <a:noFill/>
                    </a:ln>
                  </pic:spPr>
                </pic:pic>
              </a:graphicData>
            </a:graphic>
          </wp:inline>
        </w:drawing>
      </w:r>
    </w:p>
    <w:p w:rsidR="00C85E0B" w:rsidRDefault="00C85E0B">
      <w:pPr>
        <w:pStyle w:val="a7"/>
        <w:jc w:val="left"/>
      </w:pPr>
    </w:p>
    <w:p w:rsidR="00C85E0B" w:rsidRDefault="00F924FF">
      <w:pPr>
        <w:jc w:val="left"/>
      </w:pPr>
      <w:r>
        <w:rPr>
          <w:rFonts w:hint="eastAsia"/>
        </w:rPr>
        <w:t>注册过程中需注意以下信息的填写：</w:t>
      </w:r>
    </w:p>
    <w:p w:rsidR="00C85E0B" w:rsidRDefault="00F924FF">
      <w:pPr>
        <w:pStyle w:val="ae"/>
        <w:numPr>
          <w:ilvl w:val="0"/>
          <w:numId w:val="2"/>
        </w:numPr>
        <w:ind w:firstLineChars="0"/>
        <w:jc w:val="left"/>
      </w:pPr>
      <w:r>
        <w:rPr>
          <w:rFonts w:hint="eastAsia"/>
        </w:rPr>
        <w:t>项目名称“</w:t>
      </w:r>
      <w:r>
        <w:rPr>
          <w:rFonts w:hint="eastAsia"/>
          <w:u w:val="single"/>
        </w:rPr>
        <w:t>大齿公司职工餐厅灶具采购项目</w:t>
      </w:r>
      <w:r>
        <w:rPr>
          <w:rFonts w:hint="eastAsia"/>
        </w:rPr>
        <w:t>”；</w:t>
      </w:r>
    </w:p>
    <w:p w:rsidR="00C85E0B" w:rsidRDefault="00F924FF">
      <w:pPr>
        <w:pStyle w:val="ae"/>
        <w:numPr>
          <w:ilvl w:val="0"/>
          <w:numId w:val="2"/>
        </w:numPr>
        <w:ind w:firstLineChars="0"/>
        <w:jc w:val="left"/>
      </w:pPr>
      <w:r>
        <w:rPr>
          <w:rFonts w:hint="eastAsia"/>
        </w:rPr>
        <w:t>采购形式编号“</w:t>
      </w:r>
      <w:r>
        <w:t>CGZX2025080034</w:t>
      </w:r>
      <w:r>
        <w:rPr>
          <w:rFonts w:hint="eastAsia"/>
        </w:rPr>
        <w:t>”；</w:t>
      </w:r>
    </w:p>
    <w:p w:rsidR="00C85E0B" w:rsidRDefault="00F924FF">
      <w:pPr>
        <w:jc w:val="left"/>
      </w:pPr>
      <w:r>
        <w:rPr>
          <w:rFonts w:hint="eastAsia"/>
        </w:rPr>
        <w:t>3.</w:t>
      </w:r>
      <w:r>
        <w:rPr>
          <w:rFonts w:hint="eastAsia"/>
        </w:rPr>
        <w:t>业务主管部门选择“保卫保障部”。</w:t>
      </w:r>
    </w:p>
    <w:p w:rsidR="00C85E0B" w:rsidRDefault="00C85E0B">
      <w:pPr>
        <w:pStyle w:val="a7"/>
        <w:jc w:val="left"/>
        <w:sectPr w:rsidR="00C85E0B">
          <w:headerReference w:type="default" r:id="rId15"/>
          <w:footerReference w:type="default" r:id="rId16"/>
          <w:footerReference w:type="first" r:id="rId17"/>
          <w:pgSz w:w="11906" w:h="16838"/>
          <w:pgMar w:top="1588" w:right="1418" w:bottom="1134" w:left="1418" w:header="851" w:footer="992" w:gutter="0"/>
          <w:cols w:space="720"/>
          <w:titlePg/>
          <w:docGrid w:type="lines" w:linePitch="312"/>
        </w:sectPr>
      </w:pPr>
    </w:p>
    <w:p w:rsidR="00C85E0B" w:rsidRDefault="00F924FF">
      <w:pPr>
        <w:pStyle w:val="a7"/>
        <w:jc w:val="left"/>
      </w:pPr>
      <w:r>
        <w:rPr>
          <w:rFonts w:hint="eastAsia"/>
        </w:rPr>
        <w:lastRenderedPageBreak/>
        <w:t>SRM</w:t>
      </w:r>
      <w:r>
        <w:rPr>
          <w:rFonts w:hint="eastAsia"/>
        </w:rPr>
        <w:t>系统供应商用户手册</w:t>
      </w:r>
    </w:p>
    <w:p w:rsidR="00C85E0B" w:rsidRDefault="00F924FF">
      <w:pPr>
        <w:jc w:val="left"/>
      </w:pPr>
      <w:r>
        <w:rPr>
          <w:rFonts w:ascii="宋体" w:hAnsi="宋体" w:cs="宋体" w:hint="eastAsia"/>
          <w:color w:val="000000"/>
          <w:sz w:val="24"/>
          <w:szCs w:val="24"/>
        </w:rPr>
        <w:t>系统网址：</w:t>
      </w:r>
      <w:r>
        <w:rPr>
          <w:rFonts w:hint="eastAsia"/>
        </w:rPr>
        <w:fldChar w:fldCharType="begin"/>
      </w:r>
      <w:r>
        <w:rPr>
          <w:rFonts w:hint="eastAsia"/>
        </w:rPr>
        <w:instrText xml:space="preserve"> HYPERLINK "https://ecaitong.sinotruk.com:8012/#/login" </w:instrText>
      </w:r>
      <w:r>
        <w:rPr>
          <w:rFonts w:hint="eastAsia"/>
        </w:rPr>
        <w:fldChar w:fldCharType="separate"/>
      </w:r>
      <w:r>
        <w:rPr>
          <w:rStyle w:val="ad"/>
          <w:rFonts w:hint="eastAsia"/>
        </w:rPr>
        <w:t>https://ecaitong.sinotruk.com:8012/#/login</w:t>
      </w:r>
      <w:r>
        <w:rPr>
          <w:rFonts w:hint="eastAsia"/>
        </w:rPr>
        <w:fldChar w:fldCharType="end"/>
      </w:r>
    </w:p>
    <w:p w:rsidR="00C85E0B" w:rsidRDefault="00F924FF">
      <w:pPr>
        <w:jc w:val="left"/>
      </w:pPr>
      <w:r>
        <w:rPr>
          <w:rFonts w:hint="eastAsia"/>
        </w:rPr>
        <w:t>用</w:t>
      </w:r>
      <w:r>
        <w:rPr>
          <w:rFonts w:hint="eastAsia"/>
        </w:rPr>
        <w:t xml:space="preserve"> </w:t>
      </w:r>
      <w:r>
        <w:rPr>
          <w:rFonts w:hint="eastAsia"/>
        </w:rPr>
        <w:t>户</w:t>
      </w:r>
      <w:r>
        <w:rPr>
          <w:rFonts w:hint="eastAsia"/>
        </w:rPr>
        <w:t xml:space="preserve"> </w:t>
      </w:r>
      <w:r>
        <w:rPr>
          <w:rFonts w:hint="eastAsia"/>
        </w:rPr>
        <w:t>名：</w:t>
      </w:r>
      <w:proofErr w:type="spellStart"/>
      <w:r>
        <w:rPr>
          <w:rFonts w:hint="eastAsia"/>
        </w:rPr>
        <w:t>gys</w:t>
      </w:r>
      <w:proofErr w:type="spellEnd"/>
      <w:r>
        <w:rPr>
          <w:rFonts w:hint="eastAsia"/>
        </w:rPr>
        <w:t>+</w:t>
      </w:r>
      <w:r>
        <w:rPr>
          <w:rFonts w:hint="eastAsia"/>
        </w:rPr>
        <w:t>供应商代码</w:t>
      </w:r>
    </w:p>
    <w:p w:rsidR="00C85E0B" w:rsidRDefault="00F924FF">
      <w:pPr>
        <w:jc w:val="left"/>
      </w:pPr>
      <w:r>
        <w:rPr>
          <w:rFonts w:hint="eastAsia"/>
        </w:rPr>
        <w:t>初始密码：</w:t>
      </w:r>
      <w:r>
        <w:rPr>
          <w:rFonts w:hint="eastAsia"/>
        </w:rPr>
        <w:t>scm@2022</w:t>
      </w:r>
    </w:p>
    <w:p w:rsidR="00C85E0B" w:rsidRDefault="00F924FF">
      <w:pPr>
        <w:jc w:val="left"/>
      </w:pPr>
      <w:r>
        <w:rPr>
          <w:rFonts w:hint="eastAsia"/>
        </w:rPr>
        <w:t>1.</w:t>
      </w:r>
      <w:r>
        <w:rPr>
          <w:rFonts w:hint="eastAsia"/>
        </w:rPr>
        <w:t>供应商应标</w:t>
      </w:r>
    </w:p>
    <w:p w:rsidR="00C85E0B" w:rsidRDefault="00F924FF">
      <w:pPr>
        <w:jc w:val="left"/>
      </w:pPr>
      <w:r>
        <w:t>路径：招投标中心</w:t>
      </w:r>
      <w:r>
        <w:rPr>
          <w:rFonts w:hint="eastAsia"/>
        </w:rPr>
        <w:t>-</w:t>
      </w:r>
      <w:r>
        <w:t>非</w:t>
      </w:r>
      <w:proofErr w:type="gramStart"/>
      <w:r>
        <w:t>生产类招投标</w:t>
      </w:r>
      <w:proofErr w:type="gramEnd"/>
      <w:r>
        <w:rPr>
          <w:rFonts w:hint="eastAsia"/>
        </w:rPr>
        <w:t>-</w:t>
      </w:r>
      <w:r>
        <w:t>供应商应标</w:t>
      </w:r>
    </w:p>
    <w:p w:rsidR="00C85E0B" w:rsidRDefault="00F924FF">
      <w:pPr>
        <w:jc w:val="left"/>
      </w:pPr>
      <w:r>
        <w:t>点击应标，上传文件之后点击提交。</w:t>
      </w:r>
    </w:p>
    <w:p w:rsidR="00C85E0B" w:rsidRDefault="00F924FF">
      <w:pPr>
        <w:jc w:val="left"/>
      </w:pPr>
      <w:r>
        <w:rPr>
          <w:noProof/>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18"/>
                    <a:stretch>
                      <a:fillRect/>
                    </a:stretch>
                  </pic:blipFill>
                  <pic:spPr>
                    <a:xfrm>
                      <a:off x="0" y="0"/>
                      <a:ext cx="5760085" cy="2269490"/>
                    </a:xfrm>
                    <a:prstGeom prst="rect">
                      <a:avLst/>
                    </a:prstGeom>
                    <a:noFill/>
                    <a:ln>
                      <a:noFill/>
                    </a:ln>
                  </pic:spPr>
                </pic:pic>
              </a:graphicData>
            </a:graphic>
          </wp:inline>
        </w:drawing>
      </w:r>
    </w:p>
    <w:p w:rsidR="00C85E0B" w:rsidRDefault="00C85E0B">
      <w:pPr>
        <w:jc w:val="left"/>
      </w:pPr>
    </w:p>
    <w:p w:rsidR="00C85E0B" w:rsidRDefault="00F924FF">
      <w:pPr>
        <w:jc w:val="left"/>
      </w:pPr>
      <w:r>
        <w:rPr>
          <w:rFonts w:hint="eastAsia"/>
        </w:rPr>
        <w:t>2.</w:t>
      </w:r>
      <w:r>
        <w:rPr>
          <w:rFonts w:hint="eastAsia"/>
        </w:rPr>
        <w:t>供应商投标</w:t>
      </w:r>
    </w:p>
    <w:p w:rsidR="00C85E0B" w:rsidRDefault="00F924FF">
      <w:pPr>
        <w:jc w:val="left"/>
      </w:pPr>
      <w:r>
        <w:t>路径：招投标中心</w:t>
      </w:r>
      <w:r>
        <w:rPr>
          <w:rFonts w:hint="eastAsia"/>
        </w:rPr>
        <w:t>-</w:t>
      </w:r>
      <w:r>
        <w:t>非</w:t>
      </w:r>
      <w:proofErr w:type="gramStart"/>
      <w:r>
        <w:t>生产类招投标</w:t>
      </w:r>
      <w:proofErr w:type="gramEnd"/>
      <w:r>
        <w:rPr>
          <w:rFonts w:hint="eastAsia"/>
        </w:rPr>
        <w:t>-</w:t>
      </w:r>
      <w:r>
        <w:t>供应商投标</w:t>
      </w:r>
    </w:p>
    <w:p w:rsidR="00C85E0B" w:rsidRDefault="00F924FF">
      <w:pPr>
        <w:jc w:val="left"/>
      </w:pPr>
      <w:r>
        <w:rPr>
          <w:noProof/>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19"/>
                    <a:stretch>
                      <a:fillRect/>
                    </a:stretch>
                  </pic:blipFill>
                  <pic:spPr>
                    <a:xfrm>
                      <a:off x="0" y="0"/>
                      <a:ext cx="5760085" cy="2125345"/>
                    </a:xfrm>
                    <a:prstGeom prst="rect">
                      <a:avLst/>
                    </a:prstGeom>
                    <a:noFill/>
                    <a:ln>
                      <a:noFill/>
                    </a:ln>
                  </pic:spPr>
                </pic:pic>
              </a:graphicData>
            </a:graphic>
          </wp:inline>
        </w:drawing>
      </w:r>
    </w:p>
    <w:p w:rsidR="00C85E0B" w:rsidRDefault="00F924FF">
      <w:pPr>
        <w:jc w:val="left"/>
      </w:pPr>
      <w:r>
        <w:t>点击投标按钮，进入详情页，输入投标报价并上</w:t>
      </w:r>
      <w:proofErr w:type="gramStart"/>
      <w:r>
        <w:t>传相应</w:t>
      </w:r>
      <w:proofErr w:type="gramEnd"/>
      <w:r>
        <w:t>的附件。</w:t>
      </w:r>
    </w:p>
    <w:p w:rsidR="00C85E0B" w:rsidRDefault="00F924FF">
      <w:pPr>
        <w:jc w:val="left"/>
      </w:pPr>
      <w:r>
        <w:rPr>
          <w:rFonts w:hint="eastAsia"/>
          <w:highlight w:val="yellow"/>
        </w:rPr>
        <w:t>请注意，投标报价单位为万元含税</w:t>
      </w:r>
    </w:p>
    <w:p w:rsidR="00C85E0B" w:rsidRDefault="00C85E0B">
      <w:pPr>
        <w:pStyle w:val="a3"/>
        <w:jc w:val="left"/>
      </w:pPr>
    </w:p>
    <w:p w:rsidR="00C85E0B" w:rsidRDefault="00F924FF">
      <w:pPr>
        <w:jc w:val="left"/>
      </w:pPr>
      <w:r>
        <w:rPr>
          <w:noProof/>
        </w:rPr>
        <w:lastRenderedPageBreak/>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20"/>
                    <a:stretch>
                      <a:fillRect/>
                    </a:stretch>
                  </pic:blipFill>
                  <pic:spPr>
                    <a:xfrm>
                      <a:off x="0" y="0"/>
                      <a:ext cx="5490210" cy="2668905"/>
                    </a:xfrm>
                    <a:prstGeom prst="rect">
                      <a:avLst/>
                    </a:prstGeom>
                    <a:noFill/>
                    <a:ln>
                      <a:noFill/>
                    </a:ln>
                  </pic:spPr>
                </pic:pic>
              </a:graphicData>
            </a:graphic>
          </wp:inline>
        </w:drawing>
      </w:r>
    </w:p>
    <w:p w:rsidR="00C85E0B" w:rsidRDefault="00F924FF">
      <w:pPr>
        <w:jc w:val="left"/>
      </w:pPr>
      <w:r>
        <w:rPr>
          <w:rFonts w:hint="eastAsia"/>
        </w:rPr>
        <w:t>3.</w:t>
      </w:r>
      <w:r>
        <w:rPr>
          <w:rFonts w:hint="eastAsia"/>
        </w:rPr>
        <w:t>供应商技术标澄清函</w:t>
      </w:r>
    </w:p>
    <w:p w:rsidR="00C85E0B" w:rsidRDefault="00F924FF">
      <w:pPr>
        <w:jc w:val="left"/>
      </w:pPr>
      <w:r>
        <w:t>路径：招投标中心</w:t>
      </w:r>
      <w:r>
        <w:rPr>
          <w:rFonts w:hint="eastAsia"/>
        </w:rPr>
        <w:t>-</w:t>
      </w:r>
      <w:r>
        <w:t>非</w:t>
      </w:r>
      <w:proofErr w:type="gramStart"/>
      <w:r>
        <w:t>生产类招投标</w:t>
      </w:r>
      <w:proofErr w:type="gramEnd"/>
      <w:r>
        <w:rPr>
          <w:rFonts w:hint="eastAsia"/>
        </w:rPr>
        <w:t>-</w:t>
      </w:r>
      <w:r>
        <w:t>供应商技术标澄清函</w:t>
      </w:r>
    </w:p>
    <w:p w:rsidR="00C85E0B" w:rsidRDefault="00F924FF">
      <w:pPr>
        <w:jc w:val="left"/>
      </w:pPr>
      <w:r>
        <w:t>点击编辑按钮进入系统，上传技术标澄清函。</w:t>
      </w:r>
    </w:p>
    <w:p w:rsidR="00C85E0B" w:rsidRDefault="00F924FF">
      <w:pPr>
        <w:jc w:val="left"/>
        <w:rPr>
          <w:rFonts w:ascii="Arial" w:eastAsia="Arial" w:hAnsi="Arial" w:cs="Arial"/>
          <w:sz w:val="28"/>
        </w:rPr>
      </w:pPr>
      <w:r>
        <w:t>开标之后所有投标的供应商都可编辑提交，技术标入围之后</w:t>
      </w:r>
      <w:r>
        <w:rPr>
          <w:rFonts w:hint="eastAsia"/>
        </w:rPr>
        <w:t xml:space="preserve"> </w:t>
      </w:r>
      <w:r>
        <w:t>都不可编辑</w:t>
      </w:r>
      <w:r>
        <w:rPr>
          <w:noProof/>
        </w:rPr>
        <w:drawing>
          <wp:inline distT="0" distB="0" distL="0" distR="0">
            <wp:extent cx="5502910" cy="2550795"/>
            <wp:effectExtent l="0" t="0" r="254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21"/>
                    <a:stretch>
                      <a:fillRect/>
                    </a:stretch>
                  </pic:blipFill>
                  <pic:spPr>
                    <a:xfrm>
                      <a:off x="0" y="0"/>
                      <a:ext cx="5502910" cy="2550795"/>
                    </a:xfrm>
                    <a:prstGeom prst="rect">
                      <a:avLst/>
                    </a:prstGeom>
                  </pic:spPr>
                </pic:pic>
              </a:graphicData>
            </a:graphic>
          </wp:inline>
        </w:drawing>
      </w:r>
    </w:p>
    <w:p w:rsidR="00C85E0B" w:rsidRDefault="00F924FF">
      <w:pPr>
        <w:jc w:val="left"/>
      </w:pPr>
      <w:r>
        <w:rPr>
          <w:rFonts w:hint="eastAsia"/>
        </w:rPr>
        <w:t>4.</w:t>
      </w:r>
      <w:r>
        <w:rPr>
          <w:rFonts w:hint="eastAsia"/>
        </w:rPr>
        <w:t>供应商报价</w:t>
      </w:r>
    </w:p>
    <w:p w:rsidR="00C85E0B" w:rsidRDefault="00F924FF">
      <w:pPr>
        <w:jc w:val="left"/>
      </w:pPr>
      <w:r>
        <w:t>路径：招投标中心</w:t>
      </w:r>
      <w:r>
        <w:rPr>
          <w:rFonts w:hint="eastAsia"/>
        </w:rPr>
        <w:t>-</w:t>
      </w:r>
      <w:r>
        <w:t>非</w:t>
      </w:r>
      <w:proofErr w:type="gramStart"/>
      <w:r>
        <w:t>生产类招投标</w:t>
      </w:r>
      <w:proofErr w:type="gramEnd"/>
      <w:r>
        <w:rPr>
          <w:rFonts w:hint="eastAsia"/>
        </w:rPr>
        <w:t>-</w:t>
      </w:r>
      <w:r>
        <w:t>供应商报价</w:t>
      </w:r>
    </w:p>
    <w:p w:rsidR="00C85E0B" w:rsidRDefault="00F924FF">
      <w:pPr>
        <w:jc w:val="left"/>
      </w:pPr>
      <w:r>
        <w:t>点击报价按钮进入报价详情界面，请在此轮报价起止时间内报价，否则无法报价。</w:t>
      </w:r>
    </w:p>
    <w:p w:rsidR="00C85E0B" w:rsidRDefault="00F924FF">
      <w:pPr>
        <w:jc w:val="left"/>
      </w:pPr>
      <w:r>
        <w:rPr>
          <w:rFonts w:hint="eastAsia"/>
          <w:highlight w:val="yellow"/>
        </w:rPr>
        <w:t>请注意，报价单位为万元含税</w:t>
      </w:r>
    </w:p>
    <w:p w:rsidR="00C85E0B" w:rsidRDefault="00F924FF">
      <w:pPr>
        <w:jc w:val="left"/>
      </w:pPr>
      <w:r>
        <w:rPr>
          <w:rFonts w:hint="eastAsia"/>
        </w:rPr>
        <w:t>5.</w:t>
      </w:r>
      <w:r>
        <w:rPr>
          <w:rFonts w:hint="eastAsia"/>
        </w:rPr>
        <w:t>供应商澄清报价</w:t>
      </w:r>
    </w:p>
    <w:p w:rsidR="00C85E0B" w:rsidRDefault="00F924FF">
      <w:pPr>
        <w:jc w:val="left"/>
      </w:pPr>
      <w:r>
        <w:t>路径：招投标中心</w:t>
      </w:r>
      <w:r>
        <w:rPr>
          <w:rFonts w:hint="eastAsia"/>
        </w:rPr>
        <w:t>-</w:t>
      </w:r>
      <w:r>
        <w:t>非</w:t>
      </w:r>
      <w:proofErr w:type="gramStart"/>
      <w:r>
        <w:t>生产类招投标</w:t>
      </w:r>
      <w:proofErr w:type="gramEnd"/>
      <w:r>
        <w:rPr>
          <w:rFonts w:hint="eastAsia"/>
        </w:rPr>
        <w:t>-</w:t>
      </w:r>
      <w:r>
        <w:t>供应商澄清报价</w:t>
      </w:r>
    </w:p>
    <w:p w:rsidR="00C85E0B" w:rsidRDefault="00F924FF">
      <w:pPr>
        <w:jc w:val="left"/>
      </w:pPr>
      <w:r>
        <w:t>招标发起人接收建议价的同时会给供应商发送澄清报价，供应商在此界面进行澄清报价，点击编辑按钮进入澄清报价详细界面，输入价格并上传澄清函，之后点击提交。</w:t>
      </w:r>
    </w:p>
    <w:p w:rsidR="00C85E0B" w:rsidRDefault="00F924FF">
      <w:pPr>
        <w:jc w:val="left"/>
      </w:pPr>
      <w:r>
        <w:rPr>
          <w:noProof/>
        </w:rPr>
        <w:lastRenderedPageBreak/>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22"/>
                    <a:stretch>
                      <a:fillRect/>
                    </a:stretch>
                  </pic:blipFill>
                  <pic:spPr>
                    <a:xfrm>
                      <a:off x="0" y="0"/>
                      <a:ext cx="5300345" cy="2172970"/>
                    </a:xfrm>
                    <a:prstGeom prst="rect">
                      <a:avLst/>
                    </a:prstGeom>
                    <a:noFill/>
                    <a:ln>
                      <a:noFill/>
                    </a:ln>
                  </pic:spPr>
                </pic:pic>
              </a:graphicData>
            </a:graphic>
          </wp:inline>
        </w:drawing>
      </w:r>
    </w:p>
    <w:p w:rsidR="00C85E0B" w:rsidRDefault="00F924FF">
      <w:pPr>
        <w:jc w:val="left"/>
      </w:pPr>
      <w:r>
        <w:rPr>
          <w:rFonts w:hint="eastAsia"/>
        </w:rPr>
        <w:t>6.</w:t>
      </w:r>
      <w:r>
        <w:rPr>
          <w:rFonts w:hint="eastAsia"/>
        </w:rPr>
        <w:t>供应商查看中标通知</w:t>
      </w:r>
    </w:p>
    <w:p w:rsidR="00C85E0B" w:rsidRDefault="00F924FF">
      <w:pPr>
        <w:jc w:val="left"/>
      </w:pPr>
      <w:r>
        <w:t>路径：招投标中心</w:t>
      </w:r>
      <w:r>
        <w:rPr>
          <w:rFonts w:hint="eastAsia"/>
        </w:rPr>
        <w:t>-</w:t>
      </w:r>
      <w:r>
        <w:t>非</w:t>
      </w:r>
      <w:proofErr w:type="gramStart"/>
      <w:r>
        <w:t>生产类招投标</w:t>
      </w:r>
      <w:proofErr w:type="gramEnd"/>
      <w:r>
        <w:rPr>
          <w:rFonts w:hint="eastAsia"/>
        </w:rPr>
        <w:t>-</w:t>
      </w:r>
      <w:r>
        <w:t>中标项目</w:t>
      </w:r>
    </w:p>
    <w:p w:rsidR="00C85E0B" w:rsidRDefault="00F924FF">
      <w:pPr>
        <w:jc w:val="left"/>
      </w:pPr>
      <w:r>
        <w:t>点击查看进入查看中标项目详情</w:t>
      </w:r>
    </w:p>
    <w:p w:rsidR="00C85E0B" w:rsidRDefault="00F924FF">
      <w:pPr>
        <w:jc w:val="left"/>
      </w:pPr>
      <w:r>
        <w:rPr>
          <w:noProof/>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23"/>
                    <a:stretch>
                      <a:fillRect/>
                    </a:stretch>
                  </pic:blipFill>
                  <pic:spPr>
                    <a:xfrm>
                      <a:off x="0" y="0"/>
                      <a:ext cx="4808220" cy="1975485"/>
                    </a:xfrm>
                    <a:prstGeom prst="rect">
                      <a:avLst/>
                    </a:prstGeom>
                  </pic:spPr>
                </pic:pic>
              </a:graphicData>
            </a:graphic>
          </wp:inline>
        </w:drawing>
      </w:r>
      <w:r>
        <w:rPr>
          <w:noProof/>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24"/>
                    <a:stretch>
                      <a:fillRect/>
                    </a:stretch>
                  </pic:blipFill>
                  <pic:spPr>
                    <a:xfrm>
                      <a:off x="0" y="0"/>
                      <a:ext cx="4883785" cy="2115820"/>
                    </a:xfrm>
                    <a:prstGeom prst="rect">
                      <a:avLst/>
                    </a:prstGeom>
                  </pic:spPr>
                </pic:pic>
              </a:graphicData>
            </a:graphic>
          </wp:inline>
        </w:drawing>
      </w:r>
    </w:p>
    <w:p w:rsidR="00C85E0B" w:rsidRDefault="00F924FF">
      <w:pPr>
        <w:jc w:val="left"/>
      </w:pPr>
      <w:r>
        <w:rPr>
          <w:rFonts w:hint="eastAsia"/>
        </w:rPr>
        <w:t>点击查看按钮查看中标通知，点击发送按钮给项目负责人发送回执，发送回执之后回执发送状态变为已发送。</w:t>
      </w:r>
    </w:p>
    <w:p w:rsidR="00C85E0B" w:rsidRDefault="00F924FF">
      <w:pPr>
        <w:jc w:val="left"/>
      </w:pPr>
      <w:r>
        <w:rPr>
          <w:rFonts w:hint="eastAsia"/>
        </w:rPr>
        <w:t>7</w:t>
      </w:r>
      <w:r>
        <w:rPr>
          <w:rFonts w:hint="eastAsia"/>
        </w:rPr>
        <w:t>、评标纪律</w:t>
      </w:r>
    </w:p>
    <w:p w:rsidR="00C85E0B" w:rsidRDefault="00F924FF">
      <w:pPr>
        <w:jc w:val="left"/>
      </w:pPr>
      <w:r>
        <w:t>路径：招投标中心</w:t>
      </w:r>
      <w:r>
        <w:t>-</w:t>
      </w:r>
      <w:r>
        <w:t>非</w:t>
      </w:r>
      <w:proofErr w:type="gramStart"/>
      <w:r>
        <w:t>生产类招投标</w:t>
      </w:r>
      <w:proofErr w:type="gramEnd"/>
      <w:r>
        <w:t>-</w:t>
      </w:r>
      <w:r>
        <w:rPr>
          <w:rFonts w:hint="eastAsia"/>
        </w:rPr>
        <w:t>供应商投标</w:t>
      </w:r>
    </w:p>
    <w:p w:rsidR="00C85E0B" w:rsidRDefault="00F924FF">
      <w:pPr>
        <w:jc w:val="left"/>
      </w:pPr>
      <w:r>
        <w:rPr>
          <w:rFonts w:hint="eastAsia"/>
        </w:rPr>
        <w:t>供应商投标时会弹</w:t>
      </w:r>
      <w:proofErr w:type="gramStart"/>
      <w:r>
        <w:rPr>
          <w:rFonts w:hint="eastAsia"/>
        </w:rPr>
        <w:t>窗展示</w:t>
      </w:r>
      <w:proofErr w:type="gramEnd"/>
      <w:r>
        <w:rPr>
          <w:rFonts w:hint="eastAsia"/>
        </w:rPr>
        <w:t>评标纪律，要求供应</w:t>
      </w:r>
      <w:proofErr w:type="gramStart"/>
      <w:r>
        <w:rPr>
          <w:rFonts w:hint="eastAsia"/>
        </w:rPr>
        <w:t>商勾选我</w:t>
      </w:r>
      <w:proofErr w:type="gramEnd"/>
      <w:r>
        <w:rPr>
          <w:rFonts w:hint="eastAsia"/>
        </w:rPr>
        <w:t>已阅知并保证遵守评标记录之后点击确定按钮进入投标界面。</w:t>
      </w:r>
    </w:p>
    <w:p w:rsidR="00C85E0B" w:rsidRDefault="00F924FF">
      <w:pPr>
        <w:jc w:val="left"/>
      </w:pPr>
      <w:r>
        <w:rPr>
          <w:noProof/>
        </w:rPr>
        <w:lastRenderedPageBreak/>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5"/>
                    <a:stretch>
                      <a:fillRect/>
                    </a:stretch>
                  </pic:blipFill>
                  <pic:spPr>
                    <a:xfrm>
                      <a:off x="0" y="0"/>
                      <a:ext cx="5502910" cy="6014085"/>
                    </a:xfrm>
                    <a:prstGeom prst="rect">
                      <a:avLst/>
                    </a:prstGeom>
                  </pic:spPr>
                </pic:pic>
              </a:graphicData>
            </a:graphic>
          </wp:inline>
        </w:drawing>
      </w:r>
    </w:p>
    <w:p w:rsidR="00C85E0B" w:rsidRDefault="00C85E0B">
      <w:pPr>
        <w:jc w:val="left"/>
      </w:pPr>
    </w:p>
    <w:p w:rsidR="00C85E0B" w:rsidRDefault="00C85E0B">
      <w:pPr>
        <w:jc w:val="left"/>
      </w:pPr>
    </w:p>
    <w:p w:rsidR="00C85E0B" w:rsidRDefault="00C85E0B"/>
    <w:p w:rsidR="00C85E0B" w:rsidRDefault="00C85E0B"/>
    <w:sectPr w:rsidR="00C85E0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24FF" w:rsidRDefault="00F924FF">
      <w:r>
        <w:separator/>
      </w:r>
    </w:p>
  </w:endnote>
  <w:endnote w:type="continuationSeparator" w:id="0">
    <w:p w:rsidR="00F924FF" w:rsidRDefault="00F92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E0B" w:rsidRDefault="00F924FF">
    <w:pPr>
      <w:pStyle w:val="a9"/>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85E0B" w:rsidRDefault="00F924FF">
                          <w:pPr>
                            <w:pStyle w:val="a9"/>
                          </w:pPr>
                          <w:r>
                            <w:rPr>
                              <w:rFonts w:hint="eastAsia"/>
                            </w:rPr>
                            <w:fldChar w:fldCharType="begin"/>
                          </w:r>
                          <w:r>
                            <w:rPr>
                              <w:rFonts w:hint="eastAsia"/>
                            </w:rPr>
                            <w:instrText xml:space="preserve"> PAGE  \* MERGEFORMAT </w:instrText>
                          </w:r>
                          <w:r>
                            <w:rPr>
                              <w:rFonts w:hint="eastAsia"/>
                            </w:rPr>
                            <w:fldChar w:fldCharType="separate"/>
                          </w:r>
                          <w:r w:rsidR="002A1F1C">
                            <w:rPr>
                              <w:noProof/>
                            </w:rPr>
                            <w:t>8</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9"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" filled="f" stroked="f">
              <v:textbox style="mso-fit-shape-to-text:t" inset="0,0,0,0">
                <w:txbxContent>
                  <w:p w:rsidR="00C85E0B" w:rsidRDefault="00F924FF">
                    <w:pPr>
                      <w:pStyle w:val="a9"/>
                    </w:pPr>
                    <w:r>
                      <w:rPr>
                        <w:rFonts w:hint="eastAsia"/>
                      </w:rPr>
                      <w:fldChar w:fldCharType="begin"/>
                    </w:r>
                    <w:r>
                      <w:rPr>
                        <w:rFonts w:hint="eastAsia"/>
                      </w:rPr>
                      <w:instrText xml:space="preserve"> PAGE  \* MERGEFORMAT </w:instrText>
                    </w:r>
                    <w:r>
                      <w:rPr>
                        <w:rFonts w:hint="eastAsia"/>
                      </w:rPr>
                      <w:fldChar w:fldCharType="separate"/>
                    </w:r>
                    <w:r w:rsidR="002A1F1C">
                      <w:rPr>
                        <w:noProof/>
                      </w:rPr>
                      <w:t>8</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E0B" w:rsidRDefault="00F924FF">
    <w:pPr>
      <w:pStyle w:val="a9"/>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C85E0B" w:rsidRDefault="00F924FF">
                          <w:pPr>
                            <w:pStyle w:val="a9"/>
                          </w:pPr>
                          <w:r>
                            <w:rPr>
                              <w:rFonts w:hint="eastAsia"/>
                            </w:rPr>
                            <w:fldChar w:fldCharType="begin"/>
                          </w:r>
                          <w:r>
                            <w:rPr>
                              <w:rFonts w:hint="eastAsia"/>
                            </w:rPr>
                            <w:instrText xml:space="preserve"> PAGE  \* MERGEFORMAT </w:instrText>
                          </w:r>
                          <w:r>
                            <w:rPr>
                              <w:rFonts w:hint="eastAsia"/>
                            </w:rPr>
                            <w:fldChar w:fldCharType="separate"/>
                          </w:r>
                          <w:r w:rsidR="002A1F1C">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f8HfGR4CAAAeBAAADgAAAAAAAAAAAAAAAAAuAgAAZHJzL2Uyb0RvYy54bWxQSwECLQAUAAYA&#10;CAAAACEAcarRudcAAAAFAQAADwAAAAAAAAAAAAAAAAB4BAAAZHJzL2Rvd25yZXYueG1sUEsFBgAA&#10;AAAEAAQA8wAAAHwFAAAAAA==&#10;" filled="f" stroked="f" strokeweight=".5pt">
              <v:textbox style="mso-fit-shape-to-text:t" inset="0,0,0,0">
                <w:txbxContent>
                  <w:p w:rsidR="00C85E0B" w:rsidRDefault="00F924FF">
                    <w:pPr>
                      <w:pStyle w:val="a9"/>
                    </w:pPr>
                    <w:r>
                      <w:rPr>
                        <w:rFonts w:hint="eastAsia"/>
                      </w:rPr>
                      <w:fldChar w:fldCharType="begin"/>
                    </w:r>
                    <w:r>
                      <w:rPr>
                        <w:rFonts w:hint="eastAsia"/>
                      </w:rPr>
                      <w:instrText xml:space="preserve"> PAGE  \* MERGEFORMAT </w:instrText>
                    </w:r>
                    <w:r>
                      <w:rPr>
                        <w:rFonts w:hint="eastAsia"/>
                      </w:rPr>
                      <w:fldChar w:fldCharType="separate"/>
                    </w:r>
                    <w:r w:rsidR="002A1F1C">
                      <w:rPr>
                        <w:noProof/>
                      </w:rPr>
                      <w:t>1</w:t>
                    </w:r>
                    <w:r>
                      <w:rPr>
                        <w:rFonts w:hint="eastAsia"/>
                      </w:rPr>
                      <w:fldChar w:fldCharType="end"/>
                    </w:r>
                  </w:p>
                </w:txbxContent>
              </v:textbox>
              <w10:wrap anchorx="margin"/>
            </v:shape>
          </w:pict>
        </mc:Fallback>
      </mc:AlternateContent>
    </w:r>
    <w:r>
      <w:rPr>
        <w:rFonts w:hint="eastAsia"/>
      </w:rPr>
      <w:t>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24FF" w:rsidRDefault="00F924FF">
      <w:r>
        <w:separator/>
      </w:r>
    </w:p>
  </w:footnote>
  <w:footnote w:type="continuationSeparator" w:id="0">
    <w:p w:rsidR="00F924FF" w:rsidRDefault="00F924F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E0B" w:rsidRDefault="00F924FF">
    <w:pPr>
      <w:pStyle w:val="ab"/>
    </w:pPr>
    <w:r>
      <w:rPr>
        <w:rFonts w:hint="eastAsia"/>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45EBF2"/>
    <w:multiLevelType w:val="singleLevel"/>
    <w:tmpl w:val="FF45EBF2"/>
    <w:lvl w:ilvl="0">
      <w:start w:val="1"/>
      <w:numFmt w:val="decimal"/>
      <w:lvlText w:val="%1."/>
      <w:lvlJc w:val="left"/>
      <w:pPr>
        <w:tabs>
          <w:tab w:val="left" w:pos="312"/>
        </w:tabs>
      </w:pPr>
    </w:lvl>
  </w:abstractNum>
  <w:abstractNum w:abstractNumId="1" w15:restartNumberingAfterBreak="0">
    <w:nsid w:val="736B406B"/>
    <w:multiLevelType w:val="singleLevel"/>
    <w:tmpl w:val="736B406B"/>
    <w:lvl w:ilvl="0">
      <w:start w:val="5"/>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45C"/>
    <w:rsid w:val="002A1F1C"/>
    <w:rsid w:val="00453537"/>
    <w:rsid w:val="00473970"/>
    <w:rsid w:val="006269F7"/>
    <w:rsid w:val="0094645C"/>
    <w:rsid w:val="00B91893"/>
    <w:rsid w:val="00C85E0B"/>
    <w:rsid w:val="00CB024F"/>
    <w:rsid w:val="00CC1278"/>
    <w:rsid w:val="00E22A5F"/>
    <w:rsid w:val="00F15EC1"/>
    <w:rsid w:val="00F911E6"/>
    <w:rsid w:val="00F924FF"/>
    <w:rsid w:val="365E663F"/>
    <w:rsid w:val="5B181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E3809F"/>
  <w15:docId w15:val="{5B505E8E-6601-470F-A274-127982E31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2">
    <w:name w:val="heading 2"/>
    <w:basedOn w:val="a"/>
    <w:next w:val="a"/>
    <w:link w:val="20"/>
    <w:autoRedefine/>
    <w:uiPriority w:val="9"/>
    <w:unhideWhenUsed/>
    <w:qFormat/>
    <w:pPr>
      <w:keepNext/>
      <w:keepLines/>
      <w:snapToGrid w:val="0"/>
      <w:spacing w:before="260" w:after="260" w:line="416" w:lineRule="auto"/>
      <w:jc w:val="center"/>
      <w:outlineLvl w:val="1"/>
    </w:pPr>
    <w:rPr>
      <w:rFonts w:ascii="Cambria" w:eastAsia="宋体" w:hAnsi="Cambria"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4"/>
    <w:link w:val="a5"/>
    <w:autoRedefine/>
    <w:qFormat/>
    <w:pPr>
      <w:snapToGrid w:val="0"/>
      <w:spacing w:line="360" w:lineRule="auto"/>
      <w:jc w:val="center"/>
    </w:pPr>
    <w:rPr>
      <w:rFonts w:ascii="仿宋_GB2312" w:eastAsia="仿宋_GB2312" w:hAnsi="Times New Roman" w:cs="Times New Roman"/>
      <w:sz w:val="32"/>
      <w:szCs w:val="20"/>
    </w:rPr>
  </w:style>
  <w:style w:type="paragraph" w:styleId="a4">
    <w:name w:val="Body Text Indent"/>
    <w:basedOn w:val="a"/>
    <w:link w:val="a6"/>
    <w:uiPriority w:val="99"/>
    <w:semiHidden/>
    <w:unhideWhenUsed/>
    <w:pPr>
      <w:spacing w:after="120"/>
      <w:ind w:leftChars="200" w:left="420"/>
    </w:pPr>
  </w:style>
  <w:style w:type="paragraph" w:styleId="a7">
    <w:name w:val="Plain Text"/>
    <w:basedOn w:val="a"/>
    <w:next w:val="a"/>
    <w:link w:val="a8"/>
    <w:autoRedefine/>
    <w:uiPriority w:val="99"/>
    <w:qFormat/>
    <w:pPr>
      <w:snapToGrid w:val="0"/>
      <w:spacing w:line="360" w:lineRule="auto"/>
      <w:jc w:val="center"/>
    </w:pPr>
    <w:rPr>
      <w:rFonts w:ascii="宋体" w:eastAsia="宋体" w:hAnsi="Courier New" w:cs="Times New Roman"/>
      <w:szCs w:val="20"/>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character" w:styleId="ad">
    <w:name w:val="Hyperlink"/>
    <w:basedOn w:val="a0"/>
    <w:autoRedefine/>
    <w:uiPriority w:val="99"/>
    <w:qFormat/>
    <w:rPr>
      <w:rFonts w:cs="Times New Roman"/>
      <w:color w:val="1F4F88"/>
      <w:u w:val="none"/>
    </w:rPr>
  </w:style>
  <w:style w:type="character" w:customStyle="1" w:styleId="ac">
    <w:name w:val="页眉 字符"/>
    <w:basedOn w:val="a0"/>
    <w:link w:val="ab"/>
    <w:uiPriority w:val="99"/>
    <w:rPr>
      <w:sz w:val="18"/>
      <w:szCs w:val="18"/>
    </w:rPr>
  </w:style>
  <w:style w:type="character" w:customStyle="1" w:styleId="aa">
    <w:name w:val="页脚 字符"/>
    <w:basedOn w:val="a0"/>
    <w:link w:val="a9"/>
    <w:uiPriority w:val="99"/>
    <w:qFormat/>
    <w:rPr>
      <w:sz w:val="18"/>
      <w:szCs w:val="18"/>
    </w:rPr>
  </w:style>
  <w:style w:type="character" w:customStyle="1" w:styleId="20">
    <w:name w:val="标题 2 字符"/>
    <w:basedOn w:val="a0"/>
    <w:link w:val="2"/>
    <w:uiPriority w:val="9"/>
    <w:rPr>
      <w:rFonts w:ascii="Cambria" w:eastAsia="宋体" w:hAnsi="Cambria" w:cs="Times New Roman"/>
      <w:b/>
      <w:bCs/>
      <w:sz w:val="32"/>
      <w:szCs w:val="32"/>
    </w:rPr>
  </w:style>
  <w:style w:type="character" w:customStyle="1" w:styleId="a5">
    <w:name w:val="正文文本 字符"/>
    <w:basedOn w:val="a0"/>
    <w:link w:val="a3"/>
    <w:rPr>
      <w:rFonts w:ascii="仿宋_GB2312" w:eastAsia="仿宋_GB2312" w:hAnsi="Times New Roman" w:cs="Times New Roman"/>
      <w:sz w:val="32"/>
      <w:szCs w:val="20"/>
    </w:rPr>
  </w:style>
  <w:style w:type="character" w:customStyle="1" w:styleId="a8">
    <w:name w:val="纯文本 字符"/>
    <w:basedOn w:val="a0"/>
    <w:link w:val="a7"/>
    <w:uiPriority w:val="99"/>
    <w:qFormat/>
    <w:rPr>
      <w:rFonts w:ascii="宋体" w:eastAsia="宋体" w:hAnsi="Courier New" w:cs="Times New Roman"/>
      <w:szCs w:val="20"/>
    </w:rPr>
  </w:style>
  <w:style w:type="paragraph" w:styleId="ae">
    <w:name w:val="List Paragraph"/>
    <w:basedOn w:val="a"/>
    <w:autoRedefine/>
    <w:uiPriority w:val="34"/>
    <w:qFormat/>
    <w:pPr>
      <w:snapToGrid w:val="0"/>
      <w:spacing w:line="360" w:lineRule="auto"/>
      <w:ind w:firstLineChars="200" w:firstLine="420"/>
      <w:jc w:val="center"/>
    </w:pPr>
    <w:rPr>
      <w:rFonts w:ascii="Calibri" w:eastAsia="宋体" w:hAnsi="Calibri" w:cs="Times New Roman"/>
    </w:rPr>
  </w:style>
  <w:style w:type="character" w:customStyle="1" w:styleId="a6">
    <w:name w:val="正文文本缩进 字符"/>
    <w:basedOn w:val="a0"/>
    <w:link w:val="a4"/>
    <w:uiPriority w:val="99"/>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ecaitong.sinotruk.com:8012/" TargetMode="Externa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18</Pages>
  <Words>1375</Words>
  <Characters>7839</Characters>
  <Application>Microsoft Office Word</Application>
  <DocSecurity>0</DocSecurity>
  <Lines>65</Lines>
  <Paragraphs>18</Paragraphs>
  <ScaleCrop>false</ScaleCrop>
  <Company/>
  <LinksUpToDate>false</LinksUpToDate>
  <CharactersWithSpaces>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白澍雨</dc:creator>
  <cp:lastModifiedBy>白澍雨</cp:lastModifiedBy>
  <cp:revision>4</cp:revision>
  <dcterms:created xsi:type="dcterms:W3CDTF">2025-08-01T10:15:00Z</dcterms:created>
  <dcterms:modified xsi:type="dcterms:W3CDTF">2025-09-01T01:46:00Z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eyJoZGlkIjoiYzVkM2EwNWU3NzdlNWNlY2U2ZTJmMDExMDRjZmU1MTEiLCJ1c2VySWQiOiIzNDA3MTM5MjQifQ==</vt:lpwstr>
  </property>
  <property fmtid="{D5CDD505-2E9C-101B-9397-08002B2CF9AE}" pid="3" name="KSOProductBuildVer">
    <vt:lpwstr>2052-12.1.0.22215</vt:lpwstr>
  </property>
  <property fmtid="{D5CDD505-2E9C-101B-9397-08002B2CF9AE}" pid="4" name="ICV">
    <vt:lpwstr>0F5106D42B7C47AE9FF697C62FF4ECEA_12</vt:lpwstr>
  </property>
</Properties>
</file>