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C1E3">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2FCA08A0">
      <w:pPr>
        <w:spacing w:line="360" w:lineRule="auto"/>
        <w:ind w:right="360"/>
        <w:jc w:val="left"/>
        <w:rPr>
          <w:rFonts w:cs="宋体"/>
          <w:color w:val="auto"/>
          <w:sz w:val="24"/>
          <w:szCs w:val="24"/>
        </w:rPr>
      </w:pPr>
    </w:p>
    <w:p w14:paraId="040D35E9">
      <w:pPr>
        <w:spacing w:line="360" w:lineRule="auto"/>
        <w:ind w:right="360" w:firstLine="480" w:firstLineChars="200"/>
        <w:jc w:val="left"/>
        <w:rPr>
          <w:rFonts w:cs="宋体"/>
          <w:color w:val="auto"/>
          <w:sz w:val="24"/>
          <w:szCs w:val="24"/>
        </w:rPr>
      </w:pPr>
    </w:p>
    <w:p w14:paraId="03066669">
      <w:pPr>
        <w:spacing w:line="360" w:lineRule="auto"/>
        <w:ind w:right="360" w:firstLine="480" w:firstLineChars="200"/>
        <w:jc w:val="left"/>
        <w:rPr>
          <w:rFonts w:cs="宋体"/>
          <w:color w:val="auto"/>
          <w:sz w:val="24"/>
          <w:szCs w:val="24"/>
        </w:rPr>
      </w:pPr>
    </w:p>
    <w:p w14:paraId="0E58EDE2">
      <w:pPr>
        <w:spacing w:line="360" w:lineRule="auto"/>
        <w:rPr>
          <w:rFonts w:eastAsia="楷体_GB2312"/>
          <w:color w:val="auto"/>
          <w:sz w:val="44"/>
          <w:szCs w:val="44"/>
        </w:rPr>
      </w:pPr>
    </w:p>
    <w:p w14:paraId="559EDE58">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6277E257">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轻卡铆接线改造项目</w:t>
      </w:r>
    </w:p>
    <w:p w14:paraId="601179D4">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7F1DBCE9">
      <w:pPr>
        <w:autoSpaceDE w:val="0"/>
        <w:autoSpaceDN w:val="0"/>
        <w:adjustRightInd w:val="0"/>
        <w:spacing w:line="200" w:lineRule="atLeast"/>
        <w:jc w:val="center"/>
        <w:rPr>
          <w:rFonts w:cs="宋体"/>
          <w:b/>
          <w:bCs/>
          <w:color w:val="auto"/>
          <w:kern w:val="0"/>
          <w:sz w:val="28"/>
          <w:szCs w:val="28"/>
          <w:lang w:val="zh-CN"/>
        </w:rPr>
      </w:pPr>
    </w:p>
    <w:p w14:paraId="3CCCB0DF">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 xml:space="preserve">CGZXCX-202508-4474 </w:t>
      </w:r>
    </w:p>
    <w:p w14:paraId="0A6E02CC">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6D6CE60A">
      <w:pPr>
        <w:widowControl/>
        <w:spacing w:line="360" w:lineRule="auto"/>
        <w:jc w:val="center"/>
        <w:rPr>
          <w:rFonts w:cs="宋体"/>
          <w:b/>
          <w:bCs/>
          <w:color w:val="auto"/>
          <w:sz w:val="24"/>
        </w:rPr>
      </w:pPr>
    </w:p>
    <w:p w14:paraId="476288B2">
      <w:pPr>
        <w:widowControl/>
        <w:spacing w:line="360" w:lineRule="auto"/>
        <w:jc w:val="center"/>
        <w:rPr>
          <w:rFonts w:cs="宋体"/>
          <w:b/>
          <w:bCs/>
          <w:color w:val="auto"/>
          <w:sz w:val="24"/>
        </w:rPr>
      </w:pPr>
    </w:p>
    <w:p w14:paraId="5600289E">
      <w:pPr>
        <w:pStyle w:val="31"/>
        <w:rPr>
          <w:rFonts w:ascii="Times New Roman" w:hAnsi="Times New Roman"/>
          <w:color w:val="auto"/>
        </w:rPr>
      </w:pPr>
    </w:p>
    <w:p w14:paraId="612ADB0A">
      <w:pPr>
        <w:pStyle w:val="31"/>
        <w:rPr>
          <w:rFonts w:ascii="Times New Roman" w:hAnsi="Times New Roman"/>
          <w:color w:val="auto"/>
        </w:rPr>
      </w:pPr>
    </w:p>
    <w:p w14:paraId="32026DB3">
      <w:pPr>
        <w:pStyle w:val="31"/>
        <w:rPr>
          <w:rFonts w:ascii="Times New Roman" w:hAnsi="Times New Roman"/>
          <w:color w:val="auto"/>
        </w:rPr>
      </w:pPr>
    </w:p>
    <w:p w14:paraId="0A6504A4">
      <w:pPr>
        <w:pStyle w:val="31"/>
        <w:rPr>
          <w:rFonts w:ascii="Times New Roman" w:hAnsi="Times New Roman"/>
          <w:color w:val="auto"/>
        </w:rPr>
      </w:pPr>
    </w:p>
    <w:p w14:paraId="3FC40B03">
      <w:pPr>
        <w:pStyle w:val="31"/>
        <w:rPr>
          <w:rFonts w:ascii="Times New Roman" w:hAnsi="Times New Roman"/>
          <w:color w:val="auto"/>
        </w:rPr>
      </w:pPr>
    </w:p>
    <w:p w14:paraId="274FB564">
      <w:pPr>
        <w:pStyle w:val="31"/>
        <w:rPr>
          <w:rFonts w:ascii="Times New Roman" w:hAnsi="Times New Roman"/>
          <w:color w:val="auto"/>
        </w:rPr>
      </w:pPr>
    </w:p>
    <w:p w14:paraId="59A0B208">
      <w:pPr>
        <w:pStyle w:val="31"/>
        <w:rPr>
          <w:rFonts w:ascii="Times New Roman" w:hAnsi="Times New Roman"/>
          <w:color w:val="auto"/>
        </w:rPr>
      </w:pPr>
    </w:p>
    <w:p w14:paraId="26ABB500">
      <w:pPr>
        <w:pStyle w:val="31"/>
        <w:rPr>
          <w:rFonts w:ascii="Times New Roman" w:hAnsi="Times New Roman"/>
          <w:color w:val="auto"/>
        </w:rPr>
      </w:pPr>
    </w:p>
    <w:p w14:paraId="6CD42742">
      <w:pPr>
        <w:widowControl/>
        <w:spacing w:line="360" w:lineRule="auto"/>
        <w:jc w:val="center"/>
        <w:rPr>
          <w:rFonts w:cs="宋体"/>
          <w:b/>
          <w:bCs/>
          <w:color w:val="auto"/>
          <w:sz w:val="30"/>
          <w:szCs w:val="30"/>
        </w:rPr>
      </w:pPr>
    </w:p>
    <w:p w14:paraId="7FFCFAF1">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7F9C4F4F">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5</w:t>
      </w:r>
      <w:r>
        <w:rPr>
          <w:rFonts w:hint="eastAsia" w:cs="宋体"/>
          <w:b/>
          <w:bCs/>
          <w:color w:val="auto"/>
          <w:sz w:val="30"/>
          <w:szCs w:val="30"/>
        </w:rPr>
        <w:t xml:space="preserve">年 </w:t>
      </w:r>
      <w:r>
        <w:rPr>
          <w:rFonts w:hint="eastAsia" w:cs="宋体"/>
          <w:b/>
          <w:bCs/>
          <w:color w:val="auto"/>
          <w:sz w:val="30"/>
          <w:szCs w:val="30"/>
          <w:lang w:val="en-US" w:eastAsia="zh-CN"/>
        </w:rPr>
        <w:t>8</w:t>
      </w:r>
      <w:r>
        <w:rPr>
          <w:rFonts w:hint="eastAsia" w:cs="宋体"/>
          <w:b/>
          <w:bCs/>
          <w:color w:val="auto"/>
          <w:sz w:val="30"/>
          <w:szCs w:val="30"/>
        </w:rPr>
        <w:t>月</w:t>
      </w:r>
    </w:p>
    <w:p w14:paraId="3AC739FE">
      <w:pPr>
        <w:pStyle w:val="31"/>
        <w:rPr>
          <w:rFonts w:ascii="Times New Roman" w:hAnsi="Times New Roman"/>
          <w:color w:val="auto"/>
        </w:rPr>
      </w:pPr>
    </w:p>
    <w:p w14:paraId="35B22044">
      <w:pPr>
        <w:pStyle w:val="32"/>
        <w:ind w:left="1747" w:firstLine="412"/>
        <w:rPr>
          <w:color w:val="auto"/>
        </w:rPr>
      </w:pPr>
    </w:p>
    <w:p w14:paraId="74129433">
      <w:pPr>
        <w:pStyle w:val="31"/>
        <w:rPr>
          <w:rFonts w:ascii="Times New Roman" w:hAnsi="Times New Roman"/>
          <w:color w:val="auto"/>
        </w:rPr>
      </w:pPr>
    </w:p>
    <w:p w14:paraId="3C1224D7">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60575A27">
      <w:pPr>
        <w:pStyle w:val="53"/>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6F60CC49">
      <w:pPr>
        <w:pStyle w:val="53"/>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B019734">
      <w:pPr>
        <w:pStyle w:val="53"/>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509F1BB6">
      <w:pPr>
        <w:pStyle w:val="53"/>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58A02F00">
      <w:pPr>
        <w:pStyle w:val="53"/>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6F835F8C">
      <w:pPr>
        <w:pStyle w:val="53"/>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72D5E09F">
      <w:pPr>
        <w:pStyle w:val="53"/>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4378B30D">
      <w:pPr>
        <w:pStyle w:val="53"/>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32C670A">
      <w:pPr>
        <w:pStyle w:val="53"/>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6F2AEADC">
      <w:pPr>
        <w:pStyle w:val="53"/>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3C9A71FE">
      <w:pPr>
        <w:pStyle w:val="53"/>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2DDAB213">
      <w:pPr>
        <w:pStyle w:val="53"/>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0542FF40">
      <w:pPr>
        <w:pStyle w:val="53"/>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61F0C2BE">
      <w:pPr>
        <w:pStyle w:val="53"/>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5A8E8946">
      <w:pPr>
        <w:pStyle w:val="53"/>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2097C085">
      <w:pPr>
        <w:pStyle w:val="53"/>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7FF550A3">
      <w:pPr>
        <w:pStyle w:val="53"/>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3EE3FD16">
      <w:pPr>
        <w:pStyle w:val="53"/>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07D2810B">
      <w:pPr>
        <w:pStyle w:val="53"/>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5A13042">
      <w:pPr>
        <w:pStyle w:val="53"/>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59E81755">
      <w:pPr>
        <w:pStyle w:val="53"/>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0C35831A">
      <w:pPr>
        <w:pStyle w:val="53"/>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6574F6F1">
      <w:pPr>
        <w:pStyle w:val="53"/>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14035675">
      <w:pPr>
        <w:pStyle w:val="53"/>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5E9A1E1F">
      <w:pPr>
        <w:pStyle w:val="53"/>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462F41ED">
      <w:pPr>
        <w:rPr>
          <w:color w:val="auto"/>
        </w:rPr>
        <w:sectPr>
          <w:headerReference r:id="rId4" w:type="first"/>
          <w:headerReference r:id="rId3" w:type="default"/>
          <w:footerReference r:id="rId5"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rPr>
          <w:color w:val="auto"/>
        </w:rPr>
        <w:fldChar w:fldCharType="end"/>
      </w:r>
    </w:p>
    <w:p w14:paraId="678BFE2A">
      <w:pPr>
        <w:pStyle w:val="2"/>
        <w:numPr>
          <w:ilvl w:val="0"/>
          <w:numId w:val="0"/>
        </w:numPr>
        <w:rPr>
          <w:color w:val="auto"/>
        </w:rPr>
      </w:pPr>
      <w:bookmarkStart w:id="0" w:name="_Toc17769"/>
      <w:bookmarkStart w:id="1" w:name="_Toc18522"/>
      <w:bookmarkStart w:id="2" w:name="_Toc27085"/>
      <w:bookmarkStart w:id="3" w:name="_Toc21021"/>
      <w:bookmarkStart w:id="4" w:name="_Toc49503541"/>
      <w:bookmarkStart w:id="5" w:name="_Toc51786882"/>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48DC8926">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轻卡铆接线改造项目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7068EAC8">
      <w:pPr>
        <w:spacing w:line="460" w:lineRule="exact"/>
        <w:outlineLvl w:val="1"/>
        <w:rPr>
          <w:rFonts w:cs="宋体"/>
          <w:b/>
          <w:color w:val="auto"/>
          <w:sz w:val="24"/>
          <w:szCs w:val="24"/>
        </w:rPr>
      </w:pPr>
      <w:bookmarkStart w:id="6" w:name="_Toc11120"/>
      <w:bookmarkStart w:id="7" w:name="_Toc24541"/>
      <w:r>
        <w:rPr>
          <w:rFonts w:hint="eastAsia" w:cs="宋体"/>
          <w:b/>
          <w:color w:val="auto"/>
          <w:sz w:val="24"/>
          <w:szCs w:val="24"/>
        </w:rPr>
        <w:t>1、项目名称及</w:t>
      </w:r>
      <w:bookmarkEnd w:id="6"/>
      <w:bookmarkEnd w:id="7"/>
      <w:r>
        <w:rPr>
          <w:rFonts w:hint="eastAsia" w:cs="宋体"/>
          <w:b/>
          <w:color w:val="auto"/>
          <w:sz w:val="24"/>
          <w:szCs w:val="24"/>
        </w:rPr>
        <w:t>招标形式</w:t>
      </w:r>
    </w:p>
    <w:p w14:paraId="0785A6C7">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轻卡铆接线改造项目</w:t>
      </w:r>
    </w:p>
    <w:p w14:paraId="13B69148">
      <w:pPr>
        <w:spacing w:line="460" w:lineRule="exact"/>
        <w:ind w:firstLine="480" w:firstLineChars="200"/>
        <w:rPr>
          <w:rFonts w:hint="eastAsia"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CGZXCX-202508-4474</w:t>
      </w:r>
    </w:p>
    <w:p w14:paraId="1C5FCB25">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3756D64B">
      <w:pPr>
        <w:spacing w:line="460" w:lineRule="exact"/>
        <w:outlineLvl w:val="1"/>
        <w:rPr>
          <w:rFonts w:cs="宋体"/>
          <w:b/>
          <w:color w:val="auto"/>
          <w:sz w:val="24"/>
          <w:szCs w:val="24"/>
        </w:rPr>
      </w:pPr>
      <w:bookmarkStart w:id="8" w:name="_Toc15568"/>
      <w:bookmarkStart w:id="9" w:name="_Toc32215"/>
      <w:r>
        <w:rPr>
          <w:rFonts w:hint="eastAsia" w:cs="宋体"/>
          <w:b/>
          <w:color w:val="auto"/>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4236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06622AF8">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737" w:type="dxa"/>
            <w:shd w:val="clear" w:color="auto" w:fill="auto"/>
            <w:vAlign w:val="center"/>
          </w:tcPr>
          <w:p w14:paraId="42387DF8">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842" w:type="dxa"/>
            <w:shd w:val="clear" w:color="auto" w:fill="auto"/>
            <w:vAlign w:val="center"/>
          </w:tcPr>
          <w:p w14:paraId="266BD9D3">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307DDC5A">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01F8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B5E9EAE">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轻卡铆接线改造</w:t>
            </w:r>
          </w:p>
        </w:tc>
        <w:tc>
          <w:tcPr>
            <w:tcW w:w="737" w:type="dxa"/>
            <w:shd w:val="clear" w:color="auto" w:fill="auto"/>
            <w:vAlign w:val="center"/>
          </w:tcPr>
          <w:p w14:paraId="38CE2479">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1套</w:t>
            </w:r>
          </w:p>
        </w:tc>
        <w:tc>
          <w:tcPr>
            <w:tcW w:w="1842" w:type="dxa"/>
            <w:shd w:val="clear" w:color="auto" w:fill="auto"/>
            <w:vAlign w:val="center"/>
          </w:tcPr>
          <w:p w14:paraId="27D7B6C7">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194CE7A7">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bl>
    <w:p w14:paraId="72CB4F36">
      <w:pPr>
        <w:pStyle w:val="2"/>
        <w:widowControl/>
        <w:numPr>
          <w:ilvl w:val="0"/>
          <w:numId w:val="0"/>
        </w:numPr>
        <w:spacing w:line="460" w:lineRule="exact"/>
        <w:ind w:firstLine="480" w:firstLineChars="200"/>
        <w:jc w:val="left"/>
        <w:rPr>
          <w:rFonts w:cs="宋体"/>
          <w:b w:val="0"/>
          <w:color w:val="auto"/>
          <w:sz w:val="24"/>
          <w:szCs w:val="24"/>
        </w:rPr>
      </w:pPr>
      <w:bookmarkStart w:id="10" w:name="_Toc23678"/>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6F5E03D3">
      <w:pPr>
        <w:pStyle w:val="2"/>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025A22C6">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4A103832">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20B28326">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01CC443E">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67AF5143">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68E9D629">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278EF834">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45401EF2">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0D00A58B">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3E895A41">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54019CA1">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3492594E">
      <w:pPr>
        <w:spacing w:line="460" w:lineRule="exact"/>
        <w:ind w:firstLine="480" w:firstLineChars="200"/>
        <w:rPr>
          <w:rFonts w:cs="宋体"/>
          <w:color w:val="auto"/>
          <w:sz w:val="24"/>
          <w:szCs w:val="24"/>
        </w:rPr>
      </w:pPr>
      <w:r>
        <w:rPr>
          <w:rFonts w:hint="eastAsia" w:cs="宋体"/>
          <w:color w:val="auto"/>
          <w:sz w:val="24"/>
          <w:szCs w:val="24"/>
        </w:rPr>
        <w:t>3.6拟投标人</w:t>
      </w:r>
      <w:r>
        <w:rPr>
          <w:rFonts w:hint="eastAsia" w:cs="宋体"/>
          <w:color w:val="auto"/>
          <w:sz w:val="24"/>
          <w:szCs w:val="24"/>
          <w:lang w:val="en-US" w:eastAsia="zh-CN"/>
        </w:rPr>
        <w:t>2022</w:t>
      </w:r>
      <w:r>
        <w:rPr>
          <w:rFonts w:hint="eastAsia" w:cs="宋体"/>
          <w:color w:val="auto"/>
          <w:sz w:val="24"/>
          <w:szCs w:val="24"/>
        </w:rPr>
        <w:t>年1月1日至今公司财务报表（资产负债表、损益表、现金流量表）未显示异常；</w:t>
      </w:r>
    </w:p>
    <w:p w14:paraId="63F0ECE9">
      <w:pPr>
        <w:spacing w:line="460" w:lineRule="exact"/>
        <w:ind w:firstLine="480" w:firstLineChars="200"/>
        <w:rPr>
          <w:rFonts w:cs="宋体"/>
          <w:color w:val="auto"/>
          <w:sz w:val="24"/>
          <w:szCs w:val="24"/>
        </w:rPr>
      </w:pPr>
      <w:r>
        <w:rPr>
          <w:rFonts w:hint="eastAsia" w:cs="宋体"/>
          <w:color w:val="auto"/>
          <w:sz w:val="24"/>
          <w:szCs w:val="24"/>
        </w:rPr>
        <w:t>3.7拟投标人202</w:t>
      </w:r>
      <w:r>
        <w:rPr>
          <w:rFonts w:hint="eastAsia" w:cs="宋体"/>
          <w:color w:val="auto"/>
          <w:sz w:val="24"/>
          <w:szCs w:val="24"/>
          <w:lang w:val="en-US" w:eastAsia="zh-CN"/>
        </w:rPr>
        <w:t>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50</w:t>
      </w:r>
      <w:r>
        <w:rPr>
          <w:rFonts w:hint="eastAsia" w:cs="宋体"/>
          <w:color w:val="auto"/>
          <w:sz w:val="24"/>
          <w:szCs w:val="24"/>
        </w:rPr>
        <w:t>万元（合同额）以上的案例1例（含）以上；</w:t>
      </w:r>
    </w:p>
    <w:p w14:paraId="1FFC5F26">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507FCE42">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79A09661">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29686333">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41127FA0">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555EB019">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458B121B">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11D3531E">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u w:val="single"/>
          <w:lang w:val="en-US" w:eastAsia="zh-CN"/>
        </w:rPr>
        <w:t>9</w:t>
      </w:r>
      <w:r>
        <w:rPr>
          <w:rFonts w:hint="eastAsia" w:cs="宋体"/>
          <w:color w:val="auto"/>
          <w:sz w:val="24"/>
          <w:szCs w:val="24"/>
        </w:rPr>
        <w:t>月</w:t>
      </w:r>
      <w:r>
        <w:rPr>
          <w:rFonts w:hint="eastAsia" w:cs="宋体"/>
          <w:color w:val="auto"/>
          <w:sz w:val="24"/>
          <w:szCs w:val="24"/>
          <w:u w:val="single"/>
          <w:lang w:val="en-US" w:eastAsia="zh-CN"/>
        </w:rPr>
        <w:t>15</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4CF05EA8">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0FDAB8AA">
      <w:pPr>
        <w:spacing w:line="460" w:lineRule="exact"/>
        <w:ind w:firstLine="480" w:firstLineChars="200"/>
        <w:rPr>
          <w:rFonts w:cs="宋体"/>
          <w:color w:val="auto"/>
          <w:sz w:val="24"/>
          <w:szCs w:val="24"/>
        </w:rPr>
      </w:pPr>
      <w:r>
        <w:rPr>
          <w:rFonts w:hint="eastAsia" w:cs="宋体"/>
          <w:color w:val="auto"/>
          <w:sz w:val="24"/>
          <w:szCs w:val="24"/>
        </w:rPr>
        <w:t>4.1营业执照；</w:t>
      </w:r>
    </w:p>
    <w:p w14:paraId="144FB60F">
      <w:pPr>
        <w:spacing w:line="460" w:lineRule="exact"/>
        <w:ind w:firstLine="480" w:firstLineChars="200"/>
        <w:rPr>
          <w:rFonts w:cs="宋体"/>
          <w:color w:val="auto"/>
          <w:sz w:val="24"/>
          <w:szCs w:val="24"/>
        </w:rPr>
      </w:pPr>
      <w:r>
        <w:rPr>
          <w:rFonts w:hint="eastAsia" w:cs="宋体"/>
          <w:color w:val="auto"/>
          <w:sz w:val="24"/>
          <w:szCs w:val="24"/>
        </w:rPr>
        <w:t>4.2 拟投标人20</w:t>
      </w:r>
      <w:r>
        <w:rPr>
          <w:rFonts w:hint="eastAsia" w:cs="宋体"/>
          <w:color w:val="auto"/>
          <w:sz w:val="24"/>
          <w:szCs w:val="24"/>
          <w:lang w:val="en-US" w:eastAsia="zh-CN"/>
        </w:rPr>
        <w:t>22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50</w:t>
      </w:r>
      <w:r>
        <w:rPr>
          <w:rFonts w:hint="eastAsia" w:cs="宋体"/>
          <w:color w:val="auto"/>
          <w:sz w:val="24"/>
          <w:szCs w:val="24"/>
        </w:rPr>
        <w:t>万元（合同额）以上的案例1例（含）以上；</w:t>
      </w:r>
    </w:p>
    <w:p w14:paraId="37C64EAC">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460030B8">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7AECC773">
      <w:pPr>
        <w:spacing w:line="460" w:lineRule="exact"/>
        <w:rPr>
          <w:rFonts w:cs="宋体"/>
          <w:b/>
          <w:color w:val="auto"/>
          <w:sz w:val="24"/>
          <w:szCs w:val="24"/>
        </w:rPr>
      </w:pPr>
      <w:r>
        <w:rPr>
          <w:rFonts w:hint="eastAsia" w:cs="宋体"/>
          <w:b/>
          <w:color w:val="auto"/>
          <w:sz w:val="24"/>
          <w:szCs w:val="24"/>
        </w:rPr>
        <w:t>5、投标文件的递交</w:t>
      </w:r>
    </w:p>
    <w:p w14:paraId="3E079123">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6BA5AAA7">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14ADBBBC">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4359917A">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4DDFEF2C">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6766ECEC">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27190248">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043E7201">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185859D9">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7D2EB58C">
      <w:pPr>
        <w:pStyle w:val="69"/>
        <w:spacing w:line="460" w:lineRule="exact"/>
        <w:rPr>
          <w:rFonts w:ascii="Times New Roman" w:hAnsi="Times New Roman" w:cs="宋体"/>
          <w:color w:val="auto"/>
          <w:sz w:val="24"/>
          <w:szCs w:val="24"/>
        </w:rPr>
      </w:pPr>
    </w:p>
    <w:p w14:paraId="75A45111">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15A0F35">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8</w:t>
      </w:r>
      <w:r>
        <w:rPr>
          <w:rFonts w:hint="eastAsia" w:cs="宋体"/>
          <w:color w:val="auto"/>
          <w:sz w:val="24"/>
          <w:szCs w:val="24"/>
        </w:rPr>
        <w:t>月</w:t>
      </w:r>
      <w:r>
        <w:rPr>
          <w:rFonts w:hint="eastAsia" w:cs="宋体"/>
          <w:color w:val="auto"/>
          <w:sz w:val="24"/>
          <w:szCs w:val="24"/>
          <w:lang w:val="en-US" w:eastAsia="zh-CN"/>
        </w:rPr>
        <w:t>29</w:t>
      </w:r>
      <w:bookmarkStart w:id="397" w:name="_GoBack"/>
      <w:bookmarkEnd w:id="397"/>
      <w:r>
        <w:rPr>
          <w:rFonts w:hint="eastAsia" w:cs="宋体"/>
          <w:color w:val="auto"/>
          <w:sz w:val="24"/>
          <w:szCs w:val="24"/>
        </w:rPr>
        <w:t>日</w:t>
      </w:r>
    </w:p>
    <w:p w14:paraId="75687EE5">
      <w:pPr>
        <w:pStyle w:val="31"/>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31195"/>
      <w:bookmarkStart w:id="13" w:name="_Toc22001"/>
      <w:bookmarkStart w:id="14" w:name="_Toc27415"/>
      <w:bookmarkStart w:id="15" w:name="_Toc24111"/>
      <w:r>
        <w:rPr>
          <w:rFonts w:hint="eastAsia" w:ascii="Times New Roman" w:hAnsi="Times New Roman"/>
          <w:b/>
          <w:iCs/>
          <w:color w:val="auto"/>
          <w:sz w:val="36"/>
          <w:szCs w:val="20"/>
        </w:rPr>
        <w:t>第二章   投标人须知</w:t>
      </w:r>
      <w:bookmarkEnd w:id="12"/>
      <w:bookmarkEnd w:id="13"/>
      <w:bookmarkEnd w:id="14"/>
      <w:bookmarkEnd w:id="15"/>
    </w:p>
    <w:p w14:paraId="3FD8AC57">
      <w:pPr>
        <w:pStyle w:val="2"/>
        <w:numPr>
          <w:ilvl w:val="0"/>
          <w:numId w:val="0"/>
        </w:numPr>
        <w:spacing w:line="500" w:lineRule="exact"/>
        <w:rPr>
          <w:color w:val="auto"/>
        </w:rPr>
      </w:pPr>
      <w:bookmarkStart w:id="16" w:name="_Toc32161"/>
      <w:bookmarkStart w:id="17" w:name="_Toc51786884"/>
      <w:bookmarkStart w:id="18" w:name="_Toc51786753"/>
      <w:bookmarkStart w:id="19" w:name="_Toc10950"/>
      <w:bookmarkStart w:id="20" w:name="_Toc7813"/>
      <w:bookmarkStart w:id="21" w:name="_Toc78960815"/>
      <w:bookmarkStart w:id="22" w:name="_Toc49503543"/>
      <w:bookmarkStart w:id="23" w:name="_Toc22228"/>
      <w:r>
        <w:rPr>
          <w:rFonts w:hint="eastAsia"/>
          <w:color w:val="auto"/>
        </w:rPr>
        <w:t>投标人须知前附表</w:t>
      </w:r>
      <w:bookmarkEnd w:id="16"/>
      <w:bookmarkEnd w:id="17"/>
      <w:bookmarkEnd w:id="18"/>
      <w:bookmarkEnd w:id="19"/>
      <w:bookmarkEnd w:id="20"/>
      <w:bookmarkEnd w:id="21"/>
      <w:bookmarkEnd w:id="22"/>
      <w:bookmarkEnd w:id="23"/>
    </w:p>
    <w:p w14:paraId="14CA91BC">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7F66B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065E8AA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0E29CD21">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4A498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467FCE54">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439BA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47DEF8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1546A8ED">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轻卡铆接线改造项目</w:t>
            </w:r>
          </w:p>
          <w:p w14:paraId="6B80313C">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 xml:space="preserve">CGZXCX-202508-4474 </w:t>
            </w:r>
          </w:p>
        </w:tc>
      </w:tr>
      <w:tr w14:paraId="3D04C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69A097B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46F229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04BAE900">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7A4CF4D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105E93AE">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13832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7BF2966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59A105C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43458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776821B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0174B358">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7F06B7CD">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01DE5843">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24E050D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747EE264">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19083ECB">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023C73BC">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w:t>
            </w:r>
            <w:r>
              <w:rPr>
                <w:rFonts w:hint="eastAsia" w:cs="宋体"/>
                <w:color w:val="auto"/>
                <w:sz w:val="24"/>
                <w:szCs w:val="24"/>
                <w:lang w:val="en-US" w:eastAsia="zh-CN"/>
              </w:rPr>
              <w:t>22</w:t>
            </w:r>
            <w:r>
              <w:rPr>
                <w:rFonts w:hint="eastAsia" w:cs="宋体"/>
                <w:color w:val="auto"/>
                <w:sz w:val="24"/>
                <w:szCs w:val="24"/>
              </w:rPr>
              <w:t>年1月1日至今公司财务报表（资产负债表、损益表、现金流量表）未显示异常；</w:t>
            </w:r>
          </w:p>
          <w:p w14:paraId="1B15255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w:t>
            </w:r>
            <w:r>
              <w:rPr>
                <w:rFonts w:hint="eastAsia" w:cs="宋体"/>
                <w:color w:val="auto"/>
                <w:sz w:val="24"/>
                <w:szCs w:val="24"/>
                <w:lang w:val="en-US" w:eastAsia="zh-CN"/>
              </w:rPr>
              <w:t>22</w:t>
            </w:r>
            <w:r>
              <w:rPr>
                <w:rFonts w:hint="eastAsia" w:cs="宋体"/>
                <w:color w:val="auto"/>
                <w:sz w:val="24"/>
                <w:szCs w:val="24"/>
              </w:rPr>
              <w:t>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50</w:t>
            </w:r>
            <w:r>
              <w:rPr>
                <w:rFonts w:hint="eastAsia" w:cs="宋体"/>
                <w:color w:val="auto"/>
                <w:sz w:val="24"/>
                <w:szCs w:val="24"/>
              </w:rPr>
              <w:t>万元（合同额）以上的案例1例（含）以上；</w:t>
            </w:r>
          </w:p>
          <w:p w14:paraId="3243C77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1D4CE8F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553A3DFF">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39BADE5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6565C76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4C10B2F1">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2ED94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D4DD087">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3D55E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30CCB6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005D0E05">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5</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9</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7</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4D78430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0E72A55A">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6EC28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3D9C0B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35FEE39F">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8</w:t>
            </w:r>
            <w:r>
              <w:rPr>
                <w:rFonts w:hint="eastAsia" w:eastAsiaTheme="minorEastAsia" w:cstheme="minorEastAsia"/>
                <w:color w:val="auto"/>
                <w:sz w:val="24"/>
                <w:szCs w:val="24"/>
              </w:rPr>
              <w:t>日17时00分前；</w:t>
            </w:r>
          </w:p>
          <w:p w14:paraId="0F41452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1247F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66AD3F8">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6E53E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4090AC7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C707A9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5D321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2A27A47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3E13A3C0">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74BD64DA">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red"/>
              </w:rPr>
            </w:pPr>
            <w:r>
              <w:rPr>
                <w:rFonts w:hint="eastAsia" w:ascii="Times New Roman" w:hAnsi="Times New Roman" w:cstheme="minorEastAsia"/>
                <w:color w:val="auto"/>
                <w:sz w:val="24"/>
                <w:szCs w:val="24"/>
                <w:highlight w:val="red"/>
              </w:rPr>
              <w:t>8.1资质标标书</w:t>
            </w:r>
            <w:r>
              <w:rPr>
                <w:rFonts w:hint="eastAsia" w:ascii="Times New Roman" w:hAnsi="Times New Roman" w:cstheme="minorEastAsia"/>
                <w:color w:val="auto"/>
                <w:sz w:val="24"/>
                <w:szCs w:val="24"/>
                <w:highlight w:val="red"/>
                <w:lang w:val="en-US" w:eastAsia="zh-CN"/>
              </w:rPr>
              <w:t>一式壹份</w:t>
            </w:r>
            <w:r>
              <w:rPr>
                <w:rFonts w:hint="eastAsia" w:ascii="Times New Roman" w:hAnsi="Times New Roman" w:cstheme="minorEastAsia"/>
                <w:color w:val="auto"/>
                <w:sz w:val="24"/>
                <w:szCs w:val="24"/>
                <w:highlight w:val="red"/>
              </w:rPr>
              <w:t>、商务标标书一式</w:t>
            </w:r>
            <w:r>
              <w:rPr>
                <w:rFonts w:hint="eastAsia" w:ascii="Times New Roman" w:hAnsi="Times New Roman" w:cstheme="minorEastAsia"/>
                <w:b/>
                <w:bCs/>
                <w:color w:val="auto"/>
                <w:sz w:val="24"/>
                <w:szCs w:val="24"/>
                <w:highlight w:val="red"/>
              </w:rPr>
              <w:t>叁</w:t>
            </w:r>
            <w:r>
              <w:rPr>
                <w:rFonts w:hint="eastAsia" w:ascii="Times New Roman" w:hAnsi="Times New Roman" w:cstheme="minorEastAsia"/>
                <w:color w:val="auto"/>
                <w:sz w:val="24"/>
                <w:szCs w:val="24"/>
                <w:highlight w:val="red"/>
              </w:rPr>
              <w:t>份，其中正本一份副本</w:t>
            </w:r>
            <w:r>
              <w:rPr>
                <w:rFonts w:hint="eastAsia" w:ascii="Times New Roman" w:hAnsi="Times New Roman" w:cstheme="minorEastAsia"/>
                <w:b/>
                <w:bCs/>
                <w:color w:val="auto"/>
                <w:sz w:val="24"/>
                <w:szCs w:val="24"/>
                <w:highlight w:val="red"/>
              </w:rPr>
              <w:t>贰</w:t>
            </w:r>
            <w:r>
              <w:rPr>
                <w:rFonts w:hint="eastAsia" w:ascii="Times New Roman" w:hAnsi="Times New Roman" w:cstheme="minorEastAsia"/>
                <w:color w:val="auto"/>
                <w:sz w:val="24"/>
                <w:szCs w:val="24"/>
                <w:highlight w:val="red"/>
              </w:rPr>
              <w:t>份；</w:t>
            </w:r>
          </w:p>
          <w:p w14:paraId="7B3C12D2">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8.2电子标书一份；</w:t>
            </w:r>
            <w:r>
              <w:rPr>
                <w:rFonts w:hint="eastAsia" w:ascii="Times New Roman" w:hAnsi="Times New Roman" w:cstheme="minorEastAsia"/>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包含投标文件全部内容，</w:t>
            </w:r>
            <w:r>
              <w:rPr>
                <w:rFonts w:hint="eastAsia" w:ascii="Times New Roman" w:hAnsi="Times New Roman" w:cstheme="minorEastAsia"/>
                <w:b/>
                <w:bCs/>
                <w:color w:val="auto"/>
                <w:sz w:val="24"/>
                <w:szCs w:val="24"/>
                <w:highlight w:val="yellow"/>
              </w:rPr>
              <w:t>PDF及word格式各一份</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w:t>
            </w:r>
          </w:p>
          <w:p w14:paraId="7E999BCD">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8.3报价一览表一式</w:t>
            </w:r>
            <w:r>
              <w:rPr>
                <w:rFonts w:hint="eastAsia" w:ascii="Times New Roman" w:hAnsi="Times New Roman" w:cstheme="minorEastAsia"/>
                <w:b/>
                <w:bCs/>
                <w:color w:val="auto"/>
                <w:sz w:val="24"/>
                <w:szCs w:val="24"/>
                <w:highlight w:val="yellow"/>
                <w:lang w:val="en-US" w:eastAsia="zh-CN"/>
              </w:rPr>
              <w:t>壹</w:t>
            </w:r>
            <w:r>
              <w:rPr>
                <w:rFonts w:hint="eastAsia" w:ascii="Times New Roman" w:hAnsi="Times New Roman" w:cstheme="minorEastAsia"/>
                <w:color w:val="auto"/>
                <w:sz w:val="24"/>
                <w:szCs w:val="24"/>
                <w:highlight w:val="yellow"/>
              </w:rPr>
              <w:t>份；</w:t>
            </w:r>
          </w:p>
          <w:p w14:paraId="145EADE5">
            <w:pPr>
              <w:pStyle w:val="26"/>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27A02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46952F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6BA378D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083CB507">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387591C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2CC4CA6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5450FFE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6A00FF7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635EEA4F">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65800D27">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251D906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4AB8D57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438D3CF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0308D58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775C99B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32B8F04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2EAEE15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2D51359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4C1B6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62E2A5A8">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0D045FF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7DC0763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44C4115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5CBD9E94">
      <w:pPr>
        <w:spacing w:line="440" w:lineRule="exact"/>
        <w:jc w:val="center"/>
        <w:rPr>
          <w:rFonts w:eastAsiaTheme="minorEastAsia" w:cstheme="minorEastAsia"/>
          <w:b/>
          <w:bCs/>
          <w:color w:val="auto"/>
          <w:sz w:val="24"/>
          <w:szCs w:val="24"/>
        </w:rPr>
      </w:pPr>
    </w:p>
    <w:p w14:paraId="0A055F08">
      <w:pPr>
        <w:pStyle w:val="69"/>
        <w:rPr>
          <w:rFonts w:eastAsiaTheme="minorEastAsia" w:cstheme="minorEastAsia"/>
          <w:b/>
          <w:bCs/>
          <w:color w:val="auto"/>
          <w:sz w:val="24"/>
          <w:szCs w:val="24"/>
        </w:rPr>
      </w:pPr>
    </w:p>
    <w:p w14:paraId="46F960F4">
      <w:pPr>
        <w:pStyle w:val="69"/>
        <w:rPr>
          <w:rFonts w:eastAsiaTheme="minorEastAsia" w:cstheme="minorEastAsia"/>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72DC2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67CED7A5">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20F24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1D4C60A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top"/>
          </w:tcPr>
          <w:p w14:paraId="2A8226E3">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0821AFAA">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5</w:t>
            </w:r>
            <w:r>
              <w:rPr>
                <w:rFonts w:hint="eastAsia"/>
                <w:color w:val="auto"/>
                <w:sz w:val="24"/>
                <w:szCs w:val="24"/>
              </w:rPr>
              <w:t>,000.00元（</w:t>
            </w:r>
            <w:r>
              <w:rPr>
                <w:rFonts w:hint="eastAsia"/>
                <w:color w:val="auto"/>
                <w:sz w:val="24"/>
                <w:szCs w:val="24"/>
                <w:lang w:val="en-US" w:eastAsia="zh-CN"/>
              </w:rPr>
              <w:t>伍</w:t>
            </w:r>
            <w:r>
              <w:rPr>
                <w:rFonts w:hint="eastAsia"/>
                <w:color w:val="auto"/>
                <w:sz w:val="24"/>
                <w:szCs w:val="24"/>
              </w:rPr>
              <w:t>仟元整）</w:t>
            </w:r>
          </w:p>
          <w:p w14:paraId="79E0E14C">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025FF491">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572A137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0CDB2DEE">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716E0280">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7229928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15</w:t>
            </w:r>
            <w:r>
              <w:rPr>
                <w:rFonts w:hint="eastAsia" w:eastAsiaTheme="minorEastAsia" w:cstheme="minorEastAsia"/>
                <w:color w:val="auto"/>
                <w:sz w:val="24"/>
                <w:szCs w:val="24"/>
              </w:rPr>
              <w:t>日17时00分前</w:t>
            </w:r>
          </w:p>
          <w:p w14:paraId="0118CD3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72C11577">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3A32E9CF">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w:t>
            </w:r>
            <w:r>
              <w:rPr>
                <w:rFonts w:hint="eastAsia" w:eastAsiaTheme="minorEastAsia" w:cstheme="minorEastAsia"/>
                <w:b/>
                <w:bCs/>
                <w:color w:val="auto"/>
                <w:sz w:val="24"/>
                <w:szCs w:val="24"/>
              </w:rPr>
              <w:t>项目实施结束后</w:t>
            </w:r>
            <w:r>
              <w:rPr>
                <w:rFonts w:hint="eastAsia" w:eastAsiaTheme="minorEastAsia" w:cstheme="minorEastAsia"/>
                <w:color w:val="auto"/>
                <w:sz w:val="24"/>
                <w:szCs w:val="24"/>
              </w:rPr>
              <w:t>招标人按照财务制度无息退款。</w:t>
            </w:r>
          </w:p>
          <w:p w14:paraId="0A403AB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29E2DB6C">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5C0B3572">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2FA457B7">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7601E3A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2B0BE25F">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62F9D450">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e）投标人有违约违规行为或被投诉、举报的，在调查处理期间，保证金暂不退还，待调查处理结束后按有关规定处理。</w:t>
            </w:r>
          </w:p>
        </w:tc>
      </w:tr>
      <w:tr w14:paraId="30706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63F0CD2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DA4EC96">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48DC9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CB506C2">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06745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06AA755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ABAC307">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9</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16</w:t>
            </w:r>
            <w:r>
              <w:rPr>
                <w:rFonts w:hint="eastAsia" w:eastAsiaTheme="minorEastAsia" w:cstheme="minorEastAsia"/>
                <w:color w:val="auto"/>
                <w:sz w:val="24"/>
                <w:szCs w:val="24"/>
              </w:rPr>
              <w:t xml:space="preserve">日上午9:00（北京时间）；                  </w:t>
            </w:r>
          </w:p>
          <w:p w14:paraId="42E2DF1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5</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9</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16</w:t>
            </w:r>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19AAF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1DF30D98">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62415E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672610F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3723E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BC40CC9">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07D62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10E3A04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551AD9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4913812C">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086E1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AEE189C">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0ADA1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63C25EFC">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640891CD">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0E6DF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4404BAD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4F2C3022">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color w:val="auto"/>
                <w:sz w:val="24"/>
                <w:szCs w:val="24"/>
              </w:rPr>
            </w:pPr>
            <w:r>
              <w:rPr>
                <w:rFonts w:hint="default" w:eastAsiaTheme="minorEastAsia" w:cstheme="minorEastAsia"/>
                <w:b/>
                <w:bCs/>
                <w:color w:val="auto"/>
                <w:sz w:val="24"/>
                <w:szCs w:val="24"/>
              </w:rPr>
              <w:t>评标方法：</w:t>
            </w:r>
            <w:r>
              <w:rPr>
                <w:rFonts w:hint="default" w:eastAsiaTheme="minorEastAsia" w:cstheme="minorEastAsia"/>
                <w:color w:val="auto"/>
                <w:sz w:val="24"/>
                <w:szCs w:val="24"/>
              </w:rPr>
              <w:t>资质标审核→技术标评审→公开唱标→商务标评审。技术标入围后，原则上选取合理最低价中标。具体详见“第二部分投标须知第六条：评标原则”。</w:t>
            </w:r>
          </w:p>
        </w:tc>
      </w:tr>
      <w:tr w14:paraId="65972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E5EFD40">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1DF9A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3758FF7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5A9AE0F5">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6D58D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73C152E">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2268B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08112B69">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9F393F9">
            <w:pPr>
              <w:pStyle w:val="26"/>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63646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DB9EE40">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4A1D1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58995A1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513FAC65">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38B02AB2">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（投标人竞报）自接到中标通知起，</w:t>
            </w:r>
            <w:r>
              <w:rPr>
                <w:rFonts w:hint="eastAsia" w:eastAsiaTheme="minorEastAsia" w:cstheme="minorEastAsia"/>
                <w:color w:val="auto"/>
                <w:sz w:val="24"/>
                <w:szCs w:val="24"/>
                <w:lang w:val="en-US" w:eastAsia="zh-CN"/>
              </w:rPr>
              <w:t>60</w:t>
            </w:r>
            <w:r>
              <w:rPr>
                <w:rFonts w:hint="eastAsia" w:eastAsiaTheme="minorEastAsia" w:cstheme="minorEastAsia"/>
                <w:color w:val="auto"/>
                <w:sz w:val="24"/>
                <w:szCs w:val="24"/>
              </w:rPr>
              <w:t>个日历日之内交货至供货地点,10个日历日完成设备安装，并满足生产使用条件，总工期</w:t>
            </w:r>
            <w:r>
              <w:rPr>
                <w:rFonts w:hint="eastAsia" w:eastAsiaTheme="minorEastAsia" w:cstheme="minorEastAsia"/>
                <w:color w:val="auto"/>
                <w:sz w:val="24"/>
                <w:szCs w:val="24"/>
                <w:lang w:val="en-US" w:eastAsia="zh-CN"/>
              </w:rPr>
              <w:t>7</w:t>
            </w:r>
            <w:r>
              <w:rPr>
                <w:rFonts w:hint="eastAsia" w:eastAsiaTheme="minorEastAsia" w:cstheme="minorEastAsia"/>
                <w:color w:val="auto"/>
                <w:sz w:val="24"/>
                <w:szCs w:val="24"/>
              </w:rPr>
              <w:t>0个日历日。（投标人可在满足上述总工期最短时间基础上竞报）。</w:t>
            </w:r>
          </w:p>
        </w:tc>
      </w:tr>
      <w:tr w14:paraId="2BDA5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A969B7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3911BD6">
            <w:pPr>
              <w:pStyle w:val="26"/>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25B4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71AD479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4559A1F4">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487CB6CF">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r>
              <w:rPr>
                <w:rFonts w:hint="eastAsia" w:eastAsiaTheme="minorEastAsia" w:cstheme="minorEastAsia"/>
                <w:color w:val="auto"/>
                <w:sz w:val="24"/>
                <w:szCs w:val="24"/>
              </w:rPr>
              <w:t>付款结算方式：半年期商业汇票（银行承兑汇票或商业承兑汇票）。</w:t>
            </w:r>
          </w:p>
          <w:p w14:paraId="5E9DE9EE">
            <w:pPr>
              <w:keepNext w:val="0"/>
              <w:keepLines w:val="0"/>
              <w:suppressLineNumbers w:val="0"/>
              <w:spacing w:before="0" w:beforeAutospacing="0" w:after="0" w:afterAutospacing="0"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kern w:val="2"/>
                <w:sz w:val="24"/>
                <w:szCs w:val="24"/>
                <w:lang w:val="en-US" w:eastAsia="zh-CN" w:bidi="ar-SA"/>
              </w:rPr>
              <w:t>设备全部到齐，经安装、调试最终验收合格后，中标人提交金额为合同价款90%的收据及100%合同总额的增值税专用发票（税率13%,正本一份，复印件二份）并附带该套合同设备最终验收报告的原件及其复印件两份，经招标人依照财务制度审核无误后，本月底支付合同总价款90%的验收款</w:t>
            </w:r>
            <w:r>
              <w:rPr>
                <w:rFonts w:hint="eastAsia" w:asciiTheme="minorEastAsia" w:hAnsiTheme="minorEastAsia" w:eastAsiaTheme="minorEastAsia" w:cstheme="minorEastAsia"/>
                <w:color w:val="auto"/>
                <w:sz w:val="24"/>
                <w:szCs w:val="24"/>
              </w:rPr>
              <w:t>。</w:t>
            </w:r>
          </w:p>
          <w:p w14:paraId="46D089E9">
            <w:pPr>
              <w:keepNext w:val="0"/>
              <w:keepLines w:val="0"/>
              <w:suppressLineNumbers w:val="0"/>
              <w:spacing w:before="0" w:beforeAutospacing="0" w:after="0" w:afterAutospacing="0" w:line="420" w:lineRule="exact"/>
              <w:ind w:left="0" w:right="0" w:firstLine="480" w:firstLineChars="20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rPr>
              <w:t>22.3合同总价款的10%作为本合同约定设备的质量保证金，质量保证金在质量保证期内不计利息。待每套合同设备质量保证期满后，</w:t>
            </w:r>
            <w:r>
              <w:rPr>
                <w:rFonts w:hint="eastAsia" w:asciiTheme="minorEastAsia" w:hAnsiTheme="minorEastAsia" w:eastAsiaTheme="minorEastAsia" w:cstheme="minorEastAsia"/>
                <w:color w:val="auto"/>
                <w:sz w:val="24"/>
                <w:szCs w:val="24"/>
                <w:lang w:val="en-US" w:eastAsia="zh-CN"/>
              </w:rPr>
              <w:t>投标方</w:t>
            </w:r>
            <w:r>
              <w:rPr>
                <w:rFonts w:hint="default"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招标方</w:t>
            </w:r>
            <w:r>
              <w:rPr>
                <w:rFonts w:hint="default" w:asciiTheme="minorEastAsia" w:hAnsiTheme="minorEastAsia" w:eastAsiaTheme="minorEastAsia" w:cstheme="minorEastAsia"/>
                <w:color w:val="auto"/>
                <w:sz w:val="24"/>
                <w:szCs w:val="24"/>
              </w:rPr>
              <w:t>提交金额为合同总价款10%的收据及设备使用单位或设备管理单位的使用情况说明，经</w:t>
            </w:r>
            <w:r>
              <w:rPr>
                <w:rFonts w:hint="eastAsia" w:asciiTheme="minorEastAsia" w:hAnsiTheme="minorEastAsia" w:eastAsiaTheme="minorEastAsia" w:cstheme="minorEastAsia"/>
                <w:color w:val="auto"/>
                <w:sz w:val="24"/>
                <w:szCs w:val="24"/>
                <w:lang w:val="en-US" w:eastAsia="zh-CN"/>
              </w:rPr>
              <w:t>招标方</w:t>
            </w:r>
            <w:r>
              <w:rPr>
                <w:rFonts w:hint="default" w:asciiTheme="minorEastAsia" w:hAnsiTheme="minorEastAsia" w:eastAsiaTheme="minorEastAsia" w:cstheme="minorEastAsia"/>
                <w:color w:val="auto"/>
                <w:sz w:val="24"/>
                <w:szCs w:val="24"/>
              </w:rPr>
              <w:t>依照财务制度审核无误后，当月履行财务流程。如有质量问题，质量保证金予以相应扣除。</w:t>
            </w:r>
          </w:p>
        </w:tc>
      </w:tr>
      <w:tr w14:paraId="57F48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4F402B2">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r w14:paraId="49F1E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2CD686B8">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745A6202">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20F7A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0513207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D711CE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中标人负责为招标人免费培训操作及维修人员，培训内容包括：基本原理、操作使用、安全操作注意事项以及维修保养等内容，直至达到买方使用需求。</w:t>
            </w:r>
          </w:p>
        </w:tc>
      </w:tr>
    </w:tbl>
    <w:p w14:paraId="68616C32">
      <w:pPr>
        <w:pStyle w:val="12"/>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Borders>
            <w:top w:val="none" w:sz="0" w:space="0"/>
            <w:left w:val="none" w:sz="0" w:space="0"/>
            <w:bottom w:val="none" w:sz="0" w:space="0"/>
            <w:right w:val="none" w:sz="0" w:space="0"/>
          </w:pgBorders>
          <w:pgNumType w:start="1"/>
          <w:cols w:space="720" w:num="1"/>
          <w:docGrid w:linePitch="290" w:charSpace="-3931"/>
        </w:sectPr>
      </w:pPr>
    </w:p>
    <w:bookmarkEnd w:id="24"/>
    <w:p w14:paraId="4BC0554A">
      <w:pPr>
        <w:pStyle w:val="4"/>
        <w:numPr>
          <w:ilvl w:val="0"/>
          <w:numId w:val="0"/>
        </w:numPr>
        <w:spacing w:before="0" w:after="0" w:line="440" w:lineRule="exact"/>
        <w:jc w:val="center"/>
        <w:rPr>
          <w:rFonts w:ascii="Times New Roman" w:hAnsi="Times New Roman" w:eastAsia="宋体" w:cs="宋体"/>
          <w:color w:val="auto"/>
          <w:sz w:val="28"/>
          <w:szCs w:val="28"/>
        </w:rPr>
      </w:pPr>
      <w:bookmarkStart w:id="25" w:name="_Toc29232"/>
      <w:bookmarkStart w:id="26" w:name="_Toc29697"/>
      <w:bookmarkStart w:id="27" w:name="_Toc16988"/>
      <w:bookmarkStart w:id="28" w:name="_Toc49503544"/>
      <w:r>
        <w:rPr>
          <w:rFonts w:hint="eastAsia" w:ascii="Times New Roman" w:hAnsi="Times New Roman" w:eastAsia="宋体" w:cs="宋体"/>
          <w:color w:val="auto"/>
          <w:sz w:val="28"/>
          <w:szCs w:val="28"/>
        </w:rPr>
        <w:t>一、说明</w:t>
      </w:r>
      <w:bookmarkEnd w:id="25"/>
      <w:bookmarkEnd w:id="26"/>
      <w:bookmarkEnd w:id="27"/>
      <w:bookmarkEnd w:id="28"/>
    </w:p>
    <w:p w14:paraId="692A5E3D">
      <w:pPr>
        <w:spacing w:line="420" w:lineRule="exact"/>
        <w:ind w:firstLine="482" w:firstLineChars="200"/>
        <w:rPr>
          <w:rFonts w:eastAsiaTheme="minorEastAsia" w:cstheme="minorEastAsia"/>
          <w:b/>
          <w:bCs/>
          <w:color w:val="auto"/>
          <w:sz w:val="24"/>
          <w:szCs w:val="24"/>
        </w:rPr>
      </w:pPr>
      <w:bookmarkStart w:id="29" w:name="_Toc346372877"/>
      <w:bookmarkStart w:id="30" w:name="_Toc352332851"/>
      <w:bookmarkStart w:id="31" w:name="_Toc346306730"/>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46F15EBD">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0F919EAE">
      <w:pPr>
        <w:spacing w:line="420" w:lineRule="exact"/>
        <w:ind w:firstLine="482" w:firstLineChars="200"/>
        <w:rPr>
          <w:rFonts w:eastAsiaTheme="minorEastAsia" w:cstheme="minorEastAsia"/>
          <w:b/>
          <w:bCs/>
          <w:color w:val="auto"/>
          <w:sz w:val="24"/>
          <w:szCs w:val="24"/>
        </w:rPr>
      </w:pPr>
      <w:bookmarkStart w:id="33" w:name="_Toc352332852"/>
      <w:bookmarkStart w:id="34" w:name="_Toc346306731"/>
      <w:bookmarkStart w:id="35" w:name="_Toc346372878"/>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7EBFE7CE">
      <w:pPr>
        <w:spacing w:line="420" w:lineRule="exact"/>
        <w:ind w:firstLine="480" w:firstLineChars="200"/>
        <w:rPr>
          <w:rFonts w:eastAsiaTheme="minorEastAsia" w:cstheme="minorEastAsia"/>
          <w:color w:val="auto"/>
          <w:sz w:val="24"/>
          <w:szCs w:val="24"/>
        </w:rPr>
      </w:pPr>
      <w:bookmarkStart w:id="37" w:name="_Toc346372879"/>
      <w:bookmarkStart w:id="38" w:name="_Toc346306732"/>
      <w:bookmarkStart w:id="39" w:name="_Toc352332853"/>
      <w:r>
        <w:rPr>
          <w:rFonts w:hint="eastAsia" w:eastAsiaTheme="minorEastAsia" w:cstheme="minorEastAsia"/>
          <w:color w:val="auto"/>
          <w:sz w:val="24"/>
          <w:szCs w:val="24"/>
        </w:rPr>
        <w:t>无。</w:t>
      </w:r>
    </w:p>
    <w:p w14:paraId="24538EAA">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5833945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26C1455A">
      <w:pPr>
        <w:spacing w:line="420" w:lineRule="exact"/>
        <w:ind w:firstLine="482" w:firstLineChars="200"/>
        <w:rPr>
          <w:rFonts w:eastAsiaTheme="minorEastAsia" w:cstheme="minorEastAsia"/>
          <w:b/>
          <w:bCs/>
          <w:color w:val="auto"/>
          <w:sz w:val="24"/>
          <w:szCs w:val="24"/>
        </w:rPr>
      </w:pPr>
      <w:bookmarkStart w:id="41" w:name="_Toc346372880"/>
      <w:bookmarkStart w:id="42" w:name="_Toc352332854"/>
      <w:bookmarkStart w:id="43" w:name="_Toc13128"/>
      <w:bookmarkStart w:id="44" w:name="_Toc346306733"/>
      <w:r>
        <w:rPr>
          <w:rFonts w:hint="eastAsia" w:eastAsiaTheme="minorEastAsia" w:cstheme="minorEastAsia"/>
          <w:b/>
          <w:bCs/>
          <w:color w:val="auto"/>
          <w:sz w:val="24"/>
          <w:szCs w:val="24"/>
        </w:rPr>
        <w:t>4.投标费用</w:t>
      </w:r>
      <w:bookmarkEnd w:id="41"/>
      <w:bookmarkEnd w:id="42"/>
      <w:bookmarkEnd w:id="43"/>
      <w:bookmarkEnd w:id="44"/>
    </w:p>
    <w:p w14:paraId="75054BFE">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20E4AA98">
      <w:pPr>
        <w:pStyle w:val="4"/>
        <w:numPr>
          <w:ilvl w:val="0"/>
          <w:numId w:val="0"/>
        </w:numPr>
        <w:spacing w:before="0" w:after="0" w:line="440" w:lineRule="exact"/>
        <w:jc w:val="center"/>
        <w:rPr>
          <w:rFonts w:ascii="Times New Roman" w:hAnsi="Times New Roman" w:eastAsia="宋体" w:cs="宋体"/>
          <w:color w:val="auto"/>
          <w:sz w:val="28"/>
          <w:szCs w:val="28"/>
        </w:rPr>
      </w:pPr>
      <w:bookmarkStart w:id="45" w:name="_Toc31637"/>
      <w:bookmarkStart w:id="46" w:name="_Toc51786886"/>
      <w:bookmarkStart w:id="47" w:name="_Toc11442"/>
      <w:bookmarkStart w:id="48" w:name="_Toc14627"/>
      <w:bookmarkStart w:id="49" w:name="_Toc49503545"/>
      <w:r>
        <w:rPr>
          <w:rFonts w:hint="eastAsia" w:ascii="Times New Roman" w:hAnsi="Times New Roman" w:eastAsia="宋体" w:cs="宋体"/>
          <w:color w:val="auto"/>
          <w:sz w:val="28"/>
          <w:szCs w:val="28"/>
        </w:rPr>
        <w:t>二、招标文件</w:t>
      </w:r>
      <w:bookmarkEnd w:id="45"/>
      <w:bookmarkEnd w:id="46"/>
      <w:bookmarkEnd w:id="47"/>
      <w:bookmarkEnd w:id="48"/>
      <w:bookmarkEnd w:id="49"/>
    </w:p>
    <w:p w14:paraId="635C49B4">
      <w:pPr>
        <w:spacing w:line="420" w:lineRule="exact"/>
        <w:ind w:firstLine="482" w:firstLineChars="200"/>
        <w:rPr>
          <w:rFonts w:eastAsiaTheme="minorEastAsia" w:cstheme="minorEastAsia"/>
          <w:b/>
          <w:bCs/>
          <w:color w:val="auto"/>
          <w:sz w:val="24"/>
          <w:szCs w:val="24"/>
        </w:rPr>
      </w:pPr>
      <w:bookmarkStart w:id="50" w:name="_Toc346372882"/>
      <w:bookmarkStart w:id="51" w:name="_Toc346306735"/>
      <w:bookmarkStart w:id="52" w:name="_Toc352332856"/>
      <w:r>
        <w:rPr>
          <w:rFonts w:hint="eastAsia" w:eastAsiaTheme="minorEastAsia" w:cstheme="minorEastAsia"/>
          <w:b/>
          <w:bCs/>
          <w:color w:val="auto"/>
          <w:sz w:val="24"/>
          <w:szCs w:val="24"/>
        </w:rPr>
        <w:t>5.招标文件组成</w:t>
      </w:r>
      <w:bookmarkEnd w:id="50"/>
      <w:bookmarkEnd w:id="51"/>
      <w:bookmarkEnd w:id="52"/>
    </w:p>
    <w:p w14:paraId="7D85F92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4AC660B4">
      <w:pPr>
        <w:spacing w:line="420" w:lineRule="exact"/>
        <w:ind w:firstLine="482" w:firstLineChars="200"/>
        <w:rPr>
          <w:rFonts w:eastAsiaTheme="minorEastAsia" w:cstheme="minorEastAsia"/>
          <w:b/>
          <w:bCs/>
          <w:color w:val="auto"/>
          <w:sz w:val="24"/>
          <w:szCs w:val="24"/>
        </w:rPr>
      </w:pPr>
      <w:bookmarkStart w:id="53" w:name="_Toc346372883"/>
      <w:bookmarkStart w:id="54" w:name="_Toc352332857"/>
      <w:bookmarkStart w:id="55" w:name="_Toc346306736"/>
      <w:r>
        <w:rPr>
          <w:rFonts w:hint="eastAsia" w:eastAsiaTheme="minorEastAsia" w:cstheme="minorEastAsia"/>
          <w:b/>
          <w:bCs/>
          <w:color w:val="auto"/>
          <w:sz w:val="24"/>
          <w:szCs w:val="24"/>
        </w:rPr>
        <w:t>6.招标文件答疑</w:t>
      </w:r>
      <w:bookmarkEnd w:id="53"/>
      <w:bookmarkEnd w:id="54"/>
      <w:bookmarkEnd w:id="55"/>
    </w:p>
    <w:p w14:paraId="7C6C49BE">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26B24535">
      <w:pPr>
        <w:spacing w:line="420" w:lineRule="exact"/>
        <w:ind w:firstLine="482" w:firstLineChars="200"/>
        <w:rPr>
          <w:rFonts w:eastAsiaTheme="minorEastAsia" w:cstheme="minorEastAsia"/>
          <w:b/>
          <w:bCs/>
          <w:color w:val="auto"/>
          <w:sz w:val="24"/>
          <w:szCs w:val="24"/>
        </w:rPr>
      </w:pPr>
      <w:bookmarkStart w:id="56" w:name="_Toc346306737"/>
      <w:bookmarkStart w:id="57" w:name="_Toc346372884"/>
      <w:bookmarkStart w:id="58" w:name="_Toc352332858"/>
      <w:r>
        <w:rPr>
          <w:rFonts w:hint="eastAsia" w:eastAsiaTheme="minorEastAsia" w:cstheme="minorEastAsia"/>
          <w:b/>
          <w:bCs/>
          <w:color w:val="auto"/>
          <w:sz w:val="24"/>
          <w:szCs w:val="24"/>
        </w:rPr>
        <w:t>7.招标文件澄清和修改</w:t>
      </w:r>
      <w:bookmarkEnd w:id="56"/>
      <w:bookmarkEnd w:id="57"/>
      <w:bookmarkEnd w:id="58"/>
    </w:p>
    <w:p w14:paraId="69D65AA6">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51F6DD5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341DE8C9">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51786887"/>
      <w:bookmarkStart w:id="60" w:name="_Toc49503546"/>
      <w:bookmarkStart w:id="61" w:name="_Toc15807"/>
      <w:bookmarkStart w:id="62" w:name="_Toc14341839"/>
      <w:bookmarkStart w:id="63" w:name="_Toc8064"/>
      <w:bookmarkStart w:id="64" w:name="_Toc19171"/>
    </w:p>
    <w:p w14:paraId="05F06E39">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4B668BE0">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75442364">
      <w:pPr>
        <w:pStyle w:val="69"/>
        <w:rPr>
          <w:rFonts w:ascii="Times New Roman" w:hAnsi="Times New Roman"/>
          <w:color w:val="auto"/>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7082D313">
      <w:pPr>
        <w:pStyle w:val="4"/>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0796FC1F">
      <w:pPr>
        <w:spacing w:line="440" w:lineRule="exact"/>
        <w:ind w:firstLine="482" w:firstLineChars="200"/>
        <w:rPr>
          <w:rFonts w:eastAsiaTheme="minorEastAsia" w:cstheme="minorEastAsia"/>
          <w:b/>
          <w:bCs/>
          <w:color w:val="auto"/>
          <w:sz w:val="24"/>
          <w:szCs w:val="24"/>
        </w:rPr>
      </w:pPr>
      <w:bookmarkStart w:id="65" w:name="_Toc92678114"/>
      <w:bookmarkStart w:id="66" w:name="_Toc212369513"/>
      <w:r>
        <w:rPr>
          <w:rFonts w:hint="eastAsia" w:eastAsiaTheme="minorEastAsia" w:cstheme="minorEastAsia"/>
          <w:b/>
          <w:bCs/>
          <w:color w:val="auto"/>
          <w:sz w:val="24"/>
          <w:szCs w:val="24"/>
        </w:rPr>
        <w:t>9.投标文件组成</w:t>
      </w:r>
      <w:bookmarkEnd w:id="65"/>
      <w:bookmarkEnd w:id="66"/>
    </w:p>
    <w:p w14:paraId="2F482897">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1C711C48">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3BF12B73">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65C1BECF">
      <w:pPr>
        <w:spacing w:line="440" w:lineRule="exact"/>
        <w:ind w:firstLine="480" w:firstLineChars="200"/>
        <w:rPr>
          <w:rFonts w:cs="宋体"/>
          <w:color w:val="auto"/>
          <w:sz w:val="24"/>
          <w:szCs w:val="24"/>
        </w:rPr>
      </w:pPr>
      <w:r>
        <w:rPr>
          <w:rFonts w:hint="eastAsia" w:cs="宋体"/>
          <w:color w:val="auto"/>
          <w:sz w:val="24"/>
          <w:szCs w:val="24"/>
        </w:rPr>
        <w:t>9.1.2营业执照；</w:t>
      </w:r>
    </w:p>
    <w:p w14:paraId="40ACAB39">
      <w:pPr>
        <w:spacing w:line="440" w:lineRule="exact"/>
        <w:ind w:firstLine="480" w:firstLineChars="200"/>
        <w:rPr>
          <w:rFonts w:cs="宋体"/>
          <w:color w:val="auto"/>
          <w:sz w:val="24"/>
          <w:szCs w:val="24"/>
        </w:rPr>
      </w:pPr>
      <w:r>
        <w:rPr>
          <w:rFonts w:hint="eastAsia" w:cs="宋体"/>
          <w:color w:val="auto"/>
          <w:sz w:val="24"/>
          <w:szCs w:val="24"/>
        </w:rPr>
        <w:t>9.1.3资质证书（如有）；</w:t>
      </w:r>
    </w:p>
    <w:p w14:paraId="19A122B2">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3E5F6299">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2CA3AD6D">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6081C9EA">
      <w:pPr>
        <w:spacing w:line="440" w:lineRule="exact"/>
        <w:ind w:firstLine="480" w:firstLineChars="200"/>
        <w:rPr>
          <w:color w:val="auto"/>
          <w:sz w:val="24"/>
        </w:rPr>
      </w:pPr>
      <w:r>
        <w:rPr>
          <w:rFonts w:hint="eastAsia"/>
          <w:color w:val="auto"/>
          <w:sz w:val="24"/>
        </w:rPr>
        <w:t>9.1.7在以往的招投标活动中无违法、违规、违纪、违约行为的承诺；</w:t>
      </w:r>
    </w:p>
    <w:p w14:paraId="20666C29">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03101096">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w:t>
      </w:r>
      <w:r>
        <w:rPr>
          <w:rFonts w:hint="eastAsia" w:cs="宋体"/>
          <w:color w:val="auto"/>
          <w:sz w:val="24"/>
          <w:szCs w:val="24"/>
          <w:lang w:val="en-US" w:eastAsia="zh-CN"/>
        </w:rPr>
        <w:t>22</w:t>
      </w:r>
      <w:r>
        <w:rPr>
          <w:rFonts w:hint="eastAsia" w:cs="宋体"/>
          <w:color w:val="auto"/>
          <w:sz w:val="24"/>
          <w:szCs w:val="24"/>
        </w:rPr>
        <w:t>年1月1日至今公司财务报表（资产负债表、损益表、现金流量表）未显示异常</w:t>
      </w:r>
      <w:r>
        <w:rPr>
          <w:rFonts w:hint="eastAsia" w:cs="宋体"/>
          <w:color w:val="auto"/>
          <w:sz w:val="24"/>
          <w:szCs w:val="24"/>
          <w:lang w:eastAsia="zh-CN"/>
        </w:rPr>
        <w:t>；</w:t>
      </w:r>
    </w:p>
    <w:p w14:paraId="4A9074A0">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740D93CF">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4CAEE740">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7D68C544">
      <w:pPr>
        <w:spacing w:line="440" w:lineRule="exact"/>
        <w:ind w:firstLine="480" w:firstLineChars="200"/>
        <w:rPr>
          <w:rFonts w:cs="宋体"/>
          <w:color w:val="auto"/>
          <w:sz w:val="24"/>
          <w:szCs w:val="24"/>
        </w:rPr>
      </w:pPr>
      <w:r>
        <w:rPr>
          <w:rFonts w:hint="eastAsia" w:cs="宋体"/>
          <w:color w:val="auto"/>
          <w:sz w:val="24"/>
          <w:szCs w:val="24"/>
        </w:rPr>
        <w:t>9.2.1投标函；</w:t>
      </w:r>
    </w:p>
    <w:p w14:paraId="059130EF">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05451E9B">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09BF08B8">
      <w:pPr>
        <w:spacing w:line="440" w:lineRule="exact"/>
        <w:ind w:firstLine="480" w:firstLineChars="200"/>
        <w:rPr>
          <w:rFonts w:cs="宋体"/>
          <w:color w:val="auto"/>
          <w:sz w:val="24"/>
          <w:szCs w:val="24"/>
        </w:rPr>
      </w:pPr>
      <w:r>
        <w:rPr>
          <w:rFonts w:hint="eastAsia" w:cs="宋体"/>
          <w:color w:val="auto"/>
          <w:sz w:val="24"/>
          <w:szCs w:val="24"/>
        </w:rPr>
        <w:t>9.2.4商务偏离表；</w:t>
      </w:r>
    </w:p>
    <w:p w14:paraId="426D0111">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0122C368">
      <w:pPr>
        <w:spacing w:line="440" w:lineRule="exact"/>
        <w:ind w:firstLine="482" w:firstLineChars="200"/>
        <w:rPr>
          <w:b/>
          <w:bCs/>
          <w:color w:val="auto"/>
          <w:sz w:val="24"/>
        </w:rPr>
      </w:pPr>
      <w:r>
        <w:rPr>
          <w:rFonts w:hint="eastAsia"/>
          <w:b/>
          <w:bCs/>
          <w:color w:val="auto"/>
          <w:sz w:val="24"/>
        </w:rPr>
        <w:t>9.3开标一览表</w:t>
      </w:r>
      <w:bookmarkEnd w:id="67"/>
    </w:p>
    <w:p w14:paraId="269108BF">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104BF3C1">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6EA8AA09">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3F16A0BA">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268A0E2C">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1A66C8CA">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7E75D01E">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1891A01E">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36ADDA96">
      <w:pPr>
        <w:spacing w:line="440" w:lineRule="exact"/>
        <w:ind w:firstLine="480" w:firstLineChars="200"/>
        <w:rPr>
          <w:rFonts w:cs="宋体"/>
          <w:color w:val="auto"/>
          <w:sz w:val="24"/>
          <w:szCs w:val="24"/>
        </w:rPr>
      </w:pPr>
      <w:bookmarkStart w:id="71" w:name="_Toc352332865"/>
      <w:bookmarkStart w:id="72" w:name="_Toc346372891"/>
      <w:bookmarkStart w:id="73" w:name="_Toc346306744"/>
      <w:r>
        <w:rPr>
          <w:rFonts w:hint="eastAsia" w:cs="宋体"/>
          <w:color w:val="auto"/>
          <w:sz w:val="24"/>
          <w:szCs w:val="24"/>
        </w:rPr>
        <w:t>11.2 投标人要按投标货物数量、价格表（统一格式）的内容填写产品单价、总价及其他事项，并由法人代表或授权代表签署。</w:t>
      </w:r>
    </w:p>
    <w:p w14:paraId="78A16BB2">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4F3F78DE">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334A4367">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33FDBF5A">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6A129FBF">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2CDE7055">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0E85707E">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5BC08840">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68C6C7D5">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66B2C1F3">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101D2C00">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2380875E">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0A269EF5">
      <w:pPr>
        <w:spacing w:line="440" w:lineRule="exact"/>
        <w:ind w:firstLine="482" w:firstLineChars="200"/>
        <w:rPr>
          <w:rFonts w:cs="宋体"/>
          <w:b/>
          <w:bCs/>
          <w:color w:val="auto"/>
          <w:sz w:val="24"/>
          <w:szCs w:val="24"/>
        </w:rPr>
      </w:pPr>
      <w:bookmarkStart w:id="74" w:name="_Toc352332866"/>
      <w:bookmarkStart w:id="75" w:name="_Toc346306745"/>
      <w:bookmarkStart w:id="76" w:name="_Toc346372892"/>
      <w:r>
        <w:rPr>
          <w:rFonts w:hint="eastAsia" w:cs="宋体"/>
          <w:b/>
          <w:bCs/>
          <w:color w:val="auto"/>
          <w:sz w:val="24"/>
          <w:szCs w:val="24"/>
        </w:rPr>
        <w:t>13.投标文件密封和标记</w:t>
      </w:r>
      <w:bookmarkEnd w:id="74"/>
      <w:bookmarkEnd w:id="75"/>
      <w:bookmarkEnd w:id="76"/>
    </w:p>
    <w:p w14:paraId="7F22390B">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768F6600">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3602CF7B">
      <w:pPr>
        <w:spacing w:line="440" w:lineRule="exact"/>
        <w:ind w:firstLine="482" w:firstLineChars="200"/>
        <w:rPr>
          <w:rFonts w:cs="宋体"/>
          <w:b/>
          <w:bCs/>
          <w:color w:val="auto"/>
          <w:sz w:val="24"/>
          <w:szCs w:val="24"/>
        </w:rPr>
      </w:pPr>
      <w:bookmarkStart w:id="77" w:name="_Toc346372888"/>
      <w:bookmarkStart w:id="78" w:name="_Toc352332862"/>
      <w:bookmarkStart w:id="79" w:name="_Toc346306741"/>
      <w:bookmarkStart w:id="80" w:name="_Toc352332867"/>
      <w:bookmarkStart w:id="81" w:name="_Toc346372893"/>
      <w:bookmarkStart w:id="82" w:name="_Toc346306746"/>
      <w:r>
        <w:rPr>
          <w:rFonts w:hint="eastAsia" w:cs="宋体"/>
          <w:b/>
          <w:bCs/>
          <w:color w:val="auto"/>
          <w:sz w:val="24"/>
          <w:szCs w:val="24"/>
        </w:rPr>
        <w:t>14.投标文件装订</w:t>
      </w:r>
      <w:bookmarkEnd w:id="77"/>
      <w:bookmarkEnd w:id="78"/>
      <w:bookmarkEnd w:id="79"/>
    </w:p>
    <w:p w14:paraId="288D5DEF">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C1F43E5">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6406CCAD">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500CE12A">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678D1599">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5820E02F">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29C14B9F">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1D894EFA">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37E24BC1">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73EADD42">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6D226F2D">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6E216607">
      <w:pPr>
        <w:spacing w:line="440" w:lineRule="exact"/>
        <w:ind w:firstLine="480" w:firstLineChars="200"/>
        <w:rPr>
          <w:rFonts w:cs="宋体"/>
          <w:color w:val="auto"/>
          <w:sz w:val="24"/>
          <w:szCs w:val="24"/>
        </w:rPr>
      </w:pPr>
      <w:r>
        <w:rPr>
          <w:rFonts w:hint="eastAsia" w:cs="宋体"/>
          <w:color w:val="auto"/>
          <w:sz w:val="24"/>
          <w:szCs w:val="24"/>
        </w:rPr>
        <w:t>15.3保证金的退还：</w:t>
      </w:r>
    </w:p>
    <w:p w14:paraId="23445571">
      <w:pPr>
        <w:spacing w:line="440" w:lineRule="exact"/>
        <w:ind w:firstLine="480" w:firstLineChars="200"/>
        <w:rPr>
          <w:rFonts w:cs="宋体"/>
          <w:color w:val="auto"/>
          <w:sz w:val="24"/>
          <w:szCs w:val="24"/>
        </w:rPr>
      </w:pPr>
      <w:bookmarkStart w:id="83" w:name="_Toc346306747"/>
      <w:bookmarkStart w:id="84" w:name="_Toc352332868"/>
      <w:bookmarkStart w:id="85" w:name="_Toc346372894"/>
      <w:r>
        <w:rPr>
          <w:rFonts w:hint="eastAsia" w:cs="宋体"/>
          <w:color w:val="auto"/>
          <w:sz w:val="24"/>
          <w:szCs w:val="24"/>
        </w:rPr>
        <w:t>详见投标人须知前附表第11项。</w:t>
      </w:r>
    </w:p>
    <w:p w14:paraId="6B268266">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310C22DD">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52C657C9">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4F93F3C">
      <w:pPr>
        <w:pStyle w:val="4"/>
        <w:numPr>
          <w:ilvl w:val="0"/>
          <w:numId w:val="0"/>
        </w:numPr>
        <w:spacing w:before="0" w:after="0" w:line="440" w:lineRule="exact"/>
        <w:jc w:val="center"/>
        <w:rPr>
          <w:rFonts w:ascii="Times New Roman" w:hAnsi="Times New Roman" w:eastAsia="宋体" w:cs="宋体"/>
          <w:color w:val="auto"/>
          <w:sz w:val="28"/>
          <w:szCs w:val="28"/>
        </w:rPr>
      </w:pPr>
      <w:bookmarkStart w:id="86" w:name="_Toc23446"/>
      <w:bookmarkStart w:id="87" w:name="_Toc2897"/>
      <w:bookmarkStart w:id="88" w:name="_Toc28787"/>
      <w:bookmarkStart w:id="89" w:name="_Toc51786888"/>
      <w:bookmarkStart w:id="90" w:name="_Toc49503547"/>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3D03968A">
      <w:pPr>
        <w:spacing w:line="440" w:lineRule="exact"/>
        <w:ind w:firstLine="482" w:firstLineChars="200"/>
        <w:rPr>
          <w:rFonts w:cs="宋体"/>
          <w:b/>
          <w:bCs/>
          <w:color w:val="auto"/>
          <w:sz w:val="24"/>
          <w:szCs w:val="24"/>
        </w:rPr>
      </w:pPr>
      <w:bookmarkStart w:id="91" w:name="_Toc346306749"/>
      <w:bookmarkStart w:id="92" w:name="_Toc352332870"/>
      <w:bookmarkStart w:id="93" w:name="_Toc346372896"/>
      <w:r>
        <w:rPr>
          <w:rFonts w:hint="eastAsia" w:cs="宋体"/>
          <w:b/>
          <w:bCs/>
          <w:color w:val="auto"/>
          <w:sz w:val="24"/>
          <w:szCs w:val="24"/>
        </w:rPr>
        <w:t>17.投标文件递交时间和地点</w:t>
      </w:r>
      <w:bookmarkEnd w:id="91"/>
      <w:bookmarkEnd w:id="92"/>
      <w:bookmarkEnd w:id="93"/>
    </w:p>
    <w:p w14:paraId="6D129B7C">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7A0A827E">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2739FACB">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30BE3121">
      <w:pPr>
        <w:spacing w:line="440" w:lineRule="exact"/>
        <w:ind w:firstLine="482" w:firstLineChars="200"/>
        <w:rPr>
          <w:rFonts w:cs="宋体"/>
          <w:b/>
          <w:bCs/>
          <w:color w:val="auto"/>
          <w:sz w:val="24"/>
          <w:szCs w:val="24"/>
        </w:rPr>
      </w:pPr>
      <w:bookmarkStart w:id="94" w:name="_Toc346306750"/>
      <w:bookmarkStart w:id="95" w:name="_Toc352332871"/>
      <w:bookmarkStart w:id="96" w:name="_Toc346372897"/>
      <w:r>
        <w:rPr>
          <w:rFonts w:hint="eastAsia" w:cs="宋体"/>
          <w:b/>
          <w:bCs/>
          <w:color w:val="auto"/>
          <w:sz w:val="24"/>
          <w:szCs w:val="24"/>
        </w:rPr>
        <w:t>18.投标文件签收</w:t>
      </w:r>
      <w:bookmarkEnd w:id="94"/>
      <w:bookmarkEnd w:id="95"/>
      <w:bookmarkEnd w:id="96"/>
    </w:p>
    <w:p w14:paraId="3C38C2B7">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3ABBFCE2">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101FA8C5">
      <w:pPr>
        <w:spacing w:line="440" w:lineRule="exact"/>
        <w:ind w:firstLine="482" w:firstLineChars="200"/>
        <w:rPr>
          <w:rFonts w:cs="宋体"/>
          <w:b/>
          <w:bCs/>
          <w:color w:val="auto"/>
          <w:sz w:val="24"/>
          <w:szCs w:val="24"/>
        </w:rPr>
      </w:pPr>
      <w:bookmarkStart w:id="97" w:name="_Toc346372898"/>
      <w:bookmarkStart w:id="98" w:name="_Toc346306751"/>
      <w:bookmarkStart w:id="99" w:name="_Toc352332872"/>
      <w:r>
        <w:rPr>
          <w:rFonts w:hint="eastAsia" w:cs="宋体"/>
          <w:b/>
          <w:bCs/>
          <w:color w:val="auto"/>
          <w:sz w:val="24"/>
          <w:szCs w:val="24"/>
        </w:rPr>
        <w:t>19.投标文件修改与撤回</w:t>
      </w:r>
      <w:bookmarkEnd w:id="97"/>
      <w:bookmarkEnd w:id="98"/>
      <w:bookmarkEnd w:id="99"/>
    </w:p>
    <w:p w14:paraId="6A187311">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6182F9D7">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75510D44">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62CFB15A">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06C91E12">
      <w:pPr>
        <w:pStyle w:val="4"/>
        <w:numPr>
          <w:ilvl w:val="0"/>
          <w:numId w:val="0"/>
        </w:numPr>
        <w:spacing w:before="0" w:after="0" w:line="440" w:lineRule="exact"/>
        <w:jc w:val="center"/>
        <w:rPr>
          <w:rFonts w:ascii="Times New Roman" w:hAnsi="Times New Roman" w:eastAsia="宋体" w:cs="宋体"/>
          <w:color w:val="auto"/>
          <w:sz w:val="28"/>
          <w:szCs w:val="28"/>
        </w:rPr>
      </w:pPr>
      <w:bookmarkStart w:id="100" w:name="_Toc30366"/>
      <w:bookmarkStart w:id="101" w:name="_Toc51786889"/>
      <w:bookmarkStart w:id="102" w:name="_Toc49503548"/>
      <w:bookmarkStart w:id="103" w:name="_Toc903"/>
      <w:bookmarkStart w:id="104" w:name="_Toc25792"/>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3DC1B769">
      <w:pPr>
        <w:spacing w:line="440" w:lineRule="exact"/>
        <w:ind w:firstLine="482" w:firstLineChars="200"/>
        <w:rPr>
          <w:rFonts w:cs="宋体"/>
          <w:b/>
          <w:bCs/>
          <w:color w:val="auto"/>
          <w:sz w:val="24"/>
          <w:szCs w:val="24"/>
        </w:rPr>
      </w:pPr>
      <w:bookmarkStart w:id="105" w:name="_Toc352332874"/>
      <w:bookmarkStart w:id="106" w:name="_Toc346372900"/>
      <w:bookmarkStart w:id="107" w:name="_Toc346306753"/>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3854F164">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70AD7882">
      <w:pPr>
        <w:spacing w:line="440" w:lineRule="exact"/>
        <w:ind w:firstLine="480" w:firstLineChars="200"/>
        <w:rPr>
          <w:rFonts w:cs="宋体"/>
          <w:color w:val="auto"/>
          <w:sz w:val="24"/>
          <w:szCs w:val="24"/>
        </w:rPr>
      </w:pPr>
      <w:r>
        <w:rPr>
          <w:rFonts w:hint="eastAsia" w:cs="宋体"/>
          <w:color w:val="auto"/>
          <w:sz w:val="24"/>
          <w:szCs w:val="24"/>
        </w:rPr>
        <w:t>20.2</w:t>
      </w:r>
      <w:r>
        <w:rPr>
          <w:rFonts w:hint="eastAsia" w:ascii="宋体" w:hAnsi="宋体" w:cs="宋体"/>
          <w:sz w:val="24"/>
          <w:szCs w:val="24"/>
        </w:rPr>
        <w:t>本次招标采用</w:t>
      </w:r>
      <w:r>
        <w:rPr>
          <w:rFonts w:hint="eastAsia" w:ascii="宋体" w:hAnsi="宋体" w:cs="宋体"/>
          <w:b/>
          <w:bCs/>
          <w:sz w:val="24"/>
          <w:szCs w:val="24"/>
        </w:rPr>
        <w:t>技术标入围后，原则上合理最低价中标</w:t>
      </w:r>
      <w:r>
        <w:rPr>
          <w:rFonts w:hint="eastAsia" w:ascii="宋体" w:hAnsi="宋体" w:cs="宋体"/>
          <w:sz w:val="24"/>
          <w:szCs w:val="24"/>
        </w:rPr>
        <w:t>。</w:t>
      </w:r>
      <w:r>
        <w:rPr>
          <w:rFonts w:hint="eastAsia" w:ascii="宋体" w:hAnsi="宋体" w:cs="宋体"/>
          <w:color w:val="000000"/>
          <w:sz w:val="24"/>
          <w:szCs w:val="24"/>
        </w:rPr>
        <w:t>本着公平、公正、公开的原则，在通过技术标综合评审后入围的前提下，选择合理最低价确定中标人</w:t>
      </w:r>
      <w:r>
        <w:rPr>
          <w:rFonts w:hint="eastAsia" w:ascii="宋体" w:hAnsi="宋体" w:cs="宋体"/>
          <w:b/>
          <w:color w:val="000000"/>
          <w:sz w:val="24"/>
          <w:szCs w:val="24"/>
        </w:rPr>
        <w:t>，对未中标方不做任何解释。</w:t>
      </w:r>
    </w:p>
    <w:p w14:paraId="39FD6E5E">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5643362E">
      <w:pPr>
        <w:spacing w:line="440" w:lineRule="exact"/>
        <w:ind w:firstLine="480" w:firstLineChars="200"/>
        <w:rPr>
          <w:rFonts w:cs="宋体"/>
          <w:color w:val="auto"/>
          <w:sz w:val="24"/>
          <w:szCs w:val="24"/>
        </w:rPr>
      </w:pPr>
      <w:r>
        <w:rPr>
          <w:rFonts w:hint="eastAsia" w:cs="宋体"/>
          <w:color w:val="auto"/>
          <w:sz w:val="24"/>
          <w:szCs w:val="24"/>
        </w:rPr>
        <w:t>20.4开标程序</w:t>
      </w:r>
    </w:p>
    <w:p w14:paraId="13615B29">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17CDBCCE">
      <w:pPr>
        <w:spacing w:line="440" w:lineRule="exact"/>
        <w:ind w:firstLine="480" w:firstLineChars="200"/>
        <w:rPr>
          <w:rFonts w:cs="宋体"/>
          <w:color w:val="auto"/>
          <w:sz w:val="24"/>
          <w:szCs w:val="24"/>
        </w:rPr>
      </w:pPr>
      <w:r>
        <w:rPr>
          <w:rFonts w:hint="eastAsia" w:cs="宋体"/>
          <w:color w:val="auto"/>
          <w:sz w:val="24"/>
          <w:szCs w:val="24"/>
        </w:rPr>
        <w:t>（2）介绍与会人员。</w:t>
      </w:r>
    </w:p>
    <w:p w14:paraId="0E1E099B">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46007466">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51270768">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w:t>
      </w:r>
      <w:r>
        <w:rPr>
          <w:rFonts w:hint="eastAsia" w:cs="宋体"/>
          <w:color w:val="auto"/>
          <w:sz w:val="24"/>
          <w:szCs w:val="24"/>
          <w:lang w:val="en-US" w:eastAsia="zh-CN"/>
        </w:rPr>
        <w:t>技术标</w:t>
      </w:r>
      <w:r>
        <w:rPr>
          <w:rFonts w:hint="eastAsia" w:cs="宋体"/>
          <w:color w:val="auto"/>
          <w:sz w:val="24"/>
          <w:szCs w:val="24"/>
        </w:rPr>
        <w:t>评标阶段。</w:t>
      </w:r>
    </w:p>
    <w:p w14:paraId="68D129C5">
      <w:pPr>
        <w:spacing w:line="440" w:lineRule="exact"/>
        <w:ind w:firstLine="480" w:firstLineChars="200"/>
        <w:rPr>
          <w:rFonts w:hint="eastAsia" w:cs="宋体"/>
          <w:color w:val="auto"/>
          <w:sz w:val="24"/>
          <w:szCs w:val="24"/>
          <w:lang w:val="en-US" w:eastAsia="zh-CN"/>
        </w:rPr>
      </w:pPr>
      <w:r>
        <w:rPr>
          <w:rFonts w:hint="eastAsia" w:cs="宋体"/>
          <w:color w:val="auto"/>
          <w:sz w:val="24"/>
          <w:szCs w:val="24"/>
        </w:rPr>
        <w:t>（6）根据资质标评审结果，通知未进入</w:t>
      </w:r>
      <w:r>
        <w:rPr>
          <w:rFonts w:hint="eastAsia" w:cs="宋体"/>
          <w:color w:val="auto"/>
          <w:sz w:val="24"/>
          <w:szCs w:val="24"/>
          <w:lang w:val="en-US" w:eastAsia="zh-CN"/>
        </w:rPr>
        <w:t>技术</w:t>
      </w:r>
      <w:r>
        <w:rPr>
          <w:rFonts w:hint="eastAsia" w:cs="宋体"/>
          <w:color w:val="auto"/>
          <w:sz w:val="24"/>
          <w:szCs w:val="24"/>
        </w:rPr>
        <w:t>标评标资格的投标人离场，当众拆启</w:t>
      </w:r>
      <w:r>
        <w:rPr>
          <w:rFonts w:hint="eastAsia" w:cs="宋体"/>
          <w:color w:val="auto"/>
          <w:sz w:val="24"/>
          <w:szCs w:val="24"/>
          <w:lang w:val="en-US" w:eastAsia="zh-CN"/>
        </w:rPr>
        <w:t>技术标书。</w:t>
      </w:r>
    </w:p>
    <w:p w14:paraId="3268E887">
      <w:pPr>
        <w:spacing w:line="44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7）技术标评审：技术标评标专家组，对各投标人的《投标文件（技术标）》进行综合评审；评审期间产生的技术澄清均由投标人在现场书面提交；评审合格的单位进入商务标评审环节，评审不合格的单位被淘汰；</w:t>
      </w:r>
    </w:p>
    <w:p w14:paraId="2502F2D5">
      <w:pPr>
        <w:spacing w:line="440" w:lineRule="exact"/>
        <w:ind w:firstLine="480" w:firstLineChars="200"/>
        <w:rPr>
          <w:rFonts w:hint="default" w:eastAsia="宋体" w:cs="宋体"/>
          <w:color w:val="auto"/>
          <w:sz w:val="24"/>
          <w:szCs w:val="24"/>
          <w:lang w:val="en-US" w:eastAsia="zh-CN"/>
        </w:rPr>
      </w:pPr>
      <w:r>
        <w:rPr>
          <w:rFonts w:hint="eastAsia" w:cs="宋体"/>
          <w:color w:val="auto"/>
          <w:sz w:val="24"/>
          <w:szCs w:val="24"/>
          <w:lang w:val="en-US" w:eastAsia="zh-CN"/>
        </w:rPr>
        <w:t>具体技术标评分标准见下表：</w:t>
      </w:r>
      <w:r>
        <w:rPr>
          <w:rFonts w:ascii="Times New Roman" w:hAnsi="Times New Roman"/>
          <w:szCs w:val="24"/>
        </w:rPr>
        <w:t>技术标评审表（100分）</w:t>
      </w:r>
      <w:r>
        <w:rPr>
          <w:rFonts w:hint="eastAsia" w:ascii="Times New Roman" w:hAnsi="Times New Roman"/>
          <w:szCs w:val="24"/>
          <w:lang w:eastAsia="zh-CN"/>
        </w:rPr>
        <w:t>，</w:t>
      </w:r>
      <w:r>
        <w:rPr>
          <w:rFonts w:hint="eastAsia" w:ascii="Times New Roman" w:hAnsi="Times New Roman"/>
          <w:szCs w:val="24"/>
          <w:lang w:val="en-US" w:eastAsia="zh-CN"/>
        </w:rPr>
        <w:t>综合得分85分入围商务标。</w:t>
      </w:r>
    </w:p>
    <w:tbl>
      <w:tblPr>
        <w:tblStyle w:val="7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99"/>
        <w:gridCol w:w="1249"/>
        <w:gridCol w:w="700"/>
        <w:gridCol w:w="6875"/>
      </w:tblGrid>
      <w:tr w14:paraId="6D2D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94" w:type="dxa"/>
            <w:vAlign w:val="center"/>
          </w:tcPr>
          <w:p w14:paraId="725EDE06">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评审</w:t>
            </w:r>
          </w:p>
          <w:p w14:paraId="5592E714">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内容</w:t>
            </w:r>
          </w:p>
        </w:tc>
        <w:tc>
          <w:tcPr>
            <w:tcW w:w="399" w:type="dxa"/>
            <w:vAlign w:val="center"/>
          </w:tcPr>
          <w:p w14:paraId="55A78DF6">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序号</w:t>
            </w:r>
          </w:p>
        </w:tc>
        <w:tc>
          <w:tcPr>
            <w:tcW w:w="1249" w:type="dxa"/>
            <w:vAlign w:val="center"/>
          </w:tcPr>
          <w:p w14:paraId="207D81A8">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内   容</w:t>
            </w:r>
          </w:p>
        </w:tc>
        <w:tc>
          <w:tcPr>
            <w:tcW w:w="700" w:type="dxa"/>
            <w:vAlign w:val="center"/>
          </w:tcPr>
          <w:p w14:paraId="2F811265">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标准分</w:t>
            </w:r>
          </w:p>
        </w:tc>
        <w:tc>
          <w:tcPr>
            <w:tcW w:w="6875" w:type="dxa"/>
            <w:vAlign w:val="center"/>
          </w:tcPr>
          <w:p w14:paraId="5B8696DF">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评分标准</w:t>
            </w:r>
          </w:p>
        </w:tc>
      </w:tr>
      <w:tr w14:paraId="0270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94" w:type="dxa"/>
            <w:vMerge w:val="restart"/>
            <w:vAlign w:val="center"/>
          </w:tcPr>
          <w:p w14:paraId="2373CF1C">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p>
          <w:p w14:paraId="6B358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产品技术</w:t>
            </w:r>
          </w:p>
        </w:tc>
        <w:tc>
          <w:tcPr>
            <w:tcW w:w="399" w:type="dxa"/>
            <w:vAlign w:val="center"/>
          </w:tcPr>
          <w:p w14:paraId="3B43F35A">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249" w:type="dxa"/>
            <w:vAlign w:val="center"/>
          </w:tcPr>
          <w:p w14:paraId="12148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技术参数</w:t>
            </w:r>
          </w:p>
        </w:tc>
        <w:tc>
          <w:tcPr>
            <w:tcW w:w="700" w:type="dxa"/>
            <w:vAlign w:val="center"/>
          </w:tcPr>
          <w:p w14:paraId="17AE1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6875" w:type="dxa"/>
            <w:vAlign w:val="center"/>
          </w:tcPr>
          <w:p w14:paraId="5FA8C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投标文件中技术参数符合招标文件的要求赋20分，再详细考察其功能与项目需求的吻合性,有一处负偏离，扣4分，以此类推；有正偏离，且对项目存在实际改进作用，则加2分，最高可以加到4分，得分上限20分。</w:t>
            </w:r>
          </w:p>
        </w:tc>
      </w:tr>
      <w:tr w14:paraId="4D7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694" w:type="dxa"/>
            <w:vMerge w:val="continue"/>
            <w:vAlign w:val="center"/>
          </w:tcPr>
          <w:p w14:paraId="25A2D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p>
        </w:tc>
        <w:tc>
          <w:tcPr>
            <w:tcW w:w="399" w:type="dxa"/>
            <w:vAlign w:val="center"/>
          </w:tcPr>
          <w:p w14:paraId="6C665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1249" w:type="dxa"/>
            <w:vAlign w:val="center"/>
          </w:tcPr>
          <w:p w14:paraId="066FC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Cs/>
                <w:sz w:val="18"/>
                <w:szCs w:val="18"/>
              </w:rPr>
            </w:pPr>
            <w:r>
              <w:rPr>
                <w:rFonts w:hint="eastAsia" w:ascii="宋体" w:hAnsi="宋体" w:eastAsia="宋体" w:cs="宋体"/>
                <w:bCs/>
                <w:sz w:val="18"/>
                <w:szCs w:val="18"/>
              </w:rPr>
              <w:t>核心产品</w:t>
            </w:r>
          </w:p>
        </w:tc>
        <w:tc>
          <w:tcPr>
            <w:tcW w:w="700" w:type="dxa"/>
            <w:vAlign w:val="center"/>
          </w:tcPr>
          <w:p w14:paraId="085EF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6875" w:type="dxa"/>
            <w:vAlign w:val="center"/>
          </w:tcPr>
          <w:p w14:paraId="1105C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对核心产品在项目中所起的作用和描述，每一项各2分</w:t>
            </w:r>
          </w:p>
        </w:tc>
      </w:tr>
      <w:tr w14:paraId="342A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694" w:type="dxa"/>
            <w:vMerge w:val="continue"/>
            <w:vAlign w:val="center"/>
          </w:tcPr>
          <w:p w14:paraId="54C31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p>
        </w:tc>
        <w:tc>
          <w:tcPr>
            <w:tcW w:w="399" w:type="dxa"/>
            <w:vAlign w:val="center"/>
          </w:tcPr>
          <w:p w14:paraId="6A76F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1249" w:type="dxa"/>
            <w:vAlign w:val="center"/>
          </w:tcPr>
          <w:p w14:paraId="2097D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Cs/>
                <w:sz w:val="18"/>
                <w:szCs w:val="18"/>
              </w:rPr>
            </w:pPr>
            <w:r>
              <w:rPr>
                <w:rFonts w:hint="eastAsia" w:ascii="宋体" w:hAnsi="宋体" w:eastAsia="宋体" w:cs="宋体"/>
                <w:bCs/>
                <w:sz w:val="18"/>
                <w:szCs w:val="18"/>
              </w:rPr>
              <w:t>关键部件技术支持资料</w:t>
            </w:r>
          </w:p>
        </w:tc>
        <w:tc>
          <w:tcPr>
            <w:tcW w:w="700" w:type="dxa"/>
            <w:vAlign w:val="center"/>
          </w:tcPr>
          <w:p w14:paraId="53FF8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6875" w:type="dxa"/>
            <w:vAlign w:val="center"/>
          </w:tcPr>
          <w:p w14:paraId="4695D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lang w:eastAsia="zh-CN"/>
              </w:rPr>
            </w:pPr>
            <w:r>
              <w:rPr>
                <w:rFonts w:hint="eastAsia" w:ascii="宋体" w:hAnsi="宋体" w:eastAsia="宋体" w:cs="宋体"/>
                <w:bCs/>
                <w:sz w:val="18"/>
                <w:szCs w:val="18"/>
              </w:rPr>
              <w:t>关键部件技术支持资料完整</w:t>
            </w:r>
            <w:r>
              <w:rPr>
                <w:rFonts w:hint="eastAsia" w:ascii="宋体" w:hAnsi="宋体" w:eastAsia="宋体" w:cs="宋体"/>
                <w:bCs/>
                <w:sz w:val="18"/>
                <w:szCs w:val="18"/>
                <w:highlight w:val="cyan"/>
              </w:rPr>
              <w:t>并提供整体布局3D安装示意图</w:t>
            </w:r>
            <w:r>
              <w:rPr>
                <w:rFonts w:hint="eastAsia" w:ascii="宋体" w:hAnsi="宋体" w:eastAsia="宋体" w:cs="宋体"/>
                <w:bCs/>
                <w:sz w:val="18"/>
                <w:szCs w:val="18"/>
              </w:rPr>
              <w:t>（含不限于部件名称、数量、厂家等信息），以产品厂家网页内容或者实际宣传彩页为准</w:t>
            </w:r>
            <w:r>
              <w:rPr>
                <w:rFonts w:hint="eastAsia" w:ascii="宋体" w:hAnsi="宋体" w:eastAsia="宋体" w:cs="宋体"/>
                <w:bCs/>
                <w:sz w:val="18"/>
                <w:szCs w:val="18"/>
                <w:lang w:val="en-US" w:eastAsia="zh-CN"/>
              </w:rPr>
              <w:t>10</w:t>
            </w:r>
            <w:r>
              <w:rPr>
                <w:rFonts w:hint="eastAsia" w:ascii="宋体" w:hAnsi="宋体" w:eastAsia="宋体" w:cs="宋体"/>
                <w:bCs/>
                <w:sz w:val="18"/>
                <w:szCs w:val="18"/>
              </w:rPr>
              <w:t>分</w:t>
            </w:r>
            <w:r>
              <w:rPr>
                <w:rFonts w:hint="eastAsia" w:ascii="宋体" w:hAnsi="宋体" w:eastAsia="宋体" w:cs="宋体"/>
                <w:bCs/>
                <w:sz w:val="18"/>
                <w:szCs w:val="18"/>
                <w:lang w:eastAsia="zh-CN"/>
              </w:rPr>
              <w:t>。</w:t>
            </w:r>
          </w:p>
        </w:tc>
      </w:tr>
      <w:tr w14:paraId="09A1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694" w:type="dxa"/>
            <w:vAlign w:val="center"/>
          </w:tcPr>
          <w:p w14:paraId="5E4E8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答疑</w:t>
            </w:r>
          </w:p>
        </w:tc>
        <w:tc>
          <w:tcPr>
            <w:tcW w:w="399" w:type="dxa"/>
            <w:vAlign w:val="center"/>
          </w:tcPr>
          <w:p w14:paraId="240EF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249" w:type="dxa"/>
            <w:vAlign w:val="center"/>
          </w:tcPr>
          <w:p w14:paraId="1139D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Cs/>
                <w:sz w:val="18"/>
                <w:szCs w:val="18"/>
              </w:rPr>
            </w:pPr>
            <w:r>
              <w:rPr>
                <w:rFonts w:hint="eastAsia" w:ascii="宋体" w:hAnsi="宋体" w:eastAsia="宋体" w:cs="宋体"/>
                <w:bCs/>
                <w:sz w:val="18"/>
                <w:szCs w:val="18"/>
              </w:rPr>
              <w:t>现场答疑</w:t>
            </w:r>
          </w:p>
        </w:tc>
        <w:tc>
          <w:tcPr>
            <w:tcW w:w="700" w:type="dxa"/>
            <w:vAlign w:val="center"/>
          </w:tcPr>
          <w:p w14:paraId="16DA4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6875" w:type="dxa"/>
            <w:vAlign w:val="center"/>
          </w:tcPr>
          <w:p w14:paraId="3FEBA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是否了解项目实际作用，谈一谈自己对项目的理解；（2分）</w:t>
            </w:r>
          </w:p>
          <w:p w14:paraId="0E717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是否在招标前至项目实际所在地勘察；（2分）</w:t>
            </w:r>
          </w:p>
          <w:p w14:paraId="277CC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是否了解客户现有的设备配置；（2分）</w:t>
            </w:r>
          </w:p>
        </w:tc>
      </w:tr>
      <w:tr w14:paraId="25B6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694" w:type="dxa"/>
            <w:vAlign w:val="center"/>
          </w:tcPr>
          <w:p w14:paraId="0C8AE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技术偏离</w:t>
            </w:r>
          </w:p>
        </w:tc>
        <w:tc>
          <w:tcPr>
            <w:tcW w:w="399" w:type="dxa"/>
            <w:vAlign w:val="center"/>
          </w:tcPr>
          <w:p w14:paraId="0026B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1249" w:type="dxa"/>
            <w:vAlign w:val="center"/>
          </w:tcPr>
          <w:p w14:paraId="21FD4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bCs/>
                <w:sz w:val="18"/>
                <w:szCs w:val="18"/>
              </w:rPr>
              <w:t>技术偏离</w:t>
            </w:r>
          </w:p>
        </w:tc>
        <w:tc>
          <w:tcPr>
            <w:tcW w:w="700" w:type="dxa"/>
            <w:vAlign w:val="center"/>
          </w:tcPr>
          <w:p w14:paraId="6E65B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875" w:type="dxa"/>
            <w:vAlign w:val="center"/>
          </w:tcPr>
          <w:p w14:paraId="23ED0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由评标委员会成员独立进行客观、公正的评价，根据各投标单位的核心产品的配置参数、技术偏离情况，在满足我司技术基本要求的前提下偏离，无偏离得满分12分，较大偏离每一项扣4分，一般偏离每一项扣2分，最低0分。</w:t>
            </w:r>
          </w:p>
        </w:tc>
      </w:tr>
      <w:tr w14:paraId="6B7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694" w:type="dxa"/>
            <w:vAlign w:val="center"/>
          </w:tcPr>
          <w:p w14:paraId="3DC4701B">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业绩</w:t>
            </w:r>
          </w:p>
        </w:tc>
        <w:tc>
          <w:tcPr>
            <w:tcW w:w="399" w:type="dxa"/>
            <w:vAlign w:val="center"/>
          </w:tcPr>
          <w:p w14:paraId="4A64C504">
            <w:pPr>
              <w:keepNext w:val="0"/>
              <w:keepLines w:val="0"/>
              <w:pageBreakBefore w:val="0"/>
              <w:widowControl w:val="0"/>
              <w:suppressLineNumbers w:val="0"/>
              <w:tabs>
                <w:tab w:val="left" w:pos="13965"/>
              </w:tabs>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1249" w:type="dxa"/>
            <w:vAlign w:val="center"/>
          </w:tcPr>
          <w:p w14:paraId="04A13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业绩</w:t>
            </w:r>
          </w:p>
        </w:tc>
        <w:tc>
          <w:tcPr>
            <w:tcW w:w="700" w:type="dxa"/>
            <w:vAlign w:val="center"/>
          </w:tcPr>
          <w:p w14:paraId="1C32F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875" w:type="dxa"/>
            <w:vAlign w:val="center"/>
          </w:tcPr>
          <w:p w14:paraId="7E45E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同类型项目业绩：</w:t>
            </w:r>
          </w:p>
          <w:p w14:paraId="73F7B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Cs/>
                <w:sz w:val="18"/>
                <w:szCs w:val="18"/>
              </w:rPr>
            </w:pPr>
            <w:r>
              <w:rPr>
                <w:rFonts w:hint="eastAsia" w:ascii="宋体" w:hAnsi="宋体" w:eastAsia="宋体" w:cs="宋体"/>
                <w:bCs/>
                <w:sz w:val="18"/>
                <w:szCs w:val="18"/>
              </w:rPr>
              <w:t>202</w:t>
            </w:r>
            <w:r>
              <w:rPr>
                <w:rFonts w:hint="eastAsia" w:ascii="宋体" w:hAnsi="宋体" w:eastAsia="宋体" w:cs="宋体"/>
                <w:bCs/>
                <w:sz w:val="18"/>
                <w:szCs w:val="18"/>
                <w:lang w:val="en-US" w:eastAsia="zh-CN"/>
              </w:rPr>
              <w:t>2</w:t>
            </w:r>
            <w:r>
              <w:rPr>
                <w:rFonts w:hint="eastAsia" w:ascii="宋体" w:hAnsi="宋体" w:eastAsia="宋体" w:cs="宋体"/>
                <w:bCs/>
                <w:sz w:val="18"/>
                <w:szCs w:val="18"/>
              </w:rPr>
              <w:t>年1月以来到现在以来已交付使用的与本次招标项目类似产品的业绩，业绩最多者满分，第二名得4分，第三名得3分，第四名得2分，其余得1分。（时间以签订日期为准）。</w:t>
            </w:r>
          </w:p>
        </w:tc>
      </w:tr>
      <w:tr w14:paraId="1C75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694" w:type="dxa"/>
            <w:vMerge w:val="restart"/>
            <w:vAlign w:val="center"/>
          </w:tcPr>
          <w:p w14:paraId="3807E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售后服务</w:t>
            </w:r>
          </w:p>
        </w:tc>
        <w:tc>
          <w:tcPr>
            <w:tcW w:w="399" w:type="dxa"/>
            <w:vAlign w:val="center"/>
          </w:tcPr>
          <w:p w14:paraId="4CF14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1249" w:type="dxa"/>
            <w:vAlign w:val="center"/>
          </w:tcPr>
          <w:p w14:paraId="031C6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技术培训方案</w:t>
            </w:r>
          </w:p>
        </w:tc>
        <w:tc>
          <w:tcPr>
            <w:tcW w:w="700" w:type="dxa"/>
            <w:vAlign w:val="center"/>
          </w:tcPr>
          <w:p w14:paraId="37D59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875" w:type="dxa"/>
            <w:vAlign w:val="center"/>
          </w:tcPr>
          <w:p w14:paraId="43C3E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18"/>
                <w:szCs w:val="18"/>
              </w:rPr>
            </w:pPr>
            <w:r>
              <w:rPr>
                <w:rFonts w:hint="eastAsia" w:ascii="宋体" w:hAnsi="宋体" w:eastAsia="宋体" w:cs="宋体"/>
                <w:sz w:val="18"/>
                <w:szCs w:val="18"/>
              </w:rPr>
              <w:t>对采购方人员的技术培训方案安排科学、合理、可行。</w:t>
            </w:r>
          </w:p>
          <w:p w14:paraId="7E10D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Cs/>
                <w:sz w:val="18"/>
                <w:szCs w:val="18"/>
              </w:rPr>
            </w:pPr>
            <w:r>
              <w:rPr>
                <w:rFonts w:hint="eastAsia" w:ascii="宋体" w:hAnsi="宋体" w:eastAsia="宋体" w:cs="宋体"/>
                <w:bCs/>
                <w:sz w:val="18"/>
                <w:szCs w:val="18"/>
              </w:rPr>
              <w:t>由评标委员会成员独立进行客观、公正的评价，按照优、良、一般进行赋分，优得6分，良得4分，一般得2分。</w:t>
            </w:r>
          </w:p>
        </w:tc>
      </w:tr>
      <w:tr w14:paraId="4026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694" w:type="dxa"/>
            <w:vMerge w:val="continue"/>
            <w:vAlign w:val="center"/>
          </w:tcPr>
          <w:p w14:paraId="7B1D8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p>
        </w:tc>
        <w:tc>
          <w:tcPr>
            <w:tcW w:w="399" w:type="dxa"/>
            <w:vAlign w:val="center"/>
          </w:tcPr>
          <w:p w14:paraId="4D4EE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1249" w:type="dxa"/>
            <w:shd w:val="clear" w:color="auto" w:fill="auto"/>
            <w:vAlign w:val="center"/>
          </w:tcPr>
          <w:p w14:paraId="73627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bCs/>
                <w:sz w:val="18"/>
                <w:szCs w:val="18"/>
              </w:rPr>
              <w:t>专业技术力量</w:t>
            </w:r>
          </w:p>
        </w:tc>
        <w:tc>
          <w:tcPr>
            <w:tcW w:w="700" w:type="dxa"/>
            <w:shd w:val="clear" w:color="auto" w:fill="auto"/>
            <w:vAlign w:val="center"/>
          </w:tcPr>
          <w:p w14:paraId="53996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bCs/>
                <w:sz w:val="18"/>
                <w:szCs w:val="18"/>
              </w:rPr>
              <w:t>6</w:t>
            </w:r>
          </w:p>
        </w:tc>
        <w:tc>
          <w:tcPr>
            <w:tcW w:w="6875" w:type="dxa"/>
            <w:shd w:val="clear" w:color="auto" w:fill="auto"/>
            <w:vAlign w:val="center"/>
          </w:tcPr>
          <w:p w14:paraId="58C8D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Cs/>
                <w:sz w:val="18"/>
                <w:szCs w:val="18"/>
              </w:rPr>
            </w:pPr>
            <w:r>
              <w:rPr>
                <w:rFonts w:hint="eastAsia" w:ascii="宋体" w:hAnsi="宋体" w:eastAsia="宋体" w:cs="宋体"/>
                <w:bCs/>
                <w:sz w:val="18"/>
                <w:szCs w:val="18"/>
              </w:rPr>
              <w:t>投标人在中国有常驻的专业技术力量的维保机构并具有实施本项目维保的专业技术人员。</w:t>
            </w:r>
          </w:p>
          <w:p w14:paraId="50675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Cs/>
                <w:sz w:val="18"/>
                <w:szCs w:val="18"/>
              </w:rPr>
            </w:pPr>
            <w:r>
              <w:rPr>
                <w:rFonts w:hint="eastAsia" w:ascii="宋体" w:hAnsi="宋体" w:eastAsia="宋体" w:cs="宋体"/>
                <w:bCs/>
                <w:sz w:val="18"/>
                <w:szCs w:val="18"/>
              </w:rPr>
              <w:t>由评标委员会成员独立进行客观、公正的评价，按照优、良、一般进行赋分，优得6分，良得4分，一般得2分。</w:t>
            </w:r>
          </w:p>
        </w:tc>
      </w:tr>
      <w:tr w14:paraId="6C9D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94" w:type="dxa"/>
            <w:vMerge w:val="continue"/>
            <w:vAlign w:val="center"/>
          </w:tcPr>
          <w:p w14:paraId="789FE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p>
        </w:tc>
        <w:tc>
          <w:tcPr>
            <w:tcW w:w="399" w:type="dxa"/>
            <w:vAlign w:val="center"/>
          </w:tcPr>
          <w:p w14:paraId="450FA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1249" w:type="dxa"/>
            <w:vAlign w:val="center"/>
          </w:tcPr>
          <w:p w14:paraId="25B7F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售后服务</w:t>
            </w:r>
          </w:p>
        </w:tc>
        <w:tc>
          <w:tcPr>
            <w:tcW w:w="700" w:type="dxa"/>
            <w:vAlign w:val="center"/>
          </w:tcPr>
          <w:p w14:paraId="3DB94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875" w:type="dxa"/>
            <w:vAlign w:val="center"/>
          </w:tcPr>
          <w:p w14:paraId="6FEF5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sz w:val="18"/>
                <w:szCs w:val="18"/>
              </w:rPr>
            </w:pPr>
            <w:r>
              <w:rPr>
                <w:rFonts w:hint="eastAsia" w:ascii="宋体" w:hAnsi="宋体" w:eastAsia="宋体" w:cs="宋体"/>
                <w:sz w:val="18"/>
                <w:szCs w:val="18"/>
              </w:rPr>
              <w:t>售后服务及时周到，有相应的服务承诺和具体的保证措施。</w:t>
            </w:r>
          </w:p>
          <w:p w14:paraId="736F3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bCs/>
                <w:sz w:val="18"/>
                <w:szCs w:val="18"/>
              </w:rPr>
            </w:pPr>
            <w:r>
              <w:rPr>
                <w:rFonts w:hint="eastAsia" w:ascii="宋体" w:hAnsi="宋体" w:eastAsia="宋体" w:cs="宋体"/>
                <w:bCs/>
                <w:sz w:val="18"/>
                <w:szCs w:val="18"/>
              </w:rPr>
              <w:t>由评标委员会成员独立进行客观、公正的评价，按照优、良、一般进行赋分，优得6分，良得4分，一般得2分。</w:t>
            </w:r>
          </w:p>
        </w:tc>
      </w:tr>
    </w:tbl>
    <w:p w14:paraId="391A7E30">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8</w:t>
      </w:r>
      <w:r>
        <w:rPr>
          <w:rFonts w:hint="eastAsia" w:cs="宋体"/>
          <w:color w:val="auto"/>
          <w:sz w:val="24"/>
          <w:szCs w:val="24"/>
          <w:lang w:eastAsia="zh-CN"/>
        </w:rPr>
        <w:t>）公开唱标：公示</w:t>
      </w:r>
      <w:r>
        <w:rPr>
          <w:rFonts w:hint="eastAsia" w:cs="宋体"/>
          <w:color w:val="auto"/>
          <w:sz w:val="24"/>
          <w:szCs w:val="24"/>
          <w:lang w:val="en-US" w:eastAsia="zh-CN"/>
        </w:rPr>
        <w:t>技术</w:t>
      </w:r>
      <w:r>
        <w:rPr>
          <w:rFonts w:hint="eastAsia" w:cs="宋体"/>
          <w:color w:val="auto"/>
          <w:sz w:val="24"/>
          <w:szCs w:val="24"/>
          <w:lang w:eastAsia="zh-CN"/>
        </w:rPr>
        <w:t>标入围单位的开标价格及商务条款响应情况；</w:t>
      </w:r>
    </w:p>
    <w:p w14:paraId="0049E4F0">
      <w:pPr>
        <w:spacing w:line="440" w:lineRule="exact"/>
        <w:ind w:firstLine="480" w:firstLineChars="200"/>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）商务标评审：</w:t>
      </w:r>
      <w:r>
        <w:rPr>
          <w:rFonts w:hint="eastAsia" w:cs="宋体"/>
          <w:color w:val="auto"/>
          <w:sz w:val="24"/>
          <w:szCs w:val="24"/>
        </w:rPr>
        <w:t>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4F26CDA6">
      <w:pPr>
        <w:spacing w:line="440" w:lineRule="exact"/>
        <w:ind w:firstLine="480" w:firstLineChars="200"/>
        <w:rPr>
          <w:rFonts w:hint="eastAsia"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10</w:t>
      </w:r>
      <w:r>
        <w:rPr>
          <w:rFonts w:hint="eastAsia" w:cs="宋体"/>
          <w:color w:val="auto"/>
          <w:sz w:val="24"/>
          <w:szCs w:val="24"/>
          <w:lang w:eastAsia="zh-CN"/>
        </w:rPr>
        <w:t>）</w:t>
      </w:r>
      <w:r>
        <w:rPr>
          <w:rFonts w:hint="eastAsia" w:cs="宋体"/>
          <w:color w:val="auto"/>
          <w:sz w:val="24"/>
          <w:szCs w:val="24"/>
        </w:rPr>
        <w:t>中标人确定：技术入围后，原则上合理最低价中标。</w:t>
      </w:r>
    </w:p>
    <w:p w14:paraId="11A64A40">
      <w:pPr>
        <w:spacing w:line="440" w:lineRule="exact"/>
        <w:ind w:firstLine="480" w:firstLineChars="200"/>
        <w:rPr>
          <w:rFonts w:hint="eastAsia" w:cs="宋体"/>
          <w:color w:val="auto"/>
          <w:sz w:val="24"/>
          <w:szCs w:val="24"/>
        </w:rPr>
      </w:pPr>
      <w:r>
        <w:rPr>
          <w:rFonts w:hint="eastAsia" w:cs="宋体"/>
          <w:color w:val="auto"/>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14:paraId="0EA6857A">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7B1D5C2D">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4EAC2982">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42AB3032">
      <w:pPr>
        <w:spacing w:line="440" w:lineRule="exact"/>
        <w:ind w:firstLine="482" w:firstLineChars="200"/>
        <w:rPr>
          <w:rFonts w:cs="宋体"/>
          <w:b/>
          <w:bCs/>
          <w:color w:val="auto"/>
          <w:sz w:val="24"/>
          <w:szCs w:val="24"/>
        </w:rPr>
      </w:pPr>
      <w:bookmarkStart w:id="110" w:name="_Toc212369528"/>
      <w:bookmarkStart w:id="111" w:name="_Toc92678128"/>
      <w:r>
        <w:rPr>
          <w:rFonts w:hint="eastAsia" w:cs="宋体"/>
          <w:b/>
          <w:bCs/>
          <w:color w:val="auto"/>
          <w:sz w:val="24"/>
          <w:szCs w:val="24"/>
        </w:rPr>
        <w:t>22.评标原则</w:t>
      </w:r>
      <w:bookmarkEnd w:id="110"/>
      <w:bookmarkEnd w:id="111"/>
    </w:p>
    <w:p w14:paraId="7D8BBA9D">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61E109C8">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6EC18CFD">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2B7CCB93">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1E3A3B1F">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210CA2F9">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44A42558">
      <w:pPr>
        <w:pStyle w:val="4"/>
        <w:numPr>
          <w:ilvl w:val="0"/>
          <w:numId w:val="0"/>
        </w:numPr>
        <w:spacing w:before="0" w:after="0" w:line="440" w:lineRule="exact"/>
        <w:jc w:val="center"/>
        <w:rPr>
          <w:rFonts w:ascii="Times New Roman" w:hAnsi="Times New Roman" w:eastAsia="宋体" w:cs="宋体"/>
          <w:color w:val="auto"/>
          <w:sz w:val="28"/>
          <w:szCs w:val="28"/>
        </w:rPr>
      </w:pPr>
      <w:bookmarkStart w:id="113" w:name="_Toc51786890"/>
      <w:bookmarkStart w:id="114" w:name="_Toc49503549"/>
      <w:bookmarkStart w:id="115" w:name="_Toc17946"/>
      <w:bookmarkStart w:id="116" w:name="_Toc17523"/>
      <w:bookmarkStart w:id="117" w:name="_Toc24628"/>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5B04817A">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497F7295">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775BEDC">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3DDCB4A4">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6A5A2925">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3DE8547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7BDF0949">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6E5963CA">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3961CD1F">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5652A537">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0D487A2E">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69991836">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3B25F4E7">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35DA6428">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13203C47">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26FA0B2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226FF2F1">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028D726C">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17EC2E93">
      <w:pPr>
        <w:pStyle w:val="4"/>
        <w:numPr>
          <w:ilvl w:val="0"/>
          <w:numId w:val="0"/>
        </w:numPr>
        <w:spacing w:before="0" w:after="0" w:line="440" w:lineRule="exact"/>
        <w:jc w:val="center"/>
        <w:rPr>
          <w:rFonts w:ascii="Times New Roman" w:hAnsi="Times New Roman" w:eastAsia="宋体" w:cs="宋体"/>
          <w:color w:val="auto"/>
          <w:sz w:val="28"/>
          <w:szCs w:val="28"/>
        </w:rPr>
      </w:pPr>
      <w:bookmarkStart w:id="118" w:name="_Toc17127"/>
      <w:bookmarkStart w:id="119" w:name="_Toc49503550"/>
      <w:bookmarkStart w:id="120" w:name="_Toc51786891"/>
      <w:bookmarkStart w:id="121" w:name="_Toc31602"/>
      <w:bookmarkStart w:id="122" w:name="_Toc15151"/>
      <w:bookmarkStart w:id="123" w:name="_Toc500420375"/>
      <w:bookmarkStart w:id="124" w:name="_Toc500420293"/>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1D4158C2">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A429DBC">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A377324">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2E310359">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4FD3240A">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31882BFC">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6C456782">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21C09D1F">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61EFC8D7">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439D420C">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5F5C7031">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57E54250">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2C3B5E0C">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3AA5B4F6">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500F82D0">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426E1DA8">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3806D962">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487F3875">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75048AF9">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496ECC9D">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3C332A0D">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18AF97CE">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7044D246">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4F104A90">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57CB62D2">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D7108C2">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23E32690">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05144254">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68C7F8E5">
      <w:pPr>
        <w:pStyle w:val="4"/>
        <w:numPr>
          <w:ilvl w:val="0"/>
          <w:numId w:val="0"/>
        </w:numPr>
        <w:spacing w:before="0" w:after="0" w:line="440" w:lineRule="exact"/>
        <w:jc w:val="center"/>
        <w:rPr>
          <w:rFonts w:ascii="Times New Roman" w:hAnsi="Times New Roman" w:eastAsia="宋体" w:cs="宋体"/>
          <w:color w:val="auto"/>
          <w:sz w:val="28"/>
          <w:szCs w:val="28"/>
        </w:rPr>
      </w:pPr>
      <w:bookmarkStart w:id="125" w:name="_Toc18839"/>
      <w:bookmarkStart w:id="126" w:name="_Toc10818"/>
      <w:bookmarkStart w:id="127" w:name="_Toc13523"/>
      <w:bookmarkStart w:id="128" w:name="_Toc51786892"/>
      <w:bookmarkStart w:id="129" w:name="_Toc49503551"/>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3E18DA1A">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6F5B5748">
      <w:pPr>
        <w:pStyle w:val="4"/>
        <w:numPr>
          <w:ilvl w:val="0"/>
          <w:numId w:val="0"/>
        </w:numPr>
        <w:spacing w:before="0" w:after="0" w:line="440" w:lineRule="exact"/>
        <w:jc w:val="center"/>
        <w:rPr>
          <w:rFonts w:ascii="Times New Roman" w:hAnsi="Times New Roman" w:eastAsia="宋体" w:cs="宋体"/>
          <w:color w:val="auto"/>
          <w:sz w:val="28"/>
          <w:szCs w:val="28"/>
        </w:rPr>
      </w:pPr>
      <w:bookmarkStart w:id="130" w:name="_Toc51786893"/>
      <w:bookmarkStart w:id="131" w:name="_Toc49503552"/>
      <w:bookmarkStart w:id="132" w:name="_Toc25975"/>
      <w:bookmarkStart w:id="133" w:name="_Toc17509"/>
      <w:bookmarkStart w:id="134" w:name="_Toc18239"/>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77506362">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5292028">
      <w:pPr>
        <w:pStyle w:val="4"/>
        <w:numPr>
          <w:ilvl w:val="0"/>
          <w:numId w:val="0"/>
        </w:numPr>
        <w:spacing w:before="0" w:after="0" w:line="440" w:lineRule="exact"/>
        <w:jc w:val="center"/>
        <w:rPr>
          <w:rFonts w:ascii="Times New Roman" w:hAnsi="Times New Roman" w:eastAsia="宋体" w:cs="宋体"/>
          <w:color w:val="auto"/>
          <w:sz w:val="28"/>
          <w:szCs w:val="28"/>
        </w:rPr>
      </w:pPr>
      <w:bookmarkStart w:id="135" w:name="_Toc29209"/>
      <w:bookmarkStart w:id="136" w:name="_Toc7717"/>
      <w:bookmarkStart w:id="137" w:name="_Toc51786894"/>
      <w:bookmarkStart w:id="138" w:name="_Toc49503553"/>
      <w:bookmarkStart w:id="139" w:name="_Toc3359"/>
      <w:r>
        <w:rPr>
          <w:rFonts w:hint="eastAsia" w:ascii="Times New Roman" w:hAnsi="Times New Roman" w:eastAsia="宋体" w:cs="宋体"/>
          <w:color w:val="auto"/>
          <w:sz w:val="28"/>
          <w:szCs w:val="28"/>
        </w:rPr>
        <w:t>十、其他</w:t>
      </w:r>
      <w:bookmarkEnd w:id="135"/>
      <w:bookmarkEnd w:id="136"/>
      <w:bookmarkEnd w:id="137"/>
      <w:bookmarkEnd w:id="138"/>
      <w:bookmarkEnd w:id="139"/>
    </w:p>
    <w:p w14:paraId="1F2CCDAB">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1C49A977">
      <w:pPr>
        <w:pStyle w:val="4"/>
        <w:numPr>
          <w:ilvl w:val="0"/>
          <w:numId w:val="0"/>
        </w:numPr>
        <w:spacing w:before="0" w:after="0" w:line="440" w:lineRule="exact"/>
        <w:jc w:val="center"/>
        <w:rPr>
          <w:rFonts w:ascii="Times New Roman" w:hAnsi="Times New Roman" w:eastAsia="宋体" w:cs="宋体"/>
          <w:color w:val="auto"/>
          <w:sz w:val="28"/>
          <w:szCs w:val="28"/>
        </w:rPr>
      </w:pPr>
      <w:bookmarkStart w:id="140" w:name="_Toc51786895"/>
      <w:bookmarkStart w:id="141" w:name="_Toc27338"/>
      <w:bookmarkStart w:id="142" w:name="_Toc14787"/>
      <w:bookmarkStart w:id="143" w:name="_Toc49503554"/>
      <w:bookmarkStart w:id="144" w:name="_Toc3634"/>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4F49CE4F">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08581810">
      <w:pPr>
        <w:pStyle w:val="2"/>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49503557"/>
      <w:bookmarkStart w:id="147" w:name="_Toc32479"/>
      <w:bookmarkStart w:id="148" w:name="_Toc5032"/>
      <w:bookmarkStart w:id="149" w:name="_Toc51786898"/>
      <w:bookmarkStart w:id="150" w:name="_Toc17627"/>
      <w:bookmarkStart w:id="151" w:name="_Toc283814116"/>
      <w:r>
        <w:rPr>
          <w:rFonts w:hint="eastAsia"/>
          <w:highlight w:val="none"/>
        </w:rPr>
        <w:t>第三章</w:t>
      </w:r>
      <w:r>
        <w:rPr>
          <w:rFonts w:hint="eastAsia"/>
          <w:highlight w:val="none"/>
          <w:lang w:val="en-US" w:eastAsia="zh-CN"/>
        </w:rPr>
        <w:t xml:space="preserve">   </w:t>
      </w:r>
      <w:r>
        <w:rPr>
          <w:rFonts w:hint="eastAsia"/>
          <w:highlight w:val="none"/>
        </w:rPr>
        <w:t>技术要求</w:t>
      </w:r>
    </w:p>
    <w:p w14:paraId="7C348C28">
      <w:pPr>
        <w:pStyle w:val="5"/>
        <w:numPr>
          <w:ilvl w:val="2"/>
          <w:numId w:val="0"/>
        </w:numPr>
        <w:spacing w:line="500" w:lineRule="exact"/>
        <w:jc w:val="center"/>
        <w:rPr>
          <w:rFonts w:ascii="宋体" w:hAnsi="宋体" w:cs="宋体"/>
        </w:rPr>
      </w:pPr>
      <w:bookmarkStart w:id="152" w:name="_Toc293006053"/>
      <w:bookmarkEnd w:id="152"/>
      <w:r>
        <w:rPr>
          <w:rFonts w:hint="eastAsia" w:ascii="宋体" w:hAnsi="宋体" w:cs="宋体"/>
        </w:rPr>
        <w:t>第一节 使用环境</w:t>
      </w:r>
    </w:p>
    <w:p w14:paraId="341731B3">
      <w:pPr>
        <w:spacing w:line="440" w:lineRule="exact"/>
        <w:ind w:firstLine="482" w:firstLineChars="200"/>
        <w:rPr>
          <w:rFonts w:hint="eastAsia" w:eastAsia="宋体" w:cs="宋体"/>
          <w:sz w:val="24"/>
          <w:szCs w:val="24"/>
          <w:lang w:eastAsia="zh-CN"/>
        </w:rPr>
      </w:pPr>
      <w:r>
        <w:rPr>
          <w:rFonts w:hint="eastAsia" w:cs="宋体"/>
          <w:b/>
          <w:bCs/>
          <w:sz w:val="24"/>
          <w:szCs w:val="24"/>
        </w:rPr>
        <w:t>一、项目名称：</w:t>
      </w:r>
      <w:r>
        <w:rPr>
          <w:rFonts w:hint="eastAsia" w:cs="宋体"/>
          <w:sz w:val="24"/>
          <w:szCs w:val="24"/>
          <w:lang w:eastAsia="zh-CN"/>
        </w:rPr>
        <w:t>轻卡铆接线改造项目</w:t>
      </w:r>
    </w:p>
    <w:p w14:paraId="362A4B42">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14:paraId="5B010056">
      <w:pPr>
        <w:spacing w:line="440" w:lineRule="exact"/>
        <w:ind w:firstLine="482" w:firstLineChars="200"/>
        <w:rPr>
          <w:rFonts w:hint="default" w:eastAsia="宋体" w:cs="宋体"/>
          <w:sz w:val="24"/>
          <w:szCs w:val="24"/>
          <w:lang w:val="en-US" w:eastAsia="zh-CN"/>
        </w:rPr>
      </w:pPr>
      <w:r>
        <w:rPr>
          <w:rFonts w:hint="eastAsia" w:cs="宋体"/>
          <w:b/>
          <w:bCs/>
          <w:sz w:val="24"/>
          <w:szCs w:val="24"/>
        </w:rPr>
        <w:t>三、使用地点：</w:t>
      </w:r>
      <w:r>
        <w:rPr>
          <w:rFonts w:hint="eastAsia" w:cs="宋体"/>
          <w:sz w:val="24"/>
          <w:szCs w:val="24"/>
        </w:rPr>
        <w:t>福建省永安市</w:t>
      </w:r>
      <w:r>
        <w:rPr>
          <w:rFonts w:hint="eastAsia" w:cs="宋体"/>
          <w:sz w:val="24"/>
          <w:szCs w:val="24"/>
          <w:lang w:val="en-US" w:eastAsia="zh-CN"/>
        </w:rPr>
        <w:t>重汽福建海西公司</w:t>
      </w:r>
      <w:r>
        <w:rPr>
          <w:rFonts w:hint="eastAsia" w:cs="宋体"/>
          <w:sz w:val="24"/>
          <w:szCs w:val="24"/>
        </w:rPr>
        <w:t>车架</w:t>
      </w:r>
      <w:r>
        <w:rPr>
          <w:rFonts w:hint="eastAsia" w:cs="宋体"/>
          <w:sz w:val="24"/>
          <w:szCs w:val="24"/>
          <w:lang w:val="en-US" w:eastAsia="zh-CN"/>
        </w:rPr>
        <w:t>生产车间</w:t>
      </w:r>
    </w:p>
    <w:p w14:paraId="7628E434">
      <w:pPr>
        <w:spacing w:line="440" w:lineRule="exact"/>
        <w:ind w:firstLine="482" w:firstLineChars="200"/>
        <w:rPr>
          <w:rFonts w:cs="宋体"/>
          <w:sz w:val="24"/>
          <w:szCs w:val="24"/>
        </w:rPr>
      </w:pPr>
      <w:r>
        <w:rPr>
          <w:rFonts w:hint="eastAsia" w:cs="宋体"/>
          <w:b/>
          <w:bCs/>
          <w:sz w:val="24"/>
          <w:szCs w:val="24"/>
        </w:rPr>
        <w:t>四、工作制度：</w:t>
      </w:r>
      <w:r>
        <w:rPr>
          <w:rFonts w:hint="eastAsia" w:cs="宋体"/>
          <w:sz w:val="24"/>
          <w:szCs w:val="24"/>
        </w:rPr>
        <w:t>全年工作300天、</w:t>
      </w:r>
      <w:r>
        <w:rPr>
          <w:rFonts w:hint="eastAsia" w:cs="宋体"/>
          <w:sz w:val="24"/>
          <w:szCs w:val="24"/>
          <w:lang w:val="en-US" w:eastAsia="zh-CN"/>
        </w:rPr>
        <w:t>单</w:t>
      </w:r>
      <w:r>
        <w:rPr>
          <w:rFonts w:hint="eastAsia" w:cs="宋体"/>
          <w:sz w:val="24"/>
          <w:szCs w:val="24"/>
        </w:rPr>
        <w:t>班制、设备年时基数</w:t>
      </w:r>
      <w:r>
        <w:rPr>
          <w:rFonts w:hint="eastAsia" w:cs="宋体"/>
          <w:sz w:val="24"/>
          <w:szCs w:val="24"/>
          <w:lang w:val="en-US" w:eastAsia="zh-CN"/>
        </w:rPr>
        <w:t>4500</w:t>
      </w:r>
      <w:r>
        <w:rPr>
          <w:rFonts w:hint="eastAsia" w:cs="宋体"/>
          <w:sz w:val="24"/>
          <w:szCs w:val="24"/>
        </w:rPr>
        <w:t>小时</w:t>
      </w:r>
    </w:p>
    <w:p w14:paraId="19961BEC">
      <w:pPr>
        <w:spacing w:line="440" w:lineRule="exact"/>
        <w:ind w:firstLine="482" w:firstLineChars="200"/>
        <w:rPr>
          <w:rFonts w:cs="宋体"/>
          <w:b/>
          <w:bCs/>
          <w:sz w:val="24"/>
          <w:szCs w:val="24"/>
        </w:rPr>
      </w:pPr>
      <w:r>
        <w:rPr>
          <w:rFonts w:hint="eastAsia" w:cs="宋体"/>
          <w:b/>
          <w:bCs/>
          <w:sz w:val="24"/>
          <w:szCs w:val="24"/>
        </w:rPr>
        <w:t>五、使用地点区域自然环境：</w:t>
      </w:r>
    </w:p>
    <w:p w14:paraId="1F880C54">
      <w:pPr>
        <w:spacing w:line="440" w:lineRule="exact"/>
        <w:ind w:firstLine="480" w:firstLineChars="200"/>
        <w:rPr>
          <w:rFonts w:cs="宋体"/>
          <w:sz w:val="24"/>
          <w:szCs w:val="24"/>
        </w:rPr>
      </w:pPr>
      <w:r>
        <w:rPr>
          <w:rFonts w:hint="eastAsia" w:cs="宋体"/>
          <w:sz w:val="24"/>
          <w:szCs w:val="24"/>
        </w:rPr>
        <w:t>1.海拨高度：3000m及以下</w:t>
      </w:r>
    </w:p>
    <w:p w14:paraId="722C32D6">
      <w:pPr>
        <w:spacing w:line="440" w:lineRule="exact"/>
        <w:ind w:firstLine="480" w:firstLineChars="200"/>
        <w:rPr>
          <w:rFonts w:cs="宋体"/>
          <w:sz w:val="24"/>
          <w:szCs w:val="24"/>
          <w:highlight w:val="none"/>
        </w:rPr>
      </w:pPr>
      <w:r>
        <w:rPr>
          <w:rFonts w:hint="eastAsia" w:cs="宋体"/>
          <w:sz w:val="24"/>
          <w:szCs w:val="24"/>
          <w:highlight w:val="none"/>
        </w:rPr>
        <w:t>2.环境温度：</w:t>
      </w:r>
      <w:r>
        <w:rPr>
          <w:rFonts w:hint="eastAsia" w:cs="宋体"/>
          <w:sz w:val="24"/>
          <w:szCs w:val="24"/>
          <w:highlight w:val="none"/>
          <w:lang w:val="en-US" w:eastAsia="zh-CN"/>
        </w:rPr>
        <w:t>室内</w:t>
      </w:r>
      <w:r>
        <w:rPr>
          <w:rFonts w:hint="eastAsia" w:cs="宋体"/>
          <w:sz w:val="24"/>
          <w:szCs w:val="24"/>
          <w:highlight w:val="none"/>
        </w:rPr>
        <w:t>-5℃</w:t>
      </w:r>
      <w:r>
        <w:rPr>
          <w:rFonts w:hint="eastAsia" w:cs="宋体"/>
          <w:sz w:val="24"/>
          <w:szCs w:val="24"/>
          <w:highlight w:val="none"/>
          <w:lang w:val="en-US" w:eastAsia="zh-CN"/>
        </w:rPr>
        <w:t>至</w:t>
      </w:r>
      <w:r>
        <w:rPr>
          <w:rFonts w:hint="eastAsia" w:cs="宋体"/>
          <w:sz w:val="24"/>
          <w:szCs w:val="24"/>
          <w:highlight w:val="none"/>
        </w:rPr>
        <w:t>45℃。</w:t>
      </w:r>
    </w:p>
    <w:p w14:paraId="1C7465B0">
      <w:pPr>
        <w:spacing w:line="420" w:lineRule="exact"/>
        <w:ind w:firstLine="480" w:firstLineChars="200"/>
        <w:rPr>
          <w:rFonts w:cs="宋体"/>
          <w:sz w:val="24"/>
          <w:szCs w:val="24"/>
        </w:rPr>
      </w:pPr>
      <w:r>
        <w:rPr>
          <w:rFonts w:hint="eastAsia" w:cs="宋体"/>
          <w:sz w:val="24"/>
          <w:szCs w:val="24"/>
        </w:rPr>
        <w:t>3.相对湿度：年平均59%，最大95%、最小5%。</w:t>
      </w:r>
    </w:p>
    <w:p w14:paraId="54C29D23">
      <w:pPr>
        <w:spacing w:line="440" w:lineRule="exact"/>
        <w:ind w:firstLine="482" w:firstLineChars="200"/>
        <w:rPr>
          <w:rFonts w:cs="宋体"/>
          <w:b/>
          <w:bCs/>
          <w:sz w:val="24"/>
          <w:szCs w:val="24"/>
        </w:rPr>
      </w:pPr>
      <w:r>
        <w:rPr>
          <w:rFonts w:hint="eastAsia" w:cs="宋体"/>
          <w:b/>
          <w:bCs/>
          <w:sz w:val="24"/>
          <w:szCs w:val="24"/>
        </w:rPr>
        <w:t>六、能源环境：</w:t>
      </w:r>
    </w:p>
    <w:p w14:paraId="03A15EEA">
      <w:pPr>
        <w:spacing w:line="440" w:lineRule="exact"/>
        <w:ind w:firstLine="480" w:firstLineChars="200"/>
        <w:rPr>
          <w:rFonts w:hint="eastAsia" w:eastAsia="宋体" w:cs="宋体"/>
          <w:sz w:val="24"/>
          <w:szCs w:val="24"/>
          <w:lang w:eastAsia="zh-CN"/>
        </w:rPr>
      </w:pPr>
      <w:r>
        <w:rPr>
          <w:rFonts w:hint="eastAsia" w:cs="宋体"/>
          <w:sz w:val="24"/>
          <w:szCs w:val="24"/>
        </w:rPr>
        <w:t>1.电源：三相AC380V±15%  3PH  50Hz±5%  AC220±15%  1PH  50Hz±5%</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633F71E6">
      <w:pPr>
        <w:spacing w:line="440" w:lineRule="exact"/>
        <w:ind w:firstLine="480" w:firstLineChars="200"/>
        <w:rPr>
          <w:rFonts w:cs="宋体"/>
          <w:sz w:val="24"/>
          <w:szCs w:val="24"/>
        </w:rPr>
      </w:pPr>
      <w:r>
        <w:rPr>
          <w:rFonts w:hint="eastAsia" w:cs="宋体"/>
          <w:sz w:val="24"/>
          <w:szCs w:val="24"/>
        </w:rPr>
        <w:t>2.压缩空气压力：0.4～0.8Mpa</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6DCECA87">
      <w:pPr>
        <w:spacing w:line="440" w:lineRule="exact"/>
        <w:ind w:firstLine="480" w:firstLineChars="200"/>
        <w:rPr>
          <w:rFonts w:hint="eastAsia" w:eastAsia="宋体" w:cs="宋体"/>
          <w:sz w:val="24"/>
          <w:szCs w:val="24"/>
          <w:lang w:eastAsia="zh-CN"/>
        </w:rPr>
      </w:pPr>
      <w:r>
        <w:rPr>
          <w:rFonts w:hint="eastAsia" w:cs="宋体"/>
          <w:sz w:val="24"/>
          <w:szCs w:val="24"/>
        </w:rPr>
        <w:t>3.冷却水：水源为城市自来水</w:t>
      </w:r>
      <w:r>
        <w:rPr>
          <w:rFonts w:hint="eastAsia" w:cs="宋体"/>
          <w:sz w:val="24"/>
          <w:szCs w:val="24"/>
          <w:lang w:eastAsia="zh-CN"/>
        </w:rPr>
        <w:t>（</w:t>
      </w:r>
      <w:r>
        <w:rPr>
          <w:rFonts w:hint="eastAsia" w:cs="宋体"/>
          <w:sz w:val="24"/>
          <w:szCs w:val="24"/>
          <w:lang w:val="en-US" w:eastAsia="zh-CN"/>
        </w:rPr>
        <w:t>招标方负责指定接入点，投标方负责接入</w:t>
      </w:r>
      <w:r>
        <w:rPr>
          <w:rFonts w:hint="eastAsia" w:cs="宋体"/>
          <w:sz w:val="24"/>
          <w:szCs w:val="24"/>
          <w:lang w:eastAsia="zh-CN"/>
        </w:rPr>
        <w:t>）</w:t>
      </w:r>
    </w:p>
    <w:p w14:paraId="40492402">
      <w:pPr>
        <w:spacing w:line="440" w:lineRule="exact"/>
        <w:ind w:firstLine="482" w:firstLineChars="200"/>
        <w:rPr>
          <w:rFonts w:hint="eastAsia" w:eastAsia="宋体" w:cs="宋体"/>
          <w:sz w:val="24"/>
          <w:szCs w:val="24"/>
          <w:lang w:eastAsia="zh-CN"/>
        </w:rPr>
      </w:pPr>
      <w:r>
        <w:rPr>
          <w:rFonts w:hint="eastAsia" w:cs="宋体"/>
          <w:b/>
          <w:bCs/>
          <w:sz w:val="24"/>
          <w:szCs w:val="24"/>
          <w:lang w:val="en-US" w:eastAsia="zh-CN"/>
        </w:rPr>
        <w:t>七</w:t>
      </w:r>
      <w:r>
        <w:rPr>
          <w:rFonts w:hint="eastAsia" w:cs="宋体"/>
          <w:b/>
          <w:bCs/>
          <w:sz w:val="24"/>
          <w:szCs w:val="24"/>
        </w:rPr>
        <w:t>、生产纲领：</w:t>
      </w:r>
      <w:r>
        <w:rPr>
          <w:rFonts w:hint="eastAsia" w:cs="宋体"/>
          <w:sz w:val="24"/>
          <w:szCs w:val="24"/>
        </w:rPr>
        <w:t>单班4万辆/年</w:t>
      </w:r>
      <w:r>
        <w:rPr>
          <w:rFonts w:hint="eastAsia" w:cs="宋体"/>
          <w:sz w:val="24"/>
          <w:szCs w:val="24"/>
          <w:lang w:eastAsia="zh-CN"/>
        </w:rPr>
        <w:t>。</w:t>
      </w:r>
    </w:p>
    <w:p w14:paraId="4CAE58A9">
      <w:pPr>
        <w:pStyle w:val="368"/>
        <w:spacing w:before="120" w:after="120" w:line="240" w:lineRule="auto"/>
        <w:jc w:val="center"/>
        <w:rPr>
          <w:rStyle w:val="182"/>
          <w:rFonts w:ascii="宋体" w:hAnsi="宋体" w:eastAsia="宋体"/>
          <w:sz w:val="28"/>
          <w:szCs w:val="28"/>
        </w:rPr>
      </w:pPr>
      <w:r>
        <w:rPr>
          <w:rStyle w:val="182"/>
          <w:rFonts w:hint="eastAsia" w:ascii="宋体" w:hAnsi="宋体" w:eastAsia="宋体"/>
          <w:sz w:val="28"/>
          <w:szCs w:val="28"/>
        </w:rPr>
        <w:t>第二节</w:t>
      </w:r>
      <w:r>
        <w:rPr>
          <w:rStyle w:val="182"/>
          <w:rFonts w:hint="eastAsia" w:ascii="宋体" w:hAnsi="宋体" w:eastAsia="宋体"/>
          <w:sz w:val="28"/>
          <w:szCs w:val="28"/>
          <w:lang w:val="en-US" w:eastAsia="zh-CN"/>
        </w:rPr>
        <w:t xml:space="preserve"> </w:t>
      </w:r>
      <w:r>
        <w:rPr>
          <w:rStyle w:val="182"/>
          <w:rFonts w:hint="eastAsia" w:ascii="宋体" w:hAnsi="宋体" w:eastAsia="宋体"/>
          <w:sz w:val="28"/>
          <w:szCs w:val="28"/>
        </w:rPr>
        <w:t>采购货物概况</w:t>
      </w:r>
    </w:p>
    <w:p w14:paraId="26EE651D">
      <w:pPr>
        <w:spacing w:line="440" w:lineRule="exact"/>
        <w:ind w:firstLine="480" w:firstLineChars="200"/>
        <w:rPr>
          <w:rStyle w:val="182"/>
          <w:rFonts w:hint="eastAsia" w:ascii="宋体" w:hAnsi="宋体" w:eastAsia="宋体"/>
          <w:sz w:val="24"/>
          <w:szCs w:val="24"/>
          <w:lang w:eastAsia="zh-CN"/>
        </w:rPr>
      </w:pPr>
      <w:r>
        <w:rPr>
          <w:rStyle w:val="182"/>
          <w:rFonts w:hint="eastAsia" w:ascii="宋体" w:hAnsi="宋体"/>
          <w:sz w:val="24"/>
          <w:szCs w:val="24"/>
        </w:rPr>
        <w:t>一、</w:t>
      </w:r>
      <w:r>
        <w:rPr>
          <w:rStyle w:val="182"/>
          <w:rFonts w:hint="eastAsia" w:ascii="宋体" w:hAnsi="宋体"/>
          <w:b/>
          <w:bCs/>
          <w:sz w:val="24"/>
          <w:szCs w:val="24"/>
        </w:rPr>
        <w:t>项目名称：</w:t>
      </w:r>
      <w:r>
        <w:rPr>
          <w:rStyle w:val="182"/>
          <w:rFonts w:hint="eastAsia" w:ascii="宋体" w:hAnsi="宋体"/>
          <w:b w:val="0"/>
          <w:bCs w:val="0"/>
          <w:sz w:val="24"/>
          <w:szCs w:val="24"/>
          <w:lang w:eastAsia="zh-CN"/>
        </w:rPr>
        <w:t>轻卡铆接线改造项目</w:t>
      </w:r>
    </w:p>
    <w:p w14:paraId="2288C9B1">
      <w:pPr>
        <w:ind w:firstLine="482" w:firstLineChars="200"/>
        <w:rPr>
          <w:rStyle w:val="182"/>
          <w:rFonts w:ascii="宋体" w:hAnsi="宋体"/>
          <w:sz w:val="24"/>
          <w:szCs w:val="24"/>
        </w:rPr>
      </w:pPr>
      <w:r>
        <w:rPr>
          <w:rStyle w:val="182"/>
          <w:rFonts w:hint="eastAsia" w:ascii="宋体" w:hAnsi="宋体"/>
          <w:b/>
          <w:bCs/>
          <w:sz w:val="24"/>
          <w:szCs w:val="24"/>
        </w:rPr>
        <w:t>二、货物数量：</w:t>
      </w:r>
      <w:r>
        <w:rPr>
          <w:rStyle w:val="182"/>
          <w:rFonts w:hint="eastAsia" w:ascii="宋体" w:hAnsi="宋体"/>
          <w:sz w:val="24"/>
          <w:szCs w:val="24"/>
        </w:rPr>
        <w:t>（详见下表）</w:t>
      </w:r>
    </w:p>
    <w:tbl>
      <w:tblPr>
        <w:tblStyle w:val="7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369"/>
        <w:gridCol w:w="1618"/>
        <w:gridCol w:w="1065"/>
        <w:gridCol w:w="3066"/>
      </w:tblGrid>
      <w:tr w14:paraId="742A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198" w:type="dxa"/>
            <w:gridSpan w:val="5"/>
            <w:tcBorders>
              <w:tl2br w:val="nil"/>
              <w:tr2bl w:val="nil"/>
            </w:tcBorders>
            <w:noWrap w:val="0"/>
            <w:vAlign w:val="bottom"/>
          </w:tcPr>
          <w:p w14:paraId="5119E6E4">
            <w:pPr>
              <w:keepNext w:val="0"/>
              <w:keepLines w:val="0"/>
              <w:suppressLineNumbers w:val="0"/>
              <w:autoSpaceDN w:val="0"/>
              <w:spacing w:before="0" w:beforeAutospacing="0" w:after="0" w:afterAutospacing="0"/>
              <w:ind w:left="0" w:right="0"/>
              <w:jc w:val="left"/>
              <w:textAlignment w:val="bottom"/>
              <w:rPr>
                <w:rFonts w:hint="eastAsia" w:ascii="宋体" w:hAnsi="宋体"/>
              </w:rPr>
            </w:pPr>
            <w:r>
              <w:rPr>
                <w:rFonts w:hint="eastAsia" w:ascii="宋体" w:hAnsi="宋体"/>
                <w:b/>
                <w:bCs/>
              </w:rPr>
              <w:t>一、设备部分</w:t>
            </w:r>
          </w:p>
        </w:tc>
      </w:tr>
      <w:tr w14:paraId="0F7D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080" w:type="dxa"/>
            <w:tcBorders>
              <w:tl2br w:val="nil"/>
              <w:tr2bl w:val="nil"/>
            </w:tcBorders>
            <w:noWrap w:val="0"/>
            <w:vAlign w:val="bottom"/>
          </w:tcPr>
          <w:p w14:paraId="19FD7DE4">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序号</w:t>
            </w:r>
          </w:p>
        </w:tc>
        <w:tc>
          <w:tcPr>
            <w:tcW w:w="2369" w:type="dxa"/>
            <w:tcBorders>
              <w:tl2br w:val="nil"/>
              <w:tr2bl w:val="nil"/>
            </w:tcBorders>
            <w:noWrap w:val="0"/>
            <w:vAlign w:val="bottom"/>
          </w:tcPr>
          <w:p w14:paraId="288C25FF">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名称</w:t>
            </w:r>
          </w:p>
        </w:tc>
        <w:tc>
          <w:tcPr>
            <w:tcW w:w="1618" w:type="dxa"/>
            <w:tcBorders>
              <w:tl2br w:val="nil"/>
              <w:tr2bl w:val="nil"/>
            </w:tcBorders>
            <w:noWrap w:val="0"/>
            <w:vAlign w:val="bottom"/>
          </w:tcPr>
          <w:p w14:paraId="6D3872E8">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规格型号</w:t>
            </w:r>
          </w:p>
        </w:tc>
        <w:tc>
          <w:tcPr>
            <w:tcW w:w="1065" w:type="dxa"/>
            <w:tcBorders>
              <w:tl2br w:val="nil"/>
              <w:tr2bl w:val="nil"/>
            </w:tcBorders>
            <w:noWrap w:val="0"/>
            <w:vAlign w:val="bottom"/>
          </w:tcPr>
          <w:p w14:paraId="32C0F8BD">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数量</w:t>
            </w:r>
          </w:p>
        </w:tc>
        <w:tc>
          <w:tcPr>
            <w:tcW w:w="3066" w:type="dxa"/>
            <w:tcBorders>
              <w:tl2br w:val="nil"/>
              <w:tr2bl w:val="nil"/>
            </w:tcBorders>
            <w:noWrap w:val="0"/>
            <w:vAlign w:val="bottom"/>
          </w:tcPr>
          <w:p w14:paraId="11AC5FF7">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备注</w:t>
            </w:r>
          </w:p>
        </w:tc>
      </w:tr>
      <w:tr w14:paraId="7D852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080" w:type="dxa"/>
            <w:tcBorders>
              <w:tl2br w:val="nil"/>
              <w:tr2bl w:val="nil"/>
            </w:tcBorders>
            <w:noWrap w:val="0"/>
            <w:vAlign w:val="bottom"/>
          </w:tcPr>
          <w:p w14:paraId="19B564E0">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1</w:t>
            </w:r>
          </w:p>
        </w:tc>
        <w:tc>
          <w:tcPr>
            <w:tcW w:w="2369" w:type="dxa"/>
            <w:tcBorders>
              <w:tl2br w:val="nil"/>
              <w:tr2bl w:val="nil"/>
            </w:tcBorders>
            <w:noWrap w:val="0"/>
            <w:vAlign w:val="bottom"/>
          </w:tcPr>
          <w:p w14:paraId="0CCB94BD">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卧式铆钳</w:t>
            </w:r>
          </w:p>
        </w:tc>
        <w:tc>
          <w:tcPr>
            <w:tcW w:w="1618" w:type="dxa"/>
            <w:tcBorders>
              <w:tl2br w:val="nil"/>
              <w:tr2bl w:val="nil"/>
            </w:tcBorders>
            <w:noWrap w:val="0"/>
            <w:vAlign w:val="bottom"/>
          </w:tcPr>
          <w:p w14:paraId="045FA74F">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50t</w:t>
            </w:r>
          </w:p>
        </w:tc>
        <w:tc>
          <w:tcPr>
            <w:tcW w:w="1065" w:type="dxa"/>
            <w:tcBorders>
              <w:tl2br w:val="nil"/>
              <w:tr2bl w:val="nil"/>
            </w:tcBorders>
            <w:noWrap w:val="0"/>
            <w:vAlign w:val="bottom"/>
          </w:tcPr>
          <w:p w14:paraId="104AAACB">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2套</w:t>
            </w:r>
          </w:p>
        </w:tc>
        <w:tc>
          <w:tcPr>
            <w:tcW w:w="3066" w:type="dxa"/>
            <w:tcBorders>
              <w:tl2br w:val="nil"/>
              <w:tr2bl w:val="nil"/>
            </w:tcBorders>
            <w:noWrap w:val="0"/>
            <w:vAlign w:val="bottom"/>
          </w:tcPr>
          <w:p w14:paraId="182594F3">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cs="宋体"/>
                <w:szCs w:val="21"/>
              </w:rPr>
              <w:t>含衬套、铆模等附件</w:t>
            </w:r>
          </w:p>
        </w:tc>
      </w:tr>
      <w:tr w14:paraId="2CEF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center"/>
          </w:tcPr>
          <w:p w14:paraId="6AA5B315">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1</w:t>
            </w:r>
          </w:p>
        </w:tc>
        <w:tc>
          <w:tcPr>
            <w:tcW w:w="2369" w:type="dxa"/>
            <w:tcBorders>
              <w:tl2br w:val="nil"/>
              <w:tr2bl w:val="nil"/>
            </w:tcBorders>
            <w:noWrap w:val="0"/>
            <w:vAlign w:val="center"/>
          </w:tcPr>
          <w:p w14:paraId="1D8AC840">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液压铆接机</w:t>
            </w:r>
          </w:p>
        </w:tc>
        <w:tc>
          <w:tcPr>
            <w:tcW w:w="1618" w:type="dxa"/>
            <w:tcBorders>
              <w:tl2br w:val="nil"/>
              <w:tr2bl w:val="nil"/>
            </w:tcBorders>
            <w:noWrap w:val="0"/>
            <w:vAlign w:val="center"/>
          </w:tcPr>
          <w:p w14:paraId="384F7313">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40t</w:t>
            </w:r>
          </w:p>
        </w:tc>
        <w:tc>
          <w:tcPr>
            <w:tcW w:w="1065" w:type="dxa"/>
            <w:tcBorders>
              <w:tl2br w:val="nil"/>
              <w:tr2bl w:val="nil"/>
            </w:tcBorders>
            <w:noWrap w:val="0"/>
            <w:vAlign w:val="center"/>
          </w:tcPr>
          <w:p w14:paraId="6A1CD2A8">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4套</w:t>
            </w:r>
          </w:p>
        </w:tc>
        <w:tc>
          <w:tcPr>
            <w:tcW w:w="3066" w:type="dxa"/>
            <w:tcBorders>
              <w:tl2br w:val="nil"/>
              <w:tr2bl w:val="nil"/>
            </w:tcBorders>
            <w:noWrap w:val="0"/>
            <w:vAlign w:val="center"/>
          </w:tcPr>
          <w:p w14:paraId="2C9C6D84">
            <w:pPr>
              <w:keepNext w:val="0"/>
              <w:keepLines w:val="0"/>
              <w:suppressLineNumbers w:val="0"/>
              <w:autoSpaceDN w:val="0"/>
              <w:spacing w:before="0" w:beforeAutospacing="0" w:after="0" w:afterAutospacing="0" w:line="360" w:lineRule="exact"/>
              <w:ind w:left="0" w:right="0"/>
              <w:jc w:val="left"/>
              <w:textAlignment w:val="bottom"/>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含铆钳、铆模、平衡器、无缝钢管、高压油管、铆钳吊架等整套附件；</w:t>
            </w:r>
          </w:p>
          <w:p w14:paraId="1BB7782F">
            <w:pPr>
              <w:keepNext w:val="0"/>
              <w:keepLines w:val="0"/>
              <w:suppressLineNumbers w:val="0"/>
              <w:autoSpaceDN w:val="0"/>
              <w:spacing w:before="0" w:beforeAutospacing="0" w:after="0" w:afterAutospacing="0" w:line="360" w:lineRule="exact"/>
              <w:ind w:left="0" w:right="0"/>
              <w:jc w:val="left"/>
              <w:textAlignment w:val="bottom"/>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每台铆接机配备1把铆钳；</w:t>
            </w:r>
          </w:p>
          <w:p w14:paraId="78C712F7">
            <w:pPr>
              <w:keepNext w:val="0"/>
              <w:keepLines w:val="0"/>
              <w:suppressLineNumbers w:val="0"/>
              <w:autoSpaceDN w:val="0"/>
              <w:spacing w:before="0" w:beforeAutospacing="0" w:after="0" w:afterAutospacing="0" w:line="360" w:lineRule="exact"/>
              <w:ind w:left="0" w:right="0"/>
              <w:jc w:val="left"/>
              <w:textAlignment w:val="bottom"/>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每台铆接机配备各工位所需规格铆模2套以上；</w:t>
            </w:r>
          </w:p>
          <w:p w14:paraId="0F6C9420">
            <w:pPr>
              <w:keepNext w:val="0"/>
              <w:keepLines w:val="0"/>
              <w:suppressLineNumbers w:val="0"/>
              <w:autoSpaceDN w:val="0"/>
              <w:spacing w:before="0" w:beforeAutospacing="0" w:after="0" w:afterAutospacing="0" w:line="360" w:lineRule="exact"/>
              <w:ind w:left="0" w:right="0"/>
              <w:jc w:val="left"/>
              <w:textAlignment w:val="bottom"/>
              <w:rPr>
                <w:rFonts w:hint="default" w:ascii="宋体" w:hAnsi="宋体"/>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铆钳、铆模图纸设计完成后需会签确认后才可施工。</w:t>
            </w:r>
          </w:p>
        </w:tc>
      </w:tr>
      <w:tr w14:paraId="3582C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80" w:type="dxa"/>
            <w:tcBorders>
              <w:tl2br w:val="nil"/>
              <w:tr2bl w:val="nil"/>
            </w:tcBorders>
            <w:noWrap w:val="0"/>
            <w:vAlign w:val="center"/>
          </w:tcPr>
          <w:p w14:paraId="16956F8B">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2</w:t>
            </w:r>
          </w:p>
        </w:tc>
        <w:tc>
          <w:tcPr>
            <w:tcW w:w="2369" w:type="dxa"/>
            <w:tcBorders>
              <w:tl2br w:val="nil"/>
              <w:tr2bl w:val="nil"/>
            </w:tcBorders>
            <w:noWrap w:val="0"/>
            <w:vAlign w:val="center"/>
          </w:tcPr>
          <w:p w14:paraId="174A0B3D">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主装合胎改造</w:t>
            </w:r>
          </w:p>
        </w:tc>
        <w:tc>
          <w:tcPr>
            <w:tcW w:w="1618" w:type="dxa"/>
            <w:tcBorders>
              <w:tl2br w:val="nil"/>
              <w:tr2bl w:val="nil"/>
            </w:tcBorders>
            <w:noWrap w:val="0"/>
            <w:vAlign w:val="center"/>
          </w:tcPr>
          <w:p w14:paraId="376D74F4">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w:t>
            </w:r>
          </w:p>
        </w:tc>
        <w:tc>
          <w:tcPr>
            <w:tcW w:w="1065" w:type="dxa"/>
            <w:tcBorders>
              <w:tl2br w:val="nil"/>
              <w:tr2bl w:val="nil"/>
            </w:tcBorders>
            <w:noWrap w:val="0"/>
            <w:vAlign w:val="center"/>
          </w:tcPr>
          <w:p w14:paraId="681F374F">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1套</w:t>
            </w:r>
          </w:p>
        </w:tc>
        <w:tc>
          <w:tcPr>
            <w:tcW w:w="3066" w:type="dxa"/>
            <w:tcBorders>
              <w:tl2br w:val="nil"/>
              <w:tr2bl w:val="nil"/>
            </w:tcBorders>
            <w:noWrap w:val="0"/>
            <w:vAlign w:val="center"/>
          </w:tcPr>
          <w:p w14:paraId="51EF538D">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含改造所需用的所有附件</w:t>
            </w:r>
          </w:p>
        </w:tc>
      </w:tr>
      <w:tr w14:paraId="6D62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80" w:type="dxa"/>
            <w:tcBorders>
              <w:tl2br w:val="nil"/>
              <w:tr2bl w:val="nil"/>
            </w:tcBorders>
            <w:noWrap w:val="0"/>
            <w:vAlign w:val="center"/>
          </w:tcPr>
          <w:p w14:paraId="499C6A1B">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3</w:t>
            </w:r>
          </w:p>
        </w:tc>
        <w:tc>
          <w:tcPr>
            <w:tcW w:w="2369" w:type="dxa"/>
            <w:tcBorders>
              <w:tl2br w:val="nil"/>
              <w:tr2bl w:val="nil"/>
            </w:tcBorders>
            <w:noWrap w:val="0"/>
            <w:vAlign w:val="center"/>
          </w:tcPr>
          <w:p w14:paraId="0C363E5C">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逆变式CO2气体保护焊</w:t>
            </w:r>
          </w:p>
        </w:tc>
        <w:tc>
          <w:tcPr>
            <w:tcW w:w="1618" w:type="dxa"/>
            <w:tcBorders>
              <w:tl2br w:val="nil"/>
              <w:tr2bl w:val="nil"/>
            </w:tcBorders>
            <w:noWrap w:val="0"/>
            <w:vAlign w:val="center"/>
          </w:tcPr>
          <w:p w14:paraId="2B436E4F">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NBC-350</w:t>
            </w:r>
          </w:p>
        </w:tc>
        <w:tc>
          <w:tcPr>
            <w:tcW w:w="1065" w:type="dxa"/>
            <w:tcBorders>
              <w:tl2br w:val="nil"/>
              <w:tr2bl w:val="nil"/>
            </w:tcBorders>
            <w:noWrap w:val="0"/>
            <w:vAlign w:val="center"/>
          </w:tcPr>
          <w:p w14:paraId="222684BA">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1套</w:t>
            </w:r>
          </w:p>
        </w:tc>
        <w:tc>
          <w:tcPr>
            <w:tcW w:w="3066" w:type="dxa"/>
            <w:tcBorders>
              <w:tl2br w:val="nil"/>
              <w:tr2bl w:val="nil"/>
            </w:tcBorders>
            <w:noWrap w:val="0"/>
            <w:vAlign w:val="center"/>
          </w:tcPr>
          <w:p w14:paraId="3BF76E3A">
            <w:pPr>
              <w:keepNext w:val="0"/>
              <w:keepLines w:val="0"/>
              <w:suppressLineNumbers w:val="0"/>
              <w:autoSpaceDN w:val="0"/>
              <w:spacing w:before="0" w:beforeAutospacing="0" w:after="0" w:afterAutospacing="0"/>
              <w:ind w:left="0" w:right="0"/>
              <w:jc w:val="center"/>
              <w:textAlignment w:val="bottom"/>
              <w:rPr>
                <w:rFonts w:hint="eastAsia" w:ascii="宋体" w:hAnsi="宋体"/>
              </w:rPr>
            </w:pPr>
          </w:p>
        </w:tc>
      </w:tr>
      <w:tr w14:paraId="20BE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9198" w:type="dxa"/>
            <w:gridSpan w:val="5"/>
            <w:tcBorders>
              <w:tl2br w:val="nil"/>
              <w:tr2bl w:val="nil"/>
            </w:tcBorders>
            <w:noWrap w:val="0"/>
            <w:vAlign w:val="bottom"/>
          </w:tcPr>
          <w:p w14:paraId="47FCFBAD">
            <w:pPr>
              <w:keepNext w:val="0"/>
              <w:keepLines w:val="0"/>
              <w:suppressLineNumbers w:val="0"/>
              <w:autoSpaceDN w:val="0"/>
              <w:spacing w:before="0" w:beforeAutospacing="0" w:after="0" w:afterAutospacing="0"/>
              <w:ind w:left="0" w:right="0"/>
              <w:jc w:val="left"/>
              <w:textAlignment w:val="bottom"/>
              <w:rPr>
                <w:rFonts w:hint="default" w:ascii="宋体" w:hAnsi="宋体"/>
              </w:rPr>
            </w:pPr>
            <w:r>
              <w:rPr>
                <w:rFonts w:hint="eastAsia" w:ascii="宋体" w:hAnsi="宋体"/>
                <w:b/>
                <w:bCs/>
              </w:rPr>
              <w:t>二、吊具部分</w:t>
            </w:r>
          </w:p>
        </w:tc>
      </w:tr>
      <w:tr w14:paraId="7F44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bottom"/>
          </w:tcPr>
          <w:p w14:paraId="703941F8">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序号</w:t>
            </w:r>
          </w:p>
        </w:tc>
        <w:tc>
          <w:tcPr>
            <w:tcW w:w="2369" w:type="dxa"/>
            <w:tcBorders>
              <w:tl2br w:val="nil"/>
              <w:tr2bl w:val="nil"/>
            </w:tcBorders>
            <w:noWrap w:val="0"/>
            <w:vAlign w:val="bottom"/>
          </w:tcPr>
          <w:p w14:paraId="799191D6">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名称</w:t>
            </w:r>
          </w:p>
        </w:tc>
        <w:tc>
          <w:tcPr>
            <w:tcW w:w="1618" w:type="dxa"/>
            <w:tcBorders>
              <w:tl2br w:val="nil"/>
              <w:tr2bl w:val="nil"/>
            </w:tcBorders>
            <w:noWrap w:val="0"/>
            <w:vAlign w:val="bottom"/>
          </w:tcPr>
          <w:p w14:paraId="7C461EAF">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规格</w:t>
            </w:r>
            <w:r>
              <w:rPr>
                <w:rFonts w:hint="default" w:ascii="宋体" w:hAnsi="宋体"/>
              </w:rPr>
              <w:t>型号</w:t>
            </w:r>
          </w:p>
        </w:tc>
        <w:tc>
          <w:tcPr>
            <w:tcW w:w="1065" w:type="dxa"/>
            <w:tcBorders>
              <w:tl2br w:val="nil"/>
              <w:tr2bl w:val="nil"/>
            </w:tcBorders>
            <w:noWrap w:val="0"/>
            <w:vAlign w:val="bottom"/>
          </w:tcPr>
          <w:p w14:paraId="1E7AFEE0">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数量</w:t>
            </w:r>
          </w:p>
        </w:tc>
        <w:tc>
          <w:tcPr>
            <w:tcW w:w="3066" w:type="dxa"/>
            <w:tcBorders>
              <w:tl2br w:val="nil"/>
              <w:tr2bl w:val="nil"/>
            </w:tcBorders>
            <w:noWrap w:val="0"/>
            <w:vAlign w:val="bottom"/>
          </w:tcPr>
          <w:p w14:paraId="1ADFDEA2">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备注</w:t>
            </w:r>
          </w:p>
        </w:tc>
      </w:tr>
      <w:tr w14:paraId="640C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bottom"/>
          </w:tcPr>
          <w:p w14:paraId="2C390940">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1</w:t>
            </w:r>
          </w:p>
        </w:tc>
        <w:tc>
          <w:tcPr>
            <w:tcW w:w="2369" w:type="dxa"/>
            <w:tcBorders>
              <w:tl2br w:val="nil"/>
              <w:tr2bl w:val="nil"/>
            </w:tcBorders>
            <w:noWrap w:val="0"/>
            <w:vAlign w:val="bottom"/>
          </w:tcPr>
          <w:p w14:paraId="53B5F831">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电葫芦</w:t>
            </w:r>
          </w:p>
        </w:tc>
        <w:tc>
          <w:tcPr>
            <w:tcW w:w="1618" w:type="dxa"/>
            <w:tcBorders>
              <w:tl2br w:val="nil"/>
              <w:tr2bl w:val="nil"/>
            </w:tcBorders>
            <w:noWrap w:val="0"/>
            <w:vAlign w:val="bottom"/>
          </w:tcPr>
          <w:p w14:paraId="6AF46A85">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125</w:t>
            </w:r>
            <w:r>
              <w:rPr>
                <w:rFonts w:hint="default" w:ascii="宋体" w:hAnsi="宋体"/>
              </w:rPr>
              <w:t>KG</w:t>
            </w:r>
          </w:p>
        </w:tc>
        <w:tc>
          <w:tcPr>
            <w:tcW w:w="1065" w:type="dxa"/>
            <w:tcBorders>
              <w:tl2br w:val="nil"/>
              <w:tr2bl w:val="nil"/>
            </w:tcBorders>
            <w:noWrap w:val="0"/>
            <w:vAlign w:val="bottom"/>
          </w:tcPr>
          <w:p w14:paraId="6EC1BD8B">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2</w:t>
            </w:r>
            <w:r>
              <w:rPr>
                <w:rFonts w:hint="default" w:ascii="宋体" w:hAnsi="宋体"/>
              </w:rPr>
              <w:t>台</w:t>
            </w:r>
          </w:p>
        </w:tc>
        <w:tc>
          <w:tcPr>
            <w:tcW w:w="3066" w:type="dxa"/>
            <w:tcBorders>
              <w:tl2br w:val="nil"/>
              <w:tr2bl w:val="nil"/>
            </w:tcBorders>
            <w:noWrap w:val="0"/>
            <w:vAlign w:val="bottom"/>
          </w:tcPr>
          <w:p w14:paraId="0B8443F0">
            <w:pPr>
              <w:keepNext w:val="0"/>
              <w:keepLines w:val="0"/>
              <w:suppressLineNumbers w:val="0"/>
              <w:autoSpaceDN w:val="0"/>
              <w:spacing w:before="0" w:beforeAutospacing="0" w:after="0" w:afterAutospacing="0"/>
              <w:ind w:left="0" w:right="0"/>
              <w:jc w:val="center"/>
              <w:textAlignment w:val="bottom"/>
              <w:rPr>
                <w:rFonts w:hint="eastAsia" w:ascii="宋体" w:hAnsi="宋体"/>
              </w:rPr>
            </w:pPr>
          </w:p>
        </w:tc>
      </w:tr>
      <w:tr w14:paraId="75EE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bottom"/>
          </w:tcPr>
          <w:p w14:paraId="32A4B5E6">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2</w:t>
            </w:r>
          </w:p>
        </w:tc>
        <w:tc>
          <w:tcPr>
            <w:tcW w:w="2369" w:type="dxa"/>
            <w:tcBorders>
              <w:tl2br w:val="nil"/>
              <w:tr2bl w:val="nil"/>
            </w:tcBorders>
            <w:noWrap w:val="0"/>
            <w:vAlign w:val="bottom"/>
          </w:tcPr>
          <w:p w14:paraId="6709517D">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横梁吊具</w:t>
            </w:r>
          </w:p>
        </w:tc>
        <w:tc>
          <w:tcPr>
            <w:tcW w:w="1618" w:type="dxa"/>
            <w:tcBorders>
              <w:tl2br w:val="nil"/>
              <w:tr2bl w:val="nil"/>
            </w:tcBorders>
            <w:noWrap w:val="0"/>
            <w:vAlign w:val="bottom"/>
          </w:tcPr>
          <w:p w14:paraId="15E59E36">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w:t>
            </w:r>
          </w:p>
        </w:tc>
        <w:tc>
          <w:tcPr>
            <w:tcW w:w="1065" w:type="dxa"/>
            <w:tcBorders>
              <w:tl2br w:val="nil"/>
              <w:tr2bl w:val="nil"/>
            </w:tcBorders>
            <w:noWrap w:val="0"/>
            <w:vAlign w:val="bottom"/>
          </w:tcPr>
          <w:p w14:paraId="36674AC4">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2件</w:t>
            </w:r>
          </w:p>
        </w:tc>
        <w:tc>
          <w:tcPr>
            <w:tcW w:w="3066" w:type="dxa"/>
            <w:tcBorders>
              <w:tl2br w:val="nil"/>
              <w:tr2bl w:val="nil"/>
            </w:tcBorders>
            <w:noWrap w:val="0"/>
            <w:vAlign w:val="bottom"/>
          </w:tcPr>
          <w:p w14:paraId="4DC24A05">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根据车架图纸设计</w:t>
            </w:r>
          </w:p>
        </w:tc>
      </w:tr>
      <w:tr w14:paraId="28DE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9198" w:type="dxa"/>
            <w:gridSpan w:val="5"/>
            <w:tcBorders>
              <w:tl2br w:val="nil"/>
              <w:tr2bl w:val="nil"/>
            </w:tcBorders>
            <w:noWrap w:val="0"/>
            <w:vAlign w:val="bottom"/>
          </w:tcPr>
          <w:p w14:paraId="7BA7BC09">
            <w:pPr>
              <w:keepNext w:val="0"/>
              <w:keepLines w:val="0"/>
              <w:suppressLineNumbers w:val="0"/>
              <w:autoSpaceDN w:val="0"/>
              <w:spacing w:before="0" w:beforeAutospacing="0" w:after="0" w:afterAutospacing="0"/>
              <w:ind w:left="0" w:right="0"/>
              <w:jc w:val="left"/>
              <w:textAlignment w:val="bottom"/>
              <w:rPr>
                <w:rFonts w:hint="default" w:ascii="宋体" w:hAnsi="宋体"/>
              </w:rPr>
            </w:pPr>
            <w:r>
              <w:rPr>
                <w:rFonts w:hint="eastAsia" w:ascii="宋体" w:hAnsi="宋体"/>
                <w:b/>
                <w:bCs/>
              </w:rPr>
              <w:t>三、其他部分</w:t>
            </w:r>
          </w:p>
        </w:tc>
      </w:tr>
      <w:tr w14:paraId="5FA9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bottom"/>
          </w:tcPr>
          <w:p w14:paraId="03B2B1AE">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序号</w:t>
            </w:r>
          </w:p>
        </w:tc>
        <w:tc>
          <w:tcPr>
            <w:tcW w:w="2369" w:type="dxa"/>
            <w:tcBorders>
              <w:tl2br w:val="nil"/>
              <w:tr2bl w:val="nil"/>
            </w:tcBorders>
            <w:noWrap w:val="0"/>
            <w:vAlign w:val="bottom"/>
          </w:tcPr>
          <w:p w14:paraId="79104BAB">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default" w:ascii="宋体" w:hAnsi="宋体"/>
              </w:rPr>
              <w:t>名称</w:t>
            </w:r>
          </w:p>
        </w:tc>
        <w:tc>
          <w:tcPr>
            <w:tcW w:w="1618" w:type="dxa"/>
            <w:tcBorders>
              <w:tl2br w:val="nil"/>
              <w:tr2bl w:val="nil"/>
            </w:tcBorders>
            <w:noWrap w:val="0"/>
            <w:vAlign w:val="bottom"/>
          </w:tcPr>
          <w:p w14:paraId="04656072">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规格</w:t>
            </w:r>
            <w:r>
              <w:rPr>
                <w:rFonts w:hint="default" w:ascii="宋体" w:hAnsi="宋体"/>
              </w:rPr>
              <w:t>型号</w:t>
            </w:r>
          </w:p>
        </w:tc>
        <w:tc>
          <w:tcPr>
            <w:tcW w:w="1065" w:type="dxa"/>
            <w:tcBorders>
              <w:tl2br w:val="nil"/>
              <w:tr2bl w:val="nil"/>
            </w:tcBorders>
            <w:noWrap w:val="0"/>
            <w:vAlign w:val="bottom"/>
          </w:tcPr>
          <w:p w14:paraId="62BB506F">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default" w:ascii="宋体" w:hAnsi="宋体"/>
              </w:rPr>
              <w:t>数量</w:t>
            </w:r>
          </w:p>
        </w:tc>
        <w:tc>
          <w:tcPr>
            <w:tcW w:w="3066" w:type="dxa"/>
            <w:tcBorders>
              <w:tl2br w:val="nil"/>
              <w:tr2bl w:val="nil"/>
            </w:tcBorders>
            <w:noWrap w:val="0"/>
            <w:vAlign w:val="bottom"/>
          </w:tcPr>
          <w:p w14:paraId="62D8D7E8">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备注</w:t>
            </w:r>
          </w:p>
        </w:tc>
      </w:tr>
      <w:tr w14:paraId="702E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080" w:type="dxa"/>
            <w:tcBorders>
              <w:tl2br w:val="nil"/>
              <w:tr2bl w:val="nil"/>
            </w:tcBorders>
            <w:noWrap w:val="0"/>
            <w:vAlign w:val="center"/>
          </w:tcPr>
          <w:p w14:paraId="4FFFB228">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1</w:t>
            </w:r>
          </w:p>
        </w:tc>
        <w:tc>
          <w:tcPr>
            <w:tcW w:w="2369" w:type="dxa"/>
            <w:tcBorders>
              <w:tl2br w:val="nil"/>
              <w:tr2bl w:val="nil"/>
            </w:tcBorders>
            <w:noWrap w:val="0"/>
            <w:vAlign w:val="center"/>
          </w:tcPr>
          <w:p w14:paraId="5B5DBD1A">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电缆、线管、配电柜</w:t>
            </w:r>
          </w:p>
        </w:tc>
        <w:tc>
          <w:tcPr>
            <w:tcW w:w="1618" w:type="dxa"/>
            <w:tcBorders>
              <w:tl2br w:val="nil"/>
              <w:tr2bl w:val="nil"/>
            </w:tcBorders>
            <w:noWrap w:val="0"/>
            <w:vAlign w:val="center"/>
          </w:tcPr>
          <w:p w14:paraId="03FEC823">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w:t>
            </w:r>
          </w:p>
        </w:tc>
        <w:tc>
          <w:tcPr>
            <w:tcW w:w="1065" w:type="dxa"/>
            <w:tcBorders>
              <w:tl2br w:val="nil"/>
              <w:tr2bl w:val="nil"/>
            </w:tcBorders>
            <w:noWrap w:val="0"/>
            <w:vAlign w:val="center"/>
          </w:tcPr>
          <w:p w14:paraId="3613764C">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按需</w:t>
            </w:r>
          </w:p>
        </w:tc>
        <w:tc>
          <w:tcPr>
            <w:tcW w:w="3066" w:type="dxa"/>
            <w:vMerge w:val="restart"/>
            <w:tcBorders>
              <w:tl2br w:val="nil"/>
              <w:tr2bl w:val="nil"/>
            </w:tcBorders>
            <w:noWrap w:val="0"/>
            <w:vAlign w:val="bottom"/>
          </w:tcPr>
          <w:p w14:paraId="63CB4078">
            <w:pPr>
              <w:keepNext w:val="0"/>
              <w:keepLines w:val="0"/>
              <w:suppressLineNumbers w:val="0"/>
              <w:autoSpaceDN w:val="0"/>
              <w:spacing w:before="0" w:beforeAutospacing="0" w:after="0" w:afterAutospacing="0" w:line="360" w:lineRule="exact"/>
              <w:ind w:left="0" w:right="0"/>
              <w:jc w:val="left"/>
              <w:textAlignment w:val="bottom"/>
              <w:rPr>
                <w:rFonts w:hint="eastAsia" w:ascii="宋体" w:hAnsi="宋体"/>
                <w:szCs w:val="21"/>
              </w:rPr>
            </w:pPr>
            <w:r>
              <w:rPr>
                <w:rFonts w:hint="eastAsia" w:ascii="宋体" w:hAnsi="宋体"/>
                <w:szCs w:val="21"/>
              </w:rPr>
              <w:t>根据招标方与我司共同确认后的车架总成铆接线工艺布置图、钢结构框架图等确定数量，材料符合国家标准或行业标准。</w:t>
            </w:r>
          </w:p>
        </w:tc>
      </w:tr>
      <w:tr w14:paraId="6AA59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center"/>
          </w:tcPr>
          <w:p w14:paraId="271A88D8">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2</w:t>
            </w:r>
          </w:p>
        </w:tc>
        <w:tc>
          <w:tcPr>
            <w:tcW w:w="2369" w:type="dxa"/>
            <w:tcBorders>
              <w:tl2br w:val="nil"/>
              <w:tr2bl w:val="nil"/>
            </w:tcBorders>
            <w:noWrap w:val="0"/>
            <w:vAlign w:val="center"/>
          </w:tcPr>
          <w:p w14:paraId="0B6C59F0">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液压管路</w:t>
            </w:r>
          </w:p>
        </w:tc>
        <w:tc>
          <w:tcPr>
            <w:tcW w:w="1618" w:type="dxa"/>
            <w:tcBorders>
              <w:tl2br w:val="nil"/>
              <w:tr2bl w:val="nil"/>
            </w:tcBorders>
            <w:noWrap w:val="0"/>
            <w:vAlign w:val="center"/>
          </w:tcPr>
          <w:p w14:paraId="4AF9D67C">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w:t>
            </w:r>
          </w:p>
        </w:tc>
        <w:tc>
          <w:tcPr>
            <w:tcW w:w="1065" w:type="dxa"/>
            <w:tcBorders>
              <w:tl2br w:val="nil"/>
              <w:tr2bl w:val="nil"/>
            </w:tcBorders>
            <w:noWrap w:val="0"/>
            <w:vAlign w:val="center"/>
          </w:tcPr>
          <w:p w14:paraId="385290F5">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eastAsia" w:ascii="宋体" w:hAnsi="宋体"/>
              </w:rPr>
              <w:t>按需</w:t>
            </w:r>
          </w:p>
        </w:tc>
        <w:tc>
          <w:tcPr>
            <w:tcW w:w="3066" w:type="dxa"/>
            <w:vMerge w:val="continue"/>
            <w:tcBorders>
              <w:tl2br w:val="nil"/>
              <w:tr2bl w:val="nil"/>
            </w:tcBorders>
            <w:noWrap w:val="0"/>
            <w:vAlign w:val="bottom"/>
          </w:tcPr>
          <w:p w14:paraId="50ECD353">
            <w:pPr>
              <w:keepNext w:val="0"/>
              <w:keepLines w:val="0"/>
              <w:suppressLineNumbers w:val="0"/>
              <w:autoSpaceDN w:val="0"/>
              <w:spacing w:before="0" w:beforeAutospacing="0" w:after="0" w:afterAutospacing="0"/>
              <w:ind w:left="0" w:right="0"/>
              <w:jc w:val="center"/>
              <w:textAlignment w:val="bottom"/>
              <w:rPr>
                <w:rFonts w:hint="default" w:ascii="宋体" w:hAnsi="宋体"/>
              </w:rPr>
            </w:pPr>
          </w:p>
        </w:tc>
      </w:tr>
      <w:tr w14:paraId="519A8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noWrap w:val="0"/>
            <w:vAlign w:val="center"/>
          </w:tcPr>
          <w:p w14:paraId="6CB7C90D">
            <w:pPr>
              <w:keepNext w:val="0"/>
              <w:keepLines w:val="0"/>
              <w:suppressLineNumbers w:val="0"/>
              <w:autoSpaceDN w:val="0"/>
              <w:spacing w:before="0" w:beforeAutospacing="0" w:after="0" w:afterAutospacing="0"/>
              <w:ind w:left="0" w:right="0"/>
              <w:jc w:val="center"/>
              <w:textAlignment w:val="bottom"/>
              <w:rPr>
                <w:rFonts w:hint="eastAsia" w:ascii="宋体" w:hAnsi="宋体" w:eastAsia="宋体"/>
                <w:lang w:val="en-US" w:eastAsia="zh-CN"/>
              </w:rPr>
            </w:pPr>
            <w:r>
              <w:rPr>
                <w:rFonts w:hint="eastAsia" w:ascii="宋体" w:hAnsi="宋体"/>
                <w:lang w:val="en-US" w:eastAsia="zh-CN"/>
              </w:rPr>
              <w:t>3</w:t>
            </w:r>
          </w:p>
        </w:tc>
        <w:tc>
          <w:tcPr>
            <w:tcW w:w="2369" w:type="dxa"/>
            <w:tcBorders>
              <w:tl2br w:val="nil"/>
              <w:tr2bl w:val="nil"/>
            </w:tcBorders>
            <w:noWrap w:val="0"/>
            <w:vAlign w:val="center"/>
          </w:tcPr>
          <w:p w14:paraId="1DB8F055">
            <w:pPr>
              <w:keepNext w:val="0"/>
              <w:keepLines w:val="0"/>
              <w:suppressLineNumbers w:val="0"/>
              <w:autoSpaceDN w:val="0"/>
              <w:spacing w:before="0" w:beforeAutospacing="0" w:after="0" w:afterAutospacing="0"/>
              <w:ind w:left="0" w:right="0"/>
              <w:jc w:val="center"/>
              <w:textAlignment w:val="bottom"/>
              <w:rPr>
                <w:rFonts w:hint="default" w:ascii="宋体" w:hAnsi="宋体"/>
              </w:rPr>
            </w:pPr>
            <w:r>
              <w:rPr>
                <w:rFonts w:hint="default" w:ascii="宋体" w:hAnsi="宋体"/>
              </w:rPr>
              <w:t>KBK及吊挂工字钢梁</w:t>
            </w:r>
          </w:p>
        </w:tc>
        <w:tc>
          <w:tcPr>
            <w:tcW w:w="1618" w:type="dxa"/>
            <w:tcBorders>
              <w:tl2br w:val="nil"/>
              <w:tr2bl w:val="nil"/>
            </w:tcBorders>
            <w:noWrap w:val="0"/>
            <w:vAlign w:val="center"/>
          </w:tcPr>
          <w:p w14:paraId="1638A9F7">
            <w:pPr>
              <w:keepNext w:val="0"/>
              <w:keepLines w:val="0"/>
              <w:suppressLineNumbers w:val="0"/>
              <w:autoSpaceDN w:val="0"/>
              <w:spacing w:before="0" w:beforeAutospacing="0" w:after="0" w:afterAutospacing="0"/>
              <w:ind w:left="0" w:right="0"/>
              <w:jc w:val="center"/>
              <w:textAlignment w:val="bottom"/>
              <w:rPr>
                <w:rFonts w:hint="eastAsia" w:ascii="宋体" w:hAnsi="宋体" w:eastAsia="宋体"/>
                <w:lang w:val="en-US" w:eastAsia="zh-CN"/>
              </w:rPr>
            </w:pPr>
            <w:r>
              <w:rPr>
                <w:rFonts w:hint="eastAsia" w:ascii="宋体" w:hAnsi="宋体"/>
                <w:lang w:val="en-US" w:eastAsia="zh-CN"/>
              </w:rPr>
              <w:t>/</w:t>
            </w:r>
          </w:p>
        </w:tc>
        <w:tc>
          <w:tcPr>
            <w:tcW w:w="1065" w:type="dxa"/>
            <w:tcBorders>
              <w:tl2br w:val="nil"/>
              <w:tr2bl w:val="nil"/>
            </w:tcBorders>
            <w:noWrap w:val="0"/>
            <w:vAlign w:val="center"/>
          </w:tcPr>
          <w:p w14:paraId="13BAB5A3">
            <w:pPr>
              <w:keepNext w:val="0"/>
              <w:keepLines w:val="0"/>
              <w:suppressLineNumbers w:val="0"/>
              <w:autoSpaceDN w:val="0"/>
              <w:spacing w:before="0" w:beforeAutospacing="0" w:after="0" w:afterAutospacing="0"/>
              <w:ind w:left="0" w:right="0"/>
              <w:jc w:val="center"/>
              <w:textAlignment w:val="bottom"/>
              <w:rPr>
                <w:rFonts w:hint="eastAsia" w:ascii="宋体" w:hAnsi="宋体"/>
              </w:rPr>
            </w:pPr>
            <w:r>
              <w:rPr>
                <w:rFonts w:hint="eastAsia" w:ascii="宋体" w:hAnsi="宋体"/>
              </w:rPr>
              <w:t>按需</w:t>
            </w:r>
          </w:p>
        </w:tc>
        <w:tc>
          <w:tcPr>
            <w:tcW w:w="3066" w:type="dxa"/>
            <w:tcBorders>
              <w:tl2br w:val="nil"/>
              <w:tr2bl w:val="nil"/>
            </w:tcBorders>
            <w:noWrap w:val="0"/>
            <w:vAlign w:val="bottom"/>
          </w:tcPr>
          <w:p w14:paraId="1822384B">
            <w:pPr>
              <w:keepNext w:val="0"/>
              <w:keepLines w:val="0"/>
              <w:suppressLineNumbers w:val="0"/>
              <w:autoSpaceDN w:val="0"/>
              <w:spacing w:before="0" w:beforeAutospacing="0" w:after="0" w:afterAutospacing="0"/>
              <w:ind w:left="0" w:right="0"/>
              <w:jc w:val="center"/>
              <w:textAlignment w:val="bottom"/>
              <w:rPr>
                <w:rFonts w:hint="eastAsia" w:ascii="宋体" w:hAnsi="宋体" w:eastAsia="宋体"/>
                <w:lang w:eastAsia="zh-CN"/>
              </w:rPr>
            </w:pPr>
            <w:r>
              <w:rPr>
                <w:rFonts w:hint="eastAsia" w:ascii="宋体" w:hAnsi="宋体"/>
                <w:lang w:val="en-US" w:eastAsia="zh-CN"/>
              </w:rPr>
              <w:t>满足</w:t>
            </w:r>
            <w:r>
              <w:rPr>
                <w:rFonts w:hint="default" w:ascii="宋体" w:hAnsi="宋体"/>
              </w:rPr>
              <w:t>铆钳和电葫芦吊挂</w:t>
            </w:r>
            <w:r>
              <w:rPr>
                <w:rFonts w:hint="eastAsia" w:ascii="宋体" w:hAnsi="宋体"/>
                <w:lang w:val="en-US" w:eastAsia="zh-CN"/>
              </w:rPr>
              <w:t>使用</w:t>
            </w:r>
          </w:p>
        </w:tc>
      </w:tr>
    </w:tbl>
    <w:p w14:paraId="4A1ECCEF">
      <w:pPr>
        <w:spacing w:line="440" w:lineRule="exact"/>
        <w:ind w:firstLine="480" w:firstLineChars="200"/>
        <w:rPr>
          <w:rFonts w:hint="eastAsia" w:cs="宋体"/>
          <w:sz w:val="24"/>
          <w:szCs w:val="24"/>
        </w:rPr>
      </w:pPr>
      <w:r>
        <w:rPr>
          <w:rFonts w:hint="eastAsia" w:cs="宋体"/>
          <w:sz w:val="24"/>
          <w:szCs w:val="24"/>
        </w:rPr>
        <w:t>注：其余备品备件由中标方根据出厂标准要求，明确相关备品备件清单。</w:t>
      </w:r>
    </w:p>
    <w:p w14:paraId="6E149DA4">
      <w:pPr>
        <w:spacing w:line="440" w:lineRule="exact"/>
        <w:ind w:firstLine="480" w:firstLineChars="200"/>
        <w:rPr>
          <w:rFonts w:cs="宋体"/>
          <w:sz w:val="24"/>
          <w:szCs w:val="24"/>
        </w:rPr>
      </w:pPr>
      <w:r>
        <w:rPr>
          <w:rFonts w:hint="eastAsia" w:cs="宋体"/>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7CC65A81">
      <w:pPr>
        <w:pStyle w:val="369"/>
        <w:spacing w:before="120" w:after="120" w:line="240" w:lineRule="auto"/>
        <w:jc w:val="center"/>
        <w:rPr>
          <w:rStyle w:val="182"/>
          <w:rFonts w:ascii="黑体" w:eastAsia="黑体"/>
          <w:sz w:val="28"/>
          <w:szCs w:val="28"/>
          <w:highlight w:val="none"/>
        </w:rPr>
      </w:pPr>
      <w:r>
        <w:rPr>
          <w:rStyle w:val="182"/>
          <w:rFonts w:hint="eastAsia" w:ascii="黑体" w:eastAsia="黑体"/>
          <w:sz w:val="28"/>
          <w:szCs w:val="28"/>
          <w:highlight w:val="none"/>
        </w:rPr>
        <w:t>第</w:t>
      </w:r>
      <w:r>
        <w:rPr>
          <w:rStyle w:val="182"/>
          <w:rFonts w:hint="eastAsia" w:ascii="黑体" w:eastAsia="黑体"/>
          <w:sz w:val="28"/>
          <w:szCs w:val="28"/>
          <w:highlight w:val="none"/>
          <w:lang w:eastAsia="zh-CN"/>
        </w:rPr>
        <w:t>三节</w:t>
      </w:r>
      <w:r>
        <w:rPr>
          <w:rStyle w:val="182"/>
          <w:rFonts w:hint="eastAsia" w:ascii="黑体" w:eastAsia="黑体"/>
          <w:sz w:val="28"/>
          <w:szCs w:val="28"/>
          <w:highlight w:val="none"/>
          <w:lang w:val="en-US" w:eastAsia="zh-CN"/>
        </w:rPr>
        <w:t xml:space="preserve"> </w:t>
      </w:r>
      <w:r>
        <w:rPr>
          <w:rStyle w:val="182"/>
          <w:rFonts w:hint="eastAsia" w:ascii="黑体" w:eastAsia="黑体"/>
          <w:sz w:val="28"/>
          <w:szCs w:val="28"/>
          <w:highlight w:val="none"/>
          <w:lang w:eastAsia="zh-CN"/>
        </w:rPr>
        <w:t>技术</w:t>
      </w:r>
      <w:r>
        <w:rPr>
          <w:rStyle w:val="182"/>
          <w:rFonts w:hint="eastAsia" w:ascii="黑体" w:eastAsia="黑体"/>
          <w:sz w:val="28"/>
          <w:szCs w:val="28"/>
          <w:highlight w:val="none"/>
        </w:rPr>
        <w:t>要求</w:t>
      </w:r>
    </w:p>
    <w:p w14:paraId="49A0F77B">
      <w:pPr>
        <w:spacing w:line="440" w:lineRule="exact"/>
        <w:ind w:firstLine="482" w:firstLineChars="200"/>
        <w:rPr>
          <w:rFonts w:cs="宋体"/>
          <w:b/>
          <w:bCs/>
          <w:sz w:val="24"/>
          <w:szCs w:val="24"/>
        </w:rPr>
      </w:pPr>
      <w:r>
        <w:rPr>
          <w:rFonts w:hint="eastAsia" w:cs="宋体"/>
          <w:b/>
          <w:bCs/>
          <w:sz w:val="24"/>
          <w:szCs w:val="24"/>
        </w:rPr>
        <w:t>一、技术要求</w:t>
      </w:r>
    </w:p>
    <w:p w14:paraId="7436578E">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14:paraId="3DB97BC1">
      <w:pPr>
        <w:spacing w:line="440" w:lineRule="exact"/>
        <w:ind w:firstLine="480" w:firstLineChars="200"/>
        <w:rPr>
          <w:rFonts w:hint="eastAsia" w:cs="宋体"/>
          <w:sz w:val="24"/>
          <w:szCs w:val="24"/>
        </w:rPr>
      </w:pPr>
      <w:r>
        <w:rPr>
          <w:rFonts w:hint="eastAsia" w:cs="宋体"/>
          <w:sz w:val="24"/>
          <w:szCs w:val="24"/>
        </w:rPr>
        <w:t>2</w:t>
      </w:r>
      <w:bookmarkStart w:id="153" w:name="OLE_LINK1"/>
      <w:r>
        <w:rPr>
          <w:rFonts w:hint="eastAsia" w:cs="宋体"/>
          <w:sz w:val="24"/>
          <w:szCs w:val="24"/>
        </w:rPr>
        <w:t>.</w:t>
      </w:r>
      <w:bookmarkEnd w:id="153"/>
      <w:r>
        <w:rPr>
          <w:rFonts w:hint="eastAsia" w:cs="宋体"/>
          <w:sz w:val="24"/>
          <w:szCs w:val="24"/>
        </w:rPr>
        <w:t>本技术要求所使用的标准、规范等，如与投标方所执行的标准、规范不一致时，应按高于本技术要求所列的标准、规范执行。</w:t>
      </w:r>
    </w:p>
    <w:p w14:paraId="4ACDC3D9">
      <w:pPr>
        <w:spacing w:line="440" w:lineRule="exact"/>
        <w:ind w:firstLine="480" w:firstLineChars="200"/>
        <w:rPr>
          <w:rFonts w:hint="eastAsia" w:cs="宋体"/>
          <w:sz w:val="24"/>
          <w:szCs w:val="24"/>
        </w:rPr>
      </w:pPr>
      <w:r>
        <w:rPr>
          <w:rFonts w:hint="eastAsia" w:cs="宋体"/>
          <w:sz w:val="24"/>
          <w:szCs w:val="24"/>
        </w:rPr>
        <w:t>3.投标方认为所供货物必需由招标方配备、解决或提供的其它要求，如设备基础隔振和减振设施、软化水、洁净气源等，均应在投标文件“技术偏离”中予以充分说明。</w:t>
      </w:r>
    </w:p>
    <w:p w14:paraId="441BC1AD">
      <w:pPr>
        <w:spacing w:line="440" w:lineRule="exact"/>
        <w:ind w:firstLine="480" w:firstLineChars="200"/>
        <w:rPr>
          <w:rFonts w:hint="eastAsia" w:cs="宋体"/>
          <w:sz w:val="24"/>
          <w:szCs w:val="24"/>
        </w:rPr>
      </w:pPr>
      <w:r>
        <w:rPr>
          <w:rFonts w:hint="eastAsia" w:cs="宋体"/>
          <w:sz w:val="24"/>
          <w:szCs w:val="24"/>
        </w:rPr>
        <w:t>4.投标方应根据招投标货物具体要求，提出对厂房、设备基础（或安装平台）、公用设施、消防、环保等超出招标文件、投标文件、答疑文件、技术交流文件、技术协议书和合同等规定的、有特殊需要的解释、说明和要求。</w:t>
      </w:r>
    </w:p>
    <w:p w14:paraId="247BF99F">
      <w:pPr>
        <w:spacing w:line="440" w:lineRule="exact"/>
        <w:ind w:firstLine="480" w:firstLineChars="200"/>
        <w:rPr>
          <w:rFonts w:hint="eastAsia" w:cs="宋体"/>
          <w:sz w:val="24"/>
          <w:szCs w:val="24"/>
        </w:rPr>
      </w:pPr>
      <w:r>
        <w:rPr>
          <w:rFonts w:hint="eastAsia" w:cs="宋体"/>
          <w:sz w:val="24"/>
          <w:szCs w:val="24"/>
        </w:rPr>
        <w:t>5.无论是否有技术偏离，投标方均应在投标文件“技术偏离”中明确作出有无说明。若有异议，不管是多么微小，投标方必须予以明确和详细的说明或澄清。</w:t>
      </w:r>
    </w:p>
    <w:p w14:paraId="7BB75DD2">
      <w:pPr>
        <w:spacing w:line="440" w:lineRule="exact"/>
        <w:ind w:firstLine="480" w:firstLineChars="200"/>
        <w:rPr>
          <w:rFonts w:hint="eastAsia" w:cs="宋体"/>
          <w:sz w:val="24"/>
          <w:szCs w:val="24"/>
        </w:rPr>
      </w:pPr>
      <w:r>
        <w:rPr>
          <w:rFonts w:hint="eastAsia" w:cs="宋体"/>
          <w:sz w:val="24"/>
          <w:szCs w:val="24"/>
        </w:rPr>
        <w:t>6.为避免投标方优势在招标评审时漏项，质保期超出本技术标书要求的，应当在投标文件“技术偏离”中特别注明。</w:t>
      </w:r>
    </w:p>
    <w:p w14:paraId="10173FFC">
      <w:pPr>
        <w:spacing w:line="440" w:lineRule="exact"/>
        <w:ind w:firstLine="480" w:firstLineChars="200"/>
        <w:rPr>
          <w:rFonts w:hint="eastAsia" w:cs="宋体"/>
          <w:sz w:val="24"/>
          <w:szCs w:val="24"/>
        </w:rPr>
      </w:pPr>
      <w:r>
        <w:rPr>
          <w:rFonts w:hint="eastAsia" w:cs="宋体"/>
          <w:sz w:val="24"/>
          <w:szCs w:val="24"/>
        </w:rPr>
        <w:t>7.投标文件中，针对“特别提示”条款所做的回应，将作为投标方能否中标的重要依据之一。</w:t>
      </w:r>
    </w:p>
    <w:p w14:paraId="44145B7D">
      <w:pPr>
        <w:spacing w:line="440" w:lineRule="exact"/>
        <w:ind w:firstLine="480" w:firstLineChars="200"/>
        <w:rPr>
          <w:rFonts w:hint="eastAsia" w:cs="宋体"/>
          <w:sz w:val="24"/>
          <w:szCs w:val="24"/>
        </w:rPr>
      </w:pPr>
      <w:r>
        <w:rPr>
          <w:rFonts w:hint="eastAsia" w:cs="宋体"/>
          <w:sz w:val="24"/>
          <w:szCs w:val="24"/>
          <w:lang w:val="en-US" w:eastAsia="zh-CN"/>
        </w:rPr>
        <w:t>8</w:t>
      </w:r>
      <w:r>
        <w:rPr>
          <w:rFonts w:hint="eastAsia" w:cs="宋体"/>
          <w:sz w:val="24"/>
          <w:szCs w:val="24"/>
        </w:rPr>
        <w:t>.该项目在安装改造调试时，不得影响车间生产。</w:t>
      </w:r>
    </w:p>
    <w:p w14:paraId="560E19F7">
      <w:pPr>
        <w:spacing w:line="440" w:lineRule="exact"/>
        <w:ind w:firstLine="480" w:firstLineChars="200"/>
        <w:rPr>
          <w:rFonts w:hint="default" w:eastAsia="宋体" w:cs="宋体"/>
          <w:color w:val="FF0000"/>
          <w:sz w:val="24"/>
          <w:szCs w:val="24"/>
          <w:highlight w:val="none"/>
          <w:lang w:val="en-US" w:eastAsia="zh-CN"/>
        </w:rPr>
      </w:pPr>
      <w:r>
        <w:rPr>
          <w:rFonts w:hint="eastAsia" w:cs="宋体"/>
          <w:color w:val="FF0000"/>
          <w:sz w:val="24"/>
          <w:szCs w:val="24"/>
          <w:highlight w:val="none"/>
          <w:lang w:val="en-US" w:eastAsia="zh-CN"/>
        </w:rPr>
        <w:t>9.本项目为完全交钥匙方式，即本次招标货物至少包括以下货物及服务：非标或特需设计，制造，必要的卖方现场预验收，至交货地点的运输（含定点装卸），安装，调试，招标方安装地竣工验收服务，货物移交，约定培训等全流程范围。投标方需全面评估并涵盖所有费用于报价中。中标后，务必严格依合同执行，禁止追加项目或索要额外费用。</w:t>
      </w:r>
    </w:p>
    <w:p w14:paraId="0C266234">
      <w:pPr>
        <w:spacing w:line="440" w:lineRule="exact"/>
        <w:ind w:firstLine="482" w:firstLineChars="200"/>
        <w:rPr>
          <w:rFonts w:cs="宋体"/>
          <w:b/>
          <w:bCs/>
          <w:sz w:val="24"/>
          <w:szCs w:val="24"/>
        </w:rPr>
      </w:pPr>
      <w:r>
        <w:rPr>
          <w:rFonts w:hint="eastAsia" w:cs="宋体"/>
          <w:b/>
          <w:bCs/>
          <w:sz w:val="24"/>
          <w:szCs w:val="24"/>
        </w:rPr>
        <w:t>二、基本要求</w:t>
      </w:r>
    </w:p>
    <w:p w14:paraId="3948A02D">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6CB835EE">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519FA9A6">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00705F91">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33B0D5DC">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20794284">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14:paraId="747E8CC8">
      <w:pPr>
        <w:spacing w:line="440" w:lineRule="exact"/>
        <w:ind w:firstLine="480" w:firstLineChars="200"/>
        <w:rPr>
          <w:rFonts w:hint="eastAsia"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14:paraId="71F837F4">
      <w:pPr>
        <w:spacing w:line="440" w:lineRule="exact"/>
        <w:ind w:firstLine="482" w:firstLineChars="200"/>
        <w:rPr>
          <w:rFonts w:hint="eastAsia" w:cs="宋体"/>
          <w:b/>
          <w:bCs/>
          <w:sz w:val="24"/>
          <w:szCs w:val="24"/>
          <w:lang w:eastAsia="zh-CN"/>
        </w:rPr>
      </w:pPr>
      <w:r>
        <w:rPr>
          <w:rFonts w:hint="eastAsia" w:cs="宋体"/>
          <w:b/>
          <w:bCs/>
          <w:sz w:val="24"/>
          <w:szCs w:val="24"/>
        </w:rPr>
        <w:t>三、轻卡铆接线改造</w:t>
      </w:r>
      <w:r>
        <w:rPr>
          <w:rFonts w:hint="eastAsia" w:cs="宋体"/>
          <w:b/>
          <w:bCs/>
          <w:sz w:val="24"/>
          <w:szCs w:val="24"/>
          <w:lang w:val="en-US" w:eastAsia="zh-CN"/>
        </w:rPr>
        <w:t>内容</w:t>
      </w:r>
    </w:p>
    <w:p w14:paraId="321D0832">
      <w:pPr>
        <w:spacing w:line="440" w:lineRule="exact"/>
        <w:ind w:firstLine="482" w:firstLineChars="200"/>
        <w:rPr>
          <w:rFonts w:hint="eastAsia" w:cs="宋体"/>
          <w:b/>
          <w:bCs/>
          <w:sz w:val="24"/>
          <w:szCs w:val="24"/>
        </w:rPr>
      </w:pPr>
      <w:r>
        <w:rPr>
          <w:rFonts w:hint="eastAsia" w:cs="宋体"/>
          <w:b/>
          <w:bCs/>
          <w:sz w:val="24"/>
          <w:szCs w:val="24"/>
        </w:rPr>
        <w:t>1</w:t>
      </w:r>
      <w:r>
        <w:rPr>
          <w:rFonts w:hint="eastAsia" w:cs="宋体"/>
          <w:b/>
          <w:bCs/>
          <w:sz w:val="24"/>
          <w:szCs w:val="24"/>
          <w:lang w:val="en-US" w:eastAsia="zh-CN"/>
        </w:rPr>
        <w:t>.</w:t>
      </w:r>
      <w:r>
        <w:rPr>
          <w:rFonts w:hint="eastAsia" w:cs="宋体"/>
          <w:b/>
          <w:bCs/>
          <w:sz w:val="24"/>
          <w:szCs w:val="24"/>
        </w:rPr>
        <w:t>单片梁工位</w:t>
      </w:r>
    </w:p>
    <w:p w14:paraId="3CA69001">
      <w:pPr>
        <w:spacing w:line="440" w:lineRule="exact"/>
        <w:ind w:firstLine="480" w:firstLineChars="200"/>
        <w:rPr>
          <w:rFonts w:hint="eastAsia" w:cs="宋体"/>
          <w:sz w:val="24"/>
          <w:szCs w:val="24"/>
        </w:rPr>
      </w:pPr>
      <w:r>
        <w:rPr>
          <w:rFonts w:hint="eastAsia" w:cs="宋体"/>
          <w:sz w:val="24"/>
          <w:szCs w:val="24"/>
        </w:rPr>
        <w:t>1.1 卧式铆机钳体更换</w:t>
      </w:r>
    </w:p>
    <w:p w14:paraId="0B655DE3">
      <w:pPr>
        <w:spacing w:line="440" w:lineRule="exact"/>
        <w:ind w:firstLine="480" w:firstLineChars="200"/>
        <w:rPr>
          <w:rFonts w:hint="eastAsia" w:cs="宋体"/>
          <w:sz w:val="24"/>
          <w:szCs w:val="24"/>
        </w:rPr>
      </w:pPr>
      <w:r>
        <w:rPr>
          <w:rFonts w:hint="eastAsia" w:cs="宋体"/>
          <w:sz w:val="24"/>
          <w:szCs w:val="24"/>
        </w:rPr>
        <w:t>① 现有左右两侧卧式铆机铆钳同心度偏差大，需制作新的钳体进行更换（包含衬套、铆模），新制作的钳体规格型号“MQW50-310/457”。</w:t>
      </w:r>
    </w:p>
    <w:p w14:paraId="7B7E96D8">
      <w:pPr>
        <w:spacing w:line="440" w:lineRule="exact"/>
        <w:ind w:firstLine="480" w:firstLineChars="200"/>
        <w:rPr>
          <w:rFonts w:hint="eastAsia" w:cs="宋体"/>
          <w:sz w:val="24"/>
          <w:szCs w:val="24"/>
        </w:rPr>
      </w:pPr>
      <w:r>
        <w:rPr>
          <w:rFonts w:hint="eastAsia" w:cs="宋体"/>
          <w:sz w:val="24"/>
          <w:szCs w:val="24"/>
        </w:rPr>
        <w:t>② 满足要求：新钳体动、静铆模同心度偏</w:t>
      </w:r>
      <w:r>
        <w:rPr>
          <w:rFonts w:hint="eastAsia" w:cs="宋体"/>
          <w:sz w:val="24"/>
          <w:szCs w:val="24"/>
          <w:lang w:val="en-US" w:eastAsia="zh-CN"/>
        </w:rPr>
        <w:t>≤</w:t>
      </w:r>
      <w:r>
        <w:rPr>
          <w:rFonts w:hint="eastAsia" w:cs="宋体"/>
          <w:sz w:val="24"/>
          <w:szCs w:val="24"/>
        </w:rPr>
        <w:t>0.3mm。</w:t>
      </w:r>
    </w:p>
    <w:p w14:paraId="151BCA7C">
      <w:pPr>
        <w:spacing w:line="440" w:lineRule="exact"/>
        <w:ind w:firstLine="480" w:firstLineChars="200"/>
        <w:rPr>
          <w:rFonts w:hint="eastAsia" w:cs="宋体"/>
          <w:sz w:val="24"/>
          <w:szCs w:val="24"/>
        </w:rPr>
      </w:pPr>
      <w:r>
        <w:rPr>
          <w:rFonts w:hint="eastAsia" w:cs="宋体"/>
          <w:sz w:val="24"/>
          <w:szCs w:val="24"/>
        </w:rPr>
        <w:t>③ 详细设计由投标方根据车架纵梁图纸、车架总成图纸设计，图纸经甲方确认后实施。</w:t>
      </w:r>
    </w:p>
    <w:p w14:paraId="18C66724">
      <w:pPr>
        <w:spacing w:line="440" w:lineRule="exact"/>
        <w:ind w:firstLine="480" w:firstLineChars="200"/>
        <w:rPr>
          <w:rFonts w:hint="eastAsia" w:cs="宋体"/>
          <w:sz w:val="24"/>
          <w:szCs w:val="24"/>
        </w:rPr>
      </w:pPr>
      <w:r>
        <w:rPr>
          <w:rFonts w:hint="eastAsia" w:cs="宋体"/>
          <w:sz w:val="24"/>
          <w:szCs w:val="24"/>
        </w:rPr>
        <w:t>④ 以上设备均应满足</w:t>
      </w:r>
      <w:r>
        <w:rPr>
          <w:rFonts w:hint="eastAsia" w:cs="宋体"/>
          <w:sz w:val="24"/>
          <w:szCs w:val="24"/>
          <w:lang w:val="zh-CN"/>
        </w:rPr>
        <w:t>甲方/招标方使用要求。</w:t>
      </w:r>
    </w:p>
    <w:p w14:paraId="31FB2A32">
      <w:pPr>
        <w:spacing w:line="440" w:lineRule="exact"/>
        <w:ind w:firstLine="482" w:firstLineChars="200"/>
        <w:rPr>
          <w:rFonts w:hint="eastAsia" w:cs="宋体"/>
          <w:b/>
          <w:bCs/>
          <w:sz w:val="24"/>
          <w:szCs w:val="24"/>
        </w:rPr>
      </w:pPr>
      <w:r>
        <w:rPr>
          <w:rFonts w:hint="eastAsia" w:cs="宋体"/>
          <w:b/>
          <w:bCs/>
          <w:sz w:val="24"/>
          <w:szCs w:val="24"/>
        </w:rPr>
        <w:t>2</w:t>
      </w:r>
      <w:r>
        <w:rPr>
          <w:rFonts w:hint="eastAsia" w:cs="宋体"/>
          <w:b/>
          <w:bCs/>
          <w:sz w:val="24"/>
          <w:szCs w:val="24"/>
          <w:lang w:val="en-US" w:eastAsia="zh-CN"/>
        </w:rPr>
        <w:t>.</w:t>
      </w:r>
      <w:r>
        <w:rPr>
          <w:rFonts w:hint="eastAsia" w:cs="宋体"/>
          <w:b/>
          <w:bCs/>
          <w:sz w:val="24"/>
          <w:szCs w:val="24"/>
        </w:rPr>
        <w:t>车架装合工位</w:t>
      </w:r>
    </w:p>
    <w:p w14:paraId="1D7F937C">
      <w:pPr>
        <w:spacing w:line="440" w:lineRule="exact"/>
        <w:ind w:firstLine="480" w:firstLineChars="200"/>
        <w:rPr>
          <w:rFonts w:hint="eastAsia" w:cs="宋体"/>
          <w:sz w:val="24"/>
          <w:szCs w:val="24"/>
        </w:rPr>
      </w:pPr>
      <w:r>
        <w:rPr>
          <w:rFonts w:hint="eastAsia" w:cs="宋体"/>
          <w:sz w:val="24"/>
          <w:szCs w:val="24"/>
        </w:rPr>
        <w:t>2.1 主装合胎改造</w:t>
      </w:r>
    </w:p>
    <w:p w14:paraId="2B5659BE">
      <w:pPr>
        <w:spacing w:line="440" w:lineRule="exact"/>
        <w:ind w:firstLine="480" w:firstLineChars="200"/>
        <w:rPr>
          <w:rFonts w:hint="eastAsia" w:cs="宋体"/>
          <w:sz w:val="24"/>
          <w:szCs w:val="24"/>
        </w:rPr>
      </w:pPr>
      <w:r>
        <w:rPr>
          <w:rFonts w:hint="eastAsia" w:cs="宋体"/>
          <w:sz w:val="24"/>
          <w:szCs w:val="24"/>
        </w:rPr>
        <w:t>① 在现有装合胎基础上进行改造：现有装合胎共5组，结构为左侧固定，右侧为可翻转式（宽度无法调整），需将五组装置的左侧同步更改为非固定式（可左右移动，移动范围需根据车架总成图纸确定），车架左右纵梁装合前，将左侧5组胎具移动到最大位置，利用第二组胎上的定位销，分别插入左右纵梁定位孔，随后完成夹紧。在完成横梁总成装配后，利用按钮控制，将左右侧胎具宽度自动调整为所需尺寸。</w:t>
      </w:r>
    </w:p>
    <w:p w14:paraId="6E44F812">
      <w:pPr>
        <w:spacing w:line="440" w:lineRule="exact"/>
        <w:ind w:firstLine="480" w:firstLineChars="200"/>
        <w:rPr>
          <w:rFonts w:hint="eastAsia" w:cs="宋体"/>
          <w:sz w:val="24"/>
          <w:szCs w:val="24"/>
        </w:rPr>
      </w:pPr>
      <w:r>
        <w:rPr>
          <w:rFonts w:hint="eastAsia" w:cs="宋体"/>
          <w:sz w:val="24"/>
          <w:szCs w:val="24"/>
        </w:rPr>
        <w:t>② 改造后车架装合胎适用于车架宽度720至865范围。定位销同轴度≤0.2mm，同侧插块平行度≤0.2mm。</w:t>
      </w:r>
    </w:p>
    <w:p w14:paraId="6AF5938D">
      <w:pPr>
        <w:spacing w:line="440" w:lineRule="exact"/>
        <w:ind w:firstLine="480" w:firstLineChars="200"/>
        <w:rPr>
          <w:rFonts w:hint="eastAsia" w:cs="宋体"/>
          <w:sz w:val="24"/>
          <w:szCs w:val="24"/>
        </w:rPr>
      </w:pPr>
      <w:r>
        <w:rPr>
          <w:rFonts w:hint="eastAsia" w:cs="宋体"/>
          <w:sz w:val="24"/>
          <w:szCs w:val="24"/>
        </w:rPr>
        <w:t>③ 夹紧气缸等元件：采用国内知名品牌。</w:t>
      </w:r>
    </w:p>
    <w:p w14:paraId="17C9D8D9">
      <w:pPr>
        <w:spacing w:line="440" w:lineRule="exact"/>
        <w:ind w:firstLine="480" w:firstLineChars="200"/>
        <w:rPr>
          <w:rFonts w:hint="eastAsia" w:cs="宋体"/>
          <w:sz w:val="24"/>
          <w:szCs w:val="24"/>
        </w:rPr>
      </w:pPr>
      <w:r>
        <w:rPr>
          <w:rFonts w:hint="eastAsia" w:cs="宋体"/>
          <w:sz w:val="24"/>
          <w:szCs w:val="24"/>
        </w:rPr>
        <w:t>④ 车架主装合胎改造设计图纸完成后，需经过甲方会签后方可施工。</w:t>
      </w:r>
    </w:p>
    <w:p w14:paraId="06E3E3B3">
      <w:pPr>
        <w:spacing w:line="440" w:lineRule="exact"/>
        <w:ind w:firstLine="480" w:firstLineChars="200"/>
        <w:rPr>
          <w:rFonts w:hint="eastAsia" w:cs="宋体"/>
          <w:sz w:val="24"/>
          <w:szCs w:val="24"/>
        </w:rPr>
      </w:pPr>
      <w:r>
        <w:rPr>
          <w:rFonts w:hint="eastAsia" w:cs="宋体"/>
          <w:sz w:val="24"/>
          <w:szCs w:val="24"/>
        </w:rPr>
        <w:t>⑤ 以上设备均应满足</w:t>
      </w:r>
      <w:r>
        <w:rPr>
          <w:rFonts w:hint="eastAsia" w:cs="宋体"/>
          <w:sz w:val="24"/>
          <w:szCs w:val="24"/>
          <w:lang w:val="zh-CN"/>
        </w:rPr>
        <w:t>甲方/招标方使用要求。</w:t>
      </w:r>
    </w:p>
    <w:p w14:paraId="17CABB96">
      <w:pPr>
        <w:spacing w:line="440" w:lineRule="exact"/>
        <w:ind w:firstLine="480" w:firstLineChars="200"/>
        <w:rPr>
          <w:rFonts w:hint="eastAsia" w:cs="宋体"/>
          <w:sz w:val="24"/>
          <w:szCs w:val="24"/>
        </w:rPr>
      </w:pPr>
      <w:r>
        <w:rPr>
          <w:rFonts w:hint="eastAsia" w:cs="宋体"/>
          <w:sz w:val="24"/>
          <w:szCs w:val="24"/>
        </w:rPr>
        <w:t>2.2 装合工位增加液压铆接机</w:t>
      </w:r>
    </w:p>
    <w:p w14:paraId="73411509">
      <w:pPr>
        <w:spacing w:line="440" w:lineRule="exact"/>
        <w:ind w:firstLine="480" w:firstLineChars="200"/>
        <w:rPr>
          <w:rFonts w:hint="eastAsia" w:cs="宋体"/>
          <w:sz w:val="24"/>
          <w:szCs w:val="24"/>
        </w:rPr>
      </w:pPr>
      <w:r>
        <w:rPr>
          <w:rFonts w:hint="eastAsia" w:cs="宋体"/>
          <w:sz w:val="24"/>
          <w:szCs w:val="24"/>
        </w:rPr>
        <w:t>① 新增设备：40t液压铆接机2台（含铆钳、铆模、平衡器、无缝钢管、高压油管、铆钳吊架等整套附件）。</w:t>
      </w:r>
    </w:p>
    <w:p w14:paraId="06726F17">
      <w:pPr>
        <w:spacing w:line="440" w:lineRule="exact"/>
        <w:ind w:firstLine="480" w:firstLineChars="200"/>
        <w:rPr>
          <w:rFonts w:hint="eastAsia" w:cs="宋体"/>
          <w:sz w:val="24"/>
          <w:szCs w:val="24"/>
        </w:rPr>
      </w:pPr>
      <w:r>
        <w:rPr>
          <w:rFonts w:hint="eastAsia" w:cs="宋体"/>
          <w:sz w:val="24"/>
          <w:szCs w:val="24"/>
        </w:rPr>
        <w:t>② 功能：完成车架装合后的横梁铆接。该工序涉及铆接铆钉规格为直径10mm、12mm、14mm。铆钳离地高度适宜，操作方便，平衡器操作轻巧，采用国内知名品牌。</w:t>
      </w:r>
    </w:p>
    <w:p w14:paraId="4F85BF65">
      <w:pPr>
        <w:spacing w:line="440" w:lineRule="exact"/>
        <w:ind w:firstLine="480" w:firstLineChars="200"/>
        <w:rPr>
          <w:rFonts w:hint="eastAsia" w:cs="宋体"/>
          <w:sz w:val="24"/>
          <w:szCs w:val="24"/>
        </w:rPr>
      </w:pPr>
      <w:r>
        <w:rPr>
          <w:rFonts w:hint="eastAsia" w:cs="宋体"/>
          <w:sz w:val="24"/>
          <w:szCs w:val="24"/>
        </w:rPr>
        <w:t>③ 装合工位铆钳间距根据车架总成图纸、工艺布局图及铆钳钳体形状确认。</w:t>
      </w:r>
    </w:p>
    <w:p w14:paraId="518CB3CC">
      <w:pPr>
        <w:spacing w:line="440" w:lineRule="exact"/>
        <w:ind w:firstLine="480" w:firstLineChars="200"/>
        <w:rPr>
          <w:rFonts w:hint="eastAsia" w:cs="宋体"/>
          <w:sz w:val="24"/>
          <w:szCs w:val="24"/>
        </w:rPr>
      </w:pPr>
      <w:r>
        <w:rPr>
          <w:rFonts w:hint="eastAsia" w:cs="宋体"/>
          <w:sz w:val="24"/>
          <w:szCs w:val="24"/>
        </w:rPr>
        <w:t>④ 以上设备均应满足</w:t>
      </w:r>
      <w:r>
        <w:rPr>
          <w:rFonts w:hint="eastAsia" w:cs="宋体"/>
          <w:sz w:val="24"/>
          <w:szCs w:val="24"/>
          <w:lang w:val="zh-CN"/>
        </w:rPr>
        <w:t>甲方/招标方使用要求。</w:t>
      </w:r>
    </w:p>
    <w:p w14:paraId="2481E406">
      <w:pPr>
        <w:spacing w:line="440" w:lineRule="exact"/>
        <w:ind w:firstLine="480" w:firstLineChars="200"/>
        <w:rPr>
          <w:rFonts w:hint="eastAsia" w:cs="宋体"/>
          <w:sz w:val="24"/>
          <w:szCs w:val="24"/>
        </w:rPr>
      </w:pPr>
      <w:r>
        <w:rPr>
          <w:rFonts w:hint="eastAsia" w:cs="宋体"/>
          <w:sz w:val="24"/>
          <w:szCs w:val="24"/>
        </w:rPr>
        <w:t>2.3 装合工位及翻转工位增加电葫芦</w:t>
      </w:r>
    </w:p>
    <w:p w14:paraId="31133832">
      <w:pPr>
        <w:spacing w:line="440" w:lineRule="exact"/>
        <w:ind w:firstLine="480" w:firstLineChars="200"/>
        <w:rPr>
          <w:rFonts w:hint="eastAsia" w:cs="宋体"/>
          <w:sz w:val="24"/>
          <w:szCs w:val="24"/>
        </w:rPr>
      </w:pPr>
      <w:r>
        <w:rPr>
          <w:rFonts w:hint="eastAsia" w:cs="宋体"/>
          <w:sz w:val="24"/>
          <w:szCs w:val="24"/>
        </w:rPr>
        <w:t>① 新增设备：125KG电葫芦2台（含吊具、KBK轨道、工字钢等整套附件）。</w:t>
      </w:r>
    </w:p>
    <w:p w14:paraId="26E2DCED">
      <w:pPr>
        <w:spacing w:line="440" w:lineRule="exact"/>
        <w:ind w:firstLine="480" w:firstLineChars="200"/>
        <w:rPr>
          <w:rFonts w:hint="eastAsia" w:cs="宋体"/>
          <w:sz w:val="24"/>
          <w:szCs w:val="24"/>
        </w:rPr>
      </w:pPr>
      <w:r>
        <w:rPr>
          <w:rFonts w:hint="eastAsia" w:cs="宋体"/>
          <w:sz w:val="24"/>
          <w:szCs w:val="24"/>
        </w:rPr>
        <w:t>② 功能：吊具轨道使用KBK轨道，承重2吨。电动葫芦电源线布置根据钢结构布置确定，但必须使其不与相邻设备发生干涉。</w:t>
      </w:r>
    </w:p>
    <w:p w14:paraId="08941CDA">
      <w:pPr>
        <w:spacing w:line="440" w:lineRule="exact"/>
        <w:ind w:firstLine="480" w:firstLineChars="200"/>
        <w:rPr>
          <w:rFonts w:hint="eastAsia" w:cs="宋体"/>
          <w:sz w:val="24"/>
          <w:szCs w:val="24"/>
        </w:rPr>
      </w:pPr>
      <w:r>
        <w:rPr>
          <w:rFonts w:hint="eastAsia" w:cs="宋体"/>
          <w:sz w:val="24"/>
          <w:szCs w:val="24"/>
        </w:rPr>
        <w:t>③ 以上设备均应满足</w:t>
      </w:r>
      <w:r>
        <w:rPr>
          <w:rFonts w:hint="eastAsia" w:cs="宋体"/>
          <w:sz w:val="24"/>
          <w:szCs w:val="24"/>
          <w:lang w:val="zh-CN"/>
        </w:rPr>
        <w:t>甲方/招标方使用要求。</w:t>
      </w:r>
    </w:p>
    <w:p w14:paraId="518276E2">
      <w:pPr>
        <w:spacing w:line="440" w:lineRule="exact"/>
        <w:ind w:firstLine="482" w:firstLineChars="200"/>
        <w:rPr>
          <w:rFonts w:hint="eastAsia" w:cs="宋体"/>
          <w:b/>
          <w:bCs/>
          <w:sz w:val="24"/>
          <w:szCs w:val="24"/>
        </w:rPr>
      </w:pPr>
      <w:r>
        <w:rPr>
          <w:rFonts w:hint="eastAsia" w:cs="宋体"/>
          <w:b/>
          <w:bCs/>
          <w:sz w:val="24"/>
          <w:szCs w:val="24"/>
        </w:rPr>
        <w:t>3</w:t>
      </w:r>
      <w:r>
        <w:rPr>
          <w:rFonts w:hint="eastAsia" w:cs="宋体"/>
          <w:b/>
          <w:bCs/>
          <w:sz w:val="24"/>
          <w:szCs w:val="24"/>
          <w:lang w:val="en-US" w:eastAsia="zh-CN"/>
        </w:rPr>
        <w:t>.</w:t>
      </w:r>
      <w:r>
        <w:rPr>
          <w:rFonts w:hint="eastAsia" w:cs="宋体"/>
          <w:b/>
          <w:bCs/>
          <w:sz w:val="24"/>
          <w:szCs w:val="24"/>
        </w:rPr>
        <w:t>反铆工位</w:t>
      </w:r>
    </w:p>
    <w:p w14:paraId="26559FF1">
      <w:pPr>
        <w:spacing w:line="440" w:lineRule="exact"/>
        <w:ind w:firstLine="480" w:firstLineChars="200"/>
        <w:rPr>
          <w:rFonts w:hint="eastAsia" w:cs="宋体"/>
          <w:sz w:val="24"/>
          <w:szCs w:val="24"/>
        </w:rPr>
      </w:pPr>
      <w:r>
        <w:rPr>
          <w:rFonts w:hint="eastAsia" w:cs="宋体"/>
          <w:sz w:val="24"/>
          <w:szCs w:val="24"/>
        </w:rPr>
        <w:t>3.1 反铆工位增加液压铆接机</w:t>
      </w:r>
    </w:p>
    <w:p w14:paraId="0C69C27E">
      <w:pPr>
        <w:spacing w:line="440" w:lineRule="exact"/>
        <w:ind w:firstLine="480" w:firstLineChars="200"/>
        <w:rPr>
          <w:rFonts w:hint="eastAsia" w:cs="宋体"/>
          <w:sz w:val="24"/>
          <w:szCs w:val="24"/>
        </w:rPr>
      </w:pPr>
      <w:r>
        <w:rPr>
          <w:rFonts w:hint="eastAsia" w:cs="宋体"/>
          <w:sz w:val="24"/>
          <w:szCs w:val="24"/>
        </w:rPr>
        <w:t>① 新增设备：40t液压铆接机2台（含铆钳、铆模、平衡器、无缝钢管、高压油管、铆钳吊架等整套附件）。</w:t>
      </w:r>
    </w:p>
    <w:p w14:paraId="78CE1DEC">
      <w:pPr>
        <w:spacing w:line="440" w:lineRule="exact"/>
        <w:ind w:firstLine="480" w:firstLineChars="200"/>
        <w:rPr>
          <w:rFonts w:hint="eastAsia" w:cs="宋体"/>
          <w:sz w:val="24"/>
          <w:szCs w:val="24"/>
        </w:rPr>
      </w:pPr>
      <w:r>
        <w:rPr>
          <w:rFonts w:hint="eastAsia" w:cs="宋体"/>
          <w:sz w:val="24"/>
          <w:szCs w:val="24"/>
        </w:rPr>
        <w:t>② 功能：完成车架装合后的横梁铆接。该工序涉及铆接铆钉规格为直径10mm、12mm、14mm。铆钳离地高度适宜，操作方便，平衡器操作轻巧，采用国内知名品牌。</w:t>
      </w:r>
    </w:p>
    <w:p w14:paraId="07AFBFC9">
      <w:pPr>
        <w:spacing w:line="440" w:lineRule="exact"/>
        <w:ind w:firstLine="480" w:firstLineChars="200"/>
        <w:rPr>
          <w:rFonts w:hint="eastAsia" w:cs="宋体"/>
          <w:sz w:val="24"/>
          <w:szCs w:val="24"/>
        </w:rPr>
      </w:pPr>
      <w:r>
        <w:rPr>
          <w:rFonts w:hint="eastAsia" w:cs="宋体"/>
          <w:sz w:val="24"/>
          <w:szCs w:val="24"/>
        </w:rPr>
        <w:t>③ 装合工位铆钳间距根据车架总成图纸、工艺布局图及铆钳钳体形状确认。</w:t>
      </w:r>
    </w:p>
    <w:p w14:paraId="4E3C5AC8">
      <w:pPr>
        <w:spacing w:line="440" w:lineRule="exact"/>
        <w:ind w:firstLine="480" w:firstLineChars="200"/>
        <w:rPr>
          <w:rFonts w:hint="eastAsia" w:cs="宋体"/>
          <w:sz w:val="24"/>
          <w:szCs w:val="24"/>
          <w:lang w:val="zh-CN"/>
        </w:rPr>
      </w:pPr>
      <w:r>
        <w:rPr>
          <w:rFonts w:hint="eastAsia" w:cs="宋体"/>
          <w:sz w:val="24"/>
          <w:szCs w:val="24"/>
        </w:rPr>
        <w:t>④ 以上设备均应满足</w:t>
      </w:r>
      <w:r>
        <w:rPr>
          <w:rFonts w:hint="eastAsia" w:cs="宋体"/>
          <w:sz w:val="24"/>
          <w:szCs w:val="24"/>
          <w:lang w:val="zh-CN"/>
        </w:rPr>
        <w:t>甲方/招标方使用要求。</w:t>
      </w:r>
    </w:p>
    <w:p w14:paraId="6532CA70">
      <w:pPr>
        <w:spacing w:line="440" w:lineRule="exact"/>
        <w:ind w:firstLine="482" w:firstLineChars="200"/>
        <w:rPr>
          <w:rFonts w:hint="eastAsia" w:cs="宋体"/>
          <w:b/>
          <w:bCs/>
          <w:sz w:val="24"/>
          <w:szCs w:val="24"/>
        </w:rPr>
      </w:pPr>
      <w:r>
        <w:rPr>
          <w:rFonts w:hint="eastAsia" w:cs="宋体"/>
          <w:b/>
          <w:bCs/>
          <w:sz w:val="24"/>
          <w:szCs w:val="24"/>
        </w:rPr>
        <w:t>4</w:t>
      </w:r>
      <w:r>
        <w:rPr>
          <w:rFonts w:hint="eastAsia" w:cs="宋体"/>
          <w:b/>
          <w:bCs/>
          <w:sz w:val="24"/>
          <w:szCs w:val="24"/>
          <w:lang w:val="en-US" w:eastAsia="zh-CN"/>
        </w:rPr>
        <w:t>.</w:t>
      </w:r>
      <w:r>
        <w:rPr>
          <w:rFonts w:hint="eastAsia" w:cs="宋体"/>
          <w:b/>
          <w:bCs/>
          <w:sz w:val="24"/>
          <w:szCs w:val="24"/>
        </w:rPr>
        <w:t>其他</w:t>
      </w:r>
    </w:p>
    <w:p w14:paraId="32E1B367">
      <w:pPr>
        <w:spacing w:line="440" w:lineRule="exact"/>
        <w:ind w:firstLine="480" w:firstLineChars="200"/>
        <w:rPr>
          <w:rFonts w:hint="eastAsia" w:cs="宋体"/>
          <w:sz w:val="24"/>
          <w:szCs w:val="24"/>
          <w:lang w:eastAsia="zh-CN"/>
        </w:rPr>
      </w:pPr>
      <w:r>
        <w:rPr>
          <w:rFonts w:hint="eastAsia" w:cs="宋体"/>
          <w:sz w:val="24"/>
          <w:szCs w:val="24"/>
        </w:rPr>
        <w:t>4.1 下线区域新增逆变式CO</w:t>
      </w:r>
      <w:r>
        <w:rPr>
          <w:rFonts w:hint="eastAsia" w:cs="宋体"/>
          <w:sz w:val="24"/>
          <w:szCs w:val="24"/>
          <w:vertAlign w:val="subscript"/>
        </w:rPr>
        <w:t>2</w:t>
      </w:r>
      <w:r>
        <w:rPr>
          <w:rFonts w:hint="eastAsia" w:cs="宋体"/>
          <w:sz w:val="24"/>
          <w:szCs w:val="24"/>
        </w:rPr>
        <w:t>气体保护焊机</w:t>
      </w:r>
      <w:r>
        <w:rPr>
          <w:rFonts w:hint="eastAsia" w:cs="宋体"/>
          <w:sz w:val="24"/>
          <w:szCs w:val="24"/>
          <w:lang w:eastAsia="zh-CN"/>
        </w:rPr>
        <w:t>。</w:t>
      </w:r>
    </w:p>
    <w:p w14:paraId="4BA3F54C">
      <w:pPr>
        <w:spacing w:line="440" w:lineRule="exact"/>
        <w:ind w:firstLine="482" w:firstLineChars="200"/>
        <w:rPr>
          <w:rFonts w:hint="eastAsia" w:cs="宋体"/>
          <w:b/>
          <w:bCs/>
          <w:sz w:val="24"/>
          <w:szCs w:val="24"/>
          <w:lang w:val="en-US" w:eastAsia="zh-CN"/>
        </w:rPr>
      </w:pPr>
      <w:r>
        <w:rPr>
          <w:rFonts w:hint="eastAsia" w:cs="宋体"/>
          <w:b/>
          <w:bCs/>
          <w:sz w:val="24"/>
          <w:szCs w:val="24"/>
          <w:lang w:val="en-US" w:eastAsia="zh-CN"/>
        </w:rPr>
        <w:t>5.职责界定</w:t>
      </w:r>
    </w:p>
    <w:p w14:paraId="607E1A8E">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5.1</w:t>
      </w:r>
      <w:r>
        <w:rPr>
          <w:rFonts w:hint="default" w:cs="宋体"/>
          <w:b w:val="0"/>
          <w:bCs w:val="0"/>
          <w:sz w:val="24"/>
          <w:szCs w:val="24"/>
          <w:lang w:val="en-US" w:eastAsia="zh-CN"/>
        </w:rPr>
        <w:t>包括本技术</w:t>
      </w:r>
      <w:r>
        <w:rPr>
          <w:rFonts w:hint="eastAsia" w:cs="宋体"/>
          <w:b w:val="0"/>
          <w:bCs w:val="0"/>
          <w:sz w:val="24"/>
          <w:szCs w:val="24"/>
          <w:lang w:val="en-US" w:eastAsia="zh-CN"/>
        </w:rPr>
        <w:t>要求</w:t>
      </w:r>
      <w:r>
        <w:rPr>
          <w:rFonts w:hint="default" w:cs="宋体"/>
          <w:b w:val="0"/>
          <w:bCs w:val="0"/>
          <w:sz w:val="24"/>
          <w:szCs w:val="24"/>
          <w:lang w:val="en-US" w:eastAsia="zh-CN"/>
        </w:rPr>
        <w:t>所列明的主要货物以及货物正常运行所必需的全套连线设备、材料等。如货物端联接法兰外端面之内的、电气系统接口压线板（插座等）之内的设备、材料、联接螺栓、垫片等。</w:t>
      </w:r>
    </w:p>
    <w:p w14:paraId="375A91D8">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5.2</w:t>
      </w:r>
      <w:r>
        <w:rPr>
          <w:rFonts w:hint="default" w:cs="宋体"/>
          <w:b w:val="0"/>
          <w:bCs w:val="0"/>
          <w:sz w:val="24"/>
          <w:szCs w:val="24"/>
          <w:lang w:val="en-US" w:eastAsia="zh-CN"/>
        </w:rPr>
        <w:t>包括为保证货物正常安装、调试和验收完成及以前所必需的整套配件、附件及材料、油料、控制软件及程序或指令等。</w:t>
      </w:r>
    </w:p>
    <w:p w14:paraId="56BDCBA3">
      <w:pPr>
        <w:spacing w:line="440" w:lineRule="exact"/>
        <w:ind w:firstLine="480" w:firstLineChars="200"/>
        <w:rPr>
          <w:rFonts w:hint="default" w:cs="宋体"/>
          <w:b w:val="0"/>
          <w:bCs w:val="0"/>
          <w:sz w:val="24"/>
          <w:szCs w:val="24"/>
          <w:lang w:val="en-US" w:eastAsia="zh-CN"/>
        </w:rPr>
      </w:pPr>
      <w:r>
        <w:rPr>
          <w:rFonts w:hint="default" w:cs="宋体"/>
          <w:b w:val="0"/>
          <w:bCs w:val="0"/>
          <w:sz w:val="24"/>
          <w:szCs w:val="24"/>
          <w:lang w:val="en-US" w:eastAsia="zh-CN"/>
        </w:rPr>
        <w:t>如果终验收完成后，卖方有需要收回的配件、附件、材料、油料等，应当在投标文件的技术偏离条款中，予以详细说明；否则视同包括在供货范围之内。</w:t>
      </w:r>
    </w:p>
    <w:p w14:paraId="39973587">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5.3</w:t>
      </w:r>
      <w:r>
        <w:rPr>
          <w:rFonts w:hint="default" w:cs="宋体"/>
          <w:b w:val="0"/>
          <w:bCs w:val="0"/>
          <w:sz w:val="24"/>
          <w:szCs w:val="24"/>
          <w:lang w:val="en-US" w:eastAsia="zh-CN"/>
        </w:rPr>
        <w:t>包括货物维护维修所必需的专用工具。</w:t>
      </w:r>
    </w:p>
    <w:p w14:paraId="29B5F20F">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5.4</w:t>
      </w:r>
      <w:r>
        <w:rPr>
          <w:rFonts w:hint="default" w:cs="宋体"/>
          <w:b w:val="0"/>
          <w:bCs w:val="0"/>
          <w:sz w:val="24"/>
          <w:szCs w:val="24"/>
          <w:lang w:val="en-US" w:eastAsia="zh-CN"/>
        </w:rPr>
        <w:t>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525E3275">
      <w:pPr>
        <w:spacing w:line="440" w:lineRule="exact"/>
        <w:ind w:firstLine="480" w:firstLineChars="200"/>
        <w:rPr>
          <w:rFonts w:hint="default" w:cs="宋体"/>
          <w:b w:val="0"/>
          <w:bCs w:val="0"/>
          <w:sz w:val="24"/>
          <w:szCs w:val="24"/>
          <w:lang w:val="en-US" w:eastAsia="zh-CN"/>
        </w:rPr>
      </w:pPr>
      <w:r>
        <w:rPr>
          <w:rFonts w:hint="default" w:cs="宋体"/>
          <w:b w:val="0"/>
          <w:bCs w:val="0"/>
          <w:sz w:val="24"/>
          <w:szCs w:val="24"/>
          <w:lang w:val="en-US" w:eastAsia="zh-CN"/>
        </w:rPr>
        <w:t>包括为保证货物自身正常运行所必需的、满足使用地点环境条件的通风、冷却、降温等必需设施。</w:t>
      </w:r>
    </w:p>
    <w:p w14:paraId="6533BA85">
      <w:pPr>
        <w:spacing w:line="440" w:lineRule="exact"/>
        <w:ind w:firstLine="480" w:firstLineChars="200"/>
        <w:rPr>
          <w:rFonts w:hint="default" w:cs="宋体"/>
          <w:b w:val="0"/>
          <w:bCs w:val="0"/>
          <w:sz w:val="24"/>
          <w:szCs w:val="24"/>
          <w:lang w:val="en-US" w:eastAsia="zh-CN"/>
        </w:rPr>
      </w:pPr>
      <w:r>
        <w:rPr>
          <w:rFonts w:hint="default" w:cs="宋体"/>
          <w:b w:val="0"/>
          <w:bCs w:val="0"/>
          <w:sz w:val="24"/>
          <w:szCs w:val="24"/>
          <w:lang w:val="en-US" w:eastAsia="zh-CN"/>
        </w:rPr>
        <w:t>如投标方难以提供或无优势提供以及属于选用配置的，则应当在投标文件的技术偏离条款中，予以详细说明并注明投标报价未包含该部分的货值。</w:t>
      </w:r>
    </w:p>
    <w:p w14:paraId="204533D9">
      <w:pPr>
        <w:spacing w:line="440" w:lineRule="exact"/>
        <w:ind w:firstLine="480" w:firstLineChars="200"/>
        <w:rPr>
          <w:rFonts w:hint="default" w:cs="宋体"/>
          <w:b w:val="0"/>
          <w:bCs w:val="0"/>
          <w:color w:val="FF0000"/>
          <w:sz w:val="24"/>
          <w:szCs w:val="24"/>
          <w:lang w:val="en-US" w:eastAsia="zh-CN"/>
        </w:rPr>
      </w:pPr>
      <w:r>
        <w:rPr>
          <w:rFonts w:hint="eastAsia" w:cs="宋体"/>
          <w:b w:val="0"/>
          <w:bCs w:val="0"/>
          <w:color w:val="FF0000"/>
          <w:sz w:val="24"/>
          <w:szCs w:val="24"/>
          <w:lang w:val="en-US" w:eastAsia="zh-CN"/>
        </w:rPr>
        <w:t>5.5招标方只</w:t>
      </w:r>
      <w:r>
        <w:rPr>
          <w:rFonts w:hint="default" w:cs="宋体"/>
          <w:b w:val="0"/>
          <w:bCs w:val="0"/>
          <w:color w:val="FF0000"/>
          <w:sz w:val="24"/>
          <w:szCs w:val="24"/>
          <w:lang w:val="en-US" w:eastAsia="zh-CN"/>
        </w:rPr>
        <w:t>提供符合本技术标书中“采购货物概况”和“使用环境”章节所列明品质的电力、自来水、压缩空气、蒸汽、天然气（或煤气）</w:t>
      </w:r>
      <w:r>
        <w:rPr>
          <w:rFonts w:hint="eastAsia" w:cs="宋体"/>
          <w:b w:val="0"/>
          <w:bCs w:val="0"/>
          <w:color w:val="FF0000"/>
          <w:sz w:val="24"/>
          <w:szCs w:val="24"/>
          <w:lang w:val="en-US" w:eastAsia="zh-CN"/>
        </w:rPr>
        <w:t>的</w:t>
      </w:r>
      <w:r>
        <w:rPr>
          <w:rFonts w:hint="default" w:cs="宋体"/>
          <w:b w:val="0"/>
          <w:bCs w:val="0"/>
          <w:color w:val="FF0000"/>
          <w:sz w:val="24"/>
          <w:szCs w:val="24"/>
          <w:lang w:val="en-US" w:eastAsia="zh-CN"/>
        </w:rPr>
        <w:t>接口，如：系统电力接口的接线端，水、气、汽等外围管线端联接法兰外端面</w:t>
      </w:r>
      <w:r>
        <w:rPr>
          <w:rFonts w:hint="eastAsia" w:cs="宋体"/>
          <w:b w:val="0"/>
          <w:bCs w:val="0"/>
          <w:color w:val="FF0000"/>
          <w:sz w:val="24"/>
          <w:szCs w:val="24"/>
          <w:lang w:val="en-US" w:eastAsia="zh-CN"/>
        </w:rPr>
        <w:t>，投标方负责接入。</w:t>
      </w:r>
    </w:p>
    <w:p w14:paraId="6EB981AE">
      <w:pPr>
        <w:spacing w:line="440" w:lineRule="exact"/>
        <w:ind w:firstLine="480" w:firstLineChars="200"/>
        <w:rPr>
          <w:rFonts w:hint="default" w:cs="宋体"/>
          <w:b w:val="0"/>
          <w:bCs w:val="0"/>
          <w:sz w:val="24"/>
          <w:szCs w:val="24"/>
          <w:lang w:val="en-US" w:eastAsia="zh-CN"/>
        </w:rPr>
      </w:pPr>
      <w:r>
        <w:rPr>
          <w:rFonts w:hint="default" w:cs="宋体"/>
          <w:b w:val="0"/>
          <w:bCs w:val="0"/>
          <w:sz w:val="24"/>
          <w:szCs w:val="24"/>
          <w:lang w:val="en-US" w:eastAsia="zh-CN"/>
        </w:rPr>
        <w:t>如果投标方认为能源系统接口地点以及操控地点之间的货物数量不清或难以界定，应当以书面方式询标或以单价方式报价；否则视同满足招标方要求。</w:t>
      </w:r>
    </w:p>
    <w:p w14:paraId="1E1B9CBB">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5.6</w:t>
      </w:r>
      <w:r>
        <w:rPr>
          <w:rFonts w:hint="default" w:cs="宋体"/>
          <w:b w:val="0"/>
          <w:bCs w:val="0"/>
          <w:sz w:val="24"/>
          <w:szCs w:val="24"/>
          <w:lang w:val="en-US" w:eastAsia="zh-CN"/>
        </w:rPr>
        <w:t>对于招标文件中无明确具体要求而投标方认为必须具备的其它货物，投标方必须将该部分货物单独报价（该报价含运杂费及税费等其它费用，而且不再作为其它报价涉及的其它费用的计算基数）。</w:t>
      </w:r>
    </w:p>
    <w:p w14:paraId="4DC0FFBB">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5.7</w:t>
      </w:r>
      <w:r>
        <w:rPr>
          <w:rFonts w:hint="default" w:cs="宋体"/>
          <w:b w:val="0"/>
          <w:bCs w:val="0"/>
          <w:sz w:val="24"/>
          <w:szCs w:val="24"/>
          <w:lang w:val="en-US" w:eastAsia="zh-CN"/>
        </w:rPr>
        <w:t>以“交钥匙”方式采购的货物，在满足技术标书本节上述要求之外，同时包括货物正常运行、使用所需要的过桥、护栏、防护网、盖板等辅助设施。</w:t>
      </w:r>
    </w:p>
    <w:p w14:paraId="24494FC2">
      <w:pPr>
        <w:spacing w:line="440" w:lineRule="exact"/>
        <w:ind w:firstLine="482" w:firstLineChars="200"/>
        <w:rPr>
          <w:rFonts w:hint="eastAsia" w:cs="宋体"/>
          <w:b/>
          <w:bCs/>
          <w:sz w:val="24"/>
          <w:szCs w:val="24"/>
          <w:lang w:val="en-US" w:eastAsia="zh-CN"/>
        </w:rPr>
      </w:pPr>
      <w:r>
        <w:rPr>
          <w:rFonts w:hint="eastAsia" w:cs="宋体"/>
          <w:b/>
          <w:bCs/>
          <w:sz w:val="24"/>
          <w:szCs w:val="24"/>
          <w:lang w:val="en-US" w:eastAsia="zh-CN"/>
        </w:rPr>
        <w:t>6.项目整体计划</w:t>
      </w:r>
    </w:p>
    <w:p w14:paraId="7B2D998C">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6.1自收到中标通知5日内完成现场勘查，制定工期计划；</w:t>
      </w:r>
    </w:p>
    <w:p w14:paraId="7E4B5813">
      <w:pPr>
        <w:spacing w:line="44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6.2工期计划制定后5日内完成所有改造项目的设计方案；</w:t>
      </w:r>
    </w:p>
    <w:p w14:paraId="12C969E7">
      <w:pPr>
        <w:spacing w:line="44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6.3设计方案制定后50日内完成改造部件的加工；</w:t>
      </w:r>
    </w:p>
    <w:p w14:paraId="4494591B">
      <w:pPr>
        <w:spacing w:line="44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6.4改造部件加工完成后5日内完成现场安装及调试；</w:t>
      </w:r>
    </w:p>
    <w:p w14:paraId="76D0EB98">
      <w:pPr>
        <w:spacing w:line="44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6.5所有设备安装完毕后5日内完成整线联动调试，具备生产使用条件；</w:t>
      </w:r>
    </w:p>
    <w:p w14:paraId="34A4B513">
      <w:pPr>
        <w:spacing w:line="44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6.6整线调试完成后，正常运转1个月后进行终验收。</w:t>
      </w:r>
    </w:p>
    <w:p w14:paraId="0C271641">
      <w:pPr>
        <w:spacing w:line="440" w:lineRule="exact"/>
        <w:ind w:firstLine="482" w:firstLineChars="200"/>
        <w:rPr>
          <w:rFonts w:cs="宋体"/>
          <w:b/>
          <w:bCs/>
          <w:sz w:val="24"/>
          <w:szCs w:val="24"/>
        </w:rPr>
      </w:pPr>
      <w:r>
        <w:rPr>
          <w:rFonts w:hint="eastAsia" w:cs="宋体"/>
          <w:b/>
          <w:bCs/>
          <w:sz w:val="24"/>
          <w:szCs w:val="24"/>
          <w:lang w:val="en-US" w:eastAsia="zh-CN"/>
        </w:rPr>
        <w:t>四</w:t>
      </w:r>
      <w:r>
        <w:rPr>
          <w:rFonts w:hint="eastAsia" w:cs="宋体"/>
          <w:b/>
          <w:bCs/>
          <w:sz w:val="24"/>
          <w:szCs w:val="24"/>
        </w:rPr>
        <w:t>、执行标准</w:t>
      </w:r>
    </w:p>
    <w:p w14:paraId="1D356703">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14:paraId="2055BB6B">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14:paraId="56D37E1E">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14:paraId="744F0F41">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14:paraId="5E423C88">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14:paraId="42E7AC1C">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14:paraId="12253ECF">
      <w:pPr>
        <w:shd w:val="clear"/>
        <w:spacing w:line="440" w:lineRule="exact"/>
        <w:ind w:firstLine="480" w:firstLineChars="200"/>
        <w:rPr>
          <w:rFonts w:hint="eastAsia" w:cs="宋体"/>
          <w:sz w:val="24"/>
          <w:szCs w:val="24"/>
          <w:highlight w:val="none"/>
        </w:rPr>
      </w:pPr>
      <w:r>
        <w:rPr>
          <w:rFonts w:hint="eastAsia" w:cs="宋体"/>
          <w:sz w:val="24"/>
          <w:szCs w:val="24"/>
          <w:highlight w:val="none"/>
        </w:rPr>
        <w:t>7.涉及的主要标准表</w:t>
      </w:r>
    </w:p>
    <w:p w14:paraId="708FAB4A">
      <w:pPr>
        <w:shd w:val="clear"/>
        <w:spacing w:line="440" w:lineRule="exact"/>
        <w:ind w:firstLine="480" w:firstLineChars="200"/>
        <w:rPr>
          <w:rFonts w:hint="eastAsia" w:cs="宋体"/>
          <w:sz w:val="24"/>
          <w:szCs w:val="24"/>
          <w:highlight w:val="none"/>
        </w:rPr>
      </w:pPr>
    </w:p>
    <w:tbl>
      <w:tblPr>
        <w:tblStyle w:val="7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681"/>
        <w:gridCol w:w="5633"/>
        <w:gridCol w:w="2098"/>
        <w:gridCol w:w="681"/>
      </w:tblGrid>
      <w:tr w14:paraId="39B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1" w:type="dxa"/>
            <w:shd w:val="clear" w:color="auto" w:fill="auto"/>
            <w:noWrap w:val="0"/>
            <w:vAlign w:val="center"/>
          </w:tcPr>
          <w:p w14:paraId="08B79B63">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序号</w:t>
            </w:r>
          </w:p>
        </w:tc>
        <w:tc>
          <w:tcPr>
            <w:tcW w:w="5633" w:type="dxa"/>
            <w:shd w:val="clear" w:color="auto" w:fill="auto"/>
            <w:noWrap w:val="0"/>
            <w:vAlign w:val="center"/>
          </w:tcPr>
          <w:p w14:paraId="6C6048F4">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标准名称</w:t>
            </w:r>
          </w:p>
        </w:tc>
        <w:tc>
          <w:tcPr>
            <w:tcW w:w="2098" w:type="dxa"/>
            <w:shd w:val="clear" w:color="auto" w:fill="auto"/>
            <w:noWrap w:val="0"/>
            <w:vAlign w:val="center"/>
          </w:tcPr>
          <w:p w14:paraId="193B99F0">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标准编号</w:t>
            </w:r>
          </w:p>
        </w:tc>
        <w:tc>
          <w:tcPr>
            <w:tcW w:w="681" w:type="dxa"/>
            <w:shd w:val="clear" w:color="auto" w:fill="auto"/>
            <w:noWrap w:val="0"/>
            <w:vAlign w:val="center"/>
          </w:tcPr>
          <w:p w14:paraId="042A06AF">
            <w:pPr>
              <w:keepNext w:val="0"/>
              <w:keepLines w:val="0"/>
              <w:suppressLineNumbers w:val="0"/>
              <w:shd w:val="clear"/>
              <w:spacing w:before="0" w:beforeAutospacing="0" w:after="0" w:afterAutospacing="0"/>
              <w:ind w:left="0" w:right="0"/>
              <w:jc w:val="center"/>
              <w:rPr>
                <w:rFonts w:hint="default" w:ascii="宋体" w:hAnsi="宋体" w:cs="宋体"/>
                <w:kern w:val="0"/>
                <w:sz w:val="24"/>
                <w:szCs w:val="24"/>
                <w:highlight w:val="none"/>
              </w:rPr>
            </w:pPr>
            <w:r>
              <w:rPr>
                <w:rFonts w:hint="eastAsia" w:ascii="宋体" w:hAnsi="宋体" w:cs="宋体"/>
                <w:kern w:val="0"/>
                <w:sz w:val="24"/>
                <w:szCs w:val="24"/>
                <w:highlight w:val="none"/>
              </w:rPr>
              <w:t>备注</w:t>
            </w:r>
          </w:p>
        </w:tc>
      </w:tr>
      <w:tr w14:paraId="62E7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6BEFF6DC">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1</w:t>
            </w:r>
          </w:p>
        </w:tc>
        <w:tc>
          <w:tcPr>
            <w:tcW w:w="5633" w:type="dxa"/>
            <w:shd w:val="clear" w:color="auto" w:fill="auto"/>
            <w:noWrap w:val="0"/>
            <w:vAlign w:val="center"/>
          </w:tcPr>
          <w:p w14:paraId="6C73DB3A">
            <w:pPr>
              <w:keepNext w:val="0"/>
              <w:keepLines w:val="0"/>
              <w:widowControl/>
              <w:suppressLineNumbers w:val="0"/>
              <w:shd w:val="clear"/>
              <w:spacing w:before="0" w:beforeAutospacing="0" w:after="0" w:afterAutospacing="0"/>
              <w:ind w:left="0" w:right="0"/>
              <w:jc w:val="center"/>
              <w:textAlignment w:val="center"/>
              <w:rPr>
                <w:rFonts w:hint="default" w:ascii="宋体" w:hAnsi="宋体"/>
                <w:bCs/>
                <w:sz w:val="24"/>
                <w:szCs w:val="24"/>
                <w:highlight w:val="none"/>
              </w:rPr>
            </w:pPr>
            <w:r>
              <w:rPr>
                <w:rFonts w:hint="eastAsia" w:ascii="宋体" w:hAnsi="宋体" w:cs="宋体"/>
                <w:color w:val="000000"/>
                <w:kern w:val="0"/>
                <w:sz w:val="22"/>
                <w:szCs w:val="22"/>
                <w:highlight w:val="none"/>
                <w:lang w:bidi="ar"/>
              </w:rPr>
              <w:t>《低压配电设计规范》</w:t>
            </w:r>
          </w:p>
        </w:tc>
        <w:tc>
          <w:tcPr>
            <w:tcW w:w="2098" w:type="dxa"/>
            <w:shd w:val="clear" w:color="auto" w:fill="auto"/>
            <w:noWrap w:val="0"/>
            <w:vAlign w:val="center"/>
          </w:tcPr>
          <w:p w14:paraId="2626EE0E">
            <w:pPr>
              <w:keepNext w:val="0"/>
              <w:keepLines w:val="0"/>
              <w:widowControl/>
              <w:suppressLineNumbers w:val="0"/>
              <w:shd w:val="clear"/>
              <w:spacing w:before="0" w:beforeAutospacing="0" w:after="0" w:afterAutospacing="0"/>
              <w:ind w:left="0" w:right="0"/>
              <w:jc w:val="center"/>
              <w:textAlignment w:val="center"/>
              <w:rPr>
                <w:rFonts w:hint="default" w:ascii="宋体" w:hAnsi="宋体"/>
                <w:bCs/>
                <w:sz w:val="24"/>
                <w:szCs w:val="24"/>
                <w:highlight w:val="none"/>
              </w:rPr>
            </w:pPr>
            <w:r>
              <w:rPr>
                <w:rFonts w:hint="eastAsia" w:ascii="宋体" w:hAnsi="宋体" w:cs="宋体"/>
                <w:color w:val="000000"/>
                <w:kern w:val="0"/>
                <w:sz w:val="22"/>
                <w:szCs w:val="22"/>
                <w:highlight w:val="none"/>
                <w:lang w:bidi="ar"/>
              </w:rPr>
              <w:t>GB50054-1995</w:t>
            </w:r>
          </w:p>
        </w:tc>
        <w:tc>
          <w:tcPr>
            <w:tcW w:w="681" w:type="dxa"/>
            <w:shd w:val="clear" w:color="auto" w:fill="auto"/>
            <w:noWrap w:val="0"/>
            <w:vAlign w:val="center"/>
          </w:tcPr>
          <w:p w14:paraId="291334CB">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7EBC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42A50C87">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2</w:t>
            </w:r>
          </w:p>
        </w:tc>
        <w:tc>
          <w:tcPr>
            <w:tcW w:w="5633" w:type="dxa"/>
            <w:shd w:val="clear" w:color="auto" w:fill="auto"/>
            <w:noWrap w:val="0"/>
            <w:vAlign w:val="center"/>
          </w:tcPr>
          <w:p w14:paraId="14CBF24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《电力装置的电测量仪表装置设计规范》</w:t>
            </w:r>
          </w:p>
        </w:tc>
        <w:tc>
          <w:tcPr>
            <w:tcW w:w="2098" w:type="dxa"/>
            <w:shd w:val="clear" w:color="auto" w:fill="auto"/>
            <w:noWrap w:val="0"/>
            <w:vAlign w:val="center"/>
          </w:tcPr>
          <w:p w14:paraId="0B15ACEE">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GB/T50063-2008</w:t>
            </w:r>
          </w:p>
        </w:tc>
        <w:tc>
          <w:tcPr>
            <w:tcW w:w="681" w:type="dxa"/>
            <w:shd w:val="clear" w:color="auto" w:fill="auto"/>
            <w:noWrap w:val="0"/>
            <w:vAlign w:val="center"/>
          </w:tcPr>
          <w:p w14:paraId="48A9219F">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272C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3D40508F">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3</w:t>
            </w:r>
          </w:p>
        </w:tc>
        <w:tc>
          <w:tcPr>
            <w:tcW w:w="5633" w:type="dxa"/>
            <w:shd w:val="clear" w:color="auto" w:fill="auto"/>
            <w:noWrap w:val="0"/>
            <w:vAlign w:val="center"/>
          </w:tcPr>
          <w:p w14:paraId="0B2C7FB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《交流电气装置的接地》</w:t>
            </w:r>
          </w:p>
        </w:tc>
        <w:tc>
          <w:tcPr>
            <w:tcW w:w="2098" w:type="dxa"/>
            <w:shd w:val="clear" w:color="auto" w:fill="auto"/>
            <w:noWrap w:val="0"/>
            <w:vAlign w:val="center"/>
          </w:tcPr>
          <w:p w14:paraId="5B57C7D2">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DL/T621-1997</w:t>
            </w:r>
          </w:p>
        </w:tc>
        <w:tc>
          <w:tcPr>
            <w:tcW w:w="681" w:type="dxa"/>
            <w:shd w:val="clear" w:color="auto" w:fill="auto"/>
            <w:noWrap w:val="0"/>
            <w:vAlign w:val="center"/>
          </w:tcPr>
          <w:p w14:paraId="0AA20DFE">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225F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44EEC398">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4</w:t>
            </w:r>
          </w:p>
        </w:tc>
        <w:tc>
          <w:tcPr>
            <w:tcW w:w="5633" w:type="dxa"/>
            <w:shd w:val="clear" w:color="auto" w:fill="auto"/>
            <w:noWrap w:val="0"/>
            <w:vAlign w:val="center"/>
          </w:tcPr>
          <w:p w14:paraId="1BDE7E41">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《电测量及电能计量装置设计技术规程》</w:t>
            </w:r>
          </w:p>
        </w:tc>
        <w:tc>
          <w:tcPr>
            <w:tcW w:w="2098" w:type="dxa"/>
            <w:shd w:val="clear" w:color="auto" w:fill="auto"/>
            <w:noWrap w:val="0"/>
            <w:vAlign w:val="center"/>
          </w:tcPr>
          <w:p w14:paraId="2DFA89A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DL/T5137-2008</w:t>
            </w:r>
          </w:p>
        </w:tc>
        <w:tc>
          <w:tcPr>
            <w:tcW w:w="681" w:type="dxa"/>
            <w:shd w:val="clear" w:color="auto" w:fill="auto"/>
            <w:noWrap w:val="0"/>
            <w:vAlign w:val="center"/>
          </w:tcPr>
          <w:p w14:paraId="02783EAD">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2F17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57A67A28">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5</w:t>
            </w:r>
          </w:p>
        </w:tc>
        <w:tc>
          <w:tcPr>
            <w:tcW w:w="5633" w:type="dxa"/>
            <w:shd w:val="clear" w:color="auto" w:fill="auto"/>
            <w:noWrap w:val="0"/>
            <w:vAlign w:val="center"/>
          </w:tcPr>
          <w:p w14:paraId="52000D90">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《电力工程直流电源设备通用技术条件及安全要求》</w:t>
            </w:r>
          </w:p>
        </w:tc>
        <w:tc>
          <w:tcPr>
            <w:tcW w:w="2098" w:type="dxa"/>
            <w:shd w:val="clear" w:color="auto" w:fill="auto"/>
            <w:noWrap w:val="0"/>
            <w:vAlign w:val="center"/>
          </w:tcPr>
          <w:p w14:paraId="2E4DC34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GB/T19826-2005</w:t>
            </w:r>
          </w:p>
        </w:tc>
        <w:tc>
          <w:tcPr>
            <w:tcW w:w="681" w:type="dxa"/>
            <w:shd w:val="clear" w:color="auto" w:fill="auto"/>
            <w:noWrap w:val="0"/>
            <w:vAlign w:val="center"/>
          </w:tcPr>
          <w:p w14:paraId="73116D3D">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1353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0D12FCB1">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6</w:t>
            </w:r>
          </w:p>
        </w:tc>
        <w:tc>
          <w:tcPr>
            <w:tcW w:w="5633" w:type="dxa"/>
            <w:shd w:val="clear" w:color="auto" w:fill="auto"/>
            <w:noWrap w:val="0"/>
            <w:vAlign w:val="center"/>
          </w:tcPr>
          <w:p w14:paraId="555B804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《电气装置安装工程电气设备交接试验标准》</w:t>
            </w:r>
          </w:p>
        </w:tc>
        <w:tc>
          <w:tcPr>
            <w:tcW w:w="2098" w:type="dxa"/>
            <w:shd w:val="clear" w:color="auto" w:fill="auto"/>
            <w:noWrap w:val="0"/>
            <w:vAlign w:val="center"/>
          </w:tcPr>
          <w:p w14:paraId="605CF76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GB50150-2006</w:t>
            </w:r>
          </w:p>
        </w:tc>
        <w:tc>
          <w:tcPr>
            <w:tcW w:w="681" w:type="dxa"/>
            <w:shd w:val="clear" w:color="auto" w:fill="auto"/>
            <w:noWrap w:val="0"/>
            <w:vAlign w:val="center"/>
          </w:tcPr>
          <w:p w14:paraId="66F0DADE">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4F9C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5AC94269">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7</w:t>
            </w:r>
          </w:p>
        </w:tc>
        <w:tc>
          <w:tcPr>
            <w:tcW w:w="5633" w:type="dxa"/>
            <w:shd w:val="clear" w:color="auto" w:fill="auto"/>
            <w:noWrap w:val="0"/>
            <w:vAlign w:val="center"/>
          </w:tcPr>
          <w:p w14:paraId="5EB39FDE">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《电气装置安装工程电缆线路施工及验收规范》</w:t>
            </w:r>
          </w:p>
        </w:tc>
        <w:tc>
          <w:tcPr>
            <w:tcW w:w="2098" w:type="dxa"/>
            <w:shd w:val="clear" w:color="auto" w:fill="auto"/>
            <w:noWrap w:val="0"/>
            <w:vAlign w:val="center"/>
          </w:tcPr>
          <w:p w14:paraId="45CDAB2C">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GB50168-2006</w:t>
            </w:r>
          </w:p>
        </w:tc>
        <w:tc>
          <w:tcPr>
            <w:tcW w:w="681" w:type="dxa"/>
            <w:shd w:val="clear" w:color="auto" w:fill="auto"/>
            <w:noWrap w:val="0"/>
            <w:vAlign w:val="center"/>
          </w:tcPr>
          <w:p w14:paraId="4AD469D6">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504E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2E3197B9">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8</w:t>
            </w:r>
          </w:p>
        </w:tc>
        <w:tc>
          <w:tcPr>
            <w:tcW w:w="5633" w:type="dxa"/>
            <w:shd w:val="clear" w:color="auto" w:fill="auto"/>
            <w:noWrap w:val="0"/>
            <w:vAlign w:val="center"/>
          </w:tcPr>
          <w:p w14:paraId="1706DEB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《电气装置安装工程接地装置施工及验收规范》</w:t>
            </w:r>
          </w:p>
        </w:tc>
        <w:tc>
          <w:tcPr>
            <w:tcW w:w="2098" w:type="dxa"/>
            <w:shd w:val="clear" w:color="auto" w:fill="auto"/>
            <w:noWrap w:val="0"/>
            <w:vAlign w:val="center"/>
          </w:tcPr>
          <w:p w14:paraId="26B80EA4">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GB50169-2006</w:t>
            </w:r>
          </w:p>
        </w:tc>
        <w:tc>
          <w:tcPr>
            <w:tcW w:w="681" w:type="dxa"/>
            <w:shd w:val="clear" w:color="auto" w:fill="auto"/>
            <w:noWrap w:val="0"/>
            <w:vAlign w:val="center"/>
          </w:tcPr>
          <w:p w14:paraId="14B8422B">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3DDE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657" w:hRule="atLeast"/>
          <w:jc w:val="center"/>
        </w:trPr>
        <w:tc>
          <w:tcPr>
            <w:tcW w:w="681" w:type="dxa"/>
            <w:shd w:val="clear" w:color="auto" w:fill="auto"/>
            <w:noWrap w:val="0"/>
            <w:vAlign w:val="center"/>
          </w:tcPr>
          <w:p w14:paraId="0F8A27BA">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9</w:t>
            </w:r>
          </w:p>
        </w:tc>
        <w:tc>
          <w:tcPr>
            <w:tcW w:w="5633" w:type="dxa"/>
            <w:shd w:val="clear" w:color="auto" w:fill="auto"/>
            <w:noWrap w:val="0"/>
            <w:vAlign w:val="center"/>
          </w:tcPr>
          <w:p w14:paraId="671784D3">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《电气装置安装工程盘、柜及二次回路结线施工及验收规范》</w:t>
            </w:r>
          </w:p>
        </w:tc>
        <w:tc>
          <w:tcPr>
            <w:tcW w:w="2098" w:type="dxa"/>
            <w:shd w:val="clear" w:color="auto" w:fill="auto"/>
            <w:noWrap w:val="0"/>
            <w:vAlign w:val="center"/>
          </w:tcPr>
          <w:p w14:paraId="2D76795D">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GB50171</w:t>
            </w:r>
          </w:p>
        </w:tc>
        <w:tc>
          <w:tcPr>
            <w:tcW w:w="681" w:type="dxa"/>
            <w:shd w:val="clear" w:color="auto" w:fill="auto"/>
            <w:noWrap w:val="0"/>
            <w:vAlign w:val="center"/>
          </w:tcPr>
          <w:p w14:paraId="3A7C8D72">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4D3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545C83B4">
            <w:pPr>
              <w:keepNext w:val="0"/>
              <w:keepLines w:val="0"/>
              <w:suppressLineNumbers w:val="0"/>
              <w:shd w:val="clear"/>
              <w:spacing w:before="0" w:beforeAutospacing="0" w:after="0" w:afterAutospacing="0"/>
              <w:ind w:left="0" w:right="0"/>
              <w:jc w:val="center"/>
              <w:rPr>
                <w:rFonts w:hint="default" w:ascii="宋体" w:hAnsi="宋体" w:cs="宋体"/>
                <w:highlight w:val="none"/>
              </w:rPr>
            </w:pPr>
            <w:r>
              <w:rPr>
                <w:rFonts w:hint="eastAsia" w:ascii="宋体" w:hAnsi="宋体" w:cs="宋体"/>
                <w:highlight w:val="none"/>
              </w:rPr>
              <w:t>10</w:t>
            </w:r>
          </w:p>
        </w:tc>
        <w:tc>
          <w:tcPr>
            <w:tcW w:w="5633" w:type="dxa"/>
            <w:shd w:val="clear" w:color="auto" w:fill="auto"/>
            <w:noWrap w:val="0"/>
            <w:vAlign w:val="center"/>
          </w:tcPr>
          <w:p w14:paraId="60F92172">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《电气装置安装工程低压电器施工及验收规范》</w:t>
            </w:r>
          </w:p>
        </w:tc>
        <w:tc>
          <w:tcPr>
            <w:tcW w:w="2098" w:type="dxa"/>
            <w:shd w:val="clear" w:color="auto" w:fill="auto"/>
            <w:noWrap w:val="0"/>
            <w:vAlign w:val="center"/>
          </w:tcPr>
          <w:p w14:paraId="78DDF5A9">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GB50254</w:t>
            </w:r>
          </w:p>
        </w:tc>
        <w:tc>
          <w:tcPr>
            <w:tcW w:w="681" w:type="dxa"/>
            <w:shd w:val="clear" w:color="auto" w:fill="auto"/>
            <w:noWrap w:val="0"/>
            <w:vAlign w:val="center"/>
          </w:tcPr>
          <w:p w14:paraId="392871DC">
            <w:pPr>
              <w:keepNext w:val="0"/>
              <w:keepLines w:val="0"/>
              <w:suppressLineNumbers w:val="0"/>
              <w:shd w:val="clear"/>
              <w:spacing w:before="0" w:beforeAutospacing="0" w:after="0" w:afterAutospacing="0"/>
              <w:ind w:left="0" w:right="0"/>
              <w:jc w:val="center"/>
              <w:rPr>
                <w:rFonts w:hint="default" w:ascii="宋体" w:hAnsi="宋体" w:cs="宋体"/>
                <w:color w:val="FF0000"/>
                <w:highlight w:val="none"/>
              </w:rPr>
            </w:pPr>
          </w:p>
        </w:tc>
      </w:tr>
      <w:tr w14:paraId="207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7FD0724E">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5633" w:type="dxa"/>
            <w:shd w:val="clear" w:color="auto" w:fill="auto"/>
            <w:noWrap w:val="0"/>
            <w:vAlign w:val="center"/>
          </w:tcPr>
          <w:p w14:paraId="4E29B6A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《机械安全防护装置固定式和活动式防护装置设计与制造一般要求》</w:t>
            </w:r>
          </w:p>
        </w:tc>
        <w:tc>
          <w:tcPr>
            <w:tcW w:w="2098" w:type="dxa"/>
            <w:shd w:val="clear" w:color="auto" w:fill="auto"/>
            <w:noWrap w:val="0"/>
            <w:vAlign w:val="center"/>
          </w:tcPr>
          <w:p w14:paraId="2B1EFC7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GB/T 8196-2003</w:t>
            </w:r>
          </w:p>
        </w:tc>
        <w:tc>
          <w:tcPr>
            <w:tcW w:w="681" w:type="dxa"/>
            <w:shd w:val="clear" w:color="auto" w:fill="auto"/>
            <w:noWrap w:val="0"/>
            <w:vAlign w:val="center"/>
          </w:tcPr>
          <w:p w14:paraId="07776432">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6D3B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0D127B1D">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5633" w:type="dxa"/>
            <w:shd w:val="clear" w:color="auto" w:fill="auto"/>
            <w:noWrap w:val="0"/>
            <w:vAlign w:val="center"/>
          </w:tcPr>
          <w:p w14:paraId="57DD7D0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《工业企业生产过程中噪声控制规范》</w:t>
            </w:r>
          </w:p>
        </w:tc>
        <w:tc>
          <w:tcPr>
            <w:tcW w:w="2098" w:type="dxa"/>
            <w:shd w:val="clear" w:color="auto" w:fill="auto"/>
            <w:noWrap w:val="0"/>
            <w:vAlign w:val="center"/>
          </w:tcPr>
          <w:p w14:paraId="393129F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GBJ87-85</w:t>
            </w:r>
          </w:p>
        </w:tc>
        <w:tc>
          <w:tcPr>
            <w:tcW w:w="681" w:type="dxa"/>
            <w:shd w:val="clear" w:color="auto" w:fill="auto"/>
            <w:noWrap w:val="0"/>
            <w:vAlign w:val="center"/>
          </w:tcPr>
          <w:p w14:paraId="745707AB">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6A0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0EDF2089">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5633" w:type="dxa"/>
            <w:shd w:val="clear" w:color="auto" w:fill="auto"/>
            <w:noWrap w:val="0"/>
            <w:vAlign w:val="center"/>
          </w:tcPr>
          <w:p w14:paraId="20D9E80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《机械设备防护罩要求》</w:t>
            </w:r>
          </w:p>
        </w:tc>
        <w:tc>
          <w:tcPr>
            <w:tcW w:w="2098" w:type="dxa"/>
            <w:shd w:val="clear" w:color="auto" w:fill="auto"/>
            <w:noWrap w:val="0"/>
            <w:vAlign w:val="center"/>
          </w:tcPr>
          <w:p w14:paraId="27BCEB0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GB8196-87</w:t>
            </w:r>
          </w:p>
        </w:tc>
        <w:tc>
          <w:tcPr>
            <w:tcW w:w="681" w:type="dxa"/>
            <w:shd w:val="clear" w:color="auto" w:fill="auto"/>
            <w:noWrap w:val="0"/>
            <w:vAlign w:val="center"/>
          </w:tcPr>
          <w:p w14:paraId="7974FEB7">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4708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567AE8E0">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5633" w:type="dxa"/>
            <w:shd w:val="clear" w:color="auto" w:fill="auto"/>
            <w:noWrap w:val="0"/>
            <w:vAlign w:val="center"/>
          </w:tcPr>
          <w:p w14:paraId="751774A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《施工现场临时用电安全技术规范》</w:t>
            </w:r>
          </w:p>
        </w:tc>
        <w:tc>
          <w:tcPr>
            <w:tcW w:w="2098" w:type="dxa"/>
            <w:shd w:val="clear" w:color="auto" w:fill="auto"/>
            <w:noWrap w:val="0"/>
            <w:vAlign w:val="center"/>
          </w:tcPr>
          <w:p w14:paraId="525FA9C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JGJ46-88</w:t>
            </w:r>
          </w:p>
        </w:tc>
        <w:tc>
          <w:tcPr>
            <w:tcW w:w="681" w:type="dxa"/>
            <w:shd w:val="clear" w:color="auto" w:fill="auto"/>
            <w:noWrap w:val="0"/>
            <w:vAlign w:val="center"/>
          </w:tcPr>
          <w:p w14:paraId="70B14190">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3DE4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41AD2576">
            <w:pPr>
              <w:keepNext w:val="0"/>
              <w:keepLines w:val="0"/>
              <w:suppressLineNumbers w:val="0"/>
              <w:spacing w:before="0" w:beforeAutospacing="0" w:after="0" w:afterAutospacing="0"/>
              <w:ind w:left="0" w:right="0"/>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5633" w:type="dxa"/>
            <w:shd w:val="clear" w:color="auto" w:fill="auto"/>
            <w:noWrap w:val="0"/>
            <w:vAlign w:val="center"/>
          </w:tcPr>
          <w:p w14:paraId="37F57CB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《机械工业职工安全卫生设计规定》</w:t>
            </w:r>
          </w:p>
        </w:tc>
        <w:tc>
          <w:tcPr>
            <w:tcW w:w="2098" w:type="dxa"/>
            <w:shd w:val="clear" w:color="auto" w:fill="auto"/>
            <w:noWrap w:val="0"/>
            <w:vAlign w:val="center"/>
          </w:tcPr>
          <w:p w14:paraId="1C7984E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JBJ18-88</w:t>
            </w:r>
          </w:p>
        </w:tc>
        <w:tc>
          <w:tcPr>
            <w:tcW w:w="681" w:type="dxa"/>
            <w:shd w:val="clear" w:color="auto" w:fill="auto"/>
            <w:noWrap w:val="0"/>
            <w:vAlign w:val="center"/>
          </w:tcPr>
          <w:p w14:paraId="19A40E7E">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0B3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01F41C04">
            <w:pPr>
              <w:keepNext w:val="0"/>
              <w:keepLines w:val="0"/>
              <w:suppressLineNumbers w:val="0"/>
              <w:spacing w:before="0" w:beforeAutospacing="0" w:after="0" w:afterAutospacing="0"/>
              <w:ind w:left="0" w:right="0"/>
              <w:jc w:val="center"/>
              <w:rPr>
                <w:rFonts w:hint="default" w:ascii="宋体" w:hAnsi="宋体" w:eastAsia="宋体" w:cs="宋体"/>
                <w:highlight w:val="yellow"/>
                <w:lang w:val="en-US" w:eastAsia="zh-CN"/>
              </w:rPr>
            </w:pPr>
            <w:r>
              <w:rPr>
                <w:rFonts w:hint="eastAsia" w:ascii="宋体" w:hAnsi="宋体" w:cs="宋体"/>
                <w:highlight w:val="none"/>
                <w:lang w:val="en-US" w:eastAsia="zh-CN"/>
              </w:rPr>
              <w:t>16</w:t>
            </w:r>
          </w:p>
        </w:tc>
        <w:tc>
          <w:tcPr>
            <w:tcW w:w="5633" w:type="dxa"/>
            <w:shd w:val="clear" w:color="auto" w:fill="auto"/>
            <w:noWrap w:val="0"/>
            <w:vAlign w:val="center"/>
          </w:tcPr>
          <w:p w14:paraId="3B5B840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《机械工业环境保护设计规定》</w:t>
            </w:r>
          </w:p>
        </w:tc>
        <w:tc>
          <w:tcPr>
            <w:tcW w:w="2098" w:type="dxa"/>
            <w:shd w:val="clear" w:color="auto" w:fill="auto"/>
            <w:noWrap w:val="0"/>
            <w:vAlign w:val="center"/>
          </w:tcPr>
          <w:p w14:paraId="0587842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JBJ16-88</w:t>
            </w:r>
          </w:p>
        </w:tc>
        <w:tc>
          <w:tcPr>
            <w:tcW w:w="681" w:type="dxa"/>
            <w:shd w:val="clear" w:color="auto" w:fill="auto"/>
            <w:noWrap w:val="0"/>
            <w:vAlign w:val="center"/>
          </w:tcPr>
          <w:p w14:paraId="09A49C29">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019F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7068A124">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17</w:t>
            </w:r>
          </w:p>
        </w:tc>
        <w:tc>
          <w:tcPr>
            <w:tcW w:w="5633" w:type="dxa"/>
            <w:shd w:val="clear" w:color="auto" w:fill="auto"/>
            <w:noWrap w:val="0"/>
            <w:vAlign w:val="center"/>
          </w:tcPr>
          <w:p w14:paraId="01AD2C1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《冷轧钢板和钢带的尺寸、外形、重量及允许偏差》</w:t>
            </w:r>
          </w:p>
        </w:tc>
        <w:tc>
          <w:tcPr>
            <w:tcW w:w="2098" w:type="dxa"/>
            <w:shd w:val="clear" w:color="auto" w:fill="auto"/>
            <w:noWrap w:val="0"/>
            <w:vAlign w:val="center"/>
          </w:tcPr>
          <w:p w14:paraId="487F816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de-DE" w:eastAsia="zh-CN" w:bidi="ar"/>
              </w:rPr>
              <w:t xml:space="preserve"> GB-T 708-2006</w:t>
            </w:r>
          </w:p>
        </w:tc>
        <w:tc>
          <w:tcPr>
            <w:tcW w:w="681" w:type="dxa"/>
            <w:shd w:val="clear" w:color="auto" w:fill="auto"/>
            <w:noWrap w:val="0"/>
            <w:vAlign w:val="center"/>
          </w:tcPr>
          <w:p w14:paraId="401B114A">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r w14:paraId="20B8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0" w:hRule="atLeast"/>
          <w:jc w:val="center"/>
        </w:trPr>
        <w:tc>
          <w:tcPr>
            <w:tcW w:w="681" w:type="dxa"/>
            <w:shd w:val="clear" w:color="auto" w:fill="auto"/>
            <w:noWrap w:val="0"/>
            <w:vAlign w:val="center"/>
          </w:tcPr>
          <w:p w14:paraId="2476D1E4">
            <w:pPr>
              <w:keepNext w:val="0"/>
              <w:keepLines w:val="0"/>
              <w:widowControl/>
              <w:suppressLineNumbers w:val="0"/>
              <w:shd w:val="clear"/>
              <w:spacing w:before="0" w:beforeAutospacing="0" w:after="0" w:afterAutospacing="0"/>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18</w:t>
            </w:r>
          </w:p>
        </w:tc>
        <w:tc>
          <w:tcPr>
            <w:tcW w:w="5633" w:type="dxa"/>
            <w:shd w:val="clear" w:color="auto" w:fill="auto"/>
            <w:noWrap w:val="0"/>
            <w:vAlign w:val="center"/>
          </w:tcPr>
          <w:p w14:paraId="0D4A1E1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《气焊、焊条电弧焊、气体保护焊焊缝坡口的基本形式与尺寸》</w:t>
            </w:r>
          </w:p>
        </w:tc>
        <w:tc>
          <w:tcPr>
            <w:tcW w:w="2098" w:type="dxa"/>
            <w:shd w:val="clear" w:color="auto" w:fill="auto"/>
            <w:noWrap w:val="0"/>
            <w:vAlign w:val="center"/>
          </w:tcPr>
          <w:p w14:paraId="002B762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GB985－88</w:t>
            </w:r>
          </w:p>
        </w:tc>
        <w:tc>
          <w:tcPr>
            <w:tcW w:w="681" w:type="dxa"/>
            <w:shd w:val="clear" w:color="auto" w:fill="auto"/>
            <w:noWrap w:val="0"/>
            <w:vAlign w:val="center"/>
          </w:tcPr>
          <w:p w14:paraId="57FCD166">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r>
    </w:tbl>
    <w:p w14:paraId="53EE3CFA">
      <w:pPr>
        <w:spacing w:line="440" w:lineRule="exact"/>
        <w:ind w:firstLine="480" w:firstLineChars="200"/>
        <w:rPr>
          <w:rFonts w:cs="宋体"/>
          <w:sz w:val="24"/>
          <w:szCs w:val="24"/>
        </w:rPr>
      </w:pPr>
      <w:r>
        <w:rPr>
          <w:rFonts w:hint="eastAsia" w:cs="宋体"/>
          <w:sz w:val="24"/>
          <w:szCs w:val="24"/>
        </w:rPr>
        <w:t>8.安全、环境保护要求：符合国家有关法规。</w:t>
      </w:r>
    </w:p>
    <w:p w14:paraId="2F83C523">
      <w:pPr>
        <w:spacing w:line="440" w:lineRule="exact"/>
        <w:ind w:firstLine="480" w:firstLineChars="200"/>
        <w:rPr>
          <w:rFonts w:hint="eastAsia" w:cs="宋体"/>
          <w:sz w:val="24"/>
          <w:szCs w:val="24"/>
        </w:rPr>
      </w:pPr>
      <w:r>
        <w:rPr>
          <w:rFonts w:hint="eastAsia" w:cs="宋体"/>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14:paraId="153644F6">
      <w:pPr>
        <w:spacing w:line="440" w:lineRule="exact"/>
        <w:ind w:firstLine="480" w:firstLineChars="200"/>
        <w:rPr>
          <w:rFonts w:hint="eastAsia" w:cs="宋体"/>
          <w:sz w:val="24"/>
          <w:szCs w:val="24"/>
        </w:rPr>
      </w:pPr>
      <w:r>
        <w:rPr>
          <w:rFonts w:hint="eastAsia" w:cs="宋体"/>
          <w:sz w:val="24"/>
          <w:szCs w:val="24"/>
          <w:lang w:val="en-US" w:eastAsia="zh-CN"/>
        </w:rPr>
        <w:t>10.</w:t>
      </w:r>
      <w:r>
        <w:rPr>
          <w:rFonts w:hint="eastAsia" w:cs="宋体"/>
          <w:sz w:val="24"/>
          <w:szCs w:val="24"/>
        </w:rPr>
        <w:t>优先采购节能产品和环境标志产品。可参照节能机电设备（产品）推荐目录（工信部）、“能效之星”产品目录（工信部）。</w:t>
      </w:r>
    </w:p>
    <w:p w14:paraId="5F6FE30F">
      <w:pPr>
        <w:spacing w:line="440" w:lineRule="exact"/>
        <w:ind w:firstLine="480" w:firstLineChars="200"/>
        <w:rPr>
          <w:rFonts w:hint="eastAsia" w:cs="宋体"/>
          <w:sz w:val="24"/>
          <w:szCs w:val="24"/>
        </w:rPr>
      </w:pPr>
      <w:r>
        <w:rPr>
          <w:rFonts w:hint="eastAsia" w:cs="宋体"/>
          <w:sz w:val="24"/>
          <w:szCs w:val="24"/>
          <w:lang w:val="en-US" w:eastAsia="zh-CN"/>
        </w:rPr>
        <w:t>11.</w:t>
      </w:r>
      <w:r>
        <w:rPr>
          <w:rFonts w:hint="eastAsia" w:cs="宋体"/>
          <w:sz w:val="24"/>
          <w:szCs w:val="24"/>
        </w:rPr>
        <w:t>建议电动机等部件的能效等级不低于国家现行标准二级能效。进口产品的能效不应低于原产国现行能效标准二级能效。如：对应欧洲标准电动机的能效等级不低于IE3。</w:t>
      </w:r>
    </w:p>
    <w:p w14:paraId="45958542">
      <w:pPr>
        <w:spacing w:line="440" w:lineRule="exact"/>
        <w:ind w:firstLine="480" w:firstLineChars="200"/>
        <w:rPr>
          <w:rFonts w:hint="eastAsia" w:cs="宋体"/>
          <w:sz w:val="24"/>
          <w:szCs w:val="24"/>
        </w:rPr>
      </w:pPr>
      <w:r>
        <w:rPr>
          <w:rFonts w:hint="eastAsia" w:cs="宋体"/>
          <w:sz w:val="24"/>
          <w:szCs w:val="24"/>
          <w:lang w:val="en-US" w:eastAsia="zh-CN"/>
        </w:rPr>
        <w:t>12.</w:t>
      </w:r>
      <w:r>
        <w:rPr>
          <w:rFonts w:hint="eastAsia" w:cs="宋体"/>
          <w:sz w:val="24"/>
          <w:szCs w:val="24"/>
        </w:rPr>
        <w:t>不应采购列入国家高耗能落后机电设备（产品）淘汰目录的产品（工信部）</w:t>
      </w:r>
    </w:p>
    <w:p w14:paraId="5B165CD0">
      <w:pPr>
        <w:spacing w:line="440" w:lineRule="exact"/>
        <w:ind w:firstLine="480" w:firstLineChars="200"/>
        <w:rPr>
          <w:rFonts w:hint="eastAsia" w:cs="宋体"/>
          <w:sz w:val="24"/>
          <w:szCs w:val="24"/>
        </w:rPr>
      </w:pPr>
      <w:r>
        <w:rPr>
          <w:rFonts w:hint="eastAsia" w:cs="宋体"/>
          <w:sz w:val="24"/>
          <w:szCs w:val="24"/>
          <w:lang w:val="en-US" w:eastAsia="zh-CN"/>
        </w:rPr>
        <w:t>13.</w:t>
      </w:r>
      <w:r>
        <w:rPr>
          <w:rFonts w:hint="eastAsia" w:cs="宋体"/>
          <w:sz w:val="24"/>
          <w:szCs w:val="24"/>
        </w:rPr>
        <w:t>电机功率≥7.5kw，必须选用一级能效;电机功率&lt;7.5kw，优先选用一级能效;其中对能源供应类设备及年运行时间≥2000h工艺设备的电机必须选用一级能效:杜绝选用三级能效。</w:t>
      </w:r>
    </w:p>
    <w:p w14:paraId="4AFD633C">
      <w:pPr>
        <w:spacing w:line="440" w:lineRule="exact"/>
        <w:ind w:firstLine="480" w:firstLineChars="200"/>
        <w:rPr>
          <w:rFonts w:hint="default" w:eastAsia="宋体" w:cs="宋体"/>
          <w:sz w:val="24"/>
          <w:szCs w:val="24"/>
          <w:lang w:val="en-US" w:eastAsia="zh-CN"/>
        </w:rPr>
      </w:pPr>
      <w:r>
        <w:rPr>
          <w:rFonts w:hint="eastAsia" w:cs="宋体"/>
          <w:sz w:val="24"/>
          <w:szCs w:val="24"/>
          <w:lang w:val="en-US" w:eastAsia="zh-CN"/>
        </w:rPr>
        <w:t>14.设备设计使用寿命不应低于10年。</w:t>
      </w:r>
    </w:p>
    <w:p w14:paraId="31781FEB">
      <w:pPr>
        <w:spacing w:line="440" w:lineRule="exact"/>
        <w:ind w:firstLine="482" w:firstLineChars="200"/>
        <w:rPr>
          <w:rFonts w:hint="eastAsia" w:eastAsia="宋体" w:cs="宋体"/>
          <w:b/>
          <w:bCs/>
          <w:sz w:val="24"/>
          <w:szCs w:val="24"/>
          <w:lang w:eastAsia="zh-CN"/>
        </w:rPr>
      </w:pPr>
      <w:r>
        <w:rPr>
          <w:rFonts w:hint="eastAsia" w:cs="宋体"/>
          <w:b/>
          <w:bCs/>
          <w:sz w:val="24"/>
          <w:szCs w:val="24"/>
          <w:lang w:val="en-US" w:eastAsia="zh-CN"/>
        </w:rPr>
        <w:t>五、</w:t>
      </w:r>
      <w:r>
        <w:rPr>
          <w:rFonts w:hint="eastAsia" w:cs="宋体"/>
          <w:b/>
          <w:bCs/>
          <w:sz w:val="24"/>
          <w:szCs w:val="24"/>
          <w:lang w:eastAsia="zh-CN"/>
        </w:rPr>
        <w:t>设备设施颜色要求</w:t>
      </w:r>
    </w:p>
    <w:p w14:paraId="15D0C1FB">
      <w:pPr>
        <w:spacing w:line="440" w:lineRule="exact"/>
        <w:ind w:firstLine="480" w:firstLineChars="200"/>
        <w:rPr>
          <w:rFonts w:hint="eastAsia" w:cs="宋体"/>
          <w:sz w:val="24"/>
          <w:szCs w:val="24"/>
          <w:lang w:eastAsia="zh-CN"/>
        </w:rPr>
      </w:pPr>
      <w:r>
        <w:rPr>
          <w:rFonts w:hint="eastAsia" w:cs="宋体"/>
          <w:sz w:val="24"/>
          <w:szCs w:val="24"/>
        </w:rPr>
        <w:t>设备设施颜色</w:t>
      </w:r>
      <w:r>
        <w:rPr>
          <w:rFonts w:hint="eastAsia" w:cs="宋体"/>
          <w:sz w:val="24"/>
          <w:szCs w:val="24"/>
          <w:lang w:eastAsia="zh-CN"/>
        </w:rPr>
        <w:t>要求如下：</w:t>
      </w:r>
    </w:p>
    <w:p w14:paraId="2E181546">
      <w:pPr>
        <w:spacing w:line="240" w:lineRule="auto"/>
        <w:ind w:firstLine="480" w:firstLineChars="200"/>
        <w:jc w:val="left"/>
        <w:rPr>
          <w:rFonts w:hint="eastAsia" w:cs="宋体"/>
          <w:sz w:val="24"/>
          <w:szCs w:val="24"/>
          <w:lang w:eastAsia="zh-CN"/>
        </w:rPr>
      </w:pPr>
      <w:r>
        <w:rPr>
          <w:rFonts w:hint="eastAsia" w:cs="宋体"/>
          <w:sz w:val="24"/>
          <w:szCs w:val="24"/>
          <w:lang w:eastAsia="zh-CN"/>
        </w:rPr>
        <w:drawing>
          <wp:inline distT="0" distB="0" distL="114300" distR="114300">
            <wp:extent cx="5753100" cy="621982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7"/>
                    <a:stretch>
                      <a:fillRect/>
                    </a:stretch>
                  </pic:blipFill>
                  <pic:spPr>
                    <a:xfrm>
                      <a:off x="0" y="0"/>
                      <a:ext cx="5753100" cy="6219825"/>
                    </a:xfrm>
                    <a:prstGeom prst="rect">
                      <a:avLst/>
                    </a:prstGeom>
                  </pic:spPr>
                </pic:pic>
              </a:graphicData>
            </a:graphic>
          </wp:inline>
        </w:drawing>
      </w:r>
    </w:p>
    <w:p w14:paraId="2C9D9D31">
      <w:pPr>
        <w:spacing w:line="240" w:lineRule="auto"/>
        <w:ind w:firstLine="480" w:firstLineChars="200"/>
        <w:jc w:val="left"/>
        <w:rPr>
          <w:rFonts w:hint="eastAsia" w:cs="宋体"/>
          <w:sz w:val="24"/>
          <w:szCs w:val="24"/>
          <w:lang w:eastAsia="zh-CN"/>
        </w:rPr>
      </w:pPr>
      <w:r>
        <w:rPr>
          <w:rFonts w:hint="eastAsia" w:cs="宋体"/>
          <w:sz w:val="24"/>
          <w:szCs w:val="24"/>
          <w:lang w:eastAsia="zh-CN"/>
        </w:rPr>
        <w:drawing>
          <wp:inline distT="0" distB="0" distL="114300" distR="114300">
            <wp:extent cx="5372100" cy="6600825"/>
            <wp:effectExtent l="0" t="0" r="0" b="9525"/>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8"/>
                    <a:stretch>
                      <a:fillRect/>
                    </a:stretch>
                  </pic:blipFill>
                  <pic:spPr>
                    <a:xfrm>
                      <a:off x="0" y="0"/>
                      <a:ext cx="5372100" cy="6600825"/>
                    </a:xfrm>
                    <a:prstGeom prst="rect">
                      <a:avLst/>
                    </a:prstGeom>
                  </pic:spPr>
                </pic:pic>
              </a:graphicData>
            </a:graphic>
          </wp:inline>
        </w:drawing>
      </w:r>
    </w:p>
    <w:p w14:paraId="261BFEEC">
      <w:pPr>
        <w:spacing w:line="440" w:lineRule="exact"/>
        <w:ind w:firstLine="482" w:firstLineChars="200"/>
        <w:rPr>
          <w:rFonts w:hint="eastAsia" w:cs="宋体"/>
          <w:b/>
          <w:bCs/>
          <w:sz w:val="24"/>
          <w:szCs w:val="24"/>
          <w:lang w:val="en-US" w:eastAsia="zh-CN"/>
        </w:rPr>
      </w:pPr>
      <w:r>
        <w:rPr>
          <w:rFonts w:hint="eastAsia" w:cs="宋体"/>
          <w:b/>
          <w:bCs/>
          <w:sz w:val="24"/>
          <w:szCs w:val="24"/>
          <w:lang w:val="en-US" w:eastAsia="zh-CN"/>
        </w:rPr>
        <w:t>六、需提供的主要资料清单</w:t>
      </w:r>
    </w:p>
    <w:p w14:paraId="136AA1F5">
      <w:pPr>
        <w:numPr>
          <w:ilvl w:val="0"/>
          <w:numId w:val="8"/>
        </w:numPr>
        <w:spacing w:line="440" w:lineRule="exact"/>
        <w:ind w:left="480" w:leftChars="0" w:firstLine="0" w:firstLineChars="0"/>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主要资料清单</w:t>
      </w:r>
    </w:p>
    <w:tbl>
      <w:tblPr>
        <w:tblStyle w:val="77"/>
        <w:tblpPr w:leftFromText="180" w:rightFromText="180" w:vertAnchor="text" w:horzAnchor="page" w:tblpX="1592" w:tblpY="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242"/>
        <w:gridCol w:w="1125"/>
        <w:gridCol w:w="1894"/>
        <w:gridCol w:w="1019"/>
      </w:tblGrid>
      <w:tr w14:paraId="582D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noWrap w:val="0"/>
            <w:vAlign w:val="center"/>
          </w:tcPr>
          <w:p w14:paraId="4044175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242" w:type="dxa"/>
            <w:noWrap w:val="0"/>
            <w:vAlign w:val="center"/>
          </w:tcPr>
          <w:p w14:paraId="2E10E36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资料名称</w:t>
            </w:r>
          </w:p>
        </w:tc>
        <w:tc>
          <w:tcPr>
            <w:tcW w:w="1125" w:type="dxa"/>
            <w:noWrap w:val="0"/>
            <w:vAlign w:val="center"/>
          </w:tcPr>
          <w:p w14:paraId="793005F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894" w:type="dxa"/>
            <w:noWrap w:val="0"/>
            <w:vAlign w:val="center"/>
          </w:tcPr>
          <w:p w14:paraId="26B2E6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格  式</w:t>
            </w:r>
          </w:p>
        </w:tc>
        <w:tc>
          <w:tcPr>
            <w:tcW w:w="1019" w:type="dxa"/>
            <w:noWrap w:val="0"/>
            <w:vAlign w:val="center"/>
          </w:tcPr>
          <w:p w14:paraId="7883947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  注</w:t>
            </w:r>
          </w:p>
        </w:tc>
      </w:tr>
      <w:tr w14:paraId="5FAC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8" w:type="dxa"/>
            <w:noWrap w:val="0"/>
            <w:vAlign w:val="top"/>
          </w:tcPr>
          <w:p w14:paraId="7BF1A3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242" w:type="dxa"/>
            <w:noWrap w:val="0"/>
            <w:vAlign w:val="top"/>
          </w:tcPr>
          <w:p w14:paraId="53EF6B3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车架总成铆接线工艺布置图</w:t>
            </w:r>
          </w:p>
        </w:tc>
        <w:tc>
          <w:tcPr>
            <w:tcW w:w="1125" w:type="dxa"/>
            <w:noWrap w:val="0"/>
            <w:vAlign w:val="top"/>
          </w:tcPr>
          <w:p w14:paraId="3347B7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7FB9597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660AF53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6EDA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CAAB9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242" w:type="dxa"/>
            <w:noWrap w:val="0"/>
            <w:vAlign w:val="top"/>
          </w:tcPr>
          <w:p w14:paraId="1A0AE0C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0"/>
                <w:sz w:val="24"/>
                <w:szCs w:val="24"/>
              </w:rPr>
              <w:t>钢结构框架图</w:t>
            </w:r>
          </w:p>
        </w:tc>
        <w:tc>
          <w:tcPr>
            <w:tcW w:w="1125" w:type="dxa"/>
            <w:noWrap w:val="0"/>
            <w:vAlign w:val="top"/>
          </w:tcPr>
          <w:p w14:paraId="3128931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2CA2319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1BBF50A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5BE7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top"/>
          </w:tcPr>
          <w:p w14:paraId="6DDF41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4242" w:type="dxa"/>
            <w:noWrap w:val="0"/>
            <w:vAlign w:val="top"/>
          </w:tcPr>
          <w:p w14:paraId="7C26B8C1">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主装合胎设备相关图纸</w:t>
            </w:r>
          </w:p>
        </w:tc>
        <w:tc>
          <w:tcPr>
            <w:tcW w:w="1125" w:type="dxa"/>
            <w:noWrap w:val="0"/>
            <w:vAlign w:val="top"/>
          </w:tcPr>
          <w:p w14:paraId="73D9B5E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4A7D40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55E87CD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1677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913518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4242" w:type="dxa"/>
            <w:noWrap w:val="0"/>
            <w:vAlign w:val="top"/>
          </w:tcPr>
          <w:p w14:paraId="13936740">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吊具图（装合、翻转工位）</w:t>
            </w:r>
          </w:p>
        </w:tc>
        <w:tc>
          <w:tcPr>
            <w:tcW w:w="1125" w:type="dxa"/>
            <w:noWrap w:val="0"/>
            <w:vAlign w:val="top"/>
          </w:tcPr>
          <w:p w14:paraId="2C18E38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33C59BA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1424511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1835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BF39F0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4242" w:type="dxa"/>
            <w:noWrap w:val="0"/>
            <w:vAlign w:val="top"/>
          </w:tcPr>
          <w:p w14:paraId="767BA93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铆钳图纸（单片梁铆接工位）</w:t>
            </w:r>
          </w:p>
        </w:tc>
        <w:tc>
          <w:tcPr>
            <w:tcW w:w="1125" w:type="dxa"/>
            <w:noWrap w:val="0"/>
            <w:vAlign w:val="top"/>
          </w:tcPr>
          <w:p w14:paraId="42803CA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522F92B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5C3EC67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68C6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E0D64D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4242" w:type="dxa"/>
            <w:noWrap w:val="0"/>
            <w:vAlign w:val="top"/>
          </w:tcPr>
          <w:p w14:paraId="4A22115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铆钳图纸（车架装合、反铆工位）</w:t>
            </w:r>
          </w:p>
        </w:tc>
        <w:tc>
          <w:tcPr>
            <w:tcW w:w="1125" w:type="dxa"/>
            <w:noWrap w:val="0"/>
            <w:vAlign w:val="top"/>
          </w:tcPr>
          <w:p w14:paraId="70DEC35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59423AA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0A8A3C4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51EB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448558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4242" w:type="dxa"/>
            <w:noWrap w:val="0"/>
            <w:vAlign w:val="top"/>
          </w:tcPr>
          <w:p w14:paraId="04217F56">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铆模图纸（单片梁铆接工位φ10、φ12、φ14规格动静铆模）</w:t>
            </w:r>
          </w:p>
        </w:tc>
        <w:tc>
          <w:tcPr>
            <w:tcW w:w="1125" w:type="dxa"/>
            <w:noWrap w:val="0"/>
            <w:vAlign w:val="top"/>
          </w:tcPr>
          <w:p w14:paraId="44A0C97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4776C34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740C09E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r w14:paraId="38AA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CC356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4242" w:type="dxa"/>
            <w:noWrap w:val="0"/>
            <w:vAlign w:val="top"/>
          </w:tcPr>
          <w:p w14:paraId="4382B30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铆模图纸（车架装合、反铆工位φ10、φ12规格动静铆模）</w:t>
            </w:r>
          </w:p>
        </w:tc>
        <w:tc>
          <w:tcPr>
            <w:tcW w:w="1125" w:type="dxa"/>
            <w:noWrap w:val="0"/>
            <w:vAlign w:val="top"/>
          </w:tcPr>
          <w:p w14:paraId="4D133E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4/1</w:t>
            </w:r>
          </w:p>
        </w:tc>
        <w:tc>
          <w:tcPr>
            <w:tcW w:w="1894" w:type="dxa"/>
            <w:noWrap w:val="0"/>
            <w:vAlign w:val="top"/>
          </w:tcPr>
          <w:p w14:paraId="629231D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纸制/电子档</w:t>
            </w:r>
          </w:p>
        </w:tc>
        <w:tc>
          <w:tcPr>
            <w:tcW w:w="1019" w:type="dxa"/>
            <w:noWrap w:val="0"/>
            <w:vAlign w:val="top"/>
          </w:tcPr>
          <w:p w14:paraId="2618C4F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需签字</w:t>
            </w:r>
          </w:p>
        </w:tc>
      </w:tr>
    </w:tbl>
    <w:p w14:paraId="4A013707">
      <w:pPr>
        <w:spacing w:line="440" w:lineRule="exact"/>
        <w:ind w:firstLine="480" w:firstLineChars="200"/>
        <w:rPr>
          <w:rFonts w:hint="eastAsia" w:cs="宋体"/>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其他方面</w:t>
      </w:r>
      <w:r>
        <w:rPr>
          <w:rFonts w:hint="eastAsia" w:asciiTheme="minorEastAsia" w:hAnsiTheme="minorEastAsia" w:eastAsiaTheme="minorEastAsia" w:cstheme="minorEastAsia"/>
          <w:b w:val="0"/>
          <w:bCs w:val="0"/>
          <w:sz w:val="24"/>
          <w:szCs w:val="24"/>
        </w:rPr>
        <w:t>：</w:t>
      </w:r>
      <w:r>
        <w:rPr>
          <w:rFonts w:hint="eastAsia" w:cs="宋体"/>
          <w:sz w:val="24"/>
          <w:szCs w:val="24"/>
        </w:rPr>
        <w:t>设备出厂合格证、技术参数等有关设备资料。</w:t>
      </w:r>
    </w:p>
    <w:p w14:paraId="745CF195">
      <w:pPr>
        <w:spacing w:line="440" w:lineRule="exact"/>
        <w:ind w:firstLine="480" w:firstLineChars="200"/>
        <w:rPr>
          <w:rFonts w:hint="eastAsia" w:cs="宋体"/>
          <w:sz w:val="24"/>
          <w:szCs w:val="24"/>
          <w:lang w:val="en-US" w:eastAsia="zh-CN"/>
        </w:rPr>
      </w:pPr>
      <w:r>
        <w:rPr>
          <w:rFonts w:hint="eastAsia" w:cs="宋体"/>
          <w:sz w:val="24"/>
          <w:szCs w:val="24"/>
          <w:lang w:val="en-US" w:eastAsia="zh-CN"/>
        </w:rPr>
        <w:t>3.投标方必须提供所有设备程序的源代码，包括但不限于PLC程序、HMI程序、机器人程序、视觉程序、伺服等。</w:t>
      </w:r>
    </w:p>
    <w:p w14:paraId="1B1C1382">
      <w:pPr>
        <w:spacing w:line="440" w:lineRule="exact"/>
        <w:ind w:firstLine="480" w:firstLineChars="200"/>
        <w:rPr>
          <w:rFonts w:hint="eastAsia" w:cs="宋体"/>
          <w:sz w:val="24"/>
          <w:szCs w:val="24"/>
          <w:lang w:val="en-US" w:eastAsia="zh-CN"/>
        </w:rPr>
      </w:pPr>
      <w:r>
        <w:rPr>
          <w:rFonts w:hint="eastAsia" w:cs="宋体"/>
          <w:sz w:val="24"/>
          <w:szCs w:val="24"/>
          <w:lang w:val="en-US" w:eastAsia="zh-CN"/>
        </w:rPr>
        <w:t>4.投标方所提供的程序不得设置任何密码、保护等限制手段，PLC不得设置修改下载权限，功能块不得设置密码保护。</w:t>
      </w:r>
    </w:p>
    <w:p w14:paraId="24D06319">
      <w:pPr>
        <w:spacing w:line="440" w:lineRule="exact"/>
        <w:ind w:firstLine="480" w:firstLineChars="200"/>
        <w:rPr>
          <w:rFonts w:hint="eastAsia" w:cs="宋体"/>
          <w:sz w:val="24"/>
          <w:szCs w:val="24"/>
          <w:lang w:val="en-US" w:eastAsia="zh-CN"/>
        </w:rPr>
      </w:pPr>
      <w:r>
        <w:rPr>
          <w:rFonts w:hint="eastAsia" w:cs="宋体"/>
          <w:sz w:val="24"/>
          <w:szCs w:val="24"/>
          <w:lang w:val="en-US" w:eastAsia="zh-CN"/>
        </w:rPr>
        <w:t>5.HMI界面等需要密码保护的程序，投标方必须提供所有级别的用户名、密码。</w:t>
      </w:r>
    </w:p>
    <w:p w14:paraId="3FF60424">
      <w:pPr>
        <w:spacing w:line="440" w:lineRule="exact"/>
        <w:ind w:firstLine="480" w:firstLineChars="200"/>
        <w:rPr>
          <w:rFonts w:hint="eastAsia" w:cs="宋体"/>
          <w:sz w:val="24"/>
          <w:szCs w:val="24"/>
          <w:lang w:val="en-US" w:eastAsia="zh-CN"/>
        </w:rPr>
      </w:pPr>
      <w:r>
        <w:rPr>
          <w:rFonts w:hint="eastAsia" w:cs="宋体"/>
          <w:sz w:val="24"/>
          <w:szCs w:val="24"/>
          <w:lang w:val="en-US" w:eastAsia="zh-CN"/>
        </w:rPr>
        <w:t>6.供方需在终验收前提供最新的设备程序源码，HMI界面各级用户名和密码，并保证与现场程序一致。</w:t>
      </w:r>
    </w:p>
    <w:p w14:paraId="49705F10">
      <w:pPr>
        <w:spacing w:line="440" w:lineRule="exact"/>
        <w:ind w:firstLine="480" w:firstLineChars="200"/>
        <w:rPr>
          <w:rFonts w:hint="default" w:eastAsia="宋体" w:cs="宋体"/>
          <w:sz w:val="24"/>
          <w:szCs w:val="24"/>
          <w:lang w:val="en-US" w:eastAsia="zh-CN"/>
        </w:rPr>
      </w:pPr>
      <w:r>
        <w:rPr>
          <w:rFonts w:hint="eastAsia" w:cs="宋体"/>
          <w:sz w:val="24"/>
          <w:szCs w:val="24"/>
          <w:lang w:val="en-US" w:eastAsia="zh-CN"/>
        </w:rPr>
        <w:t>7.投标方需在终验收前提供最新的设备电气图纸，图纸要求为可编辑原格式（EPLAN、CAD格式）且与实际接线一致。</w:t>
      </w:r>
    </w:p>
    <w:p w14:paraId="357DA30B">
      <w:pPr>
        <w:spacing w:line="440" w:lineRule="exact"/>
        <w:ind w:firstLine="482" w:firstLineChars="200"/>
        <w:rPr>
          <w:rFonts w:hint="eastAsia" w:cs="宋体"/>
          <w:b/>
          <w:bCs/>
          <w:sz w:val="24"/>
          <w:szCs w:val="24"/>
          <w:lang w:val="en-US" w:eastAsia="zh-CN"/>
        </w:rPr>
      </w:pPr>
      <w:r>
        <w:rPr>
          <w:rFonts w:hint="eastAsia" w:cs="宋体"/>
          <w:b/>
          <w:bCs/>
          <w:sz w:val="24"/>
          <w:szCs w:val="24"/>
          <w:lang w:val="en-US" w:eastAsia="zh-CN"/>
        </w:rPr>
        <w:t>七、验收</w:t>
      </w:r>
    </w:p>
    <w:p w14:paraId="2E74D42D">
      <w:pPr>
        <w:spacing w:line="440" w:lineRule="exact"/>
        <w:ind w:firstLine="480" w:firstLineChars="200"/>
        <w:rPr>
          <w:rFonts w:cs="宋体"/>
          <w:sz w:val="24"/>
          <w:szCs w:val="24"/>
        </w:rPr>
      </w:pPr>
      <w:r>
        <w:rPr>
          <w:rFonts w:hint="eastAsia" w:cs="宋体"/>
          <w:sz w:val="24"/>
          <w:szCs w:val="24"/>
          <w:lang w:val="en-US" w:eastAsia="zh-CN"/>
        </w:rPr>
        <w:t>1.所有设备</w:t>
      </w:r>
      <w:r>
        <w:rPr>
          <w:rFonts w:hint="eastAsia" w:cs="宋体"/>
          <w:sz w:val="24"/>
          <w:szCs w:val="24"/>
        </w:rPr>
        <w:t>到达招标方现场，投标方现场安装、调试后</w:t>
      </w:r>
      <w:r>
        <w:rPr>
          <w:rFonts w:hint="eastAsia" w:cs="宋体"/>
          <w:sz w:val="24"/>
          <w:szCs w:val="24"/>
          <w:lang w:eastAsia="zh-CN"/>
        </w:rPr>
        <w:t>，</w:t>
      </w:r>
      <w:r>
        <w:rPr>
          <w:rFonts w:hint="eastAsia" w:cs="宋体"/>
          <w:sz w:val="24"/>
          <w:szCs w:val="24"/>
          <w:lang w:val="en-US" w:eastAsia="zh-CN"/>
        </w:rPr>
        <w:t>设备</w:t>
      </w:r>
      <w:r>
        <w:rPr>
          <w:rFonts w:hint="eastAsia" w:cs="宋体"/>
          <w:sz w:val="24"/>
          <w:szCs w:val="24"/>
        </w:rPr>
        <w:t>运行正常，满足现场使用需求。</w:t>
      </w:r>
    </w:p>
    <w:p w14:paraId="4739E1D6">
      <w:pPr>
        <w:spacing w:line="440" w:lineRule="exact"/>
        <w:ind w:firstLine="480" w:firstLineChars="200"/>
        <w:rPr>
          <w:rFonts w:cs="宋体"/>
          <w:sz w:val="24"/>
          <w:szCs w:val="24"/>
        </w:rPr>
      </w:pPr>
      <w:r>
        <w:rPr>
          <w:rFonts w:hint="eastAsia" w:cs="宋体"/>
          <w:sz w:val="24"/>
          <w:szCs w:val="24"/>
          <w:lang w:val="en-US" w:eastAsia="zh-CN"/>
        </w:rPr>
        <w:t>2.</w:t>
      </w:r>
      <w:r>
        <w:rPr>
          <w:rFonts w:hint="eastAsia" w:cs="宋体"/>
          <w:sz w:val="24"/>
          <w:szCs w:val="24"/>
        </w:rPr>
        <w:t>项目中的供货范围已经提供完毕、各项技术要求达到设计的要求、项目进度满足了招标方公司的要求。</w:t>
      </w:r>
    </w:p>
    <w:p w14:paraId="1EBA95BA">
      <w:pPr>
        <w:spacing w:line="440" w:lineRule="exact"/>
        <w:ind w:firstLine="480" w:firstLineChars="200"/>
        <w:rPr>
          <w:rFonts w:cs="宋体"/>
          <w:sz w:val="24"/>
          <w:szCs w:val="24"/>
        </w:rPr>
      </w:pPr>
      <w:r>
        <w:rPr>
          <w:rFonts w:hint="eastAsia" w:cs="宋体"/>
          <w:sz w:val="24"/>
          <w:szCs w:val="24"/>
          <w:lang w:val="en-US" w:eastAsia="zh-CN"/>
        </w:rPr>
        <w:t>3.</w:t>
      </w:r>
      <w:r>
        <w:rPr>
          <w:rFonts w:hint="eastAsia" w:cs="宋体"/>
          <w:sz w:val="24"/>
          <w:szCs w:val="24"/>
        </w:rPr>
        <w:t>招标方提出的问题点都得到最终解决，设备的所有档案资料齐全</w:t>
      </w:r>
      <w:r>
        <w:rPr>
          <w:rFonts w:hint="eastAsia" w:cs="宋体"/>
          <w:sz w:val="24"/>
          <w:szCs w:val="24"/>
          <w:lang w:val="en-US" w:eastAsia="zh-CN"/>
        </w:rPr>
        <w:t>且移交招标方</w:t>
      </w:r>
      <w:r>
        <w:rPr>
          <w:rFonts w:hint="eastAsia" w:cs="宋体"/>
          <w:sz w:val="24"/>
          <w:szCs w:val="24"/>
        </w:rPr>
        <w:t>。</w:t>
      </w:r>
    </w:p>
    <w:p w14:paraId="5880C923">
      <w:pPr>
        <w:spacing w:line="440" w:lineRule="exact"/>
        <w:ind w:firstLine="480" w:firstLineChars="200"/>
        <w:rPr>
          <w:rFonts w:cs="宋体"/>
          <w:sz w:val="24"/>
          <w:szCs w:val="24"/>
        </w:rPr>
      </w:pPr>
      <w:r>
        <w:rPr>
          <w:rFonts w:hint="eastAsia" w:cs="宋体"/>
          <w:sz w:val="24"/>
          <w:szCs w:val="24"/>
          <w:lang w:val="en-US" w:eastAsia="zh-CN"/>
        </w:rPr>
        <w:t>4.</w:t>
      </w:r>
      <w:r>
        <w:rPr>
          <w:rFonts w:hint="eastAsia" w:cs="宋体"/>
          <w:sz w:val="24"/>
          <w:szCs w:val="24"/>
        </w:rPr>
        <w:t>最终验收在招标方进行，终验收启动会议由招标方负责组织，启动终验收条件如下：</w:t>
      </w:r>
    </w:p>
    <w:p w14:paraId="5C7F6752">
      <w:pPr>
        <w:spacing w:line="440" w:lineRule="exact"/>
        <w:rPr>
          <w:rFonts w:cs="宋体"/>
          <w:sz w:val="24"/>
          <w:szCs w:val="24"/>
        </w:rPr>
      </w:pPr>
      <w:r>
        <w:rPr>
          <w:rFonts w:hint="eastAsia" w:cs="宋体"/>
          <w:sz w:val="24"/>
          <w:szCs w:val="24"/>
        </w:rPr>
        <w:t>试运行合格</w:t>
      </w:r>
      <w:r>
        <w:rPr>
          <w:rFonts w:hint="eastAsia" w:cs="宋体"/>
          <w:sz w:val="24"/>
          <w:szCs w:val="24"/>
          <w:lang w:val="en-US" w:eastAsia="zh-CN"/>
        </w:rPr>
        <w:t>无异常</w:t>
      </w:r>
      <w:r>
        <w:rPr>
          <w:rFonts w:hint="eastAsia" w:cs="宋体"/>
          <w:sz w:val="24"/>
          <w:szCs w:val="24"/>
        </w:rPr>
        <w:t>后</w:t>
      </w:r>
      <w:r>
        <w:rPr>
          <w:rFonts w:hint="eastAsia" w:cs="宋体"/>
          <w:sz w:val="24"/>
          <w:szCs w:val="24"/>
          <w:lang w:val="en-US" w:eastAsia="zh-CN"/>
        </w:rPr>
        <w:t>30个日历日</w:t>
      </w:r>
      <w:r>
        <w:rPr>
          <w:rFonts w:hint="eastAsia" w:cs="宋体"/>
          <w:sz w:val="24"/>
          <w:szCs w:val="24"/>
        </w:rPr>
        <w:t>。</w:t>
      </w:r>
      <w:r>
        <w:rPr>
          <w:rFonts w:hint="eastAsia" w:cs="宋体"/>
          <w:sz w:val="24"/>
          <w:szCs w:val="24"/>
          <w:highlight w:val="none"/>
        </w:rPr>
        <w:t>设备运转正常，</w:t>
      </w:r>
      <w:r>
        <w:rPr>
          <w:rFonts w:hint="eastAsia" w:cs="宋体"/>
          <w:sz w:val="24"/>
          <w:szCs w:val="24"/>
          <w:highlight w:val="none"/>
          <w:lang w:val="en-US" w:eastAsia="zh-CN"/>
        </w:rPr>
        <w:t>生产节拍满足招标方要求</w:t>
      </w:r>
      <w:r>
        <w:rPr>
          <w:rFonts w:hint="eastAsia" w:cs="宋体"/>
          <w:sz w:val="24"/>
          <w:szCs w:val="24"/>
          <w:highlight w:val="none"/>
        </w:rPr>
        <w:t>。</w:t>
      </w:r>
    </w:p>
    <w:p w14:paraId="61B11C63">
      <w:pPr>
        <w:spacing w:line="440" w:lineRule="exact"/>
        <w:ind w:firstLine="480" w:firstLineChars="200"/>
        <w:rPr>
          <w:rFonts w:cs="宋体"/>
          <w:sz w:val="24"/>
          <w:szCs w:val="24"/>
        </w:rPr>
      </w:pPr>
      <w:r>
        <w:rPr>
          <w:rFonts w:hint="eastAsia" w:cs="宋体"/>
          <w:sz w:val="24"/>
          <w:szCs w:val="24"/>
          <w:lang w:val="en-US" w:eastAsia="zh-CN"/>
        </w:rPr>
        <w:t>5.</w:t>
      </w:r>
      <w:r>
        <w:rPr>
          <w:rFonts w:hint="eastAsia" w:cs="宋体"/>
          <w:sz w:val="24"/>
          <w:szCs w:val="24"/>
        </w:rPr>
        <w:t>终验收工作内容：</w:t>
      </w:r>
    </w:p>
    <w:p w14:paraId="3E0906ED">
      <w:pPr>
        <w:spacing w:line="440" w:lineRule="exact"/>
        <w:ind w:firstLine="480" w:firstLineChars="200"/>
        <w:rPr>
          <w:rFonts w:cs="宋体"/>
          <w:sz w:val="24"/>
          <w:szCs w:val="24"/>
        </w:rPr>
      </w:pPr>
      <w:r>
        <w:rPr>
          <w:rFonts w:hint="eastAsia" w:cs="宋体"/>
          <w:sz w:val="24"/>
          <w:szCs w:val="24"/>
          <w:lang w:val="en-US" w:eastAsia="zh-CN"/>
        </w:rPr>
        <w:t>5.1</w:t>
      </w:r>
      <w:r>
        <w:rPr>
          <w:rFonts w:hint="eastAsia" w:cs="宋体"/>
          <w:sz w:val="24"/>
          <w:szCs w:val="24"/>
        </w:rPr>
        <w:t>是否达到安全生产需求。</w:t>
      </w:r>
    </w:p>
    <w:p w14:paraId="0CA70A92">
      <w:pPr>
        <w:spacing w:line="440" w:lineRule="exact"/>
        <w:ind w:firstLine="480" w:firstLineChars="200"/>
        <w:rPr>
          <w:rFonts w:cs="宋体"/>
          <w:sz w:val="24"/>
          <w:szCs w:val="24"/>
        </w:rPr>
      </w:pPr>
      <w:r>
        <w:rPr>
          <w:rFonts w:hint="eastAsia" w:cs="宋体"/>
          <w:sz w:val="24"/>
          <w:szCs w:val="24"/>
          <w:lang w:val="en-US" w:eastAsia="zh-CN"/>
        </w:rPr>
        <w:t>5.2</w:t>
      </w:r>
      <w:r>
        <w:rPr>
          <w:rFonts w:hint="eastAsia" w:cs="宋体"/>
          <w:sz w:val="24"/>
          <w:szCs w:val="24"/>
        </w:rPr>
        <w:t>设备安全性、操作性、维护性检查，对各种可能发生故障的环节进行测试。</w:t>
      </w:r>
    </w:p>
    <w:p w14:paraId="132A04D0">
      <w:pPr>
        <w:spacing w:line="440" w:lineRule="exact"/>
        <w:ind w:firstLine="480" w:firstLineChars="200"/>
        <w:rPr>
          <w:rFonts w:cs="宋体"/>
          <w:sz w:val="24"/>
          <w:szCs w:val="24"/>
        </w:rPr>
      </w:pPr>
      <w:r>
        <w:rPr>
          <w:rFonts w:hint="eastAsia" w:cs="宋体"/>
          <w:sz w:val="24"/>
          <w:szCs w:val="24"/>
          <w:lang w:val="en-US" w:eastAsia="zh-CN"/>
        </w:rPr>
        <w:t>5.3</w:t>
      </w:r>
      <w:r>
        <w:rPr>
          <w:rFonts w:hint="eastAsia" w:cs="宋体"/>
          <w:sz w:val="24"/>
          <w:szCs w:val="24"/>
        </w:rPr>
        <w:t>设备运行的可靠性、合理性、安全性、平稳性。</w:t>
      </w:r>
    </w:p>
    <w:p w14:paraId="65B21790">
      <w:pPr>
        <w:spacing w:line="440" w:lineRule="exact"/>
        <w:ind w:firstLine="480" w:firstLineChars="200"/>
        <w:rPr>
          <w:rFonts w:cs="宋体"/>
          <w:sz w:val="24"/>
          <w:szCs w:val="24"/>
        </w:rPr>
      </w:pPr>
      <w:r>
        <w:rPr>
          <w:rFonts w:hint="eastAsia" w:cs="宋体"/>
          <w:sz w:val="24"/>
          <w:szCs w:val="24"/>
          <w:lang w:val="en-US" w:eastAsia="zh-CN"/>
        </w:rPr>
        <w:t>5.4</w:t>
      </w:r>
      <w:r>
        <w:rPr>
          <w:rFonts w:hint="eastAsia" w:cs="宋体"/>
          <w:sz w:val="24"/>
          <w:szCs w:val="24"/>
        </w:rPr>
        <w:t>文件资料齐全。</w:t>
      </w:r>
    </w:p>
    <w:p w14:paraId="2F97196F">
      <w:pPr>
        <w:spacing w:line="440" w:lineRule="exact"/>
        <w:ind w:firstLine="480" w:firstLineChars="200"/>
        <w:rPr>
          <w:rFonts w:hint="eastAsia" w:cs="宋体"/>
          <w:sz w:val="24"/>
          <w:szCs w:val="24"/>
        </w:rPr>
      </w:pPr>
      <w:r>
        <w:rPr>
          <w:rFonts w:hint="eastAsia" w:cs="宋体"/>
          <w:sz w:val="24"/>
          <w:szCs w:val="24"/>
          <w:lang w:val="en-US" w:eastAsia="zh-CN"/>
        </w:rPr>
        <w:t>5.5</w:t>
      </w:r>
      <w:r>
        <w:rPr>
          <w:rFonts w:hint="eastAsia" w:cs="宋体"/>
          <w:sz w:val="24"/>
          <w:szCs w:val="24"/>
        </w:rPr>
        <w:t>投标方必须向招标方提供设备合格</w:t>
      </w:r>
      <w:r>
        <w:rPr>
          <w:rFonts w:hint="eastAsia" w:cs="宋体"/>
          <w:sz w:val="24"/>
          <w:szCs w:val="24"/>
          <w:lang w:val="en-US" w:eastAsia="zh-CN"/>
        </w:rPr>
        <w:t>证书等文件</w:t>
      </w:r>
      <w:r>
        <w:rPr>
          <w:rFonts w:hint="eastAsia" w:cs="宋体"/>
          <w:sz w:val="24"/>
          <w:szCs w:val="24"/>
        </w:rPr>
        <w:t>。</w:t>
      </w:r>
    </w:p>
    <w:p w14:paraId="7778FA48">
      <w:pPr>
        <w:spacing w:line="440" w:lineRule="exact"/>
        <w:ind w:firstLine="480" w:firstLineChars="200"/>
        <w:rPr>
          <w:rFonts w:hint="default" w:eastAsia="宋体" w:cs="宋体"/>
          <w:color w:val="FF0000"/>
          <w:sz w:val="24"/>
          <w:szCs w:val="24"/>
          <w:lang w:val="en-US" w:eastAsia="zh-CN"/>
        </w:rPr>
      </w:pPr>
      <w:r>
        <w:rPr>
          <w:rFonts w:hint="eastAsia" w:cs="宋体"/>
          <w:color w:val="FF0000"/>
          <w:sz w:val="24"/>
          <w:szCs w:val="24"/>
          <w:lang w:val="en-US" w:eastAsia="zh-CN"/>
        </w:rPr>
        <w:t>5.6轻卡铆接线改造后节拍满足：轻卡载货车型5min，其他车型5.5min生产节拍。</w:t>
      </w:r>
    </w:p>
    <w:p w14:paraId="48A1FA9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cs="宋体"/>
          <w:sz w:val="24"/>
          <w:szCs w:val="24"/>
        </w:rPr>
      </w:pPr>
      <w:r>
        <w:rPr>
          <w:rFonts w:hint="eastAsia" w:cs="宋体"/>
          <w:sz w:val="24"/>
          <w:szCs w:val="24"/>
          <w:lang w:val="en-US" w:eastAsia="zh-CN"/>
        </w:rPr>
        <w:t>6.</w:t>
      </w:r>
      <w:r>
        <w:rPr>
          <w:rFonts w:hint="eastAsia" w:cs="宋体"/>
          <w:sz w:val="24"/>
          <w:szCs w:val="24"/>
        </w:rPr>
        <w:t>终验收</w:t>
      </w:r>
      <w:r>
        <w:rPr>
          <w:rFonts w:hint="eastAsia" w:cs="宋体"/>
          <w:sz w:val="24"/>
          <w:szCs w:val="24"/>
          <w:lang w:val="en-US" w:eastAsia="zh-CN"/>
        </w:rPr>
        <w:t>满足以上</w:t>
      </w:r>
      <w:r>
        <w:rPr>
          <w:rFonts w:hint="eastAsia" w:cs="宋体"/>
          <w:sz w:val="24"/>
          <w:szCs w:val="24"/>
        </w:rPr>
        <w:t>条件下，双方进行终验收签字</w:t>
      </w:r>
      <w:r>
        <w:rPr>
          <w:rFonts w:hint="eastAsia" w:cs="宋体"/>
          <w:sz w:val="24"/>
          <w:szCs w:val="24"/>
          <w:lang w:eastAsia="zh-CN"/>
        </w:rPr>
        <w:t>，</w:t>
      </w:r>
      <w:r>
        <w:rPr>
          <w:rFonts w:hint="eastAsia" w:cs="宋体"/>
          <w:sz w:val="24"/>
          <w:szCs w:val="24"/>
          <w:lang w:val="en-US" w:eastAsia="zh-CN"/>
        </w:rPr>
        <w:t>终验收完成</w:t>
      </w:r>
      <w:r>
        <w:rPr>
          <w:rFonts w:hint="eastAsia" w:cs="宋体"/>
          <w:sz w:val="24"/>
          <w:szCs w:val="24"/>
        </w:rPr>
        <w:t>。</w:t>
      </w:r>
    </w:p>
    <w:p w14:paraId="1D3989F5">
      <w:pPr>
        <w:pStyle w:val="2"/>
        <w:numPr>
          <w:ilvl w:val="0"/>
          <w:numId w:val="0"/>
        </w:numPr>
        <w:spacing w:before="163" w:beforeLines="50" w:line="500" w:lineRule="exact"/>
        <w:rPr>
          <w:rFonts w:hint="eastAsia"/>
          <w:color w:val="auto"/>
        </w:rPr>
        <w:sectPr>
          <w:footerReference r:id="rId8" w:type="first"/>
          <w:footerReference r:id="rId7" w:type="default"/>
          <w:pgSz w:w="11906" w:h="16838"/>
          <w:pgMar w:top="1440" w:right="1080" w:bottom="1440" w:left="1080" w:header="680" w:footer="680" w:gutter="0"/>
          <w:pgBorders>
            <w:top w:val="none" w:sz="0" w:space="0"/>
            <w:left w:val="none" w:sz="0" w:space="0"/>
            <w:bottom w:val="none" w:sz="0" w:space="0"/>
            <w:right w:val="none" w:sz="0" w:space="0"/>
          </w:pgBorders>
          <w:pgNumType w:start="43"/>
          <w:cols w:space="720" w:num="1"/>
          <w:titlePg/>
          <w:docGrid w:type="lines" w:linePitch="326" w:charSpace="0"/>
        </w:sectPr>
      </w:pPr>
    </w:p>
    <w:p w14:paraId="648C514C">
      <w:pPr>
        <w:pStyle w:val="2"/>
        <w:numPr>
          <w:ilvl w:val="0"/>
          <w:numId w:val="0"/>
        </w:numPr>
        <w:spacing w:before="163" w:beforeLines="50" w:line="500" w:lineRule="exact"/>
        <w:rPr>
          <w:color w:val="auto"/>
        </w:rPr>
      </w:pPr>
      <w:r>
        <w:rPr>
          <w:rFonts w:hint="eastAsia"/>
          <w:color w:val="auto"/>
        </w:rPr>
        <w:t>第四章   合同文件格式</w:t>
      </w:r>
      <w:bookmarkEnd w:id="145"/>
    </w:p>
    <w:p w14:paraId="31C1380C">
      <w:pPr>
        <w:wordWrap w:val="0"/>
        <w:adjustRightInd w:val="0"/>
        <w:snapToGrid w:val="0"/>
        <w:spacing w:line="360" w:lineRule="auto"/>
        <w:jc w:val="right"/>
        <w:rPr>
          <w:rFonts w:ascii="方正小标宋简体" w:hAnsi="宋体" w:eastAsia="方正小标宋简体"/>
          <w:sz w:val="24"/>
          <w:szCs w:val="24"/>
        </w:rPr>
      </w:pPr>
      <w:bookmarkStart w:id="154" w:name="_Toc78960831"/>
      <w:bookmarkStart w:id="155" w:name="_Toc22557"/>
      <w:bookmarkStart w:id="156" w:name="_Toc813"/>
      <w:r>
        <w:rPr>
          <w:rFonts w:hint="eastAsia"/>
          <w:color w:val="auto"/>
        </w:rPr>
        <w:t>（</w:t>
      </w:r>
      <w:bookmarkEnd w:id="146"/>
      <w:bookmarkEnd w:id="147"/>
      <w:bookmarkEnd w:id="148"/>
      <w:bookmarkEnd w:id="149"/>
      <w:bookmarkEnd w:id="150"/>
      <w:bookmarkEnd w:id="154"/>
      <w:bookmarkEnd w:id="155"/>
      <w:bookmarkEnd w:id="156"/>
      <w:bookmarkStart w:id="157" w:name="_Toc41644230"/>
      <w:bookmarkStart w:id="158" w:name="_Toc51786899"/>
      <w:bookmarkStart w:id="159" w:name="_Toc49503559"/>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5C16739A">
      <w:pPr>
        <w:ind w:right="-189" w:rightChars="-90"/>
        <w:rPr>
          <w:rFonts w:ascii="楷体_GB2312" w:hAnsi="宋体" w:eastAsia="楷体_GB2312"/>
          <w:b/>
          <w:sz w:val="24"/>
        </w:rPr>
      </w:pPr>
    </w:p>
    <w:p w14:paraId="33120DDB">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264252AC">
      <w:pPr>
        <w:wordWrap w:val="0"/>
        <w:adjustRightInd w:val="0"/>
        <w:snapToGrid w:val="0"/>
        <w:spacing w:line="360" w:lineRule="auto"/>
        <w:jc w:val="right"/>
        <w:rPr>
          <w:rFonts w:ascii="方正小标宋简体" w:hAnsi="宋体" w:eastAsia="方正小标宋简体"/>
          <w:sz w:val="24"/>
          <w:szCs w:val="24"/>
        </w:rPr>
      </w:pPr>
    </w:p>
    <w:p w14:paraId="7A27848E">
      <w:pPr>
        <w:adjustRightInd w:val="0"/>
        <w:snapToGrid w:val="0"/>
        <w:spacing w:line="360" w:lineRule="auto"/>
        <w:jc w:val="center"/>
        <w:rPr>
          <w:rFonts w:ascii="方正小标宋简体" w:hAnsi="宋体" w:eastAsia="方正小标宋简体"/>
          <w:bCs/>
          <w:sz w:val="52"/>
          <w:szCs w:val="36"/>
        </w:rPr>
      </w:pPr>
    </w:p>
    <w:p w14:paraId="70A418D1">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426D9AA8">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6BF16147">
      <w:pPr>
        <w:adjustRightInd w:val="0"/>
        <w:snapToGrid w:val="0"/>
        <w:spacing w:line="360" w:lineRule="auto"/>
        <w:jc w:val="left"/>
        <w:rPr>
          <w:rFonts w:ascii="宋体" w:hAnsi="宋体"/>
          <w:b/>
          <w:sz w:val="36"/>
          <w:szCs w:val="36"/>
        </w:rPr>
      </w:pPr>
    </w:p>
    <w:p w14:paraId="5571BAAC">
      <w:pPr>
        <w:adjustRightInd w:val="0"/>
        <w:snapToGrid w:val="0"/>
        <w:spacing w:line="360" w:lineRule="auto"/>
        <w:jc w:val="left"/>
        <w:rPr>
          <w:rFonts w:ascii="宋体" w:hAnsi="宋体"/>
          <w:b/>
          <w:sz w:val="36"/>
          <w:szCs w:val="36"/>
        </w:rPr>
      </w:pPr>
    </w:p>
    <w:p w14:paraId="159F3388">
      <w:pPr>
        <w:adjustRightInd w:val="0"/>
        <w:snapToGrid w:val="0"/>
        <w:spacing w:line="360" w:lineRule="auto"/>
        <w:jc w:val="left"/>
        <w:rPr>
          <w:rFonts w:ascii="宋体" w:hAnsi="宋体"/>
          <w:b/>
          <w:sz w:val="36"/>
          <w:szCs w:val="36"/>
        </w:rPr>
      </w:pPr>
    </w:p>
    <w:p w14:paraId="5A61176C">
      <w:pPr>
        <w:adjustRightInd w:val="0"/>
        <w:snapToGrid w:val="0"/>
        <w:spacing w:line="360" w:lineRule="auto"/>
        <w:jc w:val="left"/>
        <w:rPr>
          <w:rFonts w:ascii="宋体" w:hAnsi="宋体"/>
          <w:b/>
          <w:sz w:val="36"/>
          <w:szCs w:val="36"/>
        </w:rPr>
      </w:pPr>
    </w:p>
    <w:p w14:paraId="38262530">
      <w:pPr>
        <w:adjustRightInd w:val="0"/>
        <w:snapToGrid w:val="0"/>
        <w:spacing w:line="360" w:lineRule="auto"/>
        <w:jc w:val="left"/>
        <w:rPr>
          <w:rFonts w:ascii="宋体" w:hAnsi="宋体"/>
          <w:b/>
          <w:sz w:val="36"/>
          <w:szCs w:val="36"/>
        </w:rPr>
      </w:pPr>
    </w:p>
    <w:p w14:paraId="0BE3E4F0">
      <w:pPr>
        <w:adjustRightInd w:val="0"/>
        <w:snapToGrid w:val="0"/>
        <w:spacing w:line="360" w:lineRule="auto"/>
        <w:jc w:val="left"/>
        <w:rPr>
          <w:rFonts w:ascii="宋体" w:hAnsi="宋体"/>
          <w:b/>
          <w:sz w:val="36"/>
          <w:szCs w:val="36"/>
        </w:rPr>
      </w:pPr>
    </w:p>
    <w:p w14:paraId="33871647">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6A73086D">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4193594">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5ADBC15A">
      <w:pPr>
        <w:adjustRightInd w:val="0"/>
        <w:snapToGrid w:val="0"/>
        <w:spacing w:line="360" w:lineRule="auto"/>
        <w:ind w:firstLine="1906" w:firstLineChars="678"/>
        <w:jc w:val="left"/>
        <w:rPr>
          <w:rFonts w:ascii="宋体" w:hAnsi="宋体"/>
          <w:b/>
          <w:sz w:val="28"/>
          <w:szCs w:val="36"/>
        </w:rPr>
      </w:pPr>
    </w:p>
    <w:p w14:paraId="4C31B02E"/>
    <w:p w14:paraId="008B9914">
      <w:pPr>
        <w:spacing w:line="360" w:lineRule="auto"/>
        <w:ind w:right="480"/>
        <w:rPr>
          <w:rFonts w:ascii="宋体" w:hAnsi="宋体" w:cs="宋体"/>
          <w:bCs/>
          <w:sz w:val="24"/>
          <w:u w:val="single"/>
        </w:rPr>
      </w:pPr>
      <w:r>
        <w:rPr>
          <w:rFonts w:hint="eastAsia" w:ascii="宋体" w:hAnsi="宋体" w:cs="宋体"/>
          <w:bCs/>
          <w:sz w:val="24"/>
        </w:rPr>
        <w:t xml:space="preserve">                                        </w:t>
      </w:r>
    </w:p>
    <w:p w14:paraId="2DAB2C14">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pgBorders>
            <w:top w:val="none" w:sz="0" w:space="0"/>
            <w:left w:val="none" w:sz="0" w:space="0"/>
            <w:bottom w:val="none" w:sz="0" w:space="0"/>
            <w:right w:val="none" w:sz="0" w:space="0"/>
          </w:pgBorders>
          <w:cols w:space="720" w:num="1"/>
          <w:docGrid w:linePitch="290" w:charSpace="-3931"/>
        </w:sectPr>
      </w:pPr>
    </w:p>
    <w:p w14:paraId="2EAEF57B">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7F644C60">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6A52C80">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w:t>
      </w:r>
      <w:r>
        <w:rPr>
          <w:rFonts w:hint="eastAsia" w:ascii="仿宋_GB2312" w:eastAsia="仿宋_GB2312" w:hAnsiTheme="minorEastAsia" w:cstheme="minorEastAsia"/>
          <w:sz w:val="24"/>
          <w:szCs w:val="24"/>
          <w:lang w:val="en-US" w:eastAsia="zh-CN"/>
        </w:rPr>
        <w:t>福建省永安市</w:t>
      </w:r>
      <w:r>
        <w:rPr>
          <w:rFonts w:hint="eastAsia" w:ascii="仿宋_GB2312" w:eastAsia="仿宋_GB2312" w:hAnsiTheme="minorEastAsia" w:cstheme="minorEastAsia"/>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5DA394BF">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7FAE422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theme="minorEastAsia"/>
          <w:b w:val="0"/>
          <w:sz w:val="28"/>
          <w:szCs w:val="28"/>
        </w:rPr>
      </w:pPr>
      <w:bookmarkStart w:id="160" w:name="_Toc16330018"/>
      <w:bookmarkStart w:id="161" w:name="_Toc17619"/>
      <w:bookmarkStart w:id="162" w:name="_Toc11930"/>
      <w:bookmarkStart w:id="163" w:name="_Toc12825"/>
      <w:bookmarkStart w:id="164" w:name="_Toc11823"/>
      <w:r>
        <w:rPr>
          <w:rFonts w:hint="eastAsia" w:ascii="黑体" w:hAnsi="黑体" w:eastAsia="黑体" w:cstheme="minorEastAsia"/>
          <w:b w:val="0"/>
          <w:iCs/>
          <w:kern w:val="2"/>
          <w:sz w:val="28"/>
          <w:szCs w:val="28"/>
          <w:lang w:val="en-US" w:eastAsia="zh-CN" w:bidi="ar-SA"/>
        </w:rPr>
        <w:t>1</w:t>
      </w:r>
      <w:r>
        <w:rPr>
          <w:rFonts w:hint="eastAsia" w:ascii="黑体" w:hAnsi="黑体" w:eastAsia="黑体" w:cstheme="minorEastAsia"/>
          <w:b w:val="0"/>
          <w:sz w:val="28"/>
          <w:szCs w:val="28"/>
        </w:rPr>
        <w:t>合同设备</w:t>
      </w:r>
      <w:bookmarkEnd w:id="160"/>
      <w:bookmarkEnd w:id="161"/>
      <w:bookmarkEnd w:id="162"/>
      <w:bookmarkEnd w:id="163"/>
      <w:bookmarkEnd w:id="164"/>
    </w:p>
    <w:p w14:paraId="438F438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71F4D1D2">
      <w:pPr>
        <w:spacing w:line="360" w:lineRule="auto"/>
        <w:ind w:firstLine="453" w:firstLineChars="189"/>
        <w:rPr>
          <w:rFonts w:ascii="仿宋_GB2312" w:eastAsia="仿宋_GB2312" w:hAnsiTheme="minorEastAsia" w:cstheme="minorEastAsia"/>
          <w:sz w:val="24"/>
          <w:szCs w:val="24"/>
        </w:rPr>
      </w:pPr>
      <w:bookmarkStart w:id="165" w:name="_Toc29026"/>
      <w:bookmarkStart w:id="166" w:name="_Toc32510"/>
      <w:bookmarkStart w:id="167" w:name="_Toc22800"/>
      <w:r>
        <w:rPr>
          <w:rFonts w:hint="eastAsia" w:ascii="仿宋_GB2312" w:eastAsia="仿宋_GB2312" w:hAnsiTheme="minorEastAsia" w:cstheme="minorEastAsia"/>
          <w:sz w:val="24"/>
          <w:szCs w:val="24"/>
        </w:rPr>
        <w:t>1.2技术规格和标准</w:t>
      </w:r>
    </w:p>
    <w:p w14:paraId="3918291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1D7D7E6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0F6E8C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4ED1E65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8" w:name="_Toc9465"/>
      <w:bookmarkStart w:id="169" w:name="_Toc16330019"/>
      <w:r>
        <w:rPr>
          <w:rFonts w:hint="eastAsia" w:ascii="黑体" w:hAnsi="黑体" w:eastAsia="黑体" w:cstheme="minorEastAsia"/>
          <w:b w:val="0"/>
          <w:iCs/>
          <w:kern w:val="2"/>
          <w:sz w:val="28"/>
          <w:szCs w:val="28"/>
          <w:lang w:val="en-US" w:eastAsia="zh-CN" w:bidi="ar-SA"/>
        </w:rPr>
        <w:t>2 包装</w:t>
      </w:r>
      <w:bookmarkEnd w:id="165"/>
      <w:bookmarkEnd w:id="166"/>
      <w:bookmarkEnd w:id="167"/>
      <w:bookmarkEnd w:id="168"/>
      <w:bookmarkEnd w:id="169"/>
    </w:p>
    <w:p w14:paraId="272802E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57D7DB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72FE677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0" w:name="_Toc2833"/>
      <w:bookmarkStart w:id="171" w:name="_Toc12256"/>
      <w:bookmarkStart w:id="172" w:name="_Toc27144"/>
      <w:bookmarkStart w:id="173" w:name="_Toc27453"/>
      <w:bookmarkStart w:id="174" w:name="_Toc16330020"/>
      <w:r>
        <w:rPr>
          <w:rFonts w:hint="eastAsia" w:ascii="黑体" w:hAnsi="黑体" w:eastAsia="黑体" w:cstheme="minorEastAsia"/>
          <w:b w:val="0"/>
          <w:iCs/>
          <w:kern w:val="2"/>
          <w:sz w:val="28"/>
          <w:szCs w:val="28"/>
          <w:lang w:val="en-US" w:eastAsia="zh-CN" w:bidi="ar-SA"/>
        </w:rPr>
        <w:t>3运输标记</w:t>
      </w:r>
      <w:bookmarkEnd w:id="170"/>
      <w:bookmarkEnd w:id="171"/>
      <w:bookmarkEnd w:id="172"/>
      <w:bookmarkEnd w:id="173"/>
      <w:bookmarkEnd w:id="174"/>
    </w:p>
    <w:p w14:paraId="6C04578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1C5711E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2C86934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1111D0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324DDB8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1F8E98D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12D30F7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6FD656D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75AF333">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5" w:name="_Toc7431"/>
      <w:bookmarkStart w:id="176" w:name="_Toc16133"/>
      <w:bookmarkStart w:id="177" w:name="_Toc10630"/>
      <w:bookmarkStart w:id="178" w:name="_Toc16330021"/>
      <w:bookmarkStart w:id="179" w:name="_Toc18563"/>
      <w:r>
        <w:rPr>
          <w:rFonts w:hint="eastAsia" w:ascii="黑体" w:hAnsi="黑体" w:eastAsia="黑体" w:cstheme="minorEastAsia"/>
          <w:b w:val="0"/>
          <w:iCs/>
          <w:kern w:val="2"/>
          <w:sz w:val="28"/>
          <w:szCs w:val="28"/>
          <w:lang w:val="en-US" w:eastAsia="zh-CN" w:bidi="ar-SA"/>
        </w:rPr>
        <w:t>4检验</w:t>
      </w:r>
      <w:bookmarkEnd w:id="175"/>
      <w:bookmarkEnd w:id="176"/>
      <w:bookmarkEnd w:id="177"/>
      <w:bookmarkEnd w:id="178"/>
      <w:bookmarkEnd w:id="179"/>
    </w:p>
    <w:p w14:paraId="5CF5F7B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7C0342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164DF81B">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0" w:name="_Toc24467"/>
      <w:bookmarkStart w:id="181" w:name="_Toc11217"/>
      <w:bookmarkStart w:id="182" w:name="_Toc16330022"/>
      <w:bookmarkStart w:id="183" w:name="_Toc26309"/>
      <w:bookmarkStart w:id="184" w:name="_Toc19850"/>
      <w:r>
        <w:rPr>
          <w:rFonts w:hint="eastAsia" w:ascii="黑体" w:hAnsi="黑体" w:eastAsia="黑体" w:cstheme="minorEastAsia"/>
          <w:b w:val="0"/>
          <w:iCs/>
          <w:kern w:val="2"/>
          <w:sz w:val="28"/>
          <w:szCs w:val="28"/>
          <w:lang w:val="en-US" w:eastAsia="zh-CN" w:bidi="ar-SA"/>
        </w:rPr>
        <w:t>5权利担保</w:t>
      </w:r>
      <w:bookmarkEnd w:id="180"/>
      <w:bookmarkEnd w:id="181"/>
      <w:bookmarkEnd w:id="182"/>
      <w:bookmarkEnd w:id="183"/>
      <w:bookmarkEnd w:id="184"/>
    </w:p>
    <w:p w14:paraId="706D661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07BA5B5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3905F79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706C2E1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0F09176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01FE8F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5" w:name="_Toc11759"/>
      <w:bookmarkStart w:id="186" w:name="_Toc27500"/>
      <w:bookmarkStart w:id="187" w:name="_Toc14809"/>
      <w:bookmarkStart w:id="188" w:name="_Toc22255"/>
      <w:bookmarkStart w:id="189" w:name="_Toc16330023"/>
      <w:r>
        <w:rPr>
          <w:rFonts w:hint="eastAsia" w:ascii="黑体" w:hAnsi="黑体" w:eastAsia="黑体" w:cstheme="minorEastAsia"/>
          <w:b w:val="0"/>
          <w:iCs/>
          <w:kern w:val="2"/>
          <w:sz w:val="28"/>
          <w:szCs w:val="28"/>
          <w:lang w:val="en-US" w:eastAsia="zh-CN" w:bidi="ar-SA"/>
        </w:rPr>
        <w:t>6交货</w:t>
      </w:r>
      <w:bookmarkEnd w:id="185"/>
      <w:bookmarkEnd w:id="186"/>
      <w:bookmarkEnd w:id="187"/>
      <w:bookmarkEnd w:id="188"/>
      <w:bookmarkEnd w:id="189"/>
    </w:p>
    <w:p w14:paraId="25712FF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77D2AEE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2D0DA08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1E464EC9">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14:paraId="36A1938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4C28727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6629DC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77F0ECC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14C8378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72DC2CA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73CB2B0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71FF90F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2A760441">
      <w:pPr>
        <w:spacing w:line="360" w:lineRule="auto"/>
        <w:ind w:firstLine="453" w:firstLineChars="189"/>
        <w:rPr>
          <w:rFonts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06B73780">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0" w:name="_Toc2984"/>
      <w:bookmarkStart w:id="191" w:name="_Toc8024"/>
      <w:bookmarkStart w:id="192" w:name="_Toc23374"/>
      <w:bookmarkStart w:id="193" w:name="_Toc25510"/>
      <w:bookmarkStart w:id="194" w:name="_Toc16330024"/>
      <w:r>
        <w:rPr>
          <w:rFonts w:hint="eastAsia" w:ascii="黑体" w:hAnsi="黑体" w:eastAsia="黑体" w:cstheme="minorEastAsia"/>
          <w:b w:val="0"/>
          <w:iCs/>
          <w:kern w:val="2"/>
          <w:sz w:val="28"/>
          <w:szCs w:val="28"/>
          <w:lang w:val="en-US" w:eastAsia="zh-CN" w:bidi="ar-SA"/>
        </w:rPr>
        <w:t>7安装、调试</w:t>
      </w:r>
      <w:bookmarkEnd w:id="190"/>
      <w:bookmarkEnd w:id="191"/>
      <w:bookmarkEnd w:id="192"/>
      <w:bookmarkEnd w:id="193"/>
      <w:bookmarkEnd w:id="194"/>
    </w:p>
    <w:p w14:paraId="669F44A1">
      <w:pPr>
        <w:pStyle w:val="26"/>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4AD3039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1863368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07766E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9DF676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6E100A4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5" w:name="_Toc28303"/>
      <w:bookmarkStart w:id="196" w:name="_Toc14098"/>
      <w:bookmarkStart w:id="197" w:name="_Toc16330025"/>
      <w:bookmarkStart w:id="198" w:name="_Toc14260"/>
      <w:bookmarkStart w:id="199" w:name="_Toc6350"/>
      <w:r>
        <w:rPr>
          <w:rFonts w:hint="eastAsia" w:ascii="黑体" w:hAnsi="黑体" w:eastAsia="黑体" w:cstheme="minorEastAsia"/>
          <w:b w:val="0"/>
          <w:iCs/>
          <w:kern w:val="2"/>
          <w:sz w:val="28"/>
          <w:szCs w:val="28"/>
          <w:lang w:val="en-US" w:eastAsia="zh-CN" w:bidi="ar-SA"/>
        </w:rPr>
        <w:t>8价款与支付</w:t>
      </w:r>
      <w:bookmarkEnd w:id="195"/>
      <w:bookmarkEnd w:id="196"/>
      <w:bookmarkEnd w:id="197"/>
      <w:bookmarkEnd w:id="198"/>
      <w:bookmarkEnd w:id="199"/>
    </w:p>
    <w:p w14:paraId="000D49D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532A9D7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572DFA5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63C1B2A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28875A70">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726FE680">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792444E5">
      <w:pPr>
        <w:spacing w:line="360" w:lineRule="auto"/>
        <w:ind w:firstLine="453" w:firstLineChars="189"/>
        <w:rPr>
          <w:rFonts w:ascii="仿宋_GB2312" w:hAnsi="黑体" w:eastAsia="仿宋_GB2312" w:cstheme="minorEastAsia"/>
          <w:i/>
          <w:sz w:val="24"/>
          <w:szCs w:val="24"/>
        </w:rPr>
      </w:pPr>
      <w:bookmarkStart w:id="200" w:name="_Toc14531628"/>
      <w:bookmarkStart w:id="201"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200"/>
      <w:bookmarkEnd w:id="201"/>
    </w:p>
    <w:p w14:paraId="2DF8246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2" w:name="_Toc24085"/>
      <w:bookmarkStart w:id="203" w:name="_Toc16330026"/>
      <w:bookmarkStart w:id="204" w:name="_Toc25708"/>
      <w:bookmarkStart w:id="205" w:name="_Toc14048"/>
      <w:bookmarkStart w:id="206" w:name="_Toc6726"/>
      <w:r>
        <w:rPr>
          <w:rFonts w:hint="eastAsia" w:ascii="黑体" w:hAnsi="黑体" w:eastAsia="黑体" w:cstheme="minorEastAsia"/>
          <w:b w:val="0"/>
          <w:iCs/>
          <w:kern w:val="2"/>
          <w:sz w:val="28"/>
          <w:szCs w:val="28"/>
          <w:lang w:val="en-US" w:eastAsia="zh-CN" w:bidi="ar-SA"/>
        </w:rPr>
        <w:t>9质量保证及售后服务</w:t>
      </w:r>
      <w:bookmarkEnd w:id="202"/>
      <w:bookmarkEnd w:id="203"/>
      <w:bookmarkEnd w:id="204"/>
      <w:bookmarkEnd w:id="205"/>
      <w:bookmarkEnd w:id="206"/>
    </w:p>
    <w:p w14:paraId="5CCA71D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033DF1B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40FC3A0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414A5E7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0C2D235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6FD9F03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42EB72D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58CA14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4004708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7" w:name="_Toc10359"/>
      <w:bookmarkStart w:id="208" w:name="_Toc28194"/>
      <w:bookmarkStart w:id="209" w:name="_Toc15570"/>
      <w:bookmarkStart w:id="210" w:name="_Toc16330027"/>
      <w:bookmarkStart w:id="211" w:name="_Toc12927"/>
      <w:r>
        <w:rPr>
          <w:rFonts w:hint="eastAsia" w:ascii="黑体" w:hAnsi="黑体" w:eastAsia="黑体" w:cstheme="minorEastAsia"/>
          <w:b w:val="0"/>
          <w:iCs/>
          <w:kern w:val="2"/>
          <w:sz w:val="28"/>
          <w:szCs w:val="28"/>
          <w:lang w:val="en-US" w:eastAsia="zh-CN" w:bidi="ar-SA"/>
        </w:rPr>
        <w:t>10法定责任</w:t>
      </w:r>
      <w:bookmarkEnd w:id="207"/>
      <w:bookmarkEnd w:id="208"/>
      <w:bookmarkEnd w:id="209"/>
      <w:bookmarkEnd w:id="210"/>
      <w:bookmarkEnd w:id="211"/>
    </w:p>
    <w:p w14:paraId="138084F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3199252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30BF4B2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47285CB5">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66F6E79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2" w:name="_Toc30381"/>
      <w:bookmarkStart w:id="213" w:name="_Toc16330028"/>
      <w:bookmarkStart w:id="214" w:name="_Toc27314"/>
      <w:bookmarkStart w:id="215" w:name="_Toc9708"/>
      <w:bookmarkStart w:id="216" w:name="_Toc5223"/>
      <w:r>
        <w:rPr>
          <w:rFonts w:hint="eastAsia" w:ascii="黑体" w:hAnsi="黑体" w:eastAsia="黑体" w:cstheme="minorEastAsia"/>
          <w:b w:val="0"/>
          <w:iCs/>
          <w:kern w:val="2"/>
          <w:sz w:val="28"/>
          <w:szCs w:val="28"/>
          <w:lang w:val="en-US" w:eastAsia="zh-CN" w:bidi="ar-SA"/>
        </w:rPr>
        <w:t>11违约责任</w:t>
      </w:r>
      <w:bookmarkEnd w:id="212"/>
      <w:bookmarkEnd w:id="213"/>
      <w:bookmarkEnd w:id="214"/>
      <w:bookmarkEnd w:id="215"/>
      <w:bookmarkEnd w:id="216"/>
    </w:p>
    <w:p w14:paraId="22F866E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3574020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D61422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203C93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496DD48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278B674">
      <w:pPr>
        <w:spacing w:line="360" w:lineRule="auto"/>
        <w:ind w:firstLine="453" w:firstLine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764EBBA7">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4AAC875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14FF32E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795B377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723C8593">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02FB51D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7" w:name="_Toc9172"/>
      <w:bookmarkStart w:id="218" w:name="_Toc1899"/>
      <w:bookmarkStart w:id="219" w:name="_Toc1827"/>
      <w:bookmarkStart w:id="220" w:name="_Toc31554"/>
      <w:bookmarkStart w:id="221" w:name="_Toc16330029"/>
      <w:r>
        <w:rPr>
          <w:rFonts w:hint="eastAsia" w:ascii="黑体" w:hAnsi="黑体" w:eastAsia="黑体" w:cstheme="minorEastAsia"/>
          <w:b w:val="0"/>
          <w:iCs/>
          <w:kern w:val="2"/>
          <w:sz w:val="28"/>
          <w:szCs w:val="28"/>
          <w:lang w:val="en-US" w:eastAsia="zh-CN" w:bidi="ar-SA"/>
        </w:rPr>
        <w:t>12合同的终止与解除</w:t>
      </w:r>
      <w:bookmarkEnd w:id="217"/>
      <w:bookmarkEnd w:id="218"/>
      <w:bookmarkEnd w:id="219"/>
      <w:bookmarkEnd w:id="220"/>
      <w:bookmarkEnd w:id="221"/>
    </w:p>
    <w:p w14:paraId="5D60173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7EF80F2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00800E79">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12.3有下列情形之一的，买方可以解除本合同：</w:t>
      </w:r>
    </w:p>
    <w:p w14:paraId="4F5EB100">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12.3.1卖方明确表示或者以自己的行为表明不履行主要义务的；</w:t>
      </w:r>
    </w:p>
    <w:p w14:paraId="1B974372">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12.3.2卖方所提交的设备不符合本合同的规定；</w:t>
      </w:r>
    </w:p>
    <w:p w14:paraId="3C85E278">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12.3.3卖方发生本合同约定的解除情形的；</w:t>
      </w:r>
    </w:p>
    <w:p w14:paraId="2975DEE2">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12.3.4卖方有其他违约行为。</w:t>
      </w:r>
    </w:p>
    <w:p w14:paraId="50B132A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379C96E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6BA2ED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64E8BD77">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053F730B">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2" w:name="_Toc8620"/>
      <w:bookmarkStart w:id="223" w:name="_Toc31945"/>
      <w:bookmarkStart w:id="224" w:name="_Toc13671"/>
      <w:bookmarkStart w:id="225" w:name="_Toc16330030"/>
      <w:bookmarkStart w:id="226" w:name="_Toc24342"/>
      <w:r>
        <w:rPr>
          <w:rFonts w:hint="eastAsia" w:ascii="黑体" w:hAnsi="黑体" w:eastAsia="黑体" w:cstheme="minorEastAsia"/>
          <w:b w:val="0"/>
          <w:iCs/>
          <w:kern w:val="2"/>
          <w:sz w:val="28"/>
          <w:szCs w:val="28"/>
          <w:lang w:val="en-US" w:eastAsia="zh-CN" w:bidi="ar-SA"/>
        </w:rPr>
        <w:t>13不可抗力</w:t>
      </w:r>
      <w:bookmarkEnd w:id="222"/>
      <w:bookmarkEnd w:id="223"/>
      <w:bookmarkEnd w:id="224"/>
      <w:bookmarkEnd w:id="225"/>
      <w:bookmarkEnd w:id="226"/>
    </w:p>
    <w:p w14:paraId="516912B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920D3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1635297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7" w:name="_Toc24414"/>
      <w:bookmarkStart w:id="228" w:name="_Toc637"/>
      <w:bookmarkStart w:id="229" w:name="_Toc30389"/>
      <w:bookmarkStart w:id="230" w:name="_Toc31243"/>
      <w:bookmarkStart w:id="231" w:name="_Toc16330031"/>
      <w:r>
        <w:rPr>
          <w:rFonts w:hint="eastAsia" w:ascii="黑体" w:hAnsi="黑体" w:eastAsia="黑体" w:cstheme="minorEastAsia"/>
          <w:b w:val="0"/>
          <w:iCs/>
          <w:kern w:val="2"/>
          <w:sz w:val="28"/>
          <w:szCs w:val="28"/>
          <w:lang w:val="en-US" w:eastAsia="zh-CN" w:bidi="ar-SA"/>
        </w:rPr>
        <w:t>14通讯</w:t>
      </w:r>
      <w:bookmarkEnd w:id="227"/>
      <w:bookmarkEnd w:id="228"/>
      <w:bookmarkEnd w:id="229"/>
      <w:bookmarkEnd w:id="230"/>
      <w:bookmarkEnd w:id="231"/>
    </w:p>
    <w:p w14:paraId="6ADDD19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79D219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6A76399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1EA74C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042B1A5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4E679E7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71075CD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67A381A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7200006F">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2" w:name="_Toc11290"/>
      <w:bookmarkStart w:id="233" w:name="_Toc16330032"/>
      <w:bookmarkStart w:id="234" w:name="_Toc15450"/>
      <w:bookmarkStart w:id="235" w:name="_Toc9915"/>
      <w:bookmarkStart w:id="236" w:name="_Toc12984"/>
      <w:r>
        <w:rPr>
          <w:rFonts w:hint="eastAsia" w:ascii="黑体" w:hAnsi="黑体" w:eastAsia="黑体" w:cstheme="minorEastAsia"/>
          <w:b w:val="0"/>
          <w:iCs/>
          <w:kern w:val="2"/>
          <w:sz w:val="28"/>
          <w:szCs w:val="28"/>
          <w:lang w:val="en-US" w:eastAsia="zh-CN" w:bidi="ar-SA"/>
        </w:rPr>
        <w:t>15适用法律及争议解决</w:t>
      </w:r>
      <w:bookmarkEnd w:id="232"/>
      <w:bookmarkEnd w:id="233"/>
      <w:bookmarkEnd w:id="234"/>
      <w:bookmarkEnd w:id="235"/>
      <w:bookmarkEnd w:id="236"/>
    </w:p>
    <w:p w14:paraId="1C4F47A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308B6EF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4096E89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7" w:name="_Toc23906"/>
      <w:bookmarkStart w:id="238" w:name="_Toc16330033"/>
      <w:bookmarkStart w:id="239" w:name="_Toc23765"/>
      <w:bookmarkStart w:id="240" w:name="_Toc28888"/>
      <w:bookmarkStart w:id="241" w:name="_Toc18207"/>
      <w:r>
        <w:rPr>
          <w:rFonts w:hint="eastAsia" w:ascii="黑体" w:hAnsi="黑体" w:eastAsia="黑体" w:cstheme="minorEastAsia"/>
          <w:b w:val="0"/>
          <w:iCs/>
          <w:kern w:val="2"/>
          <w:sz w:val="28"/>
          <w:szCs w:val="28"/>
          <w:lang w:val="en-US" w:eastAsia="zh-CN" w:bidi="ar-SA"/>
        </w:rPr>
        <w:t>16附件</w:t>
      </w:r>
      <w:bookmarkEnd w:id="237"/>
      <w:bookmarkEnd w:id="238"/>
      <w:bookmarkEnd w:id="239"/>
      <w:bookmarkEnd w:id="240"/>
      <w:bookmarkEnd w:id="241"/>
    </w:p>
    <w:p w14:paraId="1CFD9B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4A9514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34AD620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5034DBD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070C3BE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0E84575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3A428965">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42" w:name="_Toc27202"/>
      <w:bookmarkStart w:id="243" w:name="_Toc16330034"/>
      <w:bookmarkStart w:id="244" w:name="_Toc17656"/>
      <w:bookmarkStart w:id="245" w:name="_Toc567"/>
      <w:bookmarkStart w:id="246" w:name="_Toc31331"/>
      <w:r>
        <w:rPr>
          <w:rFonts w:hint="eastAsia" w:ascii="黑体" w:hAnsi="黑体" w:eastAsia="黑体" w:cstheme="minorEastAsia"/>
          <w:b w:val="0"/>
          <w:iCs/>
          <w:kern w:val="2"/>
          <w:sz w:val="28"/>
          <w:szCs w:val="28"/>
          <w:lang w:val="en-US" w:eastAsia="zh-CN" w:bidi="ar-SA"/>
        </w:rPr>
        <w:t>17其他规定</w:t>
      </w:r>
      <w:bookmarkEnd w:id="242"/>
      <w:bookmarkEnd w:id="243"/>
      <w:bookmarkEnd w:id="244"/>
      <w:bookmarkEnd w:id="245"/>
      <w:bookmarkEnd w:id="246"/>
    </w:p>
    <w:p w14:paraId="1FBB6CE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056B07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5D789CA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23791B0E">
      <w:pPr>
        <w:spacing w:line="360" w:lineRule="auto"/>
        <w:ind w:firstLine="453" w:firstLineChars="189"/>
        <w:rPr>
          <w:rFonts w:ascii="仿宋_GB2312" w:eastAsia="仿宋_GB2312" w:hAnsiTheme="minorEastAsia" w:cstheme="minorEastAsia"/>
          <w:sz w:val="24"/>
          <w:szCs w:val="24"/>
        </w:rPr>
      </w:pPr>
      <w:bookmarkStart w:id="247" w:name="_Toc17952"/>
      <w:bookmarkStart w:id="248" w:name="_Toc19077"/>
      <w:bookmarkStart w:id="249" w:name="_Toc29136"/>
      <w:bookmarkStart w:id="250" w:name="_Toc16330035"/>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5602223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093EC48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1" w:name="_Toc19969"/>
      <w:r>
        <w:rPr>
          <w:rFonts w:hint="eastAsia" w:ascii="黑体" w:hAnsi="黑体" w:eastAsia="黑体" w:cstheme="minorEastAsia"/>
          <w:b w:val="0"/>
          <w:iCs/>
          <w:kern w:val="2"/>
          <w:sz w:val="28"/>
          <w:szCs w:val="28"/>
          <w:lang w:val="en-US" w:eastAsia="zh-CN" w:bidi="ar-SA"/>
        </w:rPr>
        <w:t>18签署事项</w:t>
      </w:r>
      <w:bookmarkEnd w:id="247"/>
      <w:bookmarkEnd w:id="248"/>
      <w:bookmarkEnd w:id="249"/>
      <w:bookmarkEnd w:id="250"/>
      <w:bookmarkEnd w:id="251"/>
    </w:p>
    <w:p w14:paraId="48BF69C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43A794C4">
      <w:pPr>
        <w:spacing w:line="360" w:lineRule="auto"/>
        <w:ind w:firstLine="455" w:firstLineChars="189"/>
        <w:rPr>
          <w:rFonts w:hint="eastAsia" w:ascii="仿宋_GB2312" w:eastAsia="仿宋_GB2312" w:hAnsiTheme="minorEastAsia" w:cstheme="minorEastAsia"/>
          <w:b/>
          <w:sz w:val="24"/>
          <w:szCs w:val="24"/>
          <w:lang w:eastAsia="zh-CN"/>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3C0E64A">
      <w:pPr>
        <w:spacing w:line="360" w:lineRule="auto"/>
        <w:ind w:firstLine="455" w:firstLineChars="189"/>
        <w:rPr>
          <w:rFonts w:ascii="仿宋_GB2312" w:eastAsia="仿宋_GB2312" w:hAnsiTheme="minorEastAsia" w:cstheme="minorEastAsia"/>
          <w:b/>
          <w:sz w:val="24"/>
          <w:szCs w:val="24"/>
        </w:rPr>
      </w:pP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0B9B1AB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30AFB3DA">
      <w:pPr>
        <w:spacing w:line="360" w:lineRule="auto"/>
        <w:rPr>
          <w:rFonts w:ascii="宋体" w:hAnsi="宋体"/>
          <w:snapToGrid w:val="0"/>
          <w:kern w:val="0"/>
          <w:sz w:val="20"/>
          <w:szCs w:val="20"/>
          <w:lang w:eastAsia="zh-Hans"/>
        </w:rPr>
      </w:pPr>
    </w:p>
    <w:p w14:paraId="16FC57D3">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23BBE53F">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3FC5B352">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6DA2A842">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42A0BFCC">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46E4B5CD">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59DBA0E2">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252" w:name="_Toc10272"/>
      <w:bookmarkStart w:id="253" w:name="_Toc16330036"/>
      <w:bookmarkStart w:id="254" w:name="_Toc28611"/>
      <w:bookmarkStart w:id="255" w:name="_Toc15689"/>
    </w:p>
    <w:bookmarkEnd w:id="252"/>
    <w:bookmarkEnd w:id="253"/>
    <w:bookmarkEnd w:id="254"/>
    <w:bookmarkEnd w:id="255"/>
    <w:p w14:paraId="473B797D">
      <w:pPr>
        <w:rPr>
          <w:sz w:val="24"/>
          <w:szCs w:val="24"/>
        </w:rPr>
      </w:pPr>
      <w:r>
        <w:rPr>
          <w:rFonts w:hint="eastAsia"/>
          <w:sz w:val="24"/>
          <w:szCs w:val="24"/>
        </w:rPr>
        <w:br w:type="page"/>
      </w:r>
    </w:p>
    <w:p w14:paraId="2F7F9BE3">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6" w:name="_Toc1439"/>
      <w:r>
        <w:rPr>
          <w:rFonts w:hint="eastAsia" w:ascii="黑体" w:hAnsi="黑体" w:eastAsia="黑体" w:cstheme="minorEastAsia"/>
          <w:b w:val="0"/>
          <w:iCs/>
          <w:kern w:val="2"/>
          <w:sz w:val="28"/>
          <w:szCs w:val="28"/>
          <w:lang w:val="en-US" w:eastAsia="zh-CN" w:bidi="ar-SA"/>
        </w:rPr>
        <w:t>附件一：设备清单明细表</w:t>
      </w:r>
      <w:bookmarkEnd w:id="256"/>
    </w:p>
    <w:p w14:paraId="3FF000B7"/>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0678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3ED569D6">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4BC28254">
            <w:pPr>
              <w:pStyle w:val="58"/>
              <w:keepNext w:val="0"/>
              <w:keepLines w:val="0"/>
              <w:suppressLineNumbers w:val="0"/>
              <w:spacing w:before="0" w:beforeAutospacing="0" w:after="0" w:afterAutospacing="0" w:line="360" w:lineRule="auto"/>
              <w:ind w:left="480" w:right="0" w:hanging="480"/>
              <w:jc w:val="lef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2F18746C">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3454543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2D827CBC">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6B74AAD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39DCB7D0">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3060AEC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24FF90F7">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5A1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1D32C49">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5C415BB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026FA23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99B75A0">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5568FBCD">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651AA9C7">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4F6EC68">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2898F64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5F23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5905B08">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30BE920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714B948E">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0A824F1C">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2FCC173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7FF822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2A0486F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45A7B315">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5AE8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56B31A9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3A5C99B7">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5F5F0F45">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1178F4C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33FD1E4D">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A88FE7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13E458A">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F2B2A2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760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38A7F2F">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2F47FD71">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9D3899C">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04DD8894">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0F88802B">
            <w:pPr>
              <w:pStyle w:val="58"/>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19D98D8">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6DD05956">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066FB9C1">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r>
    </w:tbl>
    <w:p w14:paraId="7246EEBD">
      <w:pPr>
        <w:rPr>
          <w:rFonts w:asciiTheme="minorEastAsia" w:hAnsiTheme="minorEastAsia" w:eastAsiaTheme="minorEastAsia" w:cstheme="minorEastAsia"/>
          <w:sz w:val="20"/>
          <w:szCs w:val="20"/>
        </w:rPr>
      </w:pPr>
    </w:p>
    <w:p w14:paraId="1AC95607">
      <w:pPr>
        <w:pStyle w:val="2"/>
        <w:numPr>
          <w:ilvl w:val="0"/>
          <w:numId w:val="0"/>
        </w:numPr>
        <w:spacing w:before="326" w:beforeLines="100"/>
        <w:ind w:left="562"/>
        <w:jc w:val="both"/>
        <w:rPr>
          <w:color w:val="auto"/>
          <w:sz w:val="28"/>
        </w:rPr>
      </w:pPr>
      <w:bookmarkStart w:id="257" w:name="_Toc32195"/>
      <w:r>
        <w:rPr>
          <w:rFonts w:hint="eastAsia" w:ascii="黑体" w:hAnsi="黑体" w:eastAsia="黑体" w:cstheme="minorEastAsia"/>
          <w:b w:val="0"/>
          <w:iCs/>
          <w:kern w:val="2"/>
          <w:sz w:val="28"/>
          <w:szCs w:val="28"/>
          <w:lang w:val="en-US" w:eastAsia="zh-CN" w:bidi="ar-SA"/>
        </w:rPr>
        <w:t>附件二 技术协议书</w:t>
      </w:r>
      <w:bookmarkEnd w:id="257"/>
    </w:p>
    <w:p w14:paraId="534236CE">
      <w:pPr>
        <w:rPr>
          <w:color w:val="auto"/>
        </w:rPr>
      </w:pPr>
    </w:p>
    <w:p w14:paraId="20FE71DC">
      <w:pPr>
        <w:rPr>
          <w:color w:val="auto"/>
        </w:rPr>
      </w:pPr>
    </w:p>
    <w:p w14:paraId="4D66DB4B">
      <w:pPr>
        <w:rPr>
          <w:color w:val="auto"/>
        </w:rPr>
      </w:pPr>
    </w:p>
    <w:p w14:paraId="7CBB52A5">
      <w:pPr>
        <w:rPr>
          <w:color w:val="auto"/>
        </w:rPr>
      </w:pPr>
    </w:p>
    <w:p w14:paraId="75F37DDC">
      <w:pPr>
        <w:rPr>
          <w:color w:val="auto"/>
        </w:rPr>
      </w:pPr>
    </w:p>
    <w:p w14:paraId="67B87626">
      <w:pPr>
        <w:jc w:val="right"/>
        <w:rPr>
          <w:rFonts w:eastAsia="楷体_GB2312"/>
          <w:color w:val="auto"/>
          <w:sz w:val="24"/>
        </w:rPr>
      </w:pPr>
    </w:p>
    <w:p w14:paraId="698F1F4B">
      <w:pPr>
        <w:pStyle w:val="69"/>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Borders>
            <w:top w:val="none" w:sz="0" w:space="0"/>
            <w:left w:val="none" w:sz="0" w:space="0"/>
            <w:bottom w:val="none" w:sz="0" w:space="0"/>
            <w:right w:val="none" w:sz="0" w:space="0"/>
          </w:pgBorders>
          <w:pgNumType w:fmt="decimal" w:start="54"/>
          <w:cols w:space="720" w:num="1"/>
          <w:titlePg/>
          <w:docGrid w:type="lines" w:linePitch="326" w:charSpace="0"/>
        </w:sectPr>
      </w:pPr>
    </w:p>
    <w:p w14:paraId="1D4703D5">
      <w:pPr>
        <w:spacing w:line="440" w:lineRule="exact"/>
        <w:ind w:firstLine="643" w:firstLineChars="200"/>
        <w:jc w:val="center"/>
        <w:rPr>
          <w:rFonts w:cs="宋体"/>
          <w:b/>
          <w:bCs/>
          <w:color w:val="auto"/>
          <w:sz w:val="32"/>
          <w:szCs w:val="32"/>
          <w:lang w:val="zh-CN"/>
        </w:rPr>
      </w:pPr>
      <w:bookmarkStart w:id="258" w:name="_Toc26405"/>
      <w:bookmarkStart w:id="259" w:name="_Toc21202"/>
      <w:r>
        <w:rPr>
          <w:rFonts w:hint="eastAsia" w:cs="宋体"/>
          <w:b/>
          <w:bCs/>
          <w:color w:val="auto"/>
          <w:sz w:val="32"/>
          <w:szCs w:val="32"/>
          <w:lang w:val="zh-CN"/>
        </w:rPr>
        <w:t>二   质量保修书</w:t>
      </w:r>
      <w:bookmarkEnd w:id="157"/>
      <w:bookmarkEnd w:id="158"/>
      <w:bookmarkEnd w:id="159"/>
      <w:bookmarkEnd w:id="258"/>
      <w:bookmarkEnd w:id="259"/>
    </w:p>
    <w:p w14:paraId="329DE7CF">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4274193C">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D424E4C">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0BFDB79B">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2B06EAD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49A998A3">
      <w:pPr>
        <w:spacing w:line="440" w:lineRule="exact"/>
        <w:ind w:firstLine="480" w:firstLineChars="200"/>
        <w:rPr>
          <w:rFonts w:cs="宋体"/>
          <w:color w:val="auto"/>
          <w:sz w:val="24"/>
          <w:szCs w:val="24"/>
          <w:highlight w:val="none"/>
          <w:lang w:val="zh-CN"/>
        </w:rPr>
      </w:pPr>
      <w:r>
        <w:rPr>
          <w:rFonts w:hint="eastAsia" w:cs="宋体"/>
          <w:color w:val="auto"/>
          <w:sz w:val="24"/>
          <w:szCs w:val="24"/>
          <w:highlight w:val="none"/>
          <w:lang w:val="zh-CN"/>
        </w:rPr>
        <w:t xml:space="preserve">质保期均自终验收签字生效之日起 </w:t>
      </w:r>
      <w:r>
        <w:rPr>
          <w:rFonts w:hint="eastAsia" w:cs="宋体"/>
          <w:color w:val="auto"/>
          <w:sz w:val="24"/>
          <w:szCs w:val="24"/>
          <w:highlight w:val="none"/>
          <w:lang w:val="en-US" w:eastAsia="zh-CN"/>
        </w:rPr>
        <w:t>12</w:t>
      </w:r>
      <w:r>
        <w:rPr>
          <w:rFonts w:hint="eastAsia" w:cs="宋体"/>
          <w:color w:val="auto"/>
          <w:sz w:val="24"/>
          <w:szCs w:val="24"/>
          <w:highlight w:val="none"/>
          <w:lang w:val="zh-CN"/>
        </w:rPr>
        <w:t>个月，质保金于终验收签字生效之日起</w:t>
      </w:r>
      <w:r>
        <w:rPr>
          <w:rFonts w:hint="eastAsia" w:cs="宋体"/>
          <w:color w:val="auto"/>
          <w:sz w:val="24"/>
          <w:szCs w:val="24"/>
          <w:highlight w:val="none"/>
          <w:lang w:val="en-US" w:eastAsia="zh-CN"/>
        </w:rPr>
        <w:t>12</w:t>
      </w:r>
      <w:r>
        <w:rPr>
          <w:rFonts w:hint="eastAsia" w:cs="宋体"/>
          <w:color w:val="auto"/>
          <w:sz w:val="24"/>
          <w:szCs w:val="24"/>
          <w:highlight w:val="none"/>
          <w:lang w:val="zh-CN"/>
        </w:rPr>
        <w:t>个月后支付。</w:t>
      </w:r>
    </w:p>
    <w:p w14:paraId="0DBF4F0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417EC9CF">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2B2C42B9">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044886C9">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6C3432F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4E7C7804">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2FFA05C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67C5663A">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6D50CC8C">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7BF5BDFF">
      <w:pPr>
        <w:pStyle w:val="2"/>
        <w:rPr>
          <w:color w:val="auto"/>
        </w:rPr>
        <w:sectPr>
          <w:footerReference r:id="rId13" w:type="default"/>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60" w:name="_Toc49503561"/>
    </w:p>
    <w:p w14:paraId="3D665E77">
      <w:pPr>
        <w:spacing w:line="440" w:lineRule="exact"/>
        <w:ind w:firstLine="643" w:firstLineChars="200"/>
        <w:jc w:val="center"/>
        <w:rPr>
          <w:rFonts w:cs="宋体"/>
          <w:b/>
          <w:bCs/>
          <w:color w:val="auto"/>
          <w:sz w:val="32"/>
          <w:szCs w:val="32"/>
          <w:lang w:val="zh-CN"/>
        </w:rPr>
      </w:pPr>
      <w:bookmarkStart w:id="261" w:name="_Toc49504908"/>
      <w:r>
        <w:rPr>
          <w:rFonts w:hint="eastAsia" w:cs="宋体"/>
          <w:b/>
          <w:bCs/>
          <w:color w:val="auto"/>
          <w:sz w:val="32"/>
          <w:szCs w:val="32"/>
          <w:lang w:val="zh-CN"/>
        </w:rPr>
        <w:t>三   安全施工协议书</w:t>
      </w:r>
      <w:bookmarkEnd w:id="261"/>
    </w:p>
    <w:p w14:paraId="513D58A6">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603D4236">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7DAD30D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18958D40">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3BC5E168">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2A2BD56F">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4D1EC607">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3BDF608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56B5A61E">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10330863">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C467A73">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6704EE6">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733D0575">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6DE44E9">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6B4C9392">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44BCC06C">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2820C772">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163B705F">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252628FE">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1C0503AA">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07CBD8A1">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5A09D09">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4CBC99D9">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7639486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71A079D4">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C63A746">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4016D876">
      <w:pPr>
        <w:spacing w:line="440" w:lineRule="exact"/>
        <w:ind w:firstLine="480" w:firstLineChars="200"/>
        <w:rPr>
          <w:rFonts w:cs="宋体"/>
          <w:color w:val="auto"/>
          <w:sz w:val="24"/>
          <w:szCs w:val="24"/>
          <w:lang w:val="zh-CN"/>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bookmarkStart w:id="262" w:name="_Toc78960853"/>
      <w:r>
        <w:rPr>
          <w:rFonts w:hint="eastAsia" w:cs="宋体"/>
          <w:color w:val="auto"/>
          <w:sz w:val="24"/>
          <w:szCs w:val="24"/>
          <w:lang w:val="zh-CN"/>
        </w:rPr>
        <w:t>3、本协议作为施工工程合同的附件，与施工工程合同具有同等法律效力。</w:t>
      </w:r>
      <w:bookmarkEnd w:id="262"/>
    </w:p>
    <w:p w14:paraId="74593D5B">
      <w:pPr>
        <w:pStyle w:val="2"/>
        <w:numPr>
          <w:ilvl w:val="0"/>
          <w:numId w:val="0"/>
        </w:numPr>
        <w:rPr>
          <w:color w:val="auto"/>
        </w:rPr>
      </w:pPr>
      <w:bookmarkStart w:id="263" w:name="_Toc13645"/>
      <w:bookmarkStart w:id="264" w:name="_Toc29666"/>
      <w:bookmarkStart w:id="265" w:name="_Toc51786900"/>
      <w:bookmarkStart w:id="266" w:name="_Toc26919"/>
      <w:bookmarkStart w:id="267" w:name="_Toc1798"/>
      <w:r>
        <w:rPr>
          <w:rFonts w:hint="eastAsia"/>
          <w:color w:val="auto"/>
        </w:rPr>
        <w:t>第五章</w:t>
      </w:r>
      <w:r>
        <w:rPr>
          <w:color w:val="auto"/>
        </w:rPr>
        <w:t xml:space="preserve">  </w:t>
      </w:r>
      <w:r>
        <w:rPr>
          <w:rFonts w:hint="eastAsia"/>
          <w:color w:val="auto"/>
        </w:rPr>
        <w:t>投标文件格式</w:t>
      </w:r>
      <w:bookmarkEnd w:id="260"/>
      <w:bookmarkEnd w:id="263"/>
      <w:bookmarkEnd w:id="264"/>
      <w:bookmarkEnd w:id="265"/>
      <w:bookmarkEnd w:id="266"/>
      <w:bookmarkEnd w:id="267"/>
    </w:p>
    <w:p w14:paraId="0D9FC026">
      <w:pPr>
        <w:pStyle w:val="63"/>
        <w:ind w:right="210"/>
        <w:rPr>
          <w:smallCaps w:val="0"/>
          <w:color w:val="auto"/>
        </w:rPr>
      </w:pPr>
      <w:r>
        <w:rPr>
          <w:rFonts w:hint="eastAsia"/>
          <w:smallCaps w:val="0"/>
          <w:color w:val="auto"/>
        </w:rPr>
        <w:t>说明：</w:t>
      </w:r>
    </w:p>
    <w:p w14:paraId="290AC06F">
      <w:pPr>
        <w:spacing w:line="560" w:lineRule="exact"/>
        <w:ind w:firstLine="480" w:firstLineChars="200"/>
        <w:rPr>
          <w:color w:val="auto"/>
          <w:sz w:val="24"/>
        </w:rPr>
      </w:pPr>
      <w:r>
        <w:rPr>
          <w:rFonts w:hint="eastAsia"/>
          <w:color w:val="auto"/>
          <w:sz w:val="24"/>
        </w:rPr>
        <w:t>1、投标人须认真填写和提交本部分中的附件文件；</w:t>
      </w:r>
    </w:p>
    <w:p w14:paraId="2D8FC279">
      <w:pPr>
        <w:spacing w:line="560" w:lineRule="exact"/>
        <w:ind w:firstLine="480" w:firstLineChars="200"/>
        <w:rPr>
          <w:color w:val="auto"/>
          <w:sz w:val="24"/>
        </w:rPr>
      </w:pPr>
      <w:r>
        <w:rPr>
          <w:rFonts w:hint="eastAsia"/>
          <w:color w:val="auto"/>
          <w:sz w:val="24"/>
        </w:rPr>
        <w:t>2、对附件文件中所要求的内容应给予明确的答复；</w:t>
      </w:r>
    </w:p>
    <w:p w14:paraId="2EEE45DA">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607F656A">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536FE235">
      <w:pPr>
        <w:spacing w:line="560" w:lineRule="exact"/>
        <w:ind w:firstLine="480" w:firstLineChars="200"/>
        <w:rPr>
          <w:color w:val="auto"/>
          <w:sz w:val="24"/>
        </w:rPr>
      </w:pPr>
      <w:r>
        <w:rPr>
          <w:rFonts w:hint="eastAsia"/>
          <w:color w:val="auto"/>
          <w:sz w:val="24"/>
        </w:rPr>
        <w:t>5、所有附件文件应以中文书写，作为投标文件的组成部分。</w:t>
      </w:r>
    </w:p>
    <w:p w14:paraId="7A38C20D">
      <w:pPr>
        <w:rPr>
          <w:color w:val="auto"/>
        </w:rPr>
      </w:pPr>
    </w:p>
    <w:p w14:paraId="7C6CDB5C">
      <w:pPr>
        <w:rPr>
          <w:color w:val="auto"/>
        </w:rPr>
      </w:pPr>
    </w:p>
    <w:p w14:paraId="59CF1B7B">
      <w:pPr>
        <w:rPr>
          <w:color w:val="auto"/>
        </w:rPr>
      </w:pPr>
    </w:p>
    <w:p w14:paraId="590F8622">
      <w:pPr>
        <w:pStyle w:val="5"/>
        <w:spacing w:before="120" w:after="120" w:line="560" w:lineRule="exact"/>
        <w:rPr>
          <w:rFonts w:cs="宋体"/>
          <w:b w:val="0"/>
          <w:bCs w:val="0"/>
          <w:color w:val="auto"/>
          <w:sz w:val="24"/>
          <w:szCs w:val="24"/>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4DF50D2A">
      <w:pPr>
        <w:pStyle w:val="5"/>
        <w:numPr>
          <w:ilvl w:val="0"/>
          <w:numId w:val="0"/>
        </w:numPr>
        <w:spacing w:before="120" w:after="120" w:line="560" w:lineRule="exact"/>
        <w:rPr>
          <w:rFonts w:cs="宋体"/>
          <w:bCs w:val="0"/>
          <w:color w:val="auto"/>
          <w:sz w:val="24"/>
          <w:szCs w:val="24"/>
        </w:rPr>
      </w:pPr>
      <w:bookmarkStart w:id="268" w:name="_Toc51786901"/>
      <w:bookmarkStart w:id="269" w:name="_Toc49503562"/>
      <w:bookmarkStart w:id="270" w:name="_Toc23979"/>
      <w:bookmarkStart w:id="271" w:name="_Toc31452"/>
      <w:bookmarkStart w:id="272" w:name="_Toc453709582"/>
      <w:r>
        <w:rPr>
          <w:rFonts w:hint="eastAsia" w:cs="宋体"/>
          <w:bCs w:val="0"/>
          <w:color w:val="auto"/>
          <w:sz w:val="24"/>
          <w:szCs w:val="24"/>
        </w:rPr>
        <w:t>附件一：投标函</w:t>
      </w:r>
      <w:bookmarkEnd w:id="268"/>
      <w:bookmarkEnd w:id="269"/>
      <w:bookmarkEnd w:id="270"/>
      <w:bookmarkEnd w:id="271"/>
    </w:p>
    <w:p w14:paraId="74A10E56">
      <w:pPr>
        <w:jc w:val="center"/>
        <w:rPr>
          <w:b/>
          <w:bCs/>
          <w:color w:val="auto"/>
          <w:sz w:val="36"/>
          <w:szCs w:val="36"/>
        </w:rPr>
      </w:pPr>
      <w:r>
        <w:rPr>
          <w:rFonts w:hint="eastAsia"/>
          <w:b/>
          <w:bCs/>
          <w:color w:val="auto"/>
          <w:sz w:val="36"/>
          <w:szCs w:val="36"/>
        </w:rPr>
        <w:t>投标函</w:t>
      </w:r>
    </w:p>
    <w:p w14:paraId="37165187">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2E807F8">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04B14F3F">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AE1DB62">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29528B8B">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64E0834E">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34422D5E">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44B37641">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w:t>
      </w:r>
      <w:r>
        <w:rPr>
          <w:rFonts w:hint="eastAsia"/>
          <w:bCs/>
          <w:color w:val="auto"/>
          <w:sz w:val="24"/>
          <w:lang w:val="en-US" w:eastAsia="zh-CN"/>
        </w:rPr>
        <w:t>民法典</w:t>
      </w:r>
      <w:r>
        <w:rPr>
          <w:rFonts w:hint="eastAsia"/>
          <w:bCs/>
          <w:color w:val="auto"/>
          <w:sz w:val="24"/>
        </w:rPr>
        <w:t>》履行自己的全部责任。</w:t>
      </w:r>
    </w:p>
    <w:p w14:paraId="399EAB39">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6411AA91">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77E10117">
      <w:pPr>
        <w:pStyle w:val="31"/>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1BC8C982">
      <w:pPr>
        <w:tabs>
          <w:tab w:val="left" w:pos="6660"/>
        </w:tabs>
        <w:adjustRightInd w:val="0"/>
        <w:snapToGrid w:val="0"/>
        <w:spacing w:before="72" w:beforeLines="30"/>
        <w:ind w:firstLine="1200" w:firstLineChars="500"/>
        <w:rPr>
          <w:color w:val="auto"/>
          <w:sz w:val="24"/>
        </w:rPr>
      </w:pPr>
    </w:p>
    <w:p w14:paraId="2C2865A7">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1A23DC58">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0749031F">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1CCEE297">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7145F299">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014CBB67">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35CBC335">
      <w:pPr>
        <w:pStyle w:val="31"/>
        <w:adjustRightInd w:val="0"/>
        <w:snapToGrid w:val="0"/>
        <w:spacing w:after="0"/>
        <w:ind w:left="571" w:leftChars="272" w:firstLine="480"/>
        <w:jc w:val="right"/>
        <w:rPr>
          <w:rFonts w:ascii="Times New Roman" w:hAnsi="Times New Roman"/>
          <w:color w:val="auto"/>
          <w:sz w:val="24"/>
        </w:rPr>
      </w:pPr>
    </w:p>
    <w:p w14:paraId="5EEE020C">
      <w:pPr>
        <w:spacing w:line="360" w:lineRule="auto"/>
        <w:ind w:left="795" w:firstLine="6960" w:firstLineChars="2900"/>
        <w:rPr>
          <w:color w:val="auto"/>
          <w:sz w:val="24"/>
          <w:szCs w:val="24"/>
        </w:rPr>
      </w:pPr>
      <w:r>
        <w:rPr>
          <w:rFonts w:hint="eastAsia"/>
          <w:color w:val="auto"/>
          <w:sz w:val="24"/>
        </w:rPr>
        <w:t>年  月  日</w:t>
      </w:r>
    </w:p>
    <w:p w14:paraId="415374D3">
      <w:pPr>
        <w:pStyle w:val="5"/>
        <w:numPr>
          <w:ilvl w:val="0"/>
          <w:numId w:val="0"/>
        </w:numPr>
        <w:spacing w:before="120" w:after="120" w:line="560" w:lineRule="exact"/>
        <w:rPr>
          <w:rFonts w:cs="宋体"/>
          <w:bCs w:val="0"/>
          <w:color w:val="auto"/>
          <w:sz w:val="24"/>
          <w:szCs w:val="24"/>
        </w:rPr>
      </w:pPr>
      <w:bookmarkStart w:id="273" w:name="_Toc14686"/>
      <w:bookmarkStart w:id="274" w:name="_Toc15569"/>
      <w:bookmarkStart w:id="275" w:name="_Toc51786902"/>
      <w:bookmarkStart w:id="276" w:name="_Toc49503563"/>
      <w:r>
        <w:rPr>
          <w:rFonts w:hint="eastAsia" w:cs="宋体"/>
          <w:bCs w:val="0"/>
          <w:color w:val="auto"/>
          <w:sz w:val="24"/>
          <w:szCs w:val="24"/>
        </w:rPr>
        <w:t>附件二：法定代表人或授权分支机构负责人身份证明及授权委托书</w:t>
      </w:r>
      <w:bookmarkEnd w:id="272"/>
      <w:bookmarkEnd w:id="273"/>
      <w:bookmarkEnd w:id="274"/>
      <w:bookmarkEnd w:id="275"/>
      <w:bookmarkEnd w:id="276"/>
    </w:p>
    <w:p w14:paraId="589C737D">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0D6D36B7">
      <w:pPr>
        <w:spacing w:line="500" w:lineRule="exact"/>
        <w:rPr>
          <w:b/>
          <w:color w:val="auto"/>
          <w:kern w:val="0"/>
          <w:sz w:val="28"/>
          <w:szCs w:val="28"/>
        </w:rPr>
      </w:pPr>
    </w:p>
    <w:p w14:paraId="058E8742">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55C12338">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5D9D7138">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36C25CD8">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71D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3797EE08">
            <w:pPr>
              <w:keepNext w:val="0"/>
              <w:keepLines w:val="0"/>
              <w:suppressLineNumbers w:val="0"/>
              <w:spacing w:before="0" w:beforeAutospacing="0" w:after="0" w:afterAutospacing="0" w:line="440" w:lineRule="exact"/>
              <w:ind w:left="0" w:right="0"/>
              <w:rPr>
                <w:rFonts w:hint="default"/>
                <w:color w:val="auto"/>
                <w:sz w:val="24"/>
              </w:rPr>
            </w:pPr>
          </w:p>
          <w:p w14:paraId="3A70996D">
            <w:pPr>
              <w:keepNext w:val="0"/>
              <w:keepLines w:val="0"/>
              <w:suppressLineNumbers w:val="0"/>
              <w:spacing w:before="0" w:beforeAutospacing="0" w:after="0" w:afterAutospacing="0" w:line="440" w:lineRule="exact"/>
              <w:ind w:left="0" w:right="0"/>
              <w:rPr>
                <w:rFonts w:hint="default"/>
                <w:color w:val="auto"/>
                <w:sz w:val="24"/>
              </w:rPr>
            </w:pPr>
          </w:p>
          <w:p w14:paraId="71DAF890">
            <w:pPr>
              <w:keepNext w:val="0"/>
              <w:keepLines w:val="0"/>
              <w:suppressLineNumbers w:val="0"/>
              <w:spacing w:before="0" w:beforeAutospacing="0" w:after="0" w:afterAutospacing="0" w:line="440" w:lineRule="exact"/>
              <w:ind w:left="0" w:right="0"/>
              <w:rPr>
                <w:rFonts w:hint="default"/>
                <w:color w:val="auto"/>
                <w:sz w:val="24"/>
              </w:rPr>
            </w:pPr>
          </w:p>
          <w:p w14:paraId="35894C68">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0C96A2A2">
            <w:pPr>
              <w:keepNext w:val="0"/>
              <w:keepLines w:val="0"/>
              <w:suppressLineNumbers w:val="0"/>
              <w:spacing w:before="0" w:beforeAutospacing="0" w:after="0" w:afterAutospacing="0" w:line="440" w:lineRule="exact"/>
              <w:ind w:left="0" w:right="0"/>
              <w:rPr>
                <w:rFonts w:hint="default"/>
                <w:color w:val="auto"/>
                <w:sz w:val="24"/>
              </w:rPr>
            </w:pPr>
          </w:p>
          <w:p w14:paraId="5685AB32">
            <w:pPr>
              <w:keepNext w:val="0"/>
              <w:keepLines w:val="0"/>
              <w:suppressLineNumbers w:val="0"/>
              <w:spacing w:before="0" w:beforeAutospacing="0" w:after="0" w:afterAutospacing="0" w:line="440" w:lineRule="exact"/>
              <w:ind w:left="0" w:right="0"/>
              <w:rPr>
                <w:rFonts w:hint="default"/>
                <w:color w:val="auto"/>
                <w:sz w:val="24"/>
              </w:rPr>
            </w:pPr>
          </w:p>
          <w:p w14:paraId="23A7A2C4">
            <w:pPr>
              <w:keepNext w:val="0"/>
              <w:keepLines w:val="0"/>
              <w:suppressLineNumbers w:val="0"/>
              <w:spacing w:before="0" w:beforeAutospacing="0" w:after="0" w:afterAutospacing="0" w:line="440" w:lineRule="exact"/>
              <w:ind w:left="0" w:right="0"/>
              <w:rPr>
                <w:rFonts w:hint="default"/>
                <w:color w:val="auto"/>
                <w:sz w:val="24"/>
              </w:rPr>
            </w:pPr>
          </w:p>
        </w:tc>
      </w:tr>
      <w:tr w14:paraId="3FBD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2013A6ED">
            <w:pPr>
              <w:keepNext w:val="0"/>
              <w:keepLines w:val="0"/>
              <w:suppressLineNumbers w:val="0"/>
              <w:spacing w:before="0" w:beforeAutospacing="0" w:after="0" w:afterAutospacing="0" w:line="440" w:lineRule="exact"/>
              <w:ind w:left="0" w:right="0"/>
              <w:rPr>
                <w:rFonts w:hint="default"/>
                <w:color w:val="auto"/>
                <w:sz w:val="24"/>
              </w:rPr>
            </w:pPr>
          </w:p>
          <w:p w14:paraId="651168DD">
            <w:pPr>
              <w:keepNext w:val="0"/>
              <w:keepLines w:val="0"/>
              <w:suppressLineNumbers w:val="0"/>
              <w:spacing w:before="0" w:beforeAutospacing="0" w:after="0" w:afterAutospacing="0" w:line="440" w:lineRule="exact"/>
              <w:ind w:left="0" w:right="0"/>
              <w:rPr>
                <w:rFonts w:hint="default"/>
                <w:color w:val="auto"/>
                <w:sz w:val="24"/>
              </w:rPr>
            </w:pPr>
          </w:p>
          <w:p w14:paraId="661B909E">
            <w:pPr>
              <w:keepNext w:val="0"/>
              <w:keepLines w:val="0"/>
              <w:suppressLineNumbers w:val="0"/>
              <w:spacing w:before="0" w:beforeAutospacing="0" w:after="0" w:afterAutospacing="0" w:line="440" w:lineRule="exact"/>
              <w:ind w:left="0" w:right="0"/>
              <w:rPr>
                <w:rFonts w:hint="default"/>
                <w:color w:val="auto"/>
                <w:sz w:val="24"/>
              </w:rPr>
            </w:pPr>
          </w:p>
          <w:p w14:paraId="75ECB4F9">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847DA3A">
            <w:pPr>
              <w:keepNext w:val="0"/>
              <w:keepLines w:val="0"/>
              <w:suppressLineNumbers w:val="0"/>
              <w:spacing w:before="0" w:beforeAutospacing="0" w:after="0" w:afterAutospacing="0" w:line="440" w:lineRule="exact"/>
              <w:ind w:left="0" w:right="0"/>
              <w:rPr>
                <w:rFonts w:hint="default"/>
                <w:color w:val="auto"/>
                <w:sz w:val="24"/>
              </w:rPr>
            </w:pPr>
          </w:p>
          <w:p w14:paraId="04901C79">
            <w:pPr>
              <w:keepNext w:val="0"/>
              <w:keepLines w:val="0"/>
              <w:suppressLineNumbers w:val="0"/>
              <w:spacing w:before="0" w:beforeAutospacing="0" w:after="0" w:afterAutospacing="0" w:line="440" w:lineRule="exact"/>
              <w:ind w:left="0" w:right="0"/>
              <w:rPr>
                <w:rFonts w:hint="default"/>
                <w:color w:val="auto"/>
                <w:sz w:val="24"/>
              </w:rPr>
            </w:pPr>
          </w:p>
          <w:p w14:paraId="243C72B4">
            <w:pPr>
              <w:keepNext w:val="0"/>
              <w:keepLines w:val="0"/>
              <w:suppressLineNumbers w:val="0"/>
              <w:spacing w:before="0" w:beforeAutospacing="0" w:after="0" w:afterAutospacing="0" w:line="440" w:lineRule="exact"/>
              <w:ind w:left="0" w:right="0"/>
              <w:rPr>
                <w:rFonts w:hint="default"/>
                <w:color w:val="auto"/>
                <w:sz w:val="24"/>
              </w:rPr>
            </w:pPr>
          </w:p>
        </w:tc>
      </w:tr>
    </w:tbl>
    <w:p w14:paraId="5537700F">
      <w:pPr>
        <w:spacing w:line="240" w:lineRule="exact"/>
        <w:rPr>
          <w:color w:val="auto"/>
          <w:sz w:val="24"/>
        </w:rPr>
      </w:pPr>
    </w:p>
    <w:p w14:paraId="3730E001">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5AF2D6DC">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1CBECDE3">
      <w:pPr>
        <w:spacing w:line="500" w:lineRule="exact"/>
        <w:ind w:firstLine="235" w:firstLineChars="98"/>
        <w:rPr>
          <w:color w:val="auto"/>
          <w:sz w:val="24"/>
        </w:rPr>
      </w:pPr>
      <w:r>
        <w:rPr>
          <w:rFonts w:hint="eastAsia"/>
          <w:color w:val="auto"/>
          <w:sz w:val="24"/>
        </w:rPr>
        <w:t>特此证明。</w:t>
      </w:r>
    </w:p>
    <w:p w14:paraId="2EB72CDA">
      <w:pPr>
        <w:spacing w:line="660" w:lineRule="exact"/>
        <w:ind w:firstLine="235" w:firstLineChars="98"/>
        <w:rPr>
          <w:color w:val="auto"/>
          <w:sz w:val="24"/>
        </w:rPr>
      </w:pPr>
      <w:r>
        <w:rPr>
          <w:rFonts w:hint="eastAsia"/>
          <w:color w:val="auto"/>
          <w:sz w:val="24"/>
        </w:rPr>
        <w:t>投标人：（盖章）</w:t>
      </w:r>
    </w:p>
    <w:p w14:paraId="6B687E6F">
      <w:pPr>
        <w:spacing w:line="660" w:lineRule="exact"/>
        <w:ind w:firstLine="240" w:firstLineChars="100"/>
        <w:rPr>
          <w:color w:val="auto"/>
          <w:sz w:val="24"/>
        </w:rPr>
      </w:pPr>
      <w:r>
        <w:rPr>
          <w:rFonts w:hint="eastAsia"/>
          <w:color w:val="auto"/>
          <w:sz w:val="24"/>
        </w:rPr>
        <w:t>法定代表人：（签字或签章）</w:t>
      </w:r>
    </w:p>
    <w:p w14:paraId="4DE60C22">
      <w:pPr>
        <w:pStyle w:val="31"/>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2AECAC87">
      <w:pPr>
        <w:pStyle w:val="31"/>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6833208A">
      <w:pPr>
        <w:pStyle w:val="31"/>
        <w:spacing w:after="0" w:line="460" w:lineRule="exact"/>
        <w:jc w:val="center"/>
        <w:rPr>
          <w:rFonts w:ascii="Times New Roman" w:hAnsi="Times New Roman"/>
          <w:b/>
          <w:bCs/>
          <w:color w:val="auto"/>
          <w:sz w:val="32"/>
          <w:szCs w:val="32"/>
        </w:rPr>
      </w:pPr>
    </w:p>
    <w:p w14:paraId="0E31A470">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7BE2B15A">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7CB07122">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570A531B">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7C75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1BC8BC9D">
            <w:pPr>
              <w:keepNext w:val="0"/>
              <w:keepLines w:val="0"/>
              <w:suppressLineNumbers w:val="0"/>
              <w:spacing w:before="0" w:beforeAutospacing="0" w:after="0" w:afterAutospacing="0" w:line="440" w:lineRule="exact"/>
              <w:ind w:left="0" w:right="0"/>
              <w:rPr>
                <w:rFonts w:hint="default"/>
                <w:color w:val="auto"/>
                <w:sz w:val="24"/>
              </w:rPr>
            </w:pPr>
          </w:p>
          <w:p w14:paraId="1E78B061">
            <w:pPr>
              <w:keepNext w:val="0"/>
              <w:keepLines w:val="0"/>
              <w:suppressLineNumbers w:val="0"/>
              <w:spacing w:before="0" w:beforeAutospacing="0" w:after="0" w:afterAutospacing="0" w:line="440" w:lineRule="exact"/>
              <w:ind w:left="0" w:right="0"/>
              <w:rPr>
                <w:rFonts w:hint="default"/>
                <w:color w:val="auto"/>
                <w:sz w:val="24"/>
              </w:rPr>
            </w:pPr>
          </w:p>
          <w:p w14:paraId="3DB1733F">
            <w:pPr>
              <w:keepNext w:val="0"/>
              <w:keepLines w:val="0"/>
              <w:suppressLineNumbers w:val="0"/>
              <w:spacing w:before="0" w:beforeAutospacing="0" w:after="0" w:afterAutospacing="0" w:line="440" w:lineRule="exact"/>
              <w:ind w:left="0" w:right="0"/>
              <w:rPr>
                <w:rFonts w:hint="default"/>
                <w:color w:val="auto"/>
                <w:sz w:val="24"/>
              </w:rPr>
            </w:pPr>
          </w:p>
          <w:p w14:paraId="78AE1304">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6CFF0732">
            <w:pPr>
              <w:keepNext w:val="0"/>
              <w:keepLines w:val="0"/>
              <w:suppressLineNumbers w:val="0"/>
              <w:spacing w:before="0" w:beforeAutospacing="0" w:after="0" w:afterAutospacing="0" w:line="440" w:lineRule="exact"/>
              <w:ind w:left="0" w:right="0"/>
              <w:rPr>
                <w:rFonts w:hint="default"/>
                <w:color w:val="auto"/>
                <w:sz w:val="24"/>
              </w:rPr>
            </w:pPr>
          </w:p>
          <w:p w14:paraId="4A69F768">
            <w:pPr>
              <w:keepNext w:val="0"/>
              <w:keepLines w:val="0"/>
              <w:suppressLineNumbers w:val="0"/>
              <w:spacing w:before="0" w:beforeAutospacing="0" w:after="0" w:afterAutospacing="0" w:line="440" w:lineRule="exact"/>
              <w:ind w:left="0" w:right="0"/>
              <w:rPr>
                <w:rFonts w:hint="default"/>
                <w:color w:val="auto"/>
                <w:sz w:val="24"/>
              </w:rPr>
            </w:pPr>
          </w:p>
          <w:p w14:paraId="59CB061A">
            <w:pPr>
              <w:keepNext w:val="0"/>
              <w:keepLines w:val="0"/>
              <w:suppressLineNumbers w:val="0"/>
              <w:spacing w:before="0" w:beforeAutospacing="0" w:after="0" w:afterAutospacing="0" w:line="440" w:lineRule="exact"/>
              <w:ind w:left="0" w:right="0"/>
              <w:rPr>
                <w:rFonts w:hint="default"/>
                <w:color w:val="auto"/>
                <w:sz w:val="24"/>
              </w:rPr>
            </w:pPr>
          </w:p>
        </w:tc>
      </w:tr>
      <w:tr w14:paraId="2BE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09827E5">
            <w:pPr>
              <w:keepNext w:val="0"/>
              <w:keepLines w:val="0"/>
              <w:suppressLineNumbers w:val="0"/>
              <w:spacing w:before="0" w:beforeAutospacing="0" w:after="0" w:afterAutospacing="0" w:line="440" w:lineRule="exact"/>
              <w:ind w:left="0" w:right="0"/>
              <w:rPr>
                <w:rFonts w:hint="default"/>
                <w:color w:val="auto"/>
                <w:sz w:val="24"/>
              </w:rPr>
            </w:pPr>
          </w:p>
          <w:p w14:paraId="797C5BD6">
            <w:pPr>
              <w:keepNext w:val="0"/>
              <w:keepLines w:val="0"/>
              <w:suppressLineNumbers w:val="0"/>
              <w:spacing w:before="0" w:beforeAutospacing="0" w:after="0" w:afterAutospacing="0" w:line="440" w:lineRule="exact"/>
              <w:ind w:left="0" w:right="0"/>
              <w:rPr>
                <w:rFonts w:hint="default"/>
                <w:color w:val="auto"/>
                <w:sz w:val="24"/>
              </w:rPr>
            </w:pPr>
          </w:p>
          <w:p w14:paraId="432EC9FD">
            <w:pPr>
              <w:keepNext w:val="0"/>
              <w:keepLines w:val="0"/>
              <w:suppressLineNumbers w:val="0"/>
              <w:spacing w:before="0" w:beforeAutospacing="0" w:after="0" w:afterAutospacing="0" w:line="440" w:lineRule="exact"/>
              <w:ind w:left="0" w:right="0"/>
              <w:rPr>
                <w:rFonts w:hint="default"/>
                <w:color w:val="auto"/>
                <w:sz w:val="24"/>
              </w:rPr>
            </w:pPr>
          </w:p>
          <w:p w14:paraId="4B12B3EF">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2CB6D611">
            <w:pPr>
              <w:keepNext w:val="0"/>
              <w:keepLines w:val="0"/>
              <w:suppressLineNumbers w:val="0"/>
              <w:spacing w:before="0" w:beforeAutospacing="0" w:after="0" w:afterAutospacing="0" w:line="440" w:lineRule="exact"/>
              <w:ind w:left="0" w:right="0"/>
              <w:rPr>
                <w:rFonts w:hint="default"/>
                <w:color w:val="auto"/>
                <w:sz w:val="24"/>
              </w:rPr>
            </w:pPr>
          </w:p>
          <w:p w14:paraId="0AFD05C7">
            <w:pPr>
              <w:keepNext w:val="0"/>
              <w:keepLines w:val="0"/>
              <w:suppressLineNumbers w:val="0"/>
              <w:spacing w:before="0" w:beforeAutospacing="0" w:after="0" w:afterAutospacing="0" w:line="440" w:lineRule="exact"/>
              <w:ind w:left="0" w:right="0"/>
              <w:rPr>
                <w:rFonts w:hint="default"/>
                <w:color w:val="auto"/>
                <w:sz w:val="24"/>
              </w:rPr>
            </w:pPr>
          </w:p>
          <w:p w14:paraId="14E54E32">
            <w:pPr>
              <w:keepNext w:val="0"/>
              <w:keepLines w:val="0"/>
              <w:suppressLineNumbers w:val="0"/>
              <w:spacing w:before="0" w:beforeAutospacing="0" w:after="0" w:afterAutospacing="0" w:line="440" w:lineRule="exact"/>
              <w:ind w:left="0" w:right="0"/>
              <w:rPr>
                <w:rFonts w:hint="default"/>
                <w:color w:val="auto"/>
                <w:sz w:val="24"/>
              </w:rPr>
            </w:pPr>
          </w:p>
        </w:tc>
      </w:tr>
    </w:tbl>
    <w:p w14:paraId="3EFF451A">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5DE07906">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2788412A">
      <w:pPr>
        <w:spacing w:line="300" w:lineRule="exact"/>
        <w:rPr>
          <w:color w:val="auto"/>
          <w:sz w:val="24"/>
        </w:rPr>
      </w:pPr>
    </w:p>
    <w:p w14:paraId="6BD1779F">
      <w:pPr>
        <w:spacing w:line="660" w:lineRule="exact"/>
        <w:rPr>
          <w:color w:val="auto"/>
          <w:sz w:val="24"/>
          <w:u w:val="single"/>
        </w:rPr>
      </w:pPr>
      <w:r>
        <w:rPr>
          <w:rFonts w:hint="eastAsia"/>
          <w:color w:val="auto"/>
          <w:sz w:val="24"/>
        </w:rPr>
        <w:t>投标人：（公章）</w:t>
      </w:r>
    </w:p>
    <w:p w14:paraId="7CB8A79B">
      <w:pPr>
        <w:spacing w:line="660" w:lineRule="exact"/>
        <w:rPr>
          <w:color w:val="auto"/>
          <w:sz w:val="24"/>
        </w:rPr>
      </w:pPr>
      <w:r>
        <w:rPr>
          <w:rFonts w:hint="eastAsia"/>
          <w:color w:val="auto"/>
          <w:sz w:val="24"/>
        </w:rPr>
        <w:t>法定代表人：（签字或盖章）</w:t>
      </w:r>
    </w:p>
    <w:p w14:paraId="705E0368">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A3113E9">
      <w:pPr>
        <w:pStyle w:val="5"/>
        <w:numPr>
          <w:ilvl w:val="0"/>
          <w:numId w:val="0"/>
        </w:numPr>
        <w:spacing w:before="120" w:after="120" w:line="560" w:lineRule="exact"/>
        <w:rPr>
          <w:rFonts w:cs="宋体"/>
          <w:bCs w:val="0"/>
          <w:color w:val="auto"/>
          <w:sz w:val="24"/>
          <w:szCs w:val="24"/>
        </w:rPr>
      </w:pPr>
      <w:bookmarkStart w:id="277" w:name="_Toc353881014"/>
      <w:bookmarkStart w:id="278" w:name="_Toc9294"/>
      <w:bookmarkStart w:id="279" w:name="_Toc51786903"/>
      <w:bookmarkStart w:id="280" w:name="_Toc424118183"/>
      <w:bookmarkStart w:id="281" w:name="_Toc518655806"/>
      <w:bookmarkStart w:id="282" w:name="_Toc14032"/>
      <w:bookmarkStart w:id="283" w:name="_Toc49503564"/>
      <w:bookmarkStart w:id="284" w:name="_Toc3510"/>
      <w:bookmarkStart w:id="285" w:name="_Toc32246"/>
      <w:r>
        <w:rPr>
          <w:rFonts w:hint="eastAsia" w:cs="宋体"/>
          <w:bCs w:val="0"/>
          <w:color w:val="auto"/>
          <w:sz w:val="24"/>
          <w:szCs w:val="24"/>
        </w:rPr>
        <w:t>附件三：投标人基本情况表</w:t>
      </w:r>
      <w:bookmarkEnd w:id="277"/>
      <w:bookmarkEnd w:id="278"/>
      <w:bookmarkEnd w:id="279"/>
      <w:bookmarkEnd w:id="280"/>
      <w:bookmarkEnd w:id="281"/>
      <w:bookmarkEnd w:id="282"/>
      <w:bookmarkEnd w:id="283"/>
      <w:bookmarkEnd w:id="284"/>
      <w:bookmarkEnd w:id="285"/>
    </w:p>
    <w:p w14:paraId="6D28F251">
      <w:pPr>
        <w:pStyle w:val="31"/>
        <w:spacing w:after="240" w:afterLines="100" w:line="460" w:lineRule="exact"/>
        <w:jc w:val="center"/>
        <w:rPr>
          <w:rFonts w:ascii="Times New Roman" w:hAnsi="Times New Roman" w:cs="宋体"/>
          <w:b/>
          <w:bCs/>
          <w:color w:val="auto"/>
          <w:sz w:val="32"/>
          <w:szCs w:val="32"/>
        </w:rPr>
      </w:pPr>
      <w:bookmarkStart w:id="286" w:name="_Toc49503649"/>
      <w:bookmarkStart w:id="287" w:name="_Toc49503565"/>
      <w:bookmarkStart w:id="288" w:name="_Toc51786773"/>
      <w:bookmarkStart w:id="289" w:name="_Toc26820"/>
      <w:bookmarkStart w:id="290" w:name="_Toc5243"/>
      <w:bookmarkStart w:id="291" w:name="_Toc51786904"/>
      <w:r>
        <w:rPr>
          <w:rFonts w:hint="eastAsia" w:ascii="Times New Roman" w:hAnsi="Times New Roman" w:cs="宋体"/>
          <w:b/>
          <w:bCs/>
          <w:color w:val="auto"/>
          <w:sz w:val="32"/>
          <w:szCs w:val="32"/>
        </w:rPr>
        <w:t>投标人基本情况表</w:t>
      </w:r>
      <w:bookmarkEnd w:id="286"/>
      <w:bookmarkEnd w:id="287"/>
      <w:bookmarkEnd w:id="288"/>
      <w:bookmarkEnd w:id="289"/>
      <w:bookmarkEnd w:id="290"/>
      <w:bookmarkEnd w:id="291"/>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38F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304F214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2DDCBFDD">
            <w:pPr>
              <w:keepNext w:val="0"/>
              <w:keepLines w:val="0"/>
              <w:suppressLineNumbers w:val="0"/>
              <w:spacing w:before="0" w:beforeAutospacing="0" w:after="0" w:afterAutospacing="0" w:line="280" w:lineRule="exact"/>
              <w:ind w:left="0" w:right="0"/>
              <w:jc w:val="center"/>
              <w:rPr>
                <w:rFonts w:hint="default"/>
                <w:color w:val="auto"/>
              </w:rPr>
            </w:pPr>
          </w:p>
        </w:tc>
      </w:tr>
      <w:tr w14:paraId="1D0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3E63CA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54157321">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A5A522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65357CD">
            <w:pPr>
              <w:keepNext w:val="0"/>
              <w:keepLines w:val="0"/>
              <w:suppressLineNumbers w:val="0"/>
              <w:spacing w:before="0" w:beforeAutospacing="0" w:after="0" w:afterAutospacing="0" w:line="280" w:lineRule="exact"/>
              <w:ind w:left="0" w:right="0"/>
              <w:jc w:val="center"/>
              <w:rPr>
                <w:rFonts w:hint="default"/>
                <w:color w:val="auto"/>
              </w:rPr>
            </w:pPr>
          </w:p>
        </w:tc>
      </w:tr>
      <w:tr w14:paraId="3A5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16B6B1B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5D03A67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1B6D486E">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4F41B2A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12A329B1">
            <w:pPr>
              <w:keepNext w:val="0"/>
              <w:keepLines w:val="0"/>
              <w:suppressLineNumbers w:val="0"/>
              <w:spacing w:before="0" w:beforeAutospacing="0" w:after="0" w:afterAutospacing="0" w:line="280" w:lineRule="exact"/>
              <w:ind w:left="0" w:right="0"/>
              <w:jc w:val="center"/>
              <w:rPr>
                <w:rFonts w:hint="default"/>
                <w:color w:val="auto"/>
              </w:rPr>
            </w:pPr>
          </w:p>
        </w:tc>
      </w:tr>
      <w:tr w14:paraId="27D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0F5542E2">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07635AB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7DDB515A">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CEA4EC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5FA0C804">
            <w:pPr>
              <w:keepNext w:val="0"/>
              <w:keepLines w:val="0"/>
              <w:suppressLineNumbers w:val="0"/>
              <w:spacing w:before="0" w:beforeAutospacing="0" w:after="0" w:afterAutospacing="0" w:line="280" w:lineRule="exact"/>
              <w:ind w:left="0" w:right="0"/>
              <w:jc w:val="center"/>
              <w:rPr>
                <w:rFonts w:hint="default"/>
                <w:color w:val="auto"/>
              </w:rPr>
            </w:pPr>
          </w:p>
        </w:tc>
      </w:tr>
      <w:tr w14:paraId="2F85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598A70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37BE0B3C">
            <w:pPr>
              <w:keepNext w:val="0"/>
              <w:keepLines w:val="0"/>
              <w:suppressLineNumbers w:val="0"/>
              <w:spacing w:before="0" w:beforeAutospacing="0" w:after="0" w:afterAutospacing="0" w:line="280" w:lineRule="exact"/>
              <w:ind w:left="0" w:right="0"/>
              <w:jc w:val="center"/>
              <w:rPr>
                <w:rFonts w:hint="default"/>
                <w:color w:val="auto"/>
              </w:rPr>
            </w:pPr>
          </w:p>
        </w:tc>
      </w:tr>
      <w:tr w14:paraId="3C11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1D9B4A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6DB0F1F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7D2CEFB1">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354F73A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2CA43B9E">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0DB89D7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0FD6BACE">
            <w:pPr>
              <w:keepNext w:val="0"/>
              <w:keepLines w:val="0"/>
              <w:suppressLineNumbers w:val="0"/>
              <w:spacing w:before="0" w:beforeAutospacing="0" w:after="0" w:afterAutospacing="0" w:line="280" w:lineRule="exact"/>
              <w:ind w:left="0" w:right="0"/>
              <w:jc w:val="center"/>
              <w:rPr>
                <w:rFonts w:hint="default"/>
                <w:color w:val="auto"/>
              </w:rPr>
            </w:pPr>
          </w:p>
        </w:tc>
      </w:tr>
      <w:tr w14:paraId="794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045C0FA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53A3DE8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53A1C52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4761286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4C4E849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78D04FE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33293627">
            <w:pPr>
              <w:keepNext w:val="0"/>
              <w:keepLines w:val="0"/>
              <w:suppressLineNumbers w:val="0"/>
              <w:spacing w:before="0" w:beforeAutospacing="0" w:after="0" w:afterAutospacing="0" w:line="280" w:lineRule="exact"/>
              <w:ind w:left="0" w:right="0"/>
              <w:jc w:val="center"/>
              <w:rPr>
                <w:rFonts w:hint="default"/>
                <w:color w:val="auto"/>
              </w:rPr>
            </w:pPr>
          </w:p>
        </w:tc>
      </w:tr>
      <w:tr w14:paraId="46F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7D40BC9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507DAD49">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18E57C6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2A55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EB6B0D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56123668">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43F1FB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525EE19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77D97596">
            <w:pPr>
              <w:keepNext w:val="0"/>
              <w:keepLines w:val="0"/>
              <w:suppressLineNumbers w:val="0"/>
              <w:spacing w:before="0" w:beforeAutospacing="0" w:after="0" w:afterAutospacing="0" w:line="280" w:lineRule="exact"/>
              <w:ind w:left="0" w:right="0"/>
              <w:jc w:val="center"/>
              <w:rPr>
                <w:rFonts w:hint="default"/>
                <w:color w:val="auto"/>
              </w:rPr>
            </w:pPr>
          </w:p>
        </w:tc>
      </w:tr>
      <w:tr w14:paraId="7E55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148211D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552DF838">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436F2DBC">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671A17A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321E7BE5">
            <w:pPr>
              <w:keepNext w:val="0"/>
              <w:keepLines w:val="0"/>
              <w:suppressLineNumbers w:val="0"/>
              <w:spacing w:before="0" w:beforeAutospacing="0" w:after="0" w:afterAutospacing="0" w:line="280" w:lineRule="exact"/>
              <w:ind w:left="0" w:right="0"/>
              <w:jc w:val="center"/>
              <w:rPr>
                <w:rFonts w:hint="default"/>
                <w:color w:val="auto"/>
              </w:rPr>
            </w:pPr>
          </w:p>
        </w:tc>
      </w:tr>
      <w:tr w14:paraId="7050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6D50B3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452ABE40">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57FF2634">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60A8B80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6FB93E0D">
            <w:pPr>
              <w:keepNext w:val="0"/>
              <w:keepLines w:val="0"/>
              <w:suppressLineNumbers w:val="0"/>
              <w:spacing w:before="0" w:beforeAutospacing="0" w:after="0" w:afterAutospacing="0" w:line="280" w:lineRule="exact"/>
              <w:ind w:left="0" w:right="0"/>
              <w:jc w:val="center"/>
              <w:rPr>
                <w:rFonts w:hint="default"/>
                <w:color w:val="auto"/>
              </w:rPr>
            </w:pPr>
          </w:p>
        </w:tc>
      </w:tr>
      <w:tr w14:paraId="4909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DFAF95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526D0445">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7FA4BC67">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0A5DB77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501AA2AC">
            <w:pPr>
              <w:keepNext w:val="0"/>
              <w:keepLines w:val="0"/>
              <w:suppressLineNumbers w:val="0"/>
              <w:spacing w:before="0" w:beforeAutospacing="0" w:after="0" w:afterAutospacing="0" w:line="280" w:lineRule="exact"/>
              <w:ind w:left="0" w:right="0"/>
              <w:jc w:val="center"/>
              <w:rPr>
                <w:rFonts w:hint="default"/>
                <w:color w:val="auto"/>
              </w:rPr>
            </w:pPr>
          </w:p>
        </w:tc>
      </w:tr>
      <w:tr w14:paraId="620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32B3F51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33A65165">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5CD2A3B1">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02D8AAD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66AD74BE">
            <w:pPr>
              <w:keepNext w:val="0"/>
              <w:keepLines w:val="0"/>
              <w:suppressLineNumbers w:val="0"/>
              <w:spacing w:before="0" w:beforeAutospacing="0" w:after="0" w:afterAutospacing="0" w:line="280" w:lineRule="exact"/>
              <w:ind w:left="0" w:right="0"/>
              <w:jc w:val="center"/>
              <w:rPr>
                <w:rFonts w:hint="default"/>
                <w:color w:val="auto"/>
              </w:rPr>
            </w:pPr>
          </w:p>
        </w:tc>
      </w:tr>
      <w:tr w14:paraId="5586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5FF4122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6345D805">
            <w:pPr>
              <w:keepNext w:val="0"/>
              <w:keepLines w:val="0"/>
              <w:suppressLineNumbers w:val="0"/>
              <w:spacing w:before="0" w:beforeAutospacing="0" w:after="0" w:afterAutospacing="0" w:line="280" w:lineRule="exact"/>
              <w:ind w:left="0" w:right="0"/>
              <w:jc w:val="center"/>
              <w:rPr>
                <w:rFonts w:hint="default"/>
                <w:color w:val="auto"/>
              </w:rPr>
            </w:pPr>
          </w:p>
        </w:tc>
      </w:tr>
      <w:tr w14:paraId="72E2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65F3B5A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534FC204">
            <w:pPr>
              <w:keepNext w:val="0"/>
              <w:keepLines w:val="0"/>
              <w:suppressLineNumbers w:val="0"/>
              <w:spacing w:before="0" w:beforeAutospacing="0" w:after="0" w:afterAutospacing="0" w:line="280" w:lineRule="exact"/>
              <w:ind w:left="0" w:right="0"/>
              <w:jc w:val="center"/>
              <w:rPr>
                <w:rFonts w:hint="default"/>
                <w:color w:val="auto"/>
              </w:rPr>
            </w:pPr>
          </w:p>
        </w:tc>
      </w:tr>
    </w:tbl>
    <w:p w14:paraId="3E187F14">
      <w:pPr>
        <w:spacing w:line="600" w:lineRule="exact"/>
        <w:rPr>
          <w:color w:val="auto"/>
          <w:sz w:val="24"/>
        </w:rPr>
      </w:pPr>
      <w:r>
        <w:rPr>
          <w:rFonts w:hint="eastAsia"/>
          <w:color w:val="auto"/>
          <w:sz w:val="24"/>
        </w:rPr>
        <w:t>投标人：（盖章）</w:t>
      </w:r>
    </w:p>
    <w:p w14:paraId="79442398">
      <w:pPr>
        <w:spacing w:line="600" w:lineRule="exact"/>
        <w:rPr>
          <w:color w:val="auto"/>
          <w:sz w:val="24"/>
        </w:rPr>
      </w:pPr>
      <w:r>
        <w:rPr>
          <w:rFonts w:hint="eastAsia"/>
          <w:color w:val="auto"/>
          <w:sz w:val="24"/>
        </w:rPr>
        <w:t>法定代表人（或委托代理人）：（签字）</w:t>
      </w:r>
    </w:p>
    <w:p w14:paraId="5CEE96C6">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5F85BA">
      <w:pPr>
        <w:spacing w:line="240" w:lineRule="exact"/>
        <w:rPr>
          <w:rFonts w:eastAsia="黑体"/>
          <w:b/>
          <w:bCs/>
          <w:color w:val="auto"/>
        </w:rPr>
      </w:pPr>
    </w:p>
    <w:p w14:paraId="7F0C1618">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6B496E3F">
      <w:pPr>
        <w:pStyle w:val="31"/>
        <w:spacing w:after="0" w:line="560" w:lineRule="exact"/>
        <w:rPr>
          <w:rFonts w:ascii="Times New Roman" w:hAnsi="Times New Roman"/>
          <w:color w:val="auto"/>
        </w:rPr>
        <w:sectPr>
          <w:pgSz w:w="11907" w:h="16840"/>
          <w:pgMar w:top="1702" w:right="1418" w:bottom="1418" w:left="1418" w:header="851" w:footer="822" w:gutter="0"/>
          <w:pgBorders>
            <w:top w:val="none" w:sz="0" w:space="0"/>
            <w:left w:val="none" w:sz="0" w:space="0"/>
            <w:bottom w:val="none" w:sz="0" w:space="0"/>
            <w:right w:val="none" w:sz="0" w:space="0"/>
          </w:pgBorders>
          <w:cols w:space="720" w:num="1"/>
          <w:docGrid w:linePitch="290" w:charSpace="-3931"/>
        </w:sectPr>
      </w:pPr>
    </w:p>
    <w:p w14:paraId="7E2DFEDF">
      <w:pPr>
        <w:pStyle w:val="5"/>
        <w:numPr>
          <w:ilvl w:val="0"/>
          <w:numId w:val="0"/>
        </w:numPr>
        <w:spacing w:before="120" w:after="120" w:line="560" w:lineRule="exact"/>
        <w:rPr>
          <w:rFonts w:cs="宋体"/>
          <w:bCs w:val="0"/>
          <w:color w:val="auto"/>
          <w:sz w:val="24"/>
          <w:szCs w:val="24"/>
        </w:rPr>
      </w:pPr>
      <w:bookmarkStart w:id="292" w:name="_Toc51786905"/>
      <w:bookmarkStart w:id="293" w:name="_Toc453709583"/>
      <w:bookmarkStart w:id="294" w:name="_Toc49503566"/>
      <w:bookmarkStart w:id="295" w:name="_Toc28600"/>
      <w:bookmarkStart w:id="296" w:name="_Toc30793"/>
      <w:r>
        <w:rPr>
          <w:rFonts w:hint="eastAsia" w:cs="宋体"/>
          <w:bCs w:val="0"/>
          <w:color w:val="auto"/>
          <w:sz w:val="24"/>
          <w:szCs w:val="24"/>
        </w:rPr>
        <w:t>附件四：报价一览表</w:t>
      </w:r>
      <w:bookmarkEnd w:id="292"/>
      <w:bookmarkEnd w:id="293"/>
      <w:bookmarkEnd w:id="294"/>
      <w:bookmarkEnd w:id="295"/>
      <w:bookmarkEnd w:id="296"/>
    </w:p>
    <w:p w14:paraId="4B16ACF6">
      <w:pPr>
        <w:pStyle w:val="31"/>
        <w:spacing w:after="0" w:line="460" w:lineRule="exact"/>
        <w:jc w:val="center"/>
        <w:rPr>
          <w:rFonts w:ascii="Times New Roman" w:hAnsi="Times New Roman" w:cs="宋体"/>
          <w:b/>
          <w:bCs/>
          <w:color w:val="auto"/>
          <w:sz w:val="32"/>
          <w:szCs w:val="32"/>
        </w:rPr>
      </w:pPr>
      <w:bookmarkStart w:id="297" w:name="_Toc51786906"/>
      <w:bookmarkStart w:id="298" w:name="_Toc51786775"/>
      <w:bookmarkStart w:id="299" w:name="_Toc49503651"/>
      <w:bookmarkStart w:id="300" w:name="_Toc11485"/>
      <w:bookmarkStart w:id="301" w:name="_Toc49503567"/>
      <w:bookmarkStart w:id="302" w:name="_Toc15270"/>
      <w:bookmarkStart w:id="303" w:name="_Toc10773"/>
      <w:bookmarkStart w:id="304" w:name="_Toc18551"/>
      <w:bookmarkStart w:id="305" w:name="_Toc424118185"/>
      <w:bookmarkStart w:id="306" w:name="_Toc353881016"/>
      <w:bookmarkStart w:id="307" w:name="_Toc518655808"/>
      <w:r>
        <w:rPr>
          <w:rFonts w:hint="eastAsia" w:ascii="Times New Roman" w:hAnsi="Times New Roman" w:cs="宋体"/>
          <w:b/>
          <w:bCs/>
          <w:color w:val="auto"/>
          <w:sz w:val="32"/>
          <w:szCs w:val="32"/>
        </w:rPr>
        <w:t>报价一览表</w:t>
      </w:r>
      <w:bookmarkEnd w:id="297"/>
      <w:bookmarkEnd w:id="298"/>
      <w:bookmarkEnd w:id="299"/>
      <w:bookmarkEnd w:id="300"/>
      <w:bookmarkEnd w:id="301"/>
      <w:bookmarkEnd w:id="302"/>
    </w:p>
    <w:p w14:paraId="0108929B">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0FCB9255">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986865A">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04306D9C">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171C3A45">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943EFA9">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1C7F63C2">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6EC92EC7">
            <w:pPr>
              <w:pStyle w:val="69"/>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6F204F32">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AA6B6F2">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542544DE">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5A937FED">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10BC36B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25CA1961">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72826F0D">
            <w:pPr>
              <w:keepNext w:val="0"/>
              <w:keepLines w:val="0"/>
              <w:suppressLineNumbers w:val="0"/>
              <w:spacing w:before="0" w:beforeAutospacing="0" w:after="0" w:afterAutospacing="0"/>
              <w:ind w:left="0" w:right="0"/>
              <w:rPr>
                <w:rFonts w:hint="default"/>
                <w:bCs/>
                <w:color w:val="auto"/>
                <w:sz w:val="24"/>
              </w:rPr>
            </w:pPr>
          </w:p>
        </w:tc>
      </w:tr>
      <w:tr w14:paraId="5136AB8B">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844036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47F26CA7">
            <w:pPr>
              <w:keepNext w:val="0"/>
              <w:keepLines w:val="0"/>
              <w:suppressLineNumbers w:val="0"/>
              <w:spacing w:before="0" w:beforeAutospacing="0" w:after="0" w:afterAutospacing="0" w:line="500" w:lineRule="exact"/>
              <w:ind w:left="0" w:right="0"/>
              <w:jc w:val="left"/>
              <w:rPr>
                <w:rFonts w:hint="default"/>
                <w:color w:val="auto"/>
                <w:sz w:val="24"/>
              </w:rPr>
            </w:pPr>
          </w:p>
        </w:tc>
      </w:tr>
      <w:tr w14:paraId="73F4CF55">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1856645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2D5CE2F1">
            <w:pPr>
              <w:keepNext w:val="0"/>
              <w:keepLines w:val="0"/>
              <w:suppressLineNumbers w:val="0"/>
              <w:spacing w:before="0" w:beforeAutospacing="0" w:after="0" w:afterAutospacing="0"/>
              <w:ind w:left="0" w:right="0"/>
              <w:rPr>
                <w:rFonts w:hint="default"/>
                <w:bCs/>
                <w:color w:val="auto"/>
                <w:sz w:val="24"/>
              </w:rPr>
            </w:pPr>
          </w:p>
        </w:tc>
      </w:tr>
      <w:tr w14:paraId="098F1A67">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69345E8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7E7AF2C8">
            <w:pPr>
              <w:keepNext w:val="0"/>
              <w:keepLines w:val="0"/>
              <w:suppressLineNumbers w:val="0"/>
              <w:spacing w:before="0" w:beforeAutospacing="0" w:after="0" w:afterAutospacing="0"/>
              <w:ind w:left="0" w:right="0"/>
              <w:rPr>
                <w:rFonts w:hint="default"/>
                <w:bCs/>
                <w:color w:val="auto"/>
                <w:sz w:val="24"/>
              </w:rPr>
            </w:pPr>
          </w:p>
        </w:tc>
      </w:tr>
      <w:tr w14:paraId="5538CAD2">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7E94E779">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7D750EFE">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6B68F134">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1B117780">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C2A35B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207C078D">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6957637A">
            <w:pPr>
              <w:keepNext w:val="0"/>
              <w:keepLines w:val="0"/>
              <w:suppressLineNumbers w:val="0"/>
              <w:spacing w:before="0" w:beforeAutospacing="0" w:after="0" w:afterAutospacing="0"/>
              <w:ind w:left="0" w:right="0"/>
              <w:rPr>
                <w:rFonts w:hint="default"/>
                <w:bCs/>
                <w:color w:val="auto"/>
                <w:sz w:val="24"/>
              </w:rPr>
            </w:pPr>
          </w:p>
        </w:tc>
      </w:tr>
    </w:tbl>
    <w:p w14:paraId="0FF88493">
      <w:pPr>
        <w:autoSpaceDE w:val="0"/>
        <w:autoSpaceDN w:val="0"/>
        <w:adjustRightInd w:val="0"/>
        <w:spacing w:line="100" w:lineRule="exact"/>
        <w:rPr>
          <w:rFonts w:cs="楷体_GB2312"/>
          <w:color w:val="auto"/>
          <w:sz w:val="24"/>
          <w:lang w:val="zh-CN"/>
        </w:rPr>
      </w:pPr>
    </w:p>
    <w:p w14:paraId="6F5030BB">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4E973A0E">
      <w:pPr>
        <w:spacing w:line="600" w:lineRule="exact"/>
        <w:rPr>
          <w:rFonts w:eastAsia="楷体"/>
          <w:color w:val="auto"/>
          <w:sz w:val="24"/>
        </w:rPr>
      </w:pPr>
      <w:r>
        <w:rPr>
          <w:rFonts w:hint="eastAsia" w:eastAsia="楷体"/>
          <w:color w:val="auto"/>
          <w:sz w:val="24"/>
        </w:rPr>
        <w:t>投标人：（盖章）</w:t>
      </w:r>
    </w:p>
    <w:p w14:paraId="2457179D">
      <w:pPr>
        <w:spacing w:line="600" w:lineRule="exact"/>
        <w:rPr>
          <w:rFonts w:eastAsia="楷体"/>
          <w:color w:val="auto"/>
          <w:sz w:val="24"/>
        </w:rPr>
      </w:pPr>
      <w:r>
        <w:rPr>
          <w:rFonts w:hint="eastAsia" w:eastAsia="楷体"/>
          <w:color w:val="auto"/>
          <w:sz w:val="24"/>
        </w:rPr>
        <w:t>法定代表人（委托代理人）：（签字）</w:t>
      </w:r>
    </w:p>
    <w:p w14:paraId="507232F3">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78D21927">
      <w:pPr>
        <w:pStyle w:val="5"/>
        <w:numPr>
          <w:ilvl w:val="0"/>
          <w:numId w:val="0"/>
        </w:numPr>
        <w:spacing w:before="120" w:after="120" w:line="560" w:lineRule="exact"/>
        <w:rPr>
          <w:rFonts w:cs="宋体"/>
          <w:bCs w:val="0"/>
          <w:color w:val="auto"/>
          <w:sz w:val="24"/>
          <w:szCs w:val="24"/>
        </w:rPr>
      </w:pPr>
      <w:bookmarkStart w:id="308" w:name="_Toc51786907"/>
      <w:bookmarkStart w:id="309" w:name="_Toc22059"/>
      <w:bookmarkStart w:id="310" w:name="_Toc49503568"/>
      <w:bookmarkStart w:id="311" w:name="_Toc23579"/>
      <w:r>
        <w:rPr>
          <w:rFonts w:hint="eastAsia" w:cs="宋体"/>
          <w:bCs w:val="0"/>
          <w:color w:val="auto"/>
          <w:sz w:val="24"/>
          <w:szCs w:val="24"/>
        </w:rPr>
        <w:t>附件五：报价明细表</w:t>
      </w:r>
      <w:bookmarkEnd w:id="303"/>
      <w:bookmarkEnd w:id="304"/>
      <w:bookmarkEnd w:id="305"/>
      <w:bookmarkEnd w:id="306"/>
      <w:bookmarkEnd w:id="307"/>
      <w:bookmarkEnd w:id="308"/>
      <w:bookmarkEnd w:id="309"/>
      <w:bookmarkEnd w:id="310"/>
      <w:bookmarkEnd w:id="311"/>
    </w:p>
    <w:p w14:paraId="34E47049">
      <w:pPr>
        <w:pStyle w:val="31"/>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4EEEF0E0">
      <w:pPr>
        <w:pStyle w:val="69"/>
        <w:spacing w:after="240" w:afterLines="100"/>
        <w:rPr>
          <w:rFonts w:ascii="Times New Roman" w:hAnsi="Times New Roman"/>
          <w:b/>
          <w:color w:val="auto"/>
          <w:sz w:val="22"/>
        </w:rPr>
      </w:pPr>
      <w:bookmarkStart w:id="312" w:name="_Toc49503569"/>
      <w:bookmarkStart w:id="313" w:name="_Toc49503653"/>
      <w:bookmarkStart w:id="314" w:name="_Toc51786908"/>
      <w:bookmarkStart w:id="315" w:name="_Toc51786777"/>
      <w:bookmarkStart w:id="316" w:name="_Toc353881017"/>
      <w:bookmarkStart w:id="317" w:name="_Toc518655809"/>
      <w:bookmarkStart w:id="318" w:name="_Toc26556"/>
      <w:bookmarkStart w:id="319" w:name="_Toc424118186"/>
      <w:bookmarkStart w:id="320" w:name="_Toc28588"/>
      <w:r>
        <w:rPr>
          <w:rFonts w:hint="eastAsia" w:ascii="Times New Roman" w:hAnsi="Times New Roman"/>
          <w:b/>
          <w:color w:val="auto"/>
          <w:sz w:val="22"/>
        </w:rPr>
        <w:t>由投标人根据其招标文件要求编制清单并报价</w:t>
      </w:r>
      <w:bookmarkEnd w:id="312"/>
      <w:bookmarkEnd w:id="313"/>
      <w:bookmarkEnd w:id="314"/>
      <w:bookmarkEnd w:id="315"/>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24F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2722F56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4576395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423D2F4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5D28F29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59BD4B4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053D5D4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089A80D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758C1AD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FC44DFD">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0422DE7B">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06AA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055A999">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0370B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749DE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650AF0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743BF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146325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08E5C52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9AC71B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E86B7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07427B6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96D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49F7AB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CDB28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02B009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034A1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CD9B5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371B0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8279B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9D260A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2D3D98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ABCD44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20A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7288F84">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1326D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6EFC827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567BF4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8891E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08EF1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14DC10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1E69248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F76D0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634039D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8A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1C8137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538E7F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09A6E4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55960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2D734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0B4668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13B8138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759C51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3AB83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4030C121">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73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F3068D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A0638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64005B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446378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30867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1EF9BC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3F238E0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F481E1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B5438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D44CFE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429F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9D1E79E">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5C2831A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42CA06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AF038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D6527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59D638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09F3DA2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E195AA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945AA2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125EA7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7A8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C41732C">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30F46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0063194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5119042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C19DA5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07D26E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19727F9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3E243BE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6DF3FF9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286C7EC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16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D92FAC1">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847080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658D83C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AEA835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03A2146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6654DD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4C8D361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48D4F6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67E7FE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365B4FF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E12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3FE8CB9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45B7713E">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071031B8">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4B19FEB5">
      <w:pPr>
        <w:spacing w:line="440" w:lineRule="exact"/>
        <w:ind w:firstLine="480" w:firstLineChars="200"/>
        <w:rPr>
          <w:rFonts w:cs="宋体"/>
          <w:color w:val="auto"/>
          <w:sz w:val="24"/>
          <w:szCs w:val="24"/>
        </w:rPr>
      </w:pPr>
    </w:p>
    <w:p w14:paraId="2EB16FDC">
      <w:pPr>
        <w:spacing w:line="440" w:lineRule="exact"/>
        <w:ind w:firstLine="480" w:firstLineChars="200"/>
        <w:rPr>
          <w:rFonts w:cs="宋体"/>
          <w:color w:val="auto"/>
          <w:sz w:val="24"/>
          <w:szCs w:val="24"/>
        </w:rPr>
      </w:pPr>
    </w:p>
    <w:p w14:paraId="62201BC9">
      <w:pPr>
        <w:spacing w:line="440" w:lineRule="exact"/>
        <w:ind w:firstLine="480" w:firstLineChars="200"/>
        <w:rPr>
          <w:rFonts w:cs="宋体"/>
          <w:color w:val="auto"/>
          <w:sz w:val="24"/>
          <w:szCs w:val="24"/>
        </w:rPr>
      </w:pPr>
      <w:bookmarkStart w:id="321" w:name="_Toc51786778"/>
      <w:bookmarkStart w:id="322" w:name="_Toc49503570"/>
      <w:bookmarkStart w:id="323" w:name="_Toc51786909"/>
      <w:bookmarkStart w:id="324" w:name="_Toc49503654"/>
      <w:r>
        <w:rPr>
          <w:rFonts w:hint="eastAsia" w:cs="宋体"/>
          <w:color w:val="auto"/>
          <w:sz w:val="24"/>
          <w:szCs w:val="24"/>
        </w:rPr>
        <w:t>投标人：（盖章）</w:t>
      </w:r>
      <w:bookmarkEnd w:id="321"/>
      <w:bookmarkEnd w:id="322"/>
      <w:bookmarkEnd w:id="323"/>
      <w:bookmarkEnd w:id="324"/>
    </w:p>
    <w:p w14:paraId="75660004">
      <w:pPr>
        <w:spacing w:line="440" w:lineRule="exact"/>
        <w:ind w:firstLine="480" w:firstLineChars="200"/>
        <w:rPr>
          <w:rFonts w:cs="宋体"/>
          <w:color w:val="auto"/>
          <w:sz w:val="24"/>
          <w:szCs w:val="24"/>
        </w:rPr>
      </w:pPr>
      <w:bookmarkStart w:id="325" w:name="_Toc51786910"/>
      <w:bookmarkStart w:id="326" w:name="_Toc51786779"/>
      <w:bookmarkStart w:id="327" w:name="_Toc49503655"/>
      <w:bookmarkStart w:id="328" w:name="_Toc49503571"/>
      <w:r>
        <w:rPr>
          <w:rFonts w:hint="eastAsia" w:cs="宋体"/>
          <w:color w:val="auto"/>
          <w:sz w:val="24"/>
          <w:szCs w:val="24"/>
        </w:rPr>
        <w:t>法定代表人（或委托代理人）：（签字）</w:t>
      </w:r>
      <w:bookmarkEnd w:id="325"/>
      <w:bookmarkEnd w:id="326"/>
      <w:bookmarkEnd w:id="327"/>
      <w:bookmarkEnd w:id="328"/>
    </w:p>
    <w:p w14:paraId="2470A179">
      <w:pPr>
        <w:spacing w:line="440" w:lineRule="exact"/>
        <w:ind w:firstLine="480" w:firstLineChars="200"/>
        <w:rPr>
          <w:rFonts w:cs="宋体"/>
          <w:color w:val="auto"/>
          <w:sz w:val="24"/>
          <w:szCs w:val="24"/>
        </w:rPr>
      </w:pPr>
      <w:bookmarkStart w:id="329" w:name="_Toc51786911"/>
      <w:bookmarkStart w:id="330" w:name="_Toc51786780"/>
      <w:bookmarkStart w:id="331" w:name="_Toc49503656"/>
      <w:bookmarkStart w:id="332" w:name="_Toc49503572"/>
      <w:r>
        <w:rPr>
          <w:rFonts w:hint="eastAsia" w:cs="宋体"/>
          <w:color w:val="auto"/>
          <w:sz w:val="24"/>
          <w:szCs w:val="24"/>
        </w:rPr>
        <w:t>日期：      年   月   日</w:t>
      </w:r>
      <w:bookmarkEnd w:id="329"/>
      <w:bookmarkEnd w:id="330"/>
      <w:bookmarkEnd w:id="331"/>
      <w:bookmarkEnd w:id="332"/>
    </w:p>
    <w:p w14:paraId="6611F581">
      <w:pPr>
        <w:spacing w:line="440" w:lineRule="exact"/>
        <w:ind w:firstLine="480" w:firstLineChars="200"/>
        <w:rPr>
          <w:rFonts w:cs="宋体"/>
          <w:color w:val="auto"/>
          <w:sz w:val="24"/>
          <w:szCs w:val="24"/>
        </w:rPr>
      </w:pPr>
    </w:p>
    <w:p w14:paraId="5ADE5779">
      <w:pPr>
        <w:spacing w:line="440" w:lineRule="exact"/>
        <w:ind w:firstLine="482" w:firstLineChars="200"/>
        <w:rPr>
          <w:rFonts w:cs="宋体"/>
          <w:color w:val="auto"/>
          <w:sz w:val="24"/>
          <w:szCs w:val="24"/>
        </w:rPr>
      </w:pPr>
      <w:bookmarkStart w:id="333" w:name="_Toc49503657"/>
      <w:bookmarkStart w:id="334" w:name="_Toc51786781"/>
      <w:bookmarkStart w:id="335" w:name="_Toc49503573"/>
      <w:bookmarkStart w:id="336" w:name="_Toc51786912"/>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3"/>
      <w:bookmarkEnd w:id="334"/>
      <w:bookmarkEnd w:id="335"/>
      <w:bookmarkEnd w:id="336"/>
    </w:p>
    <w:p w14:paraId="13E34B3A">
      <w:pPr>
        <w:spacing w:line="440" w:lineRule="exact"/>
        <w:ind w:firstLine="960" w:firstLineChars="400"/>
        <w:rPr>
          <w:rFonts w:cs="宋体"/>
          <w:color w:val="auto"/>
          <w:sz w:val="24"/>
          <w:szCs w:val="24"/>
        </w:rPr>
      </w:pPr>
      <w:bookmarkStart w:id="337" w:name="_Toc51786913"/>
      <w:bookmarkStart w:id="338" w:name="_Toc51786782"/>
      <w:bookmarkStart w:id="339" w:name="_Toc49503574"/>
      <w:bookmarkStart w:id="340" w:name="_Toc49503658"/>
      <w:r>
        <w:rPr>
          <w:rFonts w:hint="eastAsia" w:cs="宋体"/>
          <w:color w:val="auto"/>
          <w:sz w:val="24"/>
          <w:szCs w:val="24"/>
        </w:rPr>
        <w:t>2、本表中的总报价必须与《报价一览表》中的总报价一致。</w:t>
      </w:r>
      <w:bookmarkEnd w:id="337"/>
      <w:bookmarkEnd w:id="338"/>
      <w:bookmarkEnd w:id="339"/>
      <w:bookmarkEnd w:id="340"/>
    </w:p>
    <w:p w14:paraId="6091235D">
      <w:pPr>
        <w:spacing w:line="440" w:lineRule="exact"/>
        <w:ind w:firstLine="960" w:firstLineChars="400"/>
        <w:rPr>
          <w:rFonts w:cs="宋体"/>
          <w:color w:val="auto"/>
          <w:sz w:val="24"/>
          <w:szCs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bookmarkStart w:id="341" w:name="_Toc49503659"/>
      <w:bookmarkStart w:id="342" w:name="_Toc49503575"/>
      <w:bookmarkStart w:id="343" w:name="_Toc51786783"/>
      <w:bookmarkStart w:id="344" w:name="_Toc51786914"/>
      <w:r>
        <w:rPr>
          <w:rFonts w:hint="eastAsia" w:cs="宋体"/>
          <w:color w:val="auto"/>
          <w:sz w:val="24"/>
          <w:szCs w:val="24"/>
        </w:rPr>
        <w:t>3、如上表中有关费用投标人免费提供，请注明"免费"字样。表格格式可根据需要进行扩展。</w:t>
      </w:r>
      <w:bookmarkEnd w:id="341"/>
      <w:bookmarkEnd w:id="342"/>
      <w:bookmarkEnd w:id="343"/>
      <w:bookmarkEnd w:id="344"/>
    </w:p>
    <w:p w14:paraId="700F9515">
      <w:pPr>
        <w:pStyle w:val="5"/>
        <w:numPr>
          <w:ilvl w:val="0"/>
          <w:numId w:val="0"/>
        </w:numPr>
        <w:spacing w:before="120" w:after="120" w:line="560" w:lineRule="exact"/>
        <w:rPr>
          <w:rFonts w:cs="宋体"/>
          <w:bCs w:val="0"/>
          <w:color w:val="auto"/>
          <w:sz w:val="24"/>
          <w:szCs w:val="24"/>
        </w:rPr>
      </w:pPr>
      <w:bookmarkStart w:id="345" w:name="_Toc51786915"/>
      <w:bookmarkStart w:id="346" w:name="_Toc22125"/>
      <w:bookmarkStart w:id="347" w:name="_Toc29645"/>
      <w:r>
        <w:rPr>
          <w:rFonts w:hint="eastAsia" w:cs="宋体"/>
          <w:bCs w:val="0"/>
          <w:color w:val="auto"/>
          <w:sz w:val="24"/>
          <w:szCs w:val="24"/>
        </w:rPr>
        <w:t>附件六：商务条款偏离表</w:t>
      </w:r>
      <w:bookmarkEnd w:id="316"/>
      <w:bookmarkEnd w:id="317"/>
      <w:bookmarkEnd w:id="318"/>
      <w:bookmarkEnd w:id="319"/>
      <w:bookmarkEnd w:id="320"/>
      <w:bookmarkEnd w:id="345"/>
      <w:bookmarkEnd w:id="346"/>
      <w:bookmarkEnd w:id="347"/>
    </w:p>
    <w:p w14:paraId="7A3179CC">
      <w:pPr>
        <w:pStyle w:val="31"/>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382DBEE7">
      <w:pPr>
        <w:spacing w:line="240" w:lineRule="exact"/>
        <w:rPr>
          <w:color w:val="auto"/>
          <w:sz w:val="24"/>
        </w:rPr>
      </w:pPr>
    </w:p>
    <w:p w14:paraId="0456C31E">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58CD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2C3B9C0">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4DAD4D3F">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127986B4">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2BCC283E">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27EC03A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2C9ED2F3">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1F9DC75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502AD1A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DCE11F4">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423037B0">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2360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9735F6F">
            <w:pPr>
              <w:keepNext w:val="0"/>
              <w:keepLines w:val="0"/>
              <w:suppressLineNumbers w:val="0"/>
              <w:spacing w:before="0" w:beforeAutospacing="0" w:after="0" w:afterAutospacing="0"/>
              <w:ind w:left="0" w:right="0"/>
              <w:rPr>
                <w:rFonts w:hint="default"/>
                <w:color w:val="auto"/>
                <w:sz w:val="24"/>
              </w:rPr>
            </w:pPr>
          </w:p>
        </w:tc>
        <w:tc>
          <w:tcPr>
            <w:tcW w:w="1890" w:type="dxa"/>
          </w:tcPr>
          <w:p w14:paraId="315190D5">
            <w:pPr>
              <w:keepNext w:val="0"/>
              <w:keepLines w:val="0"/>
              <w:suppressLineNumbers w:val="0"/>
              <w:spacing w:before="0" w:beforeAutospacing="0" w:after="0" w:afterAutospacing="0"/>
              <w:ind w:left="0" w:right="0"/>
              <w:rPr>
                <w:rFonts w:hint="default"/>
                <w:color w:val="auto"/>
                <w:sz w:val="24"/>
              </w:rPr>
            </w:pPr>
          </w:p>
        </w:tc>
        <w:tc>
          <w:tcPr>
            <w:tcW w:w="1890" w:type="dxa"/>
          </w:tcPr>
          <w:p w14:paraId="68D92858">
            <w:pPr>
              <w:keepNext w:val="0"/>
              <w:keepLines w:val="0"/>
              <w:suppressLineNumbers w:val="0"/>
              <w:spacing w:before="0" w:beforeAutospacing="0" w:after="0" w:afterAutospacing="0"/>
              <w:ind w:left="0" w:right="0"/>
              <w:rPr>
                <w:rFonts w:hint="default"/>
                <w:color w:val="auto"/>
                <w:sz w:val="24"/>
              </w:rPr>
            </w:pPr>
          </w:p>
        </w:tc>
        <w:tc>
          <w:tcPr>
            <w:tcW w:w="1890" w:type="dxa"/>
          </w:tcPr>
          <w:p w14:paraId="7B967A8A">
            <w:pPr>
              <w:keepNext w:val="0"/>
              <w:keepLines w:val="0"/>
              <w:suppressLineNumbers w:val="0"/>
              <w:spacing w:before="0" w:beforeAutospacing="0" w:after="0" w:afterAutospacing="0"/>
              <w:ind w:left="0" w:right="0"/>
              <w:rPr>
                <w:rFonts w:hint="default"/>
                <w:color w:val="auto"/>
                <w:sz w:val="24"/>
              </w:rPr>
            </w:pPr>
          </w:p>
        </w:tc>
        <w:tc>
          <w:tcPr>
            <w:tcW w:w="1890" w:type="dxa"/>
          </w:tcPr>
          <w:p w14:paraId="588DFF68">
            <w:pPr>
              <w:keepNext w:val="0"/>
              <w:keepLines w:val="0"/>
              <w:suppressLineNumbers w:val="0"/>
              <w:spacing w:before="0" w:beforeAutospacing="0" w:after="0" w:afterAutospacing="0"/>
              <w:ind w:left="0" w:right="0"/>
              <w:rPr>
                <w:rFonts w:hint="default"/>
                <w:color w:val="auto"/>
                <w:sz w:val="24"/>
              </w:rPr>
            </w:pPr>
          </w:p>
        </w:tc>
        <w:tc>
          <w:tcPr>
            <w:tcW w:w="1032" w:type="dxa"/>
          </w:tcPr>
          <w:p w14:paraId="39E8CBBB">
            <w:pPr>
              <w:keepNext w:val="0"/>
              <w:keepLines w:val="0"/>
              <w:suppressLineNumbers w:val="0"/>
              <w:spacing w:before="0" w:beforeAutospacing="0" w:after="0" w:afterAutospacing="0"/>
              <w:ind w:left="0" w:right="0"/>
              <w:rPr>
                <w:rFonts w:hint="default"/>
                <w:color w:val="auto"/>
                <w:sz w:val="24"/>
              </w:rPr>
            </w:pPr>
          </w:p>
        </w:tc>
      </w:tr>
      <w:tr w14:paraId="465A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91E1F16">
            <w:pPr>
              <w:keepNext w:val="0"/>
              <w:keepLines w:val="0"/>
              <w:suppressLineNumbers w:val="0"/>
              <w:spacing w:before="0" w:beforeAutospacing="0" w:after="0" w:afterAutospacing="0"/>
              <w:ind w:left="0" w:right="0"/>
              <w:rPr>
                <w:rFonts w:hint="default"/>
                <w:color w:val="auto"/>
                <w:sz w:val="24"/>
              </w:rPr>
            </w:pPr>
          </w:p>
        </w:tc>
        <w:tc>
          <w:tcPr>
            <w:tcW w:w="1890" w:type="dxa"/>
          </w:tcPr>
          <w:p w14:paraId="3E7D80BB">
            <w:pPr>
              <w:keepNext w:val="0"/>
              <w:keepLines w:val="0"/>
              <w:suppressLineNumbers w:val="0"/>
              <w:spacing w:before="0" w:beforeAutospacing="0" w:after="0" w:afterAutospacing="0"/>
              <w:ind w:left="0" w:right="0"/>
              <w:rPr>
                <w:rFonts w:hint="default"/>
                <w:color w:val="auto"/>
                <w:sz w:val="24"/>
              </w:rPr>
            </w:pPr>
          </w:p>
        </w:tc>
        <w:tc>
          <w:tcPr>
            <w:tcW w:w="1890" w:type="dxa"/>
          </w:tcPr>
          <w:p w14:paraId="643515D9">
            <w:pPr>
              <w:keepNext w:val="0"/>
              <w:keepLines w:val="0"/>
              <w:suppressLineNumbers w:val="0"/>
              <w:spacing w:before="0" w:beforeAutospacing="0" w:after="0" w:afterAutospacing="0"/>
              <w:ind w:left="0" w:right="0"/>
              <w:rPr>
                <w:rFonts w:hint="default"/>
                <w:color w:val="auto"/>
                <w:sz w:val="24"/>
              </w:rPr>
            </w:pPr>
          </w:p>
        </w:tc>
        <w:tc>
          <w:tcPr>
            <w:tcW w:w="1890" w:type="dxa"/>
          </w:tcPr>
          <w:p w14:paraId="3EC05ED3">
            <w:pPr>
              <w:keepNext w:val="0"/>
              <w:keepLines w:val="0"/>
              <w:suppressLineNumbers w:val="0"/>
              <w:spacing w:before="0" w:beforeAutospacing="0" w:after="0" w:afterAutospacing="0"/>
              <w:ind w:left="0" w:right="0"/>
              <w:rPr>
                <w:rFonts w:hint="default"/>
                <w:color w:val="auto"/>
                <w:sz w:val="24"/>
              </w:rPr>
            </w:pPr>
          </w:p>
        </w:tc>
        <w:tc>
          <w:tcPr>
            <w:tcW w:w="1890" w:type="dxa"/>
          </w:tcPr>
          <w:p w14:paraId="7D63886D">
            <w:pPr>
              <w:keepNext w:val="0"/>
              <w:keepLines w:val="0"/>
              <w:suppressLineNumbers w:val="0"/>
              <w:spacing w:before="0" w:beforeAutospacing="0" w:after="0" w:afterAutospacing="0"/>
              <w:ind w:left="0" w:right="0"/>
              <w:rPr>
                <w:rFonts w:hint="default"/>
                <w:color w:val="auto"/>
                <w:sz w:val="24"/>
              </w:rPr>
            </w:pPr>
          </w:p>
        </w:tc>
        <w:tc>
          <w:tcPr>
            <w:tcW w:w="1032" w:type="dxa"/>
          </w:tcPr>
          <w:p w14:paraId="30A7D625">
            <w:pPr>
              <w:keepNext w:val="0"/>
              <w:keepLines w:val="0"/>
              <w:suppressLineNumbers w:val="0"/>
              <w:spacing w:before="0" w:beforeAutospacing="0" w:after="0" w:afterAutospacing="0"/>
              <w:ind w:left="0" w:right="0"/>
              <w:rPr>
                <w:rFonts w:hint="default"/>
                <w:color w:val="auto"/>
                <w:sz w:val="24"/>
              </w:rPr>
            </w:pPr>
          </w:p>
        </w:tc>
      </w:tr>
      <w:tr w14:paraId="1A32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49EE96B">
            <w:pPr>
              <w:keepNext w:val="0"/>
              <w:keepLines w:val="0"/>
              <w:suppressLineNumbers w:val="0"/>
              <w:spacing w:before="0" w:beforeAutospacing="0" w:after="0" w:afterAutospacing="0"/>
              <w:ind w:left="0" w:right="0"/>
              <w:rPr>
                <w:rFonts w:hint="default"/>
                <w:color w:val="auto"/>
                <w:sz w:val="24"/>
              </w:rPr>
            </w:pPr>
          </w:p>
        </w:tc>
        <w:tc>
          <w:tcPr>
            <w:tcW w:w="1890" w:type="dxa"/>
          </w:tcPr>
          <w:p w14:paraId="302DC32C">
            <w:pPr>
              <w:keepNext w:val="0"/>
              <w:keepLines w:val="0"/>
              <w:suppressLineNumbers w:val="0"/>
              <w:spacing w:before="0" w:beforeAutospacing="0" w:after="0" w:afterAutospacing="0"/>
              <w:ind w:left="0" w:right="0"/>
              <w:rPr>
                <w:rFonts w:hint="default"/>
                <w:color w:val="auto"/>
                <w:sz w:val="24"/>
              </w:rPr>
            </w:pPr>
          </w:p>
        </w:tc>
        <w:tc>
          <w:tcPr>
            <w:tcW w:w="1890" w:type="dxa"/>
          </w:tcPr>
          <w:p w14:paraId="298E246C">
            <w:pPr>
              <w:keepNext w:val="0"/>
              <w:keepLines w:val="0"/>
              <w:suppressLineNumbers w:val="0"/>
              <w:spacing w:before="0" w:beforeAutospacing="0" w:after="0" w:afterAutospacing="0"/>
              <w:ind w:left="0" w:right="0"/>
              <w:rPr>
                <w:rFonts w:hint="default"/>
                <w:color w:val="auto"/>
                <w:sz w:val="24"/>
              </w:rPr>
            </w:pPr>
          </w:p>
        </w:tc>
        <w:tc>
          <w:tcPr>
            <w:tcW w:w="1890" w:type="dxa"/>
          </w:tcPr>
          <w:p w14:paraId="59BA5924">
            <w:pPr>
              <w:keepNext w:val="0"/>
              <w:keepLines w:val="0"/>
              <w:suppressLineNumbers w:val="0"/>
              <w:spacing w:before="0" w:beforeAutospacing="0" w:after="0" w:afterAutospacing="0"/>
              <w:ind w:left="0" w:right="0"/>
              <w:rPr>
                <w:rFonts w:hint="default"/>
                <w:color w:val="auto"/>
                <w:sz w:val="24"/>
              </w:rPr>
            </w:pPr>
          </w:p>
        </w:tc>
        <w:tc>
          <w:tcPr>
            <w:tcW w:w="1890" w:type="dxa"/>
          </w:tcPr>
          <w:p w14:paraId="5F8BB0D3">
            <w:pPr>
              <w:keepNext w:val="0"/>
              <w:keepLines w:val="0"/>
              <w:suppressLineNumbers w:val="0"/>
              <w:spacing w:before="0" w:beforeAutospacing="0" w:after="0" w:afterAutospacing="0"/>
              <w:ind w:left="0" w:right="0"/>
              <w:rPr>
                <w:rFonts w:hint="default"/>
                <w:color w:val="auto"/>
                <w:sz w:val="24"/>
              </w:rPr>
            </w:pPr>
          </w:p>
        </w:tc>
        <w:tc>
          <w:tcPr>
            <w:tcW w:w="1032" w:type="dxa"/>
          </w:tcPr>
          <w:p w14:paraId="763E0C97">
            <w:pPr>
              <w:keepNext w:val="0"/>
              <w:keepLines w:val="0"/>
              <w:suppressLineNumbers w:val="0"/>
              <w:spacing w:before="0" w:beforeAutospacing="0" w:after="0" w:afterAutospacing="0"/>
              <w:ind w:left="0" w:right="0"/>
              <w:rPr>
                <w:rFonts w:hint="default"/>
                <w:color w:val="auto"/>
                <w:sz w:val="24"/>
              </w:rPr>
            </w:pPr>
          </w:p>
        </w:tc>
      </w:tr>
      <w:tr w14:paraId="7CFE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4ED582C">
            <w:pPr>
              <w:keepNext w:val="0"/>
              <w:keepLines w:val="0"/>
              <w:suppressLineNumbers w:val="0"/>
              <w:spacing w:before="0" w:beforeAutospacing="0" w:after="0" w:afterAutospacing="0"/>
              <w:ind w:left="0" w:right="0"/>
              <w:rPr>
                <w:rFonts w:hint="default"/>
                <w:color w:val="auto"/>
                <w:sz w:val="24"/>
              </w:rPr>
            </w:pPr>
          </w:p>
        </w:tc>
        <w:tc>
          <w:tcPr>
            <w:tcW w:w="1890" w:type="dxa"/>
          </w:tcPr>
          <w:p w14:paraId="308E48FE">
            <w:pPr>
              <w:keepNext w:val="0"/>
              <w:keepLines w:val="0"/>
              <w:suppressLineNumbers w:val="0"/>
              <w:spacing w:before="0" w:beforeAutospacing="0" w:after="0" w:afterAutospacing="0"/>
              <w:ind w:left="0" w:right="0"/>
              <w:rPr>
                <w:rFonts w:hint="default"/>
                <w:color w:val="auto"/>
                <w:sz w:val="24"/>
              </w:rPr>
            </w:pPr>
          </w:p>
        </w:tc>
        <w:tc>
          <w:tcPr>
            <w:tcW w:w="1890" w:type="dxa"/>
          </w:tcPr>
          <w:p w14:paraId="619CFD84">
            <w:pPr>
              <w:keepNext w:val="0"/>
              <w:keepLines w:val="0"/>
              <w:suppressLineNumbers w:val="0"/>
              <w:spacing w:before="0" w:beforeAutospacing="0" w:after="0" w:afterAutospacing="0"/>
              <w:ind w:left="0" w:right="0"/>
              <w:rPr>
                <w:rFonts w:hint="default"/>
                <w:color w:val="auto"/>
                <w:sz w:val="24"/>
              </w:rPr>
            </w:pPr>
          </w:p>
        </w:tc>
        <w:tc>
          <w:tcPr>
            <w:tcW w:w="1890" w:type="dxa"/>
          </w:tcPr>
          <w:p w14:paraId="6C56DBE3">
            <w:pPr>
              <w:keepNext w:val="0"/>
              <w:keepLines w:val="0"/>
              <w:suppressLineNumbers w:val="0"/>
              <w:spacing w:before="0" w:beforeAutospacing="0" w:after="0" w:afterAutospacing="0"/>
              <w:ind w:left="0" w:right="0"/>
              <w:rPr>
                <w:rFonts w:hint="default"/>
                <w:color w:val="auto"/>
                <w:sz w:val="24"/>
              </w:rPr>
            </w:pPr>
          </w:p>
        </w:tc>
        <w:tc>
          <w:tcPr>
            <w:tcW w:w="1890" w:type="dxa"/>
          </w:tcPr>
          <w:p w14:paraId="7844ED28">
            <w:pPr>
              <w:keepNext w:val="0"/>
              <w:keepLines w:val="0"/>
              <w:suppressLineNumbers w:val="0"/>
              <w:spacing w:before="0" w:beforeAutospacing="0" w:after="0" w:afterAutospacing="0"/>
              <w:ind w:left="0" w:right="0"/>
              <w:rPr>
                <w:rFonts w:hint="default"/>
                <w:color w:val="auto"/>
                <w:sz w:val="24"/>
              </w:rPr>
            </w:pPr>
          </w:p>
        </w:tc>
        <w:tc>
          <w:tcPr>
            <w:tcW w:w="1032" w:type="dxa"/>
          </w:tcPr>
          <w:p w14:paraId="52913C88">
            <w:pPr>
              <w:keepNext w:val="0"/>
              <w:keepLines w:val="0"/>
              <w:suppressLineNumbers w:val="0"/>
              <w:spacing w:before="0" w:beforeAutospacing="0" w:after="0" w:afterAutospacing="0"/>
              <w:ind w:left="0" w:right="0"/>
              <w:rPr>
                <w:rFonts w:hint="default"/>
                <w:color w:val="auto"/>
                <w:sz w:val="24"/>
              </w:rPr>
            </w:pPr>
          </w:p>
        </w:tc>
      </w:tr>
      <w:tr w14:paraId="09CD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9C36EA2">
            <w:pPr>
              <w:keepNext w:val="0"/>
              <w:keepLines w:val="0"/>
              <w:suppressLineNumbers w:val="0"/>
              <w:spacing w:before="0" w:beforeAutospacing="0" w:after="0" w:afterAutospacing="0"/>
              <w:ind w:left="0" w:right="0"/>
              <w:rPr>
                <w:rFonts w:hint="default"/>
                <w:color w:val="auto"/>
                <w:sz w:val="24"/>
              </w:rPr>
            </w:pPr>
          </w:p>
        </w:tc>
        <w:tc>
          <w:tcPr>
            <w:tcW w:w="1890" w:type="dxa"/>
          </w:tcPr>
          <w:p w14:paraId="0CE86007">
            <w:pPr>
              <w:keepNext w:val="0"/>
              <w:keepLines w:val="0"/>
              <w:suppressLineNumbers w:val="0"/>
              <w:spacing w:before="0" w:beforeAutospacing="0" w:after="0" w:afterAutospacing="0"/>
              <w:ind w:left="0" w:right="0"/>
              <w:rPr>
                <w:rFonts w:hint="default"/>
                <w:color w:val="auto"/>
                <w:sz w:val="24"/>
              </w:rPr>
            </w:pPr>
          </w:p>
        </w:tc>
        <w:tc>
          <w:tcPr>
            <w:tcW w:w="1890" w:type="dxa"/>
          </w:tcPr>
          <w:p w14:paraId="1AF63AED">
            <w:pPr>
              <w:keepNext w:val="0"/>
              <w:keepLines w:val="0"/>
              <w:suppressLineNumbers w:val="0"/>
              <w:spacing w:before="0" w:beforeAutospacing="0" w:after="0" w:afterAutospacing="0"/>
              <w:ind w:left="0" w:right="0"/>
              <w:rPr>
                <w:rFonts w:hint="default"/>
                <w:color w:val="auto"/>
                <w:sz w:val="24"/>
              </w:rPr>
            </w:pPr>
          </w:p>
        </w:tc>
        <w:tc>
          <w:tcPr>
            <w:tcW w:w="1890" w:type="dxa"/>
          </w:tcPr>
          <w:p w14:paraId="1E1725C1">
            <w:pPr>
              <w:keepNext w:val="0"/>
              <w:keepLines w:val="0"/>
              <w:suppressLineNumbers w:val="0"/>
              <w:spacing w:before="0" w:beforeAutospacing="0" w:after="0" w:afterAutospacing="0"/>
              <w:ind w:left="0" w:right="0"/>
              <w:rPr>
                <w:rFonts w:hint="default"/>
                <w:color w:val="auto"/>
                <w:sz w:val="24"/>
              </w:rPr>
            </w:pPr>
          </w:p>
        </w:tc>
        <w:tc>
          <w:tcPr>
            <w:tcW w:w="1890" w:type="dxa"/>
          </w:tcPr>
          <w:p w14:paraId="6840F5B9">
            <w:pPr>
              <w:keepNext w:val="0"/>
              <w:keepLines w:val="0"/>
              <w:suppressLineNumbers w:val="0"/>
              <w:spacing w:before="0" w:beforeAutospacing="0" w:after="0" w:afterAutospacing="0"/>
              <w:ind w:left="0" w:right="0"/>
              <w:rPr>
                <w:rFonts w:hint="default"/>
                <w:color w:val="auto"/>
                <w:sz w:val="24"/>
              </w:rPr>
            </w:pPr>
          </w:p>
        </w:tc>
        <w:tc>
          <w:tcPr>
            <w:tcW w:w="1032" w:type="dxa"/>
          </w:tcPr>
          <w:p w14:paraId="005B378E">
            <w:pPr>
              <w:keepNext w:val="0"/>
              <w:keepLines w:val="0"/>
              <w:suppressLineNumbers w:val="0"/>
              <w:spacing w:before="0" w:beforeAutospacing="0" w:after="0" w:afterAutospacing="0"/>
              <w:ind w:left="0" w:right="0"/>
              <w:rPr>
                <w:rFonts w:hint="default"/>
                <w:color w:val="auto"/>
                <w:sz w:val="24"/>
              </w:rPr>
            </w:pPr>
          </w:p>
        </w:tc>
      </w:tr>
      <w:tr w14:paraId="411C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8B68EF7">
            <w:pPr>
              <w:keepNext w:val="0"/>
              <w:keepLines w:val="0"/>
              <w:suppressLineNumbers w:val="0"/>
              <w:spacing w:before="0" w:beforeAutospacing="0" w:after="0" w:afterAutospacing="0"/>
              <w:ind w:left="0" w:right="0"/>
              <w:rPr>
                <w:rFonts w:hint="default"/>
                <w:color w:val="auto"/>
                <w:sz w:val="24"/>
              </w:rPr>
            </w:pPr>
          </w:p>
        </w:tc>
        <w:tc>
          <w:tcPr>
            <w:tcW w:w="1890" w:type="dxa"/>
          </w:tcPr>
          <w:p w14:paraId="323A87E3">
            <w:pPr>
              <w:keepNext w:val="0"/>
              <w:keepLines w:val="0"/>
              <w:suppressLineNumbers w:val="0"/>
              <w:spacing w:before="0" w:beforeAutospacing="0" w:after="0" w:afterAutospacing="0"/>
              <w:ind w:left="0" w:right="0"/>
              <w:rPr>
                <w:rFonts w:hint="default"/>
                <w:color w:val="auto"/>
                <w:sz w:val="24"/>
              </w:rPr>
            </w:pPr>
          </w:p>
        </w:tc>
        <w:tc>
          <w:tcPr>
            <w:tcW w:w="1890" w:type="dxa"/>
          </w:tcPr>
          <w:p w14:paraId="2C6EDB85">
            <w:pPr>
              <w:keepNext w:val="0"/>
              <w:keepLines w:val="0"/>
              <w:suppressLineNumbers w:val="0"/>
              <w:spacing w:before="0" w:beforeAutospacing="0" w:after="0" w:afterAutospacing="0"/>
              <w:ind w:left="0" w:right="0"/>
              <w:rPr>
                <w:rFonts w:hint="default"/>
                <w:color w:val="auto"/>
                <w:sz w:val="24"/>
              </w:rPr>
            </w:pPr>
          </w:p>
        </w:tc>
        <w:tc>
          <w:tcPr>
            <w:tcW w:w="1890" w:type="dxa"/>
          </w:tcPr>
          <w:p w14:paraId="76A75AB6">
            <w:pPr>
              <w:keepNext w:val="0"/>
              <w:keepLines w:val="0"/>
              <w:suppressLineNumbers w:val="0"/>
              <w:spacing w:before="0" w:beforeAutospacing="0" w:after="0" w:afterAutospacing="0"/>
              <w:ind w:left="0" w:right="0"/>
              <w:rPr>
                <w:rFonts w:hint="default"/>
                <w:color w:val="auto"/>
                <w:sz w:val="24"/>
              </w:rPr>
            </w:pPr>
          </w:p>
        </w:tc>
        <w:tc>
          <w:tcPr>
            <w:tcW w:w="1890" w:type="dxa"/>
          </w:tcPr>
          <w:p w14:paraId="1BB4457B">
            <w:pPr>
              <w:keepNext w:val="0"/>
              <w:keepLines w:val="0"/>
              <w:suppressLineNumbers w:val="0"/>
              <w:spacing w:before="0" w:beforeAutospacing="0" w:after="0" w:afterAutospacing="0"/>
              <w:ind w:left="0" w:right="0"/>
              <w:rPr>
                <w:rFonts w:hint="default"/>
                <w:color w:val="auto"/>
                <w:sz w:val="24"/>
              </w:rPr>
            </w:pPr>
          </w:p>
        </w:tc>
        <w:tc>
          <w:tcPr>
            <w:tcW w:w="1032" w:type="dxa"/>
          </w:tcPr>
          <w:p w14:paraId="04658FA4">
            <w:pPr>
              <w:keepNext w:val="0"/>
              <w:keepLines w:val="0"/>
              <w:suppressLineNumbers w:val="0"/>
              <w:spacing w:before="0" w:beforeAutospacing="0" w:after="0" w:afterAutospacing="0"/>
              <w:ind w:left="0" w:right="0"/>
              <w:rPr>
                <w:rFonts w:hint="default"/>
                <w:color w:val="auto"/>
                <w:sz w:val="24"/>
              </w:rPr>
            </w:pPr>
          </w:p>
        </w:tc>
      </w:tr>
      <w:tr w14:paraId="44C9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416C8E7">
            <w:pPr>
              <w:keepNext w:val="0"/>
              <w:keepLines w:val="0"/>
              <w:suppressLineNumbers w:val="0"/>
              <w:spacing w:before="0" w:beforeAutospacing="0" w:after="0" w:afterAutospacing="0"/>
              <w:ind w:left="0" w:right="0"/>
              <w:rPr>
                <w:rFonts w:hint="default"/>
                <w:color w:val="auto"/>
                <w:sz w:val="24"/>
              </w:rPr>
            </w:pPr>
          </w:p>
        </w:tc>
        <w:tc>
          <w:tcPr>
            <w:tcW w:w="1890" w:type="dxa"/>
          </w:tcPr>
          <w:p w14:paraId="49F40CE3">
            <w:pPr>
              <w:keepNext w:val="0"/>
              <w:keepLines w:val="0"/>
              <w:suppressLineNumbers w:val="0"/>
              <w:spacing w:before="0" w:beforeAutospacing="0" w:after="0" w:afterAutospacing="0"/>
              <w:ind w:left="0" w:right="0"/>
              <w:rPr>
                <w:rFonts w:hint="default"/>
                <w:color w:val="auto"/>
                <w:sz w:val="24"/>
              </w:rPr>
            </w:pPr>
          </w:p>
        </w:tc>
        <w:tc>
          <w:tcPr>
            <w:tcW w:w="1890" w:type="dxa"/>
          </w:tcPr>
          <w:p w14:paraId="4F13A894">
            <w:pPr>
              <w:keepNext w:val="0"/>
              <w:keepLines w:val="0"/>
              <w:suppressLineNumbers w:val="0"/>
              <w:spacing w:before="0" w:beforeAutospacing="0" w:after="0" w:afterAutospacing="0"/>
              <w:ind w:left="0" w:right="0"/>
              <w:rPr>
                <w:rFonts w:hint="default"/>
                <w:color w:val="auto"/>
                <w:sz w:val="24"/>
              </w:rPr>
            </w:pPr>
          </w:p>
        </w:tc>
        <w:tc>
          <w:tcPr>
            <w:tcW w:w="1890" w:type="dxa"/>
          </w:tcPr>
          <w:p w14:paraId="37E714DE">
            <w:pPr>
              <w:keepNext w:val="0"/>
              <w:keepLines w:val="0"/>
              <w:suppressLineNumbers w:val="0"/>
              <w:spacing w:before="0" w:beforeAutospacing="0" w:after="0" w:afterAutospacing="0"/>
              <w:ind w:left="0" w:right="0"/>
              <w:rPr>
                <w:rFonts w:hint="default"/>
                <w:color w:val="auto"/>
                <w:sz w:val="24"/>
              </w:rPr>
            </w:pPr>
          </w:p>
        </w:tc>
        <w:tc>
          <w:tcPr>
            <w:tcW w:w="1890" w:type="dxa"/>
          </w:tcPr>
          <w:p w14:paraId="62FCC2A9">
            <w:pPr>
              <w:keepNext w:val="0"/>
              <w:keepLines w:val="0"/>
              <w:suppressLineNumbers w:val="0"/>
              <w:spacing w:before="0" w:beforeAutospacing="0" w:after="0" w:afterAutospacing="0"/>
              <w:ind w:left="0" w:right="0"/>
              <w:rPr>
                <w:rFonts w:hint="default"/>
                <w:color w:val="auto"/>
                <w:sz w:val="24"/>
              </w:rPr>
            </w:pPr>
          </w:p>
        </w:tc>
        <w:tc>
          <w:tcPr>
            <w:tcW w:w="1032" w:type="dxa"/>
          </w:tcPr>
          <w:p w14:paraId="7E720A0A">
            <w:pPr>
              <w:keepNext w:val="0"/>
              <w:keepLines w:val="0"/>
              <w:suppressLineNumbers w:val="0"/>
              <w:spacing w:before="0" w:beforeAutospacing="0" w:after="0" w:afterAutospacing="0"/>
              <w:ind w:left="0" w:right="0"/>
              <w:rPr>
                <w:rFonts w:hint="default"/>
                <w:color w:val="auto"/>
                <w:sz w:val="24"/>
              </w:rPr>
            </w:pPr>
          </w:p>
        </w:tc>
      </w:tr>
    </w:tbl>
    <w:p w14:paraId="6FA3E565">
      <w:pPr>
        <w:spacing w:line="660" w:lineRule="exact"/>
        <w:rPr>
          <w:color w:val="auto"/>
          <w:sz w:val="24"/>
        </w:rPr>
      </w:pPr>
      <w:r>
        <w:rPr>
          <w:rFonts w:hint="eastAsia"/>
          <w:color w:val="auto"/>
          <w:sz w:val="24"/>
        </w:rPr>
        <w:t>投标人：（盖章）</w:t>
      </w:r>
    </w:p>
    <w:p w14:paraId="7365F19E">
      <w:pPr>
        <w:spacing w:line="660" w:lineRule="exact"/>
        <w:rPr>
          <w:color w:val="auto"/>
          <w:sz w:val="24"/>
        </w:rPr>
      </w:pPr>
      <w:r>
        <w:rPr>
          <w:rFonts w:hint="eastAsia"/>
          <w:color w:val="auto"/>
          <w:sz w:val="24"/>
        </w:rPr>
        <w:t>法定代表人（委托代理人）：（签字）</w:t>
      </w:r>
    </w:p>
    <w:p w14:paraId="666252DE">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2C4A659">
      <w:pPr>
        <w:rPr>
          <w:color w:val="auto"/>
          <w:sz w:val="24"/>
        </w:rPr>
      </w:pPr>
    </w:p>
    <w:p w14:paraId="7A8AEF44">
      <w:pPr>
        <w:rPr>
          <w:color w:val="auto"/>
          <w:sz w:val="24"/>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3BF21627">
      <w:pPr>
        <w:pStyle w:val="5"/>
        <w:numPr>
          <w:ilvl w:val="0"/>
          <w:numId w:val="0"/>
        </w:numPr>
        <w:spacing w:before="120" w:after="120" w:line="560" w:lineRule="exact"/>
        <w:rPr>
          <w:rFonts w:cs="宋体"/>
          <w:bCs w:val="0"/>
          <w:color w:val="auto"/>
          <w:sz w:val="24"/>
          <w:szCs w:val="24"/>
        </w:rPr>
      </w:pPr>
      <w:bookmarkStart w:id="348" w:name="_Toc23535"/>
      <w:bookmarkStart w:id="349" w:name="_Toc424118189"/>
      <w:bookmarkStart w:id="350" w:name="_Toc518655812"/>
      <w:bookmarkStart w:id="351" w:name="_Toc353881020"/>
      <w:bookmarkStart w:id="352" w:name="_Toc23672"/>
      <w:bookmarkStart w:id="353" w:name="_Toc51786916"/>
      <w:bookmarkStart w:id="354" w:name="_Toc23315"/>
      <w:bookmarkStart w:id="355" w:name="_Toc16947"/>
      <w:r>
        <w:rPr>
          <w:rFonts w:hint="eastAsia" w:cs="宋体"/>
          <w:bCs w:val="0"/>
          <w:color w:val="auto"/>
          <w:sz w:val="24"/>
          <w:szCs w:val="24"/>
        </w:rPr>
        <w:t>附件七</w:t>
      </w:r>
      <w:bookmarkEnd w:id="348"/>
      <w:bookmarkEnd w:id="349"/>
      <w:bookmarkEnd w:id="350"/>
      <w:bookmarkEnd w:id="351"/>
      <w:bookmarkEnd w:id="352"/>
      <w:r>
        <w:rPr>
          <w:rFonts w:hint="eastAsia" w:cs="宋体"/>
          <w:bCs w:val="0"/>
          <w:color w:val="auto"/>
          <w:sz w:val="24"/>
          <w:szCs w:val="24"/>
        </w:rPr>
        <w:t>：近三年类似项目业绩情况表</w:t>
      </w:r>
      <w:bookmarkEnd w:id="353"/>
      <w:bookmarkEnd w:id="354"/>
      <w:bookmarkEnd w:id="355"/>
    </w:p>
    <w:p w14:paraId="4969BD7C">
      <w:pPr>
        <w:pStyle w:val="31"/>
        <w:spacing w:after="0" w:line="460" w:lineRule="exact"/>
        <w:jc w:val="center"/>
        <w:rPr>
          <w:rFonts w:ascii="Times New Roman" w:hAnsi="Times New Roman" w:cs="宋体"/>
          <w:b/>
          <w:bCs/>
          <w:color w:val="auto"/>
          <w:sz w:val="32"/>
          <w:szCs w:val="32"/>
        </w:rPr>
      </w:pPr>
      <w:bookmarkStart w:id="356" w:name="_Toc17744"/>
      <w:bookmarkStart w:id="357" w:name="_Toc49503578"/>
      <w:bookmarkStart w:id="358" w:name="_Toc51786786"/>
      <w:bookmarkStart w:id="359" w:name="_Toc51786917"/>
      <w:bookmarkStart w:id="360" w:name="_Toc7745"/>
      <w:bookmarkStart w:id="361" w:name="_Toc49503662"/>
      <w:r>
        <w:rPr>
          <w:rFonts w:hint="eastAsia" w:ascii="Times New Roman" w:hAnsi="Times New Roman" w:cs="宋体"/>
          <w:b/>
          <w:bCs/>
          <w:color w:val="auto"/>
          <w:sz w:val="32"/>
          <w:szCs w:val="32"/>
        </w:rPr>
        <w:t>近三年类似项目业绩情况表</w:t>
      </w:r>
      <w:bookmarkEnd w:id="356"/>
      <w:bookmarkEnd w:id="357"/>
      <w:bookmarkEnd w:id="358"/>
      <w:bookmarkEnd w:id="359"/>
      <w:bookmarkEnd w:id="360"/>
      <w:bookmarkEnd w:id="361"/>
    </w:p>
    <w:p w14:paraId="04E238E5">
      <w:pPr>
        <w:spacing w:line="240" w:lineRule="exact"/>
        <w:jc w:val="center"/>
        <w:rPr>
          <w:b/>
          <w:color w:val="auto"/>
          <w:sz w:val="28"/>
          <w:szCs w:val="28"/>
        </w:rPr>
      </w:pPr>
    </w:p>
    <w:p w14:paraId="7B924F8D">
      <w:pPr>
        <w:spacing w:line="240" w:lineRule="exact"/>
        <w:outlineLvl w:val="1"/>
        <w:rPr>
          <w:color w:val="auto"/>
          <w:u w:val="single"/>
        </w:rPr>
      </w:pPr>
      <w:bookmarkStart w:id="362" w:name="_Toc51786918"/>
      <w:bookmarkStart w:id="363" w:name="_Toc7555"/>
      <w:bookmarkStart w:id="364" w:name="_Toc1150"/>
      <w:bookmarkStart w:id="365" w:name="_Toc49503663"/>
      <w:bookmarkStart w:id="366" w:name="_Toc51786787"/>
      <w:bookmarkStart w:id="367" w:name="_Toc49503579"/>
      <w:r>
        <w:rPr>
          <w:rFonts w:hint="eastAsia"/>
          <w:color w:val="auto"/>
        </w:rPr>
        <w:t>项目名称：</w:t>
      </w:r>
      <w:r>
        <w:rPr>
          <w:rFonts w:hint="eastAsia"/>
          <w:color w:val="auto"/>
          <w:u w:val="single"/>
        </w:rPr>
        <w:t xml:space="preserve">                          </w:t>
      </w:r>
      <w:r>
        <w:rPr>
          <w:rFonts w:hint="eastAsia"/>
          <w:color w:val="auto"/>
        </w:rPr>
        <w:t xml:space="preserve">                              项目编号：</w:t>
      </w:r>
      <w:bookmarkEnd w:id="362"/>
      <w:bookmarkEnd w:id="363"/>
      <w:bookmarkEnd w:id="364"/>
      <w:bookmarkEnd w:id="365"/>
      <w:bookmarkEnd w:id="366"/>
      <w:bookmarkEnd w:id="367"/>
      <w:r>
        <w:rPr>
          <w:rFonts w:hint="eastAsia"/>
          <w:color w:val="auto"/>
          <w:u w:val="single"/>
        </w:rPr>
        <w:t xml:space="preserve">            </w:t>
      </w:r>
    </w:p>
    <w:p w14:paraId="092E5C1D">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02F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63AACF78">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0826111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5E6D14E6">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2220F8F0">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2FF380CB">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5FC7183B">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157D2DCB">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34F78D21">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116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2156BF1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4CC39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9717F3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0DCCC73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54F2E74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C828F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39C484E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798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E46075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5DE3CA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EFAF25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680801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1A4FC29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ED159A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30EA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794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4123F9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EB576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112835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076C51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54FB24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4A27BDE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9A2A7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7C0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68EFA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DCD6C1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DEA95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26F0D2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09560E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B7AE3C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6FF8DD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55A4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1CF294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FBB81E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CF4D36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BEC34B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5284DF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3A838B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18508C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C2E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6BB8FA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22000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F4E56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A29C8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C94258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65DB2FE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33C482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4814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200F397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9478DB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D922A0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238018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1CED19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A6DD11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49CACC4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32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6EAB6C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C361B2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5392A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B65179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59E6C8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DE3E8B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50F3FE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3C12D02D">
      <w:pPr>
        <w:autoSpaceDE w:val="0"/>
        <w:autoSpaceDN w:val="0"/>
        <w:adjustRightInd w:val="0"/>
        <w:rPr>
          <w:color w:val="auto"/>
          <w:sz w:val="24"/>
        </w:rPr>
      </w:pPr>
    </w:p>
    <w:p w14:paraId="68F68996">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37CE15DD">
      <w:pPr>
        <w:autoSpaceDE w:val="0"/>
        <w:autoSpaceDN w:val="0"/>
        <w:adjustRightInd w:val="0"/>
        <w:rPr>
          <w:color w:val="auto"/>
          <w:sz w:val="24"/>
        </w:rPr>
      </w:pPr>
      <w:r>
        <w:rPr>
          <w:rFonts w:hint="eastAsia"/>
          <w:color w:val="auto"/>
          <w:sz w:val="24"/>
        </w:rPr>
        <w:t xml:space="preserve">    2、近三年是指从开标当天向前推三年，精确到日。</w:t>
      </w:r>
    </w:p>
    <w:p w14:paraId="19D67A03">
      <w:pPr>
        <w:spacing w:line="600" w:lineRule="exact"/>
        <w:rPr>
          <w:color w:val="auto"/>
          <w:sz w:val="24"/>
        </w:rPr>
      </w:pPr>
      <w:r>
        <w:rPr>
          <w:rFonts w:hint="eastAsia"/>
          <w:color w:val="auto"/>
          <w:sz w:val="24"/>
        </w:rPr>
        <w:t>投标人：（盖章）</w:t>
      </w:r>
    </w:p>
    <w:p w14:paraId="00D81E73">
      <w:pPr>
        <w:spacing w:line="600" w:lineRule="exact"/>
        <w:rPr>
          <w:color w:val="auto"/>
          <w:sz w:val="24"/>
        </w:rPr>
      </w:pPr>
      <w:r>
        <w:rPr>
          <w:rFonts w:hint="eastAsia"/>
          <w:color w:val="auto"/>
          <w:sz w:val="24"/>
        </w:rPr>
        <w:t>法定代表人（或委托代理人）：（签字）</w:t>
      </w:r>
    </w:p>
    <w:p w14:paraId="6E471A72">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ECA9161">
      <w:pPr>
        <w:rPr>
          <w:color w:val="auto"/>
        </w:rPr>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pPr>
    </w:p>
    <w:p w14:paraId="3FE2939E">
      <w:pPr>
        <w:pStyle w:val="5"/>
        <w:numPr>
          <w:ilvl w:val="0"/>
          <w:numId w:val="0"/>
        </w:numPr>
        <w:spacing w:before="120" w:after="120" w:line="560" w:lineRule="exact"/>
        <w:rPr>
          <w:rFonts w:cs="宋体"/>
          <w:bCs w:val="0"/>
          <w:color w:val="auto"/>
          <w:sz w:val="24"/>
          <w:szCs w:val="24"/>
        </w:rPr>
      </w:pPr>
      <w:bookmarkStart w:id="368" w:name="_Toc51786919"/>
      <w:bookmarkStart w:id="369" w:name="_Toc20682"/>
      <w:bookmarkStart w:id="370" w:name="_Toc29459"/>
      <w:bookmarkStart w:id="371" w:name="_Toc49503668"/>
      <w:r>
        <w:rPr>
          <w:rFonts w:hint="eastAsia" w:cs="宋体"/>
          <w:bCs w:val="0"/>
          <w:color w:val="auto"/>
          <w:sz w:val="24"/>
          <w:szCs w:val="24"/>
        </w:rPr>
        <w:t>附件八：投标人财务状况表</w:t>
      </w:r>
      <w:bookmarkEnd w:id="368"/>
      <w:bookmarkEnd w:id="369"/>
      <w:bookmarkEnd w:id="370"/>
    </w:p>
    <w:p w14:paraId="3176EB86">
      <w:pPr>
        <w:pStyle w:val="31"/>
        <w:spacing w:after="0" w:line="460" w:lineRule="exact"/>
        <w:jc w:val="center"/>
        <w:rPr>
          <w:rFonts w:ascii="Times New Roman" w:hAnsi="Times New Roman" w:cs="宋体"/>
          <w:b/>
          <w:bCs/>
          <w:color w:val="auto"/>
          <w:sz w:val="32"/>
          <w:szCs w:val="32"/>
        </w:rPr>
      </w:pPr>
      <w:bookmarkStart w:id="372" w:name="_Toc51786788"/>
      <w:bookmarkStart w:id="373" w:name="_Toc16770"/>
      <w:bookmarkStart w:id="374" w:name="_Toc20968"/>
      <w:bookmarkStart w:id="375" w:name="_Toc51786920"/>
      <w:r>
        <w:rPr>
          <w:rFonts w:hint="eastAsia" w:ascii="Times New Roman" w:hAnsi="Times New Roman" w:cs="宋体"/>
          <w:b/>
          <w:bCs/>
          <w:color w:val="auto"/>
          <w:sz w:val="32"/>
          <w:szCs w:val="32"/>
        </w:rPr>
        <w:t>投标人财务状况表</w:t>
      </w:r>
      <w:bookmarkEnd w:id="371"/>
      <w:bookmarkEnd w:id="372"/>
      <w:bookmarkEnd w:id="373"/>
      <w:bookmarkEnd w:id="374"/>
      <w:bookmarkEnd w:id="375"/>
    </w:p>
    <w:p w14:paraId="35CD5D63">
      <w:pPr>
        <w:spacing w:line="300" w:lineRule="exact"/>
        <w:jc w:val="center"/>
        <w:rPr>
          <w:b/>
          <w:color w:val="auto"/>
          <w:sz w:val="28"/>
          <w:szCs w:val="28"/>
        </w:rPr>
      </w:pPr>
    </w:p>
    <w:p w14:paraId="2848C7F2">
      <w:pPr>
        <w:spacing w:line="460" w:lineRule="exact"/>
        <w:ind w:firstLine="360" w:firstLineChars="150"/>
        <w:rPr>
          <w:color w:val="auto"/>
          <w:sz w:val="24"/>
        </w:rPr>
      </w:pPr>
      <w:r>
        <w:rPr>
          <w:rFonts w:hint="eastAsia"/>
          <w:color w:val="auto"/>
          <w:sz w:val="24"/>
        </w:rPr>
        <w:t>1、20</w:t>
      </w:r>
      <w:r>
        <w:rPr>
          <w:rFonts w:hint="eastAsia"/>
          <w:color w:val="auto"/>
          <w:sz w:val="24"/>
          <w:lang w:val="en-US" w:eastAsia="zh-CN"/>
        </w:rPr>
        <w:t>22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ED7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0C7302BC">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40B6F6E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690C2011">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7FE53343">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31A243E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23AA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ED94D34">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1E560014">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0941216D">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2657317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3E07598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16D9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0CBCB4D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4991DD6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4B7D171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44F684AE">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2600B05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77DC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68DF204B">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0A9F787">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47A90DAC">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12F1A72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049FEBE3">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1CD202F7">
      <w:pPr>
        <w:spacing w:line="100" w:lineRule="exact"/>
        <w:rPr>
          <w:rFonts w:eastAsia="楷体_GB2312"/>
          <w:color w:val="auto"/>
        </w:rPr>
      </w:pPr>
    </w:p>
    <w:p w14:paraId="3037E58A">
      <w:pPr>
        <w:spacing w:line="600" w:lineRule="exact"/>
        <w:ind w:firstLine="360" w:firstLineChars="150"/>
        <w:rPr>
          <w:color w:val="auto"/>
          <w:sz w:val="24"/>
        </w:rPr>
      </w:pPr>
      <w:r>
        <w:rPr>
          <w:rFonts w:hint="eastAsia"/>
          <w:color w:val="auto"/>
          <w:sz w:val="24"/>
        </w:rPr>
        <w:t>投标人：（盖章）</w:t>
      </w:r>
    </w:p>
    <w:p w14:paraId="55C93614">
      <w:pPr>
        <w:spacing w:line="600" w:lineRule="exact"/>
        <w:ind w:firstLine="360" w:firstLineChars="150"/>
        <w:rPr>
          <w:color w:val="auto"/>
          <w:sz w:val="24"/>
        </w:rPr>
      </w:pPr>
      <w:r>
        <w:rPr>
          <w:rFonts w:hint="eastAsia"/>
          <w:color w:val="auto"/>
          <w:sz w:val="24"/>
        </w:rPr>
        <w:t>法定代表人（或委托代理人）：（签字）</w:t>
      </w:r>
    </w:p>
    <w:p w14:paraId="43E3CE34">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27C1685">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3</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18C6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53CA991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5D31F2B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D12D47B">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3992D3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48EFBDC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100E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59C88D33">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CD6E3B8">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D86576C">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AD53C7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292D2ED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877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4978A6E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2F2509E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14D6DD8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292AFFE8">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74AE4788">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4D28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3409E49A">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3E3F19B3">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1B4F60A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123255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5B17DB2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2E2AD6BD">
      <w:pPr>
        <w:spacing w:line="100" w:lineRule="exact"/>
        <w:rPr>
          <w:rFonts w:eastAsia="楷体_GB2312"/>
          <w:color w:val="auto"/>
        </w:rPr>
      </w:pPr>
    </w:p>
    <w:p w14:paraId="24EE18D6">
      <w:pPr>
        <w:spacing w:line="600" w:lineRule="exact"/>
        <w:ind w:firstLine="360" w:firstLineChars="150"/>
        <w:rPr>
          <w:color w:val="auto"/>
          <w:sz w:val="24"/>
        </w:rPr>
      </w:pPr>
      <w:r>
        <w:rPr>
          <w:rFonts w:hint="eastAsia"/>
          <w:color w:val="auto"/>
          <w:sz w:val="24"/>
        </w:rPr>
        <w:t>投标人：（盖章）</w:t>
      </w:r>
    </w:p>
    <w:p w14:paraId="22586559">
      <w:pPr>
        <w:spacing w:line="600" w:lineRule="exact"/>
        <w:ind w:firstLine="360" w:firstLineChars="150"/>
        <w:rPr>
          <w:color w:val="auto"/>
          <w:sz w:val="24"/>
        </w:rPr>
      </w:pPr>
      <w:r>
        <w:rPr>
          <w:rFonts w:hint="eastAsia"/>
          <w:color w:val="auto"/>
          <w:sz w:val="24"/>
        </w:rPr>
        <w:t>法定代表人（或委托代理人）：（签字）</w:t>
      </w:r>
    </w:p>
    <w:p w14:paraId="0441471F">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C067A64">
      <w:pPr>
        <w:spacing w:line="240" w:lineRule="exact"/>
        <w:ind w:firstLine="235" w:firstLineChars="98"/>
        <w:rPr>
          <w:color w:val="auto"/>
          <w:sz w:val="24"/>
        </w:rPr>
      </w:pPr>
    </w:p>
    <w:p w14:paraId="4AA7FED3">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2</w:t>
      </w:r>
      <w:r>
        <w:rPr>
          <w:rFonts w:hint="eastAsia"/>
          <w:b/>
          <w:color w:val="auto"/>
          <w:sz w:val="22"/>
          <w:u w:val="single"/>
        </w:rPr>
        <w:t>年、202</w:t>
      </w:r>
      <w:r>
        <w:rPr>
          <w:rFonts w:hint="eastAsia"/>
          <w:b/>
          <w:color w:val="auto"/>
          <w:sz w:val="22"/>
          <w:u w:val="single"/>
          <w:lang w:val="en-US" w:eastAsia="zh-CN"/>
        </w:rPr>
        <w:t>3</w:t>
      </w:r>
      <w:r>
        <w:rPr>
          <w:rFonts w:hint="eastAsia"/>
          <w:b/>
          <w:color w:val="auto"/>
          <w:sz w:val="22"/>
          <w:u w:val="single"/>
        </w:rPr>
        <w:t>、202</w:t>
      </w:r>
      <w:r>
        <w:rPr>
          <w:rFonts w:hint="eastAsia"/>
          <w:b/>
          <w:color w:val="auto"/>
          <w:sz w:val="22"/>
          <w:u w:val="single"/>
          <w:lang w:val="en-US" w:eastAsia="zh-CN"/>
        </w:rPr>
        <w:t>4</w:t>
      </w:r>
      <w:r>
        <w:rPr>
          <w:rFonts w:hint="eastAsia"/>
          <w:b/>
          <w:color w:val="auto"/>
          <w:u w:val="single"/>
        </w:rPr>
        <w:t>年）的财务报表：应附经会计师事务所或审计机构审计的财务会计报表，包括资产负债表、现金流量表、利润表等材料的复印件（加盖单位公章）。</w:t>
      </w:r>
    </w:p>
    <w:p w14:paraId="1F3C3ADC">
      <w:pPr>
        <w:pStyle w:val="31"/>
        <w:rPr>
          <w:rFonts w:ascii="Times New Roman" w:hAnsi="Times New Roman"/>
          <w:color w:val="auto"/>
        </w:rPr>
      </w:pPr>
    </w:p>
    <w:p w14:paraId="39C0882C">
      <w:pPr>
        <w:pStyle w:val="32"/>
        <w:ind w:left="1747" w:firstLine="412"/>
        <w:rPr>
          <w:rFonts w:ascii="Times New Roman" w:hAnsi="Times New Roman"/>
          <w:color w:val="auto"/>
        </w:rPr>
      </w:pPr>
    </w:p>
    <w:p w14:paraId="3D3A419F">
      <w:pPr>
        <w:pStyle w:val="33"/>
        <w:ind w:left="67" w:firstLine="480"/>
        <w:rPr>
          <w:color w:val="auto"/>
        </w:rPr>
      </w:pPr>
    </w:p>
    <w:p w14:paraId="0B0AEFEC">
      <w:pPr>
        <w:pStyle w:val="33"/>
        <w:ind w:left="67" w:firstLine="480"/>
        <w:rPr>
          <w:color w:val="auto"/>
        </w:rPr>
      </w:pPr>
    </w:p>
    <w:p w14:paraId="114BCE19">
      <w:pPr>
        <w:rPr>
          <w:color w:val="auto"/>
        </w:rPr>
      </w:pPr>
    </w:p>
    <w:p w14:paraId="5F9FD52D">
      <w:pPr>
        <w:pStyle w:val="5"/>
        <w:numPr>
          <w:ilvl w:val="0"/>
          <w:numId w:val="0"/>
        </w:numPr>
        <w:spacing w:before="120" w:after="120" w:line="560" w:lineRule="exact"/>
        <w:rPr>
          <w:rFonts w:cs="宋体"/>
          <w:bCs w:val="0"/>
          <w:color w:val="auto"/>
          <w:sz w:val="24"/>
          <w:szCs w:val="24"/>
        </w:rPr>
      </w:pPr>
      <w:bookmarkStart w:id="376" w:name="_Toc13986"/>
      <w:bookmarkStart w:id="377" w:name="_Toc424118190"/>
      <w:bookmarkStart w:id="378" w:name="_Toc51786921"/>
      <w:bookmarkStart w:id="379" w:name="_Toc353881021"/>
      <w:bookmarkStart w:id="380" w:name="_Toc26847"/>
      <w:bookmarkStart w:id="381" w:name="_Toc28044"/>
      <w:bookmarkStart w:id="382" w:name="_Toc518655813"/>
      <w:bookmarkStart w:id="383" w:name="_Toc28878"/>
      <w:r>
        <w:rPr>
          <w:rFonts w:hint="eastAsia" w:cs="宋体"/>
          <w:bCs w:val="0"/>
          <w:color w:val="auto"/>
          <w:sz w:val="24"/>
          <w:szCs w:val="24"/>
        </w:rPr>
        <w:t>附件九：服务承诺函</w:t>
      </w:r>
      <w:bookmarkEnd w:id="376"/>
      <w:bookmarkEnd w:id="377"/>
      <w:bookmarkEnd w:id="378"/>
      <w:bookmarkEnd w:id="379"/>
      <w:bookmarkEnd w:id="380"/>
      <w:bookmarkEnd w:id="381"/>
      <w:bookmarkEnd w:id="382"/>
      <w:bookmarkEnd w:id="383"/>
    </w:p>
    <w:p w14:paraId="300BC480">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58FCC948">
      <w:pPr>
        <w:spacing w:line="240" w:lineRule="exact"/>
        <w:jc w:val="center"/>
        <w:rPr>
          <w:b/>
          <w:bCs/>
          <w:color w:val="auto"/>
          <w:sz w:val="36"/>
        </w:rPr>
      </w:pPr>
    </w:p>
    <w:p w14:paraId="56043482">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2167230E">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2B19E466">
      <w:pPr>
        <w:spacing w:line="360" w:lineRule="auto"/>
        <w:ind w:firstLine="480"/>
        <w:rPr>
          <w:color w:val="auto"/>
          <w:sz w:val="24"/>
        </w:rPr>
      </w:pPr>
      <w:r>
        <w:rPr>
          <w:rFonts w:hint="eastAsia"/>
          <w:color w:val="auto"/>
          <w:sz w:val="24"/>
        </w:rPr>
        <w:t>我代表（投标人名称）对中标合同产品的服务作如下承诺：</w:t>
      </w:r>
    </w:p>
    <w:p w14:paraId="572E4A8A">
      <w:pPr>
        <w:spacing w:line="360" w:lineRule="auto"/>
        <w:ind w:firstLine="480" w:firstLineChars="200"/>
        <w:rPr>
          <w:color w:val="auto"/>
          <w:sz w:val="24"/>
          <w:u w:val="single"/>
        </w:rPr>
      </w:pPr>
      <w:r>
        <w:rPr>
          <w:rFonts w:hint="eastAsia"/>
          <w:color w:val="auto"/>
          <w:sz w:val="24"/>
          <w:u w:val="single"/>
        </w:rPr>
        <w:t xml:space="preserve">                                                                       </w:t>
      </w:r>
    </w:p>
    <w:p w14:paraId="5812EC1F">
      <w:pPr>
        <w:spacing w:line="360" w:lineRule="auto"/>
        <w:ind w:firstLine="480" w:firstLineChars="200"/>
        <w:rPr>
          <w:color w:val="auto"/>
          <w:sz w:val="24"/>
          <w:u w:val="single"/>
        </w:rPr>
      </w:pPr>
      <w:r>
        <w:rPr>
          <w:rFonts w:hint="eastAsia"/>
          <w:color w:val="auto"/>
          <w:sz w:val="24"/>
          <w:u w:val="single"/>
        </w:rPr>
        <w:t xml:space="preserve">                                                                       </w:t>
      </w:r>
    </w:p>
    <w:p w14:paraId="1DD438CE">
      <w:pPr>
        <w:spacing w:line="360" w:lineRule="auto"/>
        <w:ind w:firstLine="480" w:firstLineChars="200"/>
        <w:rPr>
          <w:color w:val="auto"/>
          <w:sz w:val="24"/>
          <w:u w:val="single"/>
        </w:rPr>
      </w:pPr>
      <w:r>
        <w:rPr>
          <w:rFonts w:hint="eastAsia"/>
          <w:color w:val="auto"/>
          <w:sz w:val="24"/>
          <w:u w:val="single"/>
        </w:rPr>
        <w:t xml:space="preserve">                                                                       </w:t>
      </w:r>
    </w:p>
    <w:p w14:paraId="12F69035">
      <w:pPr>
        <w:spacing w:line="360" w:lineRule="auto"/>
        <w:ind w:firstLine="480" w:firstLineChars="200"/>
        <w:rPr>
          <w:color w:val="auto"/>
          <w:sz w:val="24"/>
          <w:u w:val="single"/>
        </w:rPr>
      </w:pPr>
      <w:r>
        <w:rPr>
          <w:rFonts w:hint="eastAsia"/>
          <w:color w:val="auto"/>
          <w:sz w:val="24"/>
          <w:u w:val="single"/>
        </w:rPr>
        <w:t xml:space="preserve">                                                                       </w:t>
      </w:r>
    </w:p>
    <w:p w14:paraId="02365F5F">
      <w:pPr>
        <w:spacing w:line="360" w:lineRule="auto"/>
        <w:ind w:firstLine="480" w:firstLineChars="200"/>
        <w:rPr>
          <w:color w:val="auto"/>
          <w:sz w:val="24"/>
          <w:u w:val="single"/>
        </w:rPr>
      </w:pPr>
      <w:r>
        <w:rPr>
          <w:rFonts w:hint="eastAsia"/>
          <w:color w:val="auto"/>
          <w:sz w:val="24"/>
          <w:u w:val="single"/>
        </w:rPr>
        <w:t xml:space="preserve">                                                                       </w:t>
      </w:r>
    </w:p>
    <w:p w14:paraId="4ED2573B">
      <w:pPr>
        <w:spacing w:line="360" w:lineRule="auto"/>
        <w:ind w:firstLine="480" w:firstLineChars="200"/>
        <w:rPr>
          <w:color w:val="auto"/>
          <w:sz w:val="24"/>
          <w:u w:val="single"/>
        </w:rPr>
      </w:pPr>
      <w:r>
        <w:rPr>
          <w:rFonts w:hint="eastAsia"/>
          <w:color w:val="auto"/>
          <w:sz w:val="24"/>
          <w:u w:val="single"/>
        </w:rPr>
        <w:t xml:space="preserve">                                                                       </w:t>
      </w:r>
    </w:p>
    <w:p w14:paraId="0358D173">
      <w:pPr>
        <w:spacing w:line="360" w:lineRule="auto"/>
        <w:ind w:firstLine="480" w:firstLineChars="200"/>
        <w:rPr>
          <w:color w:val="auto"/>
          <w:sz w:val="24"/>
          <w:u w:val="single"/>
        </w:rPr>
      </w:pPr>
      <w:r>
        <w:rPr>
          <w:rFonts w:hint="eastAsia"/>
          <w:color w:val="auto"/>
          <w:sz w:val="24"/>
          <w:u w:val="single"/>
        </w:rPr>
        <w:t xml:space="preserve">                                                                       </w:t>
      </w:r>
    </w:p>
    <w:p w14:paraId="23FF9B08">
      <w:pPr>
        <w:spacing w:line="360" w:lineRule="auto"/>
        <w:ind w:firstLine="480" w:firstLineChars="200"/>
        <w:rPr>
          <w:color w:val="auto"/>
          <w:sz w:val="24"/>
          <w:u w:val="single"/>
        </w:rPr>
      </w:pPr>
      <w:r>
        <w:rPr>
          <w:rFonts w:hint="eastAsia"/>
          <w:color w:val="auto"/>
          <w:sz w:val="24"/>
          <w:u w:val="single"/>
        </w:rPr>
        <w:t xml:space="preserve">                                                                       </w:t>
      </w:r>
    </w:p>
    <w:p w14:paraId="6872F39E">
      <w:pPr>
        <w:spacing w:line="360" w:lineRule="auto"/>
        <w:ind w:firstLine="480" w:firstLineChars="200"/>
        <w:rPr>
          <w:color w:val="auto"/>
          <w:sz w:val="24"/>
          <w:u w:val="single"/>
        </w:rPr>
      </w:pPr>
      <w:r>
        <w:rPr>
          <w:rFonts w:hint="eastAsia"/>
          <w:color w:val="auto"/>
          <w:sz w:val="24"/>
          <w:u w:val="single"/>
        </w:rPr>
        <w:t xml:space="preserve">                                                                       </w:t>
      </w:r>
    </w:p>
    <w:p w14:paraId="59DFA714">
      <w:pPr>
        <w:spacing w:line="360" w:lineRule="auto"/>
        <w:ind w:firstLine="480" w:firstLineChars="200"/>
        <w:rPr>
          <w:color w:val="auto"/>
          <w:sz w:val="24"/>
          <w:u w:val="single"/>
        </w:rPr>
      </w:pPr>
      <w:r>
        <w:rPr>
          <w:rFonts w:hint="eastAsia"/>
          <w:color w:val="auto"/>
          <w:sz w:val="24"/>
          <w:u w:val="single"/>
        </w:rPr>
        <w:t xml:space="preserve">                                                                       </w:t>
      </w:r>
    </w:p>
    <w:p w14:paraId="74922A8C">
      <w:pPr>
        <w:spacing w:line="360" w:lineRule="auto"/>
        <w:ind w:firstLine="480" w:firstLineChars="200"/>
        <w:rPr>
          <w:color w:val="auto"/>
          <w:sz w:val="24"/>
          <w:u w:val="single"/>
        </w:rPr>
      </w:pPr>
      <w:r>
        <w:rPr>
          <w:rFonts w:hint="eastAsia"/>
          <w:color w:val="auto"/>
          <w:sz w:val="24"/>
          <w:u w:val="single"/>
        </w:rPr>
        <w:t xml:space="preserve">                                                                       </w:t>
      </w:r>
    </w:p>
    <w:p w14:paraId="5CF0966D">
      <w:pPr>
        <w:spacing w:line="360" w:lineRule="auto"/>
        <w:ind w:firstLine="480" w:firstLineChars="200"/>
        <w:rPr>
          <w:color w:val="auto"/>
          <w:sz w:val="24"/>
          <w:u w:val="single"/>
        </w:rPr>
      </w:pPr>
      <w:r>
        <w:rPr>
          <w:rFonts w:hint="eastAsia"/>
          <w:color w:val="auto"/>
          <w:sz w:val="24"/>
          <w:u w:val="single"/>
        </w:rPr>
        <w:t xml:space="preserve">                                                                       </w:t>
      </w:r>
    </w:p>
    <w:p w14:paraId="72DF2072">
      <w:pPr>
        <w:spacing w:line="360" w:lineRule="auto"/>
        <w:ind w:firstLine="480" w:firstLineChars="200"/>
        <w:rPr>
          <w:color w:val="auto"/>
          <w:sz w:val="24"/>
          <w:u w:val="single"/>
        </w:rPr>
      </w:pPr>
      <w:r>
        <w:rPr>
          <w:rFonts w:hint="eastAsia"/>
          <w:color w:val="auto"/>
          <w:sz w:val="24"/>
          <w:u w:val="single"/>
        </w:rPr>
        <w:t xml:space="preserve">                                                                       </w:t>
      </w:r>
    </w:p>
    <w:p w14:paraId="3CD69EDF">
      <w:pPr>
        <w:spacing w:line="360" w:lineRule="auto"/>
        <w:ind w:firstLine="480" w:firstLineChars="200"/>
        <w:rPr>
          <w:color w:val="auto"/>
          <w:sz w:val="24"/>
          <w:u w:val="single"/>
        </w:rPr>
      </w:pPr>
      <w:r>
        <w:rPr>
          <w:rFonts w:hint="eastAsia"/>
          <w:color w:val="auto"/>
          <w:sz w:val="24"/>
          <w:u w:val="single"/>
        </w:rPr>
        <w:t xml:space="preserve">                                                                       </w:t>
      </w:r>
    </w:p>
    <w:p w14:paraId="4B0E5247">
      <w:pPr>
        <w:spacing w:line="360" w:lineRule="auto"/>
        <w:ind w:firstLine="480" w:firstLineChars="200"/>
        <w:rPr>
          <w:color w:val="auto"/>
          <w:sz w:val="24"/>
          <w:u w:val="single"/>
        </w:rPr>
      </w:pPr>
      <w:r>
        <w:rPr>
          <w:rFonts w:hint="eastAsia"/>
          <w:color w:val="auto"/>
          <w:sz w:val="24"/>
          <w:u w:val="single"/>
        </w:rPr>
        <w:t xml:space="preserve">                                                                       </w:t>
      </w:r>
    </w:p>
    <w:p w14:paraId="28E72A86">
      <w:pPr>
        <w:spacing w:line="360" w:lineRule="auto"/>
        <w:ind w:firstLine="480" w:firstLineChars="200"/>
        <w:rPr>
          <w:color w:val="auto"/>
          <w:sz w:val="24"/>
          <w:u w:val="single"/>
        </w:rPr>
      </w:pPr>
      <w:r>
        <w:rPr>
          <w:rFonts w:hint="eastAsia"/>
          <w:color w:val="auto"/>
          <w:sz w:val="24"/>
          <w:u w:val="single"/>
        </w:rPr>
        <w:t xml:space="preserve">                                                                       </w:t>
      </w:r>
    </w:p>
    <w:p w14:paraId="694E5B1A">
      <w:pPr>
        <w:spacing w:line="360" w:lineRule="auto"/>
        <w:ind w:firstLine="480" w:firstLineChars="200"/>
        <w:rPr>
          <w:color w:val="auto"/>
          <w:sz w:val="24"/>
          <w:u w:val="single"/>
        </w:rPr>
      </w:pPr>
      <w:r>
        <w:rPr>
          <w:rFonts w:hint="eastAsia"/>
          <w:color w:val="auto"/>
          <w:sz w:val="24"/>
          <w:u w:val="single"/>
        </w:rPr>
        <w:t xml:space="preserve">                                                                       </w:t>
      </w:r>
    </w:p>
    <w:p w14:paraId="731A868A">
      <w:pPr>
        <w:spacing w:line="360" w:lineRule="auto"/>
        <w:ind w:firstLine="480" w:firstLineChars="200"/>
        <w:rPr>
          <w:color w:val="auto"/>
          <w:sz w:val="24"/>
          <w:u w:val="single"/>
        </w:rPr>
      </w:pPr>
    </w:p>
    <w:p w14:paraId="0F9A04DE">
      <w:pPr>
        <w:spacing w:line="660" w:lineRule="exact"/>
        <w:rPr>
          <w:color w:val="auto"/>
          <w:sz w:val="24"/>
        </w:rPr>
      </w:pPr>
      <w:r>
        <w:rPr>
          <w:rFonts w:hint="eastAsia"/>
          <w:color w:val="auto"/>
          <w:sz w:val="24"/>
        </w:rPr>
        <w:t>投标人：（盖章）</w:t>
      </w:r>
    </w:p>
    <w:p w14:paraId="33C8CB05">
      <w:pPr>
        <w:spacing w:line="660" w:lineRule="exact"/>
        <w:rPr>
          <w:color w:val="auto"/>
          <w:sz w:val="24"/>
        </w:rPr>
      </w:pPr>
      <w:r>
        <w:rPr>
          <w:rFonts w:hint="eastAsia"/>
          <w:color w:val="auto"/>
          <w:sz w:val="24"/>
        </w:rPr>
        <w:t>法定代表人（委托代理人）：（签字）</w:t>
      </w:r>
    </w:p>
    <w:p w14:paraId="3B644755">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DD629E5">
      <w:pPr>
        <w:pStyle w:val="31"/>
        <w:rPr>
          <w:color w:val="auto"/>
        </w:rPr>
      </w:pPr>
    </w:p>
    <w:p w14:paraId="30BB0A12">
      <w:pPr>
        <w:pStyle w:val="5"/>
        <w:numPr>
          <w:ilvl w:val="0"/>
          <w:numId w:val="0"/>
        </w:numPr>
        <w:spacing w:before="120" w:after="120" w:line="560" w:lineRule="exact"/>
        <w:rPr>
          <w:rFonts w:cs="宋体"/>
          <w:bCs w:val="0"/>
          <w:color w:val="auto"/>
          <w:sz w:val="24"/>
          <w:szCs w:val="24"/>
        </w:rPr>
      </w:pPr>
      <w:bookmarkStart w:id="384" w:name="_Toc9193"/>
      <w:bookmarkStart w:id="385" w:name="_Toc51786922"/>
      <w:bookmarkStart w:id="386" w:name="_Toc3223"/>
      <w:bookmarkStart w:id="387" w:name="_Toc353881022"/>
      <w:bookmarkStart w:id="388" w:name="_Toc762"/>
      <w:bookmarkStart w:id="389" w:name="_Toc12294"/>
      <w:bookmarkStart w:id="390" w:name="_Toc424118191"/>
      <w:bookmarkStart w:id="391" w:name="_Toc518655814"/>
      <w:r>
        <w:rPr>
          <w:rFonts w:hint="eastAsia" w:cs="宋体"/>
          <w:bCs w:val="0"/>
          <w:color w:val="auto"/>
          <w:sz w:val="24"/>
          <w:szCs w:val="24"/>
        </w:rPr>
        <w:t>附件十：设备质量承诺函</w:t>
      </w:r>
      <w:bookmarkEnd w:id="384"/>
      <w:bookmarkEnd w:id="385"/>
      <w:bookmarkEnd w:id="386"/>
      <w:bookmarkEnd w:id="387"/>
      <w:bookmarkEnd w:id="388"/>
      <w:bookmarkEnd w:id="389"/>
      <w:bookmarkEnd w:id="390"/>
      <w:bookmarkEnd w:id="391"/>
    </w:p>
    <w:p w14:paraId="706655A1">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4D19A6BA">
      <w:pPr>
        <w:spacing w:line="240" w:lineRule="exact"/>
        <w:rPr>
          <w:color w:val="auto"/>
        </w:rPr>
      </w:pPr>
      <w:r>
        <w:rPr>
          <w:rFonts w:hint="eastAsia"/>
          <w:color w:val="auto"/>
        </w:rPr>
        <w:t xml:space="preserve">                                               </w:t>
      </w:r>
    </w:p>
    <w:p w14:paraId="6D19372A">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02C1BFBA">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5235B2F">
      <w:pPr>
        <w:spacing w:line="360" w:lineRule="auto"/>
        <w:ind w:firstLine="480" w:firstLineChars="200"/>
        <w:rPr>
          <w:color w:val="auto"/>
          <w:sz w:val="24"/>
        </w:rPr>
      </w:pPr>
      <w:r>
        <w:rPr>
          <w:rFonts w:hint="eastAsia"/>
          <w:color w:val="auto"/>
          <w:sz w:val="24"/>
        </w:rPr>
        <w:t>我代表(投标人名称)为保证中标产品的质量特作如下承诺：</w:t>
      </w:r>
    </w:p>
    <w:p w14:paraId="56D743A5">
      <w:pPr>
        <w:spacing w:line="360" w:lineRule="auto"/>
        <w:ind w:firstLine="480" w:firstLineChars="200"/>
        <w:rPr>
          <w:color w:val="auto"/>
          <w:sz w:val="24"/>
          <w:u w:val="single"/>
        </w:rPr>
      </w:pPr>
      <w:r>
        <w:rPr>
          <w:rFonts w:hint="eastAsia"/>
          <w:color w:val="auto"/>
          <w:sz w:val="24"/>
          <w:u w:val="single"/>
        </w:rPr>
        <w:t xml:space="preserve">                                                                       </w:t>
      </w:r>
    </w:p>
    <w:p w14:paraId="634556D4">
      <w:pPr>
        <w:spacing w:line="360" w:lineRule="auto"/>
        <w:ind w:firstLine="480" w:firstLineChars="200"/>
        <w:rPr>
          <w:color w:val="auto"/>
          <w:sz w:val="24"/>
          <w:u w:val="single"/>
        </w:rPr>
      </w:pPr>
      <w:r>
        <w:rPr>
          <w:rFonts w:hint="eastAsia"/>
          <w:color w:val="auto"/>
          <w:sz w:val="24"/>
          <w:u w:val="single"/>
        </w:rPr>
        <w:t xml:space="preserve">                                                                       </w:t>
      </w:r>
    </w:p>
    <w:p w14:paraId="0B4722A4">
      <w:pPr>
        <w:spacing w:line="360" w:lineRule="auto"/>
        <w:ind w:firstLine="480" w:firstLineChars="200"/>
        <w:rPr>
          <w:color w:val="auto"/>
          <w:sz w:val="24"/>
          <w:u w:val="single"/>
        </w:rPr>
      </w:pPr>
      <w:r>
        <w:rPr>
          <w:rFonts w:hint="eastAsia"/>
          <w:color w:val="auto"/>
          <w:sz w:val="24"/>
          <w:u w:val="single"/>
        </w:rPr>
        <w:t xml:space="preserve">                                                                       </w:t>
      </w:r>
    </w:p>
    <w:p w14:paraId="1223F54F">
      <w:pPr>
        <w:spacing w:line="360" w:lineRule="auto"/>
        <w:ind w:firstLine="480" w:firstLineChars="200"/>
        <w:rPr>
          <w:color w:val="auto"/>
          <w:sz w:val="24"/>
          <w:u w:val="single"/>
        </w:rPr>
      </w:pPr>
      <w:r>
        <w:rPr>
          <w:rFonts w:hint="eastAsia"/>
          <w:color w:val="auto"/>
          <w:sz w:val="24"/>
          <w:u w:val="single"/>
        </w:rPr>
        <w:t xml:space="preserve">                                                                       </w:t>
      </w:r>
    </w:p>
    <w:p w14:paraId="30298AB5">
      <w:pPr>
        <w:spacing w:line="360" w:lineRule="auto"/>
        <w:ind w:firstLine="480" w:firstLineChars="200"/>
        <w:rPr>
          <w:color w:val="auto"/>
          <w:sz w:val="24"/>
          <w:u w:val="single"/>
        </w:rPr>
      </w:pPr>
      <w:r>
        <w:rPr>
          <w:rFonts w:hint="eastAsia"/>
          <w:color w:val="auto"/>
          <w:sz w:val="24"/>
          <w:u w:val="single"/>
        </w:rPr>
        <w:t xml:space="preserve">                                                                       </w:t>
      </w:r>
    </w:p>
    <w:p w14:paraId="7340ECC4">
      <w:pPr>
        <w:spacing w:line="360" w:lineRule="auto"/>
        <w:ind w:firstLine="480" w:firstLineChars="200"/>
        <w:rPr>
          <w:color w:val="auto"/>
          <w:sz w:val="24"/>
          <w:u w:val="single"/>
        </w:rPr>
      </w:pPr>
      <w:r>
        <w:rPr>
          <w:rFonts w:hint="eastAsia"/>
          <w:color w:val="auto"/>
          <w:sz w:val="24"/>
          <w:u w:val="single"/>
        </w:rPr>
        <w:t xml:space="preserve">                                                                       </w:t>
      </w:r>
    </w:p>
    <w:p w14:paraId="6D1E478B">
      <w:pPr>
        <w:spacing w:line="360" w:lineRule="auto"/>
        <w:ind w:firstLine="480" w:firstLineChars="200"/>
        <w:rPr>
          <w:color w:val="auto"/>
          <w:sz w:val="24"/>
          <w:u w:val="single"/>
        </w:rPr>
      </w:pPr>
      <w:r>
        <w:rPr>
          <w:rFonts w:hint="eastAsia"/>
          <w:color w:val="auto"/>
          <w:sz w:val="24"/>
          <w:u w:val="single"/>
        </w:rPr>
        <w:t xml:space="preserve">                                                                       </w:t>
      </w:r>
    </w:p>
    <w:p w14:paraId="24694B01">
      <w:pPr>
        <w:spacing w:line="360" w:lineRule="auto"/>
        <w:ind w:firstLine="480" w:firstLineChars="200"/>
        <w:rPr>
          <w:color w:val="auto"/>
          <w:sz w:val="24"/>
          <w:u w:val="single"/>
        </w:rPr>
      </w:pPr>
      <w:r>
        <w:rPr>
          <w:rFonts w:hint="eastAsia"/>
          <w:color w:val="auto"/>
          <w:sz w:val="24"/>
          <w:u w:val="single"/>
        </w:rPr>
        <w:t xml:space="preserve">                                                                       </w:t>
      </w:r>
    </w:p>
    <w:p w14:paraId="189B974D">
      <w:pPr>
        <w:spacing w:line="360" w:lineRule="auto"/>
        <w:ind w:firstLine="480" w:firstLineChars="200"/>
        <w:rPr>
          <w:color w:val="auto"/>
          <w:sz w:val="24"/>
          <w:u w:val="single"/>
        </w:rPr>
      </w:pPr>
      <w:r>
        <w:rPr>
          <w:rFonts w:hint="eastAsia"/>
          <w:color w:val="auto"/>
          <w:sz w:val="24"/>
          <w:u w:val="single"/>
        </w:rPr>
        <w:t xml:space="preserve">                                                                       </w:t>
      </w:r>
    </w:p>
    <w:p w14:paraId="086906EB">
      <w:pPr>
        <w:spacing w:line="360" w:lineRule="auto"/>
        <w:ind w:firstLine="480" w:firstLineChars="200"/>
        <w:rPr>
          <w:color w:val="auto"/>
          <w:sz w:val="24"/>
          <w:u w:val="single"/>
        </w:rPr>
      </w:pPr>
      <w:r>
        <w:rPr>
          <w:rFonts w:hint="eastAsia"/>
          <w:color w:val="auto"/>
          <w:sz w:val="24"/>
          <w:u w:val="single"/>
        </w:rPr>
        <w:t xml:space="preserve">                                                                       </w:t>
      </w:r>
    </w:p>
    <w:p w14:paraId="1CA1B398">
      <w:pPr>
        <w:spacing w:line="360" w:lineRule="auto"/>
        <w:ind w:firstLine="480" w:firstLineChars="200"/>
        <w:rPr>
          <w:color w:val="auto"/>
          <w:sz w:val="24"/>
          <w:u w:val="single"/>
        </w:rPr>
      </w:pPr>
      <w:r>
        <w:rPr>
          <w:rFonts w:hint="eastAsia"/>
          <w:color w:val="auto"/>
          <w:sz w:val="24"/>
          <w:u w:val="single"/>
        </w:rPr>
        <w:t xml:space="preserve">                                                                       </w:t>
      </w:r>
    </w:p>
    <w:p w14:paraId="272147DE">
      <w:pPr>
        <w:spacing w:line="360" w:lineRule="auto"/>
        <w:ind w:firstLine="480" w:firstLineChars="200"/>
        <w:rPr>
          <w:color w:val="auto"/>
          <w:sz w:val="24"/>
          <w:u w:val="single"/>
        </w:rPr>
      </w:pPr>
      <w:r>
        <w:rPr>
          <w:rFonts w:hint="eastAsia"/>
          <w:color w:val="auto"/>
          <w:sz w:val="24"/>
          <w:u w:val="single"/>
        </w:rPr>
        <w:t xml:space="preserve">                                                                       </w:t>
      </w:r>
    </w:p>
    <w:p w14:paraId="2E91220A">
      <w:pPr>
        <w:spacing w:line="360" w:lineRule="auto"/>
        <w:ind w:firstLine="480" w:firstLineChars="200"/>
        <w:rPr>
          <w:color w:val="auto"/>
          <w:sz w:val="24"/>
          <w:u w:val="single"/>
        </w:rPr>
      </w:pPr>
      <w:r>
        <w:rPr>
          <w:rFonts w:hint="eastAsia"/>
          <w:color w:val="auto"/>
          <w:sz w:val="24"/>
          <w:u w:val="single"/>
        </w:rPr>
        <w:t xml:space="preserve">                                                                       </w:t>
      </w:r>
    </w:p>
    <w:p w14:paraId="67DC2C27">
      <w:pPr>
        <w:spacing w:line="360" w:lineRule="auto"/>
        <w:ind w:firstLine="480" w:firstLineChars="200"/>
        <w:rPr>
          <w:color w:val="auto"/>
          <w:sz w:val="24"/>
          <w:u w:val="single"/>
        </w:rPr>
      </w:pPr>
      <w:r>
        <w:rPr>
          <w:rFonts w:hint="eastAsia"/>
          <w:color w:val="auto"/>
          <w:sz w:val="24"/>
          <w:u w:val="single"/>
        </w:rPr>
        <w:t xml:space="preserve">                                                                       </w:t>
      </w:r>
    </w:p>
    <w:p w14:paraId="128690C0">
      <w:pPr>
        <w:spacing w:line="360" w:lineRule="auto"/>
        <w:ind w:firstLine="480" w:firstLineChars="200"/>
        <w:rPr>
          <w:color w:val="auto"/>
          <w:sz w:val="24"/>
          <w:u w:val="single"/>
        </w:rPr>
      </w:pPr>
      <w:r>
        <w:rPr>
          <w:rFonts w:hint="eastAsia"/>
          <w:color w:val="auto"/>
          <w:sz w:val="24"/>
          <w:u w:val="single"/>
        </w:rPr>
        <w:t xml:space="preserve">                                                                       </w:t>
      </w:r>
    </w:p>
    <w:p w14:paraId="31A9F717">
      <w:pPr>
        <w:spacing w:line="360" w:lineRule="auto"/>
        <w:ind w:firstLine="480" w:firstLineChars="200"/>
        <w:rPr>
          <w:color w:val="auto"/>
          <w:sz w:val="24"/>
          <w:u w:val="single"/>
        </w:rPr>
      </w:pPr>
      <w:r>
        <w:rPr>
          <w:rFonts w:hint="eastAsia"/>
          <w:color w:val="auto"/>
          <w:sz w:val="24"/>
          <w:u w:val="single"/>
        </w:rPr>
        <w:t xml:space="preserve">                                                                       </w:t>
      </w:r>
    </w:p>
    <w:p w14:paraId="6651D4B0">
      <w:pPr>
        <w:spacing w:line="360" w:lineRule="auto"/>
        <w:ind w:left="480"/>
        <w:rPr>
          <w:color w:val="auto"/>
          <w:sz w:val="24"/>
        </w:rPr>
      </w:pPr>
      <w:r>
        <w:rPr>
          <w:rFonts w:hint="eastAsia"/>
          <w:color w:val="auto"/>
          <w:sz w:val="24"/>
        </w:rPr>
        <w:t xml:space="preserve">                           </w:t>
      </w:r>
    </w:p>
    <w:p w14:paraId="0AB71E8B">
      <w:pPr>
        <w:spacing w:line="660" w:lineRule="exact"/>
        <w:rPr>
          <w:color w:val="auto"/>
          <w:sz w:val="24"/>
        </w:rPr>
      </w:pPr>
      <w:r>
        <w:rPr>
          <w:rFonts w:hint="eastAsia"/>
          <w:color w:val="auto"/>
          <w:sz w:val="24"/>
        </w:rPr>
        <w:t>投标人：（盖章）</w:t>
      </w:r>
    </w:p>
    <w:p w14:paraId="777681F5">
      <w:pPr>
        <w:spacing w:line="660" w:lineRule="exact"/>
        <w:rPr>
          <w:color w:val="auto"/>
          <w:sz w:val="24"/>
        </w:rPr>
      </w:pPr>
      <w:r>
        <w:rPr>
          <w:rFonts w:hint="eastAsia"/>
          <w:color w:val="auto"/>
          <w:sz w:val="24"/>
        </w:rPr>
        <w:t>法定代表人（委托代理人）：（签字）</w:t>
      </w:r>
    </w:p>
    <w:p w14:paraId="314E366A">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57A03DC5">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1A3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FFDB3C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6DEBAB5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547915C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3D75DFF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225E56A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5BFD23F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6E54713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1D71724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08E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30584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1EB1451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5D89A69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38EA6A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227E9A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CFBF13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9312C9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E3A596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C22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4B6EA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0A80F9E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CD0A2B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AD1419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0BED70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BE8A1B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046866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279562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3C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7A59F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534BB6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BC1B3A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08B638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66ADD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4FC228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9E75C8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4A8E53B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961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549493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1CE8EBB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1E8527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6D8F04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AEAE8F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B92507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4E44AB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6859C4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8A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1715BC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786CC8A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25428F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F55451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D7816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2BB75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B8D6AE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593A3AB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0E1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126096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0C28B61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3CB06BC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C8A4A8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90286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40969E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71469D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42B486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64198BB2">
      <w:pPr>
        <w:widowControl/>
        <w:jc w:val="left"/>
        <w:rPr>
          <w:rFonts w:cs="宋体"/>
          <w:color w:val="auto"/>
          <w:kern w:val="0"/>
          <w:sz w:val="24"/>
          <w:szCs w:val="24"/>
        </w:rPr>
      </w:pPr>
    </w:p>
    <w:p w14:paraId="61D6B6FD">
      <w:pPr>
        <w:rPr>
          <w:color w:val="auto"/>
        </w:rPr>
      </w:pPr>
    </w:p>
    <w:p w14:paraId="6B68DB3D">
      <w:pPr>
        <w:pStyle w:val="5"/>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2" w:name="_Toc799"/>
      <w:bookmarkStart w:id="393" w:name="_Toc51786923"/>
      <w:bookmarkStart w:id="394" w:name="_Toc2347"/>
      <w:r>
        <w:rPr>
          <w:rFonts w:hint="eastAsia" w:cs="宋体"/>
          <w:color w:val="auto"/>
          <w:sz w:val="24"/>
          <w:szCs w:val="24"/>
        </w:rPr>
        <w:t>投标人认为需要附上的其它佐证材料</w:t>
      </w:r>
    </w:p>
    <w:p w14:paraId="0AC5F51D">
      <w:pPr>
        <w:rPr>
          <w:rFonts w:cs="宋体"/>
          <w:b/>
          <w:color w:val="auto"/>
          <w:kern w:val="0"/>
          <w:sz w:val="24"/>
          <w:szCs w:val="24"/>
        </w:rPr>
      </w:pPr>
    </w:p>
    <w:p w14:paraId="1042276D">
      <w:pPr>
        <w:pStyle w:val="31"/>
        <w:rPr>
          <w:rFonts w:cs="宋体"/>
          <w:b/>
          <w:color w:val="auto"/>
          <w:kern w:val="0"/>
          <w:sz w:val="24"/>
          <w:szCs w:val="24"/>
        </w:rPr>
      </w:pPr>
    </w:p>
    <w:p w14:paraId="1A0B7761">
      <w:pPr>
        <w:pStyle w:val="32"/>
        <w:ind w:left="1747" w:firstLine="472"/>
        <w:rPr>
          <w:rFonts w:cs="宋体"/>
          <w:b/>
          <w:color w:val="auto"/>
          <w:kern w:val="0"/>
          <w:sz w:val="24"/>
          <w:szCs w:val="24"/>
        </w:rPr>
      </w:pPr>
    </w:p>
    <w:p w14:paraId="2C9625DA">
      <w:pPr>
        <w:pStyle w:val="33"/>
        <w:ind w:left="67" w:firstLine="482"/>
        <w:rPr>
          <w:rFonts w:eastAsiaTheme="minorEastAsia"/>
          <w:b/>
          <w:color w:val="auto"/>
          <w:kern w:val="0"/>
          <w:szCs w:val="24"/>
        </w:rPr>
      </w:pPr>
    </w:p>
    <w:p w14:paraId="6AB3EB53">
      <w:pPr>
        <w:pStyle w:val="33"/>
        <w:ind w:left="67" w:firstLine="482"/>
        <w:rPr>
          <w:rFonts w:eastAsiaTheme="minorEastAsia"/>
          <w:b/>
          <w:color w:val="auto"/>
          <w:kern w:val="0"/>
          <w:szCs w:val="24"/>
        </w:rPr>
      </w:pPr>
    </w:p>
    <w:p w14:paraId="626320CE">
      <w:pPr>
        <w:pStyle w:val="33"/>
        <w:ind w:left="67" w:firstLine="482"/>
        <w:rPr>
          <w:rFonts w:eastAsiaTheme="minorEastAsia"/>
          <w:b/>
          <w:color w:val="auto"/>
          <w:kern w:val="0"/>
          <w:szCs w:val="24"/>
        </w:rPr>
      </w:pPr>
    </w:p>
    <w:p w14:paraId="4149B8CC">
      <w:pPr>
        <w:pStyle w:val="33"/>
        <w:ind w:left="67" w:firstLine="482"/>
        <w:rPr>
          <w:rFonts w:eastAsiaTheme="minorEastAsia"/>
          <w:b/>
          <w:color w:val="auto"/>
          <w:kern w:val="0"/>
          <w:szCs w:val="24"/>
        </w:rPr>
      </w:pPr>
    </w:p>
    <w:p w14:paraId="71438EDB">
      <w:pPr>
        <w:pStyle w:val="33"/>
        <w:ind w:left="67" w:firstLine="482"/>
        <w:rPr>
          <w:rFonts w:eastAsiaTheme="minorEastAsia"/>
          <w:b/>
          <w:color w:val="auto"/>
          <w:kern w:val="0"/>
          <w:szCs w:val="24"/>
        </w:rPr>
      </w:pPr>
    </w:p>
    <w:p w14:paraId="0594121F">
      <w:pPr>
        <w:pStyle w:val="33"/>
        <w:ind w:left="67" w:firstLine="482"/>
        <w:rPr>
          <w:rFonts w:eastAsiaTheme="minorEastAsia"/>
          <w:b/>
          <w:color w:val="auto"/>
          <w:kern w:val="0"/>
          <w:szCs w:val="24"/>
        </w:rPr>
      </w:pPr>
    </w:p>
    <w:p w14:paraId="787111CD">
      <w:pPr>
        <w:pStyle w:val="33"/>
        <w:ind w:left="67" w:firstLine="482"/>
        <w:rPr>
          <w:rFonts w:eastAsiaTheme="minorEastAsia"/>
          <w:b/>
          <w:color w:val="auto"/>
          <w:kern w:val="0"/>
          <w:szCs w:val="24"/>
        </w:rPr>
      </w:pPr>
    </w:p>
    <w:p w14:paraId="02733A19">
      <w:pPr>
        <w:pStyle w:val="33"/>
        <w:ind w:left="67" w:firstLine="482"/>
        <w:rPr>
          <w:rFonts w:eastAsiaTheme="minorEastAsia"/>
          <w:b/>
          <w:color w:val="auto"/>
          <w:kern w:val="0"/>
          <w:szCs w:val="24"/>
        </w:rPr>
      </w:pPr>
    </w:p>
    <w:p w14:paraId="31DDD34F">
      <w:pPr>
        <w:pStyle w:val="33"/>
        <w:ind w:left="67" w:firstLine="482"/>
        <w:rPr>
          <w:rFonts w:eastAsiaTheme="minorEastAsia"/>
          <w:b/>
          <w:color w:val="auto"/>
          <w:kern w:val="0"/>
          <w:szCs w:val="24"/>
        </w:rPr>
      </w:pPr>
    </w:p>
    <w:p w14:paraId="1A00FEB5">
      <w:pPr>
        <w:pStyle w:val="33"/>
        <w:ind w:left="67" w:firstLine="482"/>
        <w:rPr>
          <w:rFonts w:eastAsiaTheme="minorEastAsia"/>
          <w:b/>
          <w:color w:val="auto"/>
          <w:kern w:val="0"/>
          <w:szCs w:val="24"/>
        </w:rPr>
      </w:pPr>
    </w:p>
    <w:p w14:paraId="3ACA361E">
      <w:pPr>
        <w:pStyle w:val="33"/>
        <w:ind w:left="67" w:firstLine="482"/>
        <w:rPr>
          <w:rFonts w:eastAsiaTheme="minorEastAsia"/>
          <w:b/>
          <w:color w:val="auto"/>
          <w:kern w:val="0"/>
          <w:szCs w:val="24"/>
        </w:rPr>
      </w:pPr>
    </w:p>
    <w:p w14:paraId="518DD575">
      <w:pPr>
        <w:pStyle w:val="33"/>
        <w:ind w:left="67" w:firstLine="482"/>
        <w:rPr>
          <w:rFonts w:eastAsiaTheme="minorEastAsia"/>
          <w:b/>
          <w:color w:val="auto"/>
          <w:kern w:val="0"/>
          <w:szCs w:val="24"/>
        </w:rPr>
      </w:pPr>
    </w:p>
    <w:p w14:paraId="45F2F154">
      <w:pPr>
        <w:pStyle w:val="32"/>
        <w:ind w:left="1747" w:firstLine="472"/>
        <w:rPr>
          <w:rFonts w:cs="宋体"/>
          <w:b/>
          <w:color w:val="auto"/>
          <w:kern w:val="0"/>
          <w:sz w:val="24"/>
          <w:szCs w:val="24"/>
        </w:rPr>
      </w:pPr>
    </w:p>
    <w:p w14:paraId="3564B431">
      <w:pPr>
        <w:pStyle w:val="33"/>
        <w:ind w:left="67" w:firstLine="480"/>
        <w:rPr>
          <w:color w:val="auto"/>
        </w:rPr>
      </w:pPr>
    </w:p>
    <w:p w14:paraId="4F5FE6F0">
      <w:pPr>
        <w:pStyle w:val="5"/>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2"/>
      <w:bookmarkEnd w:id="393"/>
      <w:bookmarkEnd w:id="394"/>
    </w:p>
    <w:p w14:paraId="1A6D56E9">
      <w:pPr>
        <w:pStyle w:val="32"/>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C41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182215E0">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4603B4D0">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012406C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316B14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0707A8B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DC29B0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2F238A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92303A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1FD73C8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043BA1ED">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527B9D18">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20CA14F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57F056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88D7E1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D650E3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1A0722D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229F74F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00B4CB8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0C247E61">
      <w:pPr>
        <w:pStyle w:val="32"/>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95F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4068DAB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0595A5C8">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67CA1EB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795315D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0E7DC1B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BC1D9D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F8BD94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73FB9A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DD500C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082038E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3473C65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2F090BC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0DF4855C">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1AA012D8">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041F349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2DE404E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12CBEBF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E6B570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4225255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60179B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9B70A53">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6300EC20">
      <w:pPr>
        <w:pStyle w:val="32"/>
        <w:spacing w:line="240" w:lineRule="auto"/>
        <w:ind w:left="1747" w:firstLine="412"/>
        <w:rPr>
          <w:rFonts w:ascii="Times New Roman" w:hAnsi="Times New Roman"/>
          <w:color w:val="auto"/>
        </w:rPr>
      </w:pPr>
    </w:p>
    <w:p w14:paraId="1BBE83E7">
      <w:pPr>
        <w:pStyle w:val="32"/>
        <w:spacing w:line="240" w:lineRule="auto"/>
        <w:ind w:left="0" w:leftChars="0" w:firstLine="0" w:firstLineChars="0"/>
        <w:outlineLvl w:val="1"/>
        <w:rPr>
          <w:rFonts w:ascii="Times New Roman" w:hAnsi="Times New Roman"/>
          <w:b/>
          <w:bCs/>
          <w:color w:val="auto"/>
          <w:sz w:val="32"/>
          <w:szCs w:val="32"/>
        </w:rPr>
      </w:pPr>
      <w:bookmarkStart w:id="395" w:name="_Toc27163"/>
      <w:bookmarkStart w:id="396" w:name="_Toc30669"/>
      <w:r>
        <w:rPr>
          <w:rFonts w:hint="eastAsia" w:ascii="Times New Roman" w:hAnsi="Times New Roman" w:cs="宋体"/>
          <w:b/>
          <w:bCs/>
          <w:color w:val="auto"/>
          <w:sz w:val="32"/>
          <w:szCs w:val="32"/>
        </w:rPr>
        <w:t>封口格式：</w:t>
      </w:r>
      <w:bookmarkEnd w:id="395"/>
      <w:bookmarkEnd w:id="396"/>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6DE5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7C637A15">
            <w:pPr>
              <w:pStyle w:val="3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3D452D2D">
      <w:pPr>
        <w:pStyle w:val="32"/>
        <w:spacing w:line="240" w:lineRule="auto"/>
        <w:ind w:left="0" w:leftChars="0" w:firstLine="0" w:firstLineChars="0"/>
        <w:rPr>
          <w:rFonts w:ascii="Times New Roman" w:hAnsi="Times New Roman"/>
          <w:color w:val="auto"/>
        </w:rPr>
      </w:pPr>
    </w:p>
    <w:p w14:paraId="5126B996">
      <w:pPr>
        <w:rPr>
          <w:color w:val="auto"/>
        </w:rPr>
      </w:pPr>
    </w:p>
    <w:p w14:paraId="161055AA">
      <w:pPr>
        <w:rPr>
          <w:color w:val="auto"/>
        </w:rPr>
      </w:pPr>
    </w:p>
    <w:sectPr>
      <w:pgSz w:w="11907" w:h="16840"/>
      <w:pgMar w:top="1785" w:right="1418" w:bottom="1418" w:left="1418" w:header="724" w:footer="851" w:gutter="0"/>
      <w:pgBorders>
        <w:top w:val="none" w:sz="0" w:space="0"/>
        <w:left w:val="none" w:sz="0" w:space="0"/>
        <w:bottom w:val="none" w:sz="0" w:space="0"/>
        <w:right w:val="none" w:sz="0" w:space="0"/>
      </w:pgBorders>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0A7A">
    <w:pPr>
      <w:pStyle w:val="49"/>
      <w:jc w:val="center"/>
    </w:pPr>
  </w:p>
  <w:p w14:paraId="1981AC6E">
    <w:pPr>
      <w:pStyle w:val="4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4277">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EA5740A">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4EA5740A">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9A57">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0A9CF0E">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0A9CF0E">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DD7C971">
                          <w:pPr>
                            <w:pStyle w:val="4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3DD7C971">
                    <w:pPr>
                      <w:pStyle w:val="4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BBAF">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25E55">
    <w:pPr>
      <w:pStyle w:val="4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87DB">
    <w:pPr>
      <w:pStyle w:val="4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11D7B8D">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511D7B8D">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08750A0">
                          <w:pPr>
                            <w:pStyle w:val="49"/>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108750A0">
                    <w:pPr>
                      <w:pStyle w:val="4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6CB8">
    <w:pPr>
      <w:pStyle w:val="4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CA893">
                          <w:pPr>
                            <w:pStyle w:val="4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8CA893">
                    <w:pPr>
                      <w:pStyle w:val="4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EF8D">
    <w:pPr>
      <w:pStyle w:val="49"/>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62753E">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0462753E">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B78F">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AB35">
    <w:pPr>
      <w:pStyle w:val="5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84F8">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lvlRestart w:val="1"/>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413A7ACB"/>
    <w:multiLevelType w:val="singleLevel"/>
    <w:tmpl w:val="413A7ACB"/>
    <w:lvl w:ilvl="0" w:tentative="0">
      <w:start w:val="1"/>
      <w:numFmt w:val="decimal"/>
      <w:suff w:val="space"/>
      <w:lvlText w:val="%1."/>
      <w:lvlJc w:val="left"/>
      <w:pPr>
        <w:ind w:left="480" w:leftChars="0" w:firstLine="0" w:firstLineChars="0"/>
      </w:pPr>
    </w:lvl>
  </w:abstractNum>
  <w:abstractNum w:abstractNumId="6">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7">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2Q1ZWQ2Y2MxYjhjNTQ4OWIwNDIwNDFmNGI1O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3D20B2"/>
    <w:rsid w:val="05483AD3"/>
    <w:rsid w:val="059E3AF9"/>
    <w:rsid w:val="06D31FFD"/>
    <w:rsid w:val="071C1606"/>
    <w:rsid w:val="086230FE"/>
    <w:rsid w:val="08927A55"/>
    <w:rsid w:val="08EC0C19"/>
    <w:rsid w:val="097C043C"/>
    <w:rsid w:val="09BB5689"/>
    <w:rsid w:val="0B010EC8"/>
    <w:rsid w:val="0BE633CA"/>
    <w:rsid w:val="0BF202F5"/>
    <w:rsid w:val="0C2E6E06"/>
    <w:rsid w:val="0C697FE6"/>
    <w:rsid w:val="0EF95735"/>
    <w:rsid w:val="0F163E00"/>
    <w:rsid w:val="0FD5395F"/>
    <w:rsid w:val="0FF60FC3"/>
    <w:rsid w:val="0FFE770E"/>
    <w:rsid w:val="12D47C59"/>
    <w:rsid w:val="141D4AD6"/>
    <w:rsid w:val="15743990"/>
    <w:rsid w:val="16C21AFA"/>
    <w:rsid w:val="17F57BAF"/>
    <w:rsid w:val="18644D5A"/>
    <w:rsid w:val="1A40247A"/>
    <w:rsid w:val="1B520526"/>
    <w:rsid w:val="1B5A7934"/>
    <w:rsid w:val="1C37507D"/>
    <w:rsid w:val="1C500F78"/>
    <w:rsid w:val="1D5F54D5"/>
    <w:rsid w:val="1DD42A11"/>
    <w:rsid w:val="1EA11E65"/>
    <w:rsid w:val="1F3E012B"/>
    <w:rsid w:val="1F515FD3"/>
    <w:rsid w:val="1FC129DD"/>
    <w:rsid w:val="20471508"/>
    <w:rsid w:val="20A541FA"/>
    <w:rsid w:val="21DF0EC4"/>
    <w:rsid w:val="235044AA"/>
    <w:rsid w:val="24034B04"/>
    <w:rsid w:val="24051C03"/>
    <w:rsid w:val="24062738"/>
    <w:rsid w:val="258C1BFD"/>
    <w:rsid w:val="267130C3"/>
    <w:rsid w:val="269456DA"/>
    <w:rsid w:val="26A71BE3"/>
    <w:rsid w:val="28724E00"/>
    <w:rsid w:val="28CD47C9"/>
    <w:rsid w:val="2BE06885"/>
    <w:rsid w:val="2D9E67C7"/>
    <w:rsid w:val="2DCD5952"/>
    <w:rsid w:val="2E945DD5"/>
    <w:rsid w:val="2F362A93"/>
    <w:rsid w:val="31652B81"/>
    <w:rsid w:val="32377692"/>
    <w:rsid w:val="34C6319F"/>
    <w:rsid w:val="3522139B"/>
    <w:rsid w:val="355559BD"/>
    <w:rsid w:val="358B51BE"/>
    <w:rsid w:val="35CB0396"/>
    <w:rsid w:val="36997010"/>
    <w:rsid w:val="36EF3705"/>
    <w:rsid w:val="37280911"/>
    <w:rsid w:val="38D06672"/>
    <w:rsid w:val="39F34FD3"/>
    <w:rsid w:val="3AAC3BE1"/>
    <w:rsid w:val="3B160E8C"/>
    <w:rsid w:val="3BE57C04"/>
    <w:rsid w:val="3DC11DE2"/>
    <w:rsid w:val="3E5C16B7"/>
    <w:rsid w:val="3E686E12"/>
    <w:rsid w:val="3ED22AD8"/>
    <w:rsid w:val="3F295D62"/>
    <w:rsid w:val="3FF43934"/>
    <w:rsid w:val="402C5BE8"/>
    <w:rsid w:val="426155A2"/>
    <w:rsid w:val="436511F7"/>
    <w:rsid w:val="456C0A45"/>
    <w:rsid w:val="46F451C8"/>
    <w:rsid w:val="47640E4B"/>
    <w:rsid w:val="49727DA5"/>
    <w:rsid w:val="4A851D59"/>
    <w:rsid w:val="4B2946CE"/>
    <w:rsid w:val="4C043F78"/>
    <w:rsid w:val="4C195465"/>
    <w:rsid w:val="4D6B16DA"/>
    <w:rsid w:val="4D764178"/>
    <w:rsid w:val="4EF456FF"/>
    <w:rsid w:val="4FCA2BE0"/>
    <w:rsid w:val="50415DBA"/>
    <w:rsid w:val="51362BD9"/>
    <w:rsid w:val="52264274"/>
    <w:rsid w:val="530D37FC"/>
    <w:rsid w:val="531F5FBC"/>
    <w:rsid w:val="53D17F69"/>
    <w:rsid w:val="54234E18"/>
    <w:rsid w:val="544C3B25"/>
    <w:rsid w:val="55687090"/>
    <w:rsid w:val="558667E5"/>
    <w:rsid w:val="55A6036D"/>
    <w:rsid w:val="5733107C"/>
    <w:rsid w:val="57A83B70"/>
    <w:rsid w:val="57DB56AE"/>
    <w:rsid w:val="57FC123F"/>
    <w:rsid w:val="586061ED"/>
    <w:rsid w:val="58660AB1"/>
    <w:rsid w:val="5937551D"/>
    <w:rsid w:val="5A2737BE"/>
    <w:rsid w:val="5AA615ED"/>
    <w:rsid w:val="5B056CC9"/>
    <w:rsid w:val="5B7C60CD"/>
    <w:rsid w:val="5C0E1A2C"/>
    <w:rsid w:val="5C166270"/>
    <w:rsid w:val="5D5477DD"/>
    <w:rsid w:val="5D97696F"/>
    <w:rsid w:val="5E433E8E"/>
    <w:rsid w:val="5E782D25"/>
    <w:rsid w:val="5F4E40E2"/>
    <w:rsid w:val="5F676130"/>
    <w:rsid w:val="605D5430"/>
    <w:rsid w:val="60D50865"/>
    <w:rsid w:val="625571EC"/>
    <w:rsid w:val="63927568"/>
    <w:rsid w:val="639B55F4"/>
    <w:rsid w:val="64EF6247"/>
    <w:rsid w:val="66251DA2"/>
    <w:rsid w:val="67F035ED"/>
    <w:rsid w:val="68366FD1"/>
    <w:rsid w:val="685A2F04"/>
    <w:rsid w:val="69E713DA"/>
    <w:rsid w:val="6B133E6E"/>
    <w:rsid w:val="6B6E7C04"/>
    <w:rsid w:val="6CF873FF"/>
    <w:rsid w:val="708C5A63"/>
    <w:rsid w:val="716C622C"/>
    <w:rsid w:val="73686E8E"/>
    <w:rsid w:val="73794E3B"/>
    <w:rsid w:val="74497E6D"/>
    <w:rsid w:val="74692352"/>
    <w:rsid w:val="74CD3299"/>
    <w:rsid w:val="75CC4236"/>
    <w:rsid w:val="76065B94"/>
    <w:rsid w:val="76230780"/>
    <w:rsid w:val="76871F36"/>
    <w:rsid w:val="78771DBC"/>
    <w:rsid w:val="78BE3417"/>
    <w:rsid w:val="7A1F1247"/>
    <w:rsid w:val="7A6E0F88"/>
    <w:rsid w:val="7C936D84"/>
    <w:rsid w:val="7D5D253D"/>
    <w:rsid w:val="7F547E3F"/>
    <w:rsid w:val="7F96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214"/>
    <w:autoRedefine/>
    <w:qFormat/>
    <w:uiPriority w:val="0"/>
    <w:pPr>
      <w:numPr>
        <w:ilvl w:val="0"/>
        <w:numId w:val="1"/>
      </w:numPr>
      <w:tabs>
        <w:tab w:val="right" w:leader="dot" w:pos="9061"/>
      </w:tabs>
      <w:spacing w:line="360" w:lineRule="auto"/>
      <w:jc w:val="center"/>
      <w:outlineLvl w:val="0"/>
    </w:pPr>
    <w:rPr>
      <w:b/>
      <w:sz w:val="36"/>
      <w:szCs w:val="20"/>
    </w:rPr>
  </w:style>
  <w:style w:type="paragraph" w:styleId="4">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autoRedefine/>
    <w:qFormat/>
    <w:uiPriority w:val="39"/>
    <w:pPr>
      <w:spacing w:line="360" w:lineRule="auto"/>
      <w:ind w:left="420"/>
      <w:jc w:val="left"/>
    </w:pPr>
    <w:rPr>
      <w:iCs/>
      <w:sz w:val="24"/>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qFormat/>
    <w:uiPriority w:val="0"/>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autoRedefine/>
    <w:qFormat/>
    <w:uiPriority w:val="99"/>
    <w:pPr>
      <w:ind w:firstLine="420" w:firstLineChars="200"/>
    </w:pPr>
    <w:rPr>
      <w:rFonts w:asciiTheme="minorHAnsi" w:hAnsiTheme="minorHAnsi"/>
    </w:rPr>
  </w:style>
  <w:style w:type="paragraph" w:styleId="21">
    <w:name w:val="caption"/>
    <w:basedOn w:val="1"/>
    <w:next w:val="1"/>
    <w:autoRedefine/>
    <w:qFormat/>
    <w:uiPriority w:val="0"/>
    <w:pPr>
      <w:spacing w:before="152" w:after="160"/>
    </w:pPr>
    <w:rPr>
      <w:rFonts w:ascii="Arial" w:hAnsi="Arial" w:eastAsia="黑体" w:cs="Arial"/>
      <w:sz w:val="20"/>
      <w:szCs w:val="20"/>
    </w:rPr>
  </w:style>
  <w:style w:type="paragraph" w:styleId="22">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5">
    <w:name w:val="toa heading"/>
    <w:basedOn w:val="1"/>
    <w:next w:val="1"/>
    <w:autoRedefine/>
    <w:qFormat/>
    <w:uiPriority w:val="0"/>
    <w:pPr>
      <w:spacing w:before="120"/>
    </w:pPr>
    <w:rPr>
      <w:rFonts w:ascii="Arial" w:hAnsi="Arial" w:cs="Arial"/>
      <w:sz w:val="24"/>
      <w:szCs w:val="24"/>
    </w:rPr>
  </w:style>
  <w:style w:type="paragraph" w:styleId="26">
    <w:name w:val="annotation text"/>
    <w:basedOn w:val="1"/>
    <w:link w:val="277"/>
    <w:autoRedefine/>
    <w:unhideWhenUsed/>
    <w:qFormat/>
    <w:uiPriority w:val="99"/>
    <w:pPr>
      <w:jc w:val="left"/>
    </w:pPr>
  </w:style>
  <w:style w:type="paragraph" w:styleId="27">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8">
    <w:name w:val="Body Text 3"/>
    <w:basedOn w:val="1"/>
    <w:link w:val="179"/>
    <w:autoRedefine/>
    <w:qFormat/>
    <w:uiPriority w:val="99"/>
    <w:rPr>
      <w:rFonts w:asciiTheme="minorHAnsi" w:hAnsiTheme="minorHAnsi" w:eastAsiaTheme="minorEastAsia"/>
      <w:sz w:val="16"/>
      <w:szCs w:val="16"/>
    </w:rPr>
  </w:style>
  <w:style w:type="paragraph" w:styleId="29">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0">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autoRedefine/>
    <w:qFormat/>
    <w:uiPriority w:val="99"/>
    <w:pPr>
      <w:spacing w:after="120"/>
    </w:pPr>
    <w:rPr>
      <w:rFonts w:asciiTheme="minorHAnsi" w:hAnsiTheme="minorHAnsi" w:eastAsiaTheme="minorEastAsia"/>
    </w:rPr>
  </w:style>
  <w:style w:type="paragraph" w:styleId="32">
    <w:name w:val="Body Text Indent"/>
    <w:basedOn w:val="1"/>
    <w:next w:val="33"/>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customStyle="1" w:styleId="33">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styleId="34">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autoRedefine/>
    <w:qFormat/>
    <w:uiPriority w:val="99"/>
    <w:pPr>
      <w:ind w:left="100" w:leftChars="200" w:hanging="200" w:hangingChars="200"/>
    </w:pPr>
  </w:style>
  <w:style w:type="paragraph" w:styleId="36">
    <w:name w:val="List Continue"/>
    <w:basedOn w:val="1"/>
    <w:autoRedefine/>
    <w:qFormat/>
    <w:uiPriority w:val="99"/>
    <w:pPr>
      <w:spacing w:after="120"/>
      <w:ind w:left="420" w:leftChars="200"/>
    </w:pPr>
  </w:style>
  <w:style w:type="paragraph" w:styleId="37">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40">
    <w:name w:val="toc 5"/>
    <w:basedOn w:val="1"/>
    <w:next w:val="1"/>
    <w:autoRedefine/>
    <w:qFormat/>
    <w:uiPriority w:val="0"/>
    <w:pPr>
      <w:ind w:left="840"/>
      <w:jc w:val="left"/>
    </w:pPr>
    <w:rPr>
      <w:sz w:val="18"/>
      <w:szCs w:val="18"/>
    </w:rPr>
  </w:style>
  <w:style w:type="paragraph" w:styleId="41">
    <w:name w:val="Plain Text"/>
    <w:basedOn w:val="1"/>
    <w:next w:val="1"/>
    <w:link w:val="187"/>
    <w:autoRedefine/>
    <w:qFormat/>
    <w:uiPriority w:val="0"/>
    <w:rPr>
      <w:rFonts w:ascii="宋体" w:hAnsi="Courier New" w:cs="宋体" w:eastAsiaTheme="minorEastAsia"/>
    </w:rPr>
  </w:style>
  <w:style w:type="paragraph" w:styleId="42">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4">
    <w:name w:val="toc 8"/>
    <w:basedOn w:val="1"/>
    <w:next w:val="1"/>
    <w:autoRedefine/>
    <w:qFormat/>
    <w:uiPriority w:val="0"/>
    <w:pPr>
      <w:ind w:left="1470"/>
      <w:jc w:val="left"/>
    </w:pPr>
    <w:rPr>
      <w:sz w:val="18"/>
      <w:szCs w:val="18"/>
    </w:rPr>
  </w:style>
  <w:style w:type="paragraph" w:styleId="45">
    <w:name w:val="Date"/>
    <w:basedOn w:val="1"/>
    <w:next w:val="1"/>
    <w:link w:val="184"/>
    <w:autoRedefine/>
    <w:qFormat/>
    <w:uiPriority w:val="0"/>
    <w:pPr>
      <w:ind w:left="100" w:leftChars="2500"/>
    </w:pPr>
    <w:rPr>
      <w:rFonts w:asciiTheme="minorHAnsi" w:hAnsiTheme="minorHAnsi" w:eastAsiaTheme="minorEastAsia"/>
    </w:rPr>
  </w:style>
  <w:style w:type="paragraph" w:styleId="46">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7">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210"/>
    <w:autoRedefine/>
    <w:qFormat/>
    <w:uiPriority w:val="99"/>
    <w:rPr>
      <w:rFonts w:asciiTheme="minorHAnsi" w:hAnsiTheme="minorHAnsi" w:eastAsiaTheme="minorEastAsia" w:cstheme="minorBidi"/>
      <w:sz w:val="18"/>
      <w:szCs w:val="18"/>
    </w:rPr>
  </w:style>
  <w:style w:type="paragraph" w:styleId="49">
    <w:name w:val="footer"/>
    <w:basedOn w:val="1"/>
    <w:link w:val="140"/>
    <w:autoRedefine/>
    <w:unhideWhenUsed/>
    <w:qFormat/>
    <w:uiPriority w:val="99"/>
    <w:pPr>
      <w:tabs>
        <w:tab w:val="center" w:pos="4153"/>
        <w:tab w:val="right" w:pos="8306"/>
      </w:tabs>
      <w:snapToGrid w:val="0"/>
      <w:jc w:val="left"/>
    </w:pPr>
    <w:rPr>
      <w:sz w:val="18"/>
      <w:szCs w:val="18"/>
    </w:rPr>
  </w:style>
  <w:style w:type="paragraph" w:styleId="50">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191"/>
    <w:qFormat/>
    <w:uiPriority w:val="99"/>
    <w:pPr>
      <w:ind w:left="100" w:leftChars="2100"/>
    </w:pPr>
    <w:rPr>
      <w:rFonts w:asciiTheme="minorHAnsi" w:hAnsiTheme="minorHAnsi" w:eastAsiaTheme="minorEastAsia"/>
    </w:rPr>
  </w:style>
  <w:style w:type="paragraph" w:styleId="53">
    <w:name w:val="toc 1"/>
    <w:basedOn w:val="1"/>
    <w:next w:val="1"/>
    <w:autoRedefine/>
    <w:qFormat/>
    <w:uiPriority w:val="39"/>
    <w:pPr>
      <w:spacing w:before="120" w:after="120"/>
      <w:jc w:val="left"/>
    </w:pPr>
    <w:rPr>
      <w:b/>
      <w:bCs/>
      <w:caps/>
      <w:sz w:val="24"/>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qFormat/>
    <w:uiPriority w:val="0"/>
    <w:pPr>
      <w:ind w:left="630"/>
      <w:jc w:val="left"/>
    </w:pPr>
    <w:rPr>
      <w:sz w:val="18"/>
      <w:szCs w:val="18"/>
    </w:rPr>
  </w:style>
  <w:style w:type="paragraph" w:styleId="56">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autoRedefine/>
    <w:qFormat/>
    <w:uiPriority w:val="0"/>
    <w:pPr>
      <w:ind w:left="200" w:hanging="200" w:hangingChars="200"/>
    </w:pPr>
  </w:style>
  <w:style w:type="paragraph" w:styleId="59">
    <w:name w:val="footnote text"/>
    <w:basedOn w:val="1"/>
    <w:link w:val="250"/>
    <w:autoRedefine/>
    <w:semiHidden/>
    <w:qFormat/>
    <w:uiPriority w:val="0"/>
    <w:pPr>
      <w:snapToGrid w:val="0"/>
      <w:jc w:val="left"/>
    </w:pPr>
    <w:rPr>
      <w:sz w:val="18"/>
      <w:szCs w:val="18"/>
    </w:rPr>
  </w:style>
  <w:style w:type="paragraph" w:styleId="60">
    <w:name w:val="toc 6"/>
    <w:basedOn w:val="1"/>
    <w:next w:val="1"/>
    <w:autoRedefine/>
    <w:qFormat/>
    <w:uiPriority w:val="0"/>
    <w:pPr>
      <w:ind w:left="1050"/>
      <w:jc w:val="left"/>
    </w:pPr>
    <w:rPr>
      <w:sz w:val="18"/>
      <w:szCs w:val="18"/>
    </w:rPr>
  </w:style>
  <w:style w:type="paragraph" w:styleId="61">
    <w:name w:val="List 5"/>
    <w:basedOn w:val="1"/>
    <w:autoRedefine/>
    <w:qFormat/>
    <w:uiPriority w:val="99"/>
    <w:pPr>
      <w:ind w:left="100" w:leftChars="800" w:hanging="200" w:hangingChars="200"/>
    </w:pPr>
  </w:style>
  <w:style w:type="paragraph" w:styleId="62">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3">
    <w:name w:val="toc 2"/>
    <w:basedOn w:val="1"/>
    <w:next w:val="1"/>
    <w:autoRedefine/>
    <w:qFormat/>
    <w:uiPriority w:val="39"/>
    <w:pPr>
      <w:spacing w:line="360" w:lineRule="auto"/>
      <w:ind w:left="210"/>
      <w:jc w:val="left"/>
    </w:pPr>
    <w:rPr>
      <w:smallCaps/>
      <w:sz w:val="24"/>
      <w:szCs w:val="20"/>
    </w:rPr>
  </w:style>
  <w:style w:type="paragraph" w:styleId="64">
    <w:name w:val="toc 9"/>
    <w:basedOn w:val="1"/>
    <w:next w:val="1"/>
    <w:autoRedefine/>
    <w:qFormat/>
    <w:uiPriority w:val="0"/>
    <w:pPr>
      <w:ind w:left="1680"/>
      <w:jc w:val="left"/>
    </w:pPr>
    <w:rPr>
      <w:sz w:val="18"/>
      <w:szCs w:val="18"/>
    </w:rPr>
  </w:style>
  <w:style w:type="paragraph" w:styleId="65">
    <w:name w:val="Body Text 2"/>
    <w:basedOn w:val="1"/>
    <w:link w:val="222"/>
    <w:autoRedefine/>
    <w:qFormat/>
    <w:uiPriority w:val="99"/>
    <w:rPr>
      <w:rFonts w:asciiTheme="minorHAnsi" w:hAnsiTheme="minorHAnsi" w:eastAsiaTheme="minorEastAsia"/>
    </w:rPr>
  </w:style>
  <w:style w:type="paragraph" w:styleId="66">
    <w:name w:val="List 4"/>
    <w:basedOn w:val="1"/>
    <w:autoRedefine/>
    <w:qFormat/>
    <w:uiPriority w:val="99"/>
    <w:pPr>
      <w:ind w:left="100" w:leftChars="600" w:hanging="200" w:hangingChars="200"/>
    </w:pPr>
  </w:style>
  <w:style w:type="paragraph" w:styleId="67">
    <w:name w:val="List Continue 2"/>
    <w:basedOn w:val="1"/>
    <w:autoRedefine/>
    <w:qFormat/>
    <w:uiPriority w:val="99"/>
    <w:pPr>
      <w:spacing w:after="120"/>
      <w:ind w:left="840" w:leftChars="400"/>
    </w:pPr>
  </w:style>
  <w:style w:type="paragraph" w:styleId="68">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9">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7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autoRedefine/>
    <w:qFormat/>
    <w:uiPriority w:val="99"/>
    <w:pPr>
      <w:spacing w:after="120"/>
      <w:ind w:left="1260" w:leftChars="600"/>
    </w:pPr>
  </w:style>
  <w:style w:type="paragraph" w:styleId="72">
    <w:name w:val="index 1"/>
    <w:basedOn w:val="1"/>
    <w:next w:val="1"/>
    <w:autoRedefine/>
    <w:qFormat/>
    <w:uiPriority w:val="0"/>
    <w:rPr>
      <w:sz w:val="24"/>
      <w:szCs w:val="24"/>
    </w:rPr>
  </w:style>
  <w:style w:type="paragraph" w:styleId="73">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6"/>
    <w:next w:val="26"/>
    <w:link w:val="177"/>
    <w:autoRedefine/>
    <w:semiHidden/>
    <w:qFormat/>
    <w:uiPriority w:val="99"/>
    <w:rPr>
      <w:rFonts w:ascii="Calibri" w:hAnsi="Calibri" w:cs="Calibri"/>
      <w:b/>
      <w:bCs/>
      <w:lang w:eastAsia="en-US"/>
    </w:rPr>
  </w:style>
  <w:style w:type="paragraph" w:styleId="75">
    <w:name w:val="Body Text First Indent"/>
    <w:basedOn w:val="31"/>
    <w:link w:val="220"/>
    <w:autoRedefine/>
    <w:qFormat/>
    <w:uiPriority w:val="99"/>
    <w:pPr>
      <w:spacing w:line="400" w:lineRule="exact"/>
      <w:ind w:firstLine="200" w:firstLineChars="200"/>
    </w:pPr>
    <w:rPr>
      <w:rFonts w:eastAsia="宋体"/>
    </w:rPr>
  </w:style>
  <w:style w:type="paragraph" w:styleId="76">
    <w:name w:val="Body Text First Indent 2"/>
    <w:basedOn w:val="32"/>
    <w:next w:val="1"/>
    <w:link w:val="156"/>
    <w:autoRedefine/>
    <w:qFormat/>
    <w:uiPriority w:val="99"/>
    <w:pPr>
      <w:spacing w:after="120" w:line="276" w:lineRule="auto"/>
      <w:ind w:left="420" w:leftChars="200" w:firstLine="420" w:firstLineChars="200"/>
      <w:jc w:val="left"/>
    </w:pPr>
  </w:style>
  <w:style w:type="table" w:styleId="78">
    <w:name w:val="Table Grid"/>
    <w:basedOn w:val="77"/>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autoRedefine/>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autoRedefine/>
    <w:semiHidden/>
    <w:qFormat/>
    <w:uiPriority w:val="99"/>
    <w:rPr>
      <w:rFonts w:cs="Times New Roman"/>
      <w:i/>
      <w:iCs/>
    </w:rPr>
  </w:style>
  <w:style w:type="character" w:styleId="132">
    <w:name w:val="Hyperlink"/>
    <w:autoRedefine/>
    <w:qFormat/>
    <w:uiPriority w:val="99"/>
    <w:rPr>
      <w:rFonts w:cs="Times New Roman"/>
      <w:color w:val="1F4F88"/>
      <w:u w:val="none"/>
    </w:rPr>
  </w:style>
  <w:style w:type="character" w:styleId="133">
    <w:name w:val="HTML Code"/>
    <w:autoRedefin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autoRedefine/>
    <w:semiHidden/>
    <w:qFormat/>
    <w:uiPriority w:val="0"/>
    <w:rPr>
      <w:vertAlign w:val="superscript"/>
    </w:rPr>
  </w:style>
  <w:style w:type="character" w:styleId="137">
    <w:name w:val="HTML Keyboard"/>
    <w:autoRedefine/>
    <w:semiHidden/>
    <w:qFormat/>
    <w:uiPriority w:val="99"/>
    <w:rPr>
      <w:rFonts w:ascii="Courier New" w:hAnsi="Courier New" w:cs="Courier New"/>
      <w:sz w:val="20"/>
      <w:szCs w:val="20"/>
    </w:rPr>
  </w:style>
  <w:style w:type="character" w:styleId="138">
    <w:name w:val="HTML Sample"/>
    <w:autoRedefine/>
    <w:semiHidden/>
    <w:qFormat/>
    <w:uiPriority w:val="99"/>
    <w:rPr>
      <w:rFonts w:ascii="Courier New" w:hAnsi="Courier New" w:cs="Courier New"/>
    </w:rPr>
  </w:style>
  <w:style w:type="character" w:customStyle="1" w:styleId="139">
    <w:name w:val="页眉 字符"/>
    <w:basedOn w:val="122"/>
    <w:link w:val="51"/>
    <w:qFormat/>
    <w:uiPriority w:val="99"/>
    <w:rPr>
      <w:sz w:val="18"/>
      <w:szCs w:val="18"/>
    </w:rPr>
  </w:style>
  <w:style w:type="character" w:customStyle="1" w:styleId="140">
    <w:name w:val="页脚 字符"/>
    <w:basedOn w:val="122"/>
    <w:link w:val="49"/>
    <w:autoRedefine/>
    <w:qFormat/>
    <w:uiPriority w:val="99"/>
    <w:rPr>
      <w:sz w:val="18"/>
      <w:szCs w:val="18"/>
    </w:rPr>
  </w:style>
  <w:style w:type="character" w:customStyle="1" w:styleId="141">
    <w:name w:val="标题 1 Char"/>
    <w:basedOn w:val="122"/>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2"/>
    <w:link w:val="4"/>
    <w:autoRedefine/>
    <w:qFormat/>
    <w:uiPriority w:val="9"/>
    <w:rPr>
      <w:rFonts w:ascii="Arial" w:hAnsi="Arial" w:eastAsia="黑体" w:cs="Times New Roman"/>
      <w:b/>
      <w:bCs/>
      <w:kern w:val="0"/>
      <w:sz w:val="32"/>
      <w:szCs w:val="32"/>
    </w:rPr>
  </w:style>
  <w:style w:type="character" w:customStyle="1" w:styleId="143">
    <w:name w:val="标题 3 字符"/>
    <w:basedOn w:val="122"/>
    <w:link w:val="5"/>
    <w:autoRedefine/>
    <w:qFormat/>
    <w:uiPriority w:val="9"/>
    <w:rPr>
      <w:rFonts w:ascii="Times New Roman" w:hAnsi="Times New Roman" w:eastAsia="宋体" w:cs="Times New Roman"/>
      <w:b/>
      <w:bCs/>
      <w:kern w:val="0"/>
      <w:sz w:val="28"/>
      <w:szCs w:val="32"/>
    </w:rPr>
  </w:style>
  <w:style w:type="character" w:customStyle="1" w:styleId="144">
    <w:name w:val="标题 4 字符"/>
    <w:basedOn w:val="122"/>
    <w:link w:val="6"/>
    <w:autoRedefine/>
    <w:qFormat/>
    <w:uiPriority w:val="9"/>
    <w:rPr>
      <w:rFonts w:ascii="Arial" w:hAnsi="Arial" w:eastAsia="黑体" w:cs="Times New Roman"/>
      <w:b/>
      <w:bCs/>
      <w:kern w:val="0"/>
      <w:sz w:val="28"/>
      <w:szCs w:val="28"/>
    </w:rPr>
  </w:style>
  <w:style w:type="character" w:customStyle="1" w:styleId="145">
    <w:name w:val="标题 5 字符"/>
    <w:basedOn w:val="122"/>
    <w:link w:val="7"/>
    <w:qFormat/>
    <w:uiPriority w:val="99"/>
    <w:rPr>
      <w:rFonts w:ascii="Times New Roman" w:hAnsi="Times New Roman" w:eastAsia="宋体" w:cs="Times New Roman"/>
      <w:b/>
      <w:bCs/>
      <w:kern w:val="0"/>
      <w:sz w:val="28"/>
      <w:szCs w:val="28"/>
    </w:rPr>
  </w:style>
  <w:style w:type="character" w:customStyle="1" w:styleId="146">
    <w:name w:val="标题 6 字符"/>
    <w:basedOn w:val="122"/>
    <w:link w:val="8"/>
    <w:autoRedefine/>
    <w:qFormat/>
    <w:uiPriority w:val="99"/>
    <w:rPr>
      <w:rFonts w:ascii="Arial" w:hAnsi="Arial" w:eastAsia="黑体" w:cs="Times New Roman"/>
      <w:b/>
      <w:bCs/>
      <w:kern w:val="0"/>
      <w:sz w:val="20"/>
      <w:szCs w:val="20"/>
    </w:rPr>
  </w:style>
  <w:style w:type="character" w:customStyle="1" w:styleId="147">
    <w:name w:val="标题 7 字符"/>
    <w:basedOn w:val="122"/>
    <w:link w:val="9"/>
    <w:qFormat/>
    <w:uiPriority w:val="99"/>
    <w:rPr>
      <w:rFonts w:ascii="Times New Roman" w:hAnsi="Times New Roman" w:eastAsia="宋体" w:cs="Times New Roman"/>
      <w:b/>
      <w:bCs/>
      <w:kern w:val="0"/>
      <w:sz w:val="24"/>
      <w:szCs w:val="24"/>
    </w:rPr>
  </w:style>
  <w:style w:type="character" w:customStyle="1" w:styleId="148">
    <w:name w:val="标题 8 字符"/>
    <w:basedOn w:val="122"/>
    <w:link w:val="10"/>
    <w:qFormat/>
    <w:uiPriority w:val="99"/>
    <w:rPr>
      <w:rFonts w:ascii="Cambria" w:hAnsi="Cambria" w:eastAsia="宋体" w:cs="Times New Roman"/>
      <w:kern w:val="0"/>
      <w:sz w:val="24"/>
      <w:szCs w:val="24"/>
    </w:rPr>
  </w:style>
  <w:style w:type="character" w:customStyle="1" w:styleId="149">
    <w:name w:val="标题 9 字符"/>
    <w:basedOn w:val="122"/>
    <w:link w:val="11"/>
    <w:autoRedefine/>
    <w:qFormat/>
    <w:uiPriority w:val="99"/>
    <w:rPr>
      <w:rFonts w:ascii="Cambria" w:hAnsi="Cambria" w:eastAsia="宋体" w:cs="Times New Roman"/>
      <w:kern w:val="0"/>
      <w:szCs w:val="21"/>
    </w:rPr>
  </w:style>
  <w:style w:type="character" w:customStyle="1" w:styleId="150">
    <w:name w:val="HTML 预设格式 字符"/>
    <w:link w:val="69"/>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6"/>
    <w:qFormat/>
    <w:locked/>
    <w:uiPriority w:val="99"/>
    <w:rPr>
      <w:rFonts w:ascii="Cambria" w:hAnsi="Cambria" w:cs="Cambria"/>
      <w:b/>
      <w:bCs/>
      <w:kern w:val="28"/>
      <w:sz w:val="32"/>
      <w:szCs w:val="32"/>
    </w:rPr>
  </w:style>
  <w:style w:type="character" w:customStyle="1" w:styleId="162">
    <w:name w:val="正文缩进 字符"/>
    <w:link w:val="20"/>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29"/>
    <w:semiHidden/>
    <w:qFormat/>
    <w:locked/>
    <w:uiPriority w:val="99"/>
    <w:rPr>
      <w:rFonts w:cs="Times New Roman"/>
      <w:szCs w:val="21"/>
    </w:rPr>
  </w:style>
  <w:style w:type="character" w:customStyle="1" w:styleId="173">
    <w:name w:val="正文文本缩进 3 字符"/>
    <w:link w:val="62"/>
    <w:qFormat/>
    <w:locked/>
    <w:uiPriority w:val="0"/>
    <w:rPr>
      <w:rFonts w:cs="Times New Roman"/>
      <w:sz w:val="16"/>
      <w:szCs w:val="16"/>
    </w:rPr>
  </w:style>
  <w:style w:type="character" w:customStyle="1" w:styleId="174">
    <w:name w:val="文档结构图 字符"/>
    <w:link w:val="24"/>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8"/>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6"/>
    <w:semiHidden/>
    <w:qFormat/>
    <w:locked/>
    <w:uiPriority w:val="99"/>
    <w:rPr>
      <w:rFonts w:cs="Times New Roman"/>
      <w:szCs w:val="21"/>
    </w:rPr>
  </w:style>
  <w:style w:type="character" w:customStyle="1" w:styleId="184">
    <w:name w:val="日期 字符"/>
    <w:link w:val="45"/>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9"/>
    <w:semiHidden/>
    <w:qFormat/>
    <w:locked/>
    <w:uiPriority w:val="99"/>
    <w:rPr>
      <w:rFonts w:cs="Times New Roman"/>
      <w:i/>
      <w:iCs/>
      <w:szCs w:val="21"/>
    </w:rPr>
  </w:style>
  <w:style w:type="character" w:customStyle="1" w:styleId="187">
    <w:name w:val="纯文本 字符1"/>
    <w:link w:val="41"/>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2"/>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6"/>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1"/>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7"/>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8"/>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2"/>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8"/>
    <w:semiHidden/>
    <w:qFormat/>
    <w:locked/>
    <w:uiPriority w:val="99"/>
    <w:rPr>
      <w:rFonts w:cs="Times New Roman"/>
      <w:szCs w:val="21"/>
    </w:rPr>
  </w:style>
  <w:style w:type="character" w:customStyle="1" w:styleId="217">
    <w:name w:val="信息标题 字符"/>
    <w:link w:val="68"/>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2"/>
    <w:autoRedefine/>
    <w:qFormat/>
    <w:uiPriority w:val="0"/>
  </w:style>
  <w:style w:type="character" w:customStyle="1" w:styleId="220">
    <w:name w:val="正文首行缩进 字符"/>
    <w:link w:val="75"/>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5"/>
    <w:autoRedefine/>
    <w:qFormat/>
    <w:locked/>
    <w:uiPriority w:val="99"/>
    <w:rPr>
      <w:rFonts w:cs="Times New Roman"/>
      <w:szCs w:val="21"/>
    </w:rPr>
  </w:style>
  <w:style w:type="character" w:customStyle="1" w:styleId="223">
    <w:name w:val="first-child"/>
    <w:basedOn w:val="122"/>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2"/>
    <w:autoRedefine/>
    <w:semiHidden/>
    <w:qFormat/>
    <w:uiPriority w:val="99"/>
    <w:rPr>
      <w:rFonts w:ascii="Times New Roman" w:hAnsi="Times New Roman" w:eastAsia="宋体" w:cs="Times New Roman"/>
      <w:sz w:val="18"/>
      <w:szCs w:val="18"/>
    </w:rPr>
  </w:style>
  <w:style w:type="paragraph" w:customStyle="1" w:styleId="227">
    <w:name w:val="PP 行"/>
    <w:basedOn w:val="52"/>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2"/>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autoRedefine/>
    <w:semiHidden/>
    <w:qFormat/>
    <w:uiPriority w:val="99"/>
    <w:rPr>
      <w:rFonts w:ascii="Times New Roman" w:hAnsi="Times New Roman" w:eastAsia="宋体" w:cs="Times New Roman"/>
      <w:szCs w:val="21"/>
    </w:rPr>
  </w:style>
  <w:style w:type="character" w:customStyle="1" w:styleId="246">
    <w:name w:val="正文文本 3 Char1"/>
    <w:basedOn w:val="122"/>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59"/>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semiHidden/>
    <w:qFormat/>
    <w:uiPriority w:val="99"/>
    <w:pPr>
      <w:widowControl/>
      <w:tabs>
        <w:tab w:val="left" w:pos="360"/>
      </w:tabs>
      <w:ind w:left="1447" w:hanging="1021"/>
      <w:jc w:val="left"/>
    </w:pPr>
  </w:style>
  <w:style w:type="character" w:customStyle="1" w:styleId="256">
    <w:name w:val="信息标题 Char1"/>
    <w:basedOn w:val="122"/>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6"/>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1"/>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60</Pages>
  <Words>17999</Words>
  <Characters>19344</Characters>
  <Lines>335</Lines>
  <Paragraphs>94</Paragraphs>
  <TotalTime>3</TotalTime>
  <ScaleCrop>false</ScaleCrop>
  <LinksUpToDate>false</LinksUpToDate>
  <CharactersWithSpaces>19570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溫广雄</cp:lastModifiedBy>
  <dcterms:modified xsi:type="dcterms:W3CDTF">2025-08-29T08:10:23Z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0FDD0C68902C405DA1063B7DDA947EBA_13</vt:lpwstr>
  </property>
  <property fmtid="{D5CDD505-2E9C-101B-9397-08002B2CF9AE}" pid="4" name="KSOTemplateDocerSaveRecord">
    <vt:lpwstr>eyJoZGlkIjoiMDE3MGZmZDhmYmNjYzVlMjIwMzcwZTcxNzJmNWJhOTYiLCJ1c2VySWQiOiIzMzQyODQ5MTEifQ==</vt:lpwstr>
  </property>
</Properties>
</file>